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D6F9C9">
      <w:pPr>
        <w:jc w:val="left"/>
      </w:pPr>
    </w:p>
    <w:p w14:paraId="4BE1CDED">
      <w:pPr>
        <w:rPr>
          <w:color w:val="auto"/>
        </w:rPr>
      </w:pPr>
      <w:bookmarkStart w:id="0" w:name="EB3ace3d43b98b41779337deb808be6fa3"/>
      <w:r>
        <w:rPr>
          <w:rFonts w:hint="eastAsia"/>
          <w:color w:val="auto"/>
          <w:sz w:val="20"/>
        </w:rPr>
        <w:t xml:space="preserve"> </w:t>
      </w:r>
      <w:bookmarkEnd w:id="0"/>
      <w:bookmarkStart w:id="1" w:name="EB57dd2a69e2b54b0cb3f5c2f03a1ab7bf"/>
      <w:r>
        <w:rPr>
          <w:rFonts w:hint="eastAsia"/>
          <w:color w:val="auto"/>
          <w:sz w:val="20"/>
        </w:rPr>
        <w:t xml:space="preserve"> </w:t>
      </w:r>
      <w:bookmarkEnd w:id="1"/>
    </w:p>
    <w:p w14:paraId="1AD3130F">
      <w:pPr>
        <w:rPr>
          <w:color w:val="auto"/>
        </w:rPr>
      </w:pPr>
    </w:p>
    <w:p w14:paraId="307CABDA">
      <w:pPr>
        <w:spacing w:before="120" w:after="120" w:line="360" w:lineRule="auto"/>
        <w:jc w:val="center"/>
        <w:rPr>
          <w:rFonts w:hint="eastAsia" w:ascii="仿宋" w:hAnsi="仿宋" w:eastAsia="仿宋" w:cs="仿宋"/>
          <w:b/>
          <w:color w:val="auto"/>
          <w:sz w:val="84"/>
          <w:szCs w:val="24"/>
          <w:lang w:bidi="ar"/>
        </w:rPr>
      </w:pPr>
    </w:p>
    <w:p w14:paraId="2DE60150">
      <w:pPr>
        <w:spacing w:before="120" w:after="120" w:line="360" w:lineRule="auto"/>
        <w:jc w:val="center"/>
        <w:rPr>
          <w:rFonts w:hint="eastAsia" w:ascii="仿宋" w:hAnsi="仿宋" w:eastAsia="仿宋" w:cs="仿宋"/>
          <w:b/>
          <w:color w:val="auto"/>
          <w:sz w:val="84"/>
          <w:szCs w:val="24"/>
          <w:lang w:bidi="ar"/>
        </w:rPr>
      </w:pPr>
      <w:r>
        <w:rPr>
          <w:rFonts w:hint="eastAsia" w:ascii="仿宋" w:hAnsi="仿宋" w:eastAsia="仿宋" w:cs="仿宋"/>
          <w:b/>
          <w:color w:val="auto"/>
          <w:sz w:val="84"/>
          <w:szCs w:val="24"/>
          <w:lang w:bidi="ar"/>
        </w:rPr>
        <w:t>招　标　文　件</w:t>
      </w:r>
    </w:p>
    <w:p w14:paraId="53545906">
      <w:pPr>
        <w:rPr>
          <w:rFonts w:hint="eastAsia" w:ascii="仿宋" w:hAnsi="仿宋" w:eastAsia="仿宋" w:cs="仿宋"/>
          <w:b/>
          <w:color w:val="auto"/>
          <w:sz w:val="30"/>
          <w:szCs w:val="30"/>
          <w:lang w:bidi="ar"/>
        </w:rPr>
      </w:pPr>
    </w:p>
    <w:p w14:paraId="0C360D1F">
      <w:pPr>
        <w:rPr>
          <w:rFonts w:hint="eastAsia" w:ascii="仿宋" w:hAnsi="仿宋" w:eastAsia="仿宋" w:cs="仿宋"/>
          <w:b/>
          <w:color w:val="auto"/>
          <w:sz w:val="30"/>
          <w:szCs w:val="30"/>
          <w:lang w:bidi="ar"/>
        </w:rPr>
      </w:pPr>
    </w:p>
    <w:p w14:paraId="4D3F4A4C">
      <w:pPr>
        <w:ind w:firstLine="602" w:firstLineChars="200"/>
        <w:rPr>
          <w:rFonts w:hint="eastAsia" w:ascii="仿宋" w:hAnsi="仿宋" w:eastAsia="仿宋" w:cs="仿宋"/>
          <w:b/>
          <w:color w:val="auto"/>
          <w:sz w:val="30"/>
          <w:szCs w:val="30"/>
          <w:lang w:eastAsia="zh-CN"/>
        </w:rPr>
      </w:pPr>
      <w:r>
        <w:rPr>
          <w:rFonts w:hint="eastAsia" w:ascii="仿宋" w:hAnsi="仿宋" w:eastAsia="仿宋" w:cs="仿宋"/>
          <w:b/>
          <w:color w:val="auto"/>
          <w:sz w:val="30"/>
          <w:szCs w:val="30"/>
          <w:lang w:bidi="ar"/>
        </w:rPr>
        <w:t>项目名称：</w:t>
      </w:r>
      <w:r>
        <w:rPr>
          <w:rFonts w:hint="eastAsia" w:ascii="仿宋" w:hAnsi="仿宋" w:eastAsia="仿宋" w:cs="仿宋"/>
          <w:b/>
          <w:color w:val="auto"/>
          <w:sz w:val="30"/>
          <w:szCs w:val="30"/>
          <w:lang w:eastAsia="zh-CN" w:bidi="ar"/>
        </w:rPr>
        <w:t>骆马湖“非法捕捞”智慧防控体系建设</w:t>
      </w:r>
    </w:p>
    <w:p w14:paraId="111AE6BB">
      <w:pPr>
        <w:ind w:firstLine="1506"/>
        <w:rPr>
          <w:rFonts w:hint="eastAsia" w:ascii="仿宋" w:hAnsi="仿宋" w:eastAsia="仿宋" w:cs="仿宋"/>
          <w:b/>
          <w:color w:val="auto"/>
          <w:sz w:val="30"/>
          <w:szCs w:val="30"/>
          <w:lang w:bidi="ar"/>
        </w:rPr>
      </w:pPr>
    </w:p>
    <w:p w14:paraId="0F74676C">
      <w:pPr>
        <w:ind w:firstLine="602" w:firstLineChars="200"/>
        <w:rPr>
          <w:rFonts w:hint="eastAsia" w:ascii="仿宋" w:hAnsi="仿宋" w:eastAsia="仿宋" w:cs="仿宋"/>
          <w:b/>
          <w:color w:val="auto"/>
          <w:sz w:val="30"/>
          <w:szCs w:val="30"/>
          <w:lang w:eastAsia="zh-CN" w:bidi="ar"/>
        </w:rPr>
      </w:pPr>
      <w:r>
        <w:rPr>
          <w:rFonts w:hint="eastAsia" w:ascii="仿宋" w:hAnsi="仿宋" w:eastAsia="仿宋" w:cs="仿宋"/>
          <w:b/>
          <w:color w:val="auto"/>
          <w:sz w:val="30"/>
          <w:szCs w:val="30"/>
          <w:lang w:bidi="ar"/>
        </w:rPr>
        <w:t>项目编号：</w:t>
      </w:r>
      <w:r>
        <w:rPr>
          <w:rFonts w:hint="eastAsia" w:ascii="仿宋" w:hAnsi="仿宋" w:eastAsia="仿宋" w:cs="仿宋"/>
          <w:b/>
          <w:color w:val="auto"/>
          <w:sz w:val="30"/>
          <w:szCs w:val="30"/>
          <w:lang w:eastAsia="zh-CN" w:bidi="ar"/>
        </w:rPr>
        <w:t>JSZC-321392-JSQZ-G2026-0019</w:t>
      </w:r>
    </w:p>
    <w:p w14:paraId="70C50D0C">
      <w:pPr>
        <w:ind w:left="2800" w:hanging="2800"/>
        <w:rPr>
          <w:rFonts w:hint="eastAsia" w:ascii="仿宋" w:hAnsi="仿宋" w:eastAsia="仿宋" w:cs="仿宋"/>
          <w:color w:val="auto"/>
          <w:sz w:val="28"/>
          <w:szCs w:val="28"/>
          <w:lang w:bidi="ar"/>
        </w:rPr>
      </w:pPr>
    </w:p>
    <w:p w14:paraId="384C6133">
      <w:pPr>
        <w:ind w:left="2800" w:hanging="2800"/>
        <w:rPr>
          <w:rFonts w:hint="eastAsia" w:ascii="仿宋" w:hAnsi="仿宋" w:eastAsia="仿宋" w:cs="仿宋"/>
          <w:b/>
          <w:color w:val="auto"/>
          <w:sz w:val="28"/>
          <w:szCs w:val="28"/>
        </w:rPr>
      </w:pPr>
      <w:r>
        <w:rPr>
          <w:rFonts w:hint="eastAsia" w:ascii="仿宋" w:hAnsi="仿宋" w:eastAsia="仿宋" w:cs="仿宋"/>
          <w:color w:val="auto"/>
          <w:sz w:val="28"/>
          <w:szCs w:val="28"/>
          <w:lang w:bidi="ar"/>
        </w:rPr>
        <w:t xml:space="preserve">                    </w:t>
      </w:r>
    </w:p>
    <w:p w14:paraId="4F8B9E83">
      <w:pPr>
        <w:spacing w:line="360" w:lineRule="auto"/>
        <w:jc w:val="left"/>
        <w:rPr>
          <w:rFonts w:hint="eastAsia" w:ascii="仿宋" w:hAnsi="仿宋" w:eastAsia="仿宋" w:cs="仿宋"/>
          <w:color w:val="auto"/>
          <w:sz w:val="24"/>
          <w:szCs w:val="24"/>
        </w:rPr>
      </w:pPr>
    </w:p>
    <w:p w14:paraId="63DF5388">
      <w:pPr>
        <w:spacing w:line="360" w:lineRule="auto"/>
        <w:jc w:val="left"/>
        <w:rPr>
          <w:rFonts w:hint="eastAsia" w:ascii="仿宋" w:hAnsi="仿宋" w:eastAsia="仿宋" w:cs="仿宋"/>
          <w:color w:val="auto"/>
          <w:sz w:val="24"/>
          <w:szCs w:val="24"/>
        </w:rPr>
      </w:pPr>
    </w:p>
    <w:p w14:paraId="3026DB9C">
      <w:pPr>
        <w:spacing w:line="360" w:lineRule="auto"/>
        <w:jc w:val="left"/>
        <w:rPr>
          <w:rFonts w:hint="eastAsia" w:ascii="仿宋" w:hAnsi="仿宋" w:eastAsia="仿宋" w:cs="仿宋"/>
          <w:color w:val="auto"/>
          <w:sz w:val="24"/>
          <w:szCs w:val="24"/>
        </w:rPr>
      </w:pPr>
    </w:p>
    <w:p w14:paraId="275422B0">
      <w:pPr>
        <w:spacing w:line="360" w:lineRule="auto"/>
        <w:jc w:val="left"/>
        <w:rPr>
          <w:rFonts w:hint="eastAsia" w:ascii="仿宋" w:hAnsi="仿宋" w:eastAsia="仿宋" w:cs="仿宋"/>
          <w:color w:val="auto"/>
          <w:sz w:val="24"/>
          <w:szCs w:val="24"/>
        </w:rPr>
      </w:pPr>
    </w:p>
    <w:tbl>
      <w:tblPr>
        <w:tblStyle w:val="30"/>
        <w:tblpPr w:leftFromText="180" w:rightFromText="180" w:vertAnchor="text" w:horzAnchor="page" w:tblpX="2413" w:tblpY="466"/>
        <w:tblW w:w="0" w:type="auto"/>
        <w:tblInd w:w="0" w:type="dxa"/>
        <w:tblLayout w:type="autofit"/>
        <w:tblCellMar>
          <w:top w:w="0" w:type="dxa"/>
          <w:left w:w="108" w:type="dxa"/>
          <w:bottom w:w="0" w:type="dxa"/>
          <w:right w:w="108" w:type="dxa"/>
        </w:tblCellMar>
      </w:tblPr>
      <w:tblGrid>
        <w:gridCol w:w="2675"/>
        <w:gridCol w:w="4752"/>
      </w:tblGrid>
      <w:tr w14:paraId="33BE167F">
        <w:tblPrEx>
          <w:tblCellMar>
            <w:top w:w="0" w:type="dxa"/>
            <w:left w:w="108" w:type="dxa"/>
            <w:bottom w:w="0" w:type="dxa"/>
            <w:right w:w="108" w:type="dxa"/>
          </w:tblCellMar>
        </w:tblPrEx>
        <w:trPr>
          <w:trHeight w:val="586" w:hRule="atLeast"/>
        </w:trPr>
        <w:tc>
          <w:tcPr>
            <w:tcW w:w="2675" w:type="dxa"/>
            <w:tcBorders>
              <w:top w:val="nil"/>
              <w:left w:val="nil"/>
              <w:bottom w:val="nil"/>
              <w:right w:val="nil"/>
            </w:tcBorders>
            <w:noWrap w:val="0"/>
            <w:vAlign w:val="center"/>
          </w:tcPr>
          <w:p w14:paraId="641C4300">
            <w:pPr>
              <w:spacing w:line="500" w:lineRule="exact"/>
              <w:jc w:val="left"/>
              <w:rPr>
                <w:rFonts w:hint="eastAsia" w:ascii="仿宋" w:hAnsi="仿宋" w:eastAsia="仿宋" w:cs="仿宋"/>
                <w:color w:val="auto"/>
                <w:sz w:val="24"/>
                <w:szCs w:val="24"/>
              </w:rPr>
            </w:pPr>
            <w:bookmarkStart w:id="2" w:name="OLE_LINK17"/>
            <w:r>
              <w:rPr>
                <w:rFonts w:hint="eastAsia" w:ascii="仿宋" w:hAnsi="仿宋" w:eastAsia="仿宋" w:cs="仿宋"/>
                <w:b/>
                <w:bCs/>
                <w:color w:val="auto"/>
                <w:spacing w:val="45"/>
                <w:sz w:val="32"/>
                <w:szCs w:val="24"/>
              </w:rPr>
              <w:t>采  购 人</w:t>
            </w:r>
            <w:r>
              <w:rPr>
                <w:rFonts w:hint="eastAsia" w:ascii="仿宋" w:hAnsi="仿宋" w:eastAsia="仿宋" w:cs="仿宋"/>
                <w:b/>
                <w:bCs/>
                <w:color w:val="auto"/>
                <w:spacing w:val="1"/>
                <w:sz w:val="32"/>
                <w:szCs w:val="24"/>
              </w:rPr>
              <w:t>：</w:t>
            </w:r>
          </w:p>
        </w:tc>
        <w:tc>
          <w:tcPr>
            <w:tcW w:w="4752" w:type="dxa"/>
            <w:tcBorders>
              <w:top w:val="nil"/>
              <w:left w:val="nil"/>
              <w:bottom w:val="nil"/>
              <w:right w:val="nil"/>
            </w:tcBorders>
            <w:noWrap w:val="0"/>
            <w:vAlign w:val="center"/>
          </w:tcPr>
          <w:p w14:paraId="444D0AF0">
            <w:pPr>
              <w:spacing w:line="500" w:lineRule="exact"/>
              <w:jc w:val="left"/>
              <w:rPr>
                <w:rFonts w:hint="eastAsia" w:ascii="仿宋" w:hAnsi="仿宋" w:eastAsia="仿宋" w:cs="仿宋"/>
                <w:color w:val="auto"/>
                <w:sz w:val="24"/>
                <w:szCs w:val="24"/>
              </w:rPr>
            </w:pPr>
            <w:r>
              <w:rPr>
                <w:rFonts w:hint="eastAsia" w:ascii="仿宋" w:hAnsi="仿宋" w:eastAsia="仿宋" w:cs="仿宋"/>
                <w:b/>
                <w:color w:val="auto"/>
                <w:sz w:val="30"/>
                <w:szCs w:val="30"/>
                <w:lang w:eastAsia="zh-CN" w:bidi="ar"/>
              </w:rPr>
              <w:t>宿迁市公安局湖滨新区分局</w:t>
            </w:r>
            <w:r>
              <w:rPr>
                <w:rFonts w:hint="eastAsia" w:ascii="仿宋" w:hAnsi="仿宋" w:eastAsia="仿宋" w:cs="仿宋"/>
                <w:color w:val="auto"/>
                <w:sz w:val="24"/>
                <w:szCs w:val="24"/>
              </w:rPr>
              <w:t xml:space="preserve"> </w:t>
            </w:r>
          </w:p>
        </w:tc>
      </w:tr>
      <w:tr w14:paraId="1C2195BD">
        <w:tblPrEx>
          <w:tblCellMar>
            <w:top w:w="0" w:type="dxa"/>
            <w:left w:w="108" w:type="dxa"/>
            <w:bottom w:w="0" w:type="dxa"/>
            <w:right w:w="108" w:type="dxa"/>
          </w:tblCellMar>
        </w:tblPrEx>
        <w:trPr>
          <w:trHeight w:val="617" w:hRule="atLeast"/>
        </w:trPr>
        <w:tc>
          <w:tcPr>
            <w:tcW w:w="2675" w:type="dxa"/>
            <w:tcBorders>
              <w:top w:val="nil"/>
              <w:left w:val="nil"/>
              <w:bottom w:val="nil"/>
              <w:right w:val="nil"/>
            </w:tcBorders>
            <w:noWrap w:val="0"/>
            <w:vAlign w:val="center"/>
          </w:tcPr>
          <w:p w14:paraId="3688DCF1">
            <w:pPr>
              <w:spacing w:line="500" w:lineRule="exact"/>
              <w:jc w:val="left"/>
              <w:rPr>
                <w:rFonts w:hint="eastAsia" w:ascii="仿宋" w:hAnsi="仿宋" w:eastAsia="仿宋" w:cs="仿宋"/>
                <w:b/>
                <w:bCs/>
                <w:color w:val="auto"/>
                <w:spacing w:val="45"/>
                <w:sz w:val="32"/>
                <w:szCs w:val="24"/>
              </w:rPr>
            </w:pPr>
            <w:r>
              <w:rPr>
                <w:rFonts w:hint="eastAsia" w:ascii="仿宋" w:hAnsi="仿宋" w:eastAsia="仿宋" w:cs="仿宋"/>
                <w:b/>
                <w:bCs/>
                <w:color w:val="auto"/>
                <w:sz w:val="32"/>
                <w:szCs w:val="24"/>
              </w:rPr>
              <w:t>采购代理机构：</w:t>
            </w:r>
          </w:p>
        </w:tc>
        <w:tc>
          <w:tcPr>
            <w:tcW w:w="4752" w:type="dxa"/>
            <w:tcBorders>
              <w:top w:val="nil"/>
              <w:left w:val="nil"/>
              <w:bottom w:val="nil"/>
              <w:right w:val="nil"/>
            </w:tcBorders>
            <w:noWrap w:val="0"/>
            <w:vAlign w:val="center"/>
          </w:tcPr>
          <w:p w14:paraId="103FF61D">
            <w:pPr>
              <w:spacing w:line="500" w:lineRule="exact"/>
              <w:jc w:val="left"/>
              <w:rPr>
                <w:rFonts w:hint="eastAsia" w:ascii="仿宋" w:hAnsi="仿宋" w:eastAsia="仿宋" w:cs="仿宋"/>
                <w:color w:val="auto"/>
                <w:sz w:val="24"/>
                <w:szCs w:val="24"/>
                <w:highlight w:val="yellow"/>
                <w:lang w:eastAsia="zh-CN"/>
              </w:rPr>
            </w:pPr>
            <w:r>
              <w:rPr>
                <w:rFonts w:hint="eastAsia" w:ascii="仿宋" w:hAnsi="仿宋" w:eastAsia="仿宋" w:cs="仿宋"/>
                <w:b/>
                <w:color w:val="auto"/>
                <w:sz w:val="30"/>
                <w:szCs w:val="30"/>
                <w:lang w:eastAsia="zh-CN" w:bidi="ar"/>
              </w:rPr>
              <w:t>江苏庆洲工程咨询有限公司</w:t>
            </w:r>
          </w:p>
        </w:tc>
      </w:tr>
    </w:tbl>
    <w:p w14:paraId="179721FA">
      <w:pPr>
        <w:spacing w:line="360" w:lineRule="auto"/>
        <w:jc w:val="left"/>
        <w:rPr>
          <w:rFonts w:hint="eastAsia" w:ascii="仿宋" w:hAnsi="仿宋" w:eastAsia="仿宋" w:cs="仿宋"/>
          <w:color w:val="auto"/>
          <w:sz w:val="24"/>
          <w:szCs w:val="24"/>
        </w:rPr>
      </w:pPr>
    </w:p>
    <w:p w14:paraId="4B16AEFB">
      <w:pPr>
        <w:spacing w:before="120" w:after="120" w:line="360" w:lineRule="auto"/>
        <w:ind w:firstLine="964"/>
        <w:jc w:val="left"/>
        <w:rPr>
          <w:rFonts w:hint="eastAsia" w:ascii="仿宋" w:hAnsi="仿宋" w:eastAsia="仿宋" w:cs="仿宋"/>
          <w:b/>
          <w:color w:val="auto"/>
          <w:sz w:val="32"/>
          <w:szCs w:val="24"/>
        </w:rPr>
      </w:pPr>
      <w:r>
        <w:rPr>
          <w:rFonts w:hint="eastAsia" w:ascii="仿宋" w:hAnsi="仿宋" w:eastAsia="仿宋" w:cs="仿宋"/>
          <w:b/>
          <w:bCs/>
          <w:color w:val="auto"/>
          <w:sz w:val="32"/>
          <w:szCs w:val="24"/>
        </w:rPr>
        <w:t xml:space="preserve"> </w:t>
      </w:r>
    </w:p>
    <w:p w14:paraId="6E9E95BA">
      <w:pPr>
        <w:spacing w:before="120" w:after="120" w:line="360" w:lineRule="auto"/>
        <w:jc w:val="both"/>
        <w:rPr>
          <w:rFonts w:hint="eastAsia" w:ascii="仿宋" w:hAnsi="仿宋" w:eastAsia="仿宋" w:cs="仿宋"/>
          <w:b/>
          <w:color w:val="auto"/>
          <w:sz w:val="32"/>
          <w:szCs w:val="24"/>
          <w:lang w:bidi="ar"/>
        </w:rPr>
      </w:pPr>
    </w:p>
    <w:p w14:paraId="5774DE4E">
      <w:pPr>
        <w:spacing w:before="120" w:after="120" w:line="360" w:lineRule="auto"/>
        <w:jc w:val="center"/>
        <w:rPr>
          <w:rFonts w:hint="eastAsia" w:ascii="仿宋" w:hAnsi="仿宋" w:eastAsia="仿宋" w:cs="仿宋"/>
          <w:b/>
          <w:color w:val="auto"/>
          <w:sz w:val="32"/>
          <w:szCs w:val="24"/>
        </w:rPr>
      </w:pPr>
      <w:r>
        <w:rPr>
          <w:rFonts w:hint="eastAsia" w:ascii="仿宋" w:hAnsi="仿宋" w:eastAsia="仿宋" w:cs="仿宋"/>
          <w:b/>
          <w:color w:val="auto"/>
          <w:sz w:val="32"/>
          <w:szCs w:val="24"/>
          <w:lang w:bidi="ar"/>
        </w:rPr>
        <w:t>2026年</w:t>
      </w:r>
      <w:r>
        <w:rPr>
          <w:rFonts w:hint="eastAsia" w:ascii="仿宋" w:hAnsi="仿宋" w:eastAsia="仿宋" w:cs="仿宋"/>
          <w:b/>
          <w:color w:val="auto"/>
          <w:sz w:val="32"/>
          <w:szCs w:val="24"/>
          <w:lang w:val="en-US" w:eastAsia="zh-CN" w:bidi="ar"/>
        </w:rPr>
        <w:t>10</w:t>
      </w:r>
      <w:r>
        <w:rPr>
          <w:rFonts w:hint="eastAsia" w:ascii="仿宋" w:hAnsi="仿宋" w:eastAsia="仿宋" w:cs="仿宋"/>
          <w:b/>
          <w:color w:val="auto"/>
          <w:sz w:val="32"/>
          <w:szCs w:val="24"/>
          <w:lang w:bidi="ar"/>
        </w:rPr>
        <w:t>月</w:t>
      </w:r>
      <w:r>
        <w:rPr>
          <w:rFonts w:hint="eastAsia" w:ascii="仿宋" w:hAnsi="仿宋" w:eastAsia="仿宋" w:cs="仿宋"/>
          <w:b/>
          <w:color w:val="auto"/>
          <w:sz w:val="32"/>
          <w:szCs w:val="24"/>
          <w:lang w:val="en-US" w:eastAsia="zh-CN" w:bidi="ar"/>
        </w:rPr>
        <w:t>16</w:t>
      </w:r>
      <w:r>
        <w:rPr>
          <w:rFonts w:hint="eastAsia" w:ascii="仿宋" w:hAnsi="仿宋" w:eastAsia="仿宋" w:cs="仿宋"/>
          <w:b/>
          <w:color w:val="auto"/>
          <w:sz w:val="32"/>
          <w:szCs w:val="24"/>
          <w:lang w:bidi="ar"/>
        </w:rPr>
        <w:t>日</w:t>
      </w:r>
    </w:p>
    <w:bookmarkEnd w:id="2"/>
    <w:p w14:paraId="7CF550D0">
      <w:pPr>
        <w:spacing w:before="120" w:after="120" w:line="360" w:lineRule="auto"/>
        <w:jc w:val="center"/>
        <w:rPr>
          <w:rFonts w:hint="eastAsia" w:ascii="仿宋" w:hAnsi="仿宋" w:eastAsia="仿宋" w:cs="仿宋"/>
          <w:b/>
          <w:color w:val="auto"/>
          <w:sz w:val="32"/>
          <w:szCs w:val="24"/>
        </w:rPr>
      </w:pPr>
    </w:p>
    <w:p w14:paraId="0265DBF7">
      <w:pPr>
        <w:keepNext/>
        <w:keepLines/>
        <w:pageBreakBefore/>
        <w:jc w:val="center"/>
        <w:rPr>
          <w:rFonts w:hint="eastAsia" w:ascii="仿宋" w:hAnsi="仿宋" w:eastAsia="仿宋" w:cs="仿宋"/>
          <w:b/>
          <w:color w:val="auto"/>
          <w:sz w:val="44"/>
          <w:szCs w:val="44"/>
        </w:rPr>
      </w:pPr>
      <w:r>
        <w:rPr>
          <w:rFonts w:hint="eastAsia" w:ascii="仿宋" w:hAnsi="仿宋" w:eastAsia="仿宋" w:cs="仿宋"/>
          <w:b/>
          <w:color w:val="auto"/>
          <w:sz w:val="44"/>
          <w:szCs w:val="44"/>
        </w:rPr>
        <w:t>目 录</w:t>
      </w:r>
    </w:p>
    <w:p w14:paraId="661C5B14">
      <w:pPr>
        <w:pStyle w:val="20"/>
        <w:tabs>
          <w:tab w:val="right" w:leader="dot" w:pos="9185"/>
        </w:tabs>
        <w:spacing w:line="600" w:lineRule="exact"/>
        <w:rPr>
          <w:rFonts w:hint="eastAsia" w:ascii="仿宋" w:hAnsi="仿宋" w:eastAsia="仿宋" w:cs="仿宋"/>
          <w:b w:val="0"/>
          <w:bCs w:val="0"/>
          <w:color w:val="auto"/>
          <w:sz w:val="32"/>
        </w:rPr>
      </w:pPr>
      <w:r>
        <w:rPr>
          <w:rFonts w:hint="eastAsia" w:ascii="仿宋" w:hAnsi="仿宋" w:eastAsia="仿宋" w:cs="仿宋"/>
          <w:color w:val="auto"/>
        </w:rPr>
        <w:fldChar w:fldCharType="begin"/>
      </w:r>
      <w:r>
        <w:rPr>
          <w:rFonts w:hint="eastAsia" w:ascii="仿宋" w:hAnsi="仿宋" w:eastAsia="仿宋" w:cs="仿宋"/>
          <w:color w:val="auto"/>
        </w:rPr>
        <w:instrText xml:space="preserve">TOC \o "1-1" \h \u </w:instrText>
      </w:r>
      <w:r>
        <w:rPr>
          <w:rFonts w:hint="eastAsia" w:ascii="仿宋" w:hAnsi="仿宋" w:eastAsia="仿宋" w:cs="仿宋"/>
          <w:color w:val="auto"/>
        </w:rPr>
        <w:fldChar w:fldCharType="separate"/>
      </w:r>
      <w:r>
        <w:rPr>
          <w:rFonts w:hint="eastAsia" w:ascii="仿宋" w:hAnsi="仿宋" w:eastAsia="仿宋" w:cs="仿宋"/>
          <w:b w:val="0"/>
          <w:bCs w:val="0"/>
          <w:color w:val="auto"/>
          <w:sz w:val="32"/>
        </w:rPr>
        <w:fldChar w:fldCharType="begin"/>
      </w:r>
      <w:r>
        <w:rPr>
          <w:rFonts w:hint="eastAsia" w:ascii="仿宋" w:hAnsi="仿宋" w:eastAsia="仿宋" w:cs="仿宋"/>
          <w:b w:val="0"/>
          <w:bCs w:val="0"/>
          <w:color w:val="auto"/>
          <w:sz w:val="32"/>
        </w:rPr>
        <w:instrText xml:space="preserve"> HYPERLINK \l _Toc10813 </w:instrText>
      </w:r>
      <w:r>
        <w:rPr>
          <w:rFonts w:hint="eastAsia" w:ascii="仿宋" w:hAnsi="仿宋" w:eastAsia="仿宋" w:cs="仿宋"/>
          <w:b w:val="0"/>
          <w:bCs w:val="0"/>
          <w:color w:val="auto"/>
          <w:sz w:val="32"/>
        </w:rPr>
        <w:fldChar w:fldCharType="separate"/>
      </w:r>
      <w:r>
        <w:rPr>
          <w:rFonts w:hint="eastAsia" w:ascii="仿宋" w:hAnsi="仿宋" w:eastAsia="仿宋" w:cs="仿宋"/>
          <w:b w:val="0"/>
          <w:bCs w:val="0"/>
          <w:color w:val="auto"/>
          <w:sz w:val="32"/>
        </w:rPr>
        <w:t>第一章  投标邀请</w:t>
      </w:r>
      <w:r>
        <w:rPr>
          <w:rFonts w:hint="eastAsia" w:ascii="仿宋" w:hAnsi="仿宋" w:eastAsia="仿宋" w:cs="仿宋"/>
          <w:b w:val="0"/>
          <w:bCs w:val="0"/>
          <w:color w:val="auto"/>
          <w:sz w:val="32"/>
        </w:rPr>
        <w:tab/>
      </w:r>
      <w:r>
        <w:rPr>
          <w:rFonts w:hint="eastAsia" w:ascii="仿宋" w:hAnsi="仿宋" w:eastAsia="仿宋" w:cs="仿宋"/>
          <w:b w:val="0"/>
          <w:bCs w:val="0"/>
          <w:color w:val="auto"/>
          <w:sz w:val="32"/>
        </w:rPr>
        <w:fldChar w:fldCharType="begin"/>
      </w:r>
      <w:r>
        <w:rPr>
          <w:rFonts w:hint="eastAsia" w:ascii="仿宋" w:hAnsi="仿宋" w:eastAsia="仿宋" w:cs="仿宋"/>
          <w:b w:val="0"/>
          <w:bCs w:val="0"/>
          <w:color w:val="auto"/>
          <w:sz w:val="32"/>
        </w:rPr>
        <w:instrText xml:space="preserve"> PAGEREF _Toc10813 \h </w:instrText>
      </w:r>
      <w:r>
        <w:rPr>
          <w:rFonts w:hint="eastAsia" w:ascii="仿宋" w:hAnsi="仿宋" w:eastAsia="仿宋" w:cs="仿宋"/>
          <w:b w:val="0"/>
          <w:bCs w:val="0"/>
          <w:color w:val="auto"/>
          <w:sz w:val="32"/>
        </w:rPr>
        <w:fldChar w:fldCharType="separate"/>
      </w:r>
      <w:r>
        <w:rPr>
          <w:rFonts w:hint="eastAsia" w:ascii="仿宋" w:hAnsi="仿宋" w:eastAsia="仿宋" w:cs="仿宋"/>
          <w:b w:val="0"/>
          <w:bCs w:val="0"/>
          <w:color w:val="auto"/>
          <w:sz w:val="32"/>
        </w:rPr>
        <w:t>3</w:t>
      </w:r>
      <w:r>
        <w:rPr>
          <w:rFonts w:hint="eastAsia" w:ascii="仿宋" w:hAnsi="仿宋" w:eastAsia="仿宋" w:cs="仿宋"/>
          <w:b w:val="0"/>
          <w:bCs w:val="0"/>
          <w:color w:val="auto"/>
          <w:sz w:val="32"/>
        </w:rPr>
        <w:fldChar w:fldCharType="end"/>
      </w:r>
      <w:r>
        <w:rPr>
          <w:rFonts w:hint="eastAsia" w:ascii="仿宋" w:hAnsi="仿宋" w:eastAsia="仿宋" w:cs="仿宋"/>
          <w:b w:val="0"/>
          <w:bCs w:val="0"/>
          <w:color w:val="auto"/>
          <w:sz w:val="32"/>
        </w:rPr>
        <w:fldChar w:fldCharType="end"/>
      </w:r>
    </w:p>
    <w:p w14:paraId="110DA2E5">
      <w:pPr>
        <w:pStyle w:val="20"/>
        <w:tabs>
          <w:tab w:val="right" w:leader="dot" w:pos="9185"/>
        </w:tabs>
        <w:spacing w:line="600" w:lineRule="exact"/>
        <w:rPr>
          <w:rFonts w:hint="eastAsia" w:ascii="仿宋" w:hAnsi="仿宋" w:eastAsia="仿宋" w:cs="仿宋"/>
          <w:b w:val="0"/>
          <w:bCs w:val="0"/>
          <w:color w:val="auto"/>
          <w:sz w:val="32"/>
        </w:rPr>
      </w:pPr>
      <w:r>
        <w:rPr>
          <w:rFonts w:hint="eastAsia" w:ascii="仿宋" w:hAnsi="仿宋" w:eastAsia="仿宋" w:cs="仿宋"/>
          <w:b w:val="0"/>
          <w:bCs w:val="0"/>
          <w:color w:val="auto"/>
          <w:sz w:val="32"/>
        </w:rPr>
        <w:fldChar w:fldCharType="begin"/>
      </w:r>
      <w:r>
        <w:rPr>
          <w:rFonts w:hint="eastAsia" w:ascii="仿宋" w:hAnsi="仿宋" w:eastAsia="仿宋" w:cs="仿宋"/>
          <w:b w:val="0"/>
          <w:bCs w:val="0"/>
          <w:color w:val="auto"/>
          <w:sz w:val="32"/>
        </w:rPr>
        <w:instrText xml:space="preserve"> HYPERLINK \l _Toc9425 </w:instrText>
      </w:r>
      <w:r>
        <w:rPr>
          <w:rFonts w:hint="eastAsia" w:ascii="仿宋" w:hAnsi="仿宋" w:eastAsia="仿宋" w:cs="仿宋"/>
          <w:b w:val="0"/>
          <w:bCs w:val="0"/>
          <w:color w:val="auto"/>
          <w:sz w:val="32"/>
        </w:rPr>
        <w:fldChar w:fldCharType="separate"/>
      </w:r>
      <w:r>
        <w:rPr>
          <w:rFonts w:hint="eastAsia" w:ascii="仿宋" w:hAnsi="仿宋" w:eastAsia="仿宋" w:cs="仿宋"/>
          <w:b w:val="0"/>
          <w:bCs w:val="0"/>
          <w:color w:val="auto"/>
          <w:sz w:val="32"/>
        </w:rPr>
        <w:t>第二章  投标人须知</w:t>
      </w:r>
      <w:r>
        <w:rPr>
          <w:rFonts w:hint="eastAsia" w:ascii="仿宋" w:hAnsi="仿宋" w:eastAsia="仿宋" w:cs="仿宋"/>
          <w:b w:val="0"/>
          <w:bCs w:val="0"/>
          <w:color w:val="auto"/>
          <w:sz w:val="32"/>
        </w:rPr>
        <w:tab/>
      </w:r>
      <w:r>
        <w:rPr>
          <w:rFonts w:hint="eastAsia" w:ascii="仿宋" w:hAnsi="仿宋" w:eastAsia="仿宋" w:cs="仿宋"/>
          <w:b w:val="0"/>
          <w:bCs w:val="0"/>
          <w:color w:val="auto"/>
          <w:sz w:val="32"/>
        </w:rPr>
        <w:fldChar w:fldCharType="begin"/>
      </w:r>
      <w:r>
        <w:rPr>
          <w:rFonts w:hint="eastAsia" w:ascii="仿宋" w:hAnsi="仿宋" w:eastAsia="仿宋" w:cs="仿宋"/>
          <w:b w:val="0"/>
          <w:bCs w:val="0"/>
          <w:color w:val="auto"/>
          <w:sz w:val="32"/>
        </w:rPr>
        <w:instrText xml:space="preserve"> PAGEREF _Toc9425 \h </w:instrText>
      </w:r>
      <w:r>
        <w:rPr>
          <w:rFonts w:hint="eastAsia" w:ascii="仿宋" w:hAnsi="仿宋" w:eastAsia="仿宋" w:cs="仿宋"/>
          <w:b w:val="0"/>
          <w:bCs w:val="0"/>
          <w:color w:val="auto"/>
          <w:sz w:val="32"/>
        </w:rPr>
        <w:fldChar w:fldCharType="separate"/>
      </w:r>
      <w:r>
        <w:rPr>
          <w:rFonts w:hint="eastAsia" w:ascii="仿宋" w:hAnsi="仿宋" w:eastAsia="仿宋" w:cs="仿宋"/>
          <w:b w:val="0"/>
          <w:bCs w:val="0"/>
          <w:color w:val="auto"/>
          <w:sz w:val="32"/>
        </w:rPr>
        <w:t>6</w:t>
      </w:r>
      <w:r>
        <w:rPr>
          <w:rFonts w:hint="eastAsia" w:ascii="仿宋" w:hAnsi="仿宋" w:eastAsia="仿宋" w:cs="仿宋"/>
          <w:b w:val="0"/>
          <w:bCs w:val="0"/>
          <w:color w:val="auto"/>
          <w:sz w:val="32"/>
        </w:rPr>
        <w:fldChar w:fldCharType="end"/>
      </w:r>
      <w:r>
        <w:rPr>
          <w:rFonts w:hint="eastAsia" w:ascii="仿宋" w:hAnsi="仿宋" w:eastAsia="仿宋" w:cs="仿宋"/>
          <w:b w:val="0"/>
          <w:bCs w:val="0"/>
          <w:color w:val="auto"/>
          <w:sz w:val="32"/>
        </w:rPr>
        <w:fldChar w:fldCharType="end"/>
      </w:r>
    </w:p>
    <w:p w14:paraId="2D234703">
      <w:pPr>
        <w:pStyle w:val="20"/>
        <w:tabs>
          <w:tab w:val="right" w:leader="dot" w:pos="9185"/>
        </w:tabs>
        <w:spacing w:line="600" w:lineRule="exact"/>
        <w:rPr>
          <w:rFonts w:hint="eastAsia" w:ascii="仿宋" w:hAnsi="仿宋" w:eastAsia="仿宋" w:cs="仿宋"/>
          <w:b w:val="0"/>
          <w:bCs w:val="0"/>
          <w:color w:val="auto"/>
          <w:sz w:val="32"/>
        </w:rPr>
      </w:pPr>
      <w:r>
        <w:rPr>
          <w:rFonts w:hint="eastAsia" w:ascii="仿宋" w:hAnsi="仿宋" w:eastAsia="仿宋" w:cs="仿宋"/>
          <w:b w:val="0"/>
          <w:bCs w:val="0"/>
          <w:color w:val="auto"/>
          <w:sz w:val="32"/>
        </w:rPr>
        <w:fldChar w:fldCharType="begin"/>
      </w:r>
      <w:r>
        <w:rPr>
          <w:rFonts w:hint="eastAsia" w:ascii="仿宋" w:hAnsi="仿宋" w:eastAsia="仿宋" w:cs="仿宋"/>
          <w:b w:val="0"/>
          <w:bCs w:val="0"/>
          <w:color w:val="auto"/>
          <w:sz w:val="32"/>
        </w:rPr>
        <w:instrText xml:space="preserve"> HYPERLINK \l _Toc17996 </w:instrText>
      </w:r>
      <w:r>
        <w:rPr>
          <w:rFonts w:hint="eastAsia" w:ascii="仿宋" w:hAnsi="仿宋" w:eastAsia="仿宋" w:cs="仿宋"/>
          <w:b w:val="0"/>
          <w:bCs w:val="0"/>
          <w:color w:val="auto"/>
          <w:sz w:val="32"/>
        </w:rPr>
        <w:fldChar w:fldCharType="separate"/>
      </w:r>
      <w:r>
        <w:rPr>
          <w:rFonts w:hint="eastAsia" w:ascii="仿宋" w:hAnsi="仿宋" w:eastAsia="仿宋" w:cs="仿宋"/>
          <w:b w:val="0"/>
          <w:bCs w:val="0"/>
          <w:color w:val="auto"/>
          <w:sz w:val="32"/>
          <w:szCs w:val="44"/>
        </w:rPr>
        <w:t>第三章  资格审查及评标办法</w:t>
      </w:r>
      <w:r>
        <w:rPr>
          <w:rFonts w:hint="eastAsia" w:ascii="仿宋" w:hAnsi="仿宋" w:eastAsia="仿宋" w:cs="仿宋"/>
          <w:b w:val="0"/>
          <w:bCs w:val="0"/>
          <w:color w:val="auto"/>
          <w:sz w:val="32"/>
        </w:rPr>
        <w:tab/>
      </w:r>
      <w:r>
        <w:rPr>
          <w:rFonts w:hint="eastAsia" w:ascii="仿宋" w:hAnsi="仿宋" w:eastAsia="仿宋" w:cs="仿宋"/>
          <w:b w:val="0"/>
          <w:bCs w:val="0"/>
          <w:color w:val="auto"/>
          <w:sz w:val="32"/>
        </w:rPr>
        <w:fldChar w:fldCharType="begin"/>
      </w:r>
      <w:r>
        <w:rPr>
          <w:rFonts w:hint="eastAsia" w:ascii="仿宋" w:hAnsi="仿宋" w:eastAsia="仿宋" w:cs="仿宋"/>
          <w:b w:val="0"/>
          <w:bCs w:val="0"/>
          <w:color w:val="auto"/>
          <w:sz w:val="32"/>
        </w:rPr>
        <w:instrText xml:space="preserve"> PAGEREF _Toc17996 \h </w:instrText>
      </w:r>
      <w:r>
        <w:rPr>
          <w:rFonts w:hint="eastAsia" w:ascii="仿宋" w:hAnsi="仿宋" w:eastAsia="仿宋" w:cs="仿宋"/>
          <w:b w:val="0"/>
          <w:bCs w:val="0"/>
          <w:color w:val="auto"/>
          <w:sz w:val="32"/>
        </w:rPr>
        <w:fldChar w:fldCharType="separate"/>
      </w:r>
      <w:r>
        <w:rPr>
          <w:rFonts w:hint="eastAsia" w:ascii="仿宋" w:hAnsi="仿宋" w:eastAsia="仿宋" w:cs="仿宋"/>
          <w:b w:val="0"/>
          <w:bCs w:val="0"/>
          <w:color w:val="auto"/>
          <w:sz w:val="32"/>
        </w:rPr>
        <w:t>23</w:t>
      </w:r>
      <w:r>
        <w:rPr>
          <w:rFonts w:hint="eastAsia" w:ascii="仿宋" w:hAnsi="仿宋" w:eastAsia="仿宋" w:cs="仿宋"/>
          <w:b w:val="0"/>
          <w:bCs w:val="0"/>
          <w:color w:val="auto"/>
          <w:sz w:val="32"/>
        </w:rPr>
        <w:fldChar w:fldCharType="end"/>
      </w:r>
      <w:r>
        <w:rPr>
          <w:rFonts w:hint="eastAsia" w:ascii="仿宋" w:hAnsi="仿宋" w:eastAsia="仿宋" w:cs="仿宋"/>
          <w:b w:val="0"/>
          <w:bCs w:val="0"/>
          <w:color w:val="auto"/>
          <w:sz w:val="32"/>
        </w:rPr>
        <w:fldChar w:fldCharType="end"/>
      </w:r>
    </w:p>
    <w:p w14:paraId="6E792243">
      <w:pPr>
        <w:pStyle w:val="20"/>
        <w:tabs>
          <w:tab w:val="right" w:leader="dot" w:pos="9185"/>
        </w:tabs>
        <w:spacing w:line="600" w:lineRule="exact"/>
        <w:rPr>
          <w:rFonts w:hint="default" w:ascii="仿宋" w:hAnsi="仿宋" w:eastAsia="仿宋" w:cs="仿宋"/>
          <w:b w:val="0"/>
          <w:bCs w:val="0"/>
          <w:color w:val="auto"/>
          <w:sz w:val="32"/>
          <w:lang w:val="en-US" w:eastAsia="zh-CN"/>
        </w:rPr>
      </w:pPr>
      <w:r>
        <w:rPr>
          <w:rFonts w:hint="eastAsia" w:ascii="仿宋" w:hAnsi="仿宋" w:eastAsia="仿宋" w:cs="仿宋"/>
          <w:b w:val="0"/>
          <w:bCs w:val="0"/>
          <w:color w:val="auto"/>
          <w:sz w:val="32"/>
        </w:rPr>
        <w:fldChar w:fldCharType="begin"/>
      </w:r>
      <w:r>
        <w:rPr>
          <w:rFonts w:hint="eastAsia" w:ascii="仿宋" w:hAnsi="仿宋" w:eastAsia="仿宋" w:cs="仿宋"/>
          <w:b w:val="0"/>
          <w:bCs w:val="0"/>
          <w:color w:val="auto"/>
          <w:sz w:val="32"/>
        </w:rPr>
        <w:instrText xml:space="preserve"> HYPERLINK \l _Toc22314 </w:instrText>
      </w:r>
      <w:r>
        <w:rPr>
          <w:rFonts w:hint="eastAsia" w:ascii="仿宋" w:hAnsi="仿宋" w:eastAsia="仿宋" w:cs="仿宋"/>
          <w:b w:val="0"/>
          <w:bCs w:val="0"/>
          <w:color w:val="auto"/>
          <w:sz w:val="32"/>
        </w:rPr>
        <w:fldChar w:fldCharType="separate"/>
      </w:r>
      <w:r>
        <w:rPr>
          <w:rFonts w:hint="eastAsia" w:ascii="仿宋" w:hAnsi="仿宋" w:eastAsia="仿宋" w:cs="仿宋"/>
          <w:b w:val="0"/>
          <w:bCs w:val="0"/>
          <w:color w:val="auto"/>
          <w:sz w:val="32"/>
          <w:szCs w:val="44"/>
        </w:rPr>
        <w:t>第四章  采购需求</w:t>
      </w:r>
      <w:r>
        <w:rPr>
          <w:rFonts w:hint="eastAsia" w:ascii="仿宋" w:hAnsi="仿宋" w:eastAsia="仿宋" w:cs="仿宋"/>
          <w:b w:val="0"/>
          <w:bCs w:val="0"/>
          <w:color w:val="auto"/>
          <w:sz w:val="32"/>
        </w:rPr>
        <w:tab/>
      </w:r>
      <w:r>
        <w:rPr>
          <w:rFonts w:hint="eastAsia" w:ascii="仿宋" w:hAnsi="仿宋" w:eastAsia="仿宋" w:cs="仿宋"/>
          <w:b w:val="0"/>
          <w:bCs w:val="0"/>
          <w:color w:val="auto"/>
          <w:sz w:val="32"/>
        </w:rPr>
        <w:fldChar w:fldCharType="end"/>
      </w:r>
      <w:r>
        <w:rPr>
          <w:rFonts w:hint="eastAsia" w:ascii="仿宋" w:hAnsi="仿宋" w:eastAsia="仿宋" w:cs="仿宋"/>
          <w:b w:val="0"/>
          <w:bCs w:val="0"/>
          <w:color w:val="auto"/>
          <w:sz w:val="32"/>
          <w:lang w:val="en-US" w:eastAsia="zh-CN"/>
        </w:rPr>
        <w:t>26</w:t>
      </w:r>
    </w:p>
    <w:p w14:paraId="236541B1">
      <w:pPr>
        <w:pStyle w:val="20"/>
        <w:tabs>
          <w:tab w:val="right" w:leader="dot" w:pos="9185"/>
        </w:tabs>
        <w:spacing w:line="600" w:lineRule="exact"/>
        <w:rPr>
          <w:rFonts w:hint="eastAsia" w:ascii="仿宋" w:hAnsi="仿宋" w:eastAsia="仿宋" w:cs="仿宋"/>
          <w:b w:val="0"/>
          <w:bCs w:val="0"/>
          <w:color w:val="auto"/>
          <w:sz w:val="32"/>
        </w:rPr>
      </w:pPr>
      <w:r>
        <w:rPr>
          <w:rFonts w:hint="eastAsia" w:ascii="仿宋" w:hAnsi="仿宋" w:eastAsia="仿宋" w:cs="仿宋"/>
          <w:b w:val="0"/>
          <w:bCs w:val="0"/>
          <w:color w:val="auto"/>
          <w:sz w:val="32"/>
        </w:rPr>
        <w:fldChar w:fldCharType="begin"/>
      </w:r>
      <w:r>
        <w:rPr>
          <w:rFonts w:hint="eastAsia" w:ascii="仿宋" w:hAnsi="仿宋" w:eastAsia="仿宋" w:cs="仿宋"/>
          <w:b w:val="0"/>
          <w:bCs w:val="0"/>
          <w:color w:val="auto"/>
          <w:sz w:val="32"/>
        </w:rPr>
        <w:instrText xml:space="preserve"> HYPERLINK \l _Toc2513 </w:instrText>
      </w:r>
      <w:r>
        <w:rPr>
          <w:rFonts w:hint="eastAsia" w:ascii="仿宋" w:hAnsi="仿宋" w:eastAsia="仿宋" w:cs="仿宋"/>
          <w:b w:val="0"/>
          <w:bCs w:val="0"/>
          <w:color w:val="auto"/>
          <w:sz w:val="32"/>
        </w:rPr>
        <w:fldChar w:fldCharType="separate"/>
      </w:r>
      <w:r>
        <w:rPr>
          <w:rFonts w:hint="eastAsia" w:ascii="仿宋" w:hAnsi="仿宋" w:eastAsia="仿宋" w:cs="仿宋"/>
          <w:b w:val="0"/>
          <w:bCs w:val="0"/>
          <w:color w:val="auto"/>
          <w:sz w:val="32"/>
          <w:szCs w:val="44"/>
        </w:rPr>
        <w:t>第五章  合同文本</w:t>
      </w:r>
      <w:r>
        <w:rPr>
          <w:rFonts w:hint="eastAsia" w:ascii="仿宋" w:hAnsi="仿宋" w:eastAsia="仿宋" w:cs="仿宋"/>
          <w:b w:val="0"/>
          <w:bCs w:val="0"/>
          <w:color w:val="auto"/>
          <w:sz w:val="32"/>
        </w:rPr>
        <w:tab/>
      </w:r>
      <w:r>
        <w:rPr>
          <w:rFonts w:hint="eastAsia" w:ascii="仿宋" w:hAnsi="仿宋" w:eastAsia="仿宋" w:cs="仿宋"/>
          <w:b w:val="0"/>
          <w:bCs w:val="0"/>
          <w:color w:val="auto"/>
          <w:sz w:val="32"/>
        </w:rPr>
        <w:fldChar w:fldCharType="begin"/>
      </w:r>
      <w:r>
        <w:rPr>
          <w:rFonts w:hint="eastAsia" w:ascii="仿宋" w:hAnsi="仿宋" w:eastAsia="仿宋" w:cs="仿宋"/>
          <w:b w:val="0"/>
          <w:bCs w:val="0"/>
          <w:color w:val="auto"/>
          <w:sz w:val="32"/>
        </w:rPr>
        <w:instrText xml:space="preserve"> PAGEREF _Toc2513 \h </w:instrText>
      </w:r>
      <w:r>
        <w:rPr>
          <w:rFonts w:hint="eastAsia" w:ascii="仿宋" w:hAnsi="仿宋" w:eastAsia="仿宋" w:cs="仿宋"/>
          <w:b w:val="0"/>
          <w:bCs w:val="0"/>
          <w:color w:val="auto"/>
          <w:sz w:val="32"/>
        </w:rPr>
        <w:fldChar w:fldCharType="separate"/>
      </w:r>
      <w:r>
        <w:rPr>
          <w:rFonts w:hint="eastAsia" w:ascii="仿宋" w:hAnsi="仿宋" w:eastAsia="仿宋" w:cs="仿宋"/>
          <w:b w:val="0"/>
          <w:bCs w:val="0"/>
          <w:color w:val="auto"/>
          <w:sz w:val="32"/>
        </w:rPr>
        <w:t>37</w:t>
      </w:r>
      <w:r>
        <w:rPr>
          <w:rFonts w:hint="eastAsia" w:ascii="仿宋" w:hAnsi="仿宋" w:eastAsia="仿宋" w:cs="仿宋"/>
          <w:b w:val="0"/>
          <w:bCs w:val="0"/>
          <w:color w:val="auto"/>
          <w:sz w:val="32"/>
        </w:rPr>
        <w:fldChar w:fldCharType="end"/>
      </w:r>
      <w:r>
        <w:rPr>
          <w:rFonts w:hint="eastAsia" w:ascii="仿宋" w:hAnsi="仿宋" w:eastAsia="仿宋" w:cs="仿宋"/>
          <w:b w:val="0"/>
          <w:bCs w:val="0"/>
          <w:color w:val="auto"/>
          <w:sz w:val="32"/>
        </w:rPr>
        <w:fldChar w:fldCharType="end"/>
      </w:r>
    </w:p>
    <w:p w14:paraId="33813B4F">
      <w:pPr>
        <w:pStyle w:val="20"/>
        <w:tabs>
          <w:tab w:val="right" w:leader="dot" w:pos="9185"/>
        </w:tabs>
        <w:spacing w:line="600" w:lineRule="exact"/>
        <w:rPr>
          <w:rFonts w:hint="default" w:ascii="仿宋" w:hAnsi="仿宋" w:eastAsia="仿宋" w:cs="仿宋"/>
          <w:color w:val="auto"/>
          <w:lang w:val="en-US" w:eastAsia="zh-CN"/>
        </w:rPr>
      </w:pPr>
      <w:r>
        <w:rPr>
          <w:rFonts w:hint="eastAsia" w:ascii="仿宋" w:hAnsi="仿宋" w:eastAsia="仿宋" w:cs="仿宋"/>
          <w:b w:val="0"/>
          <w:bCs w:val="0"/>
          <w:color w:val="auto"/>
          <w:sz w:val="32"/>
        </w:rPr>
        <w:fldChar w:fldCharType="begin"/>
      </w:r>
      <w:r>
        <w:rPr>
          <w:rFonts w:hint="eastAsia" w:ascii="仿宋" w:hAnsi="仿宋" w:eastAsia="仿宋" w:cs="仿宋"/>
          <w:b w:val="0"/>
          <w:bCs w:val="0"/>
          <w:color w:val="auto"/>
          <w:sz w:val="32"/>
        </w:rPr>
        <w:instrText xml:space="preserve"> HYPERLINK \l _Toc12937 </w:instrText>
      </w:r>
      <w:r>
        <w:rPr>
          <w:rFonts w:hint="eastAsia" w:ascii="仿宋" w:hAnsi="仿宋" w:eastAsia="仿宋" w:cs="仿宋"/>
          <w:b w:val="0"/>
          <w:bCs w:val="0"/>
          <w:color w:val="auto"/>
          <w:sz w:val="32"/>
        </w:rPr>
        <w:fldChar w:fldCharType="separate"/>
      </w:r>
      <w:r>
        <w:rPr>
          <w:rFonts w:hint="eastAsia" w:ascii="仿宋" w:hAnsi="仿宋" w:eastAsia="仿宋" w:cs="仿宋"/>
          <w:b w:val="0"/>
          <w:bCs w:val="0"/>
          <w:color w:val="auto"/>
          <w:sz w:val="32"/>
          <w:szCs w:val="44"/>
        </w:rPr>
        <w:t>第六章  投标文件格式</w:t>
      </w:r>
      <w:r>
        <w:rPr>
          <w:rFonts w:hint="eastAsia" w:ascii="仿宋" w:hAnsi="仿宋" w:eastAsia="仿宋" w:cs="仿宋"/>
          <w:b w:val="0"/>
          <w:bCs w:val="0"/>
          <w:color w:val="auto"/>
          <w:sz w:val="32"/>
        </w:rPr>
        <w:tab/>
      </w:r>
      <w:r>
        <w:rPr>
          <w:rFonts w:hint="eastAsia" w:ascii="仿宋" w:hAnsi="仿宋" w:eastAsia="仿宋" w:cs="仿宋"/>
          <w:b w:val="0"/>
          <w:bCs w:val="0"/>
          <w:color w:val="auto"/>
          <w:sz w:val="32"/>
        </w:rPr>
        <w:fldChar w:fldCharType="end"/>
      </w:r>
      <w:r>
        <w:rPr>
          <w:rFonts w:hint="eastAsia" w:ascii="仿宋" w:hAnsi="仿宋" w:eastAsia="仿宋" w:cs="仿宋"/>
          <w:b w:val="0"/>
          <w:bCs w:val="0"/>
          <w:color w:val="auto"/>
          <w:sz w:val="32"/>
          <w:lang w:val="en-US" w:eastAsia="zh-CN"/>
        </w:rPr>
        <w:t>43</w:t>
      </w:r>
    </w:p>
    <w:p w14:paraId="5E1019FB">
      <w:pPr>
        <w:rPr>
          <w:rFonts w:hint="eastAsia" w:ascii="仿宋" w:hAnsi="仿宋" w:eastAsia="仿宋" w:cs="仿宋"/>
          <w:color w:val="auto"/>
        </w:rPr>
      </w:pPr>
      <w:r>
        <w:rPr>
          <w:rFonts w:hint="eastAsia" w:ascii="仿宋" w:hAnsi="仿宋" w:eastAsia="仿宋" w:cs="仿宋"/>
          <w:color w:val="auto"/>
        </w:rPr>
        <w:fldChar w:fldCharType="end"/>
      </w:r>
    </w:p>
    <w:p w14:paraId="6C4617B3">
      <w:pPr>
        <w:keepNext/>
        <w:keepLines/>
        <w:pageBreakBefore/>
        <w:jc w:val="center"/>
        <w:outlineLvl w:val="0"/>
        <w:rPr>
          <w:rFonts w:hint="eastAsia" w:ascii="仿宋" w:hAnsi="仿宋" w:eastAsia="仿宋" w:cs="仿宋"/>
          <w:b/>
          <w:color w:val="auto"/>
          <w:sz w:val="44"/>
          <w:szCs w:val="44"/>
        </w:rPr>
        <w:sectPr>
          <w:footerReference r:id="rId5" w:type="first"/>
          <w:headerReference r:id="rId3" w:type="default"/>
          <w:footerReference r:id="rId4" w:type="default"/>
          <w:pgSz w:w="11907" w:h="16840"/>
          <w:pgMar w:top="1474" w:right="1304" w:bottom="1474" w:left="1418" w:header="851" w:footer="851" w:gutter="0"/>
          <w:cols w:space="720" w:num="1"/>
          <w:docGrid w:linePitch="360" w:charSpace="0"/>
        </w:sectPr>
      </w:pPr>
      <w:bookmarkStart w:id="3" w:name="_Toc81575152"/>
      <w:bookmarkStart w:id="4" w:name="_Toc81575189"/>
      <w:bookmarkStart w:id="186" w:name="_GoBack"/>
      <w:bookmarkEnd w:id="186"/>
    </w:p>
    <w:p w14:paraId="3B9412DE">
      <w:pPr>
        <w:pStyle w:val="41"/>
        <w:spacing w:before="200"/>
        <w:jc w:val="center"/>
        <w:rPr>
          <w:rFonts w:hint="eastAsia" w:ascii="仿宋" w:hAnsi="仿宋" w:eastAsia="仿宋" w:cs="仿宋"/>
          <w:b/>
          <w:bCs/>
          <w:color w:val="auto"/>
          <w:sz w:val="44"/>
        </w:rPr>
      </w:pPr>
      <w:bookmarkStart w:id="5" w:name="_Toc10813"/>
      <w:bookmarkStart w:id="6" w:name="_Toc30943"/>
      <w:bookmarkStart w:id="7" w:name="_Toc25722"/>
      <w:r>
        <w:rPr>
          <w:rFonts w:hint="eastAsia" w:ascii="仿宋" w:hAnsi="仿宋" w:eastAsia="仿宋" w:cs="仿宋"/>
          <w:b/>
          <w:bCs/>
          <w:color w:val="auto"/>
          <w:sz w:val="44"/>
        </w:rPr>
        <w:t>第一章  投标邀请</w:t>
      </w:r>
      <w:bookmarkEnd w:id="3"/>
      <w:bookmarkEnd w:id="4"/>
      <w:bookmarkEnd w:id="5"/>
      <w:bookmarkEnd w:id="6"/>
      <w:bookmarkEnd w:id="7"/>
    </w:p>
    <w:p w14:paraId="7EDF2337">
      <w:pPr>
        <w:spacing w:line="48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受</w:t>
      </w:r>
      <w:r>
        <w:rPr>
          <w:rFonts w:hint="eastAsia" w:ascii="仿宋" w:hAnsi="仿宋" w:eastAsia="仿宋" w:cs="仿宋"/>
          <w:color w:val="auto"/>
          <w:sz w:val="24"/>
          <w:szCs w:val="24"/>
          <w:u w:val="single"/>
          <w:lang w:eastAsia="zh-CN"/>
        </w:rPr>
        <w:t>宿迁市公安局湖滨新区分局</w:t>
      </w:r>
      <w:r>
        <w:rPr>
          <w:rFonts w:hint="eastAsia" w:ascii="仿宋" w:hAnsi="仿宋" w:eastAsia="仿宋" w:cs="仿宋"/>
          <w:color w:val="auto"/>
          <w:sz w:val="24"/>
          <w:szCs w:val="24"/>
        </w:rPr>
        <w:t>的委托，</w:t>
      </w:r>
      <w:r>
        <w:rPr>
          <w:rFonts w:hint="eastAsia" w:ascii="仿宋" w:hAnsi="仿宋" w:eastAsia="仿宋" w:cs="仿宋"/>
          <w:color w:val="auto"/>
          <w:sz w:val="24"/>
          <w:szCs w:val="24"/>
          <w:u w:val="single"/>
          <w:lang w:eastAsia="zh-CN"/>
        </w:rPr>
        <w:t>江苏庆洲工程咨询有限公司</w:t>
      </w:r>
      <w:r>
        <w:rPr>
          <w:rFonts w:hint="eastAsia" w:ascii="仿宋" w:hAnsi="仿宋" w:eastAsia="仿宋" w:cs="仿宋"/>
          <w:color w:val="auto"/>
          <w:sz w:val="24"/>
          <w:szCs w:val="24"/>
        </w:rPr>
        <w:t>就</w:t>
      </w:r>
      <w:r>
        <w:rPr>
          <w:rFonts w:hint="eastAsia" w:ascii="仿宋" w:hAnsi="仿宋" w:eastAsia="仿宋" w:cs="仿宋"/>
          <w:color w:val="auto"/>
          <w:sz w:val="24"/>
          <w:szCs w:val="24"/>
          <w:u w:val="single"/>
          <w:lang w:eastAsia="zh-CN"/>
        </w:rPr>
        <w:t>骆马湖“非法捕捞”智慧防控体系建设（JSZC-321392-JSQZ-G2026-0019）</w:t>
      </w:r>
      <w:r>
        <w:rPr>
          <w:rFonts w:hint="eastAsia" w:ascii="仿宋" w:hAnsi="仿宋" w:eastAsia="仿宋" w:cs="仿宋"/>
          <w:color w:val="auto"/>
          <w:sz w:val="24"/>
          <w:szCs w:val="24"/>
        </w:rPr>
        <w:t>进行公开招标采购，欢迎符合条件的投标人投标。</w:t>
      </w:r>
    </w:p>
    <w:p w14:paraId="19132DB0">
      <w:pPr>
        <w:pBdr>
          <w:top w:val="single" w:color="000000" w:sz="4" w:space="1"/>
          <w:left w:val="single" w:color="000000" w:sz="4" w:space="4"/>
          <w:bottom w:val="single" w:color="000000" w:sz="4" w:space="1"/>
          <w:right w:val="single" w:color="000000" w:sz="4" w:space="4"/>
        </w:pBdr>
        <w:spacing w:line="48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项目概况</w:t>
      </w:r>
    </w:p>
    <w:p w14:paraId="3A2004B9">
      <w:pPr>
        <w:pBdr>
          <w:top w:val="single" w:color="000000" w:sz="4" w:space="1"/>
          <w:left w:val="single" w:color="000000" w:sz="4" w:space="4"/>
          <w:bottom w:val="single" w:color="000000" w:sz="4" w:space="1"/>
          <w:right w:val="single" w:color="000000" w:sz="4" w:space="4"/>
        </w:pBdr>
        <w:spacing w:line="48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u w:val="single"/>
          <w:lang w:eastAsia="zh-CN"/>
        </w:rPr>
        <w:t>骆马湖“非法捕捞”智慧防控体系建设</w:t>
      </w:r>
      <w:r>
        <w:rPr>
          <w:rFonts w:hint="eastAsia" w:ascii="仿宋" w:hAnsi="仿宋" w:eastAsia="仿宋" w:cs="仿宋"/>
          <w:color w:val="auto"/>
          <w:sz w:val="24"/>
          <w:szCs w:val="24"/>
        </w:rPr>
        <w:t>招标项目的潜在投标人可在“江苏政府采购网”、</w:t>
      </w:r>
      <w:r>
        <w:rPr>
          <w:rFonts w:hint="eastAsia" w:ascii="仿宋" w:hAnsi="仿宋" w:eastAsia="仿宋" w:cs="仿宋"/>
          <w:color w:val="auto"/>
          <w:sz w:val="24"/>
          <w:szCs w:val="24"/>
          <w:u w:val="single"/>
        </w:rPr>
        <w:t>“宿迁市政府采购网”自行免费</w:t>
      </w:r>
      <w:r>
        <w:rPr>
          <w:rFonts w:hint="eastAsia" w:ascii="仿宋" w:hAnsi="仿宋" w:eastAsia="仿宋" w:cs="仿宋"/>
          <w:color w:val="auto"/>
          <w:sz w:val="24"/>
          <w:szCs w:val="24"/>
        </w:rPr>
        <w:t>获取招标文件，并于</w:t>
      </w:r>
      <w:r>
        <w:rPr>
          <w:rFonts w:hint="eastAsia" w:ascii="仿宋" w:hAnsi="仿宋" w:eastAsia="仿宋" w:cs="仿宋"/>
          <w:color w:val="auto"/>
          <w:sz w:val="24"/>
          <w:szCs w:val="24"/>
          <w:u w:val="single"/>
          <w:lang w:eastAsia="zh-CN"/>
        </w:rPr>
        <w:t>2026年11月9日</w:t>
      </w:r>
      <w:r>
        <w:rPr>
          <w:rFonts w:hint="eastAsia" w:ascii="仿宋" w:hAnsi="仿宋" w:eastAsia="仿宋" w:cs="仿宋"/>
          <w:bCs/>
          <w:color w:val="auto"/>
          <w:sz w:val="24"/>
          <w:szCs w:val="24"/>
          <w:u w:val="single"/>
        </w:rPr>
        <w:t>09点30分</w:t>
      </w:r>
      <w:r>
        <w:rPr>
          <w:rFonts w:hint="eastAsia" w:ascii="仿宋" w:hAnsi="仿宋" w:eastAsia="仿宋" w:cs="仿宋"/>
          <w:bCs/>
          <w:color w:val="auto"/>
          <w:sz w:val="24"/>
          <w:szCs w:val="24"/>
          <w:u w:val="none"/>
        </w:rPr>
        <w:t>（</w:t>
      </w:r>
      <w:r>
        <w:rPr>
          <w:rFonts w:hint="eastAsia" w:ascii="仿宋" w:hAnsi="仿宋" w:eastAsia="仿宋" w:cs="仿宋"/>
          <w:bCs/>
          <w:color w:val="auto"/>
          <w:sz w:val="24"/>
          <w:szCs w:val="24"/>
        </w:rPr>
        <w:t>北京时间）前递交投标文件</w:t>
      </w:r>
      <w:r>
        <w:rPr>
          <w:rFonts w:hint="eastAsia" w:ascii="仿宋" w:hAnsi="仿宋" w:eastAsia="仿宋" w:cs="仿宋"/>
          <w:color w:val="auto"/>
          <w:sz w:val="24"/>
          <w:szCs w:val="24"/>
        </w:rPr>
        <w:t>。</w:t>
      </w:r>
    </w:p>
    <w:p w14:paraId="0F98C214">
      <w:pPr>
        <w:pStyle w:val="42"/>
        <w:spacing w:before="0" w:after="0" w:line="480" w:lineRule="exact"/>
        <w:ind w:firstLine="643"/>
        <w:rPr>
          <w:rFonts w:hint="eastAsia" w:ascii="仿宋" w:hAnsi="仿宋" w:eastAsia="仿宋" w:cs="仿宋"/>
          <w:bCs/>
          <w:color w:val="auto"/>
          <w:szCs w:val="22"/>
        </w:rPr>
      </w:pPr>
      <w:bookmarkStart w:id="8" w:name="_Toc2584"/>
      <w:bookmarkStart w:id="9" w:name="_Toc28359079"/>
      <w:bookmarkStart w:id="10" w:name="_Toc35393790"/>
      <w:bookmarkStart w:id="11" w:name="_Toc28359002"/>
      <w:bookmarkStart w:id="12" w:name="_Toc35393621"/>
      <w:bookmarkStart w:id="13" w:name="_Toc38985263"/>
      <w:bookmarkStart w:id="14" w:name="_Hlk24379207"/>
      <w:r>
        <w:rPr>
          <w:rFonts w:hint="eastAsia" w:ascii="仿宋" w:hAnsi="仿宋" w:eastAsia="仿宋" w:cs="仿宋"/>
          <w:bCs/>
          <w:color w:val="auto"/>
          <w:szCs w:val="22"/>
        </w:rPr>
        <w:t>一、项目基本情况</w:t>
      </w:r>
      <w:bookmarkEnd w:id="8"/>
      <w:bookmarkEnd w:id="9"/>
      <w:bookmarkEnd w:id="10"/>
      <w:bookmarkEnd w:id="11"/>
      <w:bookmarkEnd w:id="12"/>
      <w:bookmarkEnd w:id="13"/>
    </w:p>
    <w:p w14:paraId="12256F52">
      <w:pPr>
        <w:spacing w:line="480" w:lineRule="exact"/>
        <w:ind w:firstLine="48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1.项目编号：</w:t>
      </w:r>
      <w:r>
        <w:rPr>
          <w:rFonts w:hint="eastAsia" w:ascii="仿宋" w:hAnsi="仿宋" w:eastAsia="仿宋" w:cs="仿宋"/>
          <w:color w:val="auto"/>
          <w:sz w:val="24"/>
          <w:szCs w:val="24"/>
          <w:lang w:eastAsia="zh-CN"/>
        </w:rPr>
        <w:t>JSZC-321392-JSQZ-G2026-0019</w:t>
      </w:r>
    </w:p>
    <w:p w14:paraId="0BD98F34">
      <w:pPr>
        <w:spacing w:line="480" w:lineRule="exact"/>
        <w:ind w:firstLine="48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2.项目名称：</w:t>
      </w:r>
      <w:bookmarkEnd w:id="14"/>
      <w:r>
        <w:rPr>
          <w:rFonts w:hint="eastAsia" w:ascii="仿宋" w:hAnsi="仿宋" w:eastAsia="仿宋" w:cs="仿宋"/>
          <w:color w:val="auto"/>
          <w:sz w:val="24"/>
          <w:szCs w:val="24"/>
          <w:lang w:eastAsia="zh-CN"/>
        </w:rPr>
        <w:t>骆马湖“非法捕捞”智慧防控体系建设</w:t>
      </w:r>
    </w:p>
    <w:p w14:paraId="2F9992D4">
      <w:pPr>
        <w:spacing w:line="480" w:lineRule="exact"/>
        <w:ind w:firstLine="480"/>
        <w:rPr>
          <w:rFonts w:hint="eastAsia" w:ascii="仿宋" w:hAnsi="仿宋" w:eastAsia="仿宋" w:cs="仿宋"/>
          <w:color w:val="auto"/>
          <w:sz w:val="24"/>
          <w:szCs w:val="24"/>
          <w:lang w:eastAsia="zh-CN"/>
        </w:rPr>
      </w:pPr>
      <w:bookmarkStart w:id="15" w:name="OLE_LINK21"/>
      <w:r>
        <w:rPr>
          <w:rFonts w:hint="eastAsia" w:ascii="仿宋" w:hAnsi="仿宋" w:eastAsia="仿宋" w:cs="仿宋"/>
          <w:color w:val="auto"/>
          <w:sz w:val="24"/>
          <w:szCs w:val="24"/>
        </w:rPr>
        <w:t>3.预算金额：</w:t>
      </w:r>
      <w:r>
        <w:rPr>
          <w:rFonts w:hint="eastAsia" w:ascii="仿宋" w:hAnsi="仿宋" w:eastAsia="仿宋" w:cs="仿宋"/>
          <w:color w:val="auto"/>
          <w:sz w:val="24"/>
          <w:szCs w:val="24"/>
          <w:lang w:eastAsia="zh-CN"/>
        </w:rPr>
        <w:t>120万元</w:t>
      </w:r>
    </w:p>
    <w:p w14:paraId="6CFBBF58">
      <w:pPr>
        <w:spacing w:line="480" w:lineRule="exact"/>
        <w:ind w:firstLine="48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4.本项目设定最高限</w:t>
      </w:r>
      <w:r>
        <w:rPr>
          <w:rFonts w:hint="eastAsia" w:ascii="仿宋" w:hAnsi="仿宋" w:eastAsia="仿宋" w:cs="仿宋"/>
          <w:color w:val="auto"/>
          <w:sz w:val="24"/>
          <w:szCs w:val="24"/>
          <w:lang w:eastAsia="zh-CN"/>
        </w:rPr>
        <w:t>价，最高限价为：</w:t>
      </w:r>
      <w:bookmarkStart w:id="16" w:name="EB6c1f3d39c6914ae1bada8ccaa777b37a"/>
      <w:r>
        <w:rPr>
          <w:rFonts w:hint="eastAsia" w:ascii="仿宋" w:hAnsi="仿宋" w:eastAsia="仿宋" w:cs="仿宋"/>
          <w:color w:val="auto"/>
          <w:sz w:val="24"/>
          <w:szCs w:val="24"/>
          <w:lang w:eastAsia="zh-CN"/>
        </w:rPr>
        <w:t>120万元</w:t>
      </w:r>
    </w:p>
    <w:bookmarkEnd w:id="15"/>
    <w:bookmarkEnd w:id="16"/>
    <w:p w14:paraId="385D1565">
      <w:pPr>
        <w:spacing w:line="48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5.采购需求（简介）：为进一步强化信息化管控手段，深化科技赋能实战应用，全面提升湖区精细化管理、精准化指挥调度和高效化应急救援处置能力，补齐传统人工巡查管控短板，消除水域管控盲区，拟采购相控阵雷达及相关配套运行系统。具体详见采购需求内容。</w:t>
      </w:r>
    </w:p>
    <w:p w14:paraId="3D9A52AA">
      <w:pPr>
        <w:widowControl/>
        <w:spacing w:line="400" w:lineRule="exact"/>
        <w:ind w:firstLine="465"/>
        <w:jc w:val="left"/>
        <w:rPr>
          <w:rFonts w:hint="eastAsia" w:ascii="仿宋" w:hAnsi="仿宋" w:eastAsia="仿宋" w:cs="仿宋"/>
          <w:color w:val="auto"/>
          <w:sz w:val="24"/>
          <w:szCs w:val="24"/>
        </w:rPr>
      </w:pPr>
      <w:r>
        <w:rPr>
          <w:rFonts w:hint="eastAsia" w:ascii="仿宋" w:hAnsi="仿宋" w:eastAsia="仿宋" w:cs="仿宋"/>
          <w:color w:val="auto"/>
          <w:sz w:val="24"/>
          <w:szCs w:val="24"/>
        </w:rPr>
        <w:t>6.合同履行期限：收到采购人供货通知后45日历天内完成设备供货安装调试。</w:t>
      </w:r>
    </w:p>
    <w:p w14:paraId="54F92E29">
      <w:pPr>
        <w:spacing w:line="48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7.本项目</w:t>
      </w:r>
      <w:r>
        <w:rPr>
          <w:rFonts w:hint="eastAsia" w:ascii="仿宋" w:hAnsi="仿宋" w:eastAsia="仿宋" w:cs="仿宋"/>
          <w:color w:val="auto"/>
          <w:sz w:val="24"/>
          <w:szCs w:val="24"/>
          <w:u w:val="single"/>
        </w:rPr>
        <w:t xml:space="preserve"> 不接受 </w:t>
      </w:r>
      <w:r>
        <w:rPr>
          <w:rFonts w:hint="eastAsia" w:ascii="仿宋" w:hAnsi="仿宋" w:eastAsia="仿宋" w:cs="仿宋"/>
          <w:color w:val="auto"/>
          <w:sz w:val="24"/>
          <w:szCs w:val="24"/>
        </w:rPr>
        <w:t>联合体投标。</w:t>
      </w:r>
    </w:p>
    <w:p w14:paraId="3CF96A4A">
      <w:pPr>
        <w:pStyle w:val="42"/>
        <w:spacing w:before="0" w:after="0" w:line="480" w:lineRule="exact"/>
        <w:ind w:firstLine="643"/>
        <w:rPr>
          <w:rFonts w:hint="eastAsia" w:ascii="仿宋" w:hAnsi="仿宋" w:eastAsia="仿宋" w:cs="仿宋"/>
          <w:bCs/>
          <w:color w:val="auto"/>
          <w:szCs w:val="22"/>
        </w:rPr>
      </w:pPr>
      <w:bookmarkStart w:id="17" w:name="_Toc38985264"/>
      <w:bookmarkStart w:id="18" w:name="_Toc27291"/>
      <w:bookmarkStart w:id="19" w:name="_Toc28359080"/>
      <w:bookmarkStart w:id="20" w:name="_Toc35393622"/>
      <w:bookmarkStart w:id="21" w:name="_Toc28359003"/>
      <w:bookmarkStart w:id="22" w:name="_Toc35393791"/>
      <w:r>
        <w:rPr>
          <w:rFonts w:hint="eastAsia" w:ascii="仿宋" w:hAnsi="仿宋" w:eastAsia="仿宋" w:cs="仿宋"/>
          <w:bCs/>
          <w:color w:val="auto"/>
          <w:szCs w:val="22"/>
        </w:rPr>
        <w:t>二、申请人的资格要求</w:t>
      </w:r>
      <w:bookmarkEnd w:id="17"/>
      <w:bookmarkEnd w:id="18"/>
      <w:bookmarkEnd w:id="19"/>
      <w:bookmarkEnd w:id="20"/>
      <w:bookmarkEnd w:id="21"/>
      <w:bookmarkEnd w:id="22"/>
    </w:p>
    <w:p w14:paraId="7D0A8342">
      <w:pPr>
        <w:spacing w:line="480" w:lineRule="exact"/>
        <w:ind w:firstLine="480"/>
        <w:rPr>
          <w:rFonts w:hint="eastAsia" w:ascii="仿宋" w:hAnsi="仿宋" w:eastAsia="仿宋" w:cs="仿宋"/>
          <w:color w:val="auto"/>
          <w:sz w:val="24"/>
          <w:szCs w:val="24"/>
        </w:rPr>
      </w:pPr>
      <w:bookmarkStart w:id="23" w:name="_Toc28359081"/>
      <w:bookmarkStart w:id="24" w:name="_Toc35393792"/>
      <w:bookmarkStart w:id="25" w:name="_Toc28359004"/>
      <w:bookmarkStart w:id="26" w:name="_Toc35393623"/>
      <w:bookmarkStart w:id="27" w:name="_Toc38985265"/>
      <w:r>
        <w:rPr>
          <w:rFonts w:hint="eastAsia" w:ascii="仿宋" w:hAnsi="仿宋" w:eastAsia="仿宋" w:cs="仿宋"/>
          <w:color w:val="auto"/>
          <w:sz w:val="24"/>
          <w:szCs w:val="24"/>
        </w:rPr>
        <w:t>（一）通用资格要求</w:t>
      </w:r>
    </w:p>
    <w:p w14:paraId="34CE19BF">
      <w:pPr>
        <w:spacing w:line="48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1.具备《中华人民共和国政府采购法》第二十二条第一款规定的6项条件（按要求提供投标函）。</w:t>
      </w:r>
    </w:p>
    <w:p w14:paraId="00C0F71D">
      <w:pPr>
        <w:spacing w:line="48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3AB4E2F8">
      <w:pPr>
        <w:spacing w:line="480" w:lineRule="exact"/>
        <w:ind w:firstLine="480"/>
        <w:rPr>
          <w:rFonts w:hint="eastAsia" w:ascii="仿宋" w:hAnsi="仿宋" w:eastAsia="仿宋" w:cs="仿宋"/>
          <w:color w:val="auto"/>
          <w:sz w:val="24"/>
          <w:szCs w:val="24"/>
          <w:highlight w:val="yellow"/>
        </w:rPr>
      </w:pPr>
      <w:r>
        <w:rPr>
          <w:rFonts w:hint="eastAsia" w:ascii="仿宋" w:hAnsi="仿宋" w:eastAsia="仿宋" w:cs="仿宋"/>
          <w:color w:val="auto"/>
          <w:sz w:val="24"/>
          <w:szCs w:val="24"/>
        </w:rPr>
        <w:t>3.落实政府采购政策需满足的资格要求：无。</w:t>
      </w:r>
    </w:p>
    <w:p w14:paraId="7ED70FAC">
      <w:pPr>
        <w:spacing w:line="480" w:lineRule="exact"/>
        <w:ind w:firstLine="480"/>
        <w:rPr>
          <w:rFonts w:hint="eastAsia" w:ascii="仿宋" w:hAnsi="仿宋" w:eastAsia="仿宋" w:cs="仿宋"/>
          <w:color w:val="auto"/>
          <w:sz w:val="24"/>
          <w:szCs w:val="24"/>
          <w:highlight w:val="yellow"/>
          <w:lang w:val="en-US" w:eastAsia="zh-CN"/>
        </w:rPr>
      </w:pPr>
      <w:r>
        <w:rPr>
          <w:rFonts w:hint="eastAsia" w:ascii="仿宋" w:hAnsi="仿宋" w:eastAsia="仿宋" w:cs="仿宋"/>
          <w:color w:val="auto"/>
          <w:sz w:val="24"/>
          <w:szCs w:val="24"/>
        </w:rPr>
        <w:t>（二）本项目的特定资格要求：</w:t>
      </w:r>
      <w:bookmarkStart w:id="28" w:name="OLE_LINK20"/>
      <w:r>
        <w:rPr>
          <w:rFonts w:hint="eastAsia" w:ascii="仿宋" w:hAnsi="仿宋" w:eastAsia="仿宋" w:cs="仿宋"/>
          <w:color w:val="auto"/>
          <w:sz w:val="24"/>
          <w:szCs w:val="24"/>
          <w:lang w:val="en-US" w:eastAsia="zh-CN"/>
        </w:rPr>
        <w:t>无</w:t>
      </w:r>
    </w:p>
    <w:bookmarkEnd w:id="28"/>
    <w:p w14:paraId="268F9C6D">
      <w:pPr>
        <w:pStyle w:val="42"/>
        <w:spacing w:before="0" w:after="0" w:line="480" w:lineRule="exact"/>
        <w:ind w:firstLine="643"/>
        <w:rPr>
          <w:rFonts w:hint="eastAsia" w:ascii="仿宋" w:hAnsi="仿宋" w:eastAsia="仿宋" w:cs="仿宋"/>
          <w:bCs/>
          <w:color w:val="auto"/>
          <w:szCs w:val="22"/>
        </w:rPr>
      </w:pPr>
      <w:bookmarkStart w:id="29" w:name="_Toc22204"/>
      <w:r>
        <w:rPr>
          <w:rFonts w:hint="eastAsia" w:ascii="仿宋" w:hAnsi="仿宋" w:eastAsia="仿宋" w:cs="仿宋"/>
          <w:bCs/>
          <w:color w:val="auto"/>
          <w:szCs w:val="22"/>
        </w:rPr>
        <w:t>三、获取招标文件</w:t>
      </w:r>
      <w:bookmarkEnd w:id="23"/>
      <w:bookmarkEnd w:id="24"/>
      <w:bookmarkEnd w:id="25"/>
      <w:bookmarkEnd w:id="26"/>
      <w:bookmarkEnd w:id="27"/>
      <w:bookmarkEnd w:id="29"/>
    </w:p>
    <w:p w14:paraId="2C1C1B13">
      <w:pPr>
        <w:spacing w:line="480" w:lineRule="exact"/>
        <w:ind w:firstLine="480"/>
        <w:rPr>
          <w:rFonts w:hint="eastAsia" w:ascii="仿宋" w:hAnsi="仿宋" w:eastAsia="仿宋" w:cs="仿宋"/>
          <w:color w:val="auto"/>
          <w:sz w:val="24"/>
          <w:szCs w:val="24"/>
        </w:rPr>
      </w:pPr>
      <w:bookmarkStart w:id="30" w:name="_Toc28359082"/>
      <w:bookmarkStart w:id="31" w:name="_Toc28359005"/>
      <w:bookmarkStart w:id="32" w:name="_Toc35393624"/>
      <w:bookmarkStart w:id="33" w:name="_Toc38985266"/>
      <w:bookmarkStart w:id="34" w:name="_Toc35393793"/>
      <w:r>
        <w:rPr>
          <w:rFonts w:hint="eastAsia" w:ascii="仿宋" w:hAnsi="仿宋" w:eastAsia="仿宋" w:cs="仿宋"/>
          <w:color w:val="auto"/>
          <w:sz w:val="24"/>
          <w:szCs w:val="24"/>
        </w:rPr>
        <w:t>1.时间：招标公告发布之日起5个工作日。</w:t>
      </w:r>
    </w:p>
    <w:p w14:paraId="49A58859">
      <w:pPr>
        <w:spacing w:line="48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2.方式：投标人应在招标文件提供的时间内，通过“苏采云”系统（网址： https://jszfcg.jsczt.cn/），使用CA锁登录系统后，找到本项目获取招标文件（后缀名为“.kedt”）。</w:t>
      </w:r>
    </w:p>
    <w:p w14:paraId="11C28E0F">
      <w:pPr>
        <w:pStyle w:val="42"/>
        <w:spacing w:before="0" w:after="0" w:line="480" w:lineRule="exact"/>
        <w:ind w:firstLine="643"/>
        <w:rPr>
          <w:rFonts w:hint="eastAsia" w:ascii="仿宋" w:hAnsi="仿宋" w:eastAsia="仿宋" w:cs="仿宋"/>
          <w:bCs/>
          <w:color w:val="auto"/>
          <w:szCs w:val="22"/>
        </w:rPr>
      </w:pPr>
      <w:bookmarkStart w:id="35" w:name="_Toc19148"/>
      <w:r>
        <w:rPr>
          <w:rFonts w:hint="eastAsia" w:ascii="仿宋" w:hAnsi="仿宋" w:eastAsia="仿宋" w:cs="仿宋"/>
          <w:bCs/>
          <w:color w:val="auto"/>
          <w:szCs w:val="22"/>
        </w:rPr>
        <w:t>四、提交投标文件</w:t>
      </w:r>
      <w:bookmarkEnd w:id="30"/>
      <w:bookmarkEnd w:id="31"/>
      <w:r>
        <w:rPr>
          <w:rFonts w:hint="eastAsia" w:ascii="仿宋" w:hAnsi="仿宋" w:eastAsia="仿宋" w:cs="仿宋"/>
          <w:bCs/>
          <w:color w:val="auto"/>
          <w:szCs w:val="22"/>
        </w:rPr>
        <w:t>截止时间、开标时间和地点</w:t>
      </w:r>
      <w:bookmarkEnd w:id="32"/>
      <w:bookmarkEnd w:id="33"/>
      <w:bookmarkEnd w:id="34"/>
      <w:bookmarkEnd w:id="35"/>
    </w:p>
    <w:p w14:paraId="55A70701">
      <w:pPr>
        <w:spacing w:line="48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1.提交投标文件截止时间、开标时间：</w:t>
      </w:r>
      <w:r>
        <w:rPr>
          <w:rFonts w:hint="eastAsia" w:ascii="仿宋" w:hAnsi="仿宋" w:eastAsia="仿宋" w:cs="仿宋"/>
          <w:color w:val="auto"/>
          <w:sz w:val="24"/>
          <w:szCs w:val="24"/>
          <w:lang w:eastAsia="zh-CN"/>
        </w:rPr>
        <w:t>2026年11月9日</w:t>
      </w:r>
      <w:r>
        <w:rPr>
          <w:rFonts w:hint="eastAsia" w:ascii="仿宋" w:hAnsi="仿宋" w:eastAsia="仿宋" w:cs="仿宋"/>
          <w:color w:val="auto"/>
          <w:sz w:val="24"/>
          <w:szCs w:val="24"/>
        </w:rPr>
        <w:t>09点30分（北京时间）</w:t>
      </w:r>
    </w:p>
    <w:p w14:paraId="430732D2">
      <w:pPr>
        <w:spacing w:line="48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2.地点：“苏采云”政府采购交易系统网上开标大厅。</w:t>
      </w:r>
    </w:p>
    <w:p w14:paraId="601D50CE">
      <w:pPr>
        <w:pStyle w:val="42"/>
        <w:spacing w:before="0" w:after="0" w:line="480" w:lineRule="exact"/>
        <w:ind w:firstLine="643"/>
        <w:rPr>
          <w:rFonts w:hint="eastAsia" w:ascii="仿宋" w:hAnsi="仿宋" w:eastAsia="仿宋" w:cs="仿宋"/>
          <w:bCs/>
          <w:color w:val="auto"/>
          <w:szCs w:val="22"/>
        </w:rPr>
      </w:pPr>
      <w:bookmarkStart w:id="36" w:name="_Toc28359007"/>
      <w:bookmarkStart w:id="37" w:name="_Toc35393625"/>
      <w:bookmarkStart w:id="38" w:name="_Toc28359084"/>
      <w:bookmarkStart w:id="39" w:name="_Toc35393794"/>
      <w:bookmarkStart w:id="40" w:name="_Toc24820"/>
      <w:bookmarkStart w:id="41" w:name="_Toc38985267"/>
      <w:r>
        <w:rPr>
          <w:rFonts w:hint="eastAsia" w:ascii="仿宋" w:hAnsi="仿宋" w:eastAsia="仿宋" w:cs="仿宋"/>
          <w:bCs/>
          <w:color w:val="auto"/>
          <w:szCs w:val="22"/>
        </w:rPr>
        <w:t>五、公告期限</w:t>
      </w:r>
      <w:bookmarkEnd w:id="36"/>
      <w:bookmarkEnd w:id="37"/>
      <w:bookmarkEnd w:id="38"/>
      <w:bookmarkEnd w:id="39"/>
      <w:bookmarkEnd w:id="40"/>
      <w:bookmarkEnd w:id="41"/>
    </w:p>
    <w:p w14:paraId="22C68C5C">
      <w:pPr>
        <w:spacing w:line="480" w:lineRule="exact"/>
        <w:ind w:firstLine="480"/>
        <w:rPr>
          <w:rFonts w:hint="eastAsia" w:ascii="仿宋" w:hAnsi="仿宋" w:eastAsia="仿宋" w:cs="仿宋"/>
          <w:color w:val="auto"/>
          <w:sz w:val="24"/>
          <w:szCs w:val="24"/>
        </w:rPr>
      </w:pPr>
      <w:bookmarkStart w:id="42" w:name="_Toc35393795"/>
      <w:bookmarkStart w:id="43" w:name="_Toc35393626"/>
      <w:bookmarkStart w:id="44" w:name="_Toc38985268"/>
      <w:r>
        <w:rPr>
          <w:rFonts w:hint="eastAsia" w:ascii="仿宋" w:hAnsi="仿宋" w:eastAsia="仿宋" w:cs="仿宋"/>
          <w:color w:val="auto"/>
          <w:sz w:val="24"/>
          <w:szCs w:val="24"/>
        </w:rPr>
        <w:t>招标公告及招标文件公告期限为自本公告发布之日起5个工作日。</w:t>
      </w:r>
    </w:p>
    <w:p w14:paraId="62E210A3">
      <w:pPr>
        <w:pStyle w:val="42"/>
        <w:spacing w:before="0" w:after="0" w:line="480" w:lineRule="exact"/>
        <w:ind w:firstLine="643"/>
        <w:rPr>
          <w:rFonts w:hint="eastAsia" w:ascii="仿宋" w:hAnsi="仿宋" w:eastAsia="仿宋" w:cs="仿宋"/>
          <w:bCs/>
          <w:color w:val="auto"/>
          <w:szCs w:val="22"/>
        </w:rPr>
      </w:pPr>
      <w:bookmarkStart w:id="45" w:name="_Toc13415"/>
      <w:r>
        <w:rPr>
          <w:rFonts w:hint="eastAsia" w:ascii="仿宋" w:hAnsi="仿宋" w:eastAsia="仿宋" w:cs="仿宋"/>
          <w:bCs/>
          <w:color w:val="auto"/>
          <w:szCs w:val="22"/>
        </w:rPr>
        <w:t>六、其他补充事宜</w:t>
      </w:r>
      <w:bookmarkEnd w:id="42"/>
      <w:bookmarkEnd w:id="43"/>
      <w:bookmarkEnd w:id="44"/>
      <w:bookmarkEnd w:id="45"/>
    </w:p>
    <w:p w14:paraId="06FE594D">
      <w:pPr>
        <w:spacing w:line="480" w:lineRule="exact"/>
        <w:ind w:firstLine="480"/>
        <w:rPr>
          <w:rFonts w:hint="eastAsia" w:ascii="仿宋" w:hAnsi="仿宋" w:eastAsia="仿宋" w:cs="仿宋"/>
          <w:color w:val="auto"/>
          <w:sz w:val="24"/>
          <w:szCs w:val="24"/>
        </w:rPr>
      </w:pPr>
      <w:bookmarkStart w:id="46" w:name="EB64e1f522fd8c43fcb4d3ba471386b3e7"/>
      <w:bookmarkStart w:id="47" w:name="_Toc35393627"/>
      <w:bookmarkStart w:id="48" w:name="_Toc28359085"/>
      <w:bookmarkStart w:id="49" w:name="_Toc28359008"/>
      <w:bookmarkStart w:id="50" w:name="_Toc35393796"/>
      <w:bookmarkStart w:id="51" w:name="_Toc38985269"/>
      <w:r>
        <w:rPr>
          <w:rFonts w:hint="eastAsia" w:ascii="仿宋" w:hAnsi="仿宋" w:eastAsia="仿宋" w:cs="仿宋"/>
          <w:color w:val="auto"/>
          <w:sz w:val="24"/>
          <w:szCs w:val="24"/>
        </w:rPr>
        <w:t>1.招标公告发布媒体：</w:t>
      </w:r>
      <w:bookmarkStart w:id="52" w:name="OLE_LINK3"/>
      <w:r>
        <w:rPr>
          <w:rFonts w:hint="eastAsia" w:ascii="仿宋" w:hAnsi="仿宋" w:eastAsia="仿宋" w:cs="仿宋"/>
          <w:color w:val="auto"/>
          <w:sz w:val="24"/>
          <w:szCs w:val="24"/>
        </w:rPr>
        <w:t>江苏政府采购网</w:t>
      </w:r>
      <w:bookmarkEnd w:id="52"/>
      <w:r>
        <w:rPr>
          <w:rFonts w:hint="eastAsia" w:ascii="仿宋" w:hAnsi="仿宋" w:eastAsia="仿宋" w:cs="仿宋"/>
          <w:color w:val="auto"/>
          <w:sz w:val="24"/>
          <w:szCs w:val="24"/>
        </w:rPr>
        <w:t>、宿迁市政府采购网等。</w:t>
      </w:r>
    </w:p>
    <w:p w14:paraId="09C9967D">
      <w:pPr>
        <w:spacing w:line="48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2.“CA”数字证书办理：“苏采云”系统目前仅支持“苏采云”系统下的意源CA。省内各地区办理的“苏采云”系统下的意源CA全省通用。宿迁地区CA数字证书办理联系方式：18351098172。</w:t>
      </w:r>
    </w:p>
    <w:p w14:paraId="36DA0FF9">
      <w:pPr>
        <w:spacing w:line="48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3.宿迁地区“苏采云”系统技术支持客服电话：0527-84363067、0519-86722806。</w:t>
      </w:r>
    </w:p>
    <w:bookmarkEnd w:id="46"/>
    <w:p w14:paraId="7F667946">
      <w:pPr>
        <w:spacing w:line="480" w:lineRule="exact"/>
        <w:ind w:firstLine="480"/>
        <w:rPr>
          <w:rFonts w:hint="eastAsia" w:ascii="仿宋" w:hAnsi="仿宋" w:eastAsia="仿宋" w:cs="仿宋"/>
          <w:color w:val="auto"/>
          <w:sz w:val="24"/>
        </w:rPr>
      </w:pPr>
      <w:bookmarkStart w:id="53" w:name="_Toc29049"/>
      <w:r>
        <w:rPr>
          <w:rFonts w:hint="eastAsia" w:ascii="仿宋" w:hAnsi="仿宋" w:eastAsia="仿宋" w:cs="仿宋"/>
          <w:color w:val="auto"/>
          <w:sz w:val="24"/>
          <w:szCs w:val="24"/>
        </w:rPr>
        <w:t>4.</w:t>
      </w:r>
      <w:r>
        <w:rPr>
          <w:rFonts w:hint="eastAsia" w:ascii="仿宋" w:hAnsi="仿宋" w:eastAsia="仿宋" w:cs="仿宋"/>
          <w:color w:val="auto"/>
          <w:sz w:val="24"/>
        </w:rPr>
        <w:t>质疑渠道：投标人登录“苏采云”系统“项目质疑申请”模块向采购人提出，质疑处理联系方式详见“采购人信息”；</w:t>
      </w:r>
      <w:r>
        <w:rPr>
          <w:rFonts w:hint="eastAsia" w:ascii="仿宋" w:hAnsi="仿宋" w:eastAsia="仿宋" w:cs="仿宋"/>
          <w:color w:val="auto"/>
          <w:sz w:val="24"/>
          <w:szCs w:val="24"/>
        </w:rPr>
        <w:t>财政部门投诉受理电话：</w:t>
      </w:r>
      <w:r>
        <w:rPr>
          <w:rFonts w:hint="eastAsia" w:ascii="仿宋" w:hAnsi="仿宋" w:eastAsia="仿宋" w:cs="仿宋"/>
          <w:color w:val="auto"/>
          <w:sz w:val="24"/>
          <w:szCs w:val="24"/>
          <w:lang w:eastAsia="zh-CN"/>
        </w:rPr>
        <w:t>0527-84837919</w:t>
      </w:r>
      <w:r>
        <w:rPr>
          <w:rFonts w:hint="eastAsia" w:ascii="仿宋" w:hAnsi="仿宋" w:eastAsia="仿宋" w:cs="仿宋"/>
          <w:color w:val="auto"/>
          <w:sz w:val="24"/>
          <w:szCs w:val="24"/>
        </w:rPr>
        <w:t>。</w:t>
      </w:r>
    </w:p>
    <w:p w14:paraId="2AE11BD1">
      <w:pPr>
        <w:pStyle w:val="42"/>
        <w:spacing w:before="0" w:after="0" w:line="480" w:lineRule="exact"/>
        <w:ind w:firstLine="643"/>
        <w:rPr>
          <w:rFonts w:hint="eastAsia" w:ascii="仿宋" w:hAnsi="仿宋" w:eastAsia="仿宋" w:cs="仿宋"/>
          <w:bCs/>
          <w:color w:val="auto"/>
          <w:szCs w:val="22"/>
        </w:rPr>
      </w:pPr>
      <w:r>
        <w:rPr>
          <w:rFonts w:hint="eastAsia" w:ascii="仿宋" w:hAnsi="仿宋" w:eastAsia="仿宋" w:cs="仿宋"/>
          <w:bCs/>
          <w:color w:val="auto"/>
          <w:szCs w:val="22"/>
        </w:rPr>
        <w:t>七、本次招标联系方式</w:t>
      </w:r>
      <w:bookmarkEnd w:id="47"/>
      <w:bookmarkEnd w:id="48"/>
      <w:bookmarkEnd w:id="49"/>
      <w:bookmarkEnd w:id="50"/>
      <w:bookmarkEnd w:id="51"/>
      <w:bookmarkEnd w:id="53"/>
    </w:p>
    <w:p w14:paraId="54EE3342">
      <w:pPr>
        <w:widowControl/>
        <w:spacing w:line="480" w:lineRule="exact"/>
        <w:ind w:firstLine="48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1.采购人信息</w:t>
      </w:r>
    </w:p>
    <w:p w14:paraId="1E4CB84F">
      <w:pPr>
        <w:spacing w:line="480" w:lineRule="exact"/>
        <w:ind w:firstLine="48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名称：</w:t>
      </w:r>
      <w:r>
        <w:rPr>
          <w:rFonts w:hint="eastAsia" w:ascii="仿宋" w:hAnsi="仿宋" w:eastAsia="仿宋" w:cs="仿宋"/>
          <w:color w:val="auto"/>
          <w:sz w:val="24"/>
          <w:szCs w:val="24"/>
          <w:u w:val="none"/>
          <w:lang w:eastAsia="zh-CN"/>
        </w:rPr>
        <w:t>宿迁市公安局湖滨新区分局</w:t>
      </w:r>
    </w:p>
    <w:p w14:paraId="3EF27074">
      <w:pPr>
        <w:spacing w:line="480" w:lineRule="exact"/>
        <w:ind w:firstLine="480"/>
        <w:jc w:val="left"/>
        <w:rPr>
          <w:rFonts w:hint="eastAsia" w:ascii="仿宋" w:hAnsi="仿宋" w:eastAsia="仿宋" w:cs="仿宋"/>
          <w:color w:val="auto"/>
          <w:sz w:val="24"/>
          <w:szCs w:val="24"/>
          <w:u w:val="none"/>
          <w:lang w:eastAsia="zh-CN"/>
        </w:rPr>
      </w:pPr>
      <w:r>
        <w:rPr>
          <w:rFonts w:hint="eastAsia" w:ascii="仿宋" w:hAnsi="仿宋" w:eastAsia="仿宋" w:cs="仿宋"/>
          <w:color w:val="auto"/>
          <w:sz w:val="24"/>
          <w:szCs w:val="24"/>
          <w:u w:val="none"/>
        </w:rPr>
        <w:t>地址：</w:t>
      </w:r>
      <w:r>
        <w:rPr>
          <w:rFonts w:hint="eastAsia" w:ascii="仿宋" w:hAnsi="仿宋" w:eastAsia="仿宋" w:cs="仿宋"/>
          <w:color w:val="auto"/>
          <w:sz w:val="24"/>
          <w:szCs w:val="24"/>
          <w:u w:val="none"/>
          <w:lang w:eastAsia="zh-CN"/>
        </w:rPr>
        <w:t>宿迁市湖滨新区迎宾大道1616号</w:t>
      </w:r>
    </w:p>
    <w:p w14:paraId="18595E3B">
      <w:pPr>
        <w:spacing w:line="480" w:lineRule="exact"/>
        <w:ind w:firstLine="48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联系人：</w:t>
      </w:r>
      <w:r>
        <w:rPr>
          <w:rFonts w:hint="eastAsia" w:ascii="仿宋" w:hAnsi="仿宋" w:eastAsia="仿宋" w:cs="仿宋"/>
          <w:color w:val="auto"/>
          <w:sz w:val="24"/>
          <w:szCs w:val="24"/>
          <w:u w:val="none"/>
          <w:lang w:eastAsia="zh-CN"/>
        </w:rPr>
        <w:t>张成威</w:t>
      </w:r>
    </w:p>
    <w:p w14:paraId="04A5014E">
      <w:pPr>
        <w:spacing w:line="480" w:lineRule="exact"/>
        <w:ind w:firstLine="480"/>
        <w:jc w:val="left"/>
        <w:rPr>
          <w:rFonts w:hint="eastAsia" w:ascii="仿宋" w:hAnsi="仿宋" w:eastAsia="仿宋" w:cs="仿宋"/>
          <w:color w:val="auto"/>
          <w:sz w:val="24"/>
          <w:szCs w:val="24"/>
          <w:u w:val="none"/>
          <w:lang w:eastAsia="zh-CN"/>
        </w:rPr>
      </w:pPr>
      <w:r>
        <w:rPr>
          <w:rFonts w:hint="eastAsia" w:ascii="仿宋" w:hAnsi="仿宋" w:eastAsia="仿宋" w:cs="仿宋"/>
          <w:color w:val="auto"/>
          <w:sz w:val="24"/>
          <w:szCs w:val="24"/>
          <w:u w:val="none"/>
        </w:rPr>
        <w:t>联系方式：</w:t>
      </w:r>
      <w:bookmarkStart w:id="54" w:name="_Toc28359009"/>
      <w:bookmarkStart w:id="55" w:name="_Toc28359086"/>
      <w:r>
        <w:rPr>
          <w:rFonts w:hint="eastAsia" w:ascii="仿宋" w:hAnsi="仿宋" w:eastAsia="仿宋" w:cs="仿宋"/>
          <w:color w:val="auto"/>
          <w:sz w:val="24"/>
          <w:szCs w:val="24"/>
          <w:u w:val="none"/>
          <w:lang w:eastAsia="zh-CN"/>
        </w:rPr>
        <w:t>15161295688</w:t>
      </w:r>
    </w:p>
    <w:p w14:paraId="60FB86A8">
      <w:pPr>
        <w:spacing w:line="480" w:lineRule="exact"/>
        <w:ind w:firstLine="480"/>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w:t>
      </w:r>
      <w:bookmarkEnd w:id="54"/>
      <w:bookmarkEnd w:id="55"/>
      <w:r>
        <w:rPr>
          <w:rFonts w:hint="eastAsia" w:ascii="仿宋" w:hAnsi="仿宋" w:eastAsia="仿宋" w:cs="仿宋"/>
          <w:color w:val="auto"/>
          <w:sz w:val="24"/>
          <w:szCs w:val="24"/>
          <w:u w:val="none"/>
        </w:rPr>
        <w:t>采购代理机构信息</w:t>
      </w:r>
    </w:p>
    <w:p w14:paraId="40B3EE5A">
      <w:pPr>
        <w:spacing w:line="480" w:lineRule="exact"/>
        <w:ind w:firstLine="480"/>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 xml:space="preserve">名称： </w:t>
      </w:r>
      <w:r>
        <w:rPr>
          <w:rFonts w:hint="eastAsia" w:ascii="仿宋" w:hAnsi="仿宋" w:eastAsia="仿宋" w:cs="仿宋"/>
          <w:color w:val="auto"/>
          <w:sz w:val="24"/>
          <w:szCs w:val="24"/>
          <w:u w:val="none"/>
          <w:lang w:eastAsia="zh-CN"/>
        </w:rPr>
        <w:t>江苏庆洲工程咨询有限公司</w:t>
      </w:r>
      <w:r>
        <w:rPr>
          <w:rFonts w:hint="eastAsia" w:ascii="仿宋" w:hAnsi="仿宋" w:eastAsia="仿宋" w:cs="仿宋"/>
          <w:color w:val="auto"/>
          <w:sz w:val="24"/>
          <w:szCs w:val="24"/>
          <w:u w:val="none"/>
        </w:rPr>
        <w:t>　</w:t>
      </w:r>
    </w:p>
    <w:p w14:paraId="7405F82B">
      <w:pPr>
        <w:spacing w:line="480" w:lineRule="exact"/>
        <w:ind w:firstLine="480"/>
        <w:rPr>
          <w:rFonts w:hint="eastAsia" w:ascii="仿宋" w:hAnsi="仿宋" w:eastAsia="仿宋" w:cs="仿宋"/>
          <w:color w:val="auto"/>
          <w:sz w:val="24"/>
          <w:szCs w:val="24"/>
          <w:u w:val="none"/>
          <w:lang w:eastAsia="zh-CN"/>
        </w:rPr>
      </w:pPr>
      <w:r>
        <w:rPr>
          <w:rFonts w:hint="eastAsia" w:ascii="仿宋" w:hAnsi="仿宋" w:eastAsia="仿宋" w:cs="仿宋"/>
          <w:color w:val="auto"/>
          <w:sz w:val="24"/>
          <w:szCs w:val="24"/>
          <w:u w:val="none"/>
        </w:rPr>
        <w:t>地址：</w:t>
      </w:r>
      <w:r>
        <w:rPr>
          <w:rFonts w:hint="eastAsia" w:ascii="仿宋" w:hAnsi="仿宋" w:eastAsia="仿宋" w:cs="仿宋"/>
          <w:color w:val="auto"/>
          <w:sz w:val="24"/>
          <w:szCs w:val="24"/>
          <w:u w:val="none"/>
          <w:lang w:eastAsia="zh-CN"/>
        </w:rPr>
        <w:t>宿迁市宿城区洞庭湖路87号203室</w:t>
      </w:r>
    </w:p>
    <w:p w14:paraId="56F95077">
      <w:pPr>
        <w:spacing w:line="480" w:lineRule="exact"/>
        <w:ind w:firstLine="480"/>
        <w:rPr>
          <w:rFonts w:hint="eastAsia" w:ascii="仿宋" w:hAnsi="仿宋" w:eastAsia="仿宋" w:cs="仿宋"/>
          <w:color w:val="auto"/>
          <w:sz w:val="24"/>
          <w:szCs w:val="24"/>
          <w:u w:val="none"/>
          <w:lang w:eastAsia="zh-CN"/>
        </w:rPr>
      </w:pPr>
      <w:r>
        <w:rPr>
          <w:rFonts w:hint="eastAsia" w:ascii="仿宋" w:hAnsi="仿宋" w:eastAsia="仿宋" w:cs="仿宋"/>
          <w:color w:val="auto"/>
          <w:sz w:val="24"/>
          <w:szCs w:val="24"/>
          <w:u w:val="none"/>
        </w:rPr>
        <w:t xml:space="preserve">联系人： </w:t>
      </w:r>
      <w:r>
        <w:rPr>
          <w:rFonts w:hint="eastAsia" w:ascii="仿宋" w:hAnsi="仿宋" w:eastAsia="仿宋" w:cs="仿宋"/>
          <w:color w:val="auto"/>
          <w:sz w:val="24"/>
          <w:szCs w:val="24"/>
          <w:u w:val="none"/>
          <w:lang w:eastAsia="zh-CN"/>
        </w:rPr>
        <w:t>李朝、袁军</w:t>
      </w:r>
    </w:p>
    <w:p w14:paraId="171C5750">
      <w:pPr>
        <w:spacing w:line="480" w:lineRule="exact"/>
        <w:ind w:firstLine="480"/>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联系方式：</w:t>
      </w:r>
      <w:bookmarkStart w:id="56" w:name="_Toc28359087"/>
      <w:bookmarkStart w:id="57" w:name="_Toc28359010"/>
      <w:r>
        <w:rPr>
          <w:rFonts w:hint="eastAsia" w:ascii="仿宋" w:hAnsi="仿宋" w:eastAsia="仿宋" w:cs="仿宋"/>
          <w:color w:val="auto"/>
          <w:sz w:val="24"/>
          <w:szCs w:val="24"/>
          <w:u w:val="none"/>
          <w:lang w:eastAsia="zh-CN"/>
        </w:rPr>
        <w:t>0527-81180020/18360231010</w:t>
      </w:r>
      <w:bookmarkEnd w:id="56"/>
      <w:bookmarkEnd w:id="57"/>
    </w:p>
    <w:p w14:paraId="7DAA733A">
      <w:pPr>
        <w:pStyle w:val="41"/>
        <w:spacing w:before="200"/>
        <w:jc w:val="center"/>
        <w:rPr>
          <w:rFonts w:hint="eastAsia" w:ascii="仿宋" w:hAnsi="仿宋" w:eastAsia="仿宋" w:cs="仿宋"/>
          <w:color w:val="auto"/>
          <w:sz w:val="44"/>
        </w:rPr>
      </w:pPr>
      <w:r>
        <w:rPr>
          <w:rFonts w:hint="eastAsia" w:ascii="仿宋" w:hAnsi="仿宋" w:eastAsia="仿宋" w:cs="仿宋"/>
          <w:color w:val="auto"/>
          <w:sz w:val="24"/>
        </w:rPr>
        <w:br w:type="page" w:clear="all"/>
      </w:r>
      <w:bookmarkStart w:id="58" w:name="_Toc15265"/>
      <w:bookmarkStart w:id="59" w:name="_Toc9425"/>
      <w:bookmarkStart w:id="60" w:name="_Toc81575153"/>
      <w:bookmarkStart w:id="61" w:name="_Toc81575190"/>
      <w:bookmarkStart w:id="62" w:name="_Toc11687"/>
      <w:r>
        <w:rPr>
          <w:rFonts w:hint="eastAsia" w:ascii="仿宋" w:hAnsi="仿宋" w:eastAsia="仿宋" w:cs="仿宋"/>
          <w:b/>
          <w:bCs/>
          <w:color w:val="auto"/>
          <w:sz w:val="44"/>
        </w:rPr>
        <w:t>第二章  投标人须知</w:t>
      </w:r>
      <w:bookmarkEnd w:id="58"/>
      <w:bookmarkEnd w:id="59"/>
      <w:bookmarkEnd w:id="60"/>
      <w:bookmarkEnd w:id="61"/>
      <w:bookmarkEnd w:id="62"/>
    </w:p>
    <w:p w14:paraId="7314B014">
      <w:pPr>
        <w:pStyle w:val="42"/>
        <w:spacing w:before="0" w:after="120" w:line="520" w:lineRule="exact"/>
        <w:rPr>
          <w:rFonts w:hint="eastAsia" w:ascii="仿宋" w:hAnsi="仿宋" w:eastAsia="仿宋" w:cs="仿宋"/>
          <w:bCs/>
          <w:color w:val="auto"/>
          <w:szCs w:val="22"/>
        </w:rPr>
      </w:pPr>
      <w:bookmarkStart w:id="63" w:name="_Toc4529"/>
      <w:r>
        <w:rPr>
          <w:rFonts w:hint="eastAsia" w:ascii="仿宋" w:hAnsi="仿宋" w:eastAsia="仿宋" w:cs="仿宋"/>
          <w:bCs/>
          <w:color w:val="auto"/>
          <w:szCs w:val="22"/>
        </w:rPr>
        <w:t>投标人须知前附表：</w:t>
      </w:r>
      <w:bookmarkEnd w:id="63"/>
    </w:p>
    <w:tbl>
      <w:tblPr>
        <w:tblStyle w:val="30"/>
        <w:tblpPr w:leftFromText="180" w:rightFromText="180" w:vertAnchor="text" w:horzAnchor="page" w:tblpX="1530" w:tblpY="22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8"/>
        <w:gridCol w:w="1772"/>
        <w:gridCol w:w="6579"/>
      </w:tblGrid>
      <w:tr w14:paraId="6135C1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1025B199">
            <w:pPr>
              <w:jc w:val="center"/>
              <w:rPr>
                <w:rFonts w:hint="eastAsia" w:ascii="仿宋" w:hAnsi="仿宋" w:eastAsia="仿宋" w:cs="仿宋"/>
                <w:b/>
                <w:color w:val="auto"/>
                <w:sz w:val="24"/>
                <w:szCs w:val="24"/>
              </w:rPr>
            </w:pPr>
            <w:bookmarkStart w:id="64" w:name="_Toc29262"/>
            <w:bookmarkStart w:id="65" w:name="_Toc81575191"/>
            <w:bookmarkStart w:id="66" w:name="_Toc81575154"/>
            <w:r>
              <w:rPr>
                <w:rFonts w:hint="eastAsia" w:ascii="仿宋" w:hAnsi="仿宋" w:eastAsia="仿宋" w:cs="仿宋"/>
                <w:b/>
                <w:color w:val="auto"/>
                <w:sz w:val="24"/>
                <w:szCs w:val="24"/>
              </w:rPr>
              <w:t>序号</w:t>
            </w:r>
          </w:p>
        </w:tc>
        <w:tc>
          <w:tcPr>
            <w:tcW w:w="1772" w:type="dxa"/>
            <w:tcBorders>
              <w:top w:val="single" w:color="000000" w:sz="4" w:space="0"/>
              <w:left w:val="nil"/>
              <w:bottom w:val="single" w:color="000000" w:sz="4" w:space="0"/>
              <w:right w:val="single" w:color="000000" w:sz="4" w:space="0"/>
            </w:tcBorders>
            <w:noWrap w:val="0"/>
            <w:vAlign w:val="center"/>
          </w:tcPr>
          <w:p w14:paraId="2806A489">
            <w:pPr>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内容</w:t>
            </w:r>
          </w:p>
        </w:tc>
        <w:tc>
          <w:tcPr>
            <w:tcW w:w="6579" w:type="dxa"/>
            <w:tcBorders>
              <w:top w:val="single" w:color="000000" w:sz="4" w:space="0"/>
              <w:left w:val="nil"/>
              <w:bottom w:val="single" w:color="000000" w:sz="4" w:space="0"/>
              <w:right w:val="single" w:color="000000" w:sz="4" w:space="0"/>
            </w:tcBorders>
            <w:noWrap w:val="0"/>
            <w:vAlign w:val="center"/>
          </w:tcPr>
          <w:p w14:paraId="3331DB9E">
            <w:pPr>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说明及要求</w:t>
            </w:r>
          </w:p>
        </w:tc>
      </w:tr>
      <w:tr w14:paraId="5694C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tcBorders>
              <w:top w:val="single" w:color="000000" w:sz="4" w:space="0"/>
              <w:left w:val="single" w:color="000000" w:sz="4" w:space="0"/>
              <w:bottom w:val="single" w:color="000000" w:sz="4" w:space="0"/>
              <w:right w:val="single" w:color="000000" w:sz="4" w:space="0"/>
            </w:tcBorders>
            <w:noWrap w:val="0"/>
            <w:vAlign w:val="center"/>
          </w:tcPr>
          <w:p w14:paraId="69B45B22">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772" w:type="dxa"/>
            <w:tcBorders>
              <w:top w:val="single" w:color="000000" w:sz="4" w:space="0"/>
              <w:left w:val="nil"/>
              <w:bottom w:val="single" w:color="000000" w:sz="4" w:space="0"/>
              <w:right w:val="single" w:color="000000" w:sz="4" w:space="0"/>
            </w:tcBorders>
            <w:noWrap w:val="0"/>
            <w:vAlign w:val="center"/>
          </w:tcPr>
          <w:p w14:paraId="6AB449B5">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项目属性</w:t>
            </w:r>
          </w:p>
        </w:tc>
        <w:tc>
          <w:tcPr>
            <w:tcW w:w="6579" w:type="dxa"/>
            <w:tcBorders>
              <w:top w:val="single" w:color="000000" w:sz="4" w:space="0"/>
              <w:left w:val="nil"/>
              <w:bottom w:val="single" w:color="000000" w:sz="4" w:space="0"/>
              <w:right w:val="single" w:color="000000" w:sz="4" w:space="0"/>
            </w:tcBorders>
            <w:noWrap w:val="0"/>
            <w:vAlign w:val="center"/>
          </w:tcPr>
          <w:p w14:paraId="691DF721">
            <w:pPr>
              <w:spacing w:line="40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rPr>
              <w:t>本项目</w:t>
            </w:r>
            <w:bookmarkStart w:id="67" w:name="EB9a5853ee094f4f0ea6ec3169265f6f2c"/>
            <w:r>
              <w:rPr>
                <w:rFonts w:hint="eastAsia" w:ascii="仿宋" w:hAnsi="仿宋" w:eastAsia="仿宋" w:cs="仿宋"/>
                <w:color w:val="auto"/>
                <w:sz w:val="24"/>
                <w:szCs w:val="24"/>
              </w:rPr>
              <w:t>属性按以下第</w:t>
            </w:r>
            <w:bookmarkEnd w:id="67"/>
            <w:r>
              <w:rPr>
                <w:rFonts w:hint="eastAsia" w:ascii="仿宋" w:hAnsi="仿宋" w:eastAsia="仿宋" w:cs="仿宋"/>
                <w:color w:val="auto"/>
                <w:sz w:val="24"/>
                <w:szCs w:val="24"/>
                <w:u w:val="single"/>
              </w:rPr>
              <w:t xml:space="preserve"> 1 </w:t>
            </w:r>
            <w:r>
              <w:rPr>
                <w:rFonts w:hint="eastAsia" w:ascii="仿宋" w:hAnsi="仿宋" w:eastAsia="仿宋" w:cs="仿宋"/>
                <w:color w:val="auto"/>
                <w:sz w:val="24"/>
                <w:szCs w:val="24"/>
              </w:rPr>
              <w:t>种确定：</w:t>
            </w:r>
          </w:p>
          <w:p w14:paraId="44FE7D7B">
            <w:pPr>
              <w:spacing w:line="40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rPr>
              <w:t>1.货物</w:t>
            </w:r>
            <w:bookmarkStart w:id="68" w:name="EBd5c6c026f9674c39b21b31ecd0c1e7fa"/>
            <w:r>
              <w:rPr>
                <w:rFonts w:hint="eastAsia" w:ascii="仿宋" w:hAnsi="仿宋" w:eastAsia="仿宋" w:cs="仿宋"/>
                <w:color w:val="auto"/>
                <w:sz w:val="24"/>
                <w:szCs w:val="24"/>
              </w:rPr>
              <w:t>采购；2.</w:t>
            </w:r>
            <w:bookmarkEnd w:id="68"/>
            <w:r>
              <w:rPr>
                <w:rFonts w:hint="eastAsia" w:ascii="仿宋" w:hAnsi="仿宋" w:eastAsia="仿宋" w:cs="仿宋"/>
                <w:color w:val="auto"/>
                <w:sz w:val="24"/>
                <w:szCs w:val="24"/>
              </w:rPr>
              <w:t>服务</w:t>
            </w:r>
            <w:bookmarkStart w:id="69" w:name="EBf7d2a4f44ecb4166a93ea852e73be69f"/>
            <w:r>
              <w:rPr>
                <w:rFonts w:hint="eastAsia" w:ascii="仿宋" w:hAnsi="仿宋" w:eastAsia="仿宋" w:cs="仿宋"/>
                <w:color w:val="auto"/>
                <w:sz w:val="24"/>
                <w:szCs w:val="24"/>
              </w:rPr>
              <w:t>采购；3.</w:t>
            </w:r>
            <w:bookmarkEnd w:id="69"/>
            <w:r>
              <w:rPr>
                <w:rFonts w:hint="eastAsia" w:ascii="仿宋" w:hAnsi="仿宋" w:eastAsia="仿宋" w:cs="仿宋"/>
                <w:color w:val="auto"/>
                <w:sz w:val="24"/>
                <w:szCs w:val="24"/>
              </w:rPr>
              <w:t>工程采购。</w:t>
            </w:r>
          </w:p>
        </w:tc>
      </w:tr>
      <w:tr w14:paraId="0E874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tcBorders>
              <w:top w:val="single" w:color="000000" w:sz="4" w:space="0"/>
              <w:left w:val="single" w:color="000000" w:sz="4" w:space="0"/>
              <w:bottom w:val="single" w:color="000000" w:sz="4" w:space="0"/>
              <w:right w:val="single" w:color="000000" w:sz="4" w:space="0"/>
            </w:tcBorders>
            <w:noWrap w:val="0"/>
            <w:vAlign w:val="center"/>
          </w:tcPr>
          <w:p w14:paraId="2C3F6B2E">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1772" w:type="dxa"/>
            <w:tcBorders>
              <w:top w:val="single" w:color="000000" w:sz="4" w:space="0"/>
              <w:left w:val="nil"/>
              <w:bottom w:val="single" w:color="000000" w:sz="4" w:space="0"/>
              <w:right w:val="single" w:color="000000" w:sz="4" w:space="0"/>
            </w:tcBorders>
            <w:noWrap w:val="0"/>
            <w:vAlign w:val="center"/>
          </w:tcPr>
          <w:p w14:paraId="66E66062">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投标有效期</w:t>
            </w:r>
          </w:p>
        </w:tc>
        <w:tc>
          <w:tcPr>
            <w:tcW w:w="6579" w:type="dxa"/>
            <w:tcBorders>
              <w:top w:val="single" w:color="000000" w:sz="4" w:space="0"/>
              <w:left w:val="nil"/>
              <w:bottom w:val="single" w:color="000000" w:sz="4" w:space="0"/>
              <w:right w:val="single" w:color="000000" w:sz="4" w:space="0"/>
            </w:tcBorders>
            <w:noWrap w:val="0"/>
            <w:vAlign w:val="center"/>
          </w:tcPr>
          <w:p w14:paraId="37AE1A5E">
            <w:pPr>
              <w:spacing w:line="400" w:lineRule="exact"/>
              <w:jc w:val="left"/>
              <w:rPr>
                <w:rFonts w:hint="eastAsia" w:ascii="仿宋" w:hAnsi="仿宋" w:eastAsia="仿宋" w:cs="仿宋"/>
                <w:color w:val="auto"/>
                <w:sz w:val="24"/>
                <w:szCs w:val="24"/>
              </w:rPr>
            </w:pPr>
            <w:bookmarkStart w:id="70" w:name="EBd40b5fb42f2944a3b45e579ce3941f02"/>
            <w:bookmarkEnd w:id="70"/>
            <w:r>
              <w:rPr>
                <w:rFonts w:hint="eastAsia" w:ascii="仿宋" w:hAnsi="仿宋" w:eastAsia="仿宋" w:cs="仿宋"/>
                <w:color w:val="auto"/>
                <w:sz w:val="24"/>
                <w:szCs w:val="24"/>
              </w:rPr>
              <w:t>90日（从提交投标文件截止之日起算）</w:t>
            </w:r>
          </w:p>
        </w:tc>
      </w:tr>
      <w:tr w14:paraId="250B86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tcBorders>
              <w:top w:val="single" w:color="000000" w:sz="4" w:space="0"/>
              <w:left w:val="single" w:color="000000" w:sz="4" w:space="0"/>
              <w:bottom w:val="single" w:color="000000" w:sz="4" w:space="0"/>
              <w:right w:val="single" w:color="000000" w:sz="4" w:space="0"/>
            </w:tcBorders>
            <w:noWrap w:val="0"/>
            <w:vAlign w:val="center"/>
          </w:tcPr>
          <w:p w14:paraId="0D934599">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1772" w:type="dxa"/>
            <w:tcBorders>
              <w:top w:val="single" w:color="000000" w:sz="4" w:space="0"/>
              <w:left w:val="nil"/>
              <w:bottom w:val="single" w:color="000000" w:sz="4" w:space="0"/>
              <w:right w:val="single" w:color="000000" w:sz="4" w:space="0"/>
            </w:tcBorders>
            <w:noWrap w:val="0"/>
            <w:vAlign w:val="center"/>
          </w:tcPr>
          <w:p w14:paraId="0A9D1625">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投标文件份数</w:t>
            </w:r>
          </w:p>
        </w:tc>
        <w:tc>
          <w:tcPr>
            <w:tcW w:w="6579" w:type="dxa"/>
            <w:tcBorders>
              <w:top w:val="single" w:color="000000" w:sz="4" w:space="0"/>
              <w:left w:val="nil"/>
              <w:bottom w:val="single" w:color="000000" w:sz="4" w:space="0"/>
              <w:right w:val="single" w:color="000000" w:sz="4" w:space="0"/>
            </w:tcBorders>
            <w:noWrap w:val="0"/>
            <w:vAlign w:val="center"/>
          </w:tcPr>
          <w:p w14:paraId="1428065B">
            <w:pPr>
              <w:spacing w:line="40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rPr>
              <w:t>提交加密电子投标文件</w:t>
            </w:r>
            <w:r>
              <w:rPr>
                <w:rFonts w:hint="eastAsia" w:ascii="仿宋" w:hAnsi="仿宋" w:eastAsia="仿宋" w:cs="仿宋"/>
                <w:color w:val="auto"/>
                <w:sz w:val="24"/>
                <w:szCs w:val="24"/>
                <w:u w:val="single"/>
              </w:rPr>
              <w:t>1</w:t>
            </w:r>
            <w:r>
              <w:rPr>
                <w:rFonts w:hint="eastAsia" w:ascii="仿宋" w:hAnsi="仿宋" w:eastAsia="仿宋" w:cs="仿宋"/>
                <w:color w:val="auto"/>
                <w:sz w:val="24"/>
                <w:szCs w:val="24"/>
              </w:rPr>
              <w:t>份。</w:t>
            </w:r>
          </w:p>
        </w:tc>
      </w:tr>
      <w:tr w14:paraId="46F5A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tcBorders>
              <w:top w:val="single" w:color="000000" w:sz="4" w:space="0"/>
              <w:left w:val="single" w:color="000000" w:sz="4" w:space="0"/>
              <w:bottom w:val="single" w:color="000000" w:sz="4" w:space="0"/>
              <w:right w:val="single" w:color="000000" w:sz="4" w:space="0"/>
            </w:tcBorders>
            <w:noWrap w:val="0"/>
            <w:vAlign w:val="center"/>
          </w:tcPr>
          <w:p w14:paraId="58AC01E6">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1772" w:type="dxa"/>
            <w:tcBorders>
              <w:top w:val="single" w:color="000000" w:sz="4" w:space="0"/>
              <w:left w:val="nil"/>
              <w:bottom w:val="single" w:color="000000" w:sz="4" w:space="0"/>
              <w:right w:val="single" w:color="000000" w:sz="4" w:space="0"/>
            </w:tcBorders>
            <w:noWrap w:val="0"/>
            <w:vAlign w:val="center"/>
          </w:tcPr>
          <w:p w14:paraId="34D392C8">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开标</w:t>
            </w:r>
          </w:p>
        </w:tc>
        <w:tc>
          <w:tcPr>
            <w:tcW w:w="6579" w:type="dxa"/>
            <w:tcBorders>
              <w:top w:val="single" w:color="000000" w:sz="4" w:space="0"/>
              <w:left w:val="nil"/>
              <w:bottom w:val="single" w:color="000000" w:sz="4" w:space="0"/>
              <w:right w:val="single" w:color="000000" w:sz="4" w:space="0"/>
            </w:tcBorders>
            <w:noWrap w:val="0"/>
            <w:vAlign w:val="center"/>
          </w:tcPr>
          <w:p w14:paraId="61383624">
            <w:pPr>
              <w:spacing w:line="40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rPr>
              <w:t>“苏采云”政府采购交易系统网上开标大厅进行不见面开标。</w:t>
            </w:r>
          </w:p>
        </w:tc>
      </w:tr>
      <w:tr w14:paraId="24AF7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3FA908A3">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5</w:t>
            </w:r>
          </w:p>
        </w:tc>
        <w:tc>
          <w:tcPr>
            <w:tcW w:w="1772" w:type="dxa"/>
            <w:tcBorders>
              <w:top w:val="single" w:color="000000" w:sz="4" w:space="0"/>
              <w:left w:val="nil"/>
              <w:bottom w:val="single" w:color="000000" w:sz="4" w:space="0"/>
              <w:right w:val="single" w:color="000000" w:sz="4" w:space="0"/>
            </w:tcBorders>
            <w:noWrap w:val="0"/>
            <w:vAlign w:val="center"/>
          </w:tcPr>
          <w:p w14:paraId="02471794">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进口产品</w:t>
            </w:r>
          </w:p>
        </w:tc>
        <w:tc>
          <w:tcPr>
            <w:tcW w:w="6579" w:type="dxa"/>
            <w:tcBorders>
              <w:top w:val="single" w:color="000000" w:sz="4" w:space="0"/>
              <w:left w:val="nil"/>
              <w:bottom w:val="single" w:color="000000" w:sz="4" w:space="0"/>
              <w:right w:val="single" w:color="000000" w:sz="4" w:space="0"/>
            </w:tcBorders>
            <w:noWrap w:val="0"/>
            <w:vAlign w:val="center"/>
          </w:tcPr>
          <w:p w14:paraId="0C0E05CB">
            <w:pPr>
              <w:spacing w:line="40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rPr>
              <w:t>按以下第</w:t>
            </w:r>
            <w:r>
              <w:rPr>
                <w:rFonts w:hint="eastAsia" w:ascii="仿宋" w:hAnsi="仿宋" w:eastAsia="仿宋" w:cs="仿宋"/>
                <w:color w:val="auto"/>
                <w:sz w:val="24"/>
                <w:szCs w:val="24"/>
                <w:u w:val="single"/>
              </w:rPr>
              <w:t>2</w:t>
            </w:r>
            <w:r>
              <w:rPr>
                <w:rFonts w:hint="eastAsia" w:ascii="仿宋" w:hAnsi="仿宋" w:eastAsia="仿宋" w:cs="仿宋"/>
                <w:color w:val="auto"/>
                <w:sz w:val="24"/>
                <w:szCs w:val="24"/>
              </w:rPr>
              <w:t>种方式确定：</w:t>
            </w:r>
          </w:p>
          <w:p w14:paraId="0AF6AB67">
            <w:pPr>
              <w:widowControl/>
              <w:spacing w:line="36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rPr>
              <w:t>1.接受进口产品。</w:t>
            </w:r>
            <w:r>
              <w:rPr>
                <w:rFonts w:hint="eastAsia" w:ascii="仿宋" w:hAnsi="仿宋" w:eastAsia="仿宋" w:cs="仿宋"/>
                <w:color w:val="auto"/>
                <w:sz w:val="24"/>
              </w:rPr>
              <w:t>应当符合《政府采购进口产品管理办法》（财库〔2007〕119号）、《关于政府采购进口产品管理有关问题的通知》（财办库〔2008〕248号）等相关规定</w:t>
            </w:r>
            <w:r>
              <w:rPr>
                <w:rFonts w:hint="eastAsia" w:ascii="仿宋" w:hAnsi="仿宋" w:eastAsia="仿宋" w:cs="仿宋"/>
                <w:color w:val="auto"/>
                <w:sz w:val="24"/>
                <w:szCs w:val="24"/>
              </w:rPr>
              <w:t>；</w:t>
            </w:r>
          </w:p>
          <w:p w14:paraId="7FA00ECD">
            <w:pPr>
              <w:spacing w:line="40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rPr>
              <w:t>2.不接受进口产品。</w:t>
            </w:r>
          </w:p>
        </w:tc>
      </w:tr>
      <w:tr w14:paraId="7863A0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tcBorders>
              <w:top w:val="single" w:color="000000" w:sz="4" w:space="0"/>
              <w:left w:val="single" w:color="000000" w:sz="4" w:space="0"/>
              <w:bottom w:val="single" w:color="000000" w:sz="4" w:space="0"/>
              <w:right w:val="single" w:color="000000" w:sz="4" w:space="0"/>
            </w:tcBorders>
            <w:noWrap w:val="0"/>
            <w:vAlign w:val="center"/>
          </w:tcPr>
          <w:p w14:paraId="009F0093">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6</w:t>
            </w:r>
          </w:p>
        </w:tc>
        <w:tc>
          <w:tcPr>
            <w:tcW w:w="1772" w:type="dxa"/>
            <w:tcBorders>
              <w:top w:val="single" w:color="000000" w:sz="4" w:space="0"/>
              <w:left w:val="nil"/>
              <w:bottom w:val="single" w:color="000000" w:sz="4" w:space="0"/>
              <w:right w:val="single" w:color="000000" w:sz="4" w:space="0"/>
            </w:tcBorders>
            <w:noWrap w:val="0"/>
            <w:vAlign w:val="center"/>
          </w:tcPr>
          <w:p w14:paraId="488236FB">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评标办法</w:t>
            </w:r>
          </w:p>
        </w:tc>
        <w:tc>
          <w:tcPr>
            <w:tcW w:w="6579" w:type="dxa"/>
            <w:tcBorders>
              <w:top w:val="single" w:color="000000" w:sz="4" w:space="0"/>
              <w:left w:val="nil"/>
              <w:bottom w:val="single" w:color="000000" w:sz="4" w:space="0"/>
              <w:right w:val="single" w:color="000000" w:sz="4" w:space="0"/>
            </w:tcBorders>
            <w:noWrap w:val="0"/>
            <w:vAlign w:val="center"/>
          </w:tcPr>
          <w:p w14:paraId="4C0AC374">
            <w:pPr>
              <w:spacing w:line="40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rPr>
              <w:t>具体评标办法详见招标文件第三章。</w:t>
            </w:r>
          </w:p>
          <w:p w14:paraId="22E68800">
            <w:pPr>
              <w:spacing w:line="40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rPr>
              <w:t>评标委员会依据招标文件规定的评标办法和标准推荐</w:t>
            </w:r>
            <w:r>
              <w:rPr>
                <w:rFonts w:hint="eastAsia" w:ascii="仿宋" w:hAnsi="仿宋" w:eastAsia="仿宋" w:cs="仿宋"/>
                <w:color w:val="auto"/>
                <w:sz w:val="24"/>
                <w:szCs w:val="24"/>
                <w:u w:val="single"/>
              </w:rPr>
              <w:t>3</w:t>
            </w:r>
            <w:r>
              <w:rPr>
                <w:rFonts w:hint="eastAsia" w:ascii="仿宋" w:hAnsi="仿宋" w:eastAsia="仿宋" w:cs="仿宋"/>
                <w:color w:val="auto"/>
                <w:sz w:val="24"/>
                <w:szCs w:val="24"/>
              </w:rPr>
              <w:t>名中标候选人。</w:t>
            </w:r>
          </w:p>
        </w:tc>
      </w:tr>
      <w:tr w14:paraId="5F20A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tcBorders>
              <w:top w:val="single" w:color="000000" w:sz="4" w:space="0"/>
              <w:left w:val="single" w:color="000000" w:sz="4" w:space="0"/>
              <w:bottom w:val="single" w:color="000000" w:sz="4" w:space="0"/>
              <w:right w:val="single" w:color="000000" w:sz="4" w:space="0"/>
            </w:tcBorders>
            <w:noWrap w:val="0"/>
            <w:vAlign w:val="center"/>
          </w:tcPr>
          <w:p w14:paraId="4DC84A61">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7</w:t>
            </w:r>
          </w:p>
        </w:tc>
        <w:tc>
          <w:tcPr>
            <w:tcW w:w="1772" w:type="dxa"/>
            <w:tcBorders>
              <w:top w:val="single" w:color="000000" w:sz="4" w:space="0"/>
              <w:left w:val="nil"/>
              <w:bottom w:val="single" w:color="000000" w:sz="4" w:space="0"/>
              <w:right w:val="single" w:color="000000" w:sz="4" w:space="0"/>
            </w:tcBorders>
            <w:noWrap w:val="0"/>
            <w:vAlign w:val="center"/>
          </w:tcPr>
          <w:p w14:paraId="05B1D2F8">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确定中标人</w:t>
            </w:r>
          </w:p>
        </w:tc>
        <w:tc>
          <w:tcPr>
            <w:tcW w:w="6579" w:type="dxa"/>
            <w:tcBorders>
              <w:top w:val="single" w:color="000000" w:sz="4" w:space="0"/>
              <w:left w:val="nil"/>
              <w:bottom w:val="single" w:color="000000" w:sz="4" w:space="0"/>
              <w:right w:val="single" w:color="000000" w:sz="4" w:space="0"/>
            </w:tcBorders>
            <w:noWrap w:val="0"/>
            <w:vAlign w:val="center"/>
          </w:tcPr>
          <w:p w14:paraId="503FF4A8">
            <w:pPr>
              <w:spacing w:line="40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rPr>
              <w:t>采购人按规定在评标委员会推荐的中标候选人中确定中标人；</w:t>
            </w:r>
          </w:p>
        </w:tc>
      </w:tr>
      <w:tr w14:paraId="5050E9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tcBorders>
              <w:top w:val="single" w:color="000000" w:sz="4" w:space="0"/>
              <w:left w:val="single" w:color="000000" w:sz="4" w:space="0"/>
              <w:bottom w:val="single" w:color="000000" w:sz="4" w:space="0"/>
              <w:right w:val="single" w:color="000000" w:sz="4" w:space="0"/>
            </w:tcBorders>
            <w:noWrap w:val="0"/>
            <w:vAlign w:val="center"/>
          </w:tcPr>
          <w:p w14:paraId="6531FF58">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8</w:t>
            </w:r>
          </w:p>
        </w:tc>
        <w:tc>
          <w:tcPr>
            <w:tcW w:w="1772" w:type="dxa"/>
            <w:tcBorders>
              <w:top w:val="single" w:color="000000" w:sz="4" w:space="0"/>
              <w:left w:val="nil"/>
              <w:bottom w:val="single" w:color="000000" w:sz="4" w:space="0"/>
              <w:right w:val="single" w:color="000000" w:sz="4" w:space="0"/>
            </w:tcBorders>
            <w:noWrap w:val="0"/>
            <w:vAlign w:val="center"/>
          </w:tcPr>
          <w:p w14:paraId="1D880D7C">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分包要求</w:t>
            </w:r>
          </w:p>
        </w:tc>
        <w:tc>
          <w:tcPr>
            <w:tcW w:w="6579" w:type="dxa"/>
            <w:tcBorders>
              <w:top w:val="single" w:color="000000" w:sz="4" w:space="0"/>
              <w:left w:val="nil"/>
              <w:bottom w:val="single" w:color="000000" w:sz="4" w:space="0"/>
              <w:right w:val="single" w:color="000000" w:sz="4" w:space="0"/>
            </w:tcBorders>
            <w:noWrap w:val="0"/>
            <w:vAlign w:val="center"/>
          </w:tcPr>
          <w:p w14:paraId="137BF6A4">
            <w:pPr>
              <w:spacing w:line="400" w:lineRule="exact"/>
              <w:jc w:val="left"/>
              <w:rPr>
                <w:rFonts w:hint="eastAsia" w:ascii="仿宋" w:hAnsi="仿宋" w:eastAsia="仿宋" w:cs="仿宋"/>
                <w:color w:val="auto"/>
                <w:sz w:val="24"/>
                <w:szCs w:val="24"/>
              </w:rPr>
            </w:pPr>
            <w:bookmarkStart w:id="71" w:name="EBebac1462c5d9459fbda8a75065c2455d"/>
            <w:r>
              <w:rPr>
                <w:rFonts w:hint="eastAsia" w:ascii="仿宋" w:hAnsi="仿宋" w:eastAsia="仿宋" w:cs="仿宋"/>
                <w:color w:val="auto"/>
                <w:sz w:val="24"/>
                <w:szCs w:val="24"/>
              </w:rPr>
              <w:t>本项目的非主体、非关键性工作是否允许分包</w:t>
            </w:r>
            <w:bookmarkEnd w:id="71"/>
            <w:r>
              <w:rPr>
                <w:rFonts w:hint="eastAsia" w:ascii="仿宋" w:hAnsi="仿宋" w:eastAsia="仿宋" w:cs="仿宋"/>
                <w:color w:val="auto"/>
                <w:sz w:val="24"/>
                <w:szCs w:val="24"/>
              </w:rPr>
              <w:t>按以下第</w:t>
            </w:r>
            <w:r>
              <w:rPr>
                <w:rFonts w:hint="eastAsia" w:ascii="仿宋" w:hAnsi="仿宋" w:eastAsia="仿宋" w:cs="仿宋"/>
                <w:color w:val="auto"/>
                <w:sz w:val="24"/>
                <w:szCs w:val="24"/>
                <w:u w:val="single"/>
              </w:rPr>
              <w:t>2</w:t>
            </w:r>
            <w:r>
              <w:rPr>
                <w:rFonts w:hint="eastAsia" w:ascii="仿宋" w:hAnsi="仿宋" w:eastAsia="仿宋" w:cs="仿宋"/>
                <w:color w:val="auto"/>
                <w:sz w:val="24"/>
                <w:szCs w:val="24"/>
              </w:rPr>
              <w:t>种方式确定：</w:t>
            </w:r>
          </w:p>
          <w:p w14:paraId="38D17175">
            <w:pPr>
              <w:spacing w:line="40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rPr>
              <w:t>1.允许分包，</w:t>
            </w:r>
            <w:bookmarkStart w:id="72" w:name="EB512ba06683724173802e2aae54a26079"/>
            <w:r>
              <w:rPr>
                <w:rFonts w:hint="eastAsia" w:ascii="仿宋" w:hAnsi="仿宋" w:eastAsia="仿宋" w:cs="仿宋"/>
                <w:color w:val="auto"/>
                <w:sz w:val="24"/>
                <w:szCs w:val="24"/>
              </w:rPr>
              <w:t>允许大中型企业向一家或者多家小微企业分包，分包具体内容、金额或比例：</w:t>
            </w:r>
            <w:bookmarkEnd w:id="72"/>
            <w:r>
              <w:rPr>
                <w:rFonts w:hint="eastAsia" w:ascii="仿宋" w:hAnsi="仿宋" w:eastAsia="仿宋" w:cs="仿宋"/>
                <w:color w:val="auto"/>
                <w:sz w:val="24"/>
                <w:szCs w:val="24"/>
              </w:rPr>
              <w:t>无</w:t>
            </w:r>
          </w:p>
          <w:p w14:paraId="4D1E160B">
            <w:pPr>
              <w:spacing w:line="40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rPr>
              <w:t>2.不允许分包。</w:t>
            </w:r>
          </w:p>
        </w:tc>
      </w:tr>
      <w:tr w14:paraId="39FD3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tcBorders>
              <w:top w:val="single" w:color="000000" w:sz="4" w:space="0"/>
              <w:left w:val="single" w:color="000000" w:sz="4" w:space="0"/>
              <w:bottom w:val="single" w:color="000000" w:sz="4" w:space="0"/>
              <w:right w:val="single" w:color="000000" w:sz="4" w:space="0"/>
            </w:tcBorders>
            <w:noWrap w:val="0"/>
            <w:vAlign w:val="center"/>
          </w:tcPr>
          <w:p w14:paraId="64400335">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9</w:t>
            </w:r>
          </w:p>
        </w:tc>
        <w:tc>
          <w:tcPr>
            <w:tcW w:w="1772" w:type="dxa"/>
            <w:tcBorders>
              <w:top w:val="single" w:color="000000" w:sz="4" w:space="0"/>
              <w:left w:val="nil"/>
              <w:bottom w:val="single" w:color="000000" w:sz="4" w:space="0"/>
              <w:right w:val="single" w:color="000000" w:sz="4" w:space="0"/>
            </w:tcBorders>
            <w:noWrap w:val="0"/>
            <w:vAlign w:val="center"/>
          </w:tcPr>
          <w:p w14:paraId="4176F6EA">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代理费用收取方式及标准</w:t>
            </w:r>
          </w:p>
        </w:tc>
        <w:tc>
          <w:tcPr>
            <w:tcW w:w="6579" w:type="dxa"/>
            <w:tcBorders>
              <w:top w:val="single" w:color="000000" w:sz="4" w:space="0"/>
              <w:left w:val="nil"/>
              <w:bottom w:val="single" w:color="000000" w:sz="4" w:space="0"/>
              <w:right w:val="single" w:color="000000" w:sz="4" w:space="0"/>
            </w:tcBorders>
            <w:noWrap w:val="0"/>
            <w:vAlign w:val="center"/>
          </w:tcPr>
          <w:p w14:paraId="5295EC8A">
            <w:pPr>
              <w:spacing w:line="400" w:lineRule="exact"/>
              <w:jc w:val="left"/>
              <w:rPr>
                <w:rFonts w:hint="eastAsia" w:ascii="仿宋" w:hAnsi="仿宋" w:eastAsia="仿宋" w:cs="仿宋"/>
                <w:color w:val="auto"/>
                <w:sz w:val="24"/>
                <w:szCs w:val="24"/>
              </w:rPr>
            </w:pPr>
            <w:bookmarkStart w:id="73" w:name="EBfe735bb6fc4d4e5e9e350f940db98c5f"/>
            <w:bookmarkEnd w:id="73"/>
            <w:r>
              <w:rPr>
                <w:rFonts w:hint="eastAsia" w:ascii="仿宋" w:hAnsi="仿宋" w:eastAsia="仿宋" w:cs="仿宋"/>
                <w:color w:val="auto"/>
                <w:sz w:val="24"/>
                <w:szCs w:val="24"/>
                <w:lang w:val="en-US" w:eastAsia="zh-CN"/>
              </w:rPr>
              <w:t>中标人支付代理费，</w:t>
            </w:r>
            <w:r>
              <w:rPr>
                <w:rFonts w:hint="eastAsia" w:ascii="仿宋" w:hAnsi="仿宋" w:eastAsia="仿宋" w:cs="仿宋"/>
                <w:color w:val="auto"/>
                <w:sz w:val="24"/>
                <w:szCs w:val="24"/>
              </w:rPr>
              <w:t>按照计价格〔2002〕1980号文件规定标准支付代理服务费</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支付方式可以通过转账或数字人民币等方式。招标代理服务费请各</w:t>
            </w:r>
            <w:r>
              <w:rPr>
                <w:rFonts w:hint="eastAsia" w:ascii="仿宋" w:hAnsi="仿宋" w:eastAsia="仿宋" w:cs="仿宋"/>
                <w:color w:val="auto"/>
                <w:sz w:val="24"/>
                <w:szCs w:val="24"/>
                <w:lang w:val="en-US" w:eastAsia="zh-CN"/>
              </w:rPr>
              <w:t>投标</w:t>
            </w:r>
            <w:r>
              <w:rPr>
                <w:rFonts w:hint="eastAsia" w:ascii="仿宋" w:hAnsi="仿宋" w:eastAsia="仿宋" w:cs="仿宋"/>
                <w:color w:val="auto"/>
                <w:sz w:val="24"/>
                <w:szCs w:val="24"/>
              </w:rPr>
              <w:t>人充分考虑到</w:t>
            </w:r>
            <w:r>
              <w:rPr>
                <w:rFonts w:hint="eastAsia" w:ascii="仿宋" w:hAnsi="仿宋" w:eastAsia="仿宋" w:cs="仿宋"/>
                <w:color w:val="auto"/>
                <w:sz w:val="24"/>
                <w:szCs w:val="24"/>
                <w:lang w:val="en-US" w:eastAsia="zh-CN"/>
              </w:rPr>
              <w:t>投标</w:t>
            </w:r>
            <w:r>
              <w:rPr>
                <w:rFonts w:hint="eastAsia" w:ascii="仿宋" w:hAnsi="仿宋" w:eastAsia="仿宋" w:cs="仿宋"/>
                <w:color w:val="auto"/>
                <w:sz w:val="24"/>
                <w:szCs w:val="24"/>
              </w:rPr>
              <w:t>报价中。</w:t>
            </w:r>
          </w:p>
        </w:tc>
      </w:tr>
      <w:tr w14:paraId="281E5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tcBorders>
              <w:top w:val="single" w:color="000000" w:sz="4" w:space="0"/>
              <w:left w:val="single" w:color="000000" w:sz="4" w:space="0"/>
              <w:bottom w:val="single" w:color="000000" w:sz="4" w:space="0"/>
              <w:right w:val="single" w:color="000000" w:sz="4" w:space="0"/>
            </w:tcBorders>
            <w:noWrap w:val="0"/>
            <w:vAlign w:val="center"/>
          </w:tcPr>
          <w:p w14:paraId="40075A44">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10</w:t>
            </w:r>
          </w:p>
        </w:tc>
        <w:tc>
          <w:tcPr>
            <w:tcW w:w="1772" w:type="dxa"/>
            <w:tcBorders>
              <w:top w:val="single" w:color="000000" w:sz="4" w:space="0"/>
              <w:left w:val="nil"/>
              <w:bottom w:val="single" w:color="000000" w:sz="4" w:space="0"/>
              <w:right w:val="single" w:color="000000" w:sz="4" w:space="0"/>
            </w:tcBorders>
            <w:noWrap w:val="0"/>
            <w:vAlign w:val="center"/>
          </w:tcPr>
          <w:p w14:paraId="330A26B6">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其他</w:t>
            </w:r>
            <w:bookmarkEnd w:id="64"/>
            <w:bookmarkEnd w:id="65"/>
            <w:bookmarkEnd w:id="66"/>
          </w:p>
        </w:tc>
        <w:tc>
          <w:tcPr>
            <w:tcW w:w="6579" w:type="dxa"/>
            <w:tcBorders>
              <w:top w:val="single" w:color="000000" w:sz="4" w:space="0"/>
              <w:left w:val="nil"/>
              <w:bottom w:val="single" w:color="000000" w:sz="4" w:space="0"/>
              <w:right w:val="single" w:color="000000" w:sz="4" w:space="0"/>
            </w:tcBorders>
            <w:noWrap w:val="0"/>
            <w:vAlign w:val="center"/>
          </w:tcPr>
          <w:p w14:paraId="713F9898">
            <w:pPr>
              <w:spacing w:line="40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rPr>
              <w:t>信用信息查询截止时间：资格审查结束前。由采购人在资格审查现场查询信用信息，网页截屏打印，查询结果留存并归档。</w:t>
            </w:r>
          </w:p>
        </w:tc>
      </w:tr>
    </w:tbl>
    <w:p w14:paraId="5B96B064">
      <w:pPr>
        <w:rPr>
          <w:rFonts w:hint="eastAsia" w:ascii="仿宋" w:hAnsi="仿宋" w:eastAsia="仿宋" w:cs="仿宋"/>
          <w:color w:val="auto"/>
          <w:sz w:val="20"/>
        </w:rPr>
      </w:pPr>
    </w:p>
    <w:p w14:paraId="718D39F6">
      <w:pPr>
        <w:rPr>
          <w:rFonts w:hint="eastAsia" w:ascii="仿宋" w:hAnsi="仿宋" w:eastAsia="仿宋" w:cs="仿宋"/>
          <w:color w:val="auto"/>
          <w:sz w:val="20"/>
        </w:rPr>
      </w:pPr>
    </w:p>
    <w:p w14:paraId="031B8C89">
      <w:pPr>
        <w:pStyle w:val="42"/>
        <w:spacing w:before="0" w:after="0" w:line="480" w:lineRule="exact"/>
        <w:ind w:firstLine="321"/>
        <w:rPr>
          <w:rFonts w:hint="eastAsia" w:ascii="仿宋" w:hAnsi="仿宋" w:eastAsia="仿宋" w:cs="仿宋"/>
          <w:bCs/>
          <w:color w:val="auto"/>
          <w:szCs w:val="22"/>
        </w:rPr>
      </w:pPr>
      <w:bookmarkStart w:id="74" w:name="EB6eaaf474639940df900ef4965d71f450"/>
      <w:bookmarkEnd w:id="74"/>
      <w:bookmarkStart w:id="75" w:name="_Toc81575192"/>
      <w:bookmarkStart w:id="76" w:name="_Toc8239"/>
      <w:bookmarkStart w:id="77" w:name="_Toc81575155"/>
      <w:bookmarkStart w:id="78" w:name="_Toc30953"/>
      <w:r>
        <w:rPr>
          <w:rFonts w:hint="eastAsia" w:ascii="仿宋" w:hAnsi="仿宋" w:eastAsia="仿宋" w:cs="仿宋"/>
          <w:bCs/>
          <w:color w:val="auto"/>
          <w:szCs w:val="22"/>
        </w:rPr>
        <w:t>一、总 则</w:t>
      </w:r>
      <w:bookmarkEnd w:id="75"/>
      <w:bookmarkEnd w:id="76"/>
      <w:bookmarkEnd w:id="77"/>
      <w:bookmarkEnd w:id="78"/>
    </w:p>
    <w:p w14:paraId="3AAA100E">
      <w:pPr>
        <w:spacing w:line="480" w:lineRule="exact"/>
        <w:ind w:firstLine="482"/>
        <w:rPr>
          <w:rFonts w:hint="eastAsia" w:ascii="仿宋" w:hAnsi="仿宋" w:eastAsia="仿宋" w:cs="仿宋"/>
          <w:b/>
          <w:color w:val="auto"/>
          <w:sz w:val="24"/>
        </w:rPr>
      </w:pPr>
      <w:r>
        <w:rPr>
          <w:rFonts w:hint="eastAsia" w:ascii="仿宋" w:hAnsi="仿宋" w:eastAsia="仿宋" w:cs="仿宋"/>
          <w:b/>
          <w:color w:val="auto"/>
          <w:sz w:val="24"/>
        </w:rPr>
        <w:t>1、招标方式</w:t>
      </w:r>
    </w:p>
    <w:p w14:paraId="11C21524">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本次采购采取公开招标方式。</w:t>
      </w:r>
    </w:p>
    <w:p w14:paraId="61D1F7C9">
      <w:pPr>
        <w:spacing w:line="480" w:lineRule="exact"/>
        <w:ind w:firstLine="482"/>
        <w:rPr>
          <w:rFonts w:hint="eastAsia" w:ascii="仿宋" w:hAnsi="仿宋" w:eastAsia="仿宋" w:cs="仿宋"/>
          <w:b/>
          <w:color w:val="auto"/>
          <w:sz w:val="24"/>
        </w:rPr>
      </w:pPr>
      <w:r>
        <w:rPr>
          <w:rFonts w:hint="eastAsia" w:ascii="仿宋" w:hAnsi="仿宋" w:eastAsia="仿宋" w:cs="仿宋"/>
          <w:b/>
          <w:color w:val="auto"/>
          <w:sz w:val="24"/>
        </w:rPr>
        <w:t>2、合格的投标人</w:t>
      </w:r>
    </w:p>
    <w:p w14:paraId="5D588ACF">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2.1合格的投标人必须符合招标文件第一章《投标邀请》第二条及投标人须知前附表相关规定，且具备完成本项目的能力，中标后不允许转包。</w:t>
      </w:r>
    </w:p>
    <w:p w14:paraId="18735596">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2.2满足本文件实质性要求的规定。</w:t>
      </w:r>
    </w:p>
    <w:p w14:paraId="44405D4A">
      <w:pPr>
        <w:spacing w:line="480" w:lineRule="exact"/>
        <w:ind w:firstLine="482"/>
        <w:rPr>
          <w:rFonts w:hint="eastAsia" w:ascii="仿宋" w:hAnsi="仿宋" w:eastAsia="仿宋" w:cs="仿宋"/>
          <w:b/>
          <w:color w:val="auto"/>
          <w:sz w:val="24"/>
        </w:rPr>
      </w:pPr>
      <w:r>
        <w:rPr>
          <w:rFonts w:hint="eastAsia" w:ascii="仿宋" w:hAnsi="仿宋" w:eastAsia="仿宋" w:cs="仿宋"/>
          <w:b/>
          <w:color w:val="auto"/>
          <w:sz w:val="24"/>
        </w:rPr>
        <w:t>3、适用法律</w:t>
      </w:r>
    </w:p>
    <w:p w14:paraId="53E32BE6">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本次招标及由招标产生的合同受中华人民共和国的相关法律、法规制约和保护。</w:t>
      </w:r>
    </w:p>
    <w:p w14:paraId="246F638E">
      <w:pPr>
        <w:spacing w:line="480" w:lineRule="exact"/>
        <w:ind w:firstLine="482"/>
        <w:rPr>
          <w:rFonts w:hint="eastAsia" w:ascii="仿宋" w:hAnsi="仿宋" w:eastAsia="仿宋" w:cs="仿宋"/>
          <w:b/>
          <w:color w:val="auto"/>
          <w:sz w:val="24"/>
        </w:rPr>
      </w:pPr>
      <w:r>
        <w:rPr>
          <w:rFonts w:hint="eastAsia" w:ascii="仿宋" w:hAnsi="仿宋" w:eastAsia="仿宋" w:cs="仿宋"/>
          <w:b/>
          <w:color w:val="auto"/>
          <w:sz w:val="24"/>
        </w:rPr>
        <w:t>4、投标费用</w:t>
      </w:r>
    </w:p>
    <w:p w14:paraId="16230D27">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投标人应自行承担所有参加投标有关的费用。</w:t>
      </w:r>
    </w:p>
    <w:p w14:paraId="170AAB42">
      <w:pPr>
        <w:pStyle w:val="42"/>
        <w:spacing w:before="0" w:after="0" w:line="480" w:lineRule="exact"/>
        <w:ind w:firstLine="321"/>
        <w:rPr>
          <w:rFonts w:hint="eastAsia" w:ascii="仿宋" w:hAnsi="仿宋" w:eastAsia="仿宋" w:cs="仿宋"/>
          <w:bCs/>
          <w:color w:val="auto"/>
          <w:szCs w:val="22"/>
        </w:rPr>
      </w:pPr>
      <w:bookmarkStart w:id="79" w:name="_Toc81575193"/>
      <w:bookmarkStart w:id="80" w:name="_Toc81575156"/>
      <w:bookmarkStart w:id="81" w:name="_Toc29306"/>
      <w:bookmarkStart w:id="82" w:name="_Toc15995"/>
      <w:r>
        <w:rPr>
          <w:rFonts w:hint="eastAsia" w:ascii="仿宋" w:hAnsi="仿宋" w:eastAsia="仿宋" w:cs="仿宋"/>
          <w:bCs/>
          <w:color w:val="auto"/>
          <w:szCs w:val="22"/>
        </w:rPr>
        <w:t>二、招标文件</w:t>
      </w:r>
      <w:bookmarkEnd w:id="79"/>
      <w:bookmarkEnd w:id="80"/>
      <w:bookmarkEnd w:id="81"/>
      <w:bookmarkEnd w:id="82"/>
    </w:p>
    <w:p w14:paraId="054ACF9B">
      <w:pPr>
        <w:spacing w:line="480" w:lineRule="exact"/>
        <w:ind w:firstLine="482"/>
        <w:rPr>
          <w:rFonts w:hint="eastAsia" w:ascii="仿宋" w:hAnsi="仿宋" w:eastAsia="仿宋" w:cs="仿宋"/>
          <w:b/>
          <w:color w:val="auto"/>
          <w:sz w:val="24"/>
        </w:rPr>
      </w:pPr>
      <w:r>
        <w:rPr>
          <w:rFonts w:hint="eastAsia" w:ascii="仿宋" w:hAnsi="仿宋" w:eastAsia="仿宋" w:cs="仿宋"/>
          <w:b/>
          <w:color w:val="auto"/>
          <w:sz w:val="24"/>
        </w:rPr>
        <w:t>5、招标文件构成</w:t>
      </w:r>
    </w:p>
    <w:p w14:paraId="62E01303">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5.1招标文件由以下部分组成：</w:t>
      </w:r>
    </w:p>
    <w:p w14:paraId="3B6DDED8">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第一章：投标邀请；</w:t>
      </w:r>
    </w:p>
    <w:p w14:paraId="0E3439EE">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第二章：投标人须知；</w:t>
      </w:r>
    </w:p>
    <w:p w14:paraId="30EECDC9">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第三章：资格审查及评标办法；</w:t>
      </w:r>
    </w:p>
    <w:p w14:paraId="585136C3">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第四章：采购需求；</w:t>
      </w:r>
    </w:p>
    <w:p w14:paraId="0A155BAC">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第五章：合同文本；</w:t>
      </w:r>
    </w:p>
    <w:p w14:paraId="71929950">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第六章：投标文件格式。</w:t>
      </w:r>
    </w:p>
    <w:p w14:paraId="33BD43CE">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请仔细检查招标文件是否齐全，如有缺漏请立即与代理机构联系解决。</w:t>
      </w:r>
    </w:p>
    <w:p w14:paraId="54650383">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5.2投标人应认真阅读招标文件中所有的事项、格式、条款和规范等要求，按招标文件要求和规定编制投标文件，并保证所提供的全部资料的真实性，以使其投标文件对招标文件作出实质性响应，否则风险由投标人自行承担。</w:t>
      </w:r>
    </w:p>
    <w:p w14:paraId="776BEC16">
      <w:pPr>
        <w:spacing w:line="480" w:lineRule="exact"/>
        <w:ind w:firstLine="482"/>
        <w:rPr>
          <w:rFonts w:hint="eastAsia" w:ascii="仿宋" w:hAnsi="仿宋" w:eastAsia="仿宋" w:cs="仿宋"/>
          <w:b/>
          <w:color w:val="auto"/>
          <w:sz w:val="24"/>
        </w:rPr>
      </w:pPr>
      <w:r>
        <w:rPr>
          <w:rFonts w:hint="eastAsia" w:ascii="仿宋" w:hAnsi="仿宋" w:eastAsia="仿宋" w:cs="仿宋"/>
          <w:b/>
          <w:color w:val="auto"/>
          <w:sz w:val="24"/>
        </w:rPr>
        <w:t>6、政府采购政策功能落实</w:t>
      </w:r>
    </w:p>
    <w:p w14:paraId="2F696480">
      <w:pPr>
        <w:spacing w:line="480" w:lineRule="exact"/>
        <w:ind w:firstLine="482"/>
        <w:rPr>
          <w:rFonts w:hint="eastAsia" w:ascii="仿宋" w:hAnsi="仿宋" w:eastAsia="仿宋" w:cs="仿宋"/>
          <w:b/>
          <w:bCs/>
          <w:color w:val="auto"/>
          <w:sz w:val="24"/>
          <w:u w:val="single"/>
        </w:rPr>
      </w:pPr>
      <w:r>
        <w:rPr>
          <w:rFonts w:hint="eastAsia" w:ascii="仿宋" w:hAnsi="仿宋" w:eastAsia="仿宋" w:cs="仿宋"/>
          <w:b/>
          <w:bCs/>
          <w:color w:val="auto"/>
          <w:sz w:val="24"/>
        </w:rPr>
        <w:t>本项目落实的政府采购政策对应序号为</w:t>
      </w:r>
      <w:bookmarkStart w:id="83" w:name="OLE_LINK22"/>
      <w:r>
        <w:rPr>
          <w:rFonts w:hint="eastAsia" w:ascii="仿宋" w:hAnsi="仿宋" w:eastAsia="仿宋" w:cs="仿宋"/>
          <w:b/>
          <w:bCs/>
          <w:color w:val="auto"/>
          <w:sz w:val="24"/>
          <w:u w:val="single"/>
        </w:rPr>
        <w:t>6.1、6.2、6.3、6.4.1</w:t>
      </w:r>
      <w:bookmarkEnd w:id="83"/>
    </w:p>
    <w:p w14:paraId="7C16B39D">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6.1中小企业政策</w:t>
      </w:r>
    </w:p>
    <w:p w14:paraId="3B9C3D36">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本项目按第</w:t>
      </w:r>
      <w:r>
        <w:rPr>
          <w:rFonts w:hint="eastAsia" w:ascii="仿宋" w:hAnsi="仿宋" w:eastAsia="仿宋" w:cs="仿宋"/>
          <w:b/>
          <w:bCs/>
          <w:color w:val="auto"/>
          <w:sz w:val="24"/>
          <w:u w:val="single"/>
        </w:rPr>
        <w:t>（2）</w:t>
      </w:r>
      <w:r>
        <w:rPr>
          <w:rFonts w:hint="eastAsia" w:ascii="仿宋" w:hAnsi="仿宋" w:eastAsia="仿宋" w:cs="仿宋"/>
          <w:color w:val="auto"/>
          <w:sz w:val="24"/>
        </w:rPr>
        <w:t>种政策落实：</w:t>
      </w:r>
    </w:p>
    <w:p w14:paraId="1484AA2D">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（1）本项目专门面向中小企业（含监狱与戒毒企业、残疾人福利企业）采购。</w:t>
      </w:r>
    </w:p>
    <w:p w14:paraId="14EC0FC5">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（2）对符合规定情形的小微企业报价给予</w:t>
      </w:r>
      <w:r>
        <w:rPr>
          <w:rFonts w:hint="eastAsia" w:ascii="仿宋" w:hAnsi="仿宋" w:eastAsia="仿宋" w:cs="仿宋"/>
          <w:b/>
          <w:bCs/>
          <w:color w:val="auto"/>
          <w:sz w:val="24"/>
          <w:u w:val="single"/>
        </w:rPr>
        <w:t>15%</w:t>
      </w:r>
      <w:r>
        <w:rPr>
          <w:rFonts w:hint="eastAsia" w:ascii="仿宋" w:hAnsi="仿宋" w:eastAsia="仿宋" w:cs="仿宋"/>
          <w:color w:val="auto"/>
          <w:sz w:val="24"/>
        </w:rPr>
        <w:t>扣除，用扣除后的价格参加评审。</w:t>
      </w:r>
    </w:p>
    <w:p w14:paraId="177CE944">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在服务采购项目中，服务由中小企业承接，即提供服务的人员为中小企业依照《中华人民共和国劳动合同法》订立劳动合同的从业人员。</w:t>
      </w:r>
    </w:p>
    <w:p w14:paraId="02293AE1">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在货物采购项目中，货物由中小企业制造，即货物由中小企业生产且使用该中小企业商号或者注册商标。</w:t>
      </w:r>
    </w:p>
    <w:p w14:paraId="579A019D">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注：①参加投标的中小企业，应当按照《政府采购促进中小企业发展管理办法》（财库〔2020〕46号）规定，出具《中小企业声明函》，中小企业划型依据《关于印发中小企业划型标准规定的通知》（工信部联企业〔2011〕300号）。</w:t>
      </w:r>
    </w:p>
    <w:p w14:paraId="5B4D9425">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698DC6C1">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3AD9F5B3">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auto"/>
          <w:sz w:val="24"/>
          <w:u w:val="single"/>
        </w:rPr>
        <w:t>5</w:t>
      </w:r>
      <w:r>
        <w:rPr>
          <w:rFonts w:hint="eastAsia" w:ascii="仿宋" w:hAnsi="仿宋" w:eastAsia="仿宋" w:cs="仿宋"/>
          <w:color w:val="auto"/>
          <w:sz w:val="24"/>
        </w:rPr>
        <w:t>%（工程项目为</w:t>
      </w:r>
      <w:r>
        <w:rPr>
          <w:rFonts w:hint="eastAsia" w:ascii="仿宋" w:hAnsi="仿宋" w:eastAsia="仿宋" w:cs="仿宋"/>
          <w:color w:val="auto"/>
          <w:sz w:val="24"/>
          <w:u w:val="single"/>
        </w:rPr>
        <w:t>2</w:t>
      </w:r>
      <w:r>
        <w:rPr>
          <w:rFonts w:hint="eastAsia" w:ascii="仿宋" w:hAnsi="仿宋" w:eastAsia="仿宋" w:cs="仿宋"/>
          <w:color w:val="auto"/>
          <w:sz w:val="24"/>
        </w:rPr>
        <w:t>%）的扣除，用扣除后的价格参加评审。（是否接受联合体以“项目基本情况”相关内容为准，是否允许大中型企业向一家或者多家小微企业分包以“须知前附表”、“采购需求”相关内容为准。）</w:t>
      </w:r>
    </w:p>
    <w:p w14:paraId="270D9C18">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⑤联合体各方均为小型、微型企业（残疾人福利单位、监狱企业）的，联合体享受15%价格扣除，用扣除后的价格参与评审。</w:t>
      </w:r>
    </w:p>
    <w:p w14:paraId="027DA314">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6.2采购本国产品的支持政策</w:t>
      </w:r>
    </w:p>
    <w:p w14:paraId="51A92136">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 xml:space="preserve">6.2.1 </w:t>
      </w:r>
      <w:r>
        <w:rPr>
          <w:rFonts w:hint="eastAsia" w:ascii="仿宋" w:hAnsi="仿宋" w:eastAsia="仿宋" w:cs="仿宋"/>
          <w:bCs/>
          <w:color w:val="auto"/>
          <w:sz w:val="24"/>
          <w:szCs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BEEF564">
      <w:pPr>
        <w:spacing w:line="480" w:lineRule="exact"/>
        <w:ind w:firstLine="480"/>
        <w:rPr>
          <w:rFonts w:hint="eastAsia" w:ascii="仿宋" w:hAnsi="仿宋" w:eastAsia="仿宋" w:cs="仿宋"/>
          <w:color w:val="auto"/>
          <w:sz w:val="24"/>
        </w:rPr>
      </w:pPr>
      <w:r>
        <w:rPr>
          <w:rFonts w:hint="eastAsia" w:ascii="仿宋" w:hAnsi="仿宋" w:eastAsia="仿宋" w:cs="仿宋"/>
          <w:bCs/>
          <w:color w:val="auto"/>
          <w:sz w:val="24"/>
          <w:szCs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F7143A3">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6.2.2本项目政府采购活动中既有本国产品又有非本国产品参与竞争的，</w:t>
      </w:r>
      <w:bookmarkStart w:id="84" w:name="OLE_LINK7"/>
      <w:r>
        <w:rPr>
          <w:rFonts w:hint="eastAsia" w:ascii="仿宋" w:hAnsi="仿宋" w:eastAsia="仿宋" w:cs="仿宋"/>
          <w:color w:val="auto"/>
          <w:sz w:val="24"/>
        </w:rPr>
        <w:t>依法对本国产品给予价格评审优惠，对本国产品的报价给予</w:t>
      </w:r>
      <w:r>
        <w:rPr>
          <w:rFonts w:hint="eastAsia" w:ascii="仿宋" w:hAnsi="仿宋" w:eastAsia="仿宋" w:cs="仿宋"/>
          <w:b/>
          <w:bCs/>
          <w:color w:val="auto"/>
          <w:sz w:val="24"/>
          <w:u w:val="single"/>
        </w:rPr>
        <w:t>20%</w:t>
      </w:r>
      <w:r>
        <w:rPr>
          <w:rFonts w:hint="eastAsia" w:ascii="仿宋" w:hAnsi="仿宋" w:eastAsia="仿宋" w:cs="仿宋"/>
          <w:color w:val="auto"/>
          <w:sz w:val="24"/>
        </w:rPr>
        <w:t>的价格扣除，用扣除后的价格参与评审。</w:t>
      </w:r>
    </w:p>
    <w:bookmarkEnd w:id="84"/>
    <w:p w14:paraId="6CC00063">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6.2.3 当采购项目或者采购包中含有多种产品，投标人为该采购项目或者采购包提供的符合本国产品标准的产品成本之和占该投标人提供的全部产品成本之和的比例达到</w:t>
      </w:r>
      <w:r>
        <w:rPr>
          <w:rFonts w:hint="eastAsia" w:ascii="仿宋" w:hAnsi="仿宋" w:eastAsia="仿宋" w:cs="仿宋"/>
          <w:b/>
          <w:bCs/>
          <w:color w:val="auto"/>
          <w:sz w:val="24"/>
        </w:rPr>
        <w:t>80%以上</w:t>
      </w:r>
      <w:r>
        <w:rPr>
          <w:rFonts w:hint="eastAsia" w:ascii="仿宋" w:hAnsi="仿宋" w:eastAsia="仿宋" w:cs="仿宋"/>
          <w:color w:val="auto"/>
          <w:sz w:val="24"/>
        </w:rPr>
        <w:t>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612D97C0">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6.2.4 投标人需按照招标文件的要求提供《关于符合本国产品标准的声明函》，如不提供将不享受本国产品价格评审优惠。</w:t>
      </w:r>
    </w:p>
    <w:p w14:paraId="052EA50F">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p>
    <w:p w14:paraId="683285E6">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p>
    <w:p w14:paraId="0A4A1E54">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6.3节能产品、环境标志产品</w:t>
      </w:r>
    </w:p>
    <w:p w14:paraId="7F6EFD7C">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拟采购的产品属于品目清单范围的，采购人将依据国家确定的认证机构出具的、处于有效期之内的节能产品、环境标志产品认证证书，对获得证书的产品实施政府优先采购或强制采购。</w:t>
      </w:r>
    </w:p>
    <w:p w14:paraId="3F31A3A9">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6.3.1拟采购的产品属于政府强制采购的节能产品品目清单范围的，投标人须提供国家确定的认证机构出具的、处于有效期之内的节能产品认证证书，否则其投标文件作无效标处理。</w:t>
      </w:r>
    </w:p>
    <w:p w14:paraId="313DEBFF">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6.3.2采购人拟采购的产品属于优先采购的节能产品、环境标志产品清单范围的，按以下条件优先采购：</w:t>
      </w:r>
    </w:p>
    <w:p w14:paraId="057C6E8B">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采用综合评分法的项目，对提供有效节能产品、环境标志证书产品的投标人加分。</w:t>
      </w:r>
    </w:p>
    <w:p w14:paraId="7BA67D43">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采用最低评标价法的项目，同等条件下优先推荐提供有效节能产品、环境标志产品证书多的投标人为中标人。</w:t>
      </w:r>
    </w:p>
    <w:p w14:paraId="64D089DD">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6.4政府采购需求标准</w:t>
      </w:r>
    </w:p>
    <w:p w14:paraId="7BE54445">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6.4.1商品包装、快递包装政府采购需求标准（试行）</w:t>
      </w:r>
    </w:p>
    <w:p w14:paraId="30C7612F">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按照财政部印发的《商品包装政府采购需求标准（试行）》《快递包装政府采购需求标准（试行）》要求执行，本项目商品包装和快递包装的具体需求详见第四章采购需求。</w:t>
      </w:r>
    </w:p>
    <w:p w14:paraId="28C698B8">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6.4.2绿色数据中心政府采购需求标准（试行）</w:t>
      </w:r>
    </w:p>
    <w:p w14:paraId="63CFC2C6">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按照财政部 生态环境部 工业和信息化部关于印发《绿色数据中心政府采购需求标准（试行）》的通知）要求执行，本项目绿色数据中心的具体需求详见第四章采购需求。</w:t>
      </w:r>
    </w:p>
    <w:p w14:paraId="376E89E0">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6.4.3绿色建材政府采购需求标准</w:t>
      </w:r>
    </w:p>
    <w:p w14:paraId="489FE2F1">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按照财政部 住房和城乡建设部 工业和信息化部关于印发《关于扩大政府采购支持绿色建材促进建筑品质提升政策实施范围的通知》要求执行，本项目绿色建材的具体需求详见第四章采购需求。</w:t>
      </w:r>
    </w:p>
    <w:p w14:paraId="44B0A443">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p>
    <w:p w14:paraId="4F2DF6E1">
      <w:pPr>
        <w:spacing w:line="480" w:lineRule="exact"/>
        <w:ind w:firstLine="482"/>
        <w:rPr>
          <w:rFonts w:hint="eastAsia" w:ascii="仿宋" w:hAnsi="仿宋" w:eastAsia="仿宋" w:cs="仿宋"/>
          <w:b/>
          <w:color w:val="auto"/>
          <w:sz w:val="24"/>
        </w:rPr>
      </w:pPr>
      <w:r>
        <w:rPr>
          <w:rFonts w:hint="eastAsia" w:ascii="仿宋" w:hAnsi="仿宋" w:eastAsia="仿宋" w:cs="仿宋"/>
          <w:b/>
          <w:color w:val="auto"/>
          <w:sz w:val="24"/>
        </w:rPr>
        <w:t>7、招标文件的澄清或修改</w:t>
      </w:r>
    </w:p>
    <w:p w14:paraId="0565C4AF">
      <w:pPr>
        <w:spacing w:line="480" w:lineRule="exact"/>
        <w:ind w:firstLine="480"/>
        <w:rPr>
          <w:rFonts w:hint="eastAsia" w:ascii="仿宋" w:hAnsi="仿宋" w:eastAsia="仿宋" w:cs="仿宋"/>
          <w:color w:val="auto"/>
          <w:sz w:val="24"/>
        </w:rPr>
      </w:pPr>
      <w:bookmarkStart w:id="85" w:name="_Toc11461"/>
      <w:bookmarkStart w:id="86" w:name="_Toc5574"/>
      <w:bookmarkStart w:id="87" w:name="_Toc81575194"/>
      <w:bookmarkStart w:id="88" w:name="_Toc81575157"/>
      <w:r>
        <w:rPr>
          <w:rFonts w:hint="eastAsia" w:ascii="仿宋" w:hAnsi="仿宋" w:eastAsia="仿宋" w:cs="仿宋"/>
          <w:color w:val="auto"/>
          <w:sz w:val="24"/>
        </w:rPr>
        <w:t>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p>
    <w:p w14:paraId="473842E6">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7.2招标文件的澄清、修改将在原公告媒体上发布更正公告，澄清、修改文件均作为招标文件的组成部分，并对投标人具有约束力。</w:t>
      </w:r>
    </w:p>
    <w:p w14:paraId="6D80D382">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7.3投标人应及时登录“苏采云”系统获取、查看澄清答疑文件（修改后的招标文件），否则造成的相关责任由投标人承担。</w:t>
      </w:r>
    </w:p>
    <w:p w14:paraId="4585508A">
      <w:pPr>
        <w:pStyle w:val="42"/>
        <w:spacing w:before="0" w:after="0" w:line="480" w:lineRule="exact"/>
        <w:ind w:firstLine="321"/>
        <w:rPr>
          <w:rFonts w:hint="eastAsia" w:ascii="仿宋" w:hAnsi="仿宋" w:eastAsia="仿宋" w:cs="仿宋"/>
          <w:bCs/>
          <w:color w:val="auto"/>
          <w:szCs w:val="22"/>
        </w:rPr>
      </w:pPr>
      <w:r>
        <w:rPr>
          <w:rFonts w:hint="eastAsia" w:ascii="仿宋" w:hAnsi="仿宋" w:eastAsia="仿宋" w:cs="仿宋"/>
          <w:bCs/>
          <w:color w:val="auto"/>
          <w:szCs w:val="22"/>
        </w:rPr>
        <w:t>三、投标文件的编制</w:t>
      </w:r>
      <w:bookmarkEnd w:id="85"/>
      <w:bookmarkEnd w:id="86"/>
      <w:bookmarkEnd w:id="87"/>
      <w:bookmarkEnd w:id="88"/>
    </w:p>
    <w:p w14:paraId="04C3D800">
      <w:pPr>
        <w:spacing w:line="480" w:lineRule="exact"/>
        <w:ind w:firstLine="482"/>
        <w:rPr>
          <w:rFonts w:hint="eastAsia" w:ascii="仿宋" w:hAnsi="仿宋" w:eastAsia="仿宋" w:cs="仿宋"/>
          <w:b/>
          <w:color w:val="auto"/>
          <w:sz w:val="24"/>
        </w:rPr>
      </w:pPr>
      <w:r>
        <w:rPr>
          <w:rFonts w:hint="eastAsia" w:ascii="仿宋" w:hAnsi="仿宋" w:eastAsia="仿宋" w:cs="仿宋"/>
          <w:b/>
          <w:color w:val="auto"/>
          <w:sz w:val="24"/>
        </w:rPr>
        <w:t>8、投标文件的编制要求</w:t>
      </w:r>
    </w:p>
    <w:p w14:paraId="34A7A5BD">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8.1投标人应仔细阅读“招标文件”的所有内容，保证所提供的全部资料的真实性、完整性及有效性，以使其投标对“招标文件”作出实质性响应。</w:t>
      </w:r>
    </w:p>
    <w:p w14:paraId="5D24473B">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8.2投标文件要求加盖电子签章之处，应按要求加盖投标人数字证书的电子签章。其他需要盖章但未明确要求电子签章的，投标人可按要求加盖公章后上传材料电子件或直接加盖电子签章。</w:t>
      </w:r>
    </w:p>
    <w:p w14:paraId="11966403">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p>
    <w:p w14:paraId="382C2C31">
      <w:pPr>
        <w:spacing w:line="480" w:lineRule="exact"/>
        <w:ind w:firstLine="482"/>
        <w:rPr>
          <w:rFonts w:hint="eastAsia" w:ascii="仿宋" w:hAnsi="仿宋" w:eastAsia="仿宋" w:cs="仿宋"/>
          <w:b/>
          <w:color w:val="auto"/>
          <w:sz w:val="24"/>
        </w:rPr>
      </w:pPr>
      <w:r>
        <w:rPr>
          <w:rFonts w:hint="eastAsia" w:ascii="仿宋" w:hAnsi="仿宋" w:eastAsia="仿宋" w:cs="仿宋"/>
          <w:b/>
          <w:color w:val="auto"/>
          <w:sz w:val="24"/>
        </w:rPr>
        <w:t>9、投标文件构成</w:t>
      </w:r>
    </w:p>
    <w:p w14:paraId="0F09110B">
      <w:pPr>
        <w:spacing w:line="480" w:lineRule="exact"/>
        <w:ind w:firstLine="480"/>
        <w:rPr>
          <w:rFonts w:hint="eastAsia" w:ascii="仿宋" w:hAnsi="仿宋" w:eastAsia="仿宋" w:cs="仿宋"/>
          <w:bCs/>
          <w:color w:val="auto"/>
          <w:sz w:val="24"/>
        </w:rPr>
      </w:pPr>
      <w:r>
        <w:rPr>
          <w:rFonts w:hint="eastAsia" w:ascii="仿宋" w:hAnsi="仿宋" w:eastAsia="仿宋" w:cs="仿宋"/>
          <w:color w:val="auto"/>
          <w:sz w:val="24"/>
        </w:rPr>
        <w:t>9.1投标文件包括资格证明文件、开标一览表、分项报价表、响应及偏离表、投标函、其他证明文件等部分。</w:t>
      </w:r>
      <w:r>
        <w:rPr>
          <w:rFonts w:hint="eastAsia" w:ascii="仿宋" w:hAnsi="仿宋" w:eastAsia="仿宋" w:cs="仿宋"/>
          <w:bCs/>
          <w:color w:val="auto"/>
          <w:sz w:val="24"/>
        </w:rPr>
        <w:t>投标文件构成资料为非中文时应提供中文译版。</w:t>
      </w:r>
      <w:bookmarkStart w:id="89" w:name="EBc50e2bb832bb43068403b10c1cce6141"/>
    </w:p>
    <w:p w14:paraId="68FDC06A">
      <w:pPr>
        <w:spacing w:line="480" w:lineRule="exact"/>
        <w:ind w:firstLine="482"/>
        <w:rPr>
          <w:rFonts w:hint="eastAsia" w:ascii="仿宋" w:hAnsi="仿宋" w:eastAsia="仿宋" w:cs="仿宋"/>
          <w:bCs/>
          <w:color w:val="auto"/>
          <w:sz w:val="24"/>
        </w:rPr>
      </w:pPr>
      <w:r>
        <w:rPr>
          <w:rFonts w:hint="eastAsia" w:ascii="仿宋" w:hAnsi="仿宋" w:eastAsia="仿宋" w:cs="仿宋"/>
          <w:b/>
          <w:color w:val="auto"/>
          <w:sz w:val="24"/>
        </w:rPr>
        <w:t>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9"/>
    </w:p>
    <w:p w14:paraId="1DC85063">
      <w:pPr>
        <w:spacing w:line="480" w:lineRule="exact"/>
        <w:ind w:firstLine="482"/>
        <w:rPr>
          <w:rFonts w:hint="eastAsia" w:ascii="仿宋" w:hAnsi="仿宋" w:eastAsia="仿宋" w:cs="仿宋"/>
          <w:b/>
          <w:color w:val="auto"/>
          <w:sz w:val="24"/>
        </w:rPr>
      </w:pPr>
      <w:r>
        <w:rPr>
          <w:rFonts w:hint="eastAsia" w:ascii="仿宋" w:hAnsi="仿宋" w:eastAsia="仿宋" w:cs="仿宋"/>
          <w:b/>
          <w:color w:val="auto"/>
          <w:sz w:val="24"/>
        </w:rPr>
        <w:t>10、投标报价</w:t>
      </w:r>
    </w:p>
    <w:p w14:paraId="692C7FFA">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10.1报价为一次报价，本项目不接受备选的投标方案或有选择的报价，只允许有一个报价。</w:t>
      </w:r>
    </w:p>
    <w:p w14:paraId="750E4CE5">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10.2报价注意事项：投标价格一律以人民币计算，以元为单位标注，最多保留至小数点后两位，招标文件有规定的按招标文件执行。</w:t>
      </w:r>
    </w:p>
    <w:p w14:paraId="743E22A7">
      <w:pPr>
        <w:spacing w:line="480" w:lineRule="exact"/>
        <w:ind w:firstLine="482"/>
        <w:rPr>
          <w:rFonts w:hint="eastAsia" w:ascii="仿宋" w:hAnsi="仿宋" w:eastAsia="仿宋" w:cs="仿宋"/>
          <w:b/>
          <w:color w:val="auto"/>
          <w:sz w:val="24"/>
        </w:rPr>
      </w:pPr>
      <w:r>
        <w:rPr>
          <w:rFonts w:hint="eastAsia" w:ascii="仿宋" w:hAnsi="仿宋" w:eastAsia="仿宋" w:cs="仿宋"/>
          <w:b/>
          <w:color w:val="auto"/>
          <w:sz w:val="24"/>
        </w:rPr>
        <w:t>11、投标保证金</w:t>
      </w:r>
      <w:bookmarkStart w:id="90" w:name="EB183a0bf075204c54a4ff090f1aecaaa7"/>
    </w:p>
    <w:p w14:paraId="67C1E1B9">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本项目不收取投标保证金。</w:t>
      </w:r>
      <w:bookmarkEnd w:id="90"/>
    </w:p>
    <w:p w14:paraId="7EA86BD9">
      <w:pPr>
        <w:spacing w:line="480" w:lineRule="exact"/>
        <w:ind w:firstLine="482"/>
        <w:rPr>
          <w:rFonts w:hint="eastAsia" w:ascii="仿宋" w:hAnsi="仿宋" w:eastAsia="仿宋" w:cs="仿宋"/>
          <w:b/>
          <w:color w:val="auto"/>
          <w:sz w:val="24"/>
        </w:rPr>
      </w:pPr>
      <w:r>
        <w:rPr>
          <w:rFonts w:hint="eastAsia" w:ascii="仿宋" w:hAnsi="仿宋" w:eastAsia="仿宋" w:cs="仿宋"/>
          <w:b/>
          <w:color w:val="auto"/>
          <w:sz w:val="24"/>
        </w:rPr>
        <w:t>12、投标有效期</w:t>
      </w:r>
    </w:p>
    <w:p w14:paraId="2FE22754">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12.1在投标人须知前附表规定的投标有效期内，投标有效期从提交投标文件的截止之日起算。投标有效期比规定短的将被视为未实质性响应招标文件。</w:t>
      </w:r>
    </w:p>
    <w:p w14:paraId="499354BD">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p>
    <w:p w14:paraId="22C97E31">
      <w:pPr>
        <w:pStyle w:val="42"/>
        <w:spacing w:before="0" w:after="0" w:line="480" w:lineRule="exact"/>
        <w:ind w:firstLine="321"/>
        <w:rPr>
          <w:rFonts w:hint="eastAsia" w:ascii="仿宋" w:hAnsi="仿宋" w:eastAsia="仿宋" w:cs="仿宋"/>
          <w:bCs/>
          <w:color w:val="auto"/>
          <w:szCs w:val="22"/>
        </w:rPr>
      </w:pPr>
      <w:bookmarkStart w:id="91" w:name="_Toc2773"/>
      <w:bookmarkStart w:id="92" w:name="_Toc81575158"/>
      <w:bookmarkStart w:id="93" w:name="_Toc81575195"/>
      <w:bookmarkStart w:id="94" w:name="_Toc23443"/>
      <w:r>
        <w:rPr>
          <w:rFonts w:hint="eastAsia" w:ascii="仿宋" w:hAnsi="仿宋" w:eastAsia="仿宋" w:cs="仿宋"/>
          <w:bCs/>
          <w:color w:val="auto"/>
          <w:szCs w:val="22"/>
        </w:rPr>
        <w:t>四、投标文件的提交</w:t>
      </w:r>
      <w:bookmarkEnd w:id="91"/>
      <w:bookmarkEnd w:id="92"/>
      <w:bookmarkEnd w:id="93"/>
      <w:bookmarkEnd w:id="94"/>
    </w:p>
    <w:p w14:paraId="25347542">
      <w:pPr>
        <w:spacing w:line="480" w:lineRule="exact"/>
        <w:ind w:firstLine="482"/>
        <w:rPr>
          <w:rFonts w:hint="eastAsia" w:ascii="仿宋" w:hAnsi="仿宋" w:eastAsia="仿宋" w:cs="仿宋"/>
          <w:b/>
          <w:color w:val="auto"/>
          <w:sz w:val="24"/>
        </w:rPr>
      </w:pPr>
      <w:r>
        <w:rPr>
          <w:rFonts w:hint="eastAsia" w:ascii="仿宋" w:hAnsi="仿宋" w:eastAsia="仿宋" w:cs="仿宋"/>
          <w:b/>
          <w:color w:val="auto"/>
          <w:sz w:val="24"/>
        </w:rPr>
        <w:t>13、投标文件的提交</w:t>
      </w:r>
    </w:p>
    <w:p w14:paraId="3DD5C0AA">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13.1投标人应在招标文件规定的投标截止时间前提交投标文件并将电子投标文件上传至“苏采云”系统对应的本次开标采购包中。除招标文件另有规定外，投标人所提交的投标文件不予退还。</w:t>
      </w:r>
    </w:p>
    <w:p w14:paraId="5095BAEE">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13.2投标文件的修改和撤回：在投标截止时间前，投标人可以撤回或重新提交投标文件。投标文件以最终完成上传的为准。</w:t>
      </w:r>
    </w:p>
    <w:p w14:paraId="1A7E6510">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13.3采购人、采购代理机构可以通过修改招标文件酌情延长投标文件接收截止日期，在此情况下，投标人的所有权利和义务以及投标人受制约的截止日期均应以延长后新的截止日期为准。</w:t>
      </w:r>
    </w:p>
    <w:p w14:paraId="378DB494">
      <w:pPr>
        <w:spacing w:line="480" w:lineRule="exact"/>
        <w:ind w:firstLine="482"/>
        <w:rPr>
          <w:rFonts w:hint="eastAsia" w:ascii="仿宋" w:hAnsi="仿宋" w:eastAsia="仿宋" w:cs="仿宋"/>
          <w:b/>
          <w:color w:val="auto"/>
          <w:sz w:val="24"/>
        </w:rPr>
      </w:pPr>
      <w:r>
        <w:rPr>
          <w:rFonts w:hint="eastAsia" w:ascii="仿宋" w:hAnsi="仿宋" w:eastAsia="仿宋" w:cs="仿宋"/>
          <w:b/>
          <w:color w:val="auto"/>
          <w:sz w:val="24"/>
        </w:rPr>
        <w:t>14、投标文件被拒绝接收的情形</w:t>
      </w:r>
    </w:p>
    <w:p w14:paraId="193B6AC7">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在招标文件规定的投标截止时间后上传的投标文件或对投标报价或其他实质性内容修正的文件。</w:t>
      </w:r>
    </w:p>
    <w:p w14:paraId="6C2B6430">
      <w:pPr>
        <w:pStyle w:val="42"/>
        <w:spacing w:before="0" w:after="0" w:line="520" w:lineRule="exact"/>
        <w:ind w:firstLine="321"/>
        <w:rPr>
          <w:rFonts w:hint="eastAsia" w:ascii="仿宋" w:hAnsi="仿宋" w:eastAsia="仿宋" w:cs="仿宋"/>
          <w:bCs/>
          <w:color w:val="auto"/>
          <w:szCs w:val="22"/>
        </w:rPr>
      </w:pPr>
      <w:bookmarkStart w:id="95" w:name="_Toc959"/>
      <w:bookmarkStart w:id="96" w:name="_Toc81575197"/>
      <w:bookmarkStart w:id="97" w:name="_Toc20026"/>
      <w:bookmarkStart w:id="98" w:name="_Toc81575160"/>
      <w:r>
        <w:rPr>
          <w:rFonts w:hint="eastAsia" w:ascii="仿宋" w:hAnsi="仿宋" w:eastAsia="仿宋" w:cs="仿宋"/>
          <w:bCs/>
          <w:color w:val="auto"/>
          <w:szCs w:val="22"/>
        </w:rPr>
        <w:t>五、开标、评标程序</w:t>
      </w:r>
      <w:bookmarkEnd w:id="95"/>
      <w:bookmarkEnd w:id="96"/>
      <w:bookmarkEnd w:id="97"/>
      <w:bookmarkEnd w:id="98"/>
    </w:p>
    <w:p w14:paraId="18D5541C">
      <w:pPr>
        <w:spacing w:line="480" w:lineRule="exact"/>
        <w:ind w:firstLine="482"/>
        <w:rPr>
          <w:rFonts w:hint="eastAsia" w:ascii="仿宋" w:hAnsi="仿宋" w:eastAsia="仿宋" w:cs="仿宋"/>
          <w:b/>
          <w:color w:val="auto"/>
          <w:sz w:val="24"/>
        </w:rPr>
      </w:pPr>
      <w:r>
        <w:rPr>
          <w:rFonts w:hint="eastAsia" w:ascii="仿宋" w:hAnsi="仿宋" w:eastAsia="仿宋" w:cs="仿宋"/>
          <w:b/>
          <w:color w:val="auto"/>
          <w:sz w:val="24"/>
        </w:rPr>
        <w:t>15、开标</w:t>
      </w:r>
    </w:p>
    <w:p w14:paraId="7DD312A4">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15.1采购代理机构将在招标公告中规定的时间和地点组织公开开标。投标人应当按照《操作手册》规定，参加开标活动，在“苏采云”系统规定的时间内对投标文件解密。</w:t>
      </w:r>
    </w:p>
    <w:p w14:paraId="2C1F6C49">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15.2开标仪式由采购代理机构组织。“苏采云”系统将自动对项目进行开标，并宣布各投标人名称和投标价格。</w:t>
      </w:r>
    </w:p>
    <w:p w14:paraId="3CF1C78B">
      <w:pPr>
        <w:spacing w:line="480" w:lineRule="exact"/>
        <w:ind w:firstLine="482"/>
        <w:rPr>
          <w:rFonts w:hint="eastAsia" w:ascii="仿宋" w:hAnsi="仿宋" w:eastAsia="仿宋" w:cs="仿宋"/>
          <w:b/>
          <w:bCs/>
          <w:color w:val="auto"/>
          <w:sz w:val="24"/>
        </w:rPr>
      </w:pPr>
      <w:r>
        <w:rPr>
          <w:rFonts w:hint="eastAsia" w:ascii="仿宋" w:hAnsi="仿宋" w:eastAsia="仿宋" w:cs="仿宋"/>
          <w:b/>
          <w:bCs/>
          <w:color w:val="auto"/>
          <w:sz w:val="24"/>
        </w:rPr>
        <w:t>15.3投标人用于解密的CA证书应为该投标文件生成加密、上传的同一把CA证书。投标人应登录“苏采云”系统进入“开标大厅”，在系统约定时间内使用CA证书解密，未成功解密的视为放弃投标。</w:t>
      </w:r>
    </w:p>
    <w:p w14:paraId="605A5DC0">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15.4投标人如果对开标过程和开标记录有疑义，应当根据《操作手册》规定提出。如“苏采云”系统中《开标记录表》宣布后5分钟内未提出的，视同认可开标结果。</w:t>
      </w:r>
    </w:p>
    <w:p w14:paraId="6FC8A29B">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15.5投标人在开、评标全过程中应保持通讯畅通，及时登录“苏采云”系统查阅、答复相关信息。</w:t>
      </w:r>
    </w:p>
    <w:p w14:paraId="31425D15">
      <w:pPr>
        <w:spacing w:line="480" w:lineRule="exact"/>
        <w:ind w:firstLine="482"/>
        <w:rPr>
          <w:rFonts w:hint="eastAsia" w:ascii="仿宋" w:hAnsi="仿宋" w:eastAsia="仿宋" w:cs="仿宋"/>
          <w:b/>
          <w:color w:val="auto"/>
          <w:sz w:val="24"/>
        </w:rPr>
      </w:pPr>
      <w:r>
        <w:rPr>
          <w:rFonts w:hint="eastAsia" w:ascii="仿宋" w:hAnsi="仿宋" w:eastAsia="仿宋" w:cs="仿宋"/>
          <w:b/>
          <w:color w:val="auto"/>
          <w:sz w:val="24"/>
        </w:rPr>
        <w:t>16、评标委员会</w:t>
      </w:r>
    </w:p>
    <w:p w14:paraId="0F46039E">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p>
    <w:p w14:paraId="2811810E">
      <w:pPr>
        <w:spacing w:line="480" w:lineRule="exact"/>
        <w:ind w:firstLine="482"/>
        <w:rPr>
          <w:rFonts w:hint="eastAsia" w:ascii="仿宋" w:hAnsi="仿宋" w:eastAsia="仿宋" w:cs="仿宋"/>
          <w:b/>
          <w:color w:val="auto"/>
          <w:sz w:val="24"/>
        </w:rPr>
      </w:pPr>
      <w:r>
        <w:rPr>
          <w:rFonts w:hint="eastAsia" w:ascii="仿宋" w:hAnsi="仿宋" w:eastAsia="仿宋" w:cs="仿宋"/>
          <w:b/>
          <w:color w:val="auto"/>
          <w:sz w:val="24"/>
        </w:rPr>
        <w:t>17、评标程序</w:t>
      </w:r>
    </w:p>
    <w:p w14:paraId="1D4366F2">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17.1资格审查</w:t>
      </w:r>
      <w:bookmarkStart w:id="99" w:name="EBa9c0a2c9e523494487594c65b2a92370"/>
    </w:p>
    <w:p w14:paraId="56694E33">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开标结束后，采购人依法根据招标文件的规定对投标人的资格证明文件等进行审查。</w:t>
      </w:r>
      <w:bookmarkEnd w:id="99"/>
    </w:p>
    <w:p w14:paraId="534B5EFC">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17.2符合性检查</w:t>
      </w:r>
    </w:p>
    <w:p w14:paraId="2CF6AAB6">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17.2.1依据招标文件的规定，由评标委员会从投标文件的有效性、完整性和对招标文件的响应程度进行审查，以确定是否对招标文件的实质性要求作出响应。</w:t>
      </w:r>
    </w:p>
    <w:p w14:paraId="07AD3C59">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17.2.2在详细评标之前，评标委员会将首先审查每份投标文件是否实质性响应了招标文件的要求。实质性响应的投标应是与招标文件要求的全部条款、条件和规格相符，没有重大偏离的投标。</w:t>
      </w:r>
      <w:bookmarkStart w:id="100" w:name="EB1499356fad43416eb16398733accabf7"/>
      <w:r>
        <w:rPr>
          <w:rFonts w:hint="eastAsia" w:ascii="仿宋" w:hAnsi="仿宋" w:eastAsia="仿宋" w:cs="仿宋"/>
          <w:color w:val="auto"/>
          <w:sz w:val="24"/>
        </w:rPr>
        <w:t>所谓重大偏离是指投标人投标文件中所述设备质量、技术规格、数量、交货期、服务等明显不能满足招标文件要求。</w:t>
      </w:r>
      <w:bookmarkEnd w:id="100"/>
      <w:r>
        <w:rPr>
          <w:rFonts w:hint="eastAsia" w:ascii="仿宋" w:hAnsi="仿宋" w:eastAsia="仿宋" w:cs="仿宋"/>
          <w:color w:val="auto"/>
          <w:sz w:val="24"/>
        </w:rPr>
        <w:t>重大偏离的认定需经过评标委员会以少数服从多数的原则作出结论。</w:t>
      </w:r>
    </w:p>
    <w:p w14:paraId="76CF68A4">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17.3未通过资格审查或符合性审查的投标人，采购代理机构将在“苏采云”系统中告知未通过资格审查或符合性审查的原因，评标结束后，采购代理机构将不再告知未通过资格审查或符合性审查的原因。</w:t>
      </w:r>
    </w:p>
    <w:p w14:paraId="73D8CEA7">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17.4评标委员会判断投标文件的响应性，仅基于投标文件本身而不靠外部证据。对非实质性响应的投标文件，投标人不能通过修正或撤销不符之处，而使其成为实质性响应。</w:t>
      </w:r>
    </w:p>
    <w:p w14:paraId="0C96DF13">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17.5相同品牌产品投标</w:t>
      </w:r>
    </w:p>
    <w:p w14:paraId="472E69F9">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17.5.1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37CF0B7D">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p>
    <w:p w14:paraId="2CFB29BA">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17.5.3非单一产品采购项目，采购人确定核心产品，并在招标文件中载明。多家投标人提供的核心产品品牌相同的，按前两款规定处理。</w:t>
      </w:r>
    </w:p>
    <w:p w14:paraId="2232466A">
      <w:pPr>
        <w:spacing w:line="480" w:lineRule="exact"/>
        <w:ind w:firstLine="482"/>
        <w:rPr>
          <w:rFonts w:hint="eastAsia" w:ascii="仿宋" w:hAnsi="仿宋" w:eastAsia="仿宋" w:cs="仿宋"/>
          <w:b/>
          <w:color w:val="auto"/>
          <w:sz w:val="24"/>
        </w:rPr>
      </w:pPr>
      <w:r>
        <w:rPr>
          <w:rFonts w:hint="eastAsia" w:ascii="仿宋" w:hAnsi="仿宋" w:eastAsia="仿宋" w:cs="仿宋"/>
          <w:b/>
          <w:color w:val="auto"/>
          <w:sz w:val="24"/>
        </w:rPr>
        <w:t>17.6有关问题的澄清</w:t>
      </w:r>
    </w:p>
    <w:p w14:paraId="6C2851B1">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p>
    <w:p w14:paraId="35B92C28">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17.6.2投标文件报价出现前后不一致的，除招标文件另有规定外，按照下列规定修正：</w:t>
      </w:r>
    </w:p>
    <w:p w14:paraId="7137AAD8">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①投标文件中开标一览表（报价表）内容与投标文件中相应内容不一致的，以开标一览表（报价表）为准；</w:t>
      </w:r>
    </w:p>
    <w:p w14:paraId="170FC91B">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②大写金额和小写金额不一致的，以大写金额为准；</w:t>
      </w:r>
    </w:p>
    <w:p w14:paraId="04A2E9DD">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③单价金额小数点或者百分比有明显错位的，以开标一览表的总价为准，并修改单价；</w:t>
      </w:r>
    </w:p>
    <w:p w14:paraId="5A342950">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④总价金额与按单价汇总金额不一致的，以单价金额计算结果为准。</w:t>
      </w:r>
    </w:p>
    <w:p w14:paraId="3EC48952">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同时出现两种以上不一致的，按照前款规定的顺序修正。</w:t>
      </w:r>
    </w:p>
    <w:p w14:paraId="120BA1B0">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17.6.3评标委员会将按上述修正错误的方法调整投标文件中的投标报价，并通过“苏采云”系统告知投标人，调整后的价格应对投标人具有约束力。投标人不接受修正后的价格，其投标将被拒绝。</w:t>
      </w:r>
    </w:p>
    <w:p w14:paraId="49975706">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评标过程中，不得去掉报价中的最高报价和最低报价。</w:t>
      </w:r>
    </w:p>
    <w:p w14:paraId="20B82FB0">
      <w:pPr>
        <w:spacing w:line="480" w:lineRule="exact"/>
        <w:ind w:firstLine="480"/>
        <w:rPr>
          <w:rFonts w:hint="eastAsia" w:ascii="仿宋" w:hAnsi="仿宋" w:eastAsia="仿宋" w:cs="仿宋"/>
          <w:b/>
          <w:bCs/>
          <w:color w:val="auto"/>
          <w:sz w:val="24"/>
        </w:rPr>
      </w:pPr>
      <w:r>
        <w:rPr>
          <w:rFonts w:hint="eastAsia" w:ascii="仿宋" w:hAnsi="仿宋" w:eastAsia="仿宋" w:cs="仿宋"/>
          <w:b/>
          <w:bCs/>
          <w:color w:val="auto"/>
          <w:sz w:val="24"/>
        </w:rPr>
        <w:t>17.7 异常低价投标审查</w:t>
      </w:r>
    </w:p>
    <w:p w14:paraId="2B816EB1">
      <w:pPr>
        <w:spacing w:line="480" w:lineRule="exact"/>
        <w:ind w:firstLine="480"/>
        <w:rPr>
          <w:rFonts w:hint="eastAsia" w:ascii="仿宋" w:hAnsi="仿宋" w:eastAsia="仿宋" w:cs="仿宋"/>
          <w:b/>
          <w:bCs/>
          <w:color w:val="auto"/>
          <w:sz w:val="24"/>
        </w:rPr>
      </w:pPr>
      <w:r>
        <w:rPr>
          <w:rFonts w:hint="eastAsia" w:ascii="仿宋" w:hAnsi="仿宋" w:eastAsia="仿宋" w:cs="仿宋"/>
          <w:b/>
          <w:bCs/>
          <w:color w:val="auto"/>
          <w:sz w:val="24"/>
        </w:rPr>
        <w:t>17.7.1 评标过程中出现下列情形之一的，评标委员会应当启动异常低价投标审查程序：</w:t>
      </w:r>
    </w:p>
    <w:p w14:paraId="4392222A">
      <w:pPr>
        <w:spacing w:line="480" w:lineRule="exact"/>
        <w:ind w:firstLine="480"/>
        <w:rPr>
          <w:rFonts w:hint="eastAsia" w:ascii="仿宋" w:hAnsi="仿宋" w:eastAsia="仿宋" w:cs="仿宋"/>
          <w:b/>
          <w:bCs/>
          <w:color w:val="auto"/>
          <w:sz w:val="24"/>
        </w:rPr>
      </w:pPr>
      <w:r>
        <w:rPr>
          <w:rFonts w:hint="eastAsia" w:ascii="仿宋" w:hAnsi="仿宋" w:eastAsia="仿宋" w:cs="仿宋"/>
          <w:b/>
          <w:bCs/>
          <w:color w:val="auto"/>
          <w:sz w:val="24"/>
        </w:rPr>
        <w:t>（1）投标报价低于全部通过符合性审查供应商投标报价平均值50%的，即投标报价&lt;全部通过符合性审查供应商投标报价平均值×50%；</w:t>
      </w:r>
    </w:p>
    <w:p w14:paraId="72CBB7D0">
      <w:pPr>
        <w:spacing w:line="480" w:lineRule="exact"/>
        <w:ind w:firstLine="480"/>
        <w:rPr>
          <w:rFonts w:hint="eastAsia" w:ascii="仿宋" w:hAnsi="仿宋" w:eastAsia="仿宋" w:cs="仿宋"/>
          <w:b/>
          <w:bCs/>
          <w:color w:val="auto"/>
          <w:sz w:val="24"/>
        </w:rPr>
      </w:pPr>
      <w:r>
        <w:rPr>
          <w:rFonts w:hint="eastAsia" w:ascii="仿宋" w:hAnsi="仿宋" w:eastAsia="仿宋" w:cs="仿宋"/>
          <w:b/>
          <w:bCs/>
          <w:color w:val="auto"/>
          <w:sz w:val="24"/>
        </w:rPr>
        <w:t>（2）投标报价低于通过符合性审查的次低报价供应商投标报价50%的，即投标报价&lt;通过符合性审查的次低报价供应商投标报价×50%；</w:t>
      </w:r>
    </w:p>
    <w:p w14:paraId="3C555CA1">
      <w:pPr>
        <w:spacing w:line="480" w:lineRule="exact"/>
        <w:ind w:firstLine="480"/>
        <w:rPr>
          <w:rFonts w:hint="eastAsia" w:ascii="仿宋" w:hAnsi="仿宋" w:eastAsia="仿宋" w:cs="仿宋"/>
          <w:b/>
          <w:bCs/>
          <w:color w:val="auto"/>
          <w:sz w:val="24"/>
        </w:rPr>
      </w:pPr>
      <w:r>
        <w:rPr>
          <w:rFonts w:hint="eastAsia" w:ascii="仿宋" w:hAnsi="仿宋" w:eastAsia="仿宋" w:cs="仿宋"/>
          <w:b/>
          <w:bCs/>
          <w:color w:val="auto"/>
          <w:sz w:val="24"/>
        </w:rPr>
        <w:t>（3）投标报价低于采购项目最高限价45%的，即投标报价&lt;采购项目最高限价×45%；</w:t>
      </w:r>
    </w:p>
    <w:p w14:paraId="64BC1F1B">
      <w:pPr>
        <w:spacing w:line="480" w:lineRule="exact"/>
        <w:ind w:firstLine="480"/>
        <w:rPr>
          <w:rFonts w:hint="eastAsia" w:ascii="仿宋" w:hAnsi="仿宋" w:eastAsia="仿宋" w:cs="仿宋"/>
          <w:b/>
          <w:bCs/>
          <w:color w:val="auto"/>
          <w:sz w:val="24"/>
        </w:rPr>
      </w:pPr>
      <w:r>
        <w:rPr>
          <w:rFonts w:hint="eastAsia" w:ascii="仿宋" w:hAnsi="仿宋" w:eastAsia="仿宋" w:cs="仿宋"/>
          <w:b/>
          <w:bCs/>
          <w:color w:val="auto"/>
          <w:sz w:val="24"/>
        </w:rPr>
        <w:t>（4）评标委员会基于专业判断，认为供应商报价过低，有可能影响产品质量或者不能诚信履约的其他情形。</w:t>
      </w:r>
    </w:p>
    <w:p w14:paraId="2AB85AB8">
      <w:pPr>
        <w:spacing w:line="480" w:lineRule="exact"/>
        <w:ind w:firstLine="480"/>
        <w:rPr>
          <w:rFonts w:hint="eastAsia" w:ascii="仿宋" w:hAnsi="仿宋" w:eastAsia="仿宋" w:cs="仿宋"/>
          <w:b/>
          <w:bCs/>
          <w:color w:val="auto"/>
          <w:sz w:val="24"/>
        </w:rPr>
      </w:pPr>
      <w:r>
        <w:rPr>
          <w:rFonts w:hint="eastAsia" w:ascii="仿宋" w:hAnsi="仿宋" w:eastAsia="仿宋" w:cs="仿宋"/>
          <w:b/>
          <w:bCs/>
          <w:color w:val="auto"/>
          <w:sz w:val="24"/>
        </w:rPr>
        <w:t>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07618F4D">
      <w:pPr>
        <w:spacing w:line="480" w:lineRule="exact"/>
        <w:ind w:firstLine="480"/>
        <w:rPr>
          <w:rFonts w:hint="eastAsia" w:ascii="仿宋" w:hAnsi="仿宋" w:eastAsia="仿宋" w:cs="仿宋"/>
          <w:b/>
          <w:bCs/>
          <w:color w:val="auto"/>
          <w:sz w:val="24"/>
        </w:rPr>
      </w:pPr>
      <w:r>
        <w:rPr>
          <w:rFonts w:hint="eastAsia" w:ascii="仿宋" w:hAnsi="仿宋" w:eastAsia="仿宋" w:cs="仿宋"/>
          <w:b/>
          <w:bCs/>
          <w:color w:val="auto"/>
          <w:sz w:val="24"/>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6BB08217">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17.7比较</w:t>
      </w:r>
    </w:p>
    <w:p w14:paraId="65F8E54B">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评标委员会将按招标文件中规定的评标方法和标准，对符合性检查合格的投标文件进行商务和技术评比。</w:t>
      </w:r>
    </w:p>
    <w:p w14:paraId="19447464">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17.8推荐中标候选人</w:t>
      </w:r>
    </w:p>
    <w:p w14:paraId="7CA24D98">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评标委员会按照招标文件中规定的评标方法和标准推荐中标候选人。</w:t>
      </w:r>
    </w:p>
    <w:p w14:paraId="1CBC8604">
      <w:pPr>
        <w:pStyle w:val="42"/>
        <w:spacing w:before="0" w:after="0" w:line="480" w:lineRule="exact"/>
        <w:ind w:firstLine="321"/>
        <w:rPr>
          <w:rFonts w:hint="eastAsia" w:ascii="仿宋" w:hAnsi="仿宋" w:eastAsia="仿宋" w:cs="仿宋"/>
          <w:bCs/>
          <w:color w:val="auto"/>
          <w:szCs w:val="22"/>
        </w:rPr>
      </w:pPr>
      <w:bookmarkStart w:id="101" w:name="_Toc8712"/>
      <w:bookmarkStart w:id="102" w:name="_Toc8841"/>
      <w:bookmarkStart w:id="103" w:name="_Toc81575159"/>
      <w:bookmarkStart w:id="104" w:name="_Toc81575196"/>
      <w:r>
        <w:rPr>
          <w:rFonts w:hint="eastAsia" w:ascii="仿宋" w:hAnsi="仿宋" w:eastAsia="仿宋" w:cs="仿宋"/>
          <w:bCs/>
          <w:color w:val="auto"/>
          <w:szCs w:val="22"/>
        </w:rPr>
        <w:t>六、无效投标、废标、串通投标</w:t>
      </w:r>
      <w:bookmarkEnd w:id="101"/>
      <w:bookmarkEnd w:id="102"/>
      <w:bookmarkEnd w:id="103"/>
      <w:bookmarkEnd w:id="104"/>
      <w:r>
        <w:rPr>
          <w:rFonts w:hint="eastAsia" w:ascii="仿宋" w:hAnsi="仿宋" w:eastAsia="仿宋" w:cs="仿宋"/>
          <w:bCs/>
          <w:color w:val="auto"/>
          <w:szCs w:val="22"/>
        </w:rPr>
        <w:t>及取消中标候选人资格情形</w:t>
      </w:r>
    </w:p>
    <w:p w14:paraId="4D8CDF95">
      <w:pPr>
        <w:spacing w:line="480" w:lineRule="exact"/>
        <w:ind w:firstLine="482"/>
        <w:rPr>
          <w:rFonts w:hint="eastAsia" w:ascii="仿宋" w:hAnsi="仿宋" w:eastAsia="仿宋" w:cs="仿宋"/>
          <w:b/>
          <w:color w:val="auto"/>
          <w:sz w:val="24"/>
        </w:rPr>
      </w:pPr>
      <w:r>
        <w:rPr>
          <w:rFonts w:hint="eastAsia" w:ascii="仿宋" w:hAnsi="仿宋" w:eastAsia="仿宋" w:cs="仿宋"/>
          <w:b/>
          <w:color w:val="auto"/>
          <w:sz w:val="24"/>
        </w:rPr>
        <w:t>18、无效投标情形</w:t>
      </w:r>
    </w:p>
    <w:p w14:paraId="4BB6E8E1">
      <w:pPr>
        <w:spacing w:line="480" w:lineRule="exact"/>
        <w:ind w:firstLine="480"/>
        <w:rPr>
          <w:rFonts w:hint="eastAsia" w:ascii="仿宋" w:hAnsi="仿宋" w:eastAsia="仿宋" w:cs="仿宋"/>
          <w:strike/>
          <w:color w:val="auto"/>
          <w:sz w:val="24"/>
        </w:rPr>
      </w:pPr>
      <w:r>
        <w:rPr>
          <w:rFonts w:hint="eastAsia" w:ascii="仿宋" w:hAnsi="仿宋" w:eastAsia="仿宋" w:cs="仿宋"/>
          <w:color w:val="auto"/>
          <w:sz w:val="24"/>
        </w:rPr>
        <w:t>18.1投标人同一采购包提交两个（含两个）以上不同的投标报价的。</w:t>
      </w:r>
    </w:p>
    <w:p w14:paraId="1EC586E3">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18.2投标人不符合招标文件规定资格要求的或未按规定提交资质证件的。</w:t>
      </w:r>
    </w:p>
    <w:p w14:paraId="21D00F75">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18.3投标人的报价超过了采购预算或最高限价的。</w:t>
      </w:r>
    </w:p>
    <w:p w14:paraId="53559B0C">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18.4投标文件未通过符合性审查的。</w:t>
      </w:r>
    </w:p>
    <w:p w14:paraId="6A3D960C">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18.5投标文件出现重大偏离，不符合招标文件中规定的实质性要求的（★部分为实质性要求）。</w:t>
      </w:r>
    </w:p>
    <w:p w14:paraId="3E2037BF">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18.6评标委员会启动异常低价投标审查后，投标人不能提供书面说明、证明材料，或者评标委员会认为投标人提供的书面说明、证明材料不能证明其报价合理性的。</w:t>
      </w:r>
    </w:p>
    <w:p w14:paraId="7897F6DA">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18.7投标文件未按照招标文件要求加盖CA电子公章的。</w:t>
      </w:r>
    </w:p>
    <w:p w14:paraId="7201869A">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18.8投标人有本招标文件规定的恶意串通投标情形的。</w:t>
      </w:r>
    </w:p>
    <w:p w14:paraId="23FE364F">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18.9投标文件含有采购人不能接受的附加条件的。</w:t>
      </w:r>
    </w:p>
    <w:p w14:paraId="1AB8F362">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18.10其他法律、法规及本招标文件规定的属无效投标的情形。</w:t>
      </w:r>
    </w:p>
    <w:p w14:paraId="64980AC8">
      <w:pPr>
        <w:spacing w:line="480" w:lineRule="exact"/>
        <w:ind w:firstLine="482"/>
        <w:rPr>
          <w:rFonts w:hint="eastAsia" w:ascii="仿宋" w:hAnsi="仿宋" w:eastAsia="仿宋" w:cs="仿宋"/>
          <w:b/>
          <w:color w:val="auto"/>
          <w:sz w:val="24"/>
        </w:rPr>
      </w:pPr>
      <w:r>
        <w:rPr>
          <w:rFonts w:hint="eastAsia" w:ascii="仿宋" w:hAnsi="仿宋" w:eastAsia="仿宋" w:cs="仿宋"/>
          <w:b/>
          <w:color w:val="auto"/>
          <w:sz w:val="24"/>
        </w:rPr>
        <w:t>19、废标情形</w:t>
      </w:r>
    </w:p>
    <w:p w14:paraId="07CFCEBA">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19.1符合专业条件的投标人或者对招标文件作实质响应的投标人不足三家的。</w:t>
      </w:r>
    </w:p>
    <w:p w14:paraId="2EBD913F">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19.2出现影响采购公正的违法、违规行为的。</w:t>
      </w:r>
    </w:p>
    <w:p w14:paraId="1E3FFAF6">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19.3因重大变故，采购任务取消的。</w:t>
      </w:r>
    </w:p>
    <w:p w14:paraId="4EE9B9D2">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19.4评标委员会认定招标文件存在歧义、重大缺陷导致评审工作无法进行的。</w:t>
      </w:r>
    </w:p>
    <w:p w14:paraId="04FA7023">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19.5在“苏采云”系统规定时间内成功解密电子投标文件的投标人不足3家的。</w:t>
      </w:r>
    </w:p>
    <w:p w14:paraId="2215445E">
      <w:pPr>
        <w:spacing w:line="480" w:lineRule="exact"/>
        <w:ind w:firstLine="482"/>
        <w:rPr>
          <w:rFonts w:hint="eastAsia" w:ascii="仿宋" w:hAnsi="仿宋" w:eastAsia="仿宋" w:cs="仿宋"/>
          <w:b/>
          <w:color w:val="auto"/>
          <w:sz w:val="24"/>
        </w:rPr>
      </w:pPr>
      <w:r>
        <w:rPr>
          <w:rFonts w:hint="eastAsia" w:ascii="仿宋" w:hAnsi="仿宋" w:eastAsia="仿宋" w:cs="仿宋"/>
          <w:b/>
          <w:color w:val="auto"/>
          <w:sz w:val="24"/>
        </w:rPr>
        <w:t>20、投标人不足三家情形处理</w:t>
      </w:r>
    </w:p>
    <w:p w14:paraId="566B4807">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投标截止后投标人不足3家或者通过资格审查或符合性审查的投标人不足3家的，除采购任务取消情形外，按财政部令第87号第四十三条条款进行处理。</w:t>
      </w:r>
    </w:p>
    <w:p w14:paraId="0A0D98E2">
      <w:pPr>
        <w:spacing w:line="480" w:lineRule="exact"/>
        <w:ind w:firstLine="482"/>
        <w:rPr>
          <w:rFonts w:hint="eastAsia" w:ascii="仿宋" w:hAnsi="仿宋" w:eastAsia="仿宋" w:cs="仿宋"/>
          <w:b/>
          <w:color w:val="auto"/>
          <w:sz w:val="24"/>
        </w:rPr>
      </w:pPr>
      <w:r>
        <w:rPr>
          <w:rFonts w:hint="eastAsia" w:ascii="仿宋" w:hAnsi="仿宋" w:eastAsia="仿宋" w:cs="仿宋"/>
          <w:b/>
          <w:color w:val="auto"/>
          <w:sz w:val="24"/>
        </w:rPr>
        <w:t>21、串通投标情形</w:t>
      </w:r>
    </w:p>
    <w:p w14:paraId="606CB723">
      <w:pPr>
        <w:spacing w:line="500" w:lineRule="exact"/>
        <w:ind w:firstLine="480"/>
        <w:rPr>
          <w:rFonts w:hint="eastAsia" w:ascii="仿宋" w:hAnsi="仿宋" w:eastAsia="仿宋" w:cs="仿宋"/>
          <w:color w:val="auto"/>
          <w:sz w:val="24"/>
        </w:rPr>
      </w:pPr>
      <w:r>
        <w:rPr>
          <w:rFonts w:hint="eastAsia" w:ascii="仿宋" w:hAnsi="仿宋" w:eastAsia="仿宋" w:cs="仿宋"/>
          <w:color w:val="auto"/>
          <w:sz w:val="24"/>
        </w:rPr>
        <w:t>有下列情形之一的，属于恶意串通投标：</w:t>
      </w:r>
    </w:p>
    <w:p w14:paraId="59260B04">
      <w:pPr>
        <w:spacing w:line="500" w:lineRule="exact"/>
        <w:ind w:firstLine="480"/>
        <w:rPr>
          <w:rFonts w:hint="eastAsia" w:ascii="仿宋" w:hAnsi="仿宋" w:eastAsia="仿宋" w:cs="仿宋"/>
          <w:color w:val="auto"/>
          <w:sz w:val="24"/>
        </w:rPr>
      </w:pPr>
      <w:r>
        <w:rPr>
          <w:rFonts w:hint="eastAsia" w:ascii="仿宋" w:hAnsi="仿宋" w:eastAsia="仿宋" w:cs="仿宋"/>
          <w:color w:val="auto"/>
          <w:sz w:val="24"/>
        </w:rPr>
        <w:t>有下列情形之一的，属于恶意串通投标，其投标无效：</w:t>
      </w:r>
    </w:p>
    <w:p w14:paraId="3BA5D403">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21.1投标人直接或间接从采购人或采购代理机构处获得其他投标人的投标情况，并修改其投标文件；</w:t>
      </w:r>
    </w:p>
    <w:p w14:paraId="5DEB033E">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21.2评审活动开始前投标人直接或间接从采购人或采购代理机构处获得评标委员会组成人员情况；</w:t>
      </w:r>
    </w:p>
    <w:p w14:paraId="39E08D20">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21.3投标人接受采购人或采购代理机构授意撤换、修改投标文件；</w:t>
      </w:r>
    </w:p>
    <w:p w14:paraId="3000E738">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21.4投标人之间协商投标报价、技术方案等投标文件实质性内容；</w:t>
      </w:r>
    </w:p>
    <w:p w14:paraId="023055A9">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21.5属于同一集团、协会、商会等组织成员的投标人按照该组织要求协同投标；</w:t>
      </w:r>
    </w:p>
    <w:p w14:paraId="46227386">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21.6投标人之间事先约定由某一特定投标人中标、成交；</w:t>
      </w:r>
    </w:p>
    <w:p w14:paraId="6AECE6C0">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21.7投标人之间商定部分投标人放弃投标或者放弃中标、成交；</w:t>
      </w:r>
    </w:p>
    <w:p w14:paraId="344CCD2E">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21.8投标人与采购人或采购代理机构之间、投标人相互之间为谋求特定投标人中标成交或者排斥其他投标人的其他串通行为；</w:t>
      </w:r>
    </w:p>
    <w:p w14:paraId="34AD0735">
      <w:pPr>
        <w:spacing w:line="500" w:lineRule="exact"/>
        <w:ind w:firstLine="482"/>
        <w:rPr>
          <w:rFonts w:hint="eastAsia" w:ascii="仿宋" w:hAnsi="仿宋" w:eastAsia="仿宋" w:cs="仿宋"/>
          <w:color w:val="auto"/>
          <w:sz w:val="24"/>
        </w:rPr>
      </w:pPr>
      <w:r>
        <w:rPr>
          <w:rFonts w:hint="eastAsia" w:ascii="仿宋" w:hAnsi="仿宋" w:eastAsia="仿宋" w:cs="仿宋"/>
          <w:color w:val="auto"/>
          <w:sz w:val="24"/>
        </w:rPr>
        <w:t>有下列情形之一的，视为投标人串通投标，其投标无效：</w:t>
      </w:r>
    </w:p>
    <w:p w14:paraId="0BD36896">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21.9 不同投标人的投标文件由同一单位或者个人编制；</w:t>
      </w:r>
    </w:p>
    <w:p w14:paraId="7C72FFAC">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21.10不同投标人的电子投标文件由同一台电子设备编制、打包、加密或者上传；</w:t>
      </w:r>
    </w:p>
    <w:p w14:paraId="6C7F1D7B">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21.11不同投标人委托同一单位或者个人办理投标事宜；</w:t>
      </w:r>
    </w:p>
    <w:p w14:paraId="6F6D0822">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21.12不同投标人的投标文件载明的项目管理成员或者联系人员为同一人；</w:t>
      </w:r>
    </w:p>
    <w:p w14:paraId="5369EF56">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21.13不同投标人的投标文件异常一致或者投标报价呈规律性差异；</w:t>
      </w:r>
    </w:p>
    <w:p w14:paraId="5775DEE7">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21.14不同投标人的投标文件相互混装；</w:t>
      </w:r>
    </w:p>
    <w:p w14:paraId="75345841">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21.15不同投标人的投标保证金从同一单位或者个人的账户转出。</w:t>
      </w:r>
    </w:p>
    <w:p w14:paraId="740BB64D">
      <w:pPr>
        <w:spacing w:line="480" w:lineRule="exact"/>
        <w:ind w:firstLine="482"/>
        <w:rPr>
          <w:rFonts w:hint="eastAsia" w:ascii="仿宋" w:hAnsi="仿宋" w:eastAsia="仿宋" w:cs="仿宋"/>
          <w:b/>
          <w:color w:val="auto"/>
          <w:sz w:val="24"/>
        </w:rPr>
      </w:pPr>
      <w:r>
        <w:rPr>
          <w:rFonts w:hint="eastAsia" w:ascii="仿宋" w:hAnsi="仿宋" w:eastAsia="仿宋" w:cs="仿宋"/>
          <w:b/>
          <w:color w:val="auto"/>
          <w:sz w:val="24"/>
        </w:rPr>
        <w:t>22、</w:t>
      </w:r>
      <w:bookmarkStart w:id="105" w:name="OLE_LINK4"/>
      <w:r>
        <w:rPr>
          <w:rFonts w:hint="eastAsia" w:ascii="仿宋" w:hAnsi="仿宋" w:eastAsia="仿宋" w:cs="仿宋"/>
          <w:b/>
          <w:color w:val="auto"/>
          <w:sz w:val="24"/>
        </w:rPr>
        <w:t>取消中标候选人资格情形</w:t>
      </w:r>
    </w:p>
    <w:bookmarkEnd w:id="105"/>
    <w:p w14:paraId="6AFC9799">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22.1提供虚假材料谋取中标的；</w:t>
      </w:r>
    </w:p>
    <w:p w14:paraId="3A698850">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22.2采取不正当手段诋毁、排挤其他投标人的；</w:t>
      </w:r>
    </w:p>
    <w:p w14:paraId="4488C125">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22.3与采购人、其他投标人或者采购代理机构恶意串通的；</w:t>
      </w:r>
    </w:p>
    <w:p w14:paraId="303BC1EB">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22.4向采购人、采购代理机构行贿或者提供其他不正当利益的；</w:t>
      </w:r>
    </w:p>
    <w:p w14:paraId="5122E8F3">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22.5未在规定时间内与采购人签订采购合同的；</w:t>
      </w:r>
    </w:p>
    <w:p w14:paraId="267E0A66">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22.6法律、法规规定的其它情况。</w:t>
      </w:r>
      <w:bookmarkStart w:id="106" w:name="_Toc2391"/>
      <w:bookmarkStart w:id="107" w:name="_Toc81575198"/>
      <w:bookmarkStart w:id="108" w:name="_Toc81575161"/>
      <w:bookmarkStart w:id="109" w:name="_Toc6494"/>
    </w:p>
    <w:p w14:paraId="5DF74AC4">
      <w:pPr>
        <w:spacing w:line="480" w:lineRule="exact"/>
        <w:ind w:firstLine="321"/>
        <w:outlineLvl w:val="1"/>
        <w:rPr>
          <w:rFonts w:hint="eastAsia" w:ascii="仿宋" w:hAnsi="仿宋" w:eastAsia="仿宋" w:cs="仿宋"/>
          <w:b/>
          <w:bCs/>
          <w:color w:val="auto"/>
          <w:sz w:val="32"/>
        </w:rPr>
      </w:pPr>
      <w:r>
        <w:rPr>
          <w:rFonts w:hint="eastAsia" w:ascii="仿宋" w:hAnsi="仿宋" w:eastAsia="仿宋" w:cs="仿宋"/>
          <w:b/>
          <w:bCs/>
          <w:color w:val="auto"/>
          <w:sz w:val="32"/>
        </w:rPr>
        <w:t>七、中标及合同签订</w:t>
      </w:r>
      <w:bookmarkEnd w:id="106"/>
      <w:bookmarkEnd w:id="107"/>
      <w:bookmarkEnd w:id="108"/>
      <w:bookmarkEnd w:id="109"/>
    </w:p>
    <w:p w14:paraId="503CDD5E">
      <w:pPr>
        <w:spacing w:line="500" w:lineRule="exact"/>
        <w:ind w:firstLine="482"/>
        <w:rPr>
          <w:rFonts w:hint="eastAsia" w:ascii="仿宋" w:hAnsi="仿宋" w:eastAsia="仿宋" w:cs="仿宋"/>
          <w:b/>
          <w:color w:val="auto"/>
          <w:sz w:val="24"/>
        </w:rPr>
      </w:pPr>
      <w:r>
        <w:rPr>
          <w:rFonts w:hint="eastAsia" w:ascii="仿宋" w:hAnsi="仿宋" w:eastAsia="仿宋" w:cs="仿宋"/>
          <w:b/>
          <w:color w:val="auto"/>
          <w:sz w:val="24"/>
        </w:rPr>
        <w:t>23、确定中标人</w:t>
      </w:r>
    </w:p>
    <w:p w14:paraId="128BC360">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23.1采购人应当自收到评审报告之日起5个工作日内在评审报告推荐的中标候选人中按顺序确定中标人。</w:t>
      </w:r>
    </w:p>
    <w:p w14:paraId="278ED2C5">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23.2中标人确定之日起2个工作日内，采购人、采购代理机构将发布中标结果，中标公告的公告期限为1个工作日。</w:t>
      </w:r>
    </w:p>
    <w:p w14:paraId="49914A5E">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23.3采购人确定正被列为失信被执行人的投标人为中标人的，中标结果无效。</w:t>
      </w:r>
    </w:p>
    <w:p w14:paraId="7188E2AF">
      <w:pPr>
        <w:spacing w:line="500" w:lineRule="exact"/>
        <w:ind w:firstLine="482"/>
        <w:rPr>
          <w:rFonts w:hint="eastAsia" w:ascii="仿宋" w:hAnsi="仿宋" w:eastAsia="仿宋" w:cs="仿宋"/>
          <w:b/>
          <w:color w:val="auto"/>
          <w:sz w:val="24"/>
        </w:rPr>
      </w:pPr>
      <w:r>
        <w:rPr>
          <w:rFonts w:hint="eastAsia" w:ascii="仿宋" w:hAnsi="仿宋" w:eastAsia="仿宋" w:cs="仿宋"/>
          <w:b/>
          <w:color w:val="auto"/>
          <w:sz w:val="24"/>
        </w:rPr>
        <w:t>24、中标通知书</w:t>
      </w:r>
    </w:p>
    <w:p w14:paraId="3590F821">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24.1在公告中标结果的同时，采购代理机构将向中标人发出中标通知书。中标人使用CA数字证书登录“苏采云”系统及时下载中标通知书。</w:t>
      </w:r>
    </w:p>
    <w:p w14:paraId="6E0785CC">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24.2中标通知书发出后，采购人改变中标结果的，或者中标人放弃中标项目的，应当依法承担法律责任。</w:t>
      </w:r>
    </w:p>
    <w:p w14:paraId="77C3C83E">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24.3采用综合评分法评审的，未中标人可于中标结果公告期限届满之日起通过“苏采云”系统查看</w:t>
      </w:r>
      <w:bookmarkStart w:id="110" w:name="OLE_LINK5"/>
      <w:r>
        <w:rPr>
          <w:rFonts w:hint="eastAsia" w:ascii="仿宋" w:hAnsi="仿宋" w:eastAsia="仿宋" w:cs="仿宋"/>
          <w:color w:val="auto"/>
          <w:sz w:val="24"/>
        </w:rPr>
        <w:t>自己的评审得分及排序情况。</w:t>
      </w:r>
    </w:p>
    <w:bookmarkEnd w:id="110"/>
    <w:p w14:paraId="08EA3B8C">
      <w:pPr>
        <w:spacing w:line="500" w:lineRule="exact"/>
        <w:ind w:firstLine="482"/>
        <w:rPr>
          <w:rFonts w:hint="eastAsia" w:ascii="仿宋" w:hAnsi="仿宋" w:eastAsia="仿宋" w:cs="仿宋"/>
          <w:b/>
          <w:color w:val="auto"/>
          <w:sz w:val="24"/>
        </w:rPr>
      </w:pPr>
      <w:r>
        <w:rPr>
          <w:rFonts w:hint="eastAsia" w:ascii="仿宋" w:hAnsi="仿宋" w:eastAsia="仿宋" w:cs="仿宋"/>
          <w:b/>
          <w:color w:val="auto"/>
          <w:sz w:val="24"/>
        </w:rPr>
        <w:t>25、授予合同</w:t>
      </w:r>
    </w:p>
    <w:p w14:paraId="44D4F641">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25.1采购人与中标人应当在中标通知书发出之日起30日内签订政府采购合同。招标文件、中标人的投标文件以及评标过程中有关澄清文件均作为合同附件。</w:t>
      </w:r>
    </w:p>
    <w:p w14:paraId="7DCDAFF8">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25.2采购人在自合同签订之日起2个工作日内，将合同在指定的媒体上公告。</w:t>
      </w:r>
    </w:p>
    <w:p w14:paraId="3DC599C0">
      <w:pPr>
        <w:spacing w:line="480" w:lineRule="exact"/>
        <w:ind w:firstLine="482"/>
        <w:rPr>
          <w:rFonts w:hint="eastAsia" w:ascii="仿宋" w:hAnsi="仿宋" w:eastAsia="仿宋" w:cs="仿宋"/>
          <w:b/>
          <w:color w:val="auto"/>
          <w:sz w:val="24"/>
        </w:rPr>
      </w:pPr>
      <w:r>
        <w:rPr>
          <w:rFonts w:hint="eastAsia" w:ascii="仿宋" w:hAnsi="仿宋" w:eastAsia="仿宋" w:cs="仿宋"/>
          <w:b/>
          <w:color w:val="auto"/>
          <w:sz w:val="24"/>
        </w:rPr>
        <w:t>26、履约保证金</w:t>
      </w:r>
    </w:p>
    <w:p w14:paraId="18829B27">
      <w:pPr>
        <w:spacing w:line="480" w:lineRule="exact"/>
        <w:ind w:firstLine="480"/>
        <w:rPr>
          <w:rFonts w:hint="eastAsia" w:ascii="仿宋" w:hAnsi="仿宋" w:eastAsia="仿宋" w:cs="仿宋"/>
          <w:color w:val="auto"/>
          <w:sz w:val="24"/>
          <w:lang w:val="zh-CN"/>
        </w:rPr>
      </w:pPr>
      <w:r>
        <w:rPr>
          <w:rFonts w:hint="eastAsia" w:ascii="仿宋" w:hAnsi="仿宋" w:eastAsia="仿宋" w:cs="仿宋"/>
          <w:color w:val="auto"/>
          <w:sz w:val="24"/>
          <w:lang w:val="zh-CN"/>
        </w:rPr>
        <w:t>按照以下第</w:t>
      </w:r>
      <w:r>
        <w:rPr>
          <w:rFonts w:hint="eastAsia" w:ascii="仿宋" w:hAnsi="仿宋" w:eastAsia="仿宋" w:cs="仿宋"/>
          <w:b/>
          <w:bCs/>
          <w:color w:val="auto"/>
          <w:sz w:val="24"/>
          <w:u w:val="single"/>
        </w:rPr>
        <w:t>（1）</w:t>
      </w:r>
      <w:r>
        <w:rPr>
          <w:rFonts w:hint="eastAsia" w:ascii="仿宋" w:hAnsi="仿宋" w:eastAsia="仿宋" w:cs="仿宋"/>
          <w:color w:val="auto"/>
          <w:sz w:val="24"/>
          <w:lang w:val="zh-CN"/>
        </w:rPr>
        <w:t>方式确定履约保证</w:t>
      </w:r>
      <w:r>
        <w:rPr>
          <w:rFonts w:hint="eastAsia" w:ascii="仿宋" w:hAnsi="仿宋" w:eastAsia="仿宋" w:cs="仿宋"/>
          <w:color w:val="auto"/>
          <w:sz w:val="24"/>
        </w:rPr>
        <w:t>金</w:t>
      </w:r>
      <w:r>
        <w:rPr>
          <w:rFonts w:hint="eastAsia" w:ascii="仿宋" w:hAnsi="仿宋" w:eastAsia="仿宋" w:cs="仿宋"/>
          <w:color w:val="auto"/>
          <w:sz w:val="24"/>
          <w:lang w:val="zh-CN"/>
        </w:rPr>
        <w:t>收取方式。</w:t>
      </w:r>
    </w:p>
    <w:p w14:paraId="63979B7C">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（1）本项目不收取履约保证金。</w:t>
      </w:r>
    </w:p>
    <w:p w14:paraId="70D328A9">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（2）本项目收取履约保证金。</w:t>
      </w:r>
    </w:p>
    <w:p w14:paraId="29E85C8C">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26.1履约保证金提交形式</w:t>
      </w:r>
    </w:p>
    <w:p w14:paraId="7B51429D">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履约保证金应在采购合同签订前提交，除银行电汇、网上银行、数字人民币外，投标人还可选用银行保函、担保公司的保证担保或保险公司的保证保险等多种形式向采购人缴纳。</w:t>
      </w:r>
    </w:p>
    <w:p w14:paraId="6E2A3067">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26.2履约保证金提交金额</w:t>
      </w:r>
    </w:p>
    <w:p w14:paraId="6870307D">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按采购合同总价的</w:t>
      </w:r>
      <w:r>
        <w:rPr>
          <w:rFonts w:hint="eastAsia" w:ascii="仿宋" w:hAnsi="仿宋" w:eastAsia="仿宋" w:cs="仿宋"/>
          <w:color w:val="auto"/>
          <w:sz w:val="24"/>
          <w:u w:val="single"/>
        </w:rPr>
        <w:t xml:space="preserve"> / </w:t>
      </w:r>
      <w:r>
        <w:rPr>
          <w:rFonts w:hint="eastAsia" w:ascii="仿宋" w:hAnsi="仿宋" w:eastAsia="仿宋" w:cs="仿宋"/>
          <w:color w:val="auto"/>
          <w:sz w:val="24"/>
        </w:rPr>
        <w:t>%提交。</w:t>
      </w:r>
    </w:p>
    <w:p w14:paraId="70E48FD0">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支持和鼓励投标人使用江苏政府采购电子履约保函（保险）代替缴纳履约保证金，投标人如使用江苏政府采购电子履约保函（保险）的，可按采购合同总价的</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%提交。办理流程、偿付等内容见江苏政府采购网“保险保函”模块。</w:t>
      </w:r>
    </w:p>
    <w:p w14:paraId="02A772E9">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26.3履约保证金退还方式</w:t>
      </w:r>
    </w:p>
    <w:p w14:paraId="4D973ED7">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以银行电汇、网上银行、数字人民币形式缴纳履约保证金的，退回至投标人存款账户或数字人民币账户；以保函、担保、保险等形式缴纳履约保证金的，在保函、担保、保险约定的保证期限届满之日起自行失效。</w:t>
      </w:r>
    </w:p>
    <w:p w14:paraId="309986EB">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26.4履约保证金退还条件</w:t>
      </w:r>
    </w:p>
    <w:p w14:paraId="37F6A425">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具有验收合格相关证明材料。</w:t>
      </w:r>
    </w:p>
    <w:p w14:paraId="491132F3">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26.5履约保证金退还时间</w:t>
      </w:r>
    </w:p>
    <w:p w14:paraId="273F0967">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采购人收到投标人退付申请后5个工作日内退还。</w:t>
      </w:r>
    </w:p>
    <w:p w14:paraId="525EB284">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26.6履约保证金不予退还情形</w:t>
      </w:r>
    </w:p>
    <w:p w14:paraId="7A0BF602">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除不可抗力外，中标人不履行与采购人订立的采购合同的，履约保证金不予退还，给采购人造成的损失超过履约保证金数额的，还应对超过部分予以赔偿。</w:t>
      </w:r>
    </w:p>
    <w:p w14:paraId="08BFE96D">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26.7逾期退还履约保证金违约责任</w:t>
      </w:r>
    </w:p>
    <w:p w14:paraId="5D80EB93">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采购人逾期退还履约保证金的，除应退还履约保证金外，还应按中国人民银行同期贷款基准利率上浮20％后的利率支付超期资金占用费，但因投标人自身原因导致无法及时退还的除外。</w:t>
      </w:r>
    </w:p>
    <w:p w14:paraId="66BC18D7">
      <w:pPr>
        <w:spacing w:line="480" w:lineRule="exact"/>
        <w:ind w:firstLine="482"/>
        <w:rPr>
          <w:rFonts w:hint="eastAsia" w:ascii="仿宋" w:hAnsi="仿宋" w:eastAsia="仿宋" w:cs="仿宋"/>
          <w:b/>
          <w:bCs/>
          <w:color w:val="auto"/>
          <w:sz w:val="24"/>
          <w:szCs w:val="24"/>
        </w:rPr>
      </w:pPr>
      <w:r>
        <w:rPr>
          <w:rFonts w:hint="eastAsia" w:ascii="仿宋" w:hAnsi="仿宋" w:eastAsia="仿宋" w:cs="仿宋"/>
          <w:b/>
          <w:color w:val="auto"/>
          <w:sz w:val="24"/>
        </w:rPr>
        <w:t>27、线上融资</w:t>
      </w:r>
    </w:p>
    <w:p w14:paraId="12C20747">
      <w:pPr>
        <w:spacing w:line="480" w:lineRule="exact"/>
        <w:ind w:firstLine="480"/>
        <w:rPr>
          <w:rFonts w:hint="eastAsia" w:ascii="仿宋" w:hAnsi="仿宋" w:eastAsia="仿宋" w:cs="仿宋"/>
          <w:b/>
          <w:bCs/>
          <w:color w:val="auto"/>
          <w:sz w:val="24"/>
          <w:szCs w:val="24"/>
        </w:rPr>
      </w:pPr>
      <w:r>
        <w:rPr>
          <w:rFonts w:hint="eastAsia" w:ascii="仿宋" w:hAnsi="仿宋" w:eastAsia="仿宋" w:cs="仿宋"/>
          <w:bCs/>
          <w:color w:val="auto"/>
          <w:sz w:val="24"/>
          <w:szCs w:val="24"/>
        </w:rPr>
        <w:t>中标人可凭政府采购合同办理融资贷款，详情见江苏政府采购网“政采贷”专栏。</w:t>
      </w:r>
    </w:p>
    <w:p w14:paraId="20CDBDF2">
      <w:pPr>
        <w:spacing w:line="480" w:lineRule="exact"/>
        <w:ind w:firstLine="482"/>
        <w:rPr>
          <w:rFonts w:hint="eastAsia" w:ascii="仿宋" w:hAnsi="仿宋" w:eastAsia="仿宋" w:cs="仿宋"/>
          <w:color w:val="auto"/>
          <w:sz w:val="24"/>
        </w:rPr>
      </w:pPr>
      <w:r>
        <w:rPr>
          <w:rFonts w:hint="eastAsia" w:ascii="仿宋" w:hAnsi="仿宋" w:eastAsia="仿宋" w:cs="仿宋"/>
          <w:b/>
          <w:color w:val="auto"/>
          <w:sz w:val="24"/>
        </w:rPr>
        <w:t>28、合同履行</w:t>
      </w:r>
    </w:p>
    <w:p w14:paraId="34BFE805">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28.1政府采购合同订立后，合同各方不得擅自变更、中止或者终止合同。</w:t>
      </w:r>
    </w:p>
    <w:p w14:paraId="08FE1466">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28.2政府采购合同履行中，采购人需追加与合同标的相同的货物、工程或者服务的，在不改变合同其他条款的前提下，可以与中标人签订补充合同，但所补充合同的采购金额不得超过原采购金额的10%。</w:t>
      </w:r>
    </w:p>
    <w:p w14:paraId="59249015">
      <w:pPr>
        <w:pStyle w:val="42"/>
        <w:spacing w:before="0" w:after="0" w:line="520" w:lineRule="exact"/>
        <w:rPr>
          <w:rFonts w:hint="eastAsia" w:ascii="仿宋" w:hAnsi="仿宋" w:eastAsia="仿宋" w:cs="仿宋"/>
          <w:bCs/>
          <w:color w:val="auto"/>
          <w:szCs w:val="22"/>
        </w:rPr>
      </w:pPr>
      <w:bookmarkStart w:id="111" w:name="_Toc7550"/>
      <w:bookmarkStart w:id="112" w:name="_Toc81575199"/>
      <w:bookmarkStart w:id="113" w:name="_Toc81575162"/>
      <w:bookmarkStart w:id="114" w:name="_Toc22084"/>
      <w:r>
        <w:rPr>
          <w:rFonts w:hint="eastAsia" w:ascii="仿宋" w:hAnsi="仿宋" w:eastAsia="仿宋" w:cs="仿宋"/>
          <w:bCs/>
          <w:color w:val="auto"/>
          <w:szCs w:val="22"/>
        </w:rPr>
        <w:t>八、</w:t>
      </w:r>
      <w:bookmarkEnd w:id="111"/>
      <w:bookmarkEnd w:id="112"/>
      <w:bookmarkEnd w:id="113"/>
      <w:bookmarkEnd w:id="114"/>
      <w:bookmarkStart w:id="115" w:name="_Toc12263"/>
      <w:bookmarkStart w:id="116" w:name="_Toc81575163"/>
      <w:bookmarkStart w:id="117" w:name="_Toc81575200"/>
      <w:bookmarkStart w:id="118" w:name="_Toc31888"/>
      <w:r>
        <w:rPr>
          <w:rFonts w:hint="eastAsia" w:ascii="仿宋" w:hAnsi="仿宋" w:eastAsia="仿宋" w:cs="仿宋"/>
          <w:bCs/>
          <w:color w:val="auto"/>
          <w:szCs w:val="22"/>
        </w:rPr>
        <w:t>质疑与投诉</w:t>
      </w:r>
      <w:bookmarkEnd w:id="115"/>
      <w:bookmarkEnd w:id="116"/>
      <w:bookmarkEnd w:id="117"/>
      <w:bookmarkEnd w:id="118"/>
    </w:p>
    <w:p w14:paraId="36CE17F9">
      <w:pPr>
        <w:spacing w:line="480" w:lineRule="exact"/>
        <w:ind w:firstLine="482"/>
        <w:rPr>
          <w:rFonts w:hint="eastAsia" w:ascii="仿宋" w:hAnsi="仿宋" w:eastAsia="仿宋" w:cs="仿宋"/>
          <w:b/>
          <w:color w:val="auto"/>
          <w:sz w:val="24"/>
        </w:rPr>
      </w:pPr>
      <w:r>
        <w:rPr>
          <w:rFonts w:hint="eastAsia" w:ascii="仿宋" w:hAnsi="仿宋" w:eastAsia="仿宋" w:cs="仿宋"/>
          <w:b/>
          <w:color w:val="auto"/>
          <w:sz w:val="24"/>
        </w:rPr>
        <w:t>29、质疑</w:t>
      </w:r>
    </w:p>
    <w:p w14:paraId="779483CA">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29.1投标人认为采购文件、采购过程和中标结果使自己的权益受到损害的，可以在知道或者应知其权益受到损害之日起七个工作日内</w:t>
      </w:r>
      <w:bookmarkStart w:id="119" w:name="OLE_LINK1"/>
      <w:r>
        <w:rPr>
          <w:rFonts w:hint="eastAsia" w:ascii="仿宋" w:hAnsi="仿宋" w:eastAsia="仿宋" w:cs="仿宋"/>
          <w:color w:val="auto"/>
          <w:sz w:val="24"/>
        </w:rPr>
        <w:t>（具体起算时间见2</w:t>
      </w:r>
      <w:r>
        <w:rPr>
          <w:rFonts w:hint="eastAsia" w:ascii="仿宋" w:hAnsi="仿宋" w:eastAsia="仿宋" w:cs="仿宋"/>
          <w:color w:val="auto"/>
          <w:sz w:val="24"/>
          <w:lang w:val="en-US" w:eastAsia="zh-CN"/>
        </w:rPr>
        <w:t>9</w:t>
      </w:r>
      <w:r>
        <w:rPr>
          <w:rFonts w:hint="eastAsia" w:ascii="仿宋" w:hAnsi="仿宋" w:eastAsia="仿宋" w:cs="仿宋"/>
          <w:color w:val="auto"/>
          <w:sz w:val="24"/>
        </w:rPr>
        <w:t>.2），以书面形式向采购代理机构或采购人提出质疑。质疑超出采购机构代理范围的，投标人应当向采购人提出。</w:t>
      </w:r>
      <w:bookmarkEnd w:id="119"/>
    </w:p>
    <w:p w14:paraId="6B8BBEF9">
      <w:pPr>
        <w:spacing w:line="480" w:lineRule="exact"/>
        <w:ind w:firstLine="480"/>
        <w:rPr>
          <w:rFonts w:hint="eastAsia" w:ascii="仿宋" w:hAnsi="仿宋" w:eastAsia="仿宋" w:cs="仿宋"/>
          <w:b/>
          <w:bCs/>
          <w:color w:val="auto"/>
          <w:sz w:val="24"/>
        </w:rPr>
      </w:pPr>
      <w:r>
        <w:rPr>
          <w:rFonts w:hint="eastAsia" w:ascii="仿宋" w:hAnsi="仿宋" w:eastAsia="仿宋" w:cs="仿宋"/>
          <w:b/>
          <w:bCs/>
          <w:color w:val="auto"/>
          <w:sz w:val="24"/>
        </w:rPr>
        <w:t>本项目接收质疑函的方式：现场接收或邮寄接收。</w:t>
      </w:r>
    </w:p>
    <w:p w14:paraId="017386A2">
      <w:pPr>
        <w:spacing w:line="480" w:lineRule="exact"/>
        <w:ind w:firstLine="480"/>
        <w:rPr>
          <w:rFonts w:hint="eastAsia" w:ascii="仿宋" w:hAnsi="仿宋" w:eastAsia="仿宋" w:cs="仿宋"/>
          <w:b/>
          <w:bCs/>
          <w:color w:val="auto"/>
          <w:sz w:val="24"/>
        </w:rPr>
      </w:pPr>
      <w:r>
        <w:rPr>
          <w:rFonts w:hint="eastAsia" w:ascii="仿宋" w:hAnsi="仿宋" w:eastAsia="仿宋" w:cs="仿宋"/>
          <w:b/>
          <w:bCs/>
          <w:color w:val="auto"/>
          <w:sz w:val="24"/>
        </w:rPr>
        <w:t>联系部门：</w:t>
      </w:r>
      <w:r>
        <w:rPr>
          <w:rFonts w:hint="eastAsia" w:ascii="仿宋" w:hAnsi="仿宋" w:eastAsia="仿宋" w:cs="仿宋"/>
          <w:b/>
          <w:bCs/>
          <w:color w:val="auto"/>
          <w:sz w:val="24"/>
          <w:lang w:eastAsia="zh-CN"/>
        </w:rPr>
        <w:t>宿迁市公安局湖滨新区分局</w:t>
      </w:r>
      <w:r>
        <w:rPr>
          <w:rFonts w:hint="eastAsia" w:ascii="仿宋" w:hAnsi="仿宋" w:eastAsia="仿宋" w:cs="仿宋"/>
          <w:b/>
          <w:bCs/>
          <w:color w:val="auto"/>
          <w:sz w:val="24"/>
        </w:rPr>
        <w:t>/江苏庆洲工程咨询有限公司</w:t>
      </w:r>
    </w:p>
    <w:p w14:paraId="6EFF289F">
      <w:pPr>
        <w:spacing w:line="480" w:lineRule="exact"/>
        <w:ind w:firstLine="480"/>
        <w:rPr>
          <w:rFonts w:hint="eastAsia" w:ascii="仿宋" w:hAnsi="仿宋" w:eastAsia="仿宋" w:cs="仿宋"/>
          <w:b/>
          <w:bCs/>
          <w:color w:val="auto"/>
          <w:sz w:val="24"/>
        </w:rPr>
      </w:pPr>
      <w:r>
        <w:rPr>
          <w:rFonts w:hint="eastAsia" w:ascii="仿宋" w:hAnsi="仿宋" w:eastAsia="仿宋" w:cs="仿宋"/>
          <w:b/>
          <w:bCs/>
          <w:color w:val="auto"/>
          <w:sz w:val="24"/>
        </w:rPr>
        <w:t>联系电话：15161295688/0527-81180020</w:t>
      </w:r>
      <w:r>
        <w:rPr>
          <w:rFonts w:hint="eastAsia" w:ascii="仿宋" w:hAnsi="仿宋" w:eastAsia="仿宋" w:cs="仿宋"/>
          <w:b/>
          <w:bCs/>
          <w:color w:val="auto"/>
          <w:sz w:val="24"/>
          <w:lang w:eastAsia="zh-CN"/>
        </w:rPr>
        <w:t>、</w:t>
      </w:r>
      <w:r>
        <w:rPr>
          <w:rFonts w:hint="eastAsia" w:ascii="仿宋" w:hAnsi="仿宋" w:eastAsia="仿宋" w:cs="仿宋"/>
          <w:b/>
          <w:bCs/>
          <w:color w:val="auto"/>
          <w:sz w:val="24"/>
        </w:rPr>
        <w:t>18360231010</w:t>
      </w:r>
    </w:p>
    <w:p w14:paraId="173E683E">
      <w:pPr>
        <w:spacing w:line="480" w:lineRule="exact"/>
        <w:ind w:firstLine="480"/>
        <w:rPr>
          <w:rFonts w:hint="eastAsia" w:ascii="仿宋" w:hAnsi="仿宋" w:eastAsia="仿宋" w:cs="仿宋"/>
          <w:b/>
          <w:bCs/>
          <w:color w:val="auto"/>
          <w:sz w:val="24"/>
        </w:rPr>
      </w:pPr>
      <w:r>
        <w:rPr>
          <w:rFonts w:hint="eastAsia" w:ascii="仿宋" w:hAnsi="仿宋" w:eastAsia="仿宋" w:cs="仿宋"/>
          <w:b/>
          <w:bCs/>
          <w:color w:val="auto"/>
          <w:sz w:val="24"/>
        </w:rPr>
        <w:t>通讯地址：宿迁市湖滨新区迎宾大道1616号/宿迁市宿城区洞庭湖路87号203室</w:t>
      </w:r>
    </w:p>
    <w:p w14:paraId="2B919B36">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29.2投标人应知其权益受到损害之日，是指：</w:t>
      </w:r>
    </w:p>
    <w:p w14:paraId="7FA32E83">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（1）对本项目采购文件提出质疑的，为获取采购文件之日或者采购文件公告期限届满之日；</w:t>
      </w:r>
    </w:p>
    <w:p w14:paraId="6A5A4686">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（2）对本项目采购过程提出质疑的，为各采购程序环节结束之日；</w:t>
      </w:r>
    </w:p>
    <w:p w14:paraId="1EB3A858">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（3）对本项目中标结果提出质疑的，为中标结果公告期限届满之日。</w:t>
      </w:r>
    </w:p>
    <w:p w14:paraId="6C5CCD5C">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29.3质疑投标人应当是参与所质疑项目采购活动的投标人。潜在投标人已依法获取其可质疑的采购文件的，方可对该文件提出质疑。投标人在法定质疑期内应一次性提出针对同一采购程序环节的质疑。</w:t>
      </w:r>
    </w:p>
    <w:p w14:paraId="2470B47F">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29.4投标人提出质疑应当提交质疑函和必要的证明材料。质疑函的必备内容：</w:t>
      </w:r>
    </w:p>
    <w:p w14:paraId="38A770ED">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（1）投标人的姓名或者名称、地址、邮编、联系人及联系电话；</w:t>
      </w:r>
    </w:p>
    <w:p w14:paraId="68CBFFCC">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（2）质疑项目的名称、编号；</w:t>
      </w:r>
    </w:p>
    <w:p w14:paraId="6603FA8A">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（3）获取采购文件的时间；</w:t>
      </w:r>
    </w:p>
    <w:p w14:paraId="34B2ABB9">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（4）具体、明确的质疑事项和质疑事项相关的请求；</w:t>
      </w:r>
    </w:p>
    <w:p w14:paraId="2EE254F9">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（5）事实依据；</w:t>
      </w:r>
    </w:p>
    <w:p w14:paraId="3C9BF73A">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（6）必要的法律依据；</w:t>
      </w:r>
    </w:p>
    <w:p w14:paraId="00608F97">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（7）提出质疑的日期；</w:t>
      </w:r>
    </w:p>
    <w:p w14:paraId="208AF9C1">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（8）投标人为自然人的，由本人签字；投标人为法人或者其他组织的，应当由法定代表人、主要负责人，或者其授权代表签字或者盖章，并加盖公章；</w:t>
      </w:r>
    </w:p>
    <w:p w14:paraId="0D0721AC">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p>
    <w:p w14:paraId="24374DEC">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29.5采购人在收到质疑函后7个工作日内作出答复，并以书面形式通知质疑投标人和其他有关投标人，但质疑答复的内容不涉及商业秘密。</w:t>
      </w:r>
    </w:p>
    <w:p w14:paraId="5A90E4BE">
      <w:pPr>
        <w:spacing w:line="480" w:lineRule="exact"/>
        <w:ind w:firstLine="482"/>
        <w:rPr>
          <w:rFonts w:hint="eastAsia" w:ascii="仿宋" w:hAnsi="仿宋" w:eastAsia="仿宋" w:cs="仿宋"/>
          <w:b/>
          <w:color w:val="auto"/>
          <w:sz w:val="24"/>
        </w:rPr>
      </w:pPr>
      <w:r>
        <w:rPr>
          <w:rFonts w:hint="eastAsia" w:ascii="仿宋" w:hAnsi="仿宋" w:eastAsia="仿宋" w:cs="仿宋"/>
          <w:b/>
          <w:color w:val="auto"/>
          <w:sz w:val="24"/>
        </w:rPr>
        <w:t>30、投诉</w:t>
      </w:r>
    </w:p>
    <w:p w14:paraId="63FE9352">
      <w:pPr>
        <w:spacing w:line="480" w:lineRule="exact"/>
        <w:ind w:firstLine="480"/>
        <w:rPr>
          <w:rFonts w:hint="eastAsia" w:ascii="仿宋" w:hAnsi="仿宋" w:eastAsia="仿宋" w:cs="仿宋"/>
          <w:color w:val="auto"/>
          <w:sz w:val="24"/>
        </w:rPr>
      </w:pPr>
      <w:r>
        <w:rPr>
          <w:rFonts w:hint="eastAsia" w:ascii="仿宋" w:hAnsi="仿宋" w:eastAsia="仿宋" w:cs="仿宋"/>
          <w:color w:val="auto"/>
          <w:sz w:val="24"/>
        </w:rPr>
        <w:t>质疑投标人对答复不满意或采购人、采购代理机构未在规定时间内作出答复的，可在答复期满后15个工作日内向同级财政部门提起投诉。</w:t>
      </w:r>
    </w:p>
    <w:p w14:paraId="4BD4307D">
      <w:pPr>
        <w:pStyle w:val="41"/>
        <w:spacing w:before="200"/>
        <w:jc w:val="center"/>
        <w:rPr>
          <w:rFonts w:hint="eastAsia" w:ascii="仿宋" w:hAnsi="仿宋" w:eastAsia="仿宋" w:cs="仿宋"/>
          <w:color w:val="auto"/>
        </w:rPr>
      </w:pPr>
      <w:bookmarkStart w:id="120" w:name="EB4d341233595e4bf8ad7006b4bd78d974"/>
      <w:bookmarkEnd w:id="120"/>
      <w:bookmarkStart w:id="121" w:name="_Toc81575164"/>
      <w:bookmarkStart w:id="122" w:name="_Toc81575201"/>
      <w:bookmarkStart w:id="123" w:name="_Hlk166141273"/>
      <w:r>
        <w:rPr>
          <w:rFonts w:hint="eastAsia" w:ascii="仿宋" w:hAnsi="仿宋" w:eastAsia="仿宋" w:cs="仿宋"/>
          <w:color w:val="auto"/>
        </w:rPr>
        <w:br w:type="page" w:clear="all"/>
      </w:r>
      <w:bookmarkStart w:id="124" w:name="_Toc17996"/>
      <w:r>
        <w:rPr>
          <w:rFonts w:hint="eastAsia" w:ascii="仿宋" w:hAnsi="仿宋" w:eastAsia="仿宋" w:cs="仿宋"/>
          <w:b/>
          <w:color w:val="auto"/>
          <w:sz w:val="44"/>
          <w:szCs w:val="44"/>
        </w:rPr>
        <w:t>第三章  资格审查及评标</w:t>
      </w:r>
      <w:bookmarkEnd w:id="121"/>
      <w:bookmarkEnd w:id="122"/>
      <w:bookmarkEnd w:id="124"/>
      <w:r>
        <w:rPr>
          <w:rFonts w:hint="eastAsia" w:ascii="仿宋" w:hAnsi="仿宋" w:eastAsia="仿宋" w:cs="仿宋"/>
          <w:b/>
          <w:color w:val="auto"/>
          <w:sz w:val="44"/>
          <w:szCs w:val="44"/>
        </w:rPr>
        <w:t>方法</w:t>
      </w:r>
    </w:p>
    <w:p w14:paraId="6BFEE4E6">
      <w:pPr>
        <w:spacing w:line="480" w:lineRule="exact"/>
        <w:ind w:firstLine="482"/>
        <w:jc w:val="left"/>
        <w:rPr>
          <w:rFonts w:hint="eastAsia" w:ascii="仿宋" w:hAnsi="仿宋" w:eastAsia="仿宋" w:cs="仿宋"/>
          <w:b/>
          <w:bCs/>
          <w:color w:val="auto"/>
          <w:sz w:val="24"/>
        </w:rPr>
      </w:pPr>
      <w:r>
        <w:rPr>
          <w:rFonts w:hint="eastAsia" w:ascii="仿宋" w:hAnsi="仿宋" w:eastAsia="仿宋" w:cs="仿宋"/>
          <w:b/>
          <w:bCs/>
          <w:color w:val="auto"/>
          <w:sz w:val="24"/>
        </w:rPr>
        <w:t>一、资格审查</w:t>
      </w:r>
    </w:p>
    <w:p w14:paraId="494BFD8E">
      <w:pPr>
        <w:spacing w:line="480" w:lineRule="exact"/>
        <w:ind w:firstLine="480"/>
        <w:jc w:val="left"/>
        <w:rPr>
          <w:rFonts w:hint="eastAsia" w:ascii="仿宋" w:hAnsi="仿宋" w:eastAsia="仿宋" w:cs="仿宋"/>
          <w:color w:val="auto"/>
          <w:sz w:val="24"/>
        </w:rPr>
      </w:pPr>
      <w:r>
        <w:rPr>
          <w:rFonts w:hint="eastAsia" w:ascii="仿宋" w:hAnsi="仿宋" w:eastAsia="仿宋" w:cs="仿宋"/>
          <w:color w:val="auto"/>
          <w:sz w:val="24"/>
          <w:szCs w:val="28"/>
        </w:rPr>
        <w:t>资格审查人员按照下列指标对各投标人的资格进行审查，未通过审查的为无效标，不参与评标。</w:t>
      </w:r>
    </w:p>
    <w:tbl>
      <w:tblPr>
        <w:tblStyle w:val="30"/>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22"/>
        <w:gridCol w:w="4246"/>
      </w:tblGrid>
      <w:tr w14:paraId="643C283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tcBorders>
              <w:top w:val="single" w:color="000000" w:sz="6" w:space="0"/>
              <w:left w:val="single" w:color="000000" w:sz="6" w:space="0"/>
              <w:bottom w:val="single" w:color="000000" w:sz="6" w:space="0"/>
              <w:right w:val="single" w:color="000000" w:sz="6" w:space="0"/>
            </w:tcBorders>
            <w:noWrap w:val="0"/>
            <w:vAlign w:val="center"/>
          </w:tcPr>
          <w:p w14:paraId="6D3089FD">
            <w:pPr>
              <w:spacing w:line="480" w:lineRule="exact"/>
              <w:jc w:val="center"/>
              <w:rPr>
                <w:rFonts w:hint="eastAsia" w:ascii="仿宋" w:hAnsi="仿宋" w:eastAsia="仿宋" w:cs="仿宋"/>
                <w:color w:val="auto"/>
              </w:rPr>
            </w:pPr>
            <w:r>
              <w:rPr>
                <w:rFonts w:hint="eastAsia" w:ascii="仿宋" w:hAnsi="仿宋" w:eastAsia="仿宋" w:cs="仿宋"/>
                <w:color w:val="auto"/>
              </w:rPr>
              <w:t>资格审查因素</w:t>
            </w:r>
          </w:p>
        </w:tc>
        <w:tc>
          <w:tcPr>
            <w:tcW w:w="4246" w:type="dxa"/>
            <w:tcBorders>
              <w:top w:val="single" w:color="000000" w:sz="6" w:space="0"/>
              <w:left w:val="single" w:color="000000" w:sz="6" w:space="0"/>
              <w:bottom w:val="single" w:color="000000" w:sz="6" w:space="0"/>
              <w:right w:val="single" w:color="000000" w:sz="6" w:space="0"/>
            </w:tcBorders>
            <w:noWrap w:val="0"/>
            <w:vAlign w:val="center"/>
          </w:tcPr>
          <w:p w14:paraId="4624FFA4">
            <w:pPr>
              <w:spacing w:line="480" w:lineRule="exact"/>
              <w:jc w:val="center"/>
              <w:rPr>
                <w:rFonts w:hint="eastAsia" w:ascii="仿宋" w:hAnsi="仿宋" w:eastAsia="仿宋" w:cs="仿宋"/>
                <w:color w:val="auto"/>
              </w:rPr>
            </w:pPr>
            <w:r>
              <w:rPr>
                <w:rFonts w:hint="eastAsia" w:ascii="仿宋" w:hAnsi="仿宋" w:eastAsia="仿宋" w:cs="仿宋"/>
                <w:color w:val="auto"/>
              </w:rPr>
              <w:t>审查标准</w:t>
            </w:r>
          </w:p>
        </w:tc>
      </w:tr>
      <w:tr w14:paraId="65CE944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tcBorders>
              <w:top w:val="single" w:color="000000" w:sz="6" w:space="0"/>
              <w:left w:val="single" w:color="000000" w:sz="6" w:space="0"/>
              <w:bottom w:val="single" w:color="000000" w:sz="6" w:space="0"/>
              <w:right w:val="single" w:color="000000" w:sz="6" w:space="0"/>
            </w:tcBorders>
            <w:noWrap w:val="0"/>
            <w:vAlign w:val="center"/>
          </w:tcPr>
          <w:p w14:paraId="0250D03F">
            <w:pPr>
              <w:spacing w:line="480" w:lineRule="exact"/>
              <w:jc w:val="center"/>
              <w:rPr>
                <w:rFonts w:hint="eastAsia" w:ascii="仿宋" w:hAnsi="仿宋" w:eastAsia="仿宋" w:cs="仿宋"/>
                <w:color w:val="auto"/>
              </w:rPr>
            </w:pPr>
            <w:r>
              <w:rPr>
                <w:rFonts w:hint="eastAsia" w:ascii="仿宋" w:hAnsi="仿宋" w:eastAsia="仿宋" w:cs="仿宋"/>
                <w:color w:val="auto"/>
              </w:rPr>
              <w:t>投标函</w:t>
            </w:r>
          </w:p>
        </w:tc>
        <w:tc>
          <w:tcPr>
            <w:tcW w:w="4246" w:type="dxa"/>
            <w:tcBorders>
              <w:top w:val="single" w:color="000000" w:sz="6" w:space="0"/>
              <w:left w:val="single" w:color="000000" w:sz="6" w:space="0"/>
              <w:bottom w:val="single" w:color="000000" w:sz="6" w:space="0"/>
              <w:right w:val="single" w:color="000000" w:sz="6" w:space="0"/>
            </w:tcBorders>
            <w:noWrap w:val="0"/>
            <w:vAlign w:val="center"/>
          </w:tcPr>
          <w:p w14:paraId="28BD92B1">
            <w:pPr>
              <w:spacing w:line="480" w:lineRule="exact"/>
              <w:jc w:val="center"/>
              <w:rPr>
                <w:rFonts w:hint="eastAsia" w:ascii="仿宋" w:hAnsi="仿宋" w:eastAsia="仿宋" w:cs="仿宋"/>
                <w:color w:val="auto"/>
              </w:rPr>
            </w:pPr>
            <w:r>
              <w:rPr>
                <w:rFonts w:hint="eastAsia" w:ascii="仿宋" w:hAnsi="仿宋" w:eastAsia="仿宋" w:cs="仿宋"/>
                <w:color w:val="auto"/>
              </w:rPr>
              <w:t>符合招标文件要求</w:t>
            </w:r>
          </w:p>
        </w:tc>
      </w:tr>
      <w:tr w14:paraId="7326C74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tcBorders>
              <w:top w:val="single" w:color="000000" w:sz="6" w:space="0"/>
              <w:left w:val="single" w:color="000000" w:sz="6" w:space="0"/>
              <w:bottom w:val="single" w:color="000000" w:sz="6" w:space="0"/>
              <w:right w:val="single" w:color="000000" w:sz="6" w:space="0"/>
            </w:tcBorders>
            <w:noWrap w:val="0"/>
            <w:vAlign w:val="center"/>
          </w:tcPr>
          <w:p w14:paraId="69CBD32D">
            <w:pPr>
              <w:spacing w:line="480" w:lineRule="exact"/>
              <w:jc w:val="center"/>
              <w:rPr>
                <w:rFonts w:hint="eastAsia" w:ascii="仿宋" w:hAnsi="仿宋" w:eastAsia="仿宋" w:cs="仿宋"/>
                <w:color w:val="auto"/>
              </w:rPr>
            </w:pPr>
            <w:r>
              <w:rPr>
                <w:rFonts w:hint="eastAsia" w:ascii="仿宋" w:hAnsi="仿宋" w:eastAsia="仿宋" w:cs="仿宋"/>
                <w:color w:val="auto"/>
              </w:rPr>
              <w:t>信用信息</w:t>
            </w:r>
          </w:p>
        </w:tc>
        <w:tc>
          <w:tcPr>
            <w:tcW w:w="4246" w:type="dxa"/>
            <w:tcBorders>
              <w:top w:val="single" w:color="000000" w:sz="6" w:space="0"/>
              <w:left w:val="single" w:color="000000" w:sz="6" w:space="0"/>
              <w:bottom w:val="single" w:color="000000" w:sz="6" w:space="0"/>
              <w:right w:val="single" w:color="000000" w:sz="6" w:space="0"/>
            </w:tcBorders>
            <w:noWrap w:val="0"/>
            <w:vAlign w:val="center"/>
          </w:tcPr>
          <w:p w14:paraId="4045614B">
            <w:pPr>
              <w:spacing w:line="480" w:lineRule="exact"/>
              <w:jc w:val="center"/>
              <w:rPr>
                <w:rFonts w:hint="eastAsia" w:ascii="仿宋" w:hAnsi="仿宋" w:eastAsia="仿宋" w:cs="仿宋"/>
                <w:color w:val="auto"/>
              </w:rPr>
            </w:pPr>
            <w:r>
              <w:rPr>
                <w:rFonts w:hint="eastAsia" w:ascii="仿宋" w:hAnsi="仿宋" w:eastAsia="仿宋" w:cs="仿宋"/>
                <w:color w:val="auto"/>
              </w:rPr>
              <w:t>符合招标文件要求</w:t>
            </w:r>
          </w:p>
        </w:tc>
      </w:tr>
    </w:tbl>
    <w:p w14:paraId="33748216">
      <w:pPr>
        <w:spacing w:line="480" w:lineRule="exact"/>
        <w:ind w:firstLine="482"/>
        <w:jc w:val="left"/>
        <w:rPr>
          <w:rFonts w:hint="eastAsia" w:ascii="仿宋" w:hAnsi="仿宋" w:eastAsia="仿宋" w:cs="仿宋"/>
          <w:b/>
          <w:bCs/>
          <w:color w:val="auto"/>
          <w:sz w:val="24"/>
        </w:rPr>
      </w:pPr>
      <w:r>
        <w:rPr>
          <w:rFonts w:hint="eastAsia" w:ascii="仿宋" w:hAnsi="仿宋" w:eastAsia="仿宋" w:cs="仿宋"/>
          <w:b/>
          <w:bCs/>
          <w:color w:val="auto"/>
          <w:sz w:val="24"/>
        </w:rPr>
        <w:t>二、符合性审查</w:t>
      </w:r>
    </w:p>
    <w:p w14:paraId="7F9AB07B">
      <w:pPr>
        <w:spacing w:line="480" w:lineRule="exact"/>
        <w:ind w:firstLine="480"/>
        <w:jc w:val="left"/>
        <w:rPr>
          <w:rFonts w:hint="eastAsia" w:ascii="仿宋" w:hAnsi="仿宋" w:eastAsia="仿宋" w:cs="仿宋"/>
          <w:color w:val="auto"/>
          <w:sz w:val="24"/>
        </w:rPr>
      </w:pPr>
      <w:r>
        <w:rPr>
          <w:rFonts w:hint="eastAsia" w:ascii="仿宋" w:hAnsi="仿宋" w:eastAsia="仿宋" w:cs="仿宋"/>
          <w:color w:val="auto"/>
          <w:sz w:val="24"/>
          <w:szCs w:val="28"/>
        </w:rPr>
        <w:t>评标委员会对符合资格的投标人的投标文件进行符合性审查，未通过审查的为无效标，不再参与评审。</w:t>
      </w:r>
    </w:p>
    <w:tbl>
      <w:tblPr>
        <w:tblStyle w:val="30"/>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364"/>
        <w:gridCol w:w="4304"/>
      </w:tblGrid>
      <w:tr w14:paraId="110AACA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000000" w:sz="6" w:space="0"/>
              <w:left w:val="single" w:color="000000" w:sz="6" w:space="0"/>
              <w:bottom w:val="single" w:color="000000" w:sz="6" w:space="0"/>
              <w:right w:val="single" w:color="000000" w:sz="6" w:space="0"/>
            </w:tcBorders>
            <w:noWrap w:val="0"/>
            <w:vAlign w:val="center"/>
          </w:tcPr>
          <w:p w14:paraId="13C3DCE3">
            <w:pPr>
              <w:spacing w:line="480" w:lineRule="exact"/>
              <w:jc w:val="center"/>
              <w:rPr>
                <w:rFonts w:hint="eastAsia" w:ascii="仿宋" w:hAnsi="仿宋" w:eastAsia="仿宋" w:cs="仿宋"/>
                <w:color w:val="auto"/>
              </w:rPr>
            </w:pPr>
            <w:bookmarkStart w:id="125" w:name="OLE_LINK25"/>
            <w:r>
              <w:rPr>
                <w:rFonts w:hint="eastAsia" w:ascii="仿宋" w:hAnsi="仿宋" w:eastAsia="仿宋" w:cs="仿宋"/>
                <w:color w:val="auto"/>
              </w:rPr>
              <w:t>符合性审查因素</w:t>
            </w:r>
          </w:p>
        </w:tc>
        <w:tc>
          <w:tcPr>
            <w:tcW w:w="4304" w:type="dxa"/>
            <w:tcBorders>
              <w:top w:val="single" w:color="000000" w:sz="6" w:space="0"/>
              <w:left w:val="single" w:color="000000" w:sz="6" w:space="0"/>
              <w:bottom w:val="single" w:color="000000" w:sz="6" w:space="0"/>
              <w:right w:val="single" w:color="000000" w:sz="6" w:space="0"/>
            </w:tcBorders>
            <w:noWrap w:val="0"/>
            <w:vAlign w:val="center"/>
          </w:tcPr>
          <w:p w14:paraId="309E937E">
            <w:pPr>
              <w:spacing w:line="480" w:lineRule="exact"/>
              <w:jc w:val="center"/>
              <w:rPr>
                <w:rFonts w:hint="eastAsia" w:ascii="仿宋" w:hAnsi="仿宋" w:eastAsia="仿宋" w:cs="仿宋"/>
                <w:color w:val="auto"/>
              </w:rPr>
            </w:pPr>
            <w:r>
              <w:rPr>
                <w:rFonts w:hint="eastAsia" w:ascii="仿宋" w:hAnsi="仿宋" w:eastAsia="仿宋" w:cs="仿宋"/>
                <w:color w:val="auto"/>
              </w:rPr>
              <w:t>审查标准</w:t>
            </w:r>
          </w:p>
        </w:tc>
      </w:tr>
      <w:tr w14:paraId="4FC5ED6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000000" w:sz="6" w:space="0"/>
              <w:left w:val="single" w:color="000000" w:sz="6" w:space="0"/>
              <w:bottom w:val="single" w:color="000000" w:sz="6" w:space="0"/>
              <w:right w:val="single" w:color="000000" w:sz="6" w:space="0"/>
            </w:tcBorders>
            <w:noWrap w:val="0"/>
            <w:vAlign w:val="center"/>
          </w:tcPr>
          <w:p w14:paraId="37035341">
            <w:pPr>
              <w:spacing w:line="480" w:lineRule="exact"/>
              <w:jc w:val="center"/>
              <w:rPr>
                <w:rFonts w:hint="eastAsia" w:ascii="仿宋" w:hAnsi="仿宋" w:eastAsia="仿宋" w:cs="仿宋"/>
                <w:color w:val="auto"/>
              </w:rPr>
            </w:pPr>
            <w:r>
              <w:rPr>
                <w:rFonts w:hint="eastAsia" w:ascii="仿宋" w:hAnsi="仿宋" w:eastAsia="仿宋" w:cs="仿宋"/>
                <w:color w:val="auto"/>
              </w:rPr>
              <w:t>法人授权书</w:t>
            </w:r>
          </w:p>
        </w:tc>
        <w:tc>
          <w:tcPr>
            <w:tcW w:w="4304" w:type="dxa"/>
            <w:tcBorders>
              <w:top w:val="single" w:color="000000" w:sz="6" w:space="0"/>
              <w:left w:val="single" w:color="000000" w:sz="6" w:space="0"/>
              <w:bottom w:val="single" w:color="000000" w:sz="6" w:space="0"/>
              <w:right w:val="single" w:color="000000" w:sz="6" w:space="0"/>
            </w:tcBorders>
            <w:noWrap w:val="0"/>
            <w:vAlign w:val="center"/>
          </w:tcPr>
          <w:p w14:paraId="0303C041">
            <w:pPr>
              <w:spacing w:line="480" w:lineRule="exact"/>
              <w:jc w:val="center"/>
              <w:rPr>
                <w:rFonts w:hint="eastAsia" w:ascii="仿宋" w:hAnsi="仿宋" w:eastAsia="仿宋" w:cs="仿宋"/>
                <w:color w:val="auto"/>
              </w:rPr>
            </w:pPr>
            <w:r>
              <w:rPr>
                <w:rFonts w:hint="eastAsia" w:ascii="仿宋" w:hAnsi="仿宋" w:eastAsia="仿宋" w:cs="仿宋"/>
                <w:color w:val="auto"/>
              </w:rPr>
              <w:t>符合招标文件要求</w:t>
            </w:r>
          </w:p>
        </w:tc>
      </w:tr>
      <w:tr w14:paraId="247A6D4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000000" w:sz="6" w:space="0"/>
              <w:left w:val="single" w:color="000000" w:sz="6" w:space="0"/>
              <w:bottom w:val="single" w:color="000000" w:sz="6" w:space="0"/>
              <w:right w:val="single" w:color="000000" w:sz="6" w:space="0"/>
            </w:tcBorders>
            <w:noWrap w:val="0"/>
            <w:vAlign w:val="center"/>
          </w:tcPr>
          <w:p w14:paraId="1974AE34">
            <w:pPr>
              <w:spacing w:line="480" w:lineRule="exact"/>
              <w:jc w:val="center"/>
              <w:rPr>
                <w:rFonts w:hint="eastAsia" w:ascii="仿宋" w:hAnsi="仿宋" w:eastAsia="仿宋" w:cs="仿宋"/>
                <w:color w:val="auto"/>
              </w:rPr>
            </w:pPr>
            <w:r>
              <w:rPr>
                <w:rFonts w:hint="eastAsia" w:ascii="仿宋" w:hAnsi="仿宋" w:eastAsia="仿宋" w:cs="仿宋"/>
                <w:color w:val="auto"/>
                <w:szCs w:val="21"/>
                <w:shd w:val="clear" w:color="auto" w:fill="FAFAFA"/>
              </w:rPr>
              <w:t>开标一</w:t>
            </w:r>
            <w:r>
              <w:rPr>
                <w:rFonts w:hint="eastAsia" w:ascii="仿宋" w:hAnsi="仿宋" w:eastAsia="仿宋" w:cs="仿宋"/>
                <w:color w:val="auto"/>
              </w:rPr>
              <w:t>览表及投标报价</w:t>
            </w:r>
          </w:p>
        </w:tc>
        <w:tc>
          <w:tcPr>
            <w:tcW w:w="4304" w:type="dxa"/>
            <w:tcBorders>
              <w:top w:val="single" w:color="000000" w:sz="6" w:space="0"/>
              <w:left w:val="single" w:color="000000" w:sz="6" w:space="0"/>
              <w:bottom w:val="single" w:color="000000" w:sz="6" w:space="0"/>
              <w:right w:val="single" w:color="000000" w:sz="6" w:space="0"/>
            </w:tcBorders>
            <w:noWrap w:val="0"/>
            <w:vAlign w:val="center"/>
          </w:tcPr>
          <w:p w14:paraId="1D9902FD">
            <w:pPr>
              <w:spacing w:line="480" w:lineRule="exact"/>
              <w:jc w:val="center"/>
              <w:rPr>
                <w:rFonts w:hint="eastAsia" w:ascii="仿宋" w:hAnsi="仿宋" w:eastAsia="仿宋" w:cs="仿宋"/>
                <w:color w:val="auto"/>
              </w:rPr>
            </w:pPr>
            <w:r>
              <w:rPr>
                <w:rFonts w:hint="eastAsia" w:ascii="仿宋" w:hAnsi="仿宋" w:eastAsia="仿宋" w:cs="仿宋"/>
                <w:color w:val="auto"/>
              </w:rPr>
              <w:t>符合招标文件要求</w:t>
            </w:r>
          </w:p>
        </w:tc>
      </w:tr>
      <w:tr w14:paraId="6F3E8F8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000000" w:sz="6" w:space="0"/>
              <w:left w:val="single" w:color="000000" w:sz="6" w:space="0"/>
              <w:bottom w:val="single" w:color="000000" w:sz="6" w:space="0"/>
              <w:right w:val="single" w:color="000000" w:sz="6" w:space="0"/>
            </w:tcBorders>
            <w:noWrap w:val="0"/>
            <w:vAlign w:val="center"/>
          </w:tcPr>
          <w:p w14:paraId="313B9646">
            <w:pPr>
              <w:spacing w:line="480" w:lineRule="exact"/>
              <w:jc w:val="center"/>
              <w:rPr>
                <w:rFonts w:hint="eastAsia" w:ascii="仿宋" w:hAnsi="仿宋" w:eastAsia="仿宋" w:cs="仿宋"/>
                <w:color w:val="auto"/>
                <w:szCs w:val="21"/>
                <w:shd w:val="clear" w:color="auto" w:fill="FAFAFA"/>
              </w:rPr>
            </w:pPr>
            <w:r>
              <w:rPr>
                <w:rFonts w:hint="eastAsia" w:ascii="仿宋" w:hAnsi="仿宋" w:eastAsia="仿宋" w:cs="仿宋"/>
                <w:color w:val="auto"/>
                <w:szCs w:val="21"/>
                <w:shd w:val="clear" w:color="auto" w:fill="FAFAFA"/>
              </w:rPr>
              <w:t>技术标准和要求</w:t>
            </w:r>
          </w:p>
        </w:tc>
        <w:tc>
          <w:tcPr>
            <w:tcW w:w="4304" w:type="dxa"/>
            <w:tcBorders>
              <w:top w:val="single" w:color="000000" w:sz="6" w:space="0"/>
              <w:left w:val="single" w:color="000000" w:sz="6" w:space="0"/>
              <w:bottom w:val="single" w:color="000000" w:sz="6" w:space="0"/>
              <w:right w:val="single" w:color="000000" w:sz="6" w:space="0"/>
            </w:tcBorders>
            <w:noWrap w:val="0"/>
            <w:vAlign w:val="center"/>
          </w:tcPr>
          <w:p w14:paraId="5A5FF30E">
            <w:pPr>
              <w:spacing w:line="480" w:lineRule="exact"/>
              <w:jc w:val="center"/>
              <w:rPr>
                <w:rFonts w:hint="eastAsia" w:ascii="仿宋" w:hAnsi="仿宋" w:eastAsia="仿宋" w:cs="仿宋"/>
                <w:color w:val="auto"/>
              </w:rPr>
            </w:pPr>
            <w:r>
              <w:rPr>
                <w:rFonts w:hint="eastAsia" w:ascii="仿宋" w:hAnsi="仿宋" w:eastAsia="仿宋" w:cs="仿宋"/>
                <w:color w:val="auto"/>
              </w:rPr>
              <w:t>符合招标文件要求</w:t>
            </w:r>
          </w:p>
        </w:tc>
      </w:tr>
      <w:tr w14:paraId="226AD6F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000000" w:sz="6" w:space="0"/>
              <w:left w:val="single" w:color="000000" w:sz="6" w:space="0"/>
              <w:bottom w:val="single" w:color="000000" w:sz="6" w:space="0"/>
              <w:right w:val="single" w:color="000000" w:sz="6" w:space="0"/>
            </w:tcBorders>
            <w:noWrap w:val="0"/>
            <w:vAlign w:val="center"/>
          </w:tcPr>
          <w:p w14:paraId="49EA63C6">
            <w:pPr>
              <w:spacing w:line="480" w:lineRule="exact"/>
              <w:jc w:val="center"/>
              <w:rPr>
                <w:rFonts w:hint="eastAsia" w:ascii="仿宋" w:hAnsi="仿宋" w:eastAsia="仿宋" w:cs="仿宋"/>
                <w:color w:val="auto"/>
              </w:rPr>
            </w:pPr>
            <w:r>
              <w:rPr>
                <w:rFonts w:hint="eastAsia" w:ascii="仿宋" w:hAnsi="仿宋" w:eastAsia="仿宋" w:cs="仿宋"/>
                <w:color w:val="auto"/>
              </w:rPr>
              <w:t>其他</w:t>
            </w:r>
          </w:p>
        </w:tc>
        <w:tc>
          <w:tcPr>
            <w:tcW w:w="4304" w:type="dxa"/>
            <w:tcBorders>
              <w:top w:val="single" w:color="000000" w:sz="6" w:space="0"/>
              <w:left w:val="single" w:color="000000" w:sz="6" w:space="0"/>
              <w:bottom w:val="single" w:color="000000" w:sz="6" w:space="0"/>
              <w:right w:val="single" w:color="000000" w:sz="6" w:space="0"/>
            </w:tcBorders>
            <w:noWrap w:val="0"/>
            <w:vAlign w:val="center"/>
          </w:tcPr>
          <w:p w14:paraId="32F4CB8D">
            <w:pPr>
              <w:spacing w:line="480" w:lineRule="exact"/>
              <w:jc w:val="center"/>
              <w:rPr>
                <w:rFonts w:hint="eastAsia" w:ascii="仿宋" w:hAnsi="仿宋" w:eastAsia="仿宋" w:cs="仿宋"/>
                <w:color w:val="auto"/>
              </w:rPr>
            </w:pPr>
            <w:r>
              <w:rPr>
                <w:rFonts w:hint="eastAsia" w:ascii="仿宋" w:hAnsi="仿宋" w:eastAsia="仿宋" w:cs="仿宋"/>
                <w:color w:val="auto"/>
              </w:rPr>
              <w:t>符合招标文件要求</w:t>
            </w:r>
          </w:p>
        </w:tc>
      </w:tr>
      <w:bookmarkEnd w:id="125"/>
    </w:tbl>
    <w:p w14:paraId="335CBD00">
      <w:pPr>
        <w:spacing w:line="480" w:lineRule="exact"/>
        <w:ind w:firstLine="482"/>
        <w:jc w:val="left"/>
        <w:rPr>
          <w:rFonts w:hint="eastAsia" w:ascii="仿宋" w:hAnsi="仿宋" w:eastAsia="仿宋" w:cs="仿宋"/>
          <w:b/>
          <w:bCs/>
          <w:color w:val="auto"/>
          <w:sz w:val="24"/>
        </w:rPr>
      </w:pPr>
      <w:r>
        <w:rPr>
          <w:rFonts w:hint="eastAsia" w:ascii="仿宋" w:hAnsi="仿宋" w:eastAsia="仿宋" w:cs="仿宋"/>
          <w:b/>
          <w:bCs/>
          <w:color w:val="auto"/>
          <w:sz w:val="24"/>
        </w:rPr>
        <w:t>三、评标方法</w:t>
      </w:r>
    </w:p>
    <w:p w14:paraId="64C5F0A3">
      <w:pPr>
        <w:spacing w:line="480" w:lineRule="exact"/>
        <w:ind w:firstLine="480"/>
        <w:jc w:val="left"/>
        <w:rPr>
          <w:rFonts w:hint="eastAsia" w:ascii="仿宋" w:hAnsi="仿宋" w:eastAsia="仿宋" w:cs="仿宋"/>
          <w:color w:val="auto"/>
          <w:sz w:val="24"/>
        </w:rPr>
      </w:pPr>
      <w:r>
        <w:rPr>
          <w:rFonts w:hint="eastAsia" w:ascii="仿宋" w:hAnsi="仿宋" w:eastAsia="仿宋" w:cs="仿宋"/>
          <w:color w:val="auto"/>
          <w:sz w:val="24"/>
          <w:szCs w:val="28"/>
        </w:rPr>
        <w:t>本项目采用综合评分法，评标结果按评审后得分由高到低顺序排列。得分相同的，按投标报价由低到高顺序排序。得分且投标报价相同的并列。</w:t>
      </w:r>
    </w:p>
    <w:p w14:paraId="5C7ACAD8">
      <w:pPr>
        <w:spacing w:line="480" w:lineRule="exact"/>
        <w:ind w:firstLine="480"/>
        <w:jc w:val="left"/>
        <w:rPr>
          <w:rFonts w:hint="eastAsia" w:ascii="仿宋" w:hAnsi="仿宋" w:eastAsia="仿宋" w:cs="仿宋"/>
          <w:color w:val="auto"/>
          <w:sz w:val="24"/>
        </w:rPr>
      </w:pPr>
      <w:r>
        <w:rPr>
          <w:rFonts w:hint="eastAsia" w:ascii="仿宋" w:hAnsi="仿宋" w:eastAsia="仿宋" w:cs="仿宋"/>
          <w:color w:val="auto"/>
          <w:sz w:val="24"/>
        </w:rPr>
        <w:t>综合评分保留至小数点后两位。</w:t>
      </w:r>
    </w:p>
    <w:p w14:paraId="3F42251A">
      <w:pPr>
        <w:spacing w:line="480" w:lineRule="exact"/>
        <w:ind w:firstLine="480"/>
        <w:jc w:val="left"/>
        <w:rPr>
          <w:rFonts w:hint="eastAsia" w:ascii="仿宋" w:hAnsi="仿宋" w:eastAsia="仿宋" w:cs="仿宋"/>
          <w:color w:val="auto"/>
          <w:sz w:val="24"/>
        </w:rPr>
      </w:pPr>
      <w:r>
        <w:rPr>
          <w:rFonts w:hint="eastAsia" w:ascii="仿宋" w:hAnsi="仿宋" w:eastAsia="仿宋" w:cs="仿宋"/>
          <w:color w:val="auto"/>
          <w:sz w:val="24"/>
        </w:rPr>
        <w:t>评标委员会根据评标后投标人排序推荐中标候选人，并形成评标报告。招标文件未规定的评标标准不得作为评标的依据。</w:t>
      </w:r>
    </w:p>
    <w:p w14:paraId="3D63BDB5">
      <w:pPr>
        <w:spacing w:line="480" w:lineRule="exact"/>
        <w:ind w:firstLine="482"/>
        <w:jc w:val="left"/>
        <w:rPr>
          <w:rFonts w:hint="eastAsia" w:ascii="仿宋" w:hAnsi="仿宋" w:eastAsia="仿宋" w:cs="仿宋"/>
          <w:b/>
          <w:bCs/>
          <w:color w:val="auto"/>
          <w:sz w:val="24"/>
        </w:rPr>
      </w:pPr>
      <w:r>
        <w:rPr>
          <w:rFonts w:hint="eastAsia" w:ascii="仿宋" w:hAnsi="仿宋" w:eastAsia="仿宋" w:cs="仿宋"/>
          <w:b/>
          <w:bCs/>
          <w:color w:val="auto"/>
          <w:sz w:val="24"/>
        </w:rPr>
        <w:t>四、评标标准</w:t>
      </w:r>
    </w:p>
    <w:tbl>
      <w:tblPr>
        <w:tblStyle w:val="30"/>
        <w:tblW w:w="8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05"/>
        <w:gridCol w:w="1259"/>
        <w:gridCol w:w="6286"/>
      </w:tblGrid>
      <w:tr w14:paraId="08732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1405" w:type="dxa"/>
            <w:noWrap w:val="0"/>
            <w:vAlign w:val="center"/>
          </w:tcPr>
          <w:p w14:paraId="1F38C122">
            <w:pPr>
              <w:widowControl/>
              <w:spacing w:line="360" w:lineRule="exact"/>
              <w:jc w:val="center"/>
              <w:rPr>
                <w:rFonts w:hint="eastAsia" w:ascii="仿宋" w:hAnsi="仿宋" w:eastAsia="仿宋" w:cs="仿宋"/>
                <w:color w:val="auto"/>
                <w:sz w:val="24"/>
                <w:szCs w:val="24"/>
              </w:rPr>
            </w:pPr>
            <w:bookmarkStart w:id="126" w:name="RANGE!A1"/>
            <w:r>
              <w:rPr>
                <w:rFonts w:hint="eastAsia" w:ascii="仿宋" w:hAnsi="仿宋" w:eastAsia="仿宋" w:cs="仿宋"/>
                <w:color w:val="auto"/>
                <w:sz w:val="24"/>
                <w:szCs w:val="24"/>
              </w:rPr>
              <w:t>评审因素</w:t>
            </w:r>
            <w:bookmarkEnd w:id="126"/>
          </w:p>
        </w:tc>
        <w:tc>
          <w:tcPr>
            <w:tcW w:w="1259" w:type="dxa"/>
            <w:noWrap w:val="0"/>
            <w:vAlign w:val="center"/>
          </w:tcPr>
          <w:p w14:paraId="172962DB">
            <w:pPr>
              <w:widowControl/>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分数</w:t>
            </w:r>
          </w:p>
        </w:tc>
        <w:tc>
          <w:tcPr>
            <w:tcW w:w="6286" w:type="dxa"/>
            <w:noWrap w:val="0"/>
            <w:vAlign w:val="center"/>
          </w:tcPr>
          <w:p w14:paraId="4135A418">
            <w:pPr>
              <w:widowControl/>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评审标准</w:t>
            </w:r>
          </w:p>
        </w:tc>
      </w:tr>
      <w:tr w14:paraId="1CADF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405" w:type="dxa"/>
            <w:noWrap w:val="0"/>
            <w:vAlign w:val="center"/>
          </w:tcPr>
          <w:p w14:paraId="3C679ED3">
            <w:pPr>
              <w:widowControl/>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投标报价</w:t>
            </w:r>
          </w:p>
        </w:tc>
        <w:tc>
          <w:tcPr>
            <w:tcW w:w="1259" w:type="dxa"/>
            <w:noWrap w:val="0"/>
            <w:vAlign w:val="center"/>
          </w:tcPr>
          <w:p w14:paraId="389AE96D">
            <w:pPr>
              <w:widowControl/>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30.00分</w:t>
            </w:r>
          </w:p>
        </w:tc>
        <w:tc>
          <w:tcPr>
            <w:tcW w:w="6286" w:type="dxa"/>
            <w:noWrap w:val="0"/>
            <w:vAlign w:val="center"/>
          </w:tcPr>
          <w:p w14:paraId="3D0B2974">
            <w:pPr>
              <w:widowControl/>
              <w:spacing w:line="360" w:lineRule="exact"/>
              <w:jc w:val="left"/>
              <w:rPr>
                <w:rFonts w:hint="eastAsia" w:ascii="仿宋" w:hAnsi="仿宋" w:eastAsia="仿宋" w:cs="仿宋"/>
                <w:color w:val="auto"/>
                <w:sz w:val="24"/>
                <w:szCs w:val="24"/>
              </w:rPr>
            </w:pPr>
            <w:bookmarkStart w:id="127" w:name="OLE_LINK37"/>
            <w:r>
              <w:rPr>
                <w:rFonts w:hint="eastAsia" w:ascii="仿宋" w:hAnsi="仿宋" w:eastAsia="仿宋" w:cs="仿宋"/>
                <w:color w:val="auto"/>
                <w:sz w:val="24"/>
                <w:szCs w:val="24"/>
              </w:rPr>
              <w:t>采用低价优先法计算，即满足招标文件要求且投标价格最低的投标报价为评标基准价，其价格分为满分。其他投标人投标报价得分＝（评标基准价/投标报价）*30。</w:t>
            </w:r>
          </w:p>
          <w:p w14:paraId="78672B5A">
            <w:pPr>
              <w:widowControl/>
              <w:spacing w:line="360" w:lineRule="exact"/>
              <w:jc w:val="left"/>
              <w:rPr>
                <w:rFonts w:hint="eastAsia" w:ascii="仿宋" w:hAnsi="仿宋" w:eastAsia="仿宋" w:cs="仿宋"/>
                <w:color w:val="auto"/>
                <w:sz w:val="24"/>
                <w:szCs w:val="24"/>
              </w:rPr>
            </w:pPr>
            <w:r>
              <w:rPr>
                <w:rFonts w:hint="eastAsia" w:ascii="仿宋" w:hAnsi="仿宋" w:eastAsia="仿宋" w:cs="仿宋"/>
                <w:b/>
                <w:bCs/>
                <w:color w:val="auto"/>
                <w:sz w:val="24"/>
                <w:szCs w:val="24"/>
              </w:rPr>
              <w:t>注：1.符合规定的小微企业（含监狱企业和残疾人福利单位）报价给予15%的扣除，用扣除后的价格参加评审。2. 符合规定的本国产品的报价给予20%的价格扣除，用扣除后的价格参与评审。</w:t>
            </w:r>
            <w:bookmarkEnd w:id="127"/>
          </w:p>
        </w:tc>
      </w:tr>
      <w:tr w14:paraId="4091CA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9" w:hRule="atLeast"/>
          <w:jc w:val="center"/>
        </w:trPr>
        <w:tc>
          <w:tcPr>
            <w:tcW w:w="1405" w:type="dxa"/>
            <w:noWrap w:val="0"/>
            <w:vAlign w:val="center"/>
          </w:tcPr>
          <w:p w14:paraId="77A05551">
            <w:pPr>
              <w:widowControl/>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技术参数响应</w:t>
            </w:r>
          </w:p>
        </w:tc>
        <w:tc>
          <w:tcPr>
            <w:tcW w:w="1259" w:type="dxa"/>
            <w:noWrap w:val="0"/>
            <w:vAlign w:val="center"/>
          </w:tcPr>
          <w:p w14:paraId="67E637BC">
            <w:pPr>
              <w:widowControl/>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33</w:t>
            </w:r>
            <w:r>
              <w:rPr>
                <w:rFonts w:hint="eastAsia" w:ascii="仿宋" w:hAnsi="仿宋" w:eastAsia="仿宋" w:cs="仿宋"/>
                <w:color w:val="auto"/>
                <w:sz w:val="24"/>
                <w:szCs w:val="24"/>
              </w:rPr>
              <w:t>.00分</w:t>
            </w:r>
          </w:p>
        </w:tc>
        <w:tc>
          <w:tcPr>
            <w:tcW w:w="6286" w:type="dxa"/>
            <w:noWrap w:val="0"/>
            <w:vAlign w:val="center"/>
          </w:tcPr>
          <w:p w14:paraId="556CEB5F">
            <w:pPr>
              <w:pStyle w:val="106"/>
              <w:widowControl w:val="0"/>
              <w:spacing w:before="0" w:beforeAutospacing="0" w:after="0" w:afterAutospacing="0" w:line="360" w:lineRule="exact"/>
              <w:jc w:val="both"/>
              <w:rPr>
                <w:rFonts w:hint="eastAsia" w:ascii="仿宋" w:hAnsi="仿宋" w:eastAsia="仿宋" w:cs="仿宋"/>
                <w:color w:val="auto"/>
                <w:lang w:eastAsia="zh-CN"/>
              </w:rPr>
            </w:pPr>
            <w:bookmarkStart w:id="128" w:name="OLE_LINK40"/>
            <w:r>
              <w:rPr>
                <w:rFonts w:hint="eastAsia" w:ascii="仿宋" w:hAnsi="仿宋" w:eastAsia="仿宋" w:cs="仿宋"/>
                <w:color w:val="auto"/>
              </w:rPr>
              <w:t>针对招标文件采购清单及技术要求内容（★项除外）进行评分，所投产品技术参数性能、质量等完全满足或优于招标文件技术参数要求的得</w:t>
            </w:r>
            <w:r>
              <w:rPr>
                <w:rFonts w:hint="eastAsia" w:ascii="仿宋" w:hAnsi="仿宋" w:eastAsia="仿宋" w:cs="仿宋"/>
                <w:color w:val="auto"/>
                <w:lang w:val="en-US" w:eastAsia="zh-CN"/>
              </w:rPr>
              <w:t>33</w:t>
            </w:r>
            <w:r>
              <w:rPr>
                <w:rFonts w:hint="eastAsia" w:ascii="仿宋" w:hAnsi="仿宋" w:eastAsia="仿宋" w:cs="仿宋"/>
                <w:color w:val="auto"/>
              </w:rPr>
              <w:t>分。“▲”为重点参数要求，每有一项（一个句号的完整内容为一“项”，共</w:t>
            </w:r>
            <w:r>
              <w:rPr>
                <w:rFonts w:hint="eastAsia" w:ascii="仿宋" w:hAnsi="仿宋" w:eastAsia="仿宋" w:cs="仿宋"/>
                <w:color w:val="auto"/>
                <w:lang w:val="en-US" w:eastAsia="zh-CN"/>
              </w:rPr>
              <w:t>8</w:t>
            </w:r>
            <w:r>
              <w:rPr>
                <w:rFonts w:hint="eastAsia" w:ascii="仿宋" w:hAnsi="仿宋" w:eastAsia="仿宋" w:cs="仿宋"/>
                <w:color w:val="auto"/>
              </w:rPr>
              <w:t>项）不满足的扣1</w:t>
            </w:r>
            <w:r>
              <w:rPr>
                <w:rFonts w:hint="eastAsia" w:ascii="仿宋" w:hAnsi="仿宋" w:eastAsia="仿宋" w:cs="仿宋"/>
                <w:color w:val="auto"/>
                <w:lang w:val="en-US" w:eastAsia="zh-CN"/>
              </w:rPr>
              <w:t>.5</w:t>
            </w:r>
            <w:r>
              <w:rPr>
                <w:rFonts w:hint="eastAsia" w:ascii="仿宋" w:hAnsi="仿宋" w:eastAsia="仿宋" w:cs="仿宋"/>
                <w:color w:val="auto"/>
              </w:rPr>
              <w:t>分。一般参数项目，每有一项不满足的（一个句号的完整内容为一“项”，共</w:t>
            </w:r>
            <w:r>
              <w:rPr>
                <w:rFonts w:hint="eastAsia" w:ascii="仿宋" w:hAnsi="仿宋" w:eastAsia="仿宋" w:cs="仿宋"/>
                <w:color w:val="auto"/>
                <w:lang w:val="en-US" w:eastAsia="zh-CN"/>
              </w:rPr>
              <w:t>42</w:t>
            </w:r>
            <w:r>
              <w:rPr>
                <w:rFonts w:hint="eastAsia" w:ascii="仿宋" w:hAnsi="仿宋" w:eastAsia="仿宋" w:cs="仿宋"/>
                <w:color w:val="auto"/>
              </w:rPr>
              <w:t>项）扣0.5分</w:t>
            </w:r>
            <w:r>
              <w:rPr>
                <w:rFonts w:hint="eastAsia" w:ascii="仿宋" w:hAnsi="仿宋" w:eastAsia="仿宋" w:cs="仿宋"/>
                <w:color w:val="auto"/>
                <w:lang w:eastAsia="zh-CN"/>
              </w:rPr>
              <w:t>，扣完为止。</w:t>
            </w:r>
          </w:p>
          <w:p w14:paraId="47DA0664">
            <w:pPr>
              <w:pStyle w:val="106"/>
              <w:widowControl w:val="0"/>
              <w:spacing w:before="0" w:beforeAutospacing="0" w:after="0" w:afterAutospacing="0" w:line="360" w:lineRule="exact"/>
              <w:jc w:val="both"/>
              <w:rPr>
                <w:rFonts w:hint="eastAsia" w:ascii="仿宋" w:hAnsi="仿宋" w:eastAsia="仿宋" w:cs="仿宋"/>
                <w:color w:val="auto"/>
              </w:rPr>
            </w:pPr>
            <w:r>
              <w:rPr>
                <w:rFonts w:hint="eastAsia" w:ascii="仿宋" w:hAnsi="仿宋" w:eastAsia="仿宋" w:cs="仿宋"/>
                <w:color w:val="auto"/>
              </w:rPr>
              <w:t>注：投标人针对本项评分内容在投标文件《技术响应偏离表》中逐条列出响应及偏离情况，采购需求中要求提供证明材料的，以证明材料为准；采购需求中未要求提供证明材料的，以《技术响应偏离表》为准。未按要求提供证明材料或未在响应偏离表中列明偏离情况的对应项，按负偏离进行扣分处理。</w:t>
            </w:r>
            <w:bookmarkEnd w:id="128"/>
          </w:p>
        </w:tc>
      </w:tr>
      <w:tr w14:paraId="265F9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61" w:hRule="atLeast"/>
          <w:jc w:val="center"/>
        </w:trPr>
        <w:tc>
          <w:tcPr>
            <w:tcW w:w="1405" w:type="dxa"/>
            <w:noWrap w:val="0"/>
            <w:vAlign w:val="center"/>
          </w:tcPr>
          <w:p w14:paraId="3A4BD5E4">
            <w:pPr>
              <w:widowControl/>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企业</w:t>
            </w:r>
          </w:p>
          <w:p w14:paraId="7A0485D8">
            <w:pPr>
              <w:widowControl/>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业绩</w:t>
            </w:r>
          </w:p>
        </w:tc>
        <w:tc>
          <w:tcPr>
            <w:tcW w:w="1259" w:type="dxa"/>
            <w:noWrap w:val="0"/>
            <w:vAlign w:val="center"/>
          </w:tcPr>
          <w:p w14:paraId="7EB683C8">
            <w:pPr>
              <w:widowControl/>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.00分</w:t>
            </w:r>
          </w:p>
        </w:tc>
        <w:tc>
          <w:tcPr>
            <w:tcW w:w="6286" w:type="dxa"/>
            <w:noWrap w:val="0"/>
            <w:vAlign w:val="center"/>
          </w:tcPr>
          <w:p w14:paraId="2E6F5B2D">
            <w:pPr>
              <w:widowControl/>
              <w:spacing w:line="36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rPr>
              <w:t>投标人自 2023年1月1日（以合同签订时间为准）具有与本项目类似（合同内容包含雷达</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光电感知设备</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水域管控平台建设内容中任意</w:t>
            </w:r>
            <w:r>
              <w:rPr>
                <w:rFonts w:hint="eastAsia" w:ascii="仿宋" w:hAnsi="仿宋" w:eastAsia="仿宋" w:cs="仿宋"/>
                <w:color w:val="auto"/>
                <w:sz w:val="24"/>
                <w:szCs w:val="24"/>
                <w:lang w:val="en-US" w:eastAsia="zh-CN"/>
              </w:rPr>
              <w:t>一</w:t>
            </w:r>
            <w:r>
              <w:rPr>
                <w:rFonts w:hint="eastAsia" w:ascii="仿宋" w:hAnsi="仿宋" w:eastAsia="仿宋" w:cs="仿宋"/>
                <w:color w:val="auto"/>
                <w:sz w:val="24"/>
                <w:szCs w:val="24"/>
              </w:rPr>
              <w:t>项）业绩的，每有一个得3分，本项最高得6分。</w:t>
            </w:r>
          </w:p>
          <w:p w14:paraId="56D04C7A">
            <w:pPr>
              <w:widowControl/>
              <w:spacing w:line="36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rPr>
              <w:t>注：业绩需提供项目合同（相关证明材料）电子件</w:t>
            </w:r>
            <w:r>
              <w:rPr>
                <w:rFonts w:hint="eastAsia" w:ascii="仿宋" w:hAnsi="仿宋" w:eastAsia="仿宋" w:cs="仿宋"/>
                <w:color w:val="auto"/>
                <w:sz w:val="24"/>
                <w:szCs w:val="24"/>
                <w:lang w:val="en-US" w:eastAsia="zh-CN"/>
              </w:rPr>
              <w:t>并加盖公章</w:t>
            </w:r>
            <w:r>
              <w:rPr>
                <w:rFonts w:hint="eastAsia" w:ascii="仿宋" w:hAnsi="仿宋" w:eastAsia="仿宋" w:cs="仿宋"/>
                <w:color w:val="auto"/>
                <w:sz w:val="24"/>
                <w:szCs w:val="24"/>
              </w:rPr>
              <w:t>，且业绩合同中主要内容、标的、金额、签订时间等清晰可见，否则该业绩不得分。</w:t>
            </w:r>
          </w:p>
        </w:tc>
      </w:tr>
      <w:tr w14:paraId="42503F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0" w:hRule="atLeast"/>
          <w:jc w:val="center"/>
        </w:trPr>
        <w:tc>
          <w:tcPr>
            <w:tcW w:w="1405" w:type="dxa"/>
            <w:noWrap w:val="0"/>
            <w:vAlign w:val="center"/>
          </w:tcPr>
          <w:p w14:paraId="23CD313A">
            <w:pPr>
              <w:widowControl/>
              <w:spacing w:line="36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项目实施方案</w:t>
            </w:r>
          </w:p>
        </w:tc>
        <w:tc>
          <w:tcPr>
            <w:tcW w:w="1259" w:type="dxa"/>
            <w:noWrap w:val="0"/>
            <w:vAlign w:val="center"/>
          </w:tcPr>
          <w:p w14:paraId="10CFDBC3">
            <w:pPr>
              <w:widowControl/>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.00分</w:t>
            </w:r>
          </w:p>
        </w:tc>
        <w:tc>
          <w:tcPr>
            <w:tcW w:w="6286" w:type="dxa"/>
            <w:noWrap w:val="0"/>
            <w:vAlign w:val="top"/>
          </w:tcPr>
          <w:p w14:paraId="7F64BF48">
            <w:pPr>
              <w:widowControl/>
              <w:spacing w:line="36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rPr>
              <w:t>针对招标文件“第四章 采购需求</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五</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项目实施方案</w:t>
            </w:r>
            <w:r>
              <w:rPr>
                <w:rFonts w:hint="eastAsia" w:ascii="仿宋" w:hAnsi="仿宋" w:eastAsia="仿宋" w:cs="仿宋"/>
                <w:color w:val="auto"/>
                <w:sz w:val="24"/>
                <w:szCs w:val="24"/>
              </w:rPr>
              <w:t>”提供方案。方案完整覆盖采购需求实施方案全部内容，针对骆马湖站点、雷达</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光电</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无人机、管控平台场景细化，包含岗位分工、实施节点、施工、联调、测试、试运行、交付培训，内容详实可落地</w:t>
            </w:r>
            <w:r>
              <w:rPr>
                <w:rFonts w:hint="eastAsia" w:ascii="仿宋" w:hAnsi="仿宋" w:eastAsia="仿宋" w:cs="仿宋"/>
                <w:color w:val="auto"/>
                <w:sz w:val="24"/>
                <w:szCs w:val="24"/>
                <w:lang w:val="en-US" w:eastAsia="zh-CN"/>
              </w:rPr>
              <w:t>得7分；</w:t>
            </w:r>
            <w:r>
              <w:rPr>
                <w:rFonts w:hint="eastAsia" w:ascii="仿宋" w:hAnsi="仿宋" w:eastAsia="仿宋" w:cs="仿宋"/>
                <w:color w:val="auto"/>
                <w:sz w:val="24"/>
                <w:szCs w:val="24"/>
              </w:rPr>
              <w:t>方案核心模块齐全，但针对本项目专项细化内容偏少，整体基本可行</w:t>
            </w:r>
            <w:r>
              <w:rPr>
                <w:rFonts w:hint="eastAsia" w:ascii="仿宋" w:hAnsi="仿宋" w:eastAsia="仿宋" w:cs="仿宋"/>
                <w:color w:val="auto"/>
                <w:sz w:val="24"/>
                <w:szCs w:val="24"/>
                <w:lang w:val="en-US" w:eastAsia="zh-CN"/>
              </w:rPr>
              <w:t>得4分；</w:t>
            </w:r>
            <w:r>
              <w:rPr>
                <w:rFonts w:hint="eastAsia" w:ascii="仿宋" w:hAnsi="仿宋" w:eastAsia="仿宋" w:cs="仿宋"/>
                <w:color w:val="auto"/>
                <w:sz w:val="24"/>
                <w:szCs w:val="24"/>
              </w:rPr>
              <w:t>缺失核心模块、内容无关或未提供方案</w:t>
            </w:r>
            <w:r>
              <w:rPr>
                <w:rFonts w:hint="eastAsia" w:ascii="仿宋" w:hAnsi="仿宋" w:eastAsia="仿宋" w:cs="仿宋"/>
                <w:color w:val="auto"/>
                <w:sz w:val="24"/>
                <w:szCs w:val="24"/>
                <w:lang w:val="en-US" w:eastAsia="zh-CN"/>
              </w:rPr>
              <w:t>得0分</w:t>
            </w:r>
            <w:r>
              <w:rPr>
                <w:rFonts w:hint="eastAsia" w:ascii="仿宋" w:hAnsi="仿宋" w:eastAsia="仿宋" w:cs="仿宋"/>
                <w:color w:val="auto"/>
                <w:sz w:val="24"/>
                <w:szCs w:val="24"/>
              </w:rPr>
              <w:t>。</w:t>
            </w:r>
          </w:p>
        </w:tc>
      </w:tr>
      <w:tr w14:paraId="635AB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405" w:type="dxa"/>
            <w:noWrap w:val="0"/>
            <w:vAlign w:val="center"/>
          </w:tcPr>
          <w:p w14:paraId="3F0745CF">
            <w:pPr>
              <w:widowControl/>
              <w:spacing w:line="36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安全</w:t>
            </w:r>
            <w:r>
              <w:rPr>
                <w:rFonts w:hint="eastAsia" w:ascii="仿宋" w:hAnsi="仿宋" w:eastAsia="仿宋" w:cs="仿宋"/>
                <w:color w:val="auto"/>
                <w:sz w:val="24"/>
                <w:szCs w:val="24"/>
              </w:rPr>
              <w:t>应急</w:t>
            </w:r>
            <w:r>
              <w:rPr>
                <w:rFonts w:hint="eastAsia" w:ascii="仿宋" w:hAnsi="仿宋" w:eastAsia="仿宋" w:cs="仿宋"/>
                <w:color w:val="auto"/>
                <w:sz w:val="24"/>
                <w:szCs w:val="24"/>
                <w:lang w:val="en-US" w:eastAsia="zh-CN"/>
              </w:rPr>
              <w:t>措施</w:t>
            </w:r>
          </w:p>
        </w:tc>
        <w:tc>
          <w:tcPr>
            <w:tcW w:w="1259" w:type="dxa"/>
            <w:noWrap w:val="0"/>
            <w:vAlign w:val="center"/>
          </w:tcPr>
          <w:p w14:paraId="09DC89AA">
            <w:pPr>
              <w:widowControl/>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.00分</w:t>
            </w:r>
          </w:p>
        </w:tc>
        <w:tc>
          <w:tcPr>
            <w:tcW w:w="6286" w:type="dxa"/>
            <w:noWrap w:val="0"/>
            <w:vAlign w:val="top"/>
          </w:tcPr>
          <w:p w14:paraId="4EC00E36">
            <w:pPr>
              <w:keepNext/>
              <w:widowControl/>
              <w:numPr>
                <w:ilvl w:val="0"/>
                <w:numId w:val="0"/>
              </w:numPr>
              <w:spacing w:line="360" w:lineRule="exact"/>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针对</w:t>
            </w:r>
            <w:r>
              <w:rPr>
                <w:rFonts w:hint="eastAsia" w:ascii="仿宋" w:hAnsi="仿宋" w:eastAsia="仿宋" w:cs="仿宋"/>
                <w:color w:val="auto"/>
                <w:sz w:val="24"/>
                <w:szCs w:val="24"/>
                <w:lang w:val="en-US" w:eastAsia="zh-CN"/>
              </w:rPr>
              <w:t>招标</w:t>
            </w:r>
            <w:r>
              <w:rPr>
                <w:rFonts w:hint="eastAsia" w:ascii="仿宋" w:hAnsi="仿宋" w:eastAsia="仿宋" w:cs="仿宋"/>
                <w:color w:val="auto"/>
                <w:sz w:val="24"/>
                <w:szCs w:val="24"/>
              </w:rPr>
              <w:t>文件“第四章 采购需求</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六</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安全</w:t>
            </w:r>
            <w:r>
              <w:rPr>
                <w:rFonts w:hint="eastAsia" w:ascii="仿宋" w:hAnsi="仿宋" w:eastAsia="仿宋" w:cs="仿宋"/>
                <w:color w:val="auto"/>
                <w:sz w:val="24"/>
                <w:szCs w:val="24"/>
              </w:rPr>
              <w:t>应急</w:t>
            </w:r>
            <w:r>
              <w:rPr>
                <w:rFonts w:hint="eastAsia" w:ascii="仿宋" w:hAnsi="仿宋" w:eastAsia="仿宋" w:cs="仿宋"/>
                <w:color w:val="auto"/>
                <w:sz w:val="24"/>
                <w:szCs w:val="24"/>
                <w:lang w:val="en-US" w:eastAsia="zh-CN"/>
              </w:rPr>
              <w:t>措施</w:t>
            </w:r>
            <w:r>
              <w:rPr>
                <w:rFonts w:hint="eastAsia" w:ascii="仿宋" w:hAnsi="仿宋" w:eastAsia="仿宋" w:cs="仿宋"/>
                <w:color w:val="auto"/>
                <w:sz w:val="24"/>
                <w:szCs w:val="24"/>
              </w:rPr>
              <w:t>”提供方案。完整覆盖采购需求全部应急相关内容，包含应急组织、7×24联络、各类故障应急、分级响应、备件保障、处置台账、复盘机制，适配本项目设备及平台场景</w:t>
            </w:r>
            <w:r>
              <w:rPr>
                <w:rFonts w:hint="eastAsia" w:ascii="仿宋" w:hAnsi="仿宋" w:eastAsia="仿宋" w:cs="仿宋"/>
                <w:color w:val="auto"/>
                <w:sz w:val="24"/>
                <w:szCs w:val="24"/>
                <w:lang w:val="en-US" w:eastAsia="zh-CN"/>
              </w:rPr>
              <w:t>得6分；具</w:t>
            </w:r>
            <w:r>
              <w:rPr>
                <w:rFonts w:hint="eastAsia" w:ascii="仿宋" w:hAnsi="仿宋" w:eastAsia="仿宋" w:cs="仿宋"/>
                <w:color w:val="auto"/>
                <w:sz w:val="24"/>
                <w:szCs w:val="24"/>
              </w:rPr>
              <w:t>备应急整体框架，部分处置内容笼统，项目针对性不足</w:t>
            </w:r>
            <w:r>
              <w:rPr>
                <w:rFonts w:hint="eastAsia" w:ascii="仿宋" w:hAnsi="仿宋" w:eastAsia="仿宋" w:cs="仿宋"/>
                <w:color w:val="auto"/>
                <w:sz w:val="24"/>
                <w:szCs w:val="24"/>
                <w:lang w:val="en-US" w:eastAsia="zh-CN"/>
              </w:rPr>
              <w:t>得3分；</w:t>
            </w:r>
            <w:r>
              <w:rPr>
                <w:rFonts w:hint="eastAsia" w:ascii="仿宋" w:hAnsi="仿宋" w:eastAsia="仿宋" w:cs="仿宋"/>
                <w:color w:val="auto"/>
                <w:sz w:val="24"/>
                <w:szCs w:val="24"/>
              </w:rPr>
              <w:t>核心内容大面积缺失或未提供方案</w:t>
            </w:r>
            <w:r>
              <w:rPr>
                <w:rFonts w:hint="eastAsia" w:ascii="仿宋" w:hAnsi="仿宋" w:eastAsia="仿宋" w:cs="仿宋"/>
                <w:color w:val="auto"/>
                <w:sz w:val="24"/>
                <w:szCs w:val="24"/>
                <w:lang w:val="en-US" w:eastAsia="zh-CN"/>
              </w:rPr>
              <w:t>得0分。</w:t>
            </w:r>
          </w:p>
        </w:tc>
      </w:tr>
      <w:tr w14:paraId="052E6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1405" w:type="dxa"/>
            <w:noWrap w:val="0"/>
            <w:vAlign w:val="center"/>
          </w:tcPr>
          <w:p w14:paraId="6E9E8510">
            <w:pPr>
              <w:widowControl/>
              <w:spacing w:line="36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技术</w:t>
            </w:r>
            <w:r>
              <w:rPr>
                <w:rFonts w:hint="eastAsia" w:ascii="仿宋" w:hAnsi="仿宋" w:eastAsia="仿宋" w:cs="仿宋"/>
                <w:color w:val="auto"/>
                <w:sz w:val="24"/>
                <w:szCs w:val="24"/>
              </w:rPr>
              <w:t>保</w:t>
            </w:r>
            <w:r>
              <w:rPr>
                <w:rFonts w:hint="eastAsia" w:ascii="仿宋" w:hAnsi="仿宋" w:eastAsia="仿宋" w:cs="仿宋"/>
                <w:color w:val="auto"/>
                <w:sz w:val="24"/>
                <w:szCs w:val="24"/>
                <w:lang w:val="en-US" w:eastAsia="zh-CN"/>
              </w:rPr>
              <w:t>障</w:t>
            </w:r>
            <w:r>
              <w:rPr>
                <w:rFonts w:hint="eastAsia" w:ascii="仿宋" w:hAnsi="仿宋" w:eastAsia="仿宋" w:cs="仿宋"/>
                <w:color w:val="auto"/>
                <w:sz w:val="24"/>
                <w:szCs w:val="24"/>
              </w:rPr>
              <w:t>措施</w:t>
            </w:r>
          </w:p>
        </w:tc>
        <w:tc>
          <w:tcPr>
            <w:tcW w:w="1259" w:type="dxa"/>
            <w:noWrap w:val="0"/>
            <w:vAlign w:val="center"/>
          </w:tcPr>
          <w:p w14:paraId="0BC869B7">
            <w:pPr>
              <w:widowControl/>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.00分</w:t>
            </w:r>
          </w:p>
        </w:tc>
        <w:tc>
          <w:tcPr>
            <w:tcW w:w="6286" w:type="dxa"/>
            <w:noWrap w:val="0"/>
            <w:vAlign w:val="top"/>
          </w:tcPr>
          <w:p w14:paraId="7196F795">
            <w:pPr>
              <w:widowControl/>
              <w:spacing w:line="36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rPr>
              <w:t>针对</w:t>
            </w:r>
            <w:r>
              <w:rPr>
                <w:rFonts w:hint="eastAsia" w:ascii="仿宋" w:hAnsi="仿宋" w:eastAsia="仿宋" w:cs="仿宋"/>
                <w:color w:val="auto"/>
                <w:sz w:val="24"/>
                <w:szCs w:val="24"/>
                <w:lang w:val="en-US" w:eastAsia="zh-CN"/>
              </w:rPr>
              <w:t>招标</w:t>
            </w:r>
            <w:r>
              <w:rPr>
                <w:rFonts w:hint="eastAsia" w:ascii="仿宋" w:hAnsi="仿宋" w:eastAsia="仿宋" w:cs="仿宋"/>
                <w:color w:val="auto"/>
                <w:sz w:val="24"/>
                <w:szCs w:val="24"/>
              </w:rPr>
              <w:t>文件“第四章 采购需求</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七</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技术</w:t>
            </w:r>
            <w:r>
              <w:rPr>
                <w:rFonts w:hint="eastAsia" w:ascii="仿宋" w:hAnsi="仿宋" w:eastAsia="仿宋" w:cs="仿宋"/>
                <w:color w:val="auto"/>
                <w:sz w:val="24"/>
                <w:szCs w:val="24"/>
              </w:rPr>
              <w:t>保</w:t>
            </w:r>
            <w:r>
              <w:rPr>
                <w:rFonts w:hint="eastAsia" w:ascii="仿宋" w:hAnsi="仿宋" w:eastAsia="仿宋" w:cs="仿宋"/>
                <w:color w:val="auto"/>
                <w:sz w:val="24"/>
                <w:szCs w:val="24"/>
                <w:lang w:val="en-US" w:eastAsia="zh-CN"/>
              </w:rPr>
              <w:t>障</w:t>
            </w:r>
            <w:r>
              <w:rPr>
                <w:rFonts w:hint="eastAsia" w:ascii="仿宋" w:hAnsi="仿宋" w:eastAsia="仿宋" w:cs="仿宋"/>
                <w:color w:val="auto"/>
                <w:sz w:val="24"/>
                <w:szCs w:val="24"/>
              </w:rPr>
              <w:t>措施”提供方案。完整覆盖采购需求技术保障内容，明确团队配置、质量管控、系统迭代、数据保障、现场实施、测试验证，适配雷达、光电、平台一体化建设</w:t>
            </w:r>
            <w:r>
              <w:rPr>
                <w:rFonts w:hint="eastAsia" w:ascii="仿宋" w:hAnsi="仿宋" w:eastAsia="仿宋" w:cs="仿宋"/>
                <w:color w:val="auto"/>
                <w:sz w:val="24"/>
                <w:szCs w:val="24"/>
                <w:lang w:val="en-US" w:eastAsia="zh-CN"/>
              </w:rPr>
              <w:t>得6分；</w:t>
            </w:r>
            <w:r>
              <w:rPr>
                <w:rFonts w:hint="eastAsia" w:ascii="仿宋" w:hAnsi="仿宋" w:eastAsia="仿宋" w:cs="仿宋"/>
                <w:color w:val="auto"/>
                <w:sz w:val="24"/>
                <w:szCs w:val="24"/>
              </w:rPr>
              <w:t>具备基础保障框架，细节不完善，项目专项措施不足</w:t>
            </w:r>
            <w:r>
              <w:rPr>
                <w:rFonts w:hint="eastAsia" w:ascii="仿宋" w:hAnsi="仿宋" w:eastAsia="仿宋" w:cs="仿宋"/>
                <w:color w:val="auto"/>
                <w:sz w:val="24"/>
                <w:szCs w:val="24"/>
                <w:lang w:val="en-US" w:eastAsia="zh-CN"/>
              </w:rPr>
              <w:t>得3分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内容严重缺失或未提供方案</w:t>
            </w:r>
            <w:r>
              <w:rPr>
                <w:rFonts w:hint="eastAsia" w:ascii="仿宋" w:hAnsi="仿宋" w:eastAsia="仿宋" w:cs="仿宋"/>
                <w:color w:val="auto"/>
                <w:sz w:val="24"/>
                <w:szCs w:val="24"/>
                <w:lang w:val="en-US" w:eastAsia="zh-CN"/>
              </w:rPr>
              <w:t>得0分</w:t>
            </w:r>
            <w:r>
              <w:rPr>
                <w:rFonts w:hint="eastAsia" w:ascii="仿宋" w:hAnsi="仿宋" w:eastAsia="仿宋" w:cs="仿宋"/>
                <w:color w:val="auto"/>
                <w:sz w:val="24"/>
                <w:szCs w:val="24"/>
              </w:rPr>
              <w:t>。</w:t>
            </w:r>
          </w:p>
        </w:tc>
      </w:tr>
      <w:tr w14:paraId="749CE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1405" w:type="dxa"/>
            <w:noWrap w:val="0"/>
            <w:vAlign w:val="center"/>
          </w:tcPr>
          <w:p w14:paraId="224E62A6">
            <w:pPr>
              <w:widowControl/>
              <w:spacing w:line="360" w:lineRule="exact"/>
              <w:jc w:val="left"/>
              <w:rPr>
                <w:rFonts w:hint="eastAsia" w:ascii="仿宋" w:hAnsi="仿宋" w:eastAsia="仿宋" w:cs="仿宋"/>
                <w:color w:val="auto"/>
                <w:sz w:val="24"/>
                <w:szCs w:val="24"/>
              </w:rPr>
            </w:pPr>
            <w:bookmarkStart w:id="129" w:name="_Toc12255"/>
            <w:bookmarkStart w:id="130" w:name="_Toc81575205"/>
            <w:bookmarkStart w:id="131" w:name="_Toc2916"/>
            <w:bookmarkStart w:id="132" w:name="_Toc81575168"/>
            <w:bookmarkStart w:id="133" w:name="_Toc22314"/>
          </w:p>
          <w:p w14:paraId="1D62320B">
            <w:pPr>
              <w:widowControl/>
              <w:spacing w:line="36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rPr>
              <w:t>售后服务方案</w:t>
            </w:r>
          </w:p>
        </w:tc>
        <w:tc>
          <w:tcPr>
            <w:tcW w:w="1259" w:type="dxa"/>
            <w:noWrap w:val="0"/>
            <w:vAlign w:val="center"/>
          </w:tcPr>
          <w:p w14:paraId="4405C1CA">
            <w:pPr>
              <w:widowControl/>
              <w:spacing w:line="360" w:lineRule="exact"/>
              <w:jc w:val="center"/>
              <w:rPr>
                <w:rFonts w:hint="eastAsia" w:ascii="仿宋" w:hAnsi="仿宋" w:eastAsia="仿宋" w:cs="仿宋"/>
                <w:color w:val="auto"/>
                <w:sz w:val="24"/>
                <w:szCs w:val="24"/>
              </w:rPr>
            </w:pPr>
          </w:p>
          <w:p w14:paraId="635ACF4D">
            <w:pPr>
              <w:widowControl/>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.00分</w:t>
            </w:r>
          </w:p>
        </w:tc>
        <w:tc>
          <w:tcPr>
            <w:tcW w:w="6286" w:type="dxa"/>
            <w:noWrap w:val="0"/>
            <w:vAlign w:val="top"/>
          </w:tcPr>
          <w:p w14:paraId="4DE61680">
            <w:pPr>
              <w:widowControl/>
              <w:spacing w:line="36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rPr>
              <w:t>针对</w:t>
            </w:r>
            <w:r>
              <w:rPr>
                <w:rFonts w:hint="eastAsia" w:ascii="仿宋" w:hAnsi="仿宋" w:eastAsia="仿宋" w:cs="仿宋"/>
                <w:color w:val="auto"/>
                <w:sz w:val="24"/>
                <w:szCs w:val="24"/>
                <w:lang w:val="en-US" w:eastAsia="zh-CN"/>
              </w:rPr>
              <w:t>招标</w:t>
            </w:r>
            <w:r>
              <w:rPr>
                <w:rFonts w:hint="eastAsia" w:ascii="仿宋" w:hAnsi="仿宋" w:eastAsia="仿宋" w:cs="仿宋"/>
                <w:color w:val="auto"/>
                <w:sz w:val="24"/>
                <w:szCs w:val="24"/>
              </w:rPr>
              <w:t>文件“第四章 采购需求</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十</w:t>
            </w:r>
            <w:r>
              <w:rPr>
                <w:rFonts w:hint="eastAsia" w:ascii="仿宋" w:hAnsi="仿宋" w:eastAsia="仿宋" w:cs="仿宋"/>
                <w:color w:val="auto"/>
                <w:sz w:val="24"/>
                <w:szCs w:val="24"/>
              </w:rPr>
              <w:t>、售后服务方案”提供方案。完整响应质保，覆盖售后组织、人员、7×24 支持、故障分级响应、巡检、培训等全部采购需求，服务承诺量化清晰</w:t>
            </w:r>
            <w:r>
              <w:rPr>
                <w:rFonts w:hint="eastAsia" w:ascii="仿宋" w:hAnsi="仿宋" w:eastAsia="仿宋" w:cs="仿宋"/>
                <w:color w:val="auto"/>
                <w:sz w:val="24"/>
                <w:szCs w:val="24"/>
                <w:lang w:val="en-US" w:eastAsia="zh-CN"/>
              </w:rPr>
              <w:t>得6分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售后框架齐全，部分巡检、培训、台账等内容细化不足</w:t>
            </w:r>
            <w:r>
              <w:rPr>
                <w:rFonts w:hint="eastAsia" w:ascii="仿宋" w:hAnsi="仿宋" w:eastAsia="仿宋" w:cs="仿宋"/>
                <w:color w:val="auto"/>
                <w:sz w:val="24"/>
                <w:szCs w:val="24"/>
                <w:lang w:val="en-US" w:eastAsia="zh-CN"/>
              </w:rPr>
              <w:t>得3分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缺失质保年限、故障响应等核心内容或未提供方案</w:t>
            </w:r>
            <w:r>
              <w:rPr>
                <w:rFonts w:hint="eastAsia" w:ascii="仿宋" w:hAnsi="仿宋" w:eastAsia="仿宋" w:cs="仿宋"/>
                <w:color w:val="auto"/>
                <w:sz w:val="24"/>
                <w:szCs w:val="24"/>
                <w:lang w:val="en-US" w:eastAsia="zh-CN"/>
              </w:rPr>
              <w:t>得0分</w:t>
            </w:r>
            <w:r>
              <w:rPr>
                <w:rFonts w:hint="eastAsia" w:ascii="仿宋" w:hAnsi="仿宋" w:eastAsia="仿宋" w:cs="仿宋"/>
                <w:color w:val="auto"/>
                <w:sz w:val="24"/>
                <w:szCs w:val="24"/>
              </w:rPr>
              <w:t>。</w:t>
            </w:r>
          </w:p>
        </w:tc>
      </w:tr>
      <w:tr w14:paraId="25EAE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1405" w:type="dxa"/>
            <w:noWrap w:val="0"/>
            <w:vAlign w:val="center"/>
          </w:tcPr>
          <w:p w14:paraId="6EAFF6E0">
            <w:pPr>
              <w:widowControl/>
              <w:spacing w:line="36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rPr>
              <w:t>项目组人员</w:t>
            </w:r>
          </w:p>
        </w:tc>
        <w:tc>
          <w:tcPr>
            <w:tcW w:w="1259" w:type="dxa"/>
            <w:noWrap w:val="0"/>
            <w:vAlign w:val="center"/>
          </w:tcPr>
          <w:p w14:paraId="7B21DEEF">
            <w:pPr>
              <w:widowControl/>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.00分</w:t>
            </w:r>
          </w:p>
        </w:tc>
        <w:tc>
          <w:tcPr>
            <w:tcW w:w="6286" w:type="dxa"/>
            <w:noWrap w:val="0"/>
            <w:vAlign w:val="center"/>
          </w:tcPr>
          <w:p w14:paraId="7CA68F5B">
            <w:pPr>
              <w:widowControl/>
              <w:spacing w:line="36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rPr>
              <w:t>项目组成员具有</w:t>
            </w:r>
            <w:r>
              <w:rPr>
                <w:rFonts w:hint="eastAsia" w:ascii="仿宋" w:hAnsi="仿宋" w:eastAsia="仿宋" w:cs="仿宋"/>
                <w:color w:val="auto"/>
                <w:sz w:val="24"/>
                <w:szCs w:val="24"/>
                <w:lang w:val="en-US" w:eastAsia="zh-CN"/>
              </w:rPr>
              <w:t>系统集成项目管理工程师</w:t>
            </w:r>
            <w:r>
              <w:rPr>
                <w:rFonts w:hint="eastAsia" w:ascii="仿宋" w:hAnsi="仿宋" w:eastAsia="仿宋" w:cs="仿宋"/>
                <w:color w:val="auto"/>
                <w:sz w:val="24"/>
                <w:szCs w:val="24"/>
              </w:rPr>
              <w:t>、通信专业技术人员职业资格（中级及以上）</w:t>
            </w:r>
            <w:r>
              <w:rPr>
                <w:rFonts w:hint="eastAsia" w:ascii="仿宋" w:hAnsi="仿宋" w:eastAsia="仿宋" w:cs="仿宋"/>
                <w:color w:val="auto"/>
                <w:sz w:val="24"/>
                <w:szCs w:val="24"/>
                <w:lang w:eastAsia="zh-CN"/>
              </w:rPr>
              <w:t>、通信工程高级工程师</w:t>
            </w:r>
            <w:r>
              <w:rPr>
                <w:rFonts w:hint="eastAsia" w:ascii="仿宋" w:hAnsi="仿宋" w:eastAsia="仿宋" w:cs="仿宋"/>
                <w:color w:val="auto"/>
                <w:sz w:val="24"/>
                <w:szCs w:val="24"/>
              </w:rPr>
              <w:t>的，每具备一名符合条件的项目组成员得</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分，最高得</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分。</w:t>
            </w:r>
          </w:p>
          <w:p w14:paraId="630C7D5C">
            <w:pPr>
              <w:widowControl/>
              <w:spacing w:line="36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rPr>
              <w:t>注：</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投标文件中同时提供相关证书原件扫描件和202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月（含）以来供应商为其办理的任意1个月的社会养老保险或医疗保险缴纳证明，未提供不得分。</w:t>
            </w:r>
            <w:r>
              <w:rPr>
                <w:rFonts w:hint="eastAsia" w:ascii="仿宋" w:hAnsi="仿宋" w:eastAsia="仿宋" w:cs="仿宋"/>
                <w:color w:val="auto"/>
                <w:sz w:val="24"/>
                <w:szCs w:val="24"/>
                <w:lang w:val="en-US" w:eastAsia="zh-CN"/>
              </w:rPr>
              <w:t>2.同一人员持有多本符合条件证书的，不重复计分。</w:t>
            </w:r>
          </w:p>
        </w:tc>
      </w:tr>
    </w:tbl>
    <w:p w14:paraId="1645D579">
      <w:pPr>
        <w:keepNext/>
        <w:keepLines/>
        <w:pageBreakBefore/>
        <w:jc w:val="center"/>
        <w:outlineLvl w:val="0"/>
        <w:rPr>
          <w:rFonts w:hint="eastAsia" w:ascii="仿宋" w:hAnsi="仿宋" w:eastAsia="仿宋" w:cs="仿宋"/>
          <w:b/>
          <w:color w:val="auto"/>
          <w:sz w:val="44"/>
          <w:szCs w:val="44"/>
        </w:rPr>
      </w:pPr>
      <w:r>
        <w:rPr>
          <w:rFonts w:hint="eastAsia" w:ascii="仿宋" w:hAnsi="仿宋" w:eastAsia="仿宋" w:cs="仿宋"/>
          <w:b/>
          <w:color w:val="auto"/>
          <w:sz w:val="44"/>
          <w:szCs w:val="44"/>
        </w:rPr>
        <w:t>第四章  采购需求</w:t>
      </w:r>
      <w:bookmarkEnd w:id="123"/>
      <w:bookmarkEnd w:id="129"/>
      <w:bookmarkEnd w:id="130"/>
      <w:bookmarkEnd w:id="131"/>
      <w:bookmarkEnd w:id="132"/>
      <w:bookmarkEnd w:id="133"/>
    </w:p>
    <w:p w14:paraId="2478C49D">
      <w:pPr>
        <w:keepNext w:val="0"/>
        <w:keepLines w:val="0"/>
        <w:pageBreakBefore w:val="0"/>
        <w:widowControl w:val="0"/>
        <w:spacing w:line="560" w:lineRule="exact"/>
        <w:ind w:left="0" w:firstLine="480"/>
        <w:jc w:val="both"/>
        <w:rPr>
          <w:rFonts w:hint="eastAsia" w:ascii="仿宋" w:hAnsi="仿宋" w:eastAsia="仿宋" w:cs="仿宋"/>
          <w:color w:val="auto"/>
          <w:sz w:val="24"/>
          <w:szCs w:val="24"/>
          <w:highlight w:val="none"/>
        </w:rPr>
      </w:pPr>
      <w:bookmarkStart w:id="134" w:name="_Toc25420"/>
      <w:bookmarkStart w:id="135" w:name="_Toc13955"/>
      <w:r>
        <w:rPr>
          <w:rFonts w:hint="eastAsia" w:ascii="仿宋" w:hAnsi="仿宋" w:eastAsia="仿宋" w:cs="仿宋"/>
          <w:color w:val="auto"/>
          <w:sz w:val="24"/>
          <w:szCs w:val="24"/>
          <w:highlight w:val="none"/>
        </w:rPr>
        <w:t>项目属性：货物类项目</w:t>
      </w:r>
    </w:p>
    <w:p w14:paraId="76A0A740">
      <w:pPr>
        <w:keepNext w:val="0"/>
        <w:keepLines w:val="0"/>
        <w:pageBreakBefore w:val="0"/>
        <w:widowControl w:val="0"/>
        <w:spacing w:line="560" w:lineRule="exact"/>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本项目采购标的对应的中小企业划分标准所属行业：</w:t>
      </w:r>
      <w:r>
        <w:rPr>
          <w:rFonts w:hint="eastAsia" w:ascii="仿宋" w:hAnsi="仿宋" w:eastAsia="仿宋" w:cs="仿宋"/>
          <w:color w:val="auto"/>
          <w:sz w:val="24"/>
          <w:szCs w:val="24"/>
          <w:highlight w:val="none"/>
          <w:u w:val="single"/>
          <w:lang w:val="en-US" w:eastAsia="zh-CN"/>
        </w:rPr>
        <w:t xml:space="preserve"> 工业 </w:t>
      </w:r>
    </w:p>
    <w:p w14:paraId="032ADCA6">
      <w:pPr>
        <w:keepNext w:val="0"/>
        <w:keepLines w:val="0"/>
        <w:pageBreakBefore w:val="0"/>
        <w:widowControl w:val="0"/>
        <w:spacing w:line="560" w:lineRule="exact"/>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本项目</w:t>
      </w:r>
      <w:r>
        <w:rPr>
          <w:rFonts w:hint="eastAsia" w:ascii="仿宋" w:hAnsi="仿宋" w:eastAsia="仿宋" w:cs="仿宋"/>
          <w:color w:val="auto"/>
          <w:sz w:val="24"/>
          <w:szCs w:val="24"/>
          <w:highlight w:val="none"/>
          <w:u w:val="single"/>
          <w:lang w:val="en-US" w:eastAsia="zh-CN"/>
        </w:rPr>
        <w:t>不接受</w:t>
      </w:r>
      <w:r>
        <w:rPr>
          <w:rFonts w:hint="eastAsia" w:ascii="仿宋" w:hAnsi="仿宋" w:eastAsia="仿宋" w:cs="仿宋"/>
          <w:color w:val="auto"/>
          <w:sz w:val="24"/>
          <w:szCs w:val="24"/>
          <w:highlight w:val="none"/>
          <w:lang w:val="en-US" w:eastAsia="zh-CN"/>
        </w:rPr>
        <w:t>进口产品。</w:t>
      </w:r>
    </w:p>
    <w:p w14:paraId="488E7808">
      <w:pPr>
        <w:spacing w:line="400" w:lineRule="exact"/>
        <w:ind w:firstLine="480"/>
        <w:rPr>
          <w:rFonts w:hint="default" w:ascii="仿宋" w:hAnsi="仿宋" w:eastAsia="仿宋" w:cs="仿宋"/>
          <w:color w:val="auto"/>
          <w:sz w:val="24"/>
          <w:szCs w:val="24"/>
          <w:lang w:val="en-US" w:eastAsia="zh-CN"/>
        </w:rPr>
      </w:pPr>
      <w:r>
        <w:rPr>
          <w:rFonts w:hint="eastAsia" w:ascii="仿宋" w:hAnsi="仿宋" w:eastAsia="仿宋" w:cs="仿宋"/>
          <w:b/>
          <w:bCs/>
          <w:color w:val="auto"/>
          <w:sz w:val="24"/>
          <w:szCs w:val="24"/>
        </w:rPr>
        <w:t>一、</w:t>
      </w:r>
      <w:bookmarkEnd w:id="134"/>
      <w:bookmarkEnd w:id="135"/>
      <w:r>
        <w:rPr>
          <w:rFonts w:hint="eastAsia" w:ascii="仿宋" w:hAnsi="仿宋" w:eastAsia="仿宋" w:cs="仿宋"/>
          <w:b/>
          <w:bCs/>
          <w:color w:val="auto"/>
          <w:sz w:val="24"/>
          <w:szCs w:val="24"/>
          <w:lang w:val="en-US" w:eastAsia="zh-CN"/>
        </w:rPr>
        <w:t>项目概况</w:t>
      </w:r>
    </w:p>
    <w:p w14:paraId="47883266">
      <w:pPr>
        <w:widowControl/>
        <w:spacing w:line="400" w:lineRule="exact"/>
        <w:ind w:firstLine="465"/>
        <w:jc w:val="lef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为进一步强化信息化管控手段，深化科技赋能实战应用，全面提升湖区精细化管理、精准化指挥调度和高效化应急救援处置能力，补齐传统人工巡查管控短板，消除水域管控盲区，拟采购相控阵雷达及相关配套运行系统。</w:t>
      </w:r>
      <w:r>
        <w:rPr>
          <w:rFonts w:hint="eastAsia" w:ascii="仿宋" w:hAnsi="仿宋" w:eastAsia="仿宋" w:cs="仿宋"/>
          <w:color w:val="auto"/>
          <w:sz w:val="24"/>
          <w:szCs w:val="24"/>
          <w:lang w:val="en-US" w:eastAsia="zh-CN"/>
        </w:rPr>
        <w:t>最高限价：120万元。</w:t>
      </w:r>
    </w:p>
    <w:p w14:paraId="72C31C4D">
      <w:pPr>
        <w:spacing w:line="400" w:lineRule="exact"/>
        <w:ind w:firstLine="480"/>
        <w:rPr>
          <w:rFonts w:hint="eastAsia" w:ascii="仿宋" w:hAnsi="仿宋" w:eastAsia="仿宋" w:cs="仿宋"/>
          <w:b/>
          <w:bCs/>
          <w:color w:val="auto"/>
          <w:sz w:val="24"/>
          <w:szCs w:val="24"/>
        </w:rPr>
      </w:pPr>
      <w:r>
        <w:rPr>
          <w:rFonts w:hint="eastAsia" w:ascii="仿宋" w:hAnsi="仿宋" w:eastAsia="仿宋" w:cs="仿宋"/>
          <w:b/>
          <w:bCs/>
          <w:color w:val="auto"/>
          <w:sz w:val="24"/>
          <w:szCs w:val="24"/>
        </w:rPr>
        <w:t>二、供货期及售后服务期</w:t>
      </w:r>
    </w:p>
    <w:p w14:paraId="13FB7368">
      <w:pPr>
        <w:widowControl/>
        <w:spacing w:line="400" w:lineRule="exact"/>
        <w:ind w:firstLine="465"/>
        <w:jc w:val="left"/>
        <w:rPr>
          <w:rFonts w:hint="eastAsia" w:ascii="仿宋" w:hAnsi="仿宋" w:eastAsia="仿宋" w:cs="仿宋"/>
          <w:color w:val="auto"/>
          <w:sz w:val="24"/>
          <w:szCs w:val="24"/>
        </w:rPr>
      </w:pPr>
      <w:r>
        <w:rPr>
          <w:rFonts w:hint="eastAsia" w:ascii="仿宋" w:hAnsi="仿宋" w:eastAsia="仿宋" w:cs="仿宋"/>
          <w:color w:val="auto"/>
          <w:sz w:val="24"/>
          <w:szCs w:val="24"/>
        </w:rPr>
        <w:t>1.供货期：</w:t>
      </w:r>
      <w:bookmarkStart w:id="136" w:name="OLE_LINK8"/>
      <w:bookmarkStart w:id="137" w:name="OLE_LINK9"/>
      <w:r>
        <w:rPr>
          <w:rFonts w:hint="eastAsia" w:ascii="仿宋" w:hAnsi="仿宋" w:eastAsia="仿宋" w:cs="仿宋"/>
          <w:color w:val="auto"/>
          <w:sz w:val="24"/>
          <w:szCs w:val="24"/>
        </w:rPr>
        <w:t>收到采购人供货通知后45日历天内完成设备供货安装调试</w:t>
      </w:r>
      <w:bookmarkEnd w:id="136"/>
      <w:r>
        <w:rPr>
          <w:rFonts w:hint="eastAsia" w:ascii="仿宋" w:hAnsi="仿宋" w:eastAsia="仿宋" w:cs="仿宋"/>
          <w:color w:val="auto"/>
          <w:sz w:val="24"/>
          <w:szCs w:val="24"/>
        </w:rPr>
        <w:t>。</w:t>
      </w:r>
    </w:p>
    <w:bookmarkEnd w:id="137"/>
    <w:p w14:paraId="6EE3EC87">
      <w:pPr>
        <w:widowControl/>
        <w:spacing w:line="400" w:lineRule="exact"/>
        <w:ind w:firstLine="465"/>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2.售后服务期：</w:t>
      </w:r>
      <w:r>
        <w:rPr>
          <w:rFonts w:hint="eastAsia" w:ascii="仿宋" w:hAnsi="仿宋" w:eastAsia="仿宋" w:cs="仿宋"/>
          <w:color w:val="auto"/>
          <w:sz w:val="24"/>
          <w:szCs w:val="24"/>
          <w:lang w:eastAsia="zh-CN"/>
        </w:rPr>
        <w:t>3年，自验收通过之日起计算。</w:t>
      </w:r>
    </w:p>
    <w:p w14:paraId="48D122FD">
      <w:pPr>
        <w:widowControl/>
        <w:spacing w:line="400" w:lineRule="exact"/>
        <w:ind w:firstLine="465"/>
        <w:jc w:val="left"/>
        <w:rPr>
          <w:rFonts w:hint="eastAsia" w:ascii="仿宋" w:hAnsi="仿宋" w:eastAsia="仿宋" w:cs="仿宋"/>
          <w:color w:val="auto"/>
          <w:sz w:val="24"/>
          <w:szCs w:val="24"/>
        </w:rPr>
      </w:pPr>
      <w:r>
        <w:rPr>
          <w:rFonts w:hint="eastAsia" w:ascii="仿宋" w:hAnsi="仿宋" w:eastAsia="仿宋" w:cs="仿宋"/>
          <w:color w:val="auto"/>
          <w:sz w:val="24"/>
          <w:szCs w:val="24"/>
        </w:rPr>
        <w:t>3.质量要求</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 xml:space="preserve">合格。 </w:t>
      </w:r>
    </w:p>
    <w:p w14:paraId="198C4E1B">
      <w:pPr>
        <w:pStyle w:val="420"/>
        <w:spacing w:line="48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4.供货地点：按采购人指定地点交货、安装、调试、验收。</w:t>
      </w:r>
    </w:p>
    <w:p w14:paraId="4FA49FB0">
      <w:pPr>
        <w:spacing w:line="400" w:lineRule="exact"/>
        <w:ind w:firstLine="480"/>
        <w:rPr>
          <w:rFonts w:hint="eastAsia" w:ascii="仿宋" w:hAnsi="仿宋" w:eastAsia="仿宋" w:cs="仿宋"/>
          <w:b/>
          <w:bCs/>
          <w:color w:val="auto"/>
          <w:sz w:val="24"/>
          <w:szCs w:val="24"/>
        </w:rPr>
      </w:pPr>
      <w:r>
        <w:rPr>
          <w:rFonts w:hint="eastAsia" w:ascii="仿宋" w:hAnsi="仿宋" w:eastAsia="仿宋" w:cs="仿宋"/>
          <w:b/>
          <w:bCs/>
          <w:color w:val="auto"/>
          <w:sz w:val="24"/>
          <w:szCs w:val="24"/>
        </w:rPr>
        <w:t>三、付款方式</w:t>
      </w:r>
    </w:p>
    <w:p w14:paraId="62A4B48F">
      <w:pPr>
        <w:pStyle w:val="420"/>
        <w:spacing w:line="48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预付款：合同签订后，自收到符合采购人要求的发票后10个工作日内支付合同价款30%；</w:t>
      </w:r>
    </w:p>
    <w:p w14:paraId="0A860D3B">
      <w:pPr>
        <w:widowControl/>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进度款：货物到</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rPr>
        <w:t>指定地点并安装调试至上线运行后付至合同价</w:t>
      </w:r>
      <w:r>
        <w:rPr>
          <w:rFonts w:hint="eastAsia" w:ascii="仿宋" w:hAnsi="仿宋" w:eastAsia="仿宋" w:cs="仿宋"/>
          <w:color w:val="auto"/>
          <w:sz w:val="24"/>
          <w:szCs w:val="24"/>
          <w:highlight w:val="none"/>
          <w:lang w:eastAsia="zh-CN"/>
        </w:rPr>
        <w:t>款的</w:t>
      </w:r>
      <w:r>
        <w:rPr>
          <w:rFonts w:hint="eastAsia" w:ascii="仿宋" w:hAnsi="仿宋" w:eastAsia="仿宋" w:cs="仿宋"/>
          <w:color w:val="auto"/>
          <w:sz w:val="24"/>
          <w:szCs w:val="24"/>
          <w:highlight w:val="none"/>
        </w:rPr>
        <w:t>70%；项目验收合格后付至合同价款的97%；审计结束后付至审定价款的100%（无息）。</w:t>
      </w:r>
    </w:p>
    <w:p w14:paraId="7FD285BB">
      <w:pPr>
        <w:widowControl/>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资金支付的时间：收到供应商发票10个工作日内；</w:t>
      </w:r>
    </w:p>
    <w:p w14:paraId="0C46F79F">
      <w:pPr>
        <w:widowControl/>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资金支付的条件：满足相应阶段的要求且收到供应商发票；</w:t>
      </w:r>
    </w:p>
    <w:p w14:paraId="1AFB9526">
      <w:pPr>
        <w:widowControl/>
        <w:spacing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注：在签订合同时，</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明确表示无需预付款或者主动要求降低预付款比例的，</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rPr>
        <w:t>可不适用前述预付款规定。支付方式可以通过转账或数字人民币等方式。</w:t>
      </w:r>
    </w:p>
    <w:p w14:paraId="3DCB0450">
      <w:pPr>
        <w:spacing w:line="400" w:lineRule="exact"/>
        <w:ind w:firstLine="48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四、采购清单及技术参数要求</w:t>
      </w:r>
      <w:bookmarkStart w:id="138" w:name="OLE_LINK31"/>
      <w:bookmarkStart w:id="139" w:name="OLE_LINK27"/>
    </w:p>
    <w:p w14:paraId="01386709">
      <w:pPr>
        <w:spacing w:line="400" w:lineRule="exact"/>
        <w:ind w:firstLine="48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（一）采购标的清单</w:t>
      </w:r>
    </w:p>
    <w:bookmarkEnd w:id="138"/>
    <w:tbl>
      <w:tblPr>
        <w:tblStyle w:val="30"/>
        <w:tblW w:w="84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28"/>
        <w:gridCol w:w="4100"/>
        <w:gridCol w:w="3051"/>
      </w:tblGrid>
      <w:tr w14:paraId="0EE68C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32" w:hRule="atLeast"/>
          <w:jc w:val="center"/>
        </w:trPr>
        <w:tc>
          <w:tcPr>
            <w:tcW w:w="1328" w:type="dxa"/>
            <w:noWrap w:val="0"/>
            <w:vAlign w:val="top"/>
          </w:tcPr>
          <w:p w14:paraId="53A54ABD">
            <w:pPr>
              <w:pStyle w:val="491"/>
              <w:spacing w:before="226" w:line="360" w:lineRule="auto"/>
              <w:ind w:left="115"/>
              <w:jc w:val="center"/>
              <w:rPr>
                <w:rFonts w:hint="eastAsia" w:ascii="仿宋" w:hAnsi="仿宋" w:eastAsia="仿宋" w:cs="仿宋"/>
                <w:b/>
                <w:bCs/>
                <w:color w:val="auto"/>
                <w:spacing w:val="6"/>
                <w:sz w:val="24"/>
                <w:szCs w:val="24"/>
                <w:lang w:eastAsia="zh-CN"/>
              </w:rPr>
            </w:pPr>
            <w:r>
              <w:rPr>
                <w:rFonts w:hint="eastAsia" w:ascii="仿宋" w:hAnsi="仿宋" w:eastAsia="仿宋" w:cs="仿宋"/>
                <w:b/>
                <w:bCs/>
                <w:color w:val="auto"/>
                <w:spacing w:val="6"/>
                <w:sz w:val="24"/>
                <w:szCs w:val="24"/>
                <w:lang w:eastAsia="zh-CN"/>
              </w:rPr>
              <w:t>序号</w:t>
            </w:r>
          </w:p>
        </w:tc>
        <w:tc>
          <w:tcPr>
            <w:tcW w:w="4100" w:type="dxa"/>
            <w:noWrap w:val="0"/>
            <w:vAlign w:val="top"/>
          </w:tcPr>
          <w:p w14:paraId="1B5B7152">
            <w:pPr>
              <w:pStyle w:val="491"/>
              <w:spacing w:before="226" w:line="360" w:lineRule="auto"/>
              <w:ind w:left="115"/>
              <w:jc w:val="center"/>
              <w:rPr>
                <w:rFonts w:hint="eastAsia" w:ascii="仿宋" w:hAnsi="仿宋" w:eastAsia="仿宋" w:cs="仿宋"/>
                <w:b/>
                <w:bCs/>
                <w:color w:val="auto"/>
                <w:sz w:val="24"/>
                <w:szCs w:val="24"/>
              </w:rPr>
            </w:pPr>
            <w:r>
              <w:rPr>
                <w:rFonts w:hint="eastAsia" w:ascii="仿宋" w:hAnsi="仿宋" w:eastAsia="仿宋" w:cs="仿宋"/>
                <w:b/>
                <w:bCs/>
                <w:color w:val="auto"/>
                <w:spacing w:val="6"/>
                <w:sz w:val="24"/>
                <w:szCs w:val="24"/>
                <w:lang w:eastAsia="zh-CN"/>
              </w:rPr>
              <w:t>采购标的</w:t>
            </w:r>
          </w:p>
        </w:tc>
        <w:tc>
          <w:tcPr>
            <w:tcW w:w="3051" w:type="dxa"/>
            <w:noWrap w:val="0"/>
            <w:vAlign w:val="top"/>
          </w:tcPr>
          <w:p w14:paraId="718C4D78">
            <w:pPr>
              <w:pStyle w:val="491"/>
              <w:spacing w:before="225" w:line="360" w:lineRule="auto"/>
              <w:jc w:val="center"/>
              <w:rPr>
                <w:rFonts w:hint="eastAsia" w:ascii="仿宋" w:hAnsi="仿宋" w:eastAsia="仿宋" w:cs="仿宋"/>
                <w:b/>
                <w:bCs/>
                <w:color w:val="auto"/>
                <w:spacing w:val="3"/>
                <w:sz w:val="24"/>
                <w:szCs w:val="24"/>
              </w:rPr>
            </w:pPr>
            <w:r>
              <w:rPr>
                <w:rFonts w:hint="eastAsia" w:ascii="仿宋" w:hAnsi="仿宋" w:eastAsia="仿宋" w:cs="仿宋"/>
                <w:b/>
                <w:bCs/>
                <w:color w:val="auto"/>
                <w:spacing w:val="3"/>
                <w:sz w:val="24"/>
                <w:szCs w:val="24"/>
              </w:rPr>
              <w:t>数量</w:t>
            </w:r>
          </w:p>
        </w:tc>
      </w:tr>
      <w:tr w14:paraId="4392D9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jc w:val="center"/>
        </w:trPr>
        <w:tc>
          <w:tcPr>
            <w:tcW w:w="1328" w:type="dxa"/>
            <w:noWrap w:val="0"/>
            <w:vAlign w:val="center"/>
          </w:tcPr>
          <w:p w14:paraId="041F8C6D">
            <w:pPr>
              <w:pStyle w:val="491"/>
              <w:spacing w:before="226" w:line="360" w:lineRule="auto"/>
              <w:ind w:left="115"/>
              <w:jc w:val="center"/>
              <w:rPr>
                <w:rFonts w:hint="eastAsia" w:ascii="仿宋" w:hAnsi="仿宋" w:eastAsia="仿宋" w:cs="仿宋"/>
                <w:color w:val="auto"/>
                <w:spacing w:val="6"/>
                <w:sz w:val="24"/>
                <w:szCs w:val="24"/>
                <w:lang w:eastAsia="zh-CN"/>
              </w:rPr>
            </w:pPr>
            <w:r>
              <w:rPr>
                <w:rFonts w:hint="eastAsia" w:ascii="仿宋" w:hAnsi="仿宋" w:eastAsia="仿宋" w:cs="仿宋"/>
                <w:color w:val="auto"/>
                <w:spacing w:val="6"/>
                <w:sz w:val="24"/>
                <w:szCs w:val="24"/>
                <w:lang w:eastAsia="zh-CN"/>
              </w:rPr>
              <w:t>1</w:t>
            </w:r>
          </w:p>
        </w:tc>
        <w:tc>
          <w:tcPr>
            <w:tcW w:w="4100" w:type="dxa"/>
            <w:noWrap w:val="0"/>
            <w:vAlign w:val="center"/>
          </w:tcPr>
          <w:p w14:paraId="40DF1FE5">
            <w:pPr>
              <w:pStyle w:val="491"/>
              <w:spacing w:before="65" w:line="360" w:lineRule="auto"/>
              <w:ind w:left="112"/>
              <w:jc w:val="center"/>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eastAsia="zh-CN"/>
              </w:rPr>
              <w:t>相控阵雷达设备（核心产品）</w:t>
            </w:r>
          </w:p>
        </w:tc>
        <w:tc>
          <w:tcPr>
            <w:tcW w:w="3051" w:type="dxa"/>
            <w:noWrap w:val="0"/>
            <w:vAlign w:val="center"/>
          </w:tcPr>
          <w:p w14:paraId="0456BFBB">
            <w:pPr>
              <w:pStyle w:val="491"/>
              <w:spacing w:before="65" w:line="360" w:lineRule="auto"/>
              <w:ind w:left="112" w:leftChars="0"/>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1</w:t>
            </w:r>
            <w:r>
              <w:rPr>
                <w:rFonts w:hint="eastAsia" w:ascii="仿宋" w:hAnsi="仿宋" w:eastAsia="仿宋" w:cs="仿宋"/>
                <w:color w:val="auto"/>
                <w:sz w:val="24"/>
                <w:szCs w:val="24"/>
                <w:lang w:val="en-US" w:eastAsia="zh-CN"/>
              </w:rPr>
              <w:t>套</w:t>
            </w:r>
          </w:p>
        </w:tc>
      </w:tr>
      <w:tr w14:paraId="620573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jc w:val="center"/>
        </w:trPr>
        <w:tc>
          <w:tcPr>
            <w:tcW w:w="1328" w:type="dxa"/>
            <w:noWrap w:val="0"/>
            <w:vAlign w:val="center"/>
          </w:tcPr>
          <w:p w14:paraId="264385F3">
            <w:pPr>
              <w:pStyle w:val="491"/>
              <w:spacing w:before="226" w:line="360" w:lineRule="auto"/>
              <w:ind w:left="115"/>
              <w:jc w:val="center"/>
              <w:rPr>
                <w:rFonts w:hint="default" w:ascii="仿宋" w:hAnsi="仿宋" w:eastAsia="仿宋" w:cs="仿宋"/>
                <w:color w:val="auto"/>
                <w:spacing w:val="6"/>
                <w:sz w:val="24"/>
                <w:szCs w:val="24"/>
                <w:lang w:val="en-US" w:eastAsia="zh-CN"/>
              </w:rPr>
            </w:pPr>
            <w:bookmarkStart w:id="140" w:name="OLE_LINK29"/>
            <w:r>
              <w:rPr>
                <w:rFonts w:hint="eastAsia" w:ascii="仿宋" w:hAnsi="仿宋" w:eastAsia="仿宋" w:cs="仿宋"/>
                <w:color w:val="auto"/>
                <w:spacing w:val="6"/>
                <w:sz w:val="24"/>
                <w:szCs w:val="24"/>
                <w:lang w:val="en-US" w:eastAsia="zh-CN"/>
              </w:rPr>
              <w:t>2</w:t>
            </w:r>
          </w:p>
        </w:tc>
        <w:tc>
          <w:tcPr>
            <w:tcW w:w="4100" w:type="dxa"/>
            <w:noWrap w:val="0"/>
            <w:vAlign w:val="center"/>
          </w:tcPr>
          <w:p w14:paraId="18DE9F88">
            <w:pPr>
              <w:pStyle w:val="491"/>
              <w:spacing w:before="65" w:line="360" w:lineRule="auto"/>
              <w:ind w:left="112"/>
              <w:jc w:val="center"/>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val="en-US" w:eastAsia="zh-CN"/>
              </w:rPr>
              <w:t>相控阵雷达应用</w:t>
            </w:r>
            <w:r>
              <w:rPr>
                <w:rFonts w:hint="eastAsia" w:ascii="仿宋" w:hAnsi="仿宋" w:eastAsia="仿宋" w:cs="仿宋"/>
                <w:b w:val="0"/>
                <w:bCs w:val="0"/>
                <w:color w:val="auto"/>
                <w:sz w:val="24"/>
                <w:szCs w:val="24"/>
              </w:rPr>
              <w:t>平台</w:t>
            </w:r>
          </w:p>
        </w:tc>
        <w:tc>
          <w:tcPr>
            <w:tcW w:w="3051" w:type="dxa"/>
            <w:noWrap w:val="0"/>
            <w:vAlign w:val="center"/>
          </w:tcPr>
          <w:p w14:paraId="7CF4920B">
            <w:pPr>
              <w:pStyle w:val="491"/>
              <w:spacing w:before="65" w:line="360" w:lineRule="auto"/>
              <w:ind w:left="112" w:leftChars="0"/>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1套</w:t>
            </w:r>
          </w:p>
        </w:tc>
      </w:tr>
      <w:tr w14:paraId="6B7C1E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jc w:val="center"/>
        </w:trPr>
        <w:tc>
          <w:tcPr>
            <w:tcW w:w="1328" w:type="dxa"/>
            <w:noWrap w:val="0"/>
            <w:vAlign w:val="center"/>
          </w:tcPr>
          <w:p w14:paraId="2A66853B">
            <w:pPr>
              <w:pStyle w:val="491"/>
              <w:spacing w:before="226" w:line="360" w:lineRule="auto"/>
              <w:ind w:left="115"/>
              <w:jc w:val="center"/>
              <w:rPr>
                <w:rFonts w:hint="default" w:ascii="仿宋" w:hAnsi="仿宋" w:eastAsia="仿宋" w:cs="仿宋"/>
                <w:color w:val="auto"/>
                <w:spacing w:val="6"/>
                <w:sz w:val="24"/>
                <w:szCs w:val="24"/>
                <w:lang w:val="en-US" w:eastAsia="zh-CN"/>
              </w:rPr>
            </w:pPr>
            <w:r>
              <w:rPr>
                <w:rFonts w:hint="eastAsia" w:ascii="仿宋" w:hAnsi="仿宋" w:eastAsia="仿宋" w:cs="仿宋"/>
                <w:color w:val="auto"/>
                <w:spacing w:val="6"/>
                <w:sz w:val="24"/>
                <w:szCs w:val="24"/>
                <w:lang w:val="en-US" w:eastAsia="zh-CN"/>
              </w:rPr>
              <w:t>3</w:t>
            </w:r>
          </w:p>
        </w:tc>
        <w:tc>
          <w:tcPr>
            <w:tcW w:w="4100" w:type="dxa"/>
            <w:noWrap w:val="0"/>
            <w:vAlign w:val="center"/>
          </w:tcPr>
          <w:p w14:paraId="19DDAFE5">
            <w:pPr>
              <w:pStyle w:val="491"/>
              <w:spacing w:before="65" w:line="360" w:lineRule="auto"/>
              <w:ind w:left="112"/>
              <w:jc w:val="center"/>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val="en-US" w:eastAsia="zh-CN"/>
              </w:rPr>
              <w:t>配套服务</w:t>
            </w:r>
          </w:p>
        </w:tc>
        <w:tc>
          <w:tcPr>
            <w:tcW w:w="3051" w:type="dxa"/>
            <w:noWrap w:val="0"/>
            <w:vAlign w:val="center"/>
          </w:tcPr>
          <w:p w14:paraId="589F953E">
            <w:pPr>
              <w:pStyle w:val="491"/>
              <w:spacing w:before="65" w:line="360" w:lineRule="auto"/>
              <w:ind w:left="112" w:leftChars="0"/>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1项</w:t>
            </w:r>
          </w:p>
        </w:tc>
      </w:tr>
      <w:bookmarkEnd w:id="139"/>
    </w:tbl>
    <w:p w14:paraId="1EDCF24A">
      <w:pPr>
        <w:spacing w:line="400" w:lineRule="exact"/>
        <w:ind w:firstLine="0"/>
        <w:rPr>
          <w:rFonts w:hint="eastAsia" w:ascii="仿宋" w:hAnsi="仿宋" w:eastAsia="仿宋" w:cs="仿宋"/>
          <w:b/>
          <w:bCs/>
          <w:color w:val="auto"/>
          <w:sz w:val="24"/>
          <w:szCs w:val="24"/>
        </w:rPr>
      </w:pPr>
    </w:p>
    <w:p w14:paraId="6EEC55D8">
      <w:pPr>
        <w:spacing w:line="400" w:lineRule="exact"/>
        <w:ind w:firstLine="480"/>
        <w:rPr>
          <w:rFonts w:hint="eastAsia" w:ascii="仿宋" w:hAnsi="仿宋" w:eastAsia="仿宋" w:cs="仿宋"/>
          <w:b/>
          <w:bCs/>
          <w:color w:val="auto"/>
          <w:sz w:val="24"/>
          <w:szCs w:val="24"/>
        </w:rPr>
      </w:pPr>
      <w:r>
        <w:rPr>
          <w:rFonts w:hint="eastAsia" w:ascii="仿宋" w:hAnsi="仿宋" w:eastAsia="仿宋" w:cs="仿宋"/>
          <w:b/>
          <w:bCs/>
          <w:color w:val="auto"/>
          <w:sz w:val="24"/>
          <w:szCs w:val="24"/>
        </w:rPr>
        <w:t>（二）</w:t>
      </w:r>
      <w:r>
        <w:rPr>
          <w:rFonts w:hint="eastAsia" w:ascii="仿宋" w:hAnsi="仿宋" w:eastAsia="仿宋" w:cs="仿宋"/>
          <w:b/>
          <w:bCs/>
          <w:color w:val="auto"/>
          <w:sz w:val="24"/>
          <w:szCs w:val="24"/>
          <w:lang w:val="en-US" w:eastAsia="zh-CN"/>
        </w:rPr>
        <w:t>技术</w:t>
      </w:r>
      <w:r>
        <w:rPr>
          <w:rFonts w:hint="eastAsia" w:ascii="仿宋" w:hAnsi="仿宋" w:eastAsia="仿宋" w:cs="仿宋"/>
          <w:b/>
          <w:bCs/>
          <w:color w:val="auto"/>
          <w:sz w:val="24"/>
          <w:szCs w:val="24"/>
        </w:rPr>
        <w:t>参数要求</w:t>
      </w:r>
    </w:p>
    <w:bookmarkEnd w:id="140"/>
    <w:p w14:paraId="2C23DFF1">
      <w:pPr>
        <w:spacing w:line="400" w:lineRule="exact"/>
        <w:ind w:firstLine="482" w:firstLineChars="200"/>
        <w:rPr>
          <w:rFonts w:hint="eastAsia" w:ascii="仿宋" w:hAnsi="仿宋" w:eastAsia="仿宋" w:cs="仿宋"/>
          <w:b/>
          <w:bCs/>
          <w:color w:val="auto"/>
          <w:sz w:val="24"/>
          <w:szCs w:val="24"/>
          <w:lang w:val="en-US" w:eastAsia="zh-CN"/>
        </w:rPr>
      </w:pPr>
      <w:bookmarkStart w:id="141" w:name="OLE_LINK35"/>
      <w:r>
        <w:rPr>
          <w:rFonts w:hint="eastAsia" w:ascii="仿宋" w:hAnsi="仿宋" w:eastAsia="仿宋" w:cs="仿宋"/>
          <w:b/>
          <w:bCs/>
          <w:color w:val="auto"/>
          <w:sz w:val="24"/>
          <w:szCs w:val="24"/>
          <w:lang w:val="en-US" w:eastAsia="zh-CN"/>
        </w:rPr>
        <w:t>1.相控阵雷达设备参数要求</w:t>
      </w:r>
    </w:p>
    <w:tbl>
      <w:tblPr>
        <w:tblStyle w:val="30"/>
        <w:tblW w:w="8901" w:type="dxa"/>
        <w:jc w:val="center"/>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Layout w:type="autofit"/>
        <w:tblCellMar>
          <w:top w:w="0" w:type="dxa"/>
          <w:left w:w="10" w:type="dxa"/>
          <w:bottom w:w="0" w:type="dxa"/>
          <w:right w:w="10" w:type="dxa"/>
        </w:tblCellMar>
      </w:tblPr>
      <w:tblGrid>
        <w:gridCol w:w="884"/>
        <w:gridCol w:w="1825"/>
        <w:gridCol w:w="6192"/>
      </w:tblGrid>
      <w:tr w14:paraId="6C407DEB">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112" w:hRule="atLeast"/>
          <w:jc w:val="center"/>
        </w:trPr>
        <w:tc>
          <w:tcPr>
            <w:tcW w:w="884" w:type="dxa"/>
            <w:tcBorders>
              <w:top w:val="single" w:color="auto" w:sz="4" w:space="0"/>
              <w:left w:val="single" w:color="auto" w:sz="4" w:space="0"/>
              <w:bottom w:val="single" w:color="auto" w:sz="4" w:space="0"/>
              <w:right w:val="nil"/>
            </w:tcBorders>
            <w:noWrap w:val="0"/>
            <w:tcMar>
              <w:top w:w="60" w:type="dxa"/>
              <w:left w:w="120" w:type="dxa"/>
              <w:bottom w:w="30" w:type="dxa"/>
              <w:right w:w="120" w:type="dxa"/>
            </w:tcMar>
            <w:vAlign w:val="top"/>
          </w:tcPr>
          <w:p w14:paraId="1B201828">
            <w:pPr>
              <w:spacing w:before="120" w:after="120" w:line="240" w:lineRule="auto"/>
              <w:ind w:left="0" w:leftChars="0" w:right="0" w:rightChars="0" w:firstLine="0" w:firstLineChars="0"/>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序号</w:t>
            </w:r>
          </w:p>
        </w:tc>
        <w:tc>
          <w:tcPr>
            <w:tcW w:w="1825" w:type="dxa"/>
            <w:tcBorders>
              <w:top w:val="single" w:color="auto" w:sz="4" w:space="0"/>
              <w:left w:val="single" w:color="auto" w:sz="4" w:space="0"/>
              <w:bottom w:val="single" w:color="auto" w:sz="4" w:space="0"/>
              <w:right w:val="nil"/>
            </w:tcBorders>
            <w:noWrap w:val="0"/>
            <w:tcMar>
              <w:top w:w="60" w:type="dxa"/>
              <w:left w:w="120" w:type="dxa"/>
              <w:bottom w:w="30" w:type="dxa"/>
              <w:right w:w="120" w:type="dxa"/>
            </w:tcMar>
            <w:vAlign w:val="top"/>
          </w:tcPr>
          <w:p w14:paraId="313CBF15">
            <w:pPr>
              <w:spacing w:before="120" w:after="120" w:line="240" w:lineRule="auto"/>
              <w:ind w:left="0" w:leftChars="0" w:right="0" w:rightChars="0" w:firstLine="0" w:firstLineChars="0"/>
              <w:jc w:val="cente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设备</w:t>
            </w:r>
          </w:p>
        </w:tc>
        <w:tc>
          <w:tcPr>
            <w:tcW w:w="6192"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3985297B">
            <w:pPr>
              <w:spacing w:before="120" w:after="120" w:line="240" w:lineRule="auto"/>
              <w:ind w:left="0" w:leftChars="0" w:right="0" w:rightChars="0" w:firstLine="0" w:firstLineChars="0"/>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功能要求</w:t>
            </w:r>
          </w:p>
        </w:tc>
      </w:tr>
      <w:tr w14:paraId="2DE4E4F5">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96" w:hRule="atLeast"/>
          <w:jc w:val="center"/>
        </w:trPr>
        <w:tc>
          <w:tcPr>
            <w:tcW w:w="884" w:type="dxa"/>
            <w:vMerge w:val="restart"/>
            <w:tcBorders>
              <w:top w:val="single" w:color="auto" w:sz="4" w:space="0"/>
              <w:left w:val="single" w:color="auto" w:sz="4" w:space="0"/>
              <w:right w:val="nil"/>
            </w:tcBorders>
            <w:noWrap w:val="0"/>
            <w:tcMar>
              <w:top w:w="60" w:type="dxa"/>
              <w:left w:w="120" w:type="dxa"/>
              <w:bottom w:w="30" w:type="dxa"/>
              <w:right w:w="120" w:type="dxa"/>
            </w:tcMar>
            <w:vAlign w:val="top"/>
          </w:tcPr>
          <w:p w14:paraId="275DFC0E">
            <w:pPr>
              <w:spacing w:before="120" w:after="120" w:line="240" w:lineRule="auto"/>
              <w:ind w:left="0" w:leftChars="0" w:right="0" w:rightChars="0" w:firstLine="0" w:firstLineChars="0"/>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825" w:type="dxa"/>
            <w:vMerge w:val="restart"/>
            <w:tcBorders>
              <w:top w:val="single" w:color="auto" w:sz="4" w:space="0"/>
              <w:left w:val="single" w:color="auto" w:sz="4" w:space="0"/>
              <w:right w:val="nil"/>
            </w:tcBorders>
            <w:noWrap w:val="0"/>
            <w:tcMar>
              <w:top w:w="60" w:type="dxa"/>
              <w:left w:w="120" w:type="dxa"/>
              <w:bottom w:w="30" w:type="dxa"/>
              <w:right w:w="120" w:type="dxa"/>
            </w:tcMar>
            <w:vAlign w:val="top"/>
          </w:tcPr>
          <w:p w14:paraId="529BDDF2">
            <w:pPr>
              <w:spacing w:before="120" w:after="120" w:line="240" w:lineRule="auto"/>
              <w:ind w:left="0" w:leftChars="0" w:right="0" w:rightChars="0" w:firstLine="0" w:firstLineChars="0"/>
              <w:jc w:val="center"/>
              <w:rPr>
                <w:rFonts w:hint="eastAsia" w:ascii="仿宋" w:hAnsi="仿宋" w:eastAsia="仿宋" w:cs="仿宋"/>
                <w:color w:val="auto"/>
                <w:sz w:val="24"/>
                <w:szCs w:val="24"/>
              </w:rPr>
            </w:pPr>
          </w:p>
          <w:p w14:paraId="218B27E4">
            <w:pPr>
              <w:spacing w:before="120" w:after="120" w:line="240" w:lineRule="auto"/>
              <w:ind w:left="0" w:leftChars="0" w:right="0" w:rightChars="0" w:firstLine="0" w:firstLineChars="0"/>
              <w:jc w:val="center"/>
              <w:rPr>
                <w:rFonts w:hint="eastAsia" w:ascii="仿宋" w:hAnsi="仿宋" w:eastAsia="仿宋" w:cs="仿宋"/>
                <w:color w:val="auto"/>
                <w:sz w:val="24"/>
                <w:szCs w:val="24"/>
              </w:rPr>
            </w:pPr>
          </w:p>
          <w:p w14:paraId="7E116A2C">
            <w:pPr>
              <w:spacing w:before="120" w:after="120" w:line="240" w:lineRule="auto"/>
              <w:ind w:left="0" w:leftChars="0" w:right="0" w:rightChars="0" w:firstLine="0" w:firstLineChars="0"/>
              <w:jc w:val="center"/>
              <w:rPr>
                <w:rFonts w:hint="eastAsia" w:ascii="仿宋" w:hAnsi="仿宋" w:eastAsia="仿宋" w:cs="仿宋"/>
                <w:color w:val="auto"/>
                <w:sz w:val="24"/>
                <w:szCs w:val="24"/>
              </w:rPr>
            </w:pPr>
          </w:p>
          <w:p w14:paraId="02AE4394">
            <w:pPr>
              <w:spacing w:before="120" w:after="120" w:line="240" w:lineRule="auto"/>
              <w:ind w:left="0" w:leftChars="0" w:right="0" w:rightChars="0" w:firstLine="0" w:firstLineChars="0"/>
              <w:jc w:val="center"/>
              <w:rPr>
                <w:rFonts w:hint="eastAsia" w:ascii="仿宋" w:hAnsi="仿宋" w:eastAsia="仿宋" w:cs="仿宋"/>
                <w:color w:val="auto"/>
                <w:sz w:val="24"/>
                <w:szCs w:val="24"/>
              </w:rPr>
            </w:pPr>
          </w:p>
          <w:p w14:paraId="4369AB1D">
            <w:pPr>
              <w:spacing w:before="120" w:after="120" w:line="240" w:lineRule="auto"/>
              <w:ind w:left="0" w:leftChars="0" w:right="0" w:rightChars="0" w:firstLine="0" w:firstLineChars="0"/>
              <w:jc w:val="center"/>
              <w:rPr>
                <w:rFonts w:hint="eastAsia" w:ascii="仿宋" w:hAnsi="仿宋" w:eastAsia="仿宋" w:cs="仿宋"/>
                <w:color w:val="auto"/>
                <w:sz w:val="24"/>
                <w:szCs w:val="24"/>
              </w:rPr>
            </w:pPr>
          </w:p>
          <w:p w14:paraId="62062136">
            <w:pPr>
              <w:spacing w:before="120" w:after="120" w:line="240" w:lineRule="auto"/>
              <w:ind w:left="0" w:leftChars="0" w:right="0" w:rightChars="0" w:firstLine="0" w:firstLineChars="0"/>
              <w:jc w:val="center"/>
              <w:rPr>
                <w:rFonts w:hint="eastAsia" w:ascii="仿宋" w:hAnsi="仿宋" w:eastAsia="仿宋" w:cs="仿宋"/>
                <w:color w:val="auto"/>
                <w:sz w:val="24"/>
                <w:szCs w:val="24"/>
              </w:rPr>
            </w:pPr>
          </w:p>
          <w:p w14:paraId="00BA2E84">
            <w:pPr>
              <w:spacing w:before="120" w:after="120" w:line="240" w:lineRule="auto"/>
              <w:ind w:left="0" w:leftChars="0" w:right="0" w:rightChars="0" w:firstLine="0" w:firstLineChars="0"/>
              <w:jc w:val="center"/>
              <w:rPr>
                <w:rFonts w:hint="eastAsia" w:ascii="仿宋" w:hAnsi="仿宋" w:eastAsia="仿宋" w:cs="仿宋"/>
                <w:color w:val="auto"/>
                <w:sz w:val="24"/>
                <w:szCs w:val="24"/>
              </w:rPr>
            </w:pPr>
          </w:p>
          <w:p w14:paraId="551DE178">
            <w:pPr>
              <w:spacing w:before="120" w:after="120" w:line="240" w:lineRule="auto"/>
              <w:ind w:left="0" w:leftChars="0" w:right="0" w:rightChars="0" w:firstLine="0" w:firstLineChars="0"/>
              <w:jc w:val="center"/>
              <w:rPr>
                <w:rFonts w:hint="eastAsia" w:ascii="仿宋" w:hAnsi="仿宋" w:eastAsia="仿宋" w:cs="仿宋"/>
                <w:color w:val="auto"/>
                <w:sz w:val="24"/>
                <w:szCs w:val="24"/>
              </w:rPr>
            </w:pPr>
          </w:p>
          <w:p w14:paraId="552378B4">
            <w:pPr>
              <w:spacing w:before="120" w:after="120" w:line="240" w:lineRule="auto"/>
              <w:ind w:left="0" w:leftChars="0" w:right="0" w:rightChars="0" w:firstLine="0" w:firstLineChars="0"/>
              <w:jc w:val="center"/>
              <w:rPr>
                <w:rFonts w:hint="eastAsia" w:ascii="仿宋" w:hAnsi="仿宋" w:eastAsia="仿宋" w:cs="仿宋"/>
                <w:color w:val="auto"/>
                <w:sz w:val="24"/>
                <w:szCs w:val="24"/>
              </w:rPr>
            </w:pPr>
          </w:p>
          <w:p w14:paraId="5D925867">
            <w:pPr>
              <w:spacing w:before="120" w:after="120" w:line="240" w:lineRule="auto"/>
              <w:ind w:left="0" w:leftChars="0" w:right="0" w:rightChars="0" w:firstLine="0" w:firstLineChars="0"/>
              <w:jc w:val="center"/>
              <w:rPr>
                <w:rFonts w:hint="eastAsia" w:ascii="仿宋" w:hAnsi="仿宋" w:eastAsia="仿宋" w:cs="仿宋"/>
                <w:color w:val="auto"/>
                <w:sz w:val="24"/>
                <w:szCs w:val="24"/>
              </w:rPr>
            </w:pPr>
          </w:p>
          <w:p w14:paraId="0D52BBFA">
            <w:pPr>
              <w:spacing w:before="120" w:after="120" w:line="240" w:lineRule="auto"/>
              <w:ind w:left="0" w:leftChars="0" w:right="0" w:rightChars="0" w:firstLine="0" w:firstLineChars="0"/>
              <w:jc w:val="center"/>
              <w:rPr>
                <w:rFonts w:hint="eastAsia" w:ascii="仿宋" w:hAnsi="仿宋" w:eastAsia="仿宋" w:cs="仿宋"/>
                <w:color w:val="auto"/>
                <w:sz w:val="24"/>
                <w:szCs w:val="24"/>
              </w:rPr>
            </w:pPr>
          </w:p>
          <w:p w14:paraId="0E00EFA8">
            <w:pPr>
              <w:spacing w:before="120" w:after="120" w:line="240" w:lineRule="auto"/>
              <w:ind w:left="0" w:leftChars="0" w:right="0" w:rightChars="0" w:firstLine="0" w:firstLineChars="0"/>
              <w:jc w:val="center"/>
              <w:rPr>
                <w:rFonts w:hint="eastAsia" w:ascii="仿宋" w:hAnsi="仿宋" w:eastAsia="仿宋" w:cs="仿宋"/>
                <w:color w:val="auto"/>
                <w:sz w:val="24"/>
                <w:szCs w:val="24"/>
              </w:rPr>
            </w:pPr>
            <w:r>
              <w:rPr>
                <w:rFonts w:hint="eastAsia" w:ascii="仿宋" w:hAnsi="仿宋" w:eastAsia="仿宋" w:cs="仿宋"/>
                <w:color w:val="auto"/>
                <w:sz w:val="24"/>
                <w:szCs w:val="24"/>
              </w:rPr>
              <w:t>相控阵雷达</w:t>
            </w:r>
          </w:p>
        </w:tc>
        <w:tc>
          <w:tcPr>
            <w:tcW w:w="6192"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594751A2">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▲制式：支持NR</w:t>
            </w:r>
            <w:r>
              <w:rPr>
                <w:rFonts w:hint="eastAsia" w:ascii="仿宋" w:hAnsi="仿宋" w:eastAsia="仿宋" w:cs="仿宋"/>
                <w:color w:val="auto"/>
                <w:sz w:val="24"/>
                <w:szCs w:val="24"/>
                <w:lang w:eastAsia="zh-CN"/>
              </w:rPr>
              <w:t>。</w:t>
            </w:r>
            <w:r>
              <w:rPr>
                <w:rFonts w:hint="eastAsia" w:ascii="仿宋" w:hAnsi="仿宋" w:eastAsia="仿宋" w:cs="仿宋"/>
                <w:b/>
                <w:bCs/>
                <w:color w:val="auto"/>
                <w:sz w:val="24"/>
                <w:szCs w:val="24"/>
                <w:lang w:eastAsia="zh-CN"/>
              </w:rPr>
              <w:t>（需提供第三方检测机构出具的检测报告扫描件并加盖公章）</w:t>
            </w:r>
          </w:p>
        </w:tc>
      </w:tr>
      <w:tr w14:paraId="0C2B1FE3">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96" w:hRule="atLeast"/>
          <w:jc w:val="center"/>
        </w:trPr>
        <w:tc>
          <w:tcPr>
            <w:tcW w:w="884" w:type="dxa"/>
            <w:vMerge w:val="continue"/>
            <w:tcBorders>
              <w:left w:val="single" w:color="auto" w:sz="4" w:space="0"/>
              <w:right w:val="nil"/>
            </w:tcBorders>
            <w:noWrap w:val="0"/>
            <w:tcMar>
              <w:top w:w="60" w:type="dxa"/>
              <w:left w:w="120" w:type="dxa"/>
              <w:bottom w:w="30" w:type="dxa"/>
              <w:right w:w="120" w:type="dxa"/>
            </w:tcMar>
            <w:vAlign w:val="top"/>
          </w:tcPr>
          <w:p w14:paraId="7F47E680">
            <w:pPr>
              <w:spacing w:before="120" w:after="120" w:line="240" w:lineRule="auto"/>
              <w:ind w:left="0" w:leftChars="0" w:right="0" w:rightChars="0" w:firstLine="0" w:firstLineChars="0"/>
              <w:jc w:val="left"/>
              <w:rPr>
                <w:color w:val="auto"/>
              </w:rPr>
            </w:pPr>
          </w:p>
        </w:tc>
        <w:tc>
          <w:tcPr>
            <w:tcW w:w="1825" w:type="dxa"/>
            <w:vMerge w:val="continue"/>
            <w:tcBorders>
              <w:left w:val="single" w:color="auto" w:sz="4" w:space="0"/>
              <w:right w:val="nil"/>
            </w:tcBorders>
            <w:noWrap w:val="0"/>
            <w:tcMar>
              <w:top w:w="60" w:type="dxa"/>
              <w:left w:w="120" w:type="dxa"/>
              <w:bottom w:w="30" w:type="dxa"/>
              <w:right w:w="120" w:type="dxa"/>
            </w:tcMar>
            <w:vAlign w:val="top"/>
          </w:tcPr>
          <w:p w14:paraId="54CF7D1C">
            <w:pPr>
              <w:spacing w:before="120" w:after="120" w:line="240" w:lineRule="auto"/>
              <w:ind w:left="0" w:leftChars="0" w:right="0" w:rightChars="0" w:firstLine="0" w:firstLineChars="0"/>
              <w:jc w:val="left"/>
              <w:rPr>
                <w:color w:val="auto"/>
              </w:rPr>
            </w:pPr>
          </w:p>
        </w:tc>
        <w:tc>
          <w:tcPr>
            <w:tcW w:w="6192"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441F07A4">
            <w:pPr>
              <w:spacing w:before="120" w:after="120" w:line="240" w:lineRule="auto"/>
              <w:ind w:left="0" w:leftChars="0" w:right="0" w:rightChars="0" w:firstLine="0" w:firstLineChars="0"/>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▲频段：支持N41,N78</w:t>
            </w:r>
            <w:r>
              <w:rPr>
                <w:rFonts w:hint="eastAsia" w:ascii="仿宋" w:hAnsi="仿宋" w:eastAsia="仿宋" w:cs="仿宋"/>
                <w:color w:val="auto"/>
                <w:sz w:val="24"/>
                <w:szCs w:val="24"/>
                <w:lang w:eastAsia="zh-CN"/>
              </w:rPr>
              <w:t>。</w:t>
            </w:r>
            <w:r>
              <w:rPr>
                <w:rFonts w:hint="eastAsia" w:ascii="仿宋" w:hAnsi="仿宋" w:eastAsia="仿宋" w:cs="仿宋"/>
                <w:b/>
                <w:bCs/>
                <w:color w:val="auto"/>
                <w:sz w:val="24"/>
                <w:szCs w:val="24"/>
                <w:lang w:eastAsia="zh-CN"/>
              </w:rPr>
              <w:t>（需提供第三方检测机构出具的检测报告扫描件并加盖公章）</w:t>
            </w:r>
          </w:p>
        </w:tc>
      </w:tr>
      <w:tr w14:paraId="05E3D3D2">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96" w:hRule="atLeast"/>
          <w:jc w:val="center"/>
        </w:trPr>
        <w:tc>
          <w:tcPr>
            <w:tcW w:w="884" w:type="dxa"/>
            <w:vMerge w:val="continue"/>
            <w:tcBorders>
              <w:left w:val="single" w:color="auto" w:sz="4" w:space="0"/>
              <w:right w:val="nil"/>
            </w:tcBorders>
            <w:noWrap w:val="0"/>
            <w:tcMar>
              <w:top w:w="60" w:type="dxa"/>
              <w:left w:w="120" w:type="dxa"/>
              <w:bottom w:w="30" w:type="dxa"/>
              <w:right w:w="120" w:type="dxa"/>
            </w:tcMar>
            <w:vAlign w:val="top"/>
          </w:tcPr>
          <w:p w14:paraId="2B7D156D">
            <w:pPr>
              <w:spacing w:before="120" w:after="120" w:line="240" w:lineRule="auto"/>
              <w:ind w:left="0" w:leftChars="0" w:right="0" w:rightChars="0" w:firstLine="0" w:firstLineChars="0"/>
              <w:jc w:val="left"/>
              <w:rPr>
                <w:color w:val="auto"/>
              </w:rPr>
            </w:pPr>
          </w:p>
        </w:tc>
        <w:tc>
          <w:tcPr>
            <w:tcW w:w="1825" w:type="dxa"/>
            <w:vMerge w:val="continue"/>
            <w:tcBorders>
              <w:left w:val="single" w:color="auto" w:sz="4" w:space="0"/>
              <w:right w:val="nil"/>
            </w:tcBorders>
            <w:noWrap w:val="0"/>
            <w:tcMar>
              <w:top w:w="60" w:type="dxa"/>
              <w:left w:w="120" w:type="dxa"/>
              <w:bottom w:w="30" w:type="dxa"/>
              <w:right w:w="120" w:type="dxa"/>
            </w:tcMar>
            <w:vAlign w:val="top"/>
          </w:tcPr>
          <w:p w14:paraId="7C2103C6">
            <w:pPr>
              <w:spacing w:before="120" w:after="120" w:line="240" w:lineRule="auto"/>
              <w:ind w:left="0" w:leftChars="0" w:right="0" w:rightChars="0" w:firstLine="0" w:firstLineChars="0"/>
              <w:jc w:val="left"/>
              <w:rPr>
                <w:color w:val="auto"/>
              </w:rPr>
            </w:pPr>
          </w:p>
        </w:tc>
        <w:tc>
          <w:tcPr>
            <w:tcW w:w="6192"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59385B20">
            <w:pPr>
              <w:spacing w:before="120" w:after="120" w:line="240" w:lineRule="auto"/>
              <w:ind w:left="0" w:leftChars="0" w:right="0" w:rightChars="0" w:firstLine="0" w:firstLineChars="0"/>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载波数量：≥2个</w:t>
            </w:r>
            <w:r>
              <w:rPr>
                <w:rFonts w:hint="eastAsia" w:ascii="仿宋" w:hAnsi="仿宋" w:eastAsia="仿宋" w:cs="仿宋"/>
                <w:color w:val="auto"/>
                <w:sz w:val="24"/>
                <w:szCs w:val="24"/>
                <w:lang w:eastAsia="zh-CN"/>
              </w:rPr>
              <w:t>。</w:t>
            </w:r>
          </w:p>
        </w:tc>
      </w:tr>
      <w:tr w14:paraId="702F35BE">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96" w:hRule="atLeast"/>
          <w:jc w:val="center"/>
        </w:trPr>
        <w:tc>
          <w:tcPr>
            <w:tcW w:w="884" w:type="dxa"/>
            <w:vMerge w:val="continue"/>
            <w:tcBorders>
              <w:left w:val="single" w:color="auto" w:sz="4" w:space="0"/>
              <w:right w:val="nil"/>
            </w:tcBorders>
            <w:noWrap w:val="0"/>
            <w:tcMar>
              <w:top w:w="60" w:type="dxa"/>
              <w:left w:w="120" w:type="dxa"/>
              <w:bottom w:w="30" w:type="dxa"/>
              <w:right w:w="120" w:type="dxa"/>
            </w:tcMar>
            <w:vAlign w:val="top"/>
          </w:tcPr>
          <w:p w14:paraId="160E5DC3">
            <w:pPr>
              <w:spacing w:before="120" w:after="120" w:line="240" w:lineRule="auto"/>
              <w:ind w:left="0" w:leftChars="0" w:right="0" w:rightChars="0" w:firstLine="0" w:firstLineChars="0"/>
              <w:jc w:val="left"/>
              <w:rPr>
                <w:color w:val="auto"/>
              </w:rPr>
            </w:pPr>
          </w:p>
        </w:tc>
        <w:tc>
          <w:tcPr>
            <w:tcW w:w="1825" w:type="dxa"/>
            <w:vMerge w:val="continue"/>
            <w:tcBorders>
              <w:left w:val="single" w:color="auto" w:sz="4" w:space="0"/>
              <w:right w:val="nil"/>
            </w:tcBorders>
            <w:noWrap w:val="0"/>
            <w:tcMar>
              <w:top w:w="60" w:type="dxa"/>
              <w:left w:w="120" w:type="dxa"/>
              <w:bottom w:w="30" w:type="dxa"/>
              <w:right w:w="120" w:type="dxa"/>
            </w:tcMar>
            <w:vAlign w:val="top"/>
          </w:tcPr>
          <w:p w14:paraId="511A6681">
            <w:pPr>
              <w:spacing w:before="120" w:after="120" w:line="240" w:lineRule="auto"/>
              <w:ind w:left="0" w:leftChars="0" w:right="0" w:rightChars="0" w:firstLine="0" w:firstLineChars="0"/>
              <w:jc w:val="left"/>
              <w:rPr>
                <w:color w:val="auto"/>
              </w:rPr>
            </w:pPr>
          </w:p>
        </w:tc>
        <w:tc>
          <w:tcPr>
            <w:tcW w:w="6192"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11261808">
            <w:pPr>
              <w:spacing w:before="120" w:after="120" w:line="240" w:lineRule="auto"/>
              <w:ind w:left="0" w:leftChars="0" w:right="0" w:rightChars="0" w:firstLine="0" w:firstLineChars="0"/>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载波功率：≥4</w:t>
            </w:r>
            <w:r>
              <w:rPr>
                <w:rFonts w:hint="default" w:ascii="仿宋" w:hAnsi="仿宋" w:eastAsia="仿宋" w:cs="仿宋"/>
                <w:color w:val="auto"/>
                <w:sz w:val="24"/>
                <w:szCs w:val="24"/>
                <w:lang w:val="en-US"/>
              </w:rPr>
              <w:t>3</w:t>
            </w:r>
            <w:r>
              <w:rPr>
                <w:rFonts w:hint="eastAsia" w:ascii="仿宋" w:hAnsi="仿宋" w:eastAsia="仿宋" w:cs="仿宋"/>
                <w:color w:val="auto"/>
                <w:sz w:val="24"/>
                <w:szCs w:val="24"/>
              </w:rPr>
              <w:t>dBm</w:t>
            </w:r>
            <w:r>
              <w:rPr>
                <w:rFonts w:hint="eastAsia" w:ascii="仿宋" w:hAnsi="仿宋" w:eastAsia="仿宋" w:cs="仿宋"/>
                <w:color w:val="auto"/>
                <w:sz w:val="24"/>
                <w:szCs w:val="24"/>
                <w:lang w:eastAsia="zh-CN"/>
              </w:rPr>
              <w:t>。</w:t>
            </w:r>
          </w:p>
        </w:tc>
      </w:tr>
      <w:tr w14:paraId="1ABA4456">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96" w:hRule="atLeast"/>
          <w:jc w:val="center"/>
        </w:trPr>
        <w:tc>
          <w:tcPr>
            <w:tcW w:w="884" w:type="dxa"/>
            <w:vMerge w:val="continue"/>
            <w:tcBorders>
              <w:left w:val="single" w:color="auto" w:sz="4" w:space="0"/>
              <w:right w:val="nil"/>
            </w:tcBorders>
            <w:noWrap w:val="0"/>
            <w:tcMar>
              <w:top w:w="60" w:type="dxa"/>
              <w:left w:w="120" w:type="dxa"/>
              <w:bottom w:w="30" w:type="dxa"/>
              <w:right w:w="120" w:type="dxa"/>
            </w:tcMar>
            <w:vAlign w:val="top"/>
          </w:tcPr>
          <w:p w14:paraId="027862DB">
            <w:pPr>
              <w:spacing w:before="120" w:after="120" w:line="240" w:lineRule="auto"/>
              <w:ind w:left="0" w:leftChars="0" w:right="0" w:rightChars="0" w:firstLine="0" w:firstLineChars="0"/>
              <w:jc w:val="left"/>
              <w:rPr>
                <w:color w:val="auto"/>
              </w:rPr>
            </w:pPr>
          </w:p>
        </w:tc>
        <w:tc>
          <w:tcPr>
            <w:tcW w:w="1825" w:type="dxa"/>
            <w:vMerge w:val="continue"/>
            <w:tcBorders>
              <w:left w:val="single" w:color="auto" w:sz="4" w:space="0"/>
              <w:right w:val="nil"/>
            </w:tcBorders>
            <w:noWrap w:val="0"/>
            <w:tcMar>
              <w:top w:w="60" w:type="dxa"/>
              <w:left w:w="120" w:type="dxa"/>
              <w:bottom w:w="30" w:type="dxa"/>
              <w:right w:w="120" w:type="dxa"/>
            </w:tcMar>
            <w:vAlign w:val="top"/>
          </w:tcPr>
          <w:p w14:paraId="6F4B1E28">
            <w:pPr>
              <w:spacing w:before="120" w:after="120" w:line="240" w:lineRule="auto"/>
              <w:ind w:left="0" w:leftChars="0" w:right="0" w:rightChars="0" w:firstLine="0" w:firstLineChars="0"/>
              <w:jc w:val="left"/>
              <w:rPr>
                <w:color w:val="auto"/>
              </w:rPr>
            </w:pPr>
          </w:p>
        </w:tc>
        <w:tc>
          <w:tcPr>
            <w:tcW w:w="6192"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3F11E026">
            <w:pPr>
              <w:spacing w:before="120" w:after="120" w:line="240" w:lineRule="auto"/>
              <w:ind w:left="0" w:leftChars="0" w:right="0" w:rightChars="0" w:firstLine="0" w:firstLineChars="0"/>
              <w:jc w:val="lef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▲最大跟踪目标数：≥64个</w:t>
            </w:r>
            <w:r>
              <w:rPr>
                <w:rFonts w:hint="eastAsia" w:ascii="仿宋" w:hAnsi="仿宋" w:eastAsia="仿宋" w:cs="仿宋"/>
                <w:color w:val="auto"/>
                <w:sz w:val="24"/>
                <w:szCs w:val="24"/>
                <w:lang w:eastAsia="zh-CN"/>
              </w:rPr>
              <w:t>。</w:t>
            </w:r>
            <w:r>
              <w:rPr>
                <w:rFonts w:hint="eastAsia" w:ascii="仿宋" w:hAnsi="仿宋" w:eastAsia="仿宋" w:cs="仿宋"/>
                <w:b/>
                <w:bCs/>
                <w:color w:val="auto"/>
                <w:sz w:val="24"/>
                <w:szCs w:val="24"/>
                <w:lang w:eastAsia="zh-CN"/>
              </w:rPr>
              <w:t>（需提供第三方检测机构出具的检测报告扫描件并加盖公章）</w:t>
            </w:r>
          </w:p>
        </w:tc>
      </w:tr>
      <w:tr w14:paraId="1A941868">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96" w:hRule="atLeast"/>
          <w:jc w:val="center"/>
        </w:trPr>
        <w:tc>
          <w:tcPr>
            <w:tcW w:w="884" w:type="dxa"/>
            <w:vMerge w:val="continue"/>
            <w:tcBorders>
              <w:left w:val="single" w:color="auto" w:sz="4" w:space="0"/>
              <w:right w:val="nil"/>
            </w:tcBorders>
            <w:noWrap w:val="0"/>
            <w:tcMar>
              <w:top w:w="60" w:type="dxa"/>
              <w:left w:w="120" w:type="dxa"/>
              <w:bottom w:w="30" w:type="dxa"/>
              <w:right w:w="120" w:type="dxa"/>
            </w:tcMar>
            <w:vAlign w:val="top"/>
          </w:tcPr>
          <w:p w14:paraId="2C74AEE8">
            <w:pPr>
              <w:spacing w:before="120" w:after="120" w:line="240" w:lineRule="auto"/>
              <w:ind w:left="0" w:leftChars="0" w:right="0" w:rightChars="0" w:firstLine="0" w:firstLineChars="0"/>
              <w:jc w:val="left"/>
              <w:rPr>
                <w:color w:val="auto"/>
              </w:rPr>
            </w:pPr>
          </w:p>
        </w:tc>
        <w:tc>
          <w:tcPr>
            <w:tcW w:w="1825" w:type="dxa"/>
            <w:vMerge w:val="continue"/>
            <w:tcBorders>
              <w:left w:val="single" w:color="auto" w:sz="4" w:space="0"/>
              <w:right w:val="nil"/>
            </w:tcBorders>
            <w:noWrap w:val="0"/>
            <w:tcMar>
              <w:top w:w="60" w:type="dxa"/>
              <w:left w:w="120" w:type="dxa"/>
              <w:bottom w:w="30" w:type="dxa"/>
              <w:right w:w="120" w:type="dxa"/>
            </w:tcMar>
            <w:vAlign w:val="top"/>
          </w:tcPr>
          <w:p w14:paraId="0AE7EFB8">
            <w:pPr>
              <w:spacing w:before="120" w:after="120" w:line="240" w:lineRule="auto"/>
              <w:ind w:left="0" w:leftChars="0" w:right="0" w:rightChars="0" w:firstLine="0" w:firstLineChars="0"/>
              <w:jc w:val="left"/>
              <w:rPr>
                <w:color w:val="auto"/>
              </w:rPr>
            </w:pPr>
          </w:p>
        </w:tc>
        <w:tc>
          <w:tcPr>
            <w:tcW w:w="6192"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0655F330">
            <w:pPr>
              <w:spacing w:before="120" w:after="120" w:line="240" w:lineRule="auto"/>
              <w:ind w:left="0" w:leftChars="0" w:right="0" w:rightChars="0" w:firstLine="0" w:firstLineChars="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▲覆盖范围：≥1</w:t>
            </w:r>
            <w:r>
              <w:rPr>
                <w:rFonts w:hint="eastAsia" w:ascii="仿宋" w:hAnsi="仿宋" w:eastAsia="仿宋" w:cs="仿宋"/>
                <w:color w:val="auto"/>
                <w:sz w:val="24"/>
                <w:szCs w:val="24"/>
                <w:highlight w:val="none"/>
                <w:lang w:eastAsia="zh-CN"/>
              </w:rPr>
              <w:t>0</w:t>
            </w:r>
            <w:r>
              <w:rPr>
                <w:rFonts w:hint="eastAsia" w:ascii="仿宋" w:hAnsi="仿宋" w:eastAsia="仿宋" w:cs="仿宋"/>
                <w:color w:val="auto"/>
                <w:sz w:val="24"/>
                <w:szCs w:val="24"/>
                <w:highlight w:val="none"/>
              </w:rPr>
              <w:t>公里</w:t>
            </w:r>
            <w:r>
              <w:rPr>
                <w:rFonts w:hint="eastAsia" w:ascii="仿宋" w:hAnsi="仿宋" w:eastAsia="仿宋" w:cs="仿宋"/>
                <w:color w:val="auto"/>
                <w:sz w:val="24"/>
                <w:szCs w:val="24"/>
                <w:highlight w:val="none"/>
                <w:lang w:eastAsia="zh-CN"/>
              </w:rPr>
              <w:t>。</w:t>
            </w:r>
            <w:r>
              <w:rPr>
                <w:rFonts w:hint="eastAsia" w:ascii="仿宋" w:hAnsi="仿宋" w:eastAsia="仿宋" w:cs="仿宋"/>
                <w:b/>
                <w:bCs/>
                <w:color w:val="auto"/>
                <w:sz w:val="24"/>
                <w:szCs w:val="24"/>
                <w:highlight w:val="none"/>
                <w:lang w:eastAsia="zh-CN"/>
              </w:rPr>
              <w:t>（需提供第三方检测机构出具的检测报告扫描件并加盖公章）</w:t>
            </w:r>
          </w:p>
        </w:tc>
      </w:tr>
      <w:tr w14:paraId="25638AFF">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96" w:hRule="atLeast"/>
          <w:jc w:val="center"/>
        </w:trPr>
        <w:tc>
          <w:tcPr>
            <w:tcW w:w="884" w:type="dxa"/>
            <w:vMerge w:val="continue"/>
            <w:tcBorders>
              <w:left w:val="single" w:color="auto" w:sz="4" w:space="0"/>
              <w:right w:val="nil"/>
            </w:tcBorders>
            <w:noWrap w:val="0"/>
            <w:tcMar>
              <w:top w:w="60" w:type="dxa"/>
              <w:left w:w="120" w:type="dxa"/>
              <w:bottom w:w="30" w:type="dxa"/>
              <w:right w:w="120" w:type="dxa"/>
            </w:tcMar>
            <w:vAlign w:val="top"/>
          </w:tcPr>
          <w:p w14:paraId="3E1B1DAA">
            <w:pPr>
              <w:spacing w:before="120" w:after="120" w:line="240" w:lineRule="auto"/>
              <w:ind w:left="0" w:leftChars="0" w:right="0" w:rightChars="0" w:firstLine="0" w:firstLineChars="0"/>
              <w:jc w:val="left"/>
              <w:rPr>
                <w:rFonts w:hint="eastAsia" w:ascii="仿宋" w:hAnsi="仿宋" w:eastAsia="仿宋" w:cs="仿宋"/>
                <w:color w:val="auto"/>
                <w:sz w:val="24"/>
                <w:szCs w:val="24"/>
              </w:rPr>
            </w:pPr>
          </w:p>
        </w:tc>
        <w:tc>
          <w:tcPr>
            <w:tcW w:w="1825" w:type="dxa"/>
            <w:vMerge w:val="continue"/>
            <w:tcBorders>
              <w:left w:val="single" w:color="auto" w:sz="4" w:space="0"/>
              <w:right w:val="nil"/>
            </w:tcBorders>
            <w:noWrap w:val="0"/>
            <w:tcMar>
              <w:top w:w="60" w:type="dxa"/>
              <w:left w:w="120" w:type="dxa"/>
              <w:bottom w:w="30" w:type="dxa"/>
              <w:right w:w="120" w:type="dxa"/>
            </w:tcMar>
            <w:vAlign w:val="top"/>
          </w:tcPr>
          <w:p w14:paraId="2F7340D9">
            <w:pPr>
              <w:spacing w:before="120" w:after="120" w:line="240" w:lineRule="auto"/>
              <w:ind w:left="0" w:leftChars="0" w:right="0" w:rightChars="0" w:firstLine="0" w:firstLineChars="0"/>
              <w:jc w:val="left"/>
              <w:rPr>
                <w:rFonts w:hint="eastAsia" w:ascii="仿宋" w:hAnsi="仿宋" w:eastAsia="仿宋" w:cs="仿宋"/>
                <w:color w:val="auto"/>
                <w:sz w:val="24"/>
                <w:szCs w:val="24"/>
              </w:rPr>
            </w:pPr>
          </w:p>
        </w:tc>
        <w:tc>
          <w:tcPr>
            <w:tcW w:w="6192"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658CEB37">
            <w:pPr>
              <w:spacing w:before="120" w:after="120" w:line="240" w:lineRule="auto"/>
              <w:ind w:left="0" w:leftChars="0" w:right="0" w:rightChars="0" w:firstLine="0" w:firstLineChars="0"/>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采集时间：</w:t>
            </w:r>
            <w:r>
              <w:rPr>
                <w:rFonts w:hint="eastAsia" w:ascii="仿宋" w:hAnsi="仿宋" w:eastAsia="仿宋" w:cs="仿宋"/>
                <w:color w:val="auto"/>
                <w:sz w:val="24"/>
                <w:szCs w:val="24"/>
                <w:lang w:val="en-US" w:eastAsia="zh-CN" w:bidi="ar-SA"/>
              </w:rPr>
              <w:t>≤</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秒</w:t>
            </w:r>
            <w:r>
              <w:rPr>
                <w:rFonts w:hint="eastAsia" w:ascii="仿宋" w:hAnsi="仿宋" w:eastAsia="仿宋" w:cs="仿宋"/>
                <w:color w:val="auto"/>
                <w:sz w:val="24"/>
                <w:szCs w:val="24"/>
                <w:lang w:eastAsia="zh-CN"/>
              </w:rPr>
              <w:t>。</w:t>
            </w:r>
          </w:p>
        </w:tc>
      </w:tr>
      <w:tr w14:paraId="46AF6506">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96" w:hRule="atLeast"/>
          <w:jc w:val="center"/>
        </w:trPr>
        <w:tc>
          <w:tcPr>
            <w:tcW w:w="884" w:type="dxa"/>
            <w:vMerge w:val="continue"/>
            <w:tcBorders>
              <w:left w:val="single" w:color="auto" w:sz="4" w:space="0"/>
              <w:right w:val="nil"/>
            </w:tcBorders>
            <w:noWrap w:val="0"/>
            <w:tcMar>
              <w:top w:w="60" w:type="dxa"/>
              <w:left w:w="120" w:type="dxa"/>
              <w:bottom w:w="30" w:type="dxa"/>
              <w:right w:w="120" w:type="dxa"/>
            </w:tcMar>
            <w:vAlign w:val="top"/>
          </w:tcPr>
          <w:p w14:paraId="0BD782F8">
            <w:pPr>
              <w:spacing w:before="120" w:after="120" w:line="240" w:lineRule="auto"/>
              <w:ind w:left="0" w:leftChars="0" w:right="0" w:rightChars="0" w:firstLine="0" w:firstLineChars="0"/>
              <w:jc w:val="left"/>
              <w:rPr>
                <w:rFonts w:hint="eastAsia" w:ascii="仿宋" w:hAnsi="仿宋" w:eastAsia="仿宋" w:cs="仿宋"/>
                <w:color w:val="auto"/>
                <w:sz w:val="24"/>
                <w:szCs w:val="24"/>
              </w:rPr>
            </w:pPr>
          </w:p>
        </w:tc>
        <w:tc>
          <w:tcPr>
            <w:tcW w:w="1825" w:type="dxa"/>
            <w:vMerge w:val="continue"/>
            <w:tcBorders>
              <w:left w:val="single" w:color="auto" w:sz="4" w:space="0"/>
              <w:right w:val="nil"/>
            </w:tcBorders>
            <w:noWrap w:val="0"/>
            <w:tcMar>
              <w:top w:w="60" w:type="dxa"/>
              <w:left w:w="120" w:type="dxa"/>
              <w:bottom w:w="30" w:type="dxa"/>
              <w:right w:w="120" w:type="dxa"/>
            </w:tcMar>
            <w:vAlign w:val="top"/>
          </w:tcPr>
          <w:p w14:paraId="7BC683B2">
            <w:pPr>
              <w:spacing w:before="120" w:after="120" w:line="240" w:lineRule="auto"/>
              <w:ind w:left="0" w:leftChars="0" w:right="0" w:rightChars="0" w:firstLine="0" w:firstLineChars="0"/>
              <w:jc w:val="left"/>
              <w:rPr>
                <w:rFonts w:hint="eastAsia" w:ascii="仿宋" w:hAnsi="仿宋" w:eastAsia="仿宋" w:cs="仿宋"/>
                <w:color w:val="auto"/>
                <w:sz w:val="24"/>
                <w:szCs w:val="24"/>
              </w:rPr>
            </w:pPr>
          </w:p>
        </w:tc>
        <w:tc>
          <w:tcPr>
            <w:tcW w:w="6192"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79D73055">
            <w:pPr>
              <w:spacing w:before="120" w:after="120" w:line="240" w:lineRule="auto"/>
              <w:ind w:left="0" w:leftChars="0" w:right="0" w:rightChars="0" w:firstLine="0" w:firstLineChars="0"/>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8.</w:t>
            </w:r>
            <w:r>
              <w:rPr>
                <w:rFonts w:hint="default" w:ascii="仿宋" w:hAnsi="仿宋" w:eastAsia="仿宋" w:cs="仿宋"/>
                <w:color w:val="auto"/>
                <w:sz w:val="24"/>
                <w:szCs w:val="24"/>
                <w:lang w:val="en-US"/>
              </w:rPr>
              <w:t>上号成功</w:t>
            </w:r>
            <w:r>
              <w:rPr>
                <w:rFonts w:hint="eastAsia" w:ascii="仿宋" w:hAnsi="仿宋" w:eastAsia="仿宋" w:cs="仿宋"/>
                <w:color w:val="auto"/>
                <w:sz w:val="24"/>
                <w:szCs w:val="24"/>
              </w:rPr>
              <w:t>率：≥</w:t>
            </w:r>
            <w:r>
              <w:rPr>
                <w:rFonts w:hint="eastAsia" w:ascii="仿宋" w:hAnsi="仿宋" w:eastAsia="仿宋" w:cs="仿宋"/>
                <w:color w:val="auto"/>
                <w:sz w:val="24"/>
                <w:szCs w:val="24"/>
                <w:lang w:val="en-US" w:eastAsia="zh-CN"/>
              </w:rPr>
              <w:t>90</w:t>
            </w: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w:t>
            </w:r>
          </w:p>
        </w:tc>
      </w:tr>
      <w:tr w14:paraId="5E91B3D1">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96" w:hRule="atLeast"/>
          <w:jc w:val="center"/>
        </w:trPr>
        <w:tc>
          <w:tcPr>
            <w:tcW w:w="884" w:type="dxa"/>
            <w:vMerge w:val="continue"/>
            <w:tcBorders>
              <w:left w:val="single" w:color="auto" w:sz="4" w:space="0"/>
              <w:right w:val="nil"/>
            </w:tcBorders>
            <w:noWrap w:val="0"/>
            <w:tcMar>
              <w:top w:w="60" w:type="dxa"/>
              <w:left w:w="120" w:type="dxa"/>
              <w:bottom w:w="30" w:type="dxa"/>
              <w:right w:w="120" w:type="dxa"/>
            </w:tcMar>
            <w:vAlign w:val="top"/>
          </w:tcPr>
          <w:p w14:paraId="7B12F823">
            <w:pPr>
              <w:spacing w:before="120" w:after="120" w:line="240" w:lineRule="auto"/>
              <w:ind w:left="0" w:leftChars="0" w:right="0" w:rightChars="0" w:firstLine="0" w:firstLineChars="0"/>
              <w:jc w:val="left"/>
              <w:rPr>
                <w:rFonts w:hint="eastAsia" w:ascii="仿宋" w:hAnsi="仿宋" w:eastAsia="仿宋" w:cs="仿宋"/>
                <w:color w:val="auto"/>
                <w:sz w:val="24"/>
                <w:szCs w:val="24"/>
              </w:rPr>
            </w:pPr>
          </w:p>
        </w:tc>
        <w:tc>
          <w:tcPr>
            <w:tcW w:w="1825" w:type="dxa"/>
            <w:vMerge w:val="continue"/>
            <w:tcBorders>
              <w:left w:val="single" w:color="auto" w:sz="4" w:space="0"/>
              <w:right w:val="nil"/>
            </w:tcBorders>
            <w:noWrap w:val="0"/>
            <w:tcMar>
              <w:top w:w="60" w:type="dxa"/>
              <w:left w:w="120" w:type="dxa"/>
              <w:bottom w:w="30" w:type="dxa"/>
              <w:right w:w="120" w:type="dxa"/>
            </w:tcMar>
            <w:vAlign w:val="top"/>
          </w:tcPr>
          <w:p w14:paraId="698CA6A9">
            <w:pPr>
              <w:spacing w:before="120" w:after="120" w:line="240" w:lineRule="auto"/>
              <w:ind w:left="0" w:leftChars="0" w:right="0" w:rightChars="0" w:firstLine="0" w:firstLineChars="0"/>
              <w:jc w:val="left"/>
              <w:rPr>
                <w:rFonts w:hint="eastAsia" w:ascii="仿宋" w:hAnsi="仿宋" w:eastAsia="仿宋" w:cs="仿宋"/>
                <w:color w:val="auto"/>
                <w:sz w:val="24"/>
                <w:szCs w:val="24"/>
              </w:rPr>
            </w:pPr>
          </w:p>
        </w:tc>
        <w:tc>
          <w:tcPr>
            <w:tcW w:w="6192"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12D4EA58">
            <w:pPr>
              <w:spacing w:before="120" w:after="120" w:line="240" w:lineRule="auto"/>
              <w:ind w:left="0" w:leftChars="0" w:right="0" w:rightChars="0" w:firstLine="0" w:firstLineChars="0"/>
              <w:jc w:val="lef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9.重入周期：</w:t>
            </w:r>
            <w:r>
              <w:rPr>
                <w:rFonts w:hint="eastAsia" w:ascii="仿宋" w:hAnsi="仿宋" w:eastAsia="仿宋" w:cs="仿宋"/>
                <w:color w:val="auto"/>
                <w:sz w:val="24"/>
                <w:szCs w:val="24"/>
                <w:lang w:val="en-US" w:eastAsia="zh-CN" w:bidi="ar-SA"/>
              </w:rPr>
              <w:t>≤</w:t>
            </w:r>
            <w:r>
              <w:rPr>
                <w:rFonts w:hint="eastAsia" w:ascii="仿宋" w:hAnsi="仿宋" w:eastAsia="仿宋" w:cs="仿宋"/>
                <w:color w:val="auto"/>
                <w:sz w:val="24"/>
                <w:szCs w:val="24"/>
                <w:lang w:val="en-US" w:eastAsia="zh-CN"/>
              </w:rPr>
              <w:t>10分钟。</w:t>
            </w:r>
          </w:p>
        </w:tc>
      </w:tr>
      <w:tr w14:paraId="7C367319">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96" w:hRule="atLeast"/>
          <w:jc w:val="center"/>
        </w:trPr>
        <w:tc>
          <w:tcPr>
            <w:tcW w:w="884" w:type="dxa"/>
            <w:vMerge w:val="continue"/>
            <w:tcBorders>
              <w:left w:val="single" w:color="auto" w:sz="4" w:space="0"/>
              <w:right w:val="nil"/>
            </w:tcBorders>
            <w:noWrap w:val="0"/>
            <w:tcMar>
              <w:top w:w="60" w:type="dxa"/>
              <w:left w:w="120" w:type="dxa"/>
              <w:bottom w:w="30" w:type="dxa"/>
              <w:right w:w="120" w:type="dxa"/>
            </w:tcMar>
            <w:vAlign w:val="top"/>
          </w:tcPr>
          <w:p w14:paraId="433F9B3C">
            <w:pPr>
              <w:spacing w:before="120" w:after="120" w:line="240" w:lineRule="auto"/>
              <w:ind w:left="0" w:leftChars="0" w:right="0" w:rightChars="0" w:firstLine="0" w:firstLineChars="0"/>
              <w:jc w:val="left"/>
              <w:rPr>
                <w:rFonts w:hint="eastAsia" w:ascii="仿宋" w:hAnsi="仿宋" w:eastAsia="仿宋" w:cs="仿宋"/>
                <w:color w:val="auto"/>
                <w:sz w:val="24"/>
                <w:szCs w:val="24"/>
              </w:rPr>
            </w:pPr>
          </w:p>
        </w:tc>
        <w:tc>
          <w:tcPr>
            <w:tcW w:w="1825" w:type="dxa"/>
            <w:vMerge w:val="continue"/>
            <w:tcBorders>
              <w:left w:val="single" w:color="auto" w:sz="4" w:space="0"/>
              <w:right w:val="nil"/>
            </w:tcBorders>
            <w:noWrap w:val="0"/>
            <w:tcMar>
              <w:top w:w="60" w:type="dxa"/>
              <w:left w:w="120" w:type="dxa"/>
              <w:bottom w:w="30" w:type="dxa"/>
              <w:right w:w="120" w:type="dxa"/>
            </w:tcMar>
            <w:vAlign w:val="top"/>
          </w:tcPr>
          <w:p w14:paraId="03E44120">
            <w:pPr>
              <w:spacing w:before="120" w:after="120" w:line="240" w:lineRule="auto"/>
              <w:ind w:left="0" w:leftChars="0" w:right="0" w:rightChars="0" w:firstLine="0" w:firstLineChars="0"/>
              <w:jc w:val="left"/>
              <w:rPr>
                <w:rFonts w:hint="eastAsia" w:ascii="仿宋" w:hAnsi="仿宋" w:eastAsia="仿宋" w:cs="仿宋"/>
                <w:color w:val="auto"/>
                <w:sz w:val="24"/>
                <w:szCs w:val="24"/>
              </w:rPr>
            </w:pPr>
          </w:p>
        </w:tc>
        <w:tc>
          <w:tcPr>
            <w:tcW w:w="6192"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75233848">
            <w:pPr>
              <w:spacing w:before="120" w:after="120" w:line="240" w:lineRule="auto"/>
              <w:ind w:left="0" w:leftChars="0" w:right="0" w:rightChars="0" w:firstLine="0" w:firstLineChars="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rPr>
              <w:t>相控阵天线：2*8</w:t>
            </w:r>
            <w:r>
              <w:rPr>
                <w:rFonts w:hint="eastAsia" w:ascii="仿宋" w:hAnsi="仿宋" w:eastAsia="仿宋" w:cs="仿宋"/>
                <w:color w:val="auto"/>
                <w:sz w:val="24"/>
                <w:szCs w:val="24"/>
                <w:lang w:eastAsia="zh-CN"/>
              </w:rPr>
              <w:t>。</w:t>
            </w:r>
          </w:p>
        </w:tc>
      </w:tr>
      <w:tr w14:paraId="5B3088FE">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96" w:hRule="atLeast"/>
          <w:jc w:val="center"/>
        </w:trPr>
        <w:tc>
          <w:tcPr>
            <w:tcW w:w="884" w:type="dxa"/>
            <w:vMerge w:val="continue"/>
            <w:tcBorders>
              <w:left w:val="single" w:color="auto" w:sz="4" w:space="0"/>
              <w:right w:val="nil"/>
            </w:tcBorders>
            <w:noWrap w:val="0"/>
            <w:tcMar>
              <w:top w:w="60" w:type="dxa"/>
              <w:left w:w="120" w:type="dxa"/>
              <w:bottom w:w="30" w:type="dxa"/>
              <w:right w:w="120" w:type="dxa"/>
            </w:tcMar>
            <w:vAlign w:val="top"/>
          </w:tcPr>
          <w:p w14:paraId="47CBEC3A">
            <w:pPr>
              <w:spacing w:before="120" w:after="120" w:line="240" w:lineRule="auto"/>
              <w:ind w:left="0" w:leftChars="0" w:right="0" w:rightChars="0" w:firstLine="0" w:firstLineChars="0"/>
              <w:jc w:val="left"/>
              <w:rPr>
                <w:rFonts w:hint="eastAsia" w:ascii="仿宋" w:hAnsi="仿宋" w:eastAsia="仿宋" w:cs="仿宋"/>
                <w:color w:val="auto"/>
                <w:sz w:val="24"/>
                <w:szCs w:val="24"/>
              </w:rPr>
            </w:pPr>
          </w:p>
        </w:tc>
        <w:tc>
          <w:tcPr>
            <w:tcW w:w="1825" w:type="dxa"/>
            <w:vMerge w:val="continue"/>
            <w:tcBorders>
              <w:left w:val="single" w:color="auto" w:sz="4" w:space="0"/>
              <w:right w:val="nil"/>
            </w:tcBorders>
            <w:noWrap w:val="0"/>
            <w:tcMar>
              <w:top w:w="60" w:type="dxa"/>
              <w:left w:w="120" w:type="dxa"/>
              <w:bottom w:w="30" w:type="dxa"/>
              <w:right w:w="120" w:type="dxa"/>
            </w:tcMar>
            <w:vAlign w:val="top"/>
          </w:tcPr>
          <w:p w14:paraId="5D0FE508">
            <w:pPr>
              <w:spacing w:before="120" w:after="120" w:line="240" w:lineRule="auto"/>
              <w:ind w:left="0" w:leftChars="0" w:right="0" w:rightChars="0" w:firstLine="0" w:firstLineChars="0"/>
              <w:jc w:val="left"/>
              <w:rPr>
                <w:rFonts w:hint="eastAsia" w:ascii="仿宋" w:hAnsi="仿宋" w:eastAsia="仿宋" w:cs="仿宋"/>
                <w:color w:val="auto"/>
                <w:sz w:val="24"/>
                <w:szCs w:val="24"/>
              </w:rPr>
            </w:pPr>
          </w:p>
        </w:tc>
        <w:tc>
          <w:tcPr>
            <w:tcW w:w="6192"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274ADC91">
            <w:pPr>
              <w:spacing w:before="120" w:after="120" w:line="240" w:lineRule="auto"/>
              <w:ind w:left="0" w:leftChars="0" w:right="0" w:rightChars="0" w:firstLine="0" w:firstLineChars="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11.</w:t>
            </w:r>
            <w:r>
              <w:rPr>
                <w:rFonts w:hint="eastAsia" w:ascii="仿宋" w:hAnsi="仿宋" w:eastAsia="仿宋" w:cs="仿宋"/>
                <w:color w:val="auto"/>
                <w:sz w:val="24"/>
                <w:szCs w:val="24"/>
              </w:rPr>
              <w:t>▲覆盖水平角度：≥</w:t>
            </w:r>
            <w:r>
              <w:rPr>
                <w:rFonts w:hint="default" w:ascii="仿宋" w:hAnsi="仿宋" w:eastAsia="仿宋" w:cs="仿宋"/>
                <w:color w:val="auto"/>
                <w:sz w:val="24"/>
                <w:szCs w:val="24"/>
                <w:lang w:val="en-US"/>
              </w:rPr>
              <w:t>9</w:t>
            </w:r>
            <w:r>
              <w:rPr>
                <w:rFonts w:hint="eastAsia" w:ascii="仿宋" w:hAnsi="仿宋" w:eastAsia="仿宋" w:cs="仿宋"/>
                <w:color w:val="auto"/>
                <w:sz w:val="24"/>
                <w:szCs w:val="24"/>
              </w:rPr>
              <w:t>0°</w:t>
            </w:r>
            <w:r>
              <w:rPr>
                <w:rFonts w:hint="eastAsia" w:ascii="仿宋" w:hAnsi="仿宋" w:eastAsia="仿宋" w:cs="仿宋"/>
                <w:color w:val="auto"/>
                <w:sz w:val="24"/>
                <w:szCs w:val="24"/>
                <w:lang w:eastAsia="zh-CN"/>
              </w:rPr>
              <w:t>。</w:t>
            </w:r>
            <w:r>
              <w:rPr>
                <w:rFonts w:hint="eastAsia" w:ascii="仿宋" w:hAnsi="仿宋" w:eastAsia="仿宋" w:cs="仿宋"/>
                <w:b/>
                <w:bCs/>
                <w:color w:val="auto"/>
                <w:sz w:val="24"/>
                <w:szCs w:val="24"/>
                <w:lang w:eastAsia="zh-CN"/>
              </w:rPr>
              <w:t>（需提供第三方检测机构出具的检测报告扫描件并加盖公章）</w:t>
            </w:r>
          </w:p>
        </w:tc>
      </w:tr>
      <w:tr w14:paraId="2860F3E9">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96" w:hRule="atLeast"/>
          <w:jc w:val="center"/>
        </w:trPr>
        <w:tc>
          <w:tcPr>
            <w:tcW w:w="884" w:type="dxa"/>
            <w:vMerge w:val="continue"/>
            <w:tcBorders>
              <w:left w:val="single" w:color="auto" w:sz="4" w:space="0"/>
              <w:right w:val="nil"/>
            </w:tcBorders>
            <w:noWrap w:val="0"/>
            <w:tcMar>
              <w:top w:w="60" w:type="dxa"/>
              <w:left w:w="120" w:type="dxa"/>
              <w:bottom w:w="30" w:type="dxa"/>
              <w:right w:w="120" w:type="dxa"/>
            </w:tcMar>
            <w:vAlign w:val="top"/>
          </w:tcPr>
          <w:p w14:paraId="123E1A41">
            <w:pPr>
              <w:spacing w:before="120" w:after="120" w:line="240" w:lineRule="auto"/>
              <w:ind w:left="0" w:leftChars="0" w:right="0" w:rightChars="0" w:firstLine="0" w:firstLineChars="0"/>
              <w:jc w:val="left"/>
              <w:rPr>
                <w:rFonts w:hint="eastAsia" w:ascii="仿宋" w:hAnsi="仿宋" w:eastAsia="仿宋" w:cs="仿宋"/>
                <w:color w:val="auto"/>
                <w:sz w:val="24"/>
                <w:szCs w:val="24"/>
              </w:rPr>
            </w:pPr>
          </w:p>
        </w:tc>
        <w:tc>
          <w:tcPr>
            <w:tcW w:w="1825" w:type="dxa"/>
            <w:vMerge w:val="continue"/>
            <w:tcBorders>
              <w:left w:val="single" w:color="auto" w:sz="4" w:space="0"/>
              <w:right w:val="nil"/>
            </w:tcBorders>
            <w:noWrap w:val="0"/>
            <w:tcMar>
              <w:top w:w="60" w:type="dxa"/>
              <w:left w:w="120" w:type="dxa"/>
              <w:bottom w:w="30" w:type="dxa"/>
              <w:right w:w="120" w:type="dxa"/>
            </w:tcMar>
            <w:vAlign w:val="top"/>
          </w:tcPr>
          <w:p w14:paraId="190AB3FE">
            <w:pPr>
              <w:spacing w:before="120" w:after="120" w:line="240" w:lineRule="auto"/>
              <w:ind w:left="0" w:leftChars="0" w:right="0" w:rightChars="0" w:firstLine="0" w:firstLineChars="0"/>
              <w:jc w:val="left"/>
              <w:rPr>
                <w:rFonts w:hint="eastAsia" w:ascii="仿宋" w:hAnsi="仿宋" w:eastAsia="仿宋" w:cs="仿宋"/>
                <w:color w:val="auto"/>
                <w:sz w:val="24"/>
                <w:szCs w:val="24"/>
              </w:rPr>
            </w:pPr>
          </w:p>
        </w:tc>
        <w:tc>
          <w:tcPr>
            <w:tcW w:w="6192"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7E5B2532">
            <w:pPr>
              <w:spacing w:before="120" w:after="120" w:line="240" w:lineRule="auto"/>
              <w:ind w:left="0" w:leftChars="0" w:right="0" w:rightChars="0" w:firstLine="0" w:firstLineChars="0"/>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12.</w:t>
            </w:r>
            <w:r>
              <w:rPr>
                <w:rFonts w:hint="eastAsia" w:ascii="仿宋" w:hAnsi="仿宋" w:eastAsia="仿宋" w:cs="仿宋"/>
                <w:color w:val="auto"/>
                <w:sz w:val="24"/>
                <w:szCs w:val="24"/>
              </w:rPr>
              <w:t>测量速度：</w:t>
            </w:r>
            <w:r>
              <w:rPr>
                <w:rFonts w:hint="eastAsia" w:ascii="仿宋" w:hAnsi="仿宋" w:eastAsia="仿宋" w:cs="仿宋"/>
                <w:color w:val="auto"/>
                <w:sz w:val="24"/>
                <w:szCs w:val="24"/>
                <w:lang w:val="en-US" w:eastAsia="zh-CN" w:bidi="ar-SA"/>
              </w:rPr>
              <w:t>≤</w:t>
            </w:r>
            <w:r>
              <w:rPr>
                <w:rFonts w:hint="eastAsia" w:ascii="仿宋" w:hAnsi="仿宋" w:eastAsia="仿宋" w:cs="仿宋"/>
                <w:color w:val="auto"/>
                <w:sz w:val="24"/>
                <w:szCs w:val="24"/>
              </w:rPr>
              <w:t>5秒</w:t>
            </w:r>
            <w:r>
              <w:rPr>
                <w:rFonts w:hint="eastAsia" w:ascii="仿宋" w:hAnsi="仿宋" w:eastAsia="仿宋" w:cs="仿宋"/>
                <w:color w:val="auto"/>
                <w:sz w:val="24"/>
                <w:szCs w:val="24"/>
                <w:lang w:eastAsia="zh-CN"/>
              </w:rPr>
              <w:t>。</w:t>
            </w:r>
          </w:p>
        </w:tc>
      </w:tr>
      <w:tr w14:paraId="72B4252F">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96" w:hRule="atLeast"/>
          <w:jc w:val="center"/>
        </w:trPr>
        <w:tc>
          <w:tcPr>
            <w:tcW w:w="884" w:type="dxa"/>
            <w:vMerge w:val="continue"/>
            <w:tcBorders>
              <w:left w:val="single" w:color="auto" w:sz="4" w:space="0"/>
              <w:right w:val="nil"/>
            </w:tcBorders>
            <w:noWrap w:val="0"/>
            <w:tcMar>
              <w:top w:w="60" w:type="dxa"/>
              <w:left w:w="120" w:type="dxa"/>
              <w:bottom w:w="30" w:type="dxa"/>
              <w:right w:w="120" w:type="dxa"/>
            </w:tcMar>
            <w:vAlign w:val="top"/>
          </w:tcPr>
          <w:p w14:paraId="1ECA6DA6">
            <w:pPr>
              <w:spacing w:before="120" w:after="120" w:line="240" w:lineRule="auto"/>
              <w:ind w:left="0" w:leftChars="0" w:right="0" w:rightChars="0" w:firstLine="0" w:firstLineChars="0"/>
              <w:jc w:val="left"/>
              <w:rPr>
                <w:rFonts w:hint="eastAsia" w:ascii="仿宋" w:hAnsi="仿宋" w:eastAsia="仿宋" w:cs="仿宋"/>
                <w:color w:val="auto"/>
                <w:sz w:val="24"/>
                <w:szCs w:val="24"/>
              </w:rPr>
            </w:pPr>
          </w:p>
        </w:tc>
        <w:tc>
          <w:tcPr>
            <w:tcW w:w="1825" w:type="dxa"/>
            <w:vMerge w:val="continue"/>
            <w:tcBorders>
              <w:left w:val="single" w:color="auto" w:sz="4" w:space="0"/>
              <w:right w:val="nil"/>
            </w:tcBorders>
            <w:noWrap w:val="0"/>
            <w:tcMar>
              <w:top w:w="60" w:type="dxa"/>
              <w:left w:w="120" w:type="dxa"/>
              <w:bottom w:w="30" w:type="dxa"/>
              <w:right w:w="120" w:type="dxa"/>
            </w:tcMar>
            <w:vAlign w:val="top"/>
          </w:tcPr>
          <w:p w14:paraId="78F099DD">
            <w:pPr>
              <w:spacing w:before="120" w:after="120" w:line="240" w:lineRule="auto"/>
              <w:ind w:left="0" w:leftChars="0" w:right="0" w:rightChars="0" w:firstLine="0" w:firstLineChars="0"/>
              <w:jc w:val="left"/>
              <w:rPr>
                <w:rFonts w:hint="eastAsia" w:ascii="仿宋" w:hAnsi="仿宋" w:eastAsia="仿宋" w:cs="仿宋"/>
                <w:color w:val="auto"/>
                <w:sz w:val="24"/>
                <w:szCs w:val="24"/>
              </w:rPr>
            </w:pPr>
          </w:p>
        </w:tc>
        <w:tc>
          <w:tcPr>
            <w:tcW w:w="6192"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055B4E89">
            <w:pPr>
              <w:spacing w:before="120" w:after="120" w:line="240" w:lineRule="auto"/>
              <w:ind w:left="0" w:leftChars="0" w:right="0" w:rightChars="0" w:firstLine="0" w:firstLineChars="0"/>
              <w:jc w:val="lef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13.▲测量角度误差：</w:t>
            </w:r>
            <w:r>
              <w:rPr>
                <w:rFonts w:hint="eastAsia" w:ascii="仿宋" w:hAnsi="仿宋" w:eastAsia="仿宋" w:cs="仿宋"/>
                <w:color w:val="auto"/>
                <w:sz w:val="24"/>
                <w:szCs w:val="24"/>
                <w:lang w:val="en-US" w:eastAsia="zh-CN" w:bidi="ar-SA"/>
              </w:rPr>
              <w:t>≤</w:t>
            </w:r>
            <w:r>
              <w:rPr>
                <w:rFonts w:hint="eastAsia" w:ascii="仿宋" w:hAnsi="仿宋" w:eastAsia="仿宋" w:cs="仿宋"/>
                <w:color w:val="auto"/>
                <w:sz w:val="24"/>
                <w:szCs w:val="24"/>
                <w:lang w:val="en-US" w:eastAsia="zh-CN"/>
              </w:rPr>
              <w:t>2°。</w:t>
            </w:r>
            <w:r>
              <w:rPr>
                <w:rFonts w:hint="eastAsia" w:ascii="仿宋" w:hAnsi="仿宋" w:eastAsia="仿宋" w:cs="仿宋"/>
                <w:b/>
                <w:bCs/>
                <w:color w:val="auto"/>
                <w:sz w:val="24"/>
                <w:szCs w:val="24"/>
                <w:lang w:eastAsia="zh-CN"/>
              </w:rPr>
              <w:t>（需提供第三方检测机构出具的检测报告扫描件并加盖公章）</w:t>
            </w:r>
          </w:p>
        </w:tc>
      </w:tr>
      <w:tr w14:paraId="284B6F2B">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96" w:hRule="atLeast"/>
          <w:jc w:val="center"/>
        </w:trPr>
        <w:tc>
          <w:tcPr>
            <w:tcW w:w="884" w:type="dxa"/>
            <w:vMerge w:val="continue"/>
            <w:tcBorders>
              <w:left w:val="single" w:color="auto" w:sz="4" w:space="0"/>
              <w:right w:val="nil"/>
            </w:tcBorders>
            <w:noWrap w:val="0"/>
            <w:tcMar>
              <w:top w:w="60" w:type="dxa"/>
              <w:left w:w="120" w:type="dxa"/>
              <w:bottom w:w="30" w:type="dxa"/>
              <w:right w:w="120" w:type="dxa"/>
            </w:tcMar>
            <w:vAlign w:val="top"/>
          </w:tcPr>
          <w:p w14:paraId="4050B7D4">
            <w:pPr>
              <w:spacing w:before="120" w:after="120" w:line="240" w:lineRule="auto"/>
              <w:ind w:left="0" w:leftChars="0" w:right="0" w:rightChars="0" w:firstLine="0" w:firstLineChars="0"/>
              <w:jc w:val="left"/>
              <w:rPr>
                <w:rFonts w:hint="eastAsia" w:ascii="仿宋" w:hAnsi="仿宋" w:eastAsia="仿宋" w:cs="仿宋"/>
                <w:color w:val="auto"/>
                <w:sz w:val="24"/>
                <w:szCs w:val="24"/>
              </w:rPr>
            </w:pPr>
          </w:p>
        </w:tc>
        <w:tc>
          <w:tcPr>
            <w:tcW w:w="1825" w:type="dxa"/>
            <w:vMerge w:val="continue"/>
            <w:tcBorders>
              <w:left w:val="single" w:color="auto" w:sz="4" w:space="0"/>
              <w:right w:val="nil"/>
            </w:tcBorders>
            <w:noWrap w:val="0"/>
            <w:tcMar>
              <w:top w:w="60" w:type="dxa"/>
              <w:left w:w="120" w:type="dxa"/>
              <w:bottom w:w="30" w:type="dxa"/>
              <w:right w:w="120" w:type="dxa"/>
            </w:tcMar>
            <w:vAlign w:val="top"/>
          </w:tcPr>
          <w:p w14:paraId="3F1AC915">
            <w:pPr>
              <w:spacing w:before="120" w:after="120" w:line="240" w:lineRule="auto"/>
              <w:ind w:left="0" w:leftChars="0" w:right="0" w:rightChars="0" w:firstLine="0" w:firstLineChars="0"/>
              <w:jc w:val="left"/>
              <w:rPr>
                <w:rFonts w:hint="eastAsia" w:ascii="仿宋" w:hAnsi="仿宋" w:eastAsia="仿宋" w:cs="仿宋"/>
                <w:color w:val="auto"/>
                <w:sz w:val="24"/>
                <w:szCs w:val="24"/>
              </w:rPr>
            </w:pPr>
          </w:p>
        </w:tc>
        <w:tc>
          <w:tcPr>
            <w:tcW w:w="6192"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12FBC9B4">
            <w:pPr>
              <w:spacing w:before="120" w:after="120" w:line="240" w:lineRule="auto"/>
              <w:ind w:left="0" w:leftChars="0" w:right="0" w:rightChars="0" w:firstLine="0" w:firstLineChars="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14.并发量</w:t>
            </w:r>
            <w:r>
              <w:rPr>
                <w:rFonts w:hint="eastAsia" w:ascii="仿宋" w:hAnsi="仿宋" w:eastAsia="仿宋" w:cs="仿宋"/>
                <w:color w:val="auto"/>
                <w:sz w:val="24"/>
                <w:szCs w:val="24"/>
                <w:highlight w:val="none"/>
              </w:rPr>
              <w:t>：≥10000条/分钟</w:t>
            </w:r>
            <w:r>
              <w:rPr>
                <w:rFonts w:hint="eastAsia" w:ascii="仿宋" w:hAnsi="仿宋" w:eastAsia="仿宋" w:cs="仿宋"/>
                <w:color w:val="auto"/>
                <w:sz w:val="24"/>
                <w:szCs w:val="24"/>
                <w:highlight w:val="none"/>
                <w:lang w:eastAsia="zh-CN"/>
              </w:rPr>
              <w:t>。</w:t>
            </w:r>
          </w:p>
        </w:tc>
      </w:tr>
      <w:tr w14:paraId="7D922FF4">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96" w:hRule="atLeast"/>
          <w:jc w:val="center"/>
        </w:trPr>
        <w:tc>
          <w:tcPr>
            <w:tcW w:w="884" w:type="dxa"/>
            <w:vMerge w:val="continue"/>
            <w:tcBorders>
              <w:left w:val="single" w:color="auto" w:sz="4" w:space="0"/>
              <w:right w:val="nil"/>
            </w:tcBorders>
            <w:noWrap w:val="0"/>
            <w:tcMar>
              <w:top w:w="60" w:type="dxa"/>
              <w:left w:w="120" w:type="dxa"/>
              <w:bottom w:w="30" w:type="dxa"/>
              <w:right w:w="120" w:type="dxa"/>
            </w:tcMar>
            <w:vAlign w:val="top"/>
          </w:tcPr>
          <w:p w14:paraId="6BB19D9E">
            <w:pPr>
              <w:spacing w:before="120" w:after="120" w:line="240" w:lineRule="auto"/>
              <w:ind w:left="0" w:leftChars="0" w:right="0" w:rightChars="0" w:firstLine="0" w:firstLineChars="0"/>
              <w:jc w:val="left"/>
              <w:rPr>
                <w:rFonts w:hint="eastAsia" w:ascii="仿宋" w:hAnsi="仿宋" w:eastAsia="仿宋" w:cs="仿宋"/>
                <w:color w:val="auto"/>
                <w:sz w:val="24"/>
                <w:szCs w:val="24"/>
              </w:rPr>
            </w:pPr>
          </w:p>
        </w:tc>
        <w:tc>
          <w:tcPr>
            <w:tcW w:w="1825" w:type="dxa"/>
            <w:vMerge w:val="continue"/>
            <w:tcBorders>
              <w:left w:val="single" w:color="auto" w:sz="4" w:space="0"/>
              <w:right w:val="nil"/>
            </w:tcBorders>
            <w:noWrap w:val="0"/>
            <w:tcMar>
              <w:top w:w="60" w:type="dxa"/>
              <w:left w:w="120" w:type="dxa"/>
              <w:bottom w:w="30" w:type="dxa"/>
              <w:right w:w="120" w:type="dxa"/>
            </w:tcMar>
            <w:vAlign w:val="top"/>
          </w:tcPr>
          <w:p w14:paraId="0B66F482">
            <w:pPr>
              <w:spacing w:before="120" w:after="120" w:line="240" w:lineRule="auto"/>
              <w:ind w:left="0" w:leftChars="0" w:right="0" w:rightChars="0" w:firstLine="0" w:firstLineChars="0"/>
              <w:jc w:val="left"/>
              <w:rPr>
                <w:rFonts w:hint="eastAsia" w:ascii="仿宋" w:hAnsi="仿宋" w:eastAsia="仿宋" w:cs="仿宋"/>
                <w:color w:val="auto"/>
                <w:sz w:val="24"/>
                <w:szCs w:val="24"/>
              </w:rPr>
            </w:pPr>
          </w:p>
        </w:tc>
        <w:tc>
          <w:tcPr>
            <w:tcW w:w="6192"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175960CC">
            <w:pPr>
              <w:spacing w:before="120" w:after="120" w:line="240" w:lineRule="auto"/>
              <w:ind w:left="0" w:leftChars="0" w:right="0" w:rightChars="0" w:firstLine="0" w:firstLineChars="0"/>
              <w:jc w:val="lef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15.▲定位误差：</w:t>
            </w:r>
            <w:r>
              <w:rPr>
                <w:rFonts w:hint="eastAsia" w:ascii="仿宋" w:hAnsi="仿宋" w:eastAsia="仿宋" w:cs="仿宋"/>
                <w:color w:val="auto"/>
                <w:sz w:val="24"/>
                <w:szCs w:val="24"/>
                <w:lang w:val="en-US" w:eastAsia="zh-CN" w:bidi="ar-SA"/>
              </w:rPr>
              <w:t>≤</w:t>
            </w:r>
            <w:r>
              <w:rPr>
                <w:rFonts w:hint="default" w:ascii="仿宋" w:hAnsi="仿宋" w:eastAsia="仿宋" w:cs="仿宋"/>
                <w:color w:val="auto"/>
                <w:sz w:val="24"/>
                <w:szCs w:val="24"/>
                <w:lang w:val="en-US" w:eastAsia="zh-CN"/>
              </w:rPr>
              <w:t>2</w:t>
            </w:r>
            <w:r>
              <w:rPr>
                <w:rFonts w:hint="eastAsia" w:ascii="仿宋" w:hAnsi="仿宋" w:eastAsia="仿宋" w:cs="仿宋"/>
                <w:color w:val="auto"/>
                <w:sz w:val="24"/>
                <w:szCs w:val="24"/>
                <w:lang w:val="en-US" w:eastAsia="zh-CN"/>
              </w:rPr>
              <w:t>0米。</w:t>
            </w:r>
            <w:r>
              <w:rPr>
                <w:rFonts w:hint="eastAsia" w:ascii="仿宋" w:hAnsi="仿宋" w:eastAsia="仿宋" w:cs="仿宋"/>
                <w:b/>
                <w:bCs/>
                <w:color w:val="auto"/>
                <w:sz w:val="24"/>
                <w:szCs w:val="24"/>
                <w:lang w:eastAsia="zh-CN"/>
              </w:rPr>
              <w:t>（需提供第三方检测机构出具的检测报告扫描件并加盖公章）</w:t>
            </w:r>
          </w:p>
        </w:tc>
      </w:tr>
      <w:tr w14:paraId="51E33861">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96" w:hRule="atLeast"/>
          <w:jc w:val="center"/>
        </w:trPr>
        <w:tc>
          <w:tcPr>
            <w:tcW w:w="884" w:type="dxa"/>
            <w:vMerge w:val="continue"/>
            <w:tcBorders>
              <w:left w:val="single" w:color="auto" w:sz="4" w:space="0"/>
              <w:right w:val="nil"/>
            </w:tcBorders>
            <w:noWrap w:val="0"/>
            <w:tcMar>
              <w:top w:w="60" w:type="dxa"/>
              <w:left w:w="120" w:type="dxa"/>
              <w:bottom w:w="30" w:type="dxa"/>
              <w:right w:w="120" w:type="dxa"/>
            </w:tcMar>
            <w:vAlign w:val="top"/>
          </w:tcPr>
          <w:p w14:paraId="27826AF2">
            <w:pPr>
              <w:spacing w:before="120" w:after="120" w:line="240" w:lineRule="auto"/>
              <w:ind w:left="0" w:leftChars="0" w:right="0" w:rightChars="0" w:firstLine="0" w:firstLineChars="0"/>
              <w:jc w:val="left"/>
              <w:rPr>
                <w:rFonts w:hint="eastAsia" w:ascii="仿宋" w:hAnsi="仿宋" w:eastAsia="仿宋" w:cs="仿宋"/>
                <w:color w:val="auto"/>
                <w:sz w:val="24"/>
                <w:szCs w:val="24"/>
              </w:rPr>
            </w:pPr>
          </w:p>
        </w:tc>
        <w:tc>
          <w:tcPr>
            <w:tcW w:w="1825" w:type="dxa"/>
            <w:vMerge w:val="continue"/>
            <w:tcBorders>
              <w:left w:val="single" w:color="auto" w:sz="4" w:space="0"/>
              <w:right w:val="nil"/>
            </w:tcBorders>
            <w:noWrap w:val="0"/>
            <w:tcMar>
              <w:top w:w="60" w:type="dxa"/>
              <w:left w:w="120" w:type="dxa"/>
              <w:bottom w:w="30" w:type="dxa"/>
              <w:right w:w="120" w:type="dxa"/>
            </w:tcMar>
            <w:vAlign w:val="top"/>
          </w:tcPr>
          <w:p w14:paraId="1A11AB18">
            <w:pPr>
              <w:spacing w:before="120" w:after="120" w:line="240" w:lineRule="auto"/>
              <w:ind w:left="0" w:leftChars="0" w:right="0" w:rightChars="0" w:firstLine="0" w:firstLineChars="0"/>
              <w:jc w:val="left"/>
              <w:rPr>
                <w:rFonts w:hint="eastAsia" w:ascii="仿宋" w:hAnsi="仿宋" w:eastAsia="仿宋" w:cs="仿宋"/>
                <w:color w:val="auto"/>
                <w:sz w:val="24"/>
                <w:szCs w:val="24"/>
              </w:rPr>
            </w:pPr>
          </w:p>
        </w:tc>
        <w:tc>
          <w:tcPr>
            <w:tcW w:w="6192"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1F4359BA">
            <w:pPr>
              <w:spacing w:before="120" w:after="120" w:line="240" w:lineRule="auto"/>
              <w:ind w:left="0" w:leftChars="0" w:right="0" w:rightChars="0" w:firstLine="0" w:firstLineChars="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16.防尘防水</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I</w:t>
            </w:r>
            <w:r>
              <w:rPr>
                <w:rFonts w:hint="eastAsia" w:ascii="仿宋" w:hAnsi="仿宋" w:eastAsia="仿宋" w:cs="仿宋"/>
                <w:color w:val="auto"/>
                <w:sz w:val="24"/>
                <w:szCs w:val="24"/>
                <w:highlight w:val="none"/>
                <w:lang w:val="en-US" w:eastAsia="zh-CN"/>
              </w:rPr>
              <w:t>P65</w:t>
            </w:r>
            <w:r>
              <w:rPr>
                <w:rFonts w:hint="eastAsia" w:ascii="仿宋" w:hAnsi="仿宋" w:eastAsia="仿宋" w:cs="仿宋"/>
                <w:color w:val="auto"/>
                <w:sz w:val="24"/>
                <w:szCs w:val="24"/>
                <w:highlight w:val="none"/>
                <w:lang w:eastAsia="zh-CN"/>
              </w:rPr>
              <w:t>。</w:t>
            </w:r>
          </w:p>
        </w:tc>
      </w:tr>
      <w:tr w14:paraId="270057B7">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96" w:hRule="atLeast"/>
          <w:jc w:val="center"/>
        </w:trPr>
        <w:tc>
          <w:tcPr>
            <w:tcW w:w="884" w:type="dxa"/>
            <w:vMerge w:val="continue"/>
            <w:tcBorders>
              <w:left w:val="single" w:color="auto" w:sz="4" w:space="0"/>
              <w:right w:val="nil"/>
            </w:tcBorders>
            <w:noWrap w:val="0"/>
            <w:tcMar>
              <w:top w:w="60" w:type="dxa"/>
              <w:left w:w="120" w:type="dxa"/>
              <w:bottom w:w="30" w:type="dxa"/>
              <w:right w:w="120" w:type="dxa"/>
            </w:tcMar>
            <w:vAlign w:val="top"/>
          </w:tcPr>
          <w:p w14:paraId="1FC5C1A1">
            <w:pPr>
              <w:spacing w:before="120" w:after="120" w:line="240" w:lineRule="auto"/>
              <w:ind w:left="0" w:leftChars="0" w:right="0" w:rightChars="0" w:firstLine="0" w:firstLineChars="0"/>
              <w:jc w:val="left"/>
              <w:rPr>
                <w:rFonts w:hint="eastAsia" w:ascii="仿宋" w:hAnsi="仿宋" w:eastAsia="仿宋" w:cs="仿宋"/>
                <w:color w:val="auto"/>
                <w:sz w:val="24"/>
                <w:szCs w:val="24"/>
              </w:rPr>
            </w:pPr>
          </w:p>
        </w:tc>
        <w:tc>
          <w:tcPr>
            <w:tcW w:w="1825" w:type="dxa"/>
            <w:vMerge w:val="continue"/>
            <w:tcBorders>
              <w:left w:val="single" w:color="auto" w:sz="4" w:space="0"/>
              <w:right w:val="nil"/>
            </w:tcBorders>
            <w:noWrap w:val="0"/>
            <w:tcMar>
              <w:top w:w="60" w:type="dxa"/>
              <w:left w:w="120" w:type="dxa"/>
              <w:bottom w:w="30" w:type="dxa"/>
              <w:right w:w="120" w:type="dxa"/>
            </w:tcMar>
            <w:vAlign w:val="top"/>
          </w:tcPr>
          <w:p w14:paraId="2869FCD1">
            <w:pPr>
              <w:spacing w:before="120" w:after="120" w:line="240" w:lineRule="auto"/>
              <w:ind w:left="0" w:leftChars="0" w:right="0" w:rightChars="0" w:firstLine="0" w:firstLineChars="0"/>
              <w:jc w:val="left"/>
              <w:rPr>
                <w:rFonts w:hint="eastAsia" w:ascii="仿宋" w:hAnsi="仿宋" w:eastAsia="仿宋" w:cs="仿宋"/>
                <w:color w:val="auto"/>
                <w:sz w:val="24"/>
                <w:szCs w:val="24"/>
              </w:rPr>
            </w:pPr>
          </w:p>
        </w:tc>
        <w:tc>
          <w:tcPr>
            <w:tcW w:w="6192"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1370E79D">
            <w:pPr>
              <w:spacing w:before="120" w:after="120" w:line="240" w:lineRule="auto"/>
              <w:ind w:left="0" w:leftChars="0" w:right="0" w:rightChars="0" w:firstLine="0" w:firstLineChars="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17.功耗：</w:t>
            </w:r>
            <w:r>
              <w:rPr>
                <w:rFonts w:hint="eastAsia" w:ascii="仿宋" w:hAnsi="仿宋" w:eastAsia="仿宋" w:cs="仿宋"/>
                <w:color w:val="auto"/>
                <w:sz w:val="24"/>
                <w:szCs w:val="24"/>
                <w:lang w:val="en-US" w:eastAsia="zh-CN" w:bidi="ar-SA"/>
              </w:rPr>
              <w:t>≤</w:t>
            </w:r>
            <w:r>
              <w:rPr>
                <w:rFonts w:hint="eastAsia" w:ascii="仿宋" w:hAnsi="仿宋" w:eastAsia="仿宋" w:cs="仿宋"/>
                <w:color w:val="auto"/>
                <w:sz w:val="24"/>
                <w:szCs w:val="24"/>
                <w:lang w:val="en-US" w:eastAsia="zh-CN"/>
              </w:rPr>
              <w:t>300W</w:t>
            </w:r>
            <w:r>
              <w:rPr>
                <w:rFonts w:hint="eastAsia" w:ascii="仿宋" w:hAnsi="仿宋" w:eastAsia="仿宋" w:cs="仿宋"/>
                <w:color w:val="auto"/>
                <w:sz w:val="24"/>
                <w:szCs w:val="24"/>
                <w:lang w:eastAsia="zh-CN"/>
              </w:rPr>
              <w:t>。</w:t>
            </w:r>
          </w:p>
        </w:tc>
      </w:tr>
      <w:tr w14:paraId="2E183D6A">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96" w:hRule="atLeast"/>
          <w:jc w:val="center"/>
        </w:trPr>
        <w:tc>
          <w:tcPr>
            <w:tcW w:w="884" w:type="dxa"/>
            <w:vMerge w:val="continue"/>
            <w:tcBorders>
              <w:left w:val="single" w:color="auto" w:sz="4" w:space="0"/>
              <w:right w:val="nil"/>
            </w:tcBorders>
            <w:noWrap w:val="0"/>
            <w:tcMar>
              <w:top w:w="60" w:type="dxa"/>
              <w:left w:w="120" w:type="dxa"/>
              <w:bottom w:w="30" w:type="dxa"/>
              <w:right w:w="120" w:type="dxa"/>
            </w:tcMar>
            <w:vAlign w:val="top"/>
          </w:tcPr>
          <w:p w14:paraId="55BF4209">
            <w:pPr>
              <w:spacing w:before="120" w:after="120" w:line="240" w:lineRule="auto"/>
              <w:ind w:left="0" w:leftChars="0" w:right="0" w:rightChars="0" w:firstLine="0" w:firstLineChars="0"/>
              <w:jc w:val="left"/>
              <w:rPr>
                <w:rFonts w:hint="eastAsia" w:ascii="仿宋" w:hAnsi="仿宋" w:eastAsia="仿宋" w:cs="仿宋"/>
                <w:color w:val="auto"/>
                <w:sz w:val="24"/>
                <w:szCs w:val="24"/>
              </w:rPr>
            </w:pPr>
          </w:p>
        </w:tc>
        <w:tc>
          <w:tcPr>
            <w:tcW w:w="1825" w:type="dxa"/>
            <w:vMerge w:val="continue"/>
            <w:tcBorders>
              <w:left w:val="single" w:color="auto" w:sz="4" w:space="0"/>
              <w:right w:val="nil"/>
            </w:tcBorders>
            <w:noWrap w:val="0"/>
            <w:tcMar>
              <w:top w:w="60" w:type="dxa"/>
              <w:left w:w="120" w:type="dxa"/>
              <w:bottom w:w="30" w:type="dxa"/>
              <w:right w:w="120" w:type="dxa"/>
            </w:tcMar>
            <w:vAlign w:val="top"/>
          </w:tcPr>
          <w:p w14:paraId="3E461C61">
            <w:pPr>
              <w:spacing w:before="120" w:after="120" w:line="240" w:lineRule="auto"/>
              <w:ind w:left="0" w:leftChars="0" w:right="0" w:rightChars="0" w:firstLine="0" w:firstLineChars="0"/>
              <w:jc w:val="left"/>
              <w:rPr>
                <w:rFonts w:hint="eastAsia" w:ascii="仿宋" w:hAnsi="仿宋" w:eastAsia="仿宋" w:cs="仿宋"/>
                <w:color w:val="auto"/>
                <w:sz w:val="24"/>
                <w:szCs w:val="24"/>
              </w:rPr>
            </w:pPr>
          </w:p>
        </w:tc>
        <w:tc>
          <w:tcPr>
            <w:tcW w:w="6192"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4E6C6AB5">
            <w:pPr>
              <w:spacing w:before="120" w:after="120" w:line="240" w:lineRule="auto"/>
              <w:ind w:left="0" w:leftChars="0" w:right="0" w:rightChars="0" w:firstLine="0" w:firstLineChars="0"/>
              <w:jc w:val="lef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18.</w:t>
            </w:r>
            <w:r>
              <w:rPr>
                <w:rFonts w:hint="eastAsia" w:ascii="仿宋" w:hAnsi="仿宋" w:eastAsia="仿宋" w:cs="仿宋"/>
                <w:color w:val="auto"/>
                <w:sz w:val="24"/>
                <w:szCs w:val="24"/>
              </w:rPr>
              <w:t>数据回传：支持有线、无线</w:t>
            </w:r>
            <w:r>
              <w:rPr>
                <w:rFonts w:hint="eastAsia" w:ascii="仿宋" w:hAnsi="仿宋" w:eastAsia="仿宋" w:cs="仿宋"/>
                <w:color w:val="auto"/>
                <w:sz w:val="24"/>
                <w:szCs w:val="24"/>
                <w:lang w:eastAsia="zh-CN"/>
              </w:rPr>
              <w:t>。</w:t>
            </w:r>
          </w:p>
        </w:tc>
      </w:tr>
      <w:tr w14:paraId="7F4C24C2">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96" w:hRule="atLeast"/>
          <w:jc w:val="center"/>
        </w:trPr>
        <w:tc>
          <w:tcPr>
            <w:tcW w:w="884" w:type="dxa"/>
            <w:vMerge w:val="continue"/>
            <w:tcBorders>
              <w:left w:val="single" w:color="auto" w:sz="4" w:space="0"/>
              <w:right w:val="nil"/>
            </w:tcBorders>
            <w:noWrap w:val="0"/>
            <w:tcMar>
              <w:top w:w="60" w:type="dxa"/>
              <w:left w:w="120" w:type="dxa"/>
              <w:bottom w:w="30" w:type="dxa"/>
              <w:right w:w="120" w:type="dxa"/>
            </w:tcMar>
            <w:vAlign w:val="top"/>
          </w:tcPr>
          <w:p w14:paraId="243161AF">
            <w:pPr>
              <w:spacing w:before="120" w:after="120" w:line="240" w:lineRule="auto"/>
              <w:ind w:left="0" w:leftChars="0" w:right="0" w:rightChars="0" w:firstLine="0" w:firstLineChars="0"/>
              <w:jc w:val="left"/>
              <w:rPr>
                <w:rFonts w:hint="eastAsia" w:ascii="仿宋" w:hAnsi="仿宋" w:eastAsia="仿宋" w:cs="仿宋"/>
                <w:color w:val="auto"/>
                <w:sz w:val="24"/>
                <w:szCs w:val="24"/>
              </w:rPr>
            </w:pPr>
          </w:p>
        </w:tc>
        <w:tc>
          <w:tcPr>
            <w:tcW w:w="1825" w:type="dxa"/>
            <w:vMerge w:val="continue"/>
            <w:tcBorders>
              <w:left w:val="single" w:color="auto" w:sz="4" w:space="0"/>
              <w:right w:val="nil"/>
            </w:tcBorders>
            <w:noWrap w:val="0"/>
            <w:tcMar>
              <w:top w:w="60" w:type="dxa"/>
              <w:left w:w="120" w:type="dxa"/>
              <w:bottom w:w="30" w:type="dxa"/>
              <w:right w:w="120" w:type="dxa"/>
            </w:tcMar>
            <w:vAlign w:val="top"/>
          </w:tcPr>
          <w:p w14:paraId="603280EF">
            <w:pPr>
              <w:spacing w:before="120" w:after="120" w:line="240" w:lineRule="auto"/>
              <w:ind w:left="0" w:leftChars="0" w:right="0" w:rightChars="0" w:firstLine="0" w:firstLineChars="0"/>
              <w:jc w:val="left"/>
              <w:rPr>
                <w:rFonts w:hint="eastAsia" w:ascii="仿宋" w:hAnsi="仿宋" w:eastAsia="仿宋" w:cs="仿宋"/>
                <w:color w:val="auto"/>
                <w:sz w:val="24"/>
                <w:szCs w:val="24"/>
              </w:rPr>
            </w:pPr>
          </w:p>
        </w:tc>
        <w:tc>
          <w:tcPr>
            <w:tcW w:w="6192"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663E7900">
            <w:pPr>
              <w:spacing w:before="120" w:after="120" w:line="240" w:lineRule="auto"/>
              <w:ind w:left="0" w:leftChars="0" w:right="0" w:rightChars="0" w:firstLine="0" w:firstLineChars="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19.</w:t>
            </w:r>
            <w:r>
              <w:rPr>
                <w:rFonts w:hint="eastAsia" w:ascii="仿宋" w:hAnsi="仿宋" w:eastAsia="仿宋" w:cs="仿宋"/>
                <w:color w:val="auto"/>
                <w:sz w:val="24"/>
                <w:szCs w:val="24"/>
              </w:rPr>
              <w:t>工作温度</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-20℃~65℃</w:t>
            </w:r>
            <w:r>
              <w:rPr>
                <w:rFonts w:hint="eastAsia" w:ascii="仿宋" w:hAnsi="仿宋" w:eastAsia="仿宋" w:cs="仿宋"/>
                <w:color w:val="auto"/>
                <w:sz w:val="24"/>
                <w:szCs w:val="24"/>
                <w:lang w:eastAsia="zh-CN"/>
              </w:rPr>
              <w:t>。</w:t>
            </w:r>
          </w:p>
        </w:tc>
      </w:tr>
      <w:tr w14:paraId="5B13FC27">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96" w:hRule="atLeast"/>
          <w:jc w:val="center"/>
        </w:trPr>
        <w:tc>
          <w:tcPr>
            <w:tcW w:w="884" w:type="dxa"/>
            <w:vMerge w:val="continue"/>
            <w:tcBorders>
              <w:left w:val="single" w:color="auto" w:sz="4" w:space="0"/>
              <w:bottom w:val="single" w:color="auto" w:sz="4" w:space="0"/>
              <w:right w:val="nil"/>
            </w:tcBorders>
            <w:noWrap w:val="0"/>
            <w:tcMar>
              <w:top w:w="60" w:type="dxa"/>
              <w:left w:w="120" w:type="dxa"/>
              <w:bottom w:w="30" w:type="dxa"/>
              <w:right w:w="120" w:type="dxa"/>
            </w:tcMar>
            <w:vAlign w:val="top"/>
          </w:tcPr>
          <w:p w14:paraId="20BFFB1A">
            <w:pPr>
              <w:spacing w:before="120" w:after="120" w:line="240" w:lineRule="auto"/>
              <w:ind w:left="0" w:leftChars="0" w:right="0" w:rightChars="0" w:firstLine="0" w:firstLineChars="0"/>
              <w:jc w:val="left"/>
              <w:rPr>
                <w:rFonts w:hint="eastAsia" w:ascii="仿宋" w:hAnsi="仿宋" w:eastAsia="仿宋" w:cs="仿宋"/>
                <w:color w:val="auto"/>
                <w:sz w:val="24"/>
                <w:szCs w:val="24"/>
              </w:rPr>
            </w:pPr>
          </w:p>
        </w:tc>
        <w:tc>
          <w:tcPr>
            <w:tcW w:w="1825" w:type="dxa"/>
            <w:vMerge w:val="continue"/>
            <w:tcBorders>
              <w:left w:val="single" w:color="auto" w:sz="4" w:space="0"/>
              <w:bottom w:val="single" w:color="auto" w:sz="4" w:space="0"/>
              <w:right w:val="nil"/>
            </w:tcBorders>
            <w:noWrap w:val="0"/>
            <w:tcMar>
              <w:top w:w="60" w:type="dxa"/>
              <w:left w:w="120" w:type="dxa"/>
              <w:bottom w:w="30" w:type="dxa"/>
              <w:right w:w="120" w:type="dxa"/>
            </w:tcMar>
            <w:vAlign w:val="top"/>
          </w:tcPr>
          <w:p w14:paraId="63440813">
            <w:pPr>
              <w:spacing w:before="120" w:after="120" w:line="240" w:lineRule="auto"/>
              <w:ind w:left="0" w:leftChars="0" w:right="0" w:rightChars="0" w:firstLine="0" w:firstLineChars="0"/>
              <w:jc w:val="left"/>
              <w:rPr>
                <w:rFonts w:hint="eastAsia" w:ascii="仿宋" w:hAnsi="仿宋" w:eastAsia="仿宋" w:cs="仿宋"/>
                <w:color w:val="auto"/>
                <w:sz w:val="24"/>
                <w:szCs w:val="24"/>
              </w:rPr>
            </w:pPr>
          </w:p>
        </w:tc>
        <w:tc>
          <w:tcPr>
            <w:tcW w:w="6192"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5B19C501">
            <w:pPr>
              <w:spacing w:before="120" w:after="120" w:line="240" w:lineRule="auto"/>
              <w:ind w:left="0" w:leftChars="0" w:right="0" w:rightChars="0" w:firstLine="0" w:firstLineChars="0"/>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20.</w:t>
            </w:r>
            <w:r>
              <w:rPr>
                <w:rFonts w:hint="eastAsia" w:ascii="仿宋" w:hAnsi="仿宋" w:eastAsia="仿宋" w:cs="仿宋"/>
                <w:color w:val="auto"/>
                <w:sz w:val="24"/>
                <w:szCs w:val="24"/>
              </w:rPr>
              <w:t>▲正北偏移值校准：支持自动校准</w:t>
            </w:r>
            <w:r>
              <w:rPr>
                <w:rFonts w:hint="eastAsia" w:ascii="仿宋" w:hAnsi="仿宋" w:eastAsia="仿宋" w:cs="仿宋"/>
                <w:color w:val="auto"/>
                <w:sz w:val="24"/>
                <w:szCs w:val="24"/>
                <w:lang w:eastAsia="zh-CN"/>
              </w:rPr>
              <w:t>。</w:t>
            </w:r>
            <w:r>
              <w:rPr>
                <w:rFonts w:hint="eastAsia" w:ascii="仿宋" w:hAnsi="仿宋" w:eastAsia="仿宋" w:cs="仿宋"/>
                <w:b/>
                <w:bCs/>
                <w:color w:val="auto"/>
                <w:sz w:val="24"/>
                <w:szCs w:val="24"/>
                <w:lang w:eastAsia="zh-CN"/>
              </w:rPr>
              <w:t>（需提供第三方检测机构出具的检测报告扫描件并加盖公章）</w:t>
            </w:r>
          </w:p>
        </w:tc>
      </w:tr>
    </w:tbl>
    <w:p w14:paraId="424302F1">
      <w:pPr>
        <w:spacing w:line="400" w:lineRule="exact"/>
        <w:ind w:firstLine="482" w:firstLineChars="200"/>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2.相控阵雷达应用</w:t>
      </w:r>
      <w:r>
        <w:rPr>
          <w:rFonts w:hint="eastAsia" w:ascii="仿宋" w:hAnsi="仿宋" w:eastAsia="仿宋" w:cs="仿宋"/>
          <w:b/>
          <w:bCs/>
          <w:color w:val="auto"/>
          <w:sz w:val="24"/>
          <w:szCs w:val="24"/>
        </w:rPr>
        <w:t>平台</w:t>
      </w:r>
      <w:r>
        <w:rPr>
          <w:rFonts w:hint="eastAsia" w:ascii="仿宋" w:hAnsi="仿宋" w:eastAsia="仿宋" w:cs="仿宋"/>
          <w:b/>
          <w:bCs/>
          <w:color w:val="auto"/>
          <w:sz w:val="24"/>
          <w:szCs w:val="24"/>
          <w:lang w:eastAsia="zh-CN"/>
        </w:rPr>
        <w:t>功能要求</w:t>
      </w:r>
    </w:p>
    <w:tbl>
      <w:tblPr>
        <w:tblStyle w:val="30"/>
        <w:tblW w:w="8919" w:type="dxa"/>
        <w:jc w:val="center"/>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Layout w:type="autofit"/>
        <w:tblCellMar>
          <w:top w:w="0" w:type="dxa"/>
          <w:left w:w="10" w:type="dxa"/>
          <w:bottom w:w="0" w:type="dxa"/>
          <w:right w:w="10" w:type="dxa"/>
        </w:tblCellMar>
      </w:tblPr>
      <w:tblGrid>
        <w:gridCol w:w="827"/>
        <w:gridCol w:w="1980"/>
        <w:gridCol w:w="6112"/>
      </w:tblGrid>
      <w:tr w14:paraId="41A428AE">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511" w:hRule="atLeast"/>
          <w:jc w:val="center"/>
        </w:trPr>
        <w:tc>
          <w:tcPr>
            <w:tcW w:w="827" w:type="dxa"/>
            <w:tcBorders>
              <w:top w:val="single" w:color="auto" w:sz="4" w:space="0"/>
              <w:left w:val="single" w:color="auto" w:sz="4" w:space="0"/>
              <w:bottom w:val="single" w:color="auto" w:sz="4" w:space="0"/>
              <w:right w:val="nil"/>
            </w:tcBorders>
            <w:noWrap w:val="0"/>
            <w:tcMar>
              <w:top w:w="60" w:type="dxa"/>
              <w:left w:w="120" w:type="dxa"/>
              <w:bottom w:w="30" w:type="dxa"/>
              <w:right w:w="120" w:type="dxa"/>
            </w:tcMar>
            <w:vAlign w:val="top"/>
          </w:tcPr>
          <w:p w14:paraId="2D55BD57">
            <w:pPr>
              <w:spacing w:before="120" w:after="120" w:line="240" w:lineRule="auto"/>
              <w:ind w:left="0" w:leftChars="0" w:right="0" w:rightChars="0" w:firstLine="0" w:firstLineChars="0"/>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序号</w:t>
            </w:r>
          </w:p>
        </w:tc>
        <w:tc>
          <w:tcPr>
            <w:tcW w:w="1980" w:type="dxa"/>
            <w:tcBorders>
              <w:top w:val="single" w:color="auto" w:sz="4" w:space="0"/>
              <w:left w:val="single" w:color="auto" w:sz="4" w:space="0"/>
              <w:bottom w:val="single" w:color="auto" w:sz="4" w:space="0"/>
              <w:right w:val="nil"/>
            </w:tcBorders>
            <w:noWrap w:val="0"/>
            <w:tcMar>
              <w:top w:w="60" w:type="dxa"/>
              <w:left w:w="120" w:type="dxa"/>
              <w:bottom w:w="30" w:type="dxa"/>
              <w:right w:w="120" w:type="dxa"/>
            </w:tcMar>
            <w:vAlign w:val="top"/>
          </w:tcPr>
          <w:p w14:paraId="7640F736">
            <w:pPr>
              <w:spacing w:before="120" w:after="120" w:line="240" w:lineRule="auto"/>
              <w:ind w:left="0" w:leftChars="0" w:right="0" w:rightChars="0" w:firstLine="0" w:firstLineChars="0"/>
              <w:jc w:val="cente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平台模块</w:t>
            </w:r>
          </w:p>
        </w:tc>
        <w:tc>
          <w:tcPr>
            <w:tcW w:w="6112"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7AA5EBBF">
            <w:pPr>
              <w:spacing w:before="120" w:after="120" w:line="240" w:lineRule="auto"/>
              <w:ind w:left="0" w:leftChars="0" w:right="0" w:rightChars="0" w:firstLine="0" w:firstLineChars="0"/>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功能要求</w:t>
            </w:r>
          </w:p>
        </w:tc>
      </w:tr>
      <w:tr w14:paraId="6EA46574">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1215" w:hRule="atLeast"/>
          <w:jc w:val="center"/>
        </w:trPr>
        <w:tc>
          <w:tcPr>
            <w:tcW w:w="827" w:type="dxa"/>
            <w:tcBorders>
              <w:top w:val="single" w:color="auto" w:sz="4" w:space="0"/>
              <w:left w:val="single" w:color="auto" w:sz="4" w:space="0"/>
              <w:bottom w:val="nil"/>
              <w:right w:val="nil"/>
            </w:tcBorders>
            <w:noWrap w:val="0"/>
            <w:tcMar>
              <w:top w:w="60" w:type="dxa"/>
              <w:left w:w="120" w:type="dxa"/>
              <w:bottom w:w="30" w:type="dxa"/>
              <w:right w:w="120" w:type="dxa"/>
            </w:tcMar>
            <w:vAlign w:val="top"/>
          </w:tcPr>
          <w:p w14:paraId="6E9715EF">
            <w:pPr>
              <w:spacing w:before="120" w:after="120" w:line="240" w:lineRule="auto"/>
              <w:ind w:left="0" w:leftChars="0" w:right="0" w:rightChars="0" w:firstLine="0" w:firstLineChars="0"/>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980" w:type="dxa"/>
            <w:tcBorders>
              <w:top w:val="single" w:color="auto" w:sz="4" w:space="0"/>
              <w:left w:val="single" w:color="auto" w:sz="4" w:space="0"/>
              <w:bottom w:val="nil"/>
              <w:right w:val="nil"/>
            </w:tcBorders>
            <w:noWrap w:val="0"/>
            <w:tcMar>
              <w:top w:w="60" w:type="dxa"/>
              <w:left w:w="120" w:type="dxa"/>
              <w:bottom w:w="30" w:type="dxa"/>
              <w:right w:w="120" w:type="dxa"/>
            </w:tcMar>
            <w:vAlign w:val="top"/>
          </w:tcPr>
          <w:p w14:paraId="15470576">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态势感知大屏</w:t>
            </w:r>
          </w:p>
        </w:tc>
        <w:tc>
          <w:tcPr>
            <w:tcW w:w="6112"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top"/>
          </w:tcPr>
          <w:p w14:paraId="0E9C678A">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支持实时数据动态刷新，精准标注设备位置、覆盖扇区、终端经纬度点位；支持数据统计可视化展示，包含在线设备数、采集终端数、异常事件数、预警次数等；界面简洁直观，适配7×24小时常态化值守展示。</w:t>
            </w:r>
          </w:p>
        </w:tc>
      </w:tr>
      <w:tr w14:paraId="46EC7BE6">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90" w:hRule="atLeast"/>
          <w:jc w:val="center"/>
        </w:trPr>
        <w:tc>
          <w:tcPr>
            <w:tcW w:w="827" w:type="dxa"/>
            <w:tcBorders>
              <w:top w:val="single" w:color="auto" w:sz="4" w:space="0"/>
              <w:left w:val="single" w:color="auto" w:sz="4" w:space="0"/>
              <w:bottom w:val="nil"/>
              <w:right w:val="nil"/>
            </w:tcBorders>
            <w:noWrap w:val="0"/>
            <w:tcMar>
              <w:top w:w="60" w:type="dxa"/>
              <w:left w:w="120" w:type="dxa"/>
              <w:bottom w:w="30" w:type="dxa"/>
              <w:right w:w="120" w:type="dxa"/>
            </w:tcMar>
            <w:vAlign w:val="top"/>
          </w:tcPr>
          <w:p w14:paraId="1869D220">
            <w:pPr>
              <w:spacing w:before="120" w:after="120" w:line="240" w:lineRule="auto"/>
              <w:ind w:left="0" w:leftChars="0" w:right="0" w:rightChars="0" w:firstLine="0" w:firstLineChars="0"/>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1980" w:type="dxa"/>
            <w:tcBorders>
              <w:top w:val="single" w:color="auto" w:sz="4" w:space="0"/>
              <w:left w:val="single" w:color="auto" w:sz="4" w:space="0"/>
              <w:bottom w:val="nil"/>
              <w:right w:val="nil"/>
            </w:tcBorders>
            <w:noWrap w:val="0"/>
            <w:tcMar>
              <w:top w:w="60" w:type="dxa"/>
              <w:left w:w="120" w:type="dxa"/>
              <w:bottom w:w="30" w:type="dxa"/>
              <w:right w:w="120" w:type="dxa"/>
            </w:tcMar>
            <w:vAlign w:val="top"/>
          </w:tcPr>
          <w:p w14:paraId="02B6302D">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应用分析</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分析中心</w:t>
            </w:r>
          </w:p>
        </w:tc>
        <w:tc>
          <w:tcPr>
            <w:tcW w:w="6112"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top"/>
          </w:tcPr>
          <w:p w14:paraId="62EADB5E">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支持多维度数据汇总统计，兼容各类子模块分析数据联动调取，支撑全域数据复盘核查。</w:t>
            </w:r>
          </w:p>
        </w:tc>
      </w:tr>
      <w:tr w14:paraId="6C273A8C">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1111" w:hRule="atLeast"/>
          <w:jc w:val="center"/>
        </w:trPr>
        <w:tc>
          <w:tcPr>
            <w:tcW w:w="827" w:type="dxa"/>
            <w:tcBorders>
              <w:top w:val="single" w:color="auto" w:sz="4" w:space="0"/>
              <w:left w:val="single" w:color="auto" w:sz="4" w:space="0"/>
              <w:bottom w:val="nil"/>
              <w:right w:val="nil"/>
            </w:tcBorders>
            <w:noWrap w:val="0"/>
            <w:tcMar>
              <w:top w:w="60" w:type="dxa"/>
              <w:left w:w="120" w:type="dxa"/>
              <w:bottom w:w="30" w:type="dxa"/>
              <w:right w:w="120" w:type="dxa"/>
            </w:tcMar>
            <w:vAlign w:val="top"/>
          </w:tcPr>
          <w:p w14:paraId="518FCE2A">
            <w:pPr>
              <w:spacing w:before="120" w:after="120" w:line="240" w:lineRule="auto"/>
              <w:ind w:left="0" w:leftChars="0" w:right="0" w:rightChars="0" w:firstLine="0" w:firstLineChars="0"/>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1980" w:type="dxa"/>
            <w:tcBorders>
              <w:top w:val="single" w:color="auto" w:sz="4" w:space="0"/>
              <w:left w:val="single" w:color="auto" w:sz="4" w:space="0"/>
              <w:bottom w:val="nil"/>
              <w:right w:val="nil"/>
            </w:tcBorders>
            <w:noWrap w:val="0"/>
            <w:tcMar>
              <w:top w:w="60" w:type="dxa"/>
              <w:left w:w="120" w:type="dxa"/>
              <w:bottom w:w="30" w:type="dxa"/>
              <w:right w:w="120" w:type="dxa"/>
            </w:tcMar>
            <w:vAlign w:val="top"/>
          </w:tcPr>
          <w:p w14:paraId="2F932AD0">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应用分析</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采集数据</w:t>
            </w:r>
          </w:p>
        </w:tc>
        <w:tc>
          <w:tcPr>
            <w:tcW w:w="6112"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top"/>
          </w:tcPr>
          <w:p w14:paraId="553AB741">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数据实时同步留存，支持长期存储、不随意篡改；支持按时间、IMSI、点位、区域多条件精准查询；支持原始数据导出、备份，保障数据可追溯、可审计。</w:t>
            </w:r>
          </w:p>
        </w:tc>
      </w:tr>
      <w:tr w14:paraId="685403FF">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864" w:hRule="atLeast"/>
          <w:jc w:val="center"/>
        </w:trPr>
        <w:tc>
          <w:tcPr>
            <w:tcW w:w="827" w:type="dxa"/>
            <w:tcBorders>
              <w:top w:val="single" w:color="auto" w:sz="4" w:space="0"/>
              <w:left w:val="single" w:color="auto" w:sz="4" w:space="0"/>
              <w:bottom w:val="nil"/>
              <w:right w:val="nil"/>
            </w:tcBorders>
            <w:noWrap w:val="0"/>
            <w:tcMar>
              <w:top w:w="60" w:type="dxa"/>
              <w:left w:w="120" w:type="dxa"/>
              <w:bottom w:w="30" w:type="dxa"/>
              <w:right w:w="120" w:type="dxa"/>
            </w:tcMar>
            <w:vAlign w:val="top"/>
          </w:tcPr>
          <w:p w14:paraId="29C4C7C4">
            <w:pPr>
              <w:spacing w:before="120" w:after="120" w:line="240" w:lineRule="auto"/>
              <w:ind w:left="0" w:leftChars="0" w:right="0" w:righ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w:t>
            </w:r>
          </w:p>
        </w:tc>
        <w:tc>
          <w:tcPr>
            <w:tcW w:w="1980" w:type="dxa"/>
            <w:tcBorders>
              <w:top w:val="single" w:color="auto" w:sz="4" w:space="0"/>
              <w:left w:val="single" w:color="auto" w:sz="4" w:space="0"/>
              <w:bottom w:val="nil"/>
              <w:right w:val="nil"/>
            </w:tcBorders>
            <w:noWrap w:val="0"/>
            <w:tcMar>
              <w:top w:w="60" w:type="dxa"/>
              <w:left w:w="120" w:type="dxa"/>
              <w:bottom w:w="30" w:type="dxa"/>
              <w:right w:w="120" w:type="dxa"/>
            </w:tcMar>
            <w:vAlign w:val="top"/>
          </w:tcPr>
          <w:p w14:paraId="75E313C1">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应用分析</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白名单</w:t>
            </w:r>
          </w:p>
        </w:tc>
        <w:tc>
          <w:tcPr>
            <w:tcW w:w="6112"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top"/>
          </w:tcPr>
          <w:p w14:paraId="7B4E9E83">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支持批量导入、单个添加、删除、修改白名单终端；精准区分合规与陌生终端。</w:t>
            </w:r>
          </w:p>
        </w:tc>
      </w:tr>
      <w:tr w14:paraId="493EB86E">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966" w:hRule="atLeast"/>
          <w:jc w:val="center"/>
        </w:trPr>
        <w:tc>
          <w:tcPr>
            <w:tcW w:w="827" w:type="dxa"/>
            <w:tcBorders>
              <w:top w:val="single" w:color="auto" w:sz="4" w:space="0"/>
              <w:left w:val="single" w:color="auto" w:sz="4" w:space="0"/>
              <w:bottom w:val="nil"/>
              <w:right w:val="nil"/>
            </w:tcBorders>
            <w:noWrap w:val="0"/>
            <w:tcMar>
              <w:top w:w="60" w:type="dxa"/>
              <w:left w:w="120" w:type="dxa"/>
              <w:bottom w:w="30" w:type="dxa"/>
              <w:right w:w="120" w:type="dxa"/>
            </w:tcMar>
            <w:vAlign w:val="top"/>
          </w:tcPr>
          <w:p w14:paraId="76269A40">
            <w:pPr>
              <w:spacing w:before="120" w:after="120" w:line="240" w:lineRule="auto"/>
              <w:ind w:left="0" w:leftChars="0" w:right="0" w:righ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w:t>
            </w:r>
          </w:p>
        </w:tc>
        <w:tc>
          <w:tcPr>
            <w:tcW w:w="1980" w:type="dxa"/>
            <w:tcBorders>
              <w:top w:val="single" w:color="auto" w:sz="4" w:space="0"/>
              <w:left w:val="single" w:color="auto" w:sz="4" w:space="0"/>
              <w:bottom w:val="nil"/>
              <w:right w:val="nil"/>
            </w:tcBorders>
            <w:noWrap w:val="0"/>
            <w:tcMar>
              <w:top w:w="60" w:type="dxa"/>
              <w:left w:w="120" w:type="dxa"/>
              <w:bottom w:w="30" w:type="dxa"/>
              <w:right w:w="120" w:type="dxa"/>
            </w:tcMar>
            <w:vAlign w:val="top"/>
          </w:tcPr>
          <w:p w14:paraId="1BC308D7">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应用分析</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行为分析</w:t>
            </w:r>
          </w:p>
          <w:p w14:paraId="3B4F2DA8">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（伴随分析）</w:t>
            </w:r>
          </w:p>
        </w:tc>
        <w:tc>
          <w:tcPr>
            <w:tcW w:w="6112"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top"/>
          </w:tcPr>
          <w:p w14:paraId="10F52877">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支持自定义伴随距离、伴随时长阈值；可精准识别多人伴随行为并标记预警；支持伴随行为轨迹联动回放、数据留存。</w:t>
            </w:r>
          </w:p>
        </w:tc>
      </w:tr>
      <w:tr w14:paraId="54ECBCD2">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966" w:hRule="atLeast"/>
          <w:jc w:val="center"/>
        </w:trPr>
        <w:tc>
          <w:tcPr>
            <w:tcW w:w="827" w:type="dxa"/>
            <w:tcBorders>
              <w:top w:val="single" w:color="auto" w:sz="4" w:space="0"/>
              <w:left w:val="single" w:color="auto" w:sz="4" w:space="0"/>
              <w:bottom w:val="single" w:color="auto" w:sz="4" w:space="0"/>
              <w:right w:val="nil"/>
            </w:tcBorders>
            <w:noWrap w:val="0"/>
            <w:tcMar>
              <w:top w:w="60" w:type="dxa"/>
              <w:left w:w="120" w:type="dxa"/>
              <w:bottom w:w="30" w:type="dxa"/>
              <w:right w:w="120" w:type="dxa"/>
            </w:tcMar>
            <w:vAlign w:val="top"/>
          </w:tcPr>
          <w:p w14:paraId="44E1165C">
            <w:pPr>
              <w:spacing w:before="120" w:after="120" w:line="240" w:lineRule="auto"/>
              <w:ind w:left="0" w:leftChars="0" w:right="0" w:righ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w:t>
            </w:r>
          </w:p>
        </w:tc>
        <w:tc>
          <w:tcPr>
            <w:tcW w:w="1980" w:type="dxa"/>
            <w:tcBorders>
              <w:top w:val="single" w:color="auto" w:sz="4" w:space="0"/>
              <w:left w:val="single" w:color="auto" w:sz="4" w:space="0"/>
              <w:bottom w:val="single" w:color="auto" w:sz="4" w:space="0"/>
              <w:right w:val="nil"/>
            </w:tcBorders>
            <w:noWrap w:val="0"/>
            <w:tcMar>
              <w:top w:w="60" w:type="dxa"/>
              <w:left w:w="120" w:type="dxa"/>
              <w:bottom w:w="30" w:type="dxa"/>
              <w:right w:w="120" w:type="dxa"/>
            </w:tcMar>
            <w:vAlign w:val="top"/>
          </w:tcPr>
          <w:p w14:paraId="005932EA">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应用分析</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行为分析</w:t>
            </w:r>
          </w:p>
          <w:p w14:paraId="31125AFC">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（停留分析）</w:t>
            </w:r>
          </w:p>
        </w:tc>
        <w:tc>
          <w:tcPr>
            <w:tcW w:w="6112"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036D2AC5">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支持自定义区域停留预警时长；对超时停留终端自动标记、留存记录；支持停留事件统计、溯源查询。</w:t>
            </w:r>
          </w:p>
        </w:tc>
      </w:tr>
      <w:tr w14:paraId="34C4FEA4">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263" w:hRule="atLeast"/>
          <w:jc w:val="center"/>
        </w:trPr>
        <w:tc>
          <w:tcPr>
            <w:tcW w:w="827" w:type="dxa"/>
            <w:tcBorders>
              <w:top w:val="single" w:color="auto" w:sz="4" w:space="0"/>
              <w:left w:val="single" w:color="auto" w:sz="4" w:space="0"/>
              <w:bottom w:val="single" w:color="auto" w:sz="4" w:space="0"/>
              <w:right w:val="nil"/>
            </w:tcBorders>
            <w:noWrap w:val="0"/>
            <w:tcMar>
              <w:top w:w="60" w:type="dxa"/>
              <w:left w:w="120" w:type="dxa"/>
              <w:bottom w:w="30" w:type="dxa"/>
              <w:right w:w="120" w:type="dxa"/>
            </w:tcMar>
            <w:vAlign w:val="top"/>
          </w:tcPr>
          <w:p w14:paraId="4EF629F3">
            <w:pPr>
              <w:spacing w:before="120" w:after="120" w:line="240" w:lineRule="auto"/>
              <w:ind w:left="0" w:leftChars="0" w:right="0" w:righ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7</w:t>
            </w:r>
          </w:p>
        </w:tc>
        <w:tc>
          <w:tcPr>
            <w:tcW w:w="1980" w:type="dxa"/>
            <w:tcBorders>
              <w:top w:val="single" w:color="auto" w:sz="4" w:space="0"/>
              <w:left w:val="single" w:color="auto" w:sz="4" w:space="0"/>
              <w:bottom w:val="single" w:color="auto" w:sz="4" w:space="0"/>
              <w:right w:val="nil"/>
            </w:tcBorders>
            <w:noWrap w:val="0"/>
            <w:tcMar>
              <w:top w:w="60" w:type="dxa"/>
              <w:left w:w="120" w:type="dxa"/>
              <w:bottom w:w="30" w:type="dxa"/>
              <w:right w:w="120" w:type="dxa"/>
            </w:tcMar>
            <w:vAlign w:val="top"/>
          </w:tcPr>
          <w:p w14:paraId="35A80E49">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应用分析</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智能分析</w:t>
            </w:r>
          </w:p>
          <w:p w14:paraId="293044FC">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（精准检索）</w:t>
            </w:r>
          </w:p>
        </w:tc>
        <w:tc>
          <w:tcPr>
            <w:tcW w:w="6112"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3CA14187">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支持多条件组合检索，检索结果精准匹配；支持检索结果一键导出、轨迹查看；检索日志全程留存可查。</w:t>
            </w:r>
          </w:p>
        </w:tc>
      </w:tr>
      <w:tr w14:paraId="71B57660">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966" w:hRule="atLeast"/>
          <w:jc w:val="center"/>
        </w:trPr>
        <w:tc>
          <w:tcPr>
            <w:tcW w:w="827" w:type="dxa"/>
            <w:tcBorders>
              <w:top w:val="single" w:color="auto" w:sz="4" w:space="0"/>
              <w:left w:val="single" w:color="auto" w:sz="4" w:space="0"/>
              <w:bottom w:val="nil"/>
              <w:right w:val="nil"/>
            </w:tcBorders>
            <w:noWrap w:val="0"/>
            <w:tcMar>
              <w:top w:w="60" w:type="dxa"/>
              <w:left w:w="120" w:type="dxa"/>
              <w:bottom w:w="30" w:type="dxa"/>
              <w:right w:w="120" w:type="dxa"/>
            </w:tcMar>
            <w:vAlign w:val="top"/>
          </w:tcPr>
          <w:p w14:paraId="47F2566F">
            <w:pPr>
              <w:spacing w:before="120" w:after="120" w:line="240" w:lineRule="auto"/>
              <w:ind w:left="0" w:leftChars="0" w:right="0" w:righ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8</w:t>
            </w:r>
          </w:p>
        </w:tc>
        <w:tc>
          <w:tcPr>
            <w:tcW w:w="1980" w:type="dxa"/>
            <w:tcBorders>
              <w:top w:val="single" w:color="auto" w:sz="4" w:space="0"/>
              <w:left w:val="single" w:color="auto" w:sz="4" w:space="0"/>
              <w:bottom w:val="nil"/>
              <w:right w:val="nil"/>
            </w:tcBorders>
            <w:noWrap w:val="0"/>
            <w:tcMar>
              <w:top w:w="60" w:type="dxa"/>
              <w:left w:w="120" w:type="dxa"/>
              <w:bottom w:w="30" w:type="dxa"/>
              <w:right w:w="120" w:type="dxa"/>
            </w:tcMar>
            <w:vAlign w:val="top"/>
          </w:tcPr>
          <w:p w14:paraId="03F0CB8E">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应用分析</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智能分析（一键分析）</w:t>
            </w:r>
          </w:p>
        </w:tc>
        <w:tc>
          <w:tcPr>
            <w:tcW w:w="6112"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top"/>
          </w:tcPr>
          <w:p w14:paraId="7B545A11">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支持自定义分析维度与分析周期；自动汇总异常行为、出入记录、聚集记录；分析报告可预览、导出、存档。</w:t>
            </w:r>
          </w:p>
        </w:tc>
      </w:tr>
      <w:tr w14:paraId="1173B5DC">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864" w:hRule="atLeast"/>
          <w:jc w:val="center"/>
        </w:trPr>
        <w:tc>
          <w:tcPr>
            <w:tcW w:w="827" w:type="dxa"/>
            <w:tcBorders>
              <w:top w:val="single" w:color="auto" w:sz="4" w:space="0"/>
              <w:left w:val="single" w:color="auto" w:sz="4" w:space="0"/>
              <w:bottom w:val="nil"/>
              <w:right w:val="nil"/>
            </w:tcBorders>
            <w:noWrap w:val="0"/>
            <w:tcMar>
              <w:top w:w="60" w:type="dxa"/>
              <w:left w:w="120" w:type="dxa"/>
              <w:bottom w:w="30" w:type="dxa"/>
              <w:right w:w="120" w:type="dxa"/>
            </w:tcMar>
            <w:vAlign w:val="top"/>
          </w:tcPr>
          <w:p w14:paraId="6459F472">
            <w:pPr>
              <w:spacing w:before="120" w:after="120" w:line="240" w:lineRule="auto"/>
              <w:ind w:left="0" w:leftChars="0" w:right="0" w:righ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9</w:t>
            </w:r>
          </w:p>
        </w:tc>
        <w:tc>
          <w:tcPr>
            <w:tcW w:w="1980" w:type="dxa"/>
            <w:tcBorders>
              <w:top w:val="single" w:color="auto" w:sz="4" w:space="0"/>
              <w:left w:val="single" w:color="auto" w:sz="4" w:space="0"/>
              <w:bottom w:val="nil"/>
              <w:right w:val="nil"/>
            </w:tcBorders>
            <w:noWrap w:val="0"/>
            <w:tcMar>
              <w:top w:w="60" w:type="dxa"/>
              <w:left w:w="120" w:type="dxa"/>
              <w:bottom w:w="30" w:type="dxa"/>
              <w:right w:w="120" w:type="dxa"/>
            </w:tcMar>
            <w:vAlign w:val="top"/>
          </w:tcPr>
          <w:p w14:paraId="0F12C940">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应用分析-轨迹查询</w:t>
            </w:r>
          </w:p>
        </w:tc>
        <w:tc>
          <w:tcPr>
            <w:tcW w:w="6112"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top"/>
          </w:tcPr>
          <w:p w14:paraId="028E269A">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轨迹实时还原、动态回放；支持轨迹时间段筛选、轨迹点标记；轨迹数据长期留存，支持溯源取证。</w:t>
            </w:r>
          </w:p>
        </w:tc>
      </w:tr>
      <w:tr w14:paraId="2E48531C">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864" w:hRule="atLeast"/>
          <w:jc w:val="center"/>
        </w:trPr>
        <w:tc>
          <w:tcPr>
            <w:tcW w:w="827" w:type="dxa"/>
            <w:tcBorders>
              <w:top w:val="single" w:color="auto" w:sz="4" w:space="0"/>
              <w:left w:val="single" w:color="auto" w:sz="4" w:space="0"/>
              <w:bottom w:val="single" w:color="auto" w:sz="4" w:space="0"/>
              <w:right w:val="nil"/>
            </w:tcBorders>
            <w:noWrap w:val="0"/>
            <w:tcMar>
              <w:top w:w="60" w:type="dxa"/>
              <w:left w:w="120" w:type="dxa"/>
              <w:bottom w:w="30" w:type="dxa"/>
              <w:right w:w="120" w:type="dxa"/>
            </w:tcMar>
            <w:vAlign w:val="top"/>
          </w:tcPr>
          <w:p w14:paraId="37D325E5">
            <w:pPr>
              <w:spacing w:before="120" w:after="120" w:line="240" w:lineRule="auto"/>
              <w:ind w:left="0" w:leftChars="0" w:right="0" w:righ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0</w:t>
            </w:r>
          </w:p>
        </w:tc>
        <w:tc>
          <w:tcPr>
            <w:tcW w:w="1980" w:type="dxa"/>
            <w:tcBorders>
              <w:top w:val="single" w:color="auto" w:sz="4" w:space="0"/>
              <w:left w:val="single" w:color="auto" w:sz="4" w:space="0"/>
              <w:bottom w:val="single" w:color="auto" w:sz="4" w:space="0"/>
              <w:right w:val="nil"/>
            </w:tcBorders>
            <w:noWrap w:val="0"/>
            <w:tcMar>
              <w:top w:w="60" w:type="dxa"/>
              <w:left w:w="120" w:type="dxa"/>
              <w:bottom w:w="30" w:type="dxa"/>
              <w:right w:w="120" w:type="dxa"/>
            </w:tcMar>
            <w:vAlign w:val="top"/>
          </w:tcPr>
          <w:p w14:paraId="2169441C">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综合防控</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重点区域</w:t>
            </w:r>
          </w:p>
        </w:tc>
        <w:tc>
          <w:tcPr>
            <w:tcW w:w="6112"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3D7EEC9D">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支持GIS地图手动圈定、批量导入重点区域；不同区域可单独设置预警规则；区域异动数据单独统计展示。</w:t>
            </w:r>
          </w:p>
        </w:tc>
      </w:tr>
      <w:tr w14:paraId="478A0D49">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617" w:hRule="atLeast"/>
          <w:jc w:val="center"/>
        </w:trPr>
        <w:tc>
          <w:tcPr>
            <w:tcW w:w="827" w:type="dxa"/>
            <w:tcBorders>
              <w:top w:val="single" w:color="auto" w:sz="4" w:space="0"/>
              <w:left w:val="single" w:color="auto" w:sz="4" w:space="0"/>
              <w:bottom w:val="single" w:color="auto" w:sz="4" w:space="0"/>
              <w:right w:val="nil"/>
            </w:tcBorders>
            <w:noWrap w:val="0"/>
            <w:tcMar>
              <w:top w:w="60" w:type="dxa"/>
              <w:left w:w="120" w:type="dxa"/>
              <w:bottom w:w="30" w:type="dxa"/>
              <w:right w:w="120" w:type="dxa"/>
            </w:tcMar>
            <w:vAlign w:val="top"/>
          </w:tcPr>
          <w:p w14:paraId="3714C4F3">
            <w:pPr>
              <w:spacing w:before="120" w:after="120" w:line="240" w:lineRule="auto"/>
              <w:ind w:left="0" w:leftChars="0" w:right="0" w:righ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1</w:t>
            </w:r>
          </w:p>
        </w:tc>
        <w:tc>
          <w:tcPr>
            <w:tcW w:w="1980" w:type="dxa"/>
            <w:tcBorders>
              <w:top w:val="single" w:color="auto" w:sz="4" w:space="0"/>
              <w:left w:val="single" w:color="auto" w:sz="4" w:space="0"/>
              <w:bottom w:val="single" w:color="auto" w:sz="4" w:space="0"/>
              <w:right w:val="nil"/>
            </w:tcBorders>
            <w:noWrap w:val="0"/>
            <w:tcMar>
              <w:top w:w="60" w:type="dxa"/>
              <w:left w:w="120" w:type="dxa"/>
              <w:bottom w:w="30" w:type="dxa"/>
              <w:right w:w="120" w:type="dxa"/>
            </w:tcMar>
            <w:vAlign w:val="top"/>
          </w:tcPr>
          <w:p w14:paraId="2229E5C8">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综合防控</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重点标签</w:t>
            </w:r>
          </w:p>
        </w:tc>
        <w:tc>
          <w:tcPr>
            <w:tcW w:w="6112"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3EEE9050">
            <w:pPr>
              <w:spacing w:before="120" w:after="120" w:line="240" w:lineRule="auto"/>
              <w:ind w:left="0" w:leftChars="0" w:right="0" w:rightChars="0" w:firstLine="0" w:firstLineChars="0"/>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支持自定义标签新增、编辑、删除</w:t>
            </w:r>
            <w:r>
              <w:rPr>
                <w:rFonts w:hint="eastAsia" w:ascii="仿宋" w:hAnsi="仿宋" w:eastAsia="仿宋" w:cs="仿宋"/>
                <w:color w:val="auto"/>
                <w:sz w:val="24"/>
                <w:szCs w:val="24"/>
                <w:lang w:eastAsia="zh-CN"/>
              </w:rPr>
              <w:t>。</w:t>
            </w:r>
          </w:p>
        </w:tc>
      </w:tr>
      <w:tr w14:paraId="6C177FD9">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617" w:hRule="atLeast"/>
          <w:jc w:val="center"/>
        </w:trPr>
        <w:tc>
          <w:tcPr>
            <w:tcW w:w="827" w:type="dxa"/>
            <w:tcBorders>
              <w:top w:val="single" w:color="auto" w:sz="4" w:space="0"/>
              <w:left w:val="single" w:color="auto" w:sz="4" w:space="0"/>
              <w:bottom w:val="nil"/>
              <w:right w:val="nil"/>
            </w:tcBorders>
            <w:noWrap w:val="0"/>
            <w:tcMar>
              <w:top w:w="60" w:type="dxa"/>
              <w:left w:w="120" w:type="dxa"/>
              <w:bottom w:w="30" w:type="dxa"/>
              <w:right w:w="120" w:type="dxa"/>
            </w:tcMar>
            <w:vAlign w:val="top"/>
          </w:tcPr>
          <w:p w14:paraId="5C551F4D">
            <w:pPr>
              <w:spacing w:before="120" w:after="120" w:line="240" w:lineRule="auto"/>
              <w:ind w:left="0" w:leftChars="0" w:right="0" w:righ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2</w:t>
            </w:r>
          </w:p>
        </w:tc>
        <w:tc>
          <w:tcPr>
            <w:tcW w:w="1980" w:type="dxa"/>
            <w:tcBorders>
              <w:top w:val="single" w:color="auto" w:sz="4" w:space="0"/>
              <w:left w:val="single" w:color="auto" w:sz="4" w:space="0"/>
              <w:bottom w:val="nil"/>
              <w:right w:val="nil"/>
            </w:tcBorders>
            <w:noWrap w:val="0"/>
            <w:tcMar>
              <w:top w:w="60" w:type="dxa"/>
              <w:left w:w="120" w:type="dxa"/>
              <w:bottom w:w="30" w:type="dxa"/>
              <w:right w:w="120" w:type="dxa"/>
            </w:tcMar>
            <w:vAlign w:val="top"/>
          </w:tcPr>
          <w:p w14:paraId="00C1EF1E">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综合防控</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敏感地区</w:t>
            </w:r>
          </w:p>
        </w:tc>
        <w:tc>
          <w:tcPr>
            <w:tcW w:w="6112"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top"/>
          </w:tcPr>
          <w:p w14:paraId="4A3B9031">
            <w:pPr>
              <w:spacing w:before="120" w:after="120" w:line="240" w:lineRule="auto"/>
              <w:ind w:left="0" w:leftChars="0" w:right="0" w:rightChars="0" w:firstLine="0" w:firstLineChars="0"/>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敏感区域单独标识；闯入敏感区域事件优先预警、重点记录</w:t>
            </w:r>
            <w:r>
              <w:rPr>
                <w:rFonts w:hint="eastAsia" w:ascii="仿宋" w:hAnsi="仿宋" w:eastAsia="仿宋" w:cs="仿宋"/>
                <w:color w:val="auto"/>
                <w:sz w:val="24"/>
                <w:szCs w:val="24"/>
                <w:lang w:eastAsia="zh-CN"/>
              </w:rPr>
              <w:t>。</w:t>
            </w:r>
          </w:p>
        </w:tc>
      </w:tr>
      <w:tr w14:paraId="62B92E63">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864" w:hRule="atLeast"/>
          <w:jc w:val="center"/>
        </w:trPr>
        <w:tc>
          <w:tcPr>
            <w:tcW w:w="827" w:type="dxa"/>
            <w:tcBorders>
              <w:top w:val="single" w:color="auto" w:sz="4" w:space="0"/>
              <w:left w:val="single" w:color="auto" w:sz="4" w:space="0"/>
              <w:bottom w:val="nil"/>
              <w:right w:val="nil"/>
            </w:tcBorders>
            <w:noWrap w:val="0"/>
            <w:tcMar>
              <w:top w:w="60" w:type="dxa"/>
              <w:left w:w="120" w:type="dxa"/>
              <w:bottom w:w="30" w:type="dxa"/>
              <w:right w:w="120" w:type="dxa"/>
            </w:tcMar>
            <w:vAlign w:val="top"/>
          </w:tcPr>
          <w:p w14:paraId="5261E7BA">
            <w:pPr>
              <w:spacing w:before="120" w:after="120" w:line="240" w:lineRule="auto"/>
              <w:ind w:left="0" w:leftChars="0" w:right="0" w:righ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3</w:t>
            </w:r>
          </w:p>
        </w:tc>
        <w:tc>
          <w:tcPr>
            <w:tcW w:w="1980" w:type="dxa"/>
            <w:tcBorders>
              <w:top w:val="single" w:color="auto" w:sz="4" w:space="0"/>
              <w:left w:val="single" w:color="auto" w:sz="4" w:space="0"/>
              <w:bottom w:val="nil"/>
              <w:right w:val="nil"/>
            </w:tcBorders>
            <w:noWrap w:val="0"/>
            <w:tcMar>
              <w:top w:w="60" w:type="dxa"/>
              <w:left w:w="120" w:type="dxa"/>
              <w:bottom w:w="30" w:type="dxa"/>
              <w:right w:w="120" w:type="dxa"/>
            </w:tcMar>
            <w:vAlign w:val="top"/>
          </w:tcPr>
          <w:p w14:paraId="4ACC3383">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综合防控</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重点名单</w:t>
            </w:r>
          </w:p>
        </w:tc>
        <w:tc>
          <w:tcPr>
            <w:tcW w:w="6112"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top"/>
          </w:tcPr>
          <w:p w14:paraId="74AA03CD">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支持重点名单批量导入、动态更新；名单终端活动全程重点标记；支持名单异动日志专项留存。</w:t>
            </w:r>
          </w:p>
        </w:tc>
      </w:tr>
      <w:tr w14:paraId="2ABD5BA6">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1111" w:hRule="atLeast"/>
          <w:jc w:val="center"/>
        </w:trPr>
        <w:tc>
          <w:tcPr>
            <w:tcW w:w="827" w:type="dxa"/>
            <w:tcBorders>
              <w:top w:val="single" w:color="auto" w:sz="4" w:space="0"/>
              <w:left w:val="single" w:color="auto" w:sz="4" w:space="0"/>
              <w:bottom w:val="nil"/>
              <w:right w:val="nil"/>
            </w:tcBorders>
            <w:noWrap w:val="0"/>
            <w:tcMar>
              <w:top w:w="60" w:type="dxa"/>
              <w:left w:w="120" w:type="dxa"/>
              <w:bottom w:w="30" w:type="dxa"/>
              <w:right w:w="120" w:type="dxa"/>
            </w:tcMar>
            <w:vAlign w:val="top"/>
          </w:tcPr>
          <w:p w14:paraId="63AB51F6">
            <w:pPr>
              <w:spacing w:before="120" w:after="120" w:line="240" w:lineRule="auto"/>
              <w:ind w:left="0" w:leftChars="0" w:right="0" w:righ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4</w:t>
            </w:r>
          </w:p>
        </w:tc>
        <w:tc>
          <w:tcPr>
            <w:tcW w:w="1980" w:type="dxa"/>
            <w:tcBorders>
              <w:top w:val="single" w:color="auto" w:sz="4" w:space="0"/>
              <w:left w:val="single" w:color="auto" w:sz="4" w:space="0"/>
              <w:bottom w:val="nil"/>
              <w:right w:val="nil"/>
            </w:tcBorders>
            <w:noWrap w:val="0"/>
            <w:tcMar>
              <w:top w:w="60" w:type="dxa"/>
              <w:left w:w="120" w:type="dxa"/>
              <w:bottom w:w="30" w:type="dxa"/>
              <w:right w:w="120" w:type="dxa"/>
            </w:tcMar>
            <w:vAlign w:val="top"/>
          </w:tcPr>
          <w:p w14:paraId="5803202A">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综合防控</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布控任务</w:t>
            </w:r>
          </w:p>
        </w:tc>
        <w:tc>
          <w:tcPr>
            <w:tcW w:w="6112"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top"/>
          </w:tcPr>
          <w:p w14:paraId="6F4A9C2F">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支持常态化、临时布控两种模式；支持按区域、时段、终端名单定向布控；布控任务状态实时展示，支持任务启停、编辑、删除与任务数据统计。</w:t>
            </w:r>
          </w:p>
        </w:tc>
      </w:tr>
      <w:tr w14:paraId="4A85961F">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864" w:hRule="atLeast"/>
          <w:jc w:val="center"/>
        </w:trPr>
        <w:tc>
          <w:tcPr>
            <w:tcW w:w="827" w:type="dxa"/>
            <w:tcBorders>
              <w:top w:val="single" w:color="auto" w:sz="4" w:space="0"/>
              <w:left w:val="single" w:color="auto" w:sz="4" w:space="0"/>
              <w:bottom w:val="nil"/>
              <w:right w:val="nil"/>
            </w:tcBorders>
            <w:noWrap w:val="0"/>
            <w:tcMar>
              <w:top w:w="60" w:type="dxa"/>
              <w:left w:w="120" w:type="dxa"/>
              <w:bottom w:w="30" w:type="dxa"/>
              <w:right w:w="120" w:type="dxa"/>
            </w:tcMar>
            <w:vAlign w:val="top"/>
          </w:tcPr>
          <w:p w14:paraId="399557D2">
            <w:pPr>
              <w:spacing w:before="120" w:after="120" w:line="240" w:lineRule="auto"/>
              <w:ind w:left="0" w:leftChars="0" w:right="0" w:righ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5</w:t>
            </w:r>
          </w:p>
        </w:tc>
        <w:tc>
          <w:tcPr>
            <w:tcW w:w="1980" w:type="dxa"/>
            <w:tcBorders>
              <w:top w:val="single" w:color="auto" w:sz="4" w:space="0"/>
              <w:left w:val="single" w:color="auto" w:sz="4" w:space="0"/>
              <w:bottom w:val="nil"/>
              <w:right w:val="nil"/>
            </w:tcBorders>
            <w:noWrap w:val="0"/>
            <w:tcMar>
              <w:top w:w="60" w:type="dxa"/>
              <w:left w:w="120" w:type="dxa"/>
              <w:bottom w:w="30" w:type="dxa"/>
              <w:right w:w="120" w:type="dxa"/>
            </w:tcMar>
            <w:vAlign w:val="top"/>
          </w:tcPr>
          <w:p w14:paraId="0CCA9BE8">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智能预警</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预警信息</w:t>
            </w:r>
          </w:p>
        </w:tc>
        <w:tc>
          <w:tcPr>
            <w:tcW w:w="6112"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top"/>
          </w:tcPr>
          <w:p w14:paraId="2EFD9C95">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支持平台实时弹窗、声音告警预警；预警日志全程留存，包含预警时间、预警类型、支持溯源统计。</w:t>
            </w:r>
          </w:p>
        </w:tc>
      </w:tr>
      <w:tr w14:paraId="64D50C21">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864" w:hRule="atLeast"/>
          <w:jc w:val="center"/>
        </w:trPr>
        <w:tc>
          <w:tcPr>
            <w:tcW w:w="827" w:type="dxa"/>
            <w:tcBorders>
              <w:top w:val="single" w:color="auto" w:sz="4" w:space="0"/>
              <w:left w:val="single" w:color="auto" w:sz="4" w:space="0"/>
              <w:bottom w:val="nil"/>
              <w:right w:val="nil"/>
            </w:tcBorders>
            <w:noWrap w:val="0"/>
            <w:tcMar>
              <w:top w:w="60" w:type="dxa"/>
              <w:left w:w="120" w:type="dxa"/>
              <w:bottom w:w="30" w:type="dxa"/>
              <w:right w:w="120" w:type="dxa"/>
            </w:tcMar>
            <w:vAlign w:val="top"/>
          </w:tcPr>
          <w:p w14:paraId="3E2D6D40">
            <w:pPr>
              <w:spacing w:before="120" w:after="120" w:line="240" w:lineRule="auto"/>
              <w:ind w:left="0" w:leftChars="0" w:right="0" w:righ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6</w:t>
            </w:r>
          </w:p>
        </w:tc>
        <w:tc>
          <w:tcPr>
            <w:tcW w:w="1980" w:type="dxa"/>
            <w:tcBorders>
              <w:top w:val="single" w:color="auto" w:sz="4" w:space="0"/>
              <w:left w:val="single" w:color="auto" w:sz="4" w:space="0"/>
              <w:bottom w:val="nil"/>
              <w:right w:val="nil"/>
            </w:tcBorders>
            <w:noWrap w:val="0"/>
            <w:tcMar>
              <w:top w:w="60" w:type="dxa"/>
              <w:left w:w="120" w:type="dxa"/>
              <w:bottom w:w="30" w:type="dxa"/>
              <w:right w:w="120" w:type="dxa"/>
            </w:tcMar>
            <w:vAlign w:val="top"/>
          </w:tcPr>
          <w:p w14:paraId="66364036">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运维管理-运维中心</w:t>
            </w:r>
          </w:p>
        </w:tc>
        <w:tc>
          <w:tcPr>
            <w:tcW w:w="6112"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top"/>
          </w:tcPr>
          <w:p w14:paraId="50A5AFF6">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支持系统运行数据、设备在线状态全景展示；支持运维记录登记、留存、查询；闭环管理，保障系统稳定运行。</w:t>
            </w:r>
          </w:p>
        </w:tc>
      </w:tr>
      <w:tr w14:paraId="52D91950">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1111" w:hRule="atLeast"/>
          <w:jc w:val="center"/>
        </w:trPr>
        <w:tc>
          <w:tcPr>
            <w:tcW w:w="827" w:type="dxa"/>
            <w:tcBorders>
              <w:top w:val="single" w:color="auto" w:sz="4" w:space="0"/>
              <w:left w:val="single" w:color="auto" w:sz="4" w:space="0"/>
              <w:bottom w:val="single" w:color="auto" w:sz="4" w:space="0"/>
              <w:right w:val="nil"/>
            </w:tcBorders>
            <w:noWrap w:val="0"/>
            <w:tcMar>
              <w:top w:w="60" w:type="dxa"/>
              <w:left w:w="120" w:type="dxa"/>
              <w:bottom w:w="30" w:type="dxa"/>
              <w:right w:w="120" w:type="dxa"/>
            </w:tcMar>
            <w:vAlign w:val="top"/>
          </w:tcPr>
          <w:p w14:paraId="7A6FD15F">
            <w:pPr>
              <w:spacing w:before="120" w:after="120" w:line="240" w:lineRule="auto"/>
              <w:ind w:left="0" w:leftChars="0" w:right="0" w:righ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17</w:t>
            </w:r>
          </w:p>
        </w:tc>
        <w:tc>
          <w:tcPr>
            <w:tcW w:w="1980" w:type="dxa"/>
            <w:tcBorders>
              <w:top w:val="single" w:color="auto" w:sz="4" w:space="0"/>
              <w:left w:val="single" w:color="auto" w:sz="4" w:space="0"/>
              <w:bottom w:val="single" w:color="auto" w:sz="4" w:space="0"/>
              <w:right w:val="nil"/>
            </w:tcBorders>
            <w:noWrap w:val="0"/>
            <w:tcMar>
              <w:top w:w="60" w:type="dxa"/>
              <w:left w:w="120" w:type="dxa"/>
              <w:bottom w:w="30" w:type="dxa"/>
              <w:right w:w="120" w:type="dxa"/>
            </w:tcMar>
            <w:vAlign w:val="top"/>
          </w:tcPr>
          <w:p w14:paraId="7B48D148">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运维管理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点位管理</w:t>
            </w:r>
          </w:p>
        </w:tc>
        <w:tc>
          <w:tcPr>
            <w:tcW w:w="6112"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75F5AF3E">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支持点位GIS地图可视化展示、点位信息编辑；支持新增、删除、禁用点位；点位与设备数据、预警数据、采集数据联动绑定。</w:t>
            </w:r>
          </w:p>
        </w:tc>
      </w:tr>
      <w:tr w14:paraId="0758BEAC">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864" w:hRule="atLeast"/>
          <w:jc w:val="center"/>
        </w:trPr>
        <w:tc>
          <w:tcPr>
            <w:tcW w:w="827" w:type="dxa"/>
            <w:tcBorders>
              <w:top w:val="single" w:color="auto" w:sz="4" w:space="0"/>
              <w:left w:val="single" w:color="auto" w:sz="4" w:space="0"/>
              <w:bottom w:val="single" w:color="auto" w:sz="4" w:space="0"/>
              <w:right w:val="nil"/>
            </w:tcBorders>
            <w:noWrap w:val="0"/>
            <w:tcMar>
              <w:top w:w="60" w:type="dxa"/>
              <w:left w:w="120" w:type="dxa"/>
              <w:bottom w:w="30" w:type="dxa"/>
              <w:right w:w="120" w:type="dxa"/>
            </w:tcMar>
            <w:vAlign w:val="top"/>
          </w:tcPr>
          <w:p w14:paraId="777C6B87">
            <w:pPr>
              <w:spacing w:before="120" w:after="120" w:line="240" w:lineRule="auto"/>
              <w:ind w:left="0" w:leftChars="0" w:right="0" w:righ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18</w:t>
            </w:r>
          </w:p>
        </w:tc>
        <w:tc>
          <w:tcPr>
            <w:tcW w:w="1980" w:type="dxa"/>
            <w:tcBorders>
              <w:top w:val="single" w:color="auto" w:sz="4" w:space="0"/>
              <w:left w:val="single" w:color="auto" w:sz="4" w:space="0"/>
              <w:bottom w:val="single" w:color="auto" w:sz="4" w:space="0"/>
              <w:right w:val="nil"/>
            </w:tcBorders>
            <w:noWrap w:val="0"/>
            <w:tcMar>
              <w:top w:w="60" w:type="dxa"/>
              <w:left w:w="120" w:type="dxa"/>
              <w:bottom w:w="30" w:type="dxa"/>
              <w:right w:w="120" w:type="dxa"/>
            </w:tcMar>
            <w:vAlign w:val="top"/>
          </w:tcPr>
          <w:p w14:paraId="484587F5">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运维管理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设备管理</w:t>
            </w:r>
          </w:p>
        </w:tc>
        <w:tc>
          <w:tcPr>
            <w:tcW w:w="6112"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00F4B3B0">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支持设备台账信息化管理；实时监测设备在线、离线状态；支持远程参数调试、固件升级、故障排查，减少现场运维频次。</w:t>
            </w:r>
          </w:p>
        </w:tc>
      </w:tr>
      <w:tr w14:paraId="6D8BEB3D">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864" w:hRule="atLeast"/>
          <w:jc w:val="center"/>
        </w:trPr>
        <w:tc>
          <w:tcPr>
            <w:tcW w:w="827"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4C21C716">
            <w:pPr>
              <w:spacing w:before="120" w:after="120" w:line="240" w:lineRule="auto"/>
              <w:ind w:left="0" w:leftChars="0" w:right="0" w:righ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19</w:t>
            </w:r>
          </w:p>
        </w:tc>
        <w:tc>
          <w:tcPr>
            <w:tcW w:w="1980"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6702BB6B">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运维管理-采集汇总分析</w:t>
            </w:r>
          </w:p>
        </w:tc>
        <w:tc>
          <w:tcPr>
            <w:tcW w:w="6112"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0053959C">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支持按日/周/月自动统计采集总量、有效数据量、数据合格率；可直观展示设备采集稳定性。</w:t>
            </w:r>
          </w:p>
        </w:tc>
      </w:tr>
      <w:tr w14:paraId="07B11559">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864" w:hRule="atLeast"/>
          <w:jc w:val="center"/>
        </w:trPr>
        <w:tc>
          <w:tcPr>
            <w:tcW w:w="827" w:type="dxa"/>
            <w:tcBorders>
              <w:top w:val="single" w:color="auto" w:sz="4" w:space="0"/>
              <w:left w:val="single" w:color="auto" w:sz="4" w:space="0"/>
              <w:bottom w:val="nil"/>
              <w:right w:val="nil"/>
            </w:tcBorders>
            <w:noWrap w:val="0"/>
            <w:tcMar>
              <w:top w:w="60" w:type="dxa"/>
              <w:left w:w="120" w:type="dxa"/>
              <w:bottom w:w="30" w:type="dxa"/>
              <w:right w:w="120" w:type="dxa"/>
            </w:tcMar>
            <w:vAlign w:val="top"/>
          </w:tcPr>
          <w:p w14:paraId="3FC9C6B6">
            <w:pPr>
              <w:spacing w:before="120" w:after="120" w:line="240" w:lineRule="auto"/>
              <w:ind w:left="0" w:leftChars="0" w:right="0" w:righ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20</w:t>
            </w:r>
          </w:p>
        </w:tc>
        <w:tc>
          <w:tcPr>
            <w:tcW w:w="1980" w:type="dxa"/>
            <w:tcBorders>
              <w:top w:val="single" w:color="auto" w:sz="4" w:space="0"/>
              <w:left w:val="single" w:color="auto" w:sz="4" w:space="0"/>
              <w:bottom w:val="nil"/>
              <w:right w:val="nil"/>
            </w:tcBorders>
            <w:noWrap w:val="0"/>
            <w:tcMar>
              <w:top w:w="60" w:type="dxa"/>
              <w:left w:w="120" w:type="dxa"/>
              <w:bottom w:w="30" w:type="dxa"/>
              <w:right w:w="120" w:type="dxa"/>
            </w:tcMar>
            <w:vAlign w:val="top"/>
          </w:tcPr>
          <w:p w14:paraId="63C0A8E3">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运维管理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设备异常分析</w:t>
            </w:r>
          </w:p>
        </w:tc>
        <w:tc>
          <w:tcPr>
            <w:tcW w:w="6112"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top"/>
          </w:tcPr>
          <w:p w14:paraId="44B11E20">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自动识别各类设备异常类型并分类统计；支持异常趋势分析；支持异常记录导出、故障复盘。</w:t>
            </w:r>
          </w:p>
        </w:tc>
      </w:tr>
      <w:tr w14:paraId="79CD7C8E">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978" w:hRule="atLeast"/>
          <w:jc w:val="center"/>
        </w:trPr>
        <w:tc>
          <w:tcPr>
            <w:tcW w:w="827" w:type="dxa"/>
            <w:tcBorders>
              <w:top w:val="single" w:color="auto" w:sz="4" w:space="0"/>
              <w:left w:val="single" w:color="auto" w:sz="4" w:space="0"/>
              <w:bottom w:val="nil"/>
              <w:right w:val="nil"/>
            </w:tcBorders>
            <w:noWrap w:val="0"/>
            <w:tcMar>
              <w:top w:w="60" w:type="dxa"/>
              <w:left w:w="120" w:type="dxa"/>
              <w:bottom w:w="30" w:type="dxa"/>
              <w:right w:w="120" w:type="dxa"/>
            </w:tcMar>
            <w:vAlign w:val="top"/>
          </w:tcPr>
          <w:p w14:paraId="2E6C9223">
            <w:pPr>
              <w:spacing w:before="120" w:after="120" w:line="240" w:lineRule="auto"/>
              <w:ind w:left="0" w:leftChars="0" w:right="0" w:righ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1</w:t>
            </w:r>
          </w:p>
        </w:tc>
        <w:tc>
          <w:tcPr>
            <w:tcW w:w="1980" w:type="dxa"/>
            <w:tcBorders>
              <w:top w:val="single" w:color="auto" w:sz="4" w:space="0"/>
              <w:left w:val="single" w:color="auto" w:sz="4" w:space="0"/>
              <w:bottom w:val="nil"/>
              <w:right w:val="nil"/>
            </w:tcBorders>
            <w:noWrap w:val="0"/>
            <w:tcMar>
              <w:top w:w="60" w:type="dxa"/>
              <w:left w:w="120" w:type="dxa"/>
              <w:bottom w:w="30" w:type="dxa"/>
              <w:right w:w="120" w:type="dxa"/>
            </w:tcMar>
            <w:vAlign w:val="top"/>
          </w:tcPr>
          <w:p w14:paraId="4B87BF76">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运维管理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运维告警</w:t>
            </w:r>
          </w:p>
        </w:tc>
        <w:tc>
          <w:tcPr>
            <w:tcW w:w="6112" w:type="dxa"/>
            <w:tcBorders>
              <w:top w:val="single" w:color="auto" w:sz="4" w:space="0"/>
              <w:left w:val="single" w:color="auto" w:sz="4" w:space="0"/>
              <w:bottom w:val="nil"/>
              <w:right w:val="single" w:color="auto" w:sz="4" w:space="0"/>
            </w:tcBorders>
            <w:noWrap w:val="0"/>
            <w:tcMar>
              <w:top w:w="60" w:type="dxa"/>
              <w:left w:w="120" w:type="dxa"/>
              <w:bottom w:w="30" w:type="dxa"/>
              <w:right w:w="120" w:type="dxa"/>
            </w:tcMar>
            <w:vAlign w:val="top"/>
          </w:tcPr>
          <w:p w14:paraId="751D3BF4">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支持运维异常实时弹窗、消息推送；区分设备故障、网络故障、数据故障等告警类型；支持告警处置闭环记录、运维日志留存。</w:t>
            </w:r>
          </w:p>
        </w:tc>
      </w:tr>
      <w:tr w14:paraId="36A5EE8D">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614" w:hRule="atLeast"/>
          <w:jc w:val="center"/>
        </w:trPr>
        <w:tc>
          <w:tcPr>
            <w:tcW w:w="827" w:type="dxa"/>
            <w:tcBorders>
              <w:top w:val="single" w:color="auto" w:sz="4" w:space="0"/>
              <w:left w:val="single" w:color="auto" w:sz="4" w:space="0"/>
              <w:bottom w:val="single" w:color="auto" w:sz="4" w:space="0"/>
              <w:right w:val="nil"/>
            </w:tcBorders>
            <w:noWrap w:val="0"/>
            <w:tcMar>
              <w:top w:w="60" w:type="dxa"/>
              <w:left w:w="120" w:type="dxa"/>
              <w:bottom w:w="30" w:type="dxa"/>
              <w:right w:w="120" w:type="dxa"/>
            </w:tcMar>
            <w:vAlign w:val="top"/>
          </w:tcPr>
          <w:p w14:paraId="785803F8">
            <w:pPr>
              <w:spacing w:before="120" w:after="120" w:line="240" w:lineRule="auto"/>
              <w:ind w:left="0" w:leftChars="0" w:right="0" w:righ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2</w:t>
            </w:r>
          </w:p>
        </w:tc>
        <w:tc>
          <w:tcPr>
            <w:tcW w:w="1980" w:type="dxa"/>
            <w:tcBorders>
              <w:top w:val="single" w:color="auto" w:sz="4" w:space="0"/>
              <w:left w:val="single" w:color="auto" w:sz="4" w:space="0"/>
              <w:bottom w:val="single" w:color="auto" w:sz="4" w:space="0"/>
              <w:right w:val="nil"/>
            </w:tcBorders>
            <w:noWrap w:val="0"/>
            <w:tcMar>
              <w:top w:w="60" w:type="dxa"/>
              <w:left w:w="120" w:type="dxa"/>
              <w:bottom w:w="30" w:type="dxa"/>
              <w:right w:w="120" w:type="dxa"/>
            </w:tcMar>
            <w:vAlign w:val="top"/>
          </w:tcPr>
          <w:p w14:paraId="7A84BC15">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系统管理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平台基础设置</w:t>
            </w:r>
          </w:p>
        </w:tc>
        <w:tc>
          <w:tcPr>
            <w:tcW w:w="6112"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4BC35D4A">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支持数据存储周期</w:t>
            </w:r>
            <w:r>
              <w:rPr>
                <w:rFonts w:hint="eastAsia" w:ascii="仿宋" w:hAnsi="仿宋" w:eastAsia="仿宋" w:cs="仿宋"/>
                <w:color w:val="auto"/>
                <w:sz w:val="24"/>
                <w:szCs w:val="24"/>
                <w:lang w:eastAsia="zh-CN"/>
              </w:rPr>
              <w:t>、支</w:t>
            </w:r>
            <w:r>
              <w:rPr>
                <w:rFonts w:hint="eastAsia" w:ascii="仿宋" w:hAnsi="仿宋" w:eastAsia="仿宋" w:cs="仿宋"/>
                <w:color w:val="auto"/>
                <w:sz w:val="24"/>
                <w:szCs w:val="24"/>
              </w:rPr>
              <w:t>持界面布局、展示参数设置；支持账号基础信息管理，保障平台稳定合规运行。</w:t>
            </w:r>
          </w:p>
        </w:tc>
      </w:tr>
      <w:tr w14:paraId="608829D8">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818" w:hRule="atLeast"/>
          <w:jc w:val="center"/>
        </w:trPr>
        <w:tc>
          <w:tcPr>
            <w:tcW w:w="827" w:type="dxa"/>
            <w:tcBorders>
              <w:top w:val="single" w:color="auto" w:sz="4" w:space="0"/>
              <w:left w:val="single" w:color="auto" w:sz="4" w:space="0"/>
              <w:bottom w:val="single" w:color="auto" w:sz="4" w:space="0"/>
              <w:right w:val="nil"/>
            </w:tcBorders>
            <w:noWrap w:val="0"/>
            <w:tcMar>
              <w:top w:w="60" w:type="dxa"/>
              <w:left w:w="120" w:type="dxa"/>
              <w:bottom w:w="30" w:type="dxa"/>
              <w:right w:w="120" w:type="dxa"/>
            </w:tcMar>
            <w:vAlign w:val="top"/>
          </w:tcPr>
          <w:p w14:paraId="4DEEAC54">
            <w:pPr>
              <w:spacing w:before="120" w:after="120" w:line="240" w:lineRule="auto"/>
              <w:ind w:left="0" w:leftChars="0" w:right="0" w:righ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3</w:t>
            </w:r>
          </w:p>
        </w:tc>
        <w:tc>
          <w:tcPr>
            <w:tcW w:w="1980" w:type="dxa"/>
            <w:tcBorders>
              <w:top w:val="single" w:color="auto" w:sz="4" w:space="0"/>
              <w:left w:val="single" w:color="auto" w:sz="4" w:space="0"/>
              <w:bottom w:val="single" w:color="auto" w:sz="4" w:space="0"/>
              <w:right w:val="nil"/>
            </w:tcBorders>
            <w:noWrap w:val="0"/>
            <w:tcMar>
              <w:top w:w="60" w:type="dxa"/>
              <w:left w:w="120" w:type="dxa"/>
              <w:bottom w:w="30" w:type="dxa"/>
              <w:right w:w="120" w:type="dxa"/>
            </w:tcMar>
            <w:vAlign w:val="top"/>
          </w:tcPr>
          <w:p w14:paraId="71F7E995">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系统管理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分析模型设置</w:t>
            </w:r>
          </w:p>
        </w:tc>
        <w:tc>
          <w:tcPr>
            <w:tcW w:w="6112"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1FA43FB6">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支持伴随分析、停留分析、聚集分析等算法阈值自定义调整；支持模型参数保存、恢复默认；支持算法模型迭代适配。</w:t>
            </w:r>
          </w:p>
        </w:tc>
      </w:tr>
      <w:tr w14:paraId="1DE99255">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661" w:hRule="atLeast"/>
          <w:jc w:val="center"/>
        </w:trPr>
        <w:tc>
          <w:tcPr>
            <w:tcW w:w="827" w:type="dxa"/>
            <w:tcBorders>
              <w:top w:val="single" w:color="auto" w:sz="4" w:space="0"/>
              <w:left w:val="single" w:color="auto" w:sz="4" w:space="0"/>
              <w:bottom w:val="single" w:color="auto" w:sz="4" w:space="0"/>
              <w:right w:val="nil"/>
            </w:tcBorders>
            <w:noWrap w:val="0"/>
            <w:tcMar>
              <w:top w:w="60" w:type="dxa"/>
              <w:left w:w="120" w:type="dxa"/>
              <w:bottom w:w="30" w:type="dxa"/>
              <w:right w:w="120" w:type="dxa"/>
            </w:tcMar>
            <w:vAlign w:val="top"/>
          </w:tcPr>
          <w:p w14:paraId="79E0DAB9">
            <w:pPr>
              <w:spacing w:before="120" w:after="120" w:line="240" w:lineRule="auto"/>
              <w:ind w:left="0" w:leftChars="0" w:right="0" w:righ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4</w:t>
            </w:r>
          </w:p>
        </w:tc>
        <w:tc>
          <w:tcPr>
            <w:tcW w:w="1980" w:type="dxa"/>
            <w:tcBorders>
              <w:top w:val="single" w:color="auto" w:sz="4" w:space="0"/>
              <w:left w:val="single" w:color="auto" w:sz="4" w:space="0"/>
              <w:bottom w:val="single" w:color="auto" w:sz="4" w:space="0"/>
              <w:right w:val="nil"/>
            </w:tcBorders>
            <w:noWrap w:val="0"/>
            <w:tcMar>
              <w:top w:w="60" w:type="dxa"/>
              <w:left w:w="120" w:type="dxa"/>
              <w:bottom w:w="30" w:type="dxa"/>
              <w:right w:w="120" w:type="dxa"/>
            </w:tcMar>
            <w:vAlign w:val="top"/>
          </w:tcPr>
          <w:p w14:paraId="45B97511">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系统管理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预警规则设置</w:t>
            </w:r>
          </w:p>
        </w:tc>
        <w:tc>
          <w:tcPr>
            <w:tcW w:w="6112"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537616AF">
            <w:pPr>
              <w:spacing w:before="120" w:after="120" w:line="240" w:lineRule="auto"/>
              <w:ind w:left="0" w:leftChars="0" w:right="0" w:rightChars="0"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支持按风险等级划分预警权限；支持自定义不同场景预警开关；支持预警规则批量启用、禁用、参数重置。</w:t>
            </w:r>
          </w:p>
        </w:tc>
      </w:tr>
      <w:tr w14:paraId="3F6BA7EB">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1582" w:hRule="atLeast"/>
          <w:jc w:val="center"/>
        </w:trPr>
        <w:tc>
          <w:tcPr>
            <w:tcW w:w="827" w:type="dxa"/>
            <w:tcBorders>
              <w:top w:val="single" w:color="auto" w:sz="4" w:space="0"/>
              <w:left w:val="single" w:color="auto" w:sz="4" w:space="0"/>
              <w:bottom w:val="single" w:color="auto" w:sz="4" w:space="0"/>
              <w:right w:val="nil"/>
            </w:tcBorders>
            <w:noWrap w:val="0"/>
            <w:tcMar>
              <w:top w:w="60" w:type="dxa"/>
              <w:left w:w="120" w:type="dxa"/>
              <w:bottom w:w="30" w:type="dxa"/>
              <w:right w:w="120" w:type="dxa"/>
            </w:tcMar>
            <w:vAlign w:val="top"/>
          </w:tcPr>
          <w:p w14:paraId="742CC338">
            <w:pPr>
              <w:spacing w:before="120" w:after="120" w:line="240" w:lineRule="auto"/>
              <w:ind w:left="0" w:leftChars="0" w:right="0" w:rightChars="0" w:firstLine="0" w:firstLineChars="0"/>
              <w:jc w:val="center"/>
              <w:rPr>
                <w:rFonts w:hint="eastAsia" w:ascii="仿宋" w:hAnsi="仿宋" w:eastAsia="仿宋" w:cs="仿宋"/>
                <w:color w:val="auto"/>
                <w:sz w:val="24"/>
                <w:szCs w:val="24"/>
                <w:highlight w:val="none"/>
                <w:lang w:val="en-US" w:eastAsia="zh-CN"/>
              </w:rPr>
            </w:pPr>
          </w:p>
          <w:p w14:paraId="03C029C6">
            <w:pPr>
              <w:spacing w:before="120" w:after="120" w:line="240" w:lineRule="auto"/>
              <w:ind w:left="0" w:leftChars="0" w:right="0" w:rightChars="0" w:firstLine="0" w:firstLineChars="0"/>
              <w:jc w:val="center"/>
              <w:rPr>
                <w:rFonts w:hint="eastAsia" w:ascii="仿宋" w:hAnsi="仿宋" w:eastAsia="仿宋" w:cs="仿宋"/>
                <w:color w:val="auto"/>
                <w:sz w:val="24"/>
                <w:szCs w:val="24"/>
                <w:highlight w:val="none"/>
                <w:lang w:val="en-US" w:eastAsia="zh-CN"/>
              </w:rPr>
            </w:pPr>
          </w:p>
          <w:p w14:paraId="78854060">
            <w:pPr>
              <w:spacing w:before="120" w:after="120" w:line="240" w:lineRule="auto"/>
              <w:ind w:left="0" w:leftChars="0" w:right="0" w:rightChars="0"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25</w:t>
            </w:r>
          </w:p>
        </w:tc>
        <w:tc>
          <w:tcPr>
            <w:tcW w:w="1980" w:type="dxa"/>
            <w:tcBorders>
              <w:top w:val="single" w:color="auto" w:sz="4" w:space="0"/>
              <w:left w:val="single" w:color="auto" w:sz="4" w:space="0"/>
              <w:bottom w:val="single" w:color="auto" w:sz="4" w:space="0"/>
              <w:right w:val="nil"/>
            </w:tcBorders>
            <w:noWrap w:val="0"/>
            <w:tcMar>
              <w:top w:w="60" w:type="dxa"/>
              <w:left w:w="120" w:type="dxa"/>
              <w:bottom w:w="30" w:type="dxa"/>
              <w:right w:w="120" w:type="dxa"/>
            </w:tcMar>
            <w:vAlign w:val="top"/>
          </w:tcPr>
          <w:p w14:paraId="075FA15A">
            <w:pPr>
              <w:spacing w:before="120" w:after="120" w:line="240" w:lineRule="auto"/>
              <w:ind w:left="0" w:leftChars="0" w:right="0" w:rightChars="0" w:firstLine="0" w:firstLineChars="0"/>
              <w:jc w:val="left"/>
              <w:rPr>
                <w:rFonts w:hint="eastAsia" w:ascii="仿宋" w:hAnsi="仿宋" w:eastAsia="仿宋" w:cs="仿宋"/>
                <w:color w:val="auto"/>
                <w:sz w:val="24"/>
                <w:szCs w:val="24"/>
                <w:highlight w:val="none"/>
                <w:lang w:val="en-US" w:eastAsia="zh-CN"/>
              </w:rPr>
            </w:pPr>
          </w:p>
          <w:p w14:paraId="6FFB3A35">
            <w:pPr>
              <w:spacing w:before="120" w:after="120" w:line="240" w:lineRule="auto"/>
              <w:ind w:left="0" w:leftChars="0" w:right="0" w:rightChars="0" w:firstLine="0" w:firstLineChars="0"/>
              <w:jc w:val="left"/>
              <w:rPr>
                <w:rFonts w:hint="eastAsia" w:ascii="仿宋" w:hAnsi="仿宋" w:eastAsia="仿宋" w:cs="仿宋"/>
                <w:color w:val="auto"/>
                <w:sz w:val="24"/>
                <w:szCs w:val="24"/>
                <w:highlight w:val="none"/>
                <w:lang w:val="en-US" w:eastAsia="zh-CN"/>
              </w:rPr>
            </w:pPr>
          </w:p>
          <w:p w14:paraId="438C438B">
            <w:pPr>
              <w:spacing w:before="120" w:after="120" w:line="240" w:lineRule="auto"/>
              <w:ind w:left="0" w:leftChars="0" w:right="0" w:rightChars="0" w:firstLine="0" w:firstLineChars="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数据中心</w:t>
            </w:r>
          </w:p>
        </w:tc>
        <w:tc>
          <w:tcPr>
            <w:tcW w:w="6112"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top"/>
          </w:tcPr>
          <w:p w14:paraId="0C8D6C1B">
            <w:pPr>
              <w:spacing w:before="120" w:after="12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系统须具备对外数据共享输出能力，可将业务数据通过HTTP/HTTPS 接口方式，推送、共享至第三方平台；支持 JSON 格式数据输出，提供完整接口文档，包含接口地址、请求方式、入参、出参、鉴权方式，保障数据可靠传输，支持异常重传、数据校验功能，满足第三方平台对接调用要求。</w:t>
            </w:r>
          </w:p>
        </w:tc>
      </w:tr>
    </w:tbl>
    <w:p w14:paraId="4706405F">
      <w:pPr>
        <w:spacing w:line="400" w:lineRule="exact"/>
        <w:ind w:firstLine="482" w:firstLineChars="200"/>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3.配套服务要求</w:t>
      </w:r>
    </w:p>
    <w:tbl>
      <w:tblPr>
        <w:tblStyle w:val="30"/>
        <w:tblW w:w="881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19"/>
        <w:gridCol w:w="1418"/>
        <w:gridCol w:w="6474"/>
      </w:tblGrid>
      <w:tr w14:paraId="48832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jc w:val="center"/>
        </w:trPr>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D21A3">
            <w:pPr>
              <w:keepNext w:val="0"/>
              <w:keepLines w:val="0"/>
              <w:widowControl/>
              <w:suppressLineNumbers w:val="0"/>
              <w:jc w:val="center"/>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b/>
                <w:bCs/>
                <w:i w:val="0"/>
                <w:iCs w:val="0"/>
                <w:color w:val="auto"/>
                <w:kern w:val="0"/>
                <w:sz w:val="24"/>
                <w:szCs w:val="24"/>
                <w:u w:val="none"/>
                <w:lang w:val="en-US" w:eastAsia="zh-CN" w:bidi="ar"/>
              </w:rPr>
              <w:t>序号</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58DAB">
            <w:pPr>
              <w:keepNext w:val="0"/>
              <w:keepLines w:val="0"/>
              <w:widowControl/>
              <w:suppressLineNumbers w:val="0"/>
              <w:jc w:val="center"/>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b/>
                <w:bCs/>
                <w:i w:val="0"/>
                <w:iCs w:val="0"/>
                <w:color w:val="auto"/>
                <w:kern w:val="0"/>
                <w:sz w:val="24"/>
                <w:szCs w:val="24"/>
                <w:u w:val="none"/>
                <w:lang w:val="en-US" w:eastAsia="zh-CN" w:bidi="ar"/>
              </w:rPr>
              <w:t>服务项目</w:t>
            </w:r>
          </w:p>
        </w:tc>
        <w:tc>
          <w:tcPr>
            <w:tcW w:w="6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441D0">
            <w:pPr>
              <w:keepNext w:val="0"/>
              <w:keepLines w:val="0"/>
              <w:widowControl/>
              <w:suppressLineNumbers w:val="0"/>
              <w:jc w:val="center"/>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b/>
                <w:bCs/>
                <w:i w:val="0"/>
                <w:iCs w:val="0"/>
                <w:color w:val="auto"/>
                <w:sz w:val="24"/>
                <w:szCs w:val="24"/>
                <w:u w:val="none"/>
                <w:lang w:eastAsia="zh-CN"/>
              </w:rPr>
              <w:t>服务要求</w:t>
            </w:r>
          </w:p>
        </w:tc>
      </w:tr>
      <w:tr w14:paraId="455D5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92" w:hRule="atLeast"/>
          <w:jc w:val="center"/>
        </w:trPr>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10695">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67BDC">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雷达水域目标探测服务</w:t>
            </w:r>
          </w:p>
        </w:tc>
        <w:tc>
          <w:tcPr>
            <w:tcW w:w="6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95468">
            <w:pPr>
              <w:keepNext w:val="0"/>
              <w:keepLines w:val="0"/>
              <w:widowControl/>
              <w:suppressLineNumbers w:val="0"/>
              <w:jc w:val="left"/>
              <w:textAlignment w:val="center"/>
              <w:rPr>
                <w:rFonts w:hint="eastAsia" w:ascii="仿宋" w:hAnsi="仿宋" w:eastAsia="仿宋" w:cs="仿宋"/>
                <w:b/>
                <w:bCs/>
                <w:i w:val="0"/>
                <w:iCs w:val="0"/>
                <w:color w:val="auto"/>
                <w:kern w:val="0"/>
                <w:sz w:val="24"/>
                <w:szCs w:val="24"/>
                <w:u w:val="none"/>
                <w:lang w:val="en-US" w:eastAsia="zh-CN" w:bidi="ar"/>
              </w:rPr>
            </w:pPr>
            <w:r>
              <w:rPr>
                <w:rFonts w:hint="eastAsia" w:ascii="仿宋" w:hAnsi="仿宋" w:eastAsia="仿宋" w:cs="仿宋"/>
                <w:color w:val="auto"/>
                <w:sz w:val="24"/>
                <w:szCs w:val="24"/>
              </w:rPr>
              <w:t>★</w:t>
            </w:r>
            <w:r>
              <w:rPr>
                <w:rFonts w:hint="eastAsia" w:ascii="仿宋" w:hAnsi="仿宋" w:eastAsia="仿宋" w:cs="仿宋"/>
                <w:i w:val="0"/>
                <w:iCs w:val="0"/>
                <w:color w:val="auto"/>
                <w:kern w:val="0"/>
                <w:sz w:val="24"/>
                <w:szCs w:val="24"/>
                <w:u w:val="none"/>
                <w:lang w:val="en-US" w:eastAsia="zh-CN" w:bidi="ar"/>
              </w:rPr>
              <w:t>1.提供1个点位雷达探测及运行保障服务，雷达高度不低于40米，探测范围不低于以曹甸码头站点为圆心半径10公里的水域，覆盖骆马湖国家级水产种质资源保护区。</w:t>
            </w:r>
            <w:r>
              <w:rPr>
                <w:rFonts w:hint="eastAsia" w:ascii="仿宋" w:hAnsi="仿宋" w:eastAsia="仿宋" w:cs="仿宋"/>
                <w:b/>
                <w:bCs/>
                <w:i w:val="0"/>
                <w:iCs w:val="0"/>
                <w:color w:val="auto"/>
                <w:kern w:val="0"/>
                <w:sz w:val="24"/>
                <w:szCs w:val="24"/>
                <w:u w:val="none"/>
                <w:lang w:val="en-US" w:eastAsia="zh-CN" w:bidi="ar"/>
              </w:rPr>
              <w:t>（投标人需提供加盖公章的承诺函，格式自拟。）</w:t>
            </w:r>
          </w:p>
          <w:p w14:paraId="1FBC81A8">
            <w:pPr>
              <w:keepNext w:val="0"/>
              <w:keepLines w:val="0"/>
              <w:widowControl/>
              <w:suppressLineNumbers w:val="0"/>
              <w:jc w:val="left"/>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2.实现骆马湖国家级水产种质资源保护区水域船舶及无AIS目标的全天候发现、稳定跟踪、航迹输出和目标统计，支持目标遮挡、交叉等场景下的连续跟踪，并具备杂波抑制、虚假目标过滤、电子围栏预警、雷达引导光电跟踪抓拍及多源数据组网应用能力，同时负责雷达设备运行监测、参数调试、日常巡检、故障维修和数据接入保障。</w:t>
            </w:r>
          </w:p>
        </w:tc>
      </w:tr>
      <w:tr w14:paraId="08D1A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8" w:hRule="atLeast"/>
          <w:jc w:val="center"/>
        </w:trPr>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FD417">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014F3">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高空光电监控服务</w:t>
            </w:r>
          </w:p>
        </w:tc>
        <w:tc>
          <w:tcPr>
            <w:tcW w:w="6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8E0D2">
            <w:pPr>
              <w:keepNext w:val="0"/>
              <w:keepLines w:val="0"/>
              <w:widowControl/>
              <w:suppressLineNumbers w:val="0"/>
              <w:jc w:val="left"/>
              <w:textAlignment w:val="center"/>
              <w:rPr>
                <w:rFonts w:hint="eastAsia" w:ascii="仿宋" w:hAnsi="仿宋" w:eastAsia="仿宋" w:cs="仿宋"/>
                <w:b/>
                <w:bCs/>
                <w:i w:val="0"/>
                <w:iCs w:val="0"/>
                <w:color w:val="auto"/>
                <w:kern w:val="0"/>
                <w:sz w:val="24"/>
                <w:szCs w:val="24"/>
                <w:u w:val="none"/>
                <w:lang w:val="en-US" w:eastAsia="zh-CN" w:bidi="ar"/>
              </w:rPr>
            </w:pPr>
            <w:r>
              <w:rPr>
                <w:rFonts w:hint="eastAsia" w:ascii="仿宋" w:hAnsi="仿宋" w:eastAsia="仿宋" w:cs="仿宋"/>
                <w:color w:val="auto"/>
                <w:sz w:val="24"/>
                <w:szCs w:val="24"/>
              </w:rPr>
              <w:t>★</w:t>
            </w:r>
            <w:r>
              <w:rPr>
                <w:rFonts w:hint="eastAsia" w:ascii="仿宋" w:hAnsi="仿宋" w:eastAsia="仿宋" w:cs="仿宋"/>
                <w:i w:val="0"/>
                <w:iCs w:val="0"/>
                <w:color w:val="auto"/>
                <w:kern w:val="0"/>
                <w:sz w:val="24"/>
                <w:szCs w:val="24"/>
                <w:u w:val="none"/>
                <w:lang w:val="en-US" w:eastAsia="zh-CN" w:bidi="ar"/>
              </w:rPr>
              <w:t>1.提供2个点位高空光电监控服务，光电高度不低于35米，单点有效照射范围不低于以站点（曹甸码头、戴场岛）为圆心半径5公里的水域，基本覆盖骆马湖国家级水产种质资源保护区。</w:t>
            </w:r>
            <w:r>
              <w:rPr>
                <w:rFonts w:hint="eastAsia" w:ascii="仿宋" w:hAnsi="仿宋" w:eastAsia="仿宋" w:cs="仿宋"/>
                <w:b/>
                <w:bCs/>
                <w:i w:val="0"/>
                <w:iCs w:val="0"/>
                <w:color w:val="auto"/>
                <w:kern w:val="0"/>
                <w:sz w:val="24"/>
                <w:szCs w:val="24"/>
                <w:u w:val="none"/>
                <w:lang w:val="en-US" w:eastAsia="zh-CN" w:bidi="ar"/>
              </w:rPr>
              <w:t>（投标人需提供加盖公章的承诺函，格式自拟。）</w:t>
            </w:r>
          </w:p>
          <w:p w14:paraId="638FC022">
            <w:pPr>
              <w:keepNext w:val="0"/>
              <w:keepLines w:val="0"/>
              <w:widowControl/>
              <w:suppressLineNumbers w:val="0"/>
              <w:jc w:val="left"/>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2.实现重点水域昼夜视频监控、远距离目标观察、可见光与红外成像、目标自动跟踪、云台控制、抓拍录像和历史视频调取，支持接收雷达目标位置、航向及航速信息，自动转向并持续跟踪预警目标，为水域巡查、事件核查、应急处置和执法取证提供清晰、连续的视频图像资料。</w:t>
            </w:r>
          </w:p>
        </w:tc>
      </w:tr>
      <w:tr w14:paraId="71AE6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7" w:hRule="atLeast"/>
          <w:jc w:val="center"/>
        </w:trPr>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2B4A5">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F2AA5">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无人机巡航服务</w:t>
            </w:r>
          </w:p>
        </w:tc>
        <w:tc>
          <w:tcPr>
            <w:tcW w:w="6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4486C">
            <w:pPr>
              <w:keepNext w:val="0"/>
              <w:keepLines w:val="0"/>
              <w:widowControl/>
              <w:suppressLineNumbers w:val="0"/>
              <w:jc w:val="left"/>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提供1个点位无人机巡航服务，服务内容包括无人机、机库、电池、网络、电力保障、无人机及机库保险和配套运行维护；</w:t>
            </w:r>
          </w:p>
          <w:p w14:paraId="3A345FD6">
            <w:pPr>
              <w:keepNext w:val="0"/>
              <w:keepLines w:val="0"/>
              <w:widowControl/>
              <w:suppressLineNumbers w:val="0"/>
              <w:jc w:val="left"/>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按需求开展定点、定线及任务式巡航，支持无人机自动起降、航线飞行、现场图像和视频实时回传，并可根据系统下发的目标经纬度信息前出开展目标搜索、跟踪和取证。</w:t>
            </w:r>
          </w:p>
        </w:tc>
      </w:tr>
      <w:tr w14:paraId="6F000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8" w:hRule="atLeast"/>
          <w:jc w:val="center"/>
        </w:trPr>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BA4D6">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4</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E5CE8">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定制系统平台服务</w:t>
            </w:r>
          </w:p>
        </w:tc>
        <w:tc>
          <w:tcPr>
            <w:tcW w:w="6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CF820">
            <w:pPr>
              <w:keepNext w:val="0"/>
              <w:keepLines w:val="0"/>
              <w:widowControl/>
              <w:suppressLineNumbers w:val="0"/>
              <w:jc w:val="left"/>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提供骆马湖智慧管控系统应用服务，实现骆马湖水域态势一张图、目标信息展示、多源目标融合、船舶航迹管理、雷达光电联动、电子围栏设置、异常行为识别、预警自动抓拍、录像取证和历史轨迹回放；</w:t>
            </w:r>
          </w:p>
          <w:p w14:paraId="6986E5AB">
            <w:pPr>
              <w:keepNext w:val="0"/>
              <w:keepLines w:val="0"/>
              <w:widowControl/>
              <w:suppressLineNumbers w:val="0"/>
              <w:jc w:val="left"/>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根据公安水域管控实际需求持续开展数据接口适配、业务流程优化、功能完善、软件补丁修复和算法参数调试，并提供用户、角色、权限、操作日志及登录安全管理，保障系统功能持续满足日常巡查和应急处置需要。</w:t>
            </w:r>
          </w:p>
        </w:tc>
      </w:tr>
      <w:tr w14:paraId="2243F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1" w:hRule="atLeast"/>
          <w:jc w:val="center"/>
        </w:trPr>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3A768">
            <w:pPr>
              <w:keepNext w:val="0"/>
              <w:keepLines w:val="0"/>
              <w:widowControl/>
              <w:suppressLineNumbers w:val="0"/>
              <w:jc w:val="center"/>
              <w:textAlignment w:val="center"/>
              <w:rPr>
                <w:rFonts w:hint="eastAsia"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B9658">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其他配套服务</w:t>
            </w:r>
          </w:p>
        </w:tc>
        <w:tc>
          <w:tcPr>
            <w:tcW w:w="6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AFF21">
            <w:pPr>
              <w:keepNext w:val="0"/>
              <w:keepLines w:val="0"/>
              <w:widowControl/>
              <w:suppressLineNumbers w:val="0"/>
              <w:jc w:val="left"/>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提供系统运行所需的数据及视频存储、网络传输、高点挂载、机房托管、电力输出、数据存储/备份和运维技术支持等配套服务，前端站点网络传输带宽不低于50M，视频录像、抓拍图片及相关业务数据存储时间不少于90天，并支持通过平台查询、回放和下载；</w:t>
            </w:r>
          </w:p>
          <w:p w14:paraId="32A77EB2">
            <w:pPr>
              <w:keepNext w:val="0"/>
              <w:keepLines w:val="0"/>
              <w:widowControl/>
              <w:suppressLineNumbers w:val="0"/>
              <w:jc w:val="left"/>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建立系统及前端设备日常监测、巡检维护、故障排查、数据备份与恢复机制，提供7×24小时技术响应，对设备离线、链路异常、数据中断、平台卡顿及存储故障及时处置，并按要求形成巡检记录、故障处置记录、维护台账和服务报告。</w:t>
            </w:r>
          </w:p>
        </w:tc>
      </w:tr>
    </w:tbl>
    <w:p w14:paraId="40E7024B">
      <w:pPr>
        <w:spacing w:line="460" w:lineRule="exact"/>
        <w:ind w:firstLine="439"/>
        <w:jc w:val="left"/>
        <w:rPr>
          <w:rFonts w:hint="eastAsia" w:ascii="仿宋" w:hAnsi="仿宋" w:eastAsia="仿宋" w:cs="仿宋"/>
          <w:b/>
          <w:bCs/>
          <w:color w:val="auto"/>
          <w:sz w:val="28"/>
          <w:szCs w:val="32"/>
        </w:rPr>
      </w:pPr>
      <w:bookmarkStart w:id="142" w:name="OLE_LINK75"/>
      <w:bookmarkStart w:id="143" w:name="_Hlk187855282"/>
      <w:r>
        <w:rPr>
          <w:rFonts w:hint="eastAsia" w:ascii="仿宋" w:hAnsi="仿宋" w:eastAsia="仿宋" w:cs="仿宋"/>
          <w:b/>
          <w:bCs/>
          <w:color w:val="auto"/>
          <w:sz w:val="28"/>
          <w:szCs w:val="32"/>
          <w:lang w:val="en-US" w:eastAsia="zh-CN"/>
        </w:rPr>
        <w:t>五</w:t>
      </w:r>
      <w:r>
        <w:rPr>
          <w:rFonts w:hint="eastAsia" w:ascii="仿宋" w:hAnsi="仿宋" w:eastAsia="仿宋" w:cs="仿宋"/>
          <w:b/>
          <w:bCs/>
          <w:color w:val="auto"/>
          <w:sz w:val="28"/>
          <w:szCs w:val="32"/>
        </w:rPr>
        <w:t>、项目实施方案</w:t>
      </w:r>
    </w:p>
    <w:p w14:paraId="0ABD6F6D">
      <w:pPr>
        <w:spacing w:line="460" w:lineRule="exact"/>
        <w:ind w:firstLine="439"/>
        <w:jc w:val="left"/>
        <w:rPr>
          <w:rFonts w:hint="eastAsia" w:ascii="仿宋" w:hAnsi="仿宋" w:eastAsia="仿宋" w:cs="仿宋"/>
          <w:color w:val="auto"/>
          <w:sz w:val="24"/>
          <w:szCs w:val="24"/>
        </w:rPr>
      </w:pPr>
      <w:r>
        <w:rPr>
          <w:rFonts w:hint="eastAsia" w:ascii="仿宋" w:hAnsi="仿宋" w:eastAsia="仿宋" w:cs="仿宋"/>
          <w:color w:val="auto"/>
          <w:sz w:val="24"/>
          <w:szCs w:val="24"/>
        </w:rPr>
        <w:t>投标人须编制针对骆马湖水域智慧管控项目的专项实施方案，方案</w:t>
      </w:r>
      <w:r>
        <w:rPr>
          <w:rFonts w:hint="eastAsia" w:ascii="仿宋" w:hAnsi="仿宋" w:eastAsia="仿宋" w:cs="仿宋"/>
          <w:color w:val="auto"/>
          <w:sz w:val="24"/>
          <w:szCs w:val="24"/>
          <w:lang w:eastAsia="zh-CN"/>
        </w:rPr>
        <w:t>须</w:t>
      </w:r>
      <w:r>
        <w:rPr>
          <w:rFonts w:hint="eastAsia" w:ascii="仿宋" w:hAnsi="仿宋" w:eastAsia="仿宋" w:cs="仿宋"/>
          <w:color w:val="auto"/>
          <w:sz w:val="24"/>
          <w:szCs w:val="24"/>
        </w:rPr>
        <w:t>具备可落地执行性，</w:t>
      </w:r>
      <w:r>
        <w:rPr>
          <w:rFonts w:hint="eastAsia" w:ascii="仿宋" w:hAnsi="仿宋" w:eastAsia="仿宋" w:cs="仿宋"/>
          <w:color w:val="auto"/>
          <w:sz w:val="24"/>
          <w:szCs w:val="24"/>
          <w:lang w:val="en-US" w:eastAsia="zh-CN"/>
        </w:rPr>
        <w:t>方案应</w:t>
      </w:r>
      <w:r>
        <w:rPr>
          <w:rFonts w:hint="eastAsia" w:ascii="仿宋" w:hAnsi="仿宋" w:eastAsia="仿宋" w:cs="仿宋"/>
          <w:color w:val="auto"/>
          <w:sz w:val="24"/>
          <w:szCs w:val="24"/>
        </w:rPr>
        <w:t>包含以下内容：</w:t>
      </w:r>
    </w:p>
    <w:p w14:paraId="4A209732">
      <w:pPr>
        <w:spacing w:line="460" w:lineRule="exact"/>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1.项目概况及建设依据：简述项目建设背景、建设目标、建设范围，列明项目所遵循国家、行业相关标准规范，说明本项目建设内容：相控阵雷达、高空光电、无人机巡航、智慧管控平台及配套运维服务。</w:t>
      </w:r>
    </w:p>
    <w:p w14:paraId="24F17551">
      <w:pPr>
        <w:spacing w:line="460" w:lineRule="exact"/>
        <w:ind w:firstLine="439"/>
        <w:jc w:val="left"/>
        <w:rPr>
          <w:rFonts w:hint="eastAsia" w:ascii="仿宋" w:hAnsi="仿宋" w:eastAsia="仿宋" w:cs="仿宋"/>
          <w:color w:val="auto"/>
          <w:sz w:val="24"/>
          <w:szCs w:val="24"/>
        </w:rPr>
      </w:pPr>
      <w:r>
        <w:rPr>
          <w:rFonts w:hint="eastAsia" w:ascii="仿宋" w:hAnsi="仿宋" w:eastAsia="仿宋" w:cs="仿宋"/>
          <w:color w:val="auto"/>
          <w:sz w:val="24"/>
          <w:szCs w:val="24"/>
        </w:rPr>
        <w:t>2.项目组织架构：明确项目总负责人、技术负责人、现场实施、调试、安全管理等岗位，</w:t>
      </w:r>
      <w:r>
        <w:rPr>
          <w:rFonts w:hint="eastAsia" w:ascii="仿宋" w:hAnsi="仿宋" w:eastAsia="仿宋" w:cs="仿宋"/>
          <w:color w:val="auto"/>
          <w:sz w:val="24"/>
          <w:szCs w:val="24"/>
          <w:lang w:val="en-US" w:eastAsia="zh-CN"/>
        </w:rPr>
        <w:t>理清</w:t>
      </w:r>
      <w:r>
        <w:rPr>
          <w:rFonts w:hint="eastAsia" w:ascii="仿宋" w:hAnsi="仿宋" w:eastAsia="仿宋" w:cs="仿宋"/>
          <w:color w:val="auto"/>
          <w:sz w:val="24"/>
          <w:szCs w:val="24"/>
        </w:rPr>
        <w:t>各岗位职责分工，说明内部协同以及与采购人对接沟通机制。</w:t>
      </w:r>
    </w:p>
    <w:p w14:paraId="312D4FD3">
      <w:pPr>
        <w:spacing w:line="460" w:lineRule="exact"/>
        <w:ind w:firstLine="439"/>
        <w:jc w:val="left"/>
        <w:rPr>
          <w:rFonts w:hint="eastAsia" w:ascii="仿宋" w:hAnsi="仿宋" w:eastAsia="仿宋" w:cs="仿宋"/>
          <w:color w:val="auto"/>
          <w:sz w:val="24"/>
          <w:szCs w:val="24"/>
        </w:rPr>
      </w:pPr>
      <w:r>
        <w:rPr>
          <w:rFonts w:hint="eastAsia" w:ascii="仿宋" w:hAnsi="仿宋" w:eastAsia="仿宋" w:cs="仿宋"/>
          <w:color w:val="auto"/>
          <w:sz w:val="24"/>
          <w:szCs w:val="24"/>
        </w:rPr>
        <w:t>3.实施总体进度计划：划分项目实施各阶段，明确每个阶段工作内容、责任人、时间节点，包含供货、现场勘查、点位施工、设备安装、系统部署、联调测试、试运行、验收交付全周期计划。</w:t>
      </w:r>
    </w:p>
    <w:p w14:paraId="07E2DEFB">
      <w:pPr>
        <w:spacing w:line="460" w:lineRule="exact"/>
        <w:ind w:firstLine="439"/>
        <w:jc w:val="left"/>
        <w:rPr>
          <w:rFonts w:hint="eastAsia" w:ascii="仿宋" w:hAnsi="仿宋" w:eastAsia="仿宋" w:cs="仿宋"/>
          <w:color w:val="auto"/>
          <w:sz w:val="24"/>
          <w:szCs w:val="24"/>
        </w:rPr>
      </w:pPr>
      <w:r>
        <w:rPr>
          <w:rFonts w:hint="eastAsia" w:ascii="仿宋" w:hAnsi="仿宋" w:eastAsia="仿宋" w:cs="仿宋"/>
          <w:color w:val="auto"/>
          <w:sz w:val="24"/>
          <w:szCs w:val="24"/>
        </w:rPr>
        <w:t>4.现场点位实施部署：针对曹甸码头、戴场岛等站点，说明前期现场勘查、高点挂载、设备安装、电力接入、网络部署施工方案；明确雷达、光电、无人机机库安装施工工艺、安全管控措施。</w:t>
      </w:r>
    </w:p>
    <w:p w14:paraId="6D6F7A1C">
      <w:pPr>
        <w:spacing w:line="460" w:lineRule="exact"/>
        <w:ind w:firstLine="439"/>
        <w:jc w:val="left"/>
        <w:rPr>
          <w:rFonts w:hint="eastAsia" w:ascii="仿宋" w:hAnsi="仿宋" w:eastAsia="仿宋" w:cs="仿宋"/>
          <w:color w:val="auto"/>
          <w:sz w:val="24"/>
          <w:szCs w:val="24"/>
        </w:rPr>
      </w:pPr>
      <w:r>
        <w:rPr>
          <w:rFonts w:hint="eastAsia" w:ascii="仿宋" w:hAnsi="仿宋" w:eastAsia="仿宋" w:cs="仿宋"/>
          <w:color w:val="auto"/>
          <w:sz w:val="24"/>
          <w:szCs w:val="24"/>
        </w:rPr>
        <w:t>5.软硬件部署调试：包含雷达设备参数配置调试、光电设备标定调试、无人机机库部署调试；智慧管控平台软件安装部署、账号权限配置、算法阈值参数初始化、第三方接口配置。</w:t>
      </w:r>
    </w:p>
    <w:p w14:paraId="235DDC90">
      <w:pPr>
        <w:spacing w:line="460" w:lineRule="exact"/>
        <w:ind w:firstLine="439"/>
        <w:jc w:val="left"/>
        <w:rPr>
          <w:rFonts w:hint="eastAsia" w:ascii="仿宋" w:hAnsi="仿宋" w:eastAsia="仿宋" w:cs="仿宋"/>
          <w:color w:val="auto"/>
          <w:sz w:val="24"/>
          <w:szCs w:val="24"/>
        </w:rPr>
      </w:pPr>
      <w:r>
        <w:rPr>
          <w:rFonts w:hint="eastAsia" w:ascii="仿宋" w:hAnsi="仿宋" w:eastAsia="仿宋" w:cs="仿宋"/>
          <w:color w:val="auto"/>
          <w:sz w:val="24"/>
          <w:szCs w:val="24"/>
        </w:rPr>
        <w:t>6.多设备联合调试：开展雷达</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光电联动、无人机联动、多源目标数据融合调试，完成电子围栏、预警触发、目标引导抓拍、轨迹回放等业务场景联调，解决设备间数据交互问题。</w:t>
      </w:r>
    </w:p>
    <w:p w14:paraId="59BB304A">
      <w:pPr>
        <w:spacing w:line="460" w:lineRule="exact"/>
        <w:ind w:firstLine="439"/>
        <w:jc w:val="left"/>
        <w:rPr>
          <w:rFonts w:hint="eastAsia" w:ascii="仿宋" w:hAnsi="仿宋" w:eastAsia="仿宋" w:cs="仿宋"/>
          <w:color w:val="auto"/>
          <w:sz w:val="24"/>
          <w:szCs w:val="24"/>
        </w:rPr>
      </w:pPr>
      <w:r>
        <w:rPr>
          <w:rFonts w:hint="eastAsia" w:ascii="仿宋" w:hAnsi="仿宋" w:eastAsia="仿宋" w:cs="仿宋"/>
          <w:color w:val="auto"/>
          <w:sz w:val="24"/>
          <w:szCs w:val="24"/>
        </w:rPr>
        <w:t>7.测试方案：明确功能测试、性能测试、联动业务测试内容，对平台全部功能、硬件指标、预警业务开展测试，形成测试记录，排查并整改问题。</w:t>
      </w:r>
    </w:p>
    <w:p w14:paraId="20344998">
      <w:pPr>
        <w:spacing w:line="460" w:lineRule="exact"/>
        <w:ind w:firstLine="439"/>
        <w:jc w:val="left"/>
        <w:rPr>
          <w:rFonts w:hint="eastAsia" w:ascii="仿宋" w:hAnsi="仿宋" w:eastAsia="仿宋" w:cs="仿宋"/>
          <w:color w:val="auto"/>
          <w:sz w:val="24"/>
          <w:szCs w:val="24"/>
        </w:rPr>
      </w:pPr>
      <w:r>
        <w:rPr>
          <w:rFonts w:hint="eastAsia" w:ascii="仿宋" w:hAnsi="仿宋" w:eastAsia="仿宋" w:cs="仿宋"/>
          <w:color w:val="auto"/>
          <w:sz w:val="24"/>
          <w:szCs w:val="24"/>
        </w:rPr>
        <w:t>8.试运行安排：说明试运行工作内容、周期，试运行期间值守保障、问题收集、问题整改优化机制。</w:t>
      </w:r>
    </w:p>
    <w:p w14:paraId="3AA86BDA">
      <w:pPr>
        <w:spacing w:line="460" w:lineRule="exact"/>
        <w:ind w:firstLine="439"/>
        <w:jc w:val="left"/>
        <w:rPr>
          <w:rFonts w:hint="eastAsia" w:ascii="仿宋" w:hAnsi="仿宋" w:eastAsia="仿宋" w:cs="仿宋"/>
          <w:color w:val="auto"/>
          <w:sz w:val="24"/>
          <w:szCs w:val="24"/>
        </w:rPr>
      </w:pPr>
      <w:r>
        <w:rPr>
          <w:rFonts w:hint="eastAsia" w:ascii="仿宋" w:hAnsi="仿宋" w:eastAsia="仿宋" w:cs="仿宋"/>
          <w:color w:val="auto"/>
          <w:sz w:val="24"/>
          <w:szCs w:val="24"/>
        </w:rPr>
        <w:t>9.交付与培训：明确项目成果、竣工资料交付清单；制定采购人操作及运维人员培训计划，包含平台操作、设备日常查看、简单故障判别等培训内容。</w:t>
      </w:r>
    </w:p>
    <w:p w14:paraId="5E13D5CF">
      <w:pPr>
        <w:widowControl/>
        <w:spacing w:line="360" w:lineRule="auto"/>
        <w:ind w:firstLine="482" w:firstLineChars="200"/>
        <w:jc w:val="left"/>
        <w:rPr>
          <w:rFonts w:hint="eastAsia" w:ascii="仿宋" w:hAnsi="仿宋" w:eastAsia="仿宋" w:cs="仿宋"/>
          <w:b/>
          <w:bCs/>
          <w:color w:val="auto"/>
          <w:sz w:val="24"/>
        </w:rPr>
      </w:pPr>
      <w:bookmarkStart w:id="144" w:name="OLE_LINK70"/>
      <w:r>
        <w:rPr>
          <w:rFonts w:hint="eastAsia" w:ascii="仿宋" w:hAnsi="仿宋" w:eastAsia="仿宋" w:cs="仿宋"/>
          <w:b/>
          <w:bCs/>
          <w:color w:val="auto"/>
          <w:sz w:val="24"/>
          <w:lang w:val="en-US" w:eastAsia="zh-CN"/>
        </w:rPr>
        <w:t>六、</w:t>
      </w:r>
      <w:r>
        <w:rPr>
          <w:rFonts w:hint="eastAsia" w:ascii="仿宋" w:hAnsi="仿宋" w:eastAsia="仿宋" w:cs="仿宋"/>
          <w:b/>
          <w:bCs/>
          <w:color w:val="auto"/>
          <w:sz w:val="24"/>
        </w:rPr>
        <w:t>安全应急措施：</w:t>
      </w:r>
      <w:bookmarkEnd w:id="144"/>
    </w:p>
    <w:p w14:paraId="3DD2053E">
      <w:pPr>
        <w:widowControl/>
        <w:spacing w:line="360" w:lineRule="auto"/>
        <w:ind w:firstLine="480" w:firstLineChars="20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投标人提供的安全应急措施方案应包含：应急组织架构及人员职责、7×24 小时应急联络机制、项目风险识别、系统平台故障应急、设备故障应急、网络链路中断应急、存储数据故障应急、数据安全应急处置、故障分级响应、应急备件保障、故障上报流程、故障处置台账、事后复盘改进机制等内容。</w:t>
      </w:r>
    </w:p>
    <w:p w14:paraId="402B34C5">
      <w:pPr>
        <w:widowControl/>
        <w:spacing w:line="360" w:lineRule="auto"/>
        <w:ind w:firstLine="482" w:firstLineChars="200"/>
        <w:jc w:val="left"/>
        <w:rPr>
          <w:rFonts w:hint="eastAsia" w:ascii="仿宋" w:hAnsi="仿宋" w:eastAsia="仿宋" w:cs="仿宋"/>
          <w:b/>
          <w:bCs/>
          <w:color w:val="auto"/>
          <w:sz w:val="24"/>
        </w:rPr>
      </w:pPr>
      <w:r>
        <w:rPr>
          <w:rFonts w:hint="eastAsia" w:ascii="仿宋" w:hAnsi="仿宋" w:eastAsia="仿宋" w:cs="仿宋"/>
          <w:b/>
          <w:bCs/>
          <w:color w:val="auto"/>
          <w:sz w:val="24"/>
          <w:lang w:val="en-US" w:eastAsia="zh-CN"/>
        </w:rPr>
        <w:t>七、</w:t>
      </w:r>
      <w:r>
        <w:rPr>
          <w:rFonts w:hint="eastAsia" w:ascii="仿宋" w:hAnsi="仿宋" w:eastAsia="仿宋" w:cs="仿宋"/>
          <w:b/>
          <w:bCs/>
          <w:color w:val="auto"/>
          <w:sz w:val="24"/>
        </w:rPr>
        <w:t>技术保障措施</w:t>
      </w:r>
    </w:p>
    <w:p w14:paraId="56EB444B">
      <w:pPr>
        <w:widowControl/>
        <w:spacing w:line="360" w:lineRule="auto"/>
        <w:ind w:firstLine="480" w:firstLineChars="200"/>
        <w:jc w:val="left"/>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lang w:val="en-US" w:eastAsia="zh-CN" w:bidi="ar-SA"/>
        </w:rPr>
        <w:t>投标人应提供适配本项目的技术保障措施，方案应包含以下内容：</w:t>
      </w:r>
    </w:p>
    <w:p w14:paraId="335BEE0C">
      <w:pPr>
        <w:widowControl/>
        <w:spacing w:line="360" w:lineRule="auto"/>
        <w:ind w:firstLine="480" w:firstLineChars="200"/>
        <w:jc w:val="left"/>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lang w:val="en-US" w:eastAsia="zh-CN" w:bidi="ar-SA"/>
        </w:rPr>
        <w:t>1.技术团队保障：配置专属项目技术团队，明确人员岗位职责，包含项目管理、平台开发调试、雷达光电设备技术、现场实施人员，保障项目实施、调试、运维阶段人员到位。</w:t>
      </w:r>
    </w:p>
    <w:p w14:paraId="78043AC5">
      <w:pPr>
        <w:widowControl/>
        <w:spacing w:line="360" w:lineRule="auto"/>
        <w:ind w:firstLine="480" w:firstLineChars="200"/>
        <w:jc w:val="left"/>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lang w:val="en-US" w:eastAsia="zh-CN" w:bidi="ar-SA"/>
        </w:rPr>
        <w:t>2.质量管控保障：明确设备供货检验、进场测试、软硬件集成联调、功能测试的管控流程，做好参数调试、算法适配，保障平台、雷达、光电、无人机等多源设备融合联动正常。</w:t>
      </w:r>
    </w:p>
    <w:p w14:paraId="1E01923E">
      <w:pPr>
        <w:widowControl/>
        <w:spacing w:line="360" w:lineRule="auto"/>
        <w:ind w:firstLine="480" w:firstLineChars="200"/>
        <w:jc w:val="left"/>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lang w:val="en-US" w:eastAsia="zh-CN" w:bidi="ar-SA"/>
        </w:rPr>
        <w:t>3.开发与迭代保障：提供系统版本管理、补丁修复、算法模型调优保障，根据水域管控业务需求完成接口适配、功能优化。</w:t>
      </w:r>
    </w:p>
    <w:p w14:paraId="326AAE87">
      <w:pPr>
        <w:widowControl/>
        <w:spacing w:line="360" w:lineRule="auto"/>
        <w:ind w:firstLine="480" w:firstLineChars="200"/>
        <w:jc w:val="left"/>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lang w:val="en-US" w:eastAsia="zh-CN" w:bidi="ar-SA"/>
        </w:rPr>
        <w:t>4.数据质量保障：保障采集、存储、传输、输出数据完整准确，做好数据校验，确保业务数据、预警、轨迹、取证数据可追溯。</w:t>
      </w:r>
    </w:p>
    <w:p w14:paraId="161318E9">
      <w:pPr>
        <w:widowControl/>
        <w:spacing w:line="360" w:lineRule="auto"/>
        <w:ind w:firstLine="480" w:firstLineChars="200"/>
        <w:jc w:val="left"/>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lang w:val="en-US" w:eastAsia="zh-CN" w:bidi="ar-SA"/>
        </w:rPr>
        <w:t>5.现场实施保障：规范现场安装、点位调试、系统部署工作流程，落实过程测试，降低现场实施风险。</w:t>
      </w:r>
    </w:p>
    <w:p w14:paraId="623742E9">
      <w:pPr>
        <w:widowControl/>
        <w:spacing w:line="360" w:lineRule="auto"/>
        <w:ind w:firstLine="480" w:firstLineChars="200"/>
        <w:jc w:val="left"/>
        <w:rPr>
          <w:rFonts w:hint="eastAsia" w:ascii="仿宋" w:hAnsi="仿宋" w:eastAsia="仿宋" w:cs="仿宋"/>
          <w:b/>
          <w:bCs/>
          <w:color w:val="auto"/>
          <w:sz w:val="24"/>
          <w:lang w:val="en-US" w:eastAsia="zh-CN"/>
        </w:rPr>
      </w:pPr>
      <w:r>
        <w:rPr>
          <w:rFonts w:hint="eastAsia" w:ascii="仿宋" w:hAnsi="仿宋" w:eastAsia="仿宋" w:cs="仿宋"/>
          <w:color w:val="auto"/>
          <w:kern w:val="0"/>
          <w:sz w:val="24"/>
          <w:szCs w:val="24"/>
          <w:lang w:val="en-US" w:eastAsia="zh-CN" w:bidi="ar-SA"/>
        </w:rPr>
        <w:t>6.测试验证保障：开展功能、性能、联动业务测试，做好上线前验证，保障系统满足 7×24 小时稳定运行。</w:t>
      </w:r>
    </w:p>
    <w:p w14:paraId="2034C87E">
      <w:pPr>
        <w:widowControl/>
        <w:spacing w:line="360" w:lineRule="auto"/>
        <w:ind w:firstLine="482" w:firstLineChars="200"/>
        <w:jc w:val="left"/>
        <w:rPr>
          <w:rFonts w:hint="eastAsia" w:ascii="仿宋" w:hAnsi="仿宋" w:eastAsia="仿宋" w:cs="仿宋"/>
          <w:b/>
          <w:bCs/>
          <w:color w:val="auto"/>
          <w:sz w:val="24"/>
        </w:rPr>
      </w:pPr>
      <w:r>
        <w:rPr>
          <w:rFonts w:hint="eastAsia" w:ascii="仿宋" w:hAnsi="仿宋" w:eastAsia="仿宋" w:cs="仿宋"/>
          <w:b/>
          <w:bCs/>
          <w:color w:val="auto"/>
          <w:sz w:val="24"/>
          <w:lang w:val="en-US" w:eastAsia="zh-CN"/>
        </w:rPr>
        <w:t>八、</w:t>
      </w:r>
      <w:r>
        <w:rPr>
          <w:rFonts w:hint="eastAsia" w:ascii="仿宋" w:hAnsi="仿宋" w:eastAsia="仿宋" w:cs="仿宋"/>
          <w:b/>
          <w:bCs/>
          <w:color w:val="auto"/>
          <w:sz w:val="24"/>
        </w:rPr>
        <w:t>项目组人员</w:t>
      </w:r>
    </w:p>
    <w:p w14:paraId="149372C3">
      <w:pPr>
        <w:widowControl/>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投标人针对本项目组建不少于7人的专业团队，包含项目负责人1名，技术负责人1名。项目负责人负责项目的整体规划、进度和质量控制，协调</w:t>
      </w:r>
      <w:r>
        <w:rPr>
          <w:rFonts w:hint="eastAsia" w:ascii="仿宋" w:hAnsi="仿宋" w:eastAsia="仿宋" w:cs="仿宋"/>
          <w:color w:val="auto"/>
          <w:sz w:val="24"/>
          <w:lang w:eastAsia="zh-CN"/>
        </w:rPr>
        <w:t>各部门</w:t>
      </w:r>
      <w:r>
        <w:rPr>
          <w:rFonts w:hint="eastAsia" w:ascii="仿宋" w:hAnsi="仿宋" w:eastAsia="仿宋" w:cs="仿宋"/>
          <w:color w:val="auto"/>
          <w:sz w:val="24"/>
        </w:rPr>
        <w:t>和团队成员之间的工作，确保项目顺利进行。沟通项目进展情况，及时向领导和客户汇报。项目团队应结合招标需求，制定项目实施计划，保证计划的科学性和可落地的要求，按计划推进安装、调试、试运行等工作。</w:t>
      </w:r>
    </w:p>
    <w:p w14:paraId="276FA0B8">
      <w:pPr>
        <w:widowControl/>
        <w:spacing w:line="360" w:lineRule="auto"/>
        <w:ind w:firstLine="482" w:firstLineChars="200"/>
        <w:jc w:val="left"/>
        <w:rPr>
          <w:rFonts w:hint="eastAsia" w:ascii="仿宋" w:hAnsi="仿宋" w:eastAsia="仿宋" w:cs="仿宋"/>
          <w:b/>
          <w:bCs/>
          <w:color w:val="auto"/>
          <w:sz w:val="24"/>
          <w:lang w:val="en-US" w:eastAsia="zh-CN"/>
        </w:rPr>
      </w:pPr>
      <w:r>
        <w:rPr>
          <w:rFonts w:hint="eastAsia" w:ascii="仿宋" w:hAnsi="仿宋" w:eastAsia="仿宋" w:cs="仿宋"/>
          <w:b/>
          <w:bCs/>
          <w:color w:val="auto"/>
          <w:sz w:val="24"/>
          <w:lang w:val="en-US" w:eastAsia="zh-CN"/>
        </w:rPr>
        <w:t xml:space="preserve">九、验收要求 </w:t>
      </w:r>
    </w:p>
    <w:bookmarkEnd w:id="142"/>
    <w:p w14:paraId="664070DC">
      <w:pPr>
        <w:widowControl/>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1.验收标准：项目完成后须通过采购人组织的整体竣工验收，各项功能、性能、指标全部合格；</w:t>
      </w:r>
    </w:p>
    <w:p w14:paraId="6B42BA38">
      <w:pPr>
        <w:widowControl/>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2.竣工资料交付：中标供应商须提供完整竣工资料，包含但不限于设备清单、产品合格证、第三方检测报告、操作手册、验收申请报告，以及服务承诺函、项目实施方案、安全应急预案、技术保障方案、售后服务方案、故障处置记录、试运行报告等资料。</w:t>
      </w:r>
    </w:p>
    <w:p w14:paraId="5A12FF6B">
      <w:pPr>
        <w:widowControl/>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3.验收申请与组织流程：项目实施完毕且测试合格后，由中标供应商向采购人提交验收申请，并同步报送验收报告及全套相关竣工资料；采购人收到验收申请及完整资料后</w:t>
      </w:r>
      <w:r>
        <w:rPr>
          <w:rFonts w:hint="eastAsia" w:ascii="仿宋" w:hAnsi="仿宋" w:eastAsia="仿宋" w:cs="仿宋"/>
          <w:color w:val="auto"/>
          <w:sz w:val="24"/>
          <w:lang w:val="en-US" w:eastAsia="zh-CN"/>
        </w:rPr>
        <w:t>5</w:t>
      </w:r>
      <w:r>
        <w:rPr>
          <w:rFonts w:hint="eastAsia" w:ascii="仿宋" w:hAnsi="仿宋" w:eastAsia="仿宋" w:cs="仿宋"/>
          <w:color w:val="auto"/>
          <w:sz w:val="24"/>
        </w:rPr>
        <w:t>个工作日内组织开展项目验收，并出具验收意见。</w:t>
      </w:r>
    </w:p>
    <w:p w14:paraId="2BC0A409">
      <w:pPr>
        <w:widowControl/>
        <w:spacing w:line="360" w:lineRule="auto"/>
        <w:ind w:firstLine="480"/>
        <w:jc w:val="left"/>
        <w:rPr>
          <w:rFonts w:hint="eastAsia" w:ascii="仿宋" w:hAnsi="仿宋" w:eastAsia="仿宋" w:cs="仿宋"/>
          <w:color w:val="auto"/>
          <w:sz w:val="24"/>
        </w:rPr>
      </w:pPr>
      <w:r>
        <w:rPr>
          <w:rFonts w:hint="eastAsia" w:ascii="仿宋" w:hAnsi="仿宋" w:eastAsia="仿宋" w:cs="仿宋"/>
          <w:color w:val="auto"/>
          <w:sz w:val="24"/>
        </w:rPr>
        <w:t>4.问题整改及违约处置：验收过程中如发现成果与合同、采购需求约定不符，采购人应在3个工作日内向中标供应商出具书面整改意见，不予签发验收单。中标供应商收到书面整改意见后，须在3个工作日内完成整改处置；若中标供应商逾期未处理或者整改处置不到位，采购人可依据实际情况判定为验收不合格，并按合同相关违约条款进行处理。</w:t>
      </w:r>
    </w:p>
    <w:bookmarkEnd w:id="143"/>
    <w:p w14:paraId="6DB02DDF">
      <w:pPr>
        <w:widowControl/>
        <w:spacing w:line="360" w:lineRule="auto"/>
        <w:ind w:firstLine="482" w:firstLineChars="200"/>
        <w:jc w:val="left"/>
        <w:rPr>
          <w:rFonts w:hint="eastAsia" w:ascii="仿宋" w:hAnsi="仿宋" w:eastAsia="仿宋" w:cs="仿宋"/>
          <w:b/>
          <w:bCs/>
          <w:color w:val="auto"/>
          <w:sz w:val="24"/>
          <w:lang w:val="en-US" w:eastAsia="zh-CN"/>
        </w:rPr>
      </w:pPr>
      <w:r>
        <w:rPr>
          <w:rFonts w:hint="eastAsia" w:ascii="仿宋" w:hAnsi="仿宋" w:eastAsia="仿宋" w:cs="仿宋"/>
          <w:b/>
          <w:bCs/>
          <w:color w:val="auto"/>
          <w:sz w:val="24"/>
          <w:lang w:val="en-US" w:eastAsia="zh-CN"/>
        </w:rPr>
        <w:t xml:space="preserve">十、售后服务要求 </w:t>
      </w:r>
    </w:p>
    <w:p w14:paraId="02A49667">
      <w:pPr>
        <w:spacing w:line="360" w:lineRule="auto"/>
        <w:ind w:firstLine="480"/>
        <w:rPr>
          <w:rFonts w:hint="eastAsia" w:ascii="仿宋" w:hAnsi="仿宋" w:eastAsia="仿宋" w:cs="仿宋"/>
          <w:color w:val="auto"/>
          <w:sz w:val="22"/>
          <w:szCs w:val="22"/>
        </w:rPr>
      </w:pPr>
      <w:r>
        <w:rPr>
          <w:rFonts w:hint="eastAsia" w:ascii="仿宋" w:hAnsi="仿宋" w:eastAsia="仿宋" w:cs="仿宋"/>
          <w:color w:val="auto"/>
          <w:sz w:val="22"/>
          <w:szCs w:val="22"/>
        </w:rPr>
        <w:t>1. 售后服务方案：投标人须编制针对性售后服务方案，包含售后服务组织体系、专职售后人员配置、服务承诺、故障应答及处置时限等内容，内容完整、响应处置高效。</w:t>
      </w:r>
    </w:p>
    <w:p w14:paraId="46FD774A">
      <w:pPr>
        <w:spacing w:line="360" w:lineRule="auto"/>
        <w:ind w:firstLine="480"/>
        <w:rPr>
          <w:rFonts w:hint="eastAsia" w:ascii="仿宋" w:hAnsi="仿宋" w:eastAsia="仿宋" w:cs="仿宋"/>
          <w:color w:val="auto"/>
          <w:sz w:val="22"/>
          <w:szCs w:val="22"/>
        </w:rPr>
      </w:pPr>
      <w:r>
        <w:rPr>
          <w:rFonts w:hint="eastAsia" w:ascii="仿宋" w:hAnsi="仿宋" w:eastAsia="仿宋" w:cs="仿宋"/>
          <w:color w:val="auto"/>
          <w:sz w:val="22"/>
          <w:szCs w:val="22"/>
        </w:rPr>
        <w:t>2.质保期：本项目整体质保</w:t>
      </w:r>
      <w:r>
        <w:rPr>
          <w:rFonts w:hint="eastAsia" w:ascii="仿宋" w:hAnsi="仿宋" w:eastAsia="仿宋" w:cs="仿宋"/>
          <w:color w:val="auto"/>
          <w:sz w:val="22"/>
          <w:szCs w:val="22"/>
          <w:lang w:eastAsia="zh-CN"/>
        </w:rPr>
        <w:t>期为</w:t>
      </w:r>
      <w:r>
        <w:rPr>
          <w:rFonts w:hint="eastAsia" w:ascii="仿宋" w:hAnsi="仿宋" w:eastAsia="仿宋" w:cs="仿宋"/>
          <w:color w:val="auto"/>
          <w:sz w:val="22"/>
          <w:szCs w:val="22"/>
        </w:rPr>
        <w:t>3年，自项目整体竣工验收合格并签署验收报告之日起计算。</w:t>
      </w:r>
    </w:p>
    <w:p w14:paraId="0DDCD9B4">
      <w:pPr>
        <w:spacing w:line="360" w:lineRule="auto"/>
        <w:ind w:firstLine="480"/>
        <w:rPr>
          <w:rFonts w:hint="eastAsia" w:ascii="仿宋" w:hAnsi="仿宋" w:eastAsia="仿宋" w:cs="仿宋"/>
          <w:color w:val="auto"/>
          <w:sz w:val="22"/>
          <w:szCs w:val="22"/>
        </w:rPr>
      </w:pPr>
      <w:r>
        <w:rPr>
          <w:rFonts w:hint="eastAsia" w:ascii="仿宋" w:hAnsi="仿宋" w:eastAsia="仿宋" w:cs="仿宋"/>
          <w:color w:val="auto"/>
          <w:sz w:val="22"/>
          <w:szCs w:val="22"/>
        </w:rPr>
        <w:t>3.三包服务：质保期内产品正常使用出现质量问题，供应商履行包修、包换、包退义务，全部相关费用由供应商承担。</w:t>
      </w:r>
    </w:p>
    <w:p w14:paraId="5097E4B7">
      <w:pPr>
        <w:spacing w:line="360" w:lineRule="auto"/>
        <w:ind w:firstLine="480"/>
        <w:rPr>
          <w:rFonts w:hint="eastAsia" w:ascii="仿宋" w:hAnsi="仿宋" w:eastAsia="仿宋" w:cs="仿宋"/>
          <w:color w:val="auto"/>
          <w:sz w:val="22"/>
          <w:szCs w:val="22"/>
        </w:rPr>
      </w:pPr>
      <w:r>
        <w:rPr>
          <w:rFonts w:hint="eastAsia" w:ascii="仿宋" w:hAnsi="仿宋" w:eastAsia="仿宋" w:cs="仿宋"/>
          <w:color w:val="auto"/>
          <w:sz w:val="22"/>
          <w:szCs w:val="22"/>
        </w:rPr>
        <w:t>4.质量缺陷责任：因产品设计、工艺、材料、配套件缺陷产生故障，由供应商负责免费维修或更换部件，部件调换产生的运输等所有费用由供应商承担。</w:t>
      </w:r>
    </w:p>
    <w:p w14:paraId="5358F2C2">
      <w:pPr>
        <w:spacing w:line="360" w:lineRule="auto"/>
        <w:ind w:firstLine="480"/>
        <w:rPr>
          <w:rFonts w:hint="eastAsia" w:ascii="仿宋" w:hAnsi="仿宋" w:eastAsia="仿宋" w:cs="仿宋"/>
          <w:color w:val="auto"/>
          <w:sz w:val="22"/>
          <w:szCs w:val="22"/>
        </w:rPr>
      </w:pPr>
      <w:r>
        <w:rPr>
          <w:rFonts w:hint="eastAsia" w:ascii="仿宋" w:hAnsi="仿宋" w:eastAsia="仿宋" w:cs="仿宋"/>
          <w:color w:val="auto"/>
          <w:sz w:val="22"/>
          <w:szCs w:val="22"/>
        </w:rPr>
        <w:t>5.故障分级响应处置：采购人报障后按故障等级执行对应处置：</w:t>
      </w:r>
    </w:p>
    <w:p w14:paraId="73EF6690">
      <w:pPr>
        <w:spacing w:line="360" w:lineRule="auto"/>
        <w:ind w:firstLine="480"/>
        <w:rPr>
          <w:rFonts w:hint="eastAsia" w:ascii="仿宋" w:hAnsi="仿宋" w:eastAsia="仿宋" w:cs="仿宋"/>
          <w:color w:val="auto"/>
          <w:sz w:val="22"/>
          <w:szCs w:val="22"/>
        </w:rPr>
      </w:pPr>
      <w:r>
        <w:rPr>
          <w:rFonts w:hint="eastAsia" w:ascii="仿宋" w:hAnsi="仿宋" w:eastAsia="仿宋" w:cs="仿宋"/>
          <w:color w:val="auto"/>
          <w:sz w:val="22"/>
          <w:szCs w:val="22"/>
        </w:rPr>
        <w:t>疑难问题（不危及系统运行）：24小时内答复；</w:t>
      </w:r>
    </w:p>
    <w:p w14:paraId="51D79613">
      <w:pPr>
        <w:spacing w:line="360" w:lineRule="auto"/>
        <w:ind w:firstLine="480"/>
        <w:rPr>
          <w:rFonts w:hint="eastAsia" w:ascii="仿宋" w:hAnsi="仿宋" w:eastAsia="仿宋" w:cs="仿宋"/>
          <w:color w:val="auto"/>
          <w:sz w:val="22"/>
          <w:szCs w:val="22"/>
        </w:rPr>
      </w:pPr>
      <w:r>
        <w:rPr>
          <w:rFonts w:hint="eastAsia" w:ascii="仿宋" w:hAnsi="仿宋" w:eastAsia="仿宋" w:cs="仿宋"/>
          <w:color w:val="auto"/>
          <w:sz w:val="22"/>
          <w:szCs w:val="22"/>
        </w:rPr>
        <w:t>重大问题（危及系统运行）：2小时内远程或现场处置；</w:t>
      </w:r>
    </w:p>
    <w:p w14:paraId="3508CD32">
      <w:pPr>
        <w:spacing w:line="360" w:lineRule="auto"/>
        <w:ind w:firstLine="480"/>
        <w:rPr>
          <w:rFonts w:hint="eastAsia" w:ascii="仿宋" w:hAnsi="仿宋" w:eastAsia="仿宋" w:cs="仿宋"/>
          <w:color w:val="auto"/>
          <w:sz w:val="22"/>
          <w:szCs w:val="22"/>
        </w:rPr>
      </w:pPr>
      <w:r>
        <w:rPr>
          <w:rFonts w:hint="eastAsia" w:ascii="仿宋" w:hAnsi="仿宋" w:eastAsia="仿宋" w:cs="仿宋"/>
          <w:color w:val="auto"/>
          <w:sz w:val="22"/>
          <w:szCs w:val="22"/>
        </w:rPr>
        <w:t>特大问题（系统无法正常运行）：1小时内恢复系统运行，24小时内技术人员到场彻底解决，可采取现场排障、更换零部件、启用替代设备方式处理；</w:t>
      </w:r>
    </w:p>
    <w:p w14:paraId="3F3B6133">
      <w:pPr>
        <w:spacing w:line="360" w:lineRule="auto"/>
        <w:ind w:firstLine="480"/>
        <w:rPr>
          <w:rFonts w:hint="eastAsia" w:ascii="仿宋" w:hAnsi="仿宋" w:eastAsia="仿宋" w:cs="仿宋"/>
          <w:color w:val="auto"/>
          <w:sz w:val="22"/>
          <w:szCs w:val="22"/>
        </w:rPr>
      </w:pPr>
      <w:r>
        <w:rPr>
          <w:rFonts w:hint="eastAsia" w:ascii="仿宋" w:hAnsi="仿宋" w:eastAsia="仿宋" w:cs="仿宋"/>
          <w:color w:val="auto"/>
          <w:sz w:val="22"/>
          <w:szCs w:val="22"/>
        </w:rPr>
        <w:t>设备需更换或送修的，</w:t>
      </w:r>
      <w:r>
        <w:rPr>
          <w:rFonts w:hint="eastAsia" w:ascii="仿宋" w:hAnsi="仿宋" w:eastAsia="仿宋" w:cs="仿宋"/>
          <w:color w:val="auto"/>
          <w:sz w:val="22"/>
          <w:szCs w:val="22"/>
          <w:lang w:val="en-US" w:eastAsia="zh-CN"/>
        </w:rPr>
        <w:t>3</w:t>
      </w:r>
      <w:r>
        <w:rPr>
          <w:rFonts w:hint="eastAsia" w:ascii="仿宋" w:hAnsi="仿宋" w:eastAsia="仿宋" w:cs="仿宋"/>
          <w:color w:val="auto"/>
          <w:sz w:val="22"/>
          <w:szCs w:val="22"/>
        </w:rPr>
        <w:t>个工作日内完成处置；</w:t>
      </w:r>
    </w:p>
    <w:p w14:paraId="5A419069">
      <w:pPr>
        <w:spacing w:line="360" w:lineRule="auto"/>
        <w:ind w:firstLine="480"/>
        <w:rPr>
          <w:rFonts w:hint="eastAsia" w:ascii="仿宋" w:hAnsi="仿宋" w:eastAsia="仿宋" w:cs="仿宋"/>
          <w:color w:val="auto"/>
          <w:sz w:val="22"/>
          <w:szCs w:val="22"/>
        </w:rPr>
      </w:pPr>
      <w:r>
        <w:rPr>
          <w:rFonts w:hint="eastAsia" w:ascii="仿宋" w:hAnsi="仿宋" w:eastAsia="仿宋" w:cs="仿宋"/>
          <w:color w:val="auto"/>
          <w:sz w:val="22"/>
          <w:szCs w:val="22"/>
        </w:rPr>
        <w:t>以上处置产生全部费用由供应商承担，采购人不承担任何费用。</w:t>
      </w:r>
    </w:p>
    <w:p w14:paraId="435C1C23">
      <w:pPr>
        <w:spacing w:line="360" w:lineRule="auto"/>
        <w:ind w:firstLine="480"/>
        <w:rPr>
          <w:rFonts w:hint="eastAsia" w:ascii="仿宋" w:hAnsi="仿宋" w:eastAsia="仿宋" w:cs="仿宋"/>
          <w:color w:val="auto"/>
          <w:sz w:val="22"/>
          <w:szCs w:val="22"/>
        </w:rPr>
      </w:pPr>
      <w:r>
        <w:rPr>
          <w:rFonts w:hint="eastAsia" w:ascii="仿宋" w:hAnsi="仿宋" w:eastAsia="仿宋" w:cs="仿宋"/>
          <w:color w:val="auto"/>
          <w:sz w:val="22"/>
          <w:szCs w:val="22"/>
        </w:rPr>
        <w:t>6.运维巡检服务：质保期内定期对</w:t>
      </w:r>
      <w:r>
        <w:rPr>
          <w:rFonts w:hint="eastAsia" w:ascii="仿宋" w:hAnsi="仿宋" w:eastAsia="仿宋" w:cs="仿宋"/>
          <w:color w:val="auto"/>
          <w:sz w:val="22"/>
          <w:szCs w:val="22"/>
          <w:lang w:val="en-US" w:eastAsia="zh-CN"/>
        </w:rPr>
        <w:t>相控阵</w:t>
      </w:r>
      <w:r>
        <w:rPr>
          <w:rFonts w:hint="eastAsia" w:ascii="仿宋" w:hAnsi="仿宋" w:eastAsia="仿宋" w:cs="仿宋"/>
          <w:color w:val="auto"/>
          <w:sz w:val="22"/>
          <w:szCs w:val="22"/>
        </w:rPr>
        <w:t>雷达、平台系统开展巡检，做好参数调试、软件补丁更新、算法调优，建立巡检、故障处置台账，定期提交服务报告。</w:t>
      </w:r>
    </w:p>
    <w:p w14:paraId="594F44A5">
      <w:pPr>
        <w:spacing w:line="360" w:lineRule="auto"/>
        <w:ind w:firstLine="480"/>
        <w:rPr>
          <w:rFonts w:hint="eastAsia" w:ascii="仿宋" w:hAnsi="仿宋" w:eastAsia="仿宋" w:cs="仿宋"/>
          <w:color w:val="auto"/>
          <w:sz w:val="22"/>
          <w:szCs w:val="22"/>
        </w:rPr>
      </w:pPr>
      <w:r>
        <w:rPr>
          <w:rFonts w:hint="eastAsia" w:ascii="仿宋" w:hAnsi="仿宋" w:eastAsia="仿宋" w:cs="仿宋"/>
          <w:color w:val="auto"/>
          <w:sz w:val="22"/>
          <w:szCs w:val="22"/>
        </w:rPr>
        <w:t>7.技术培训支持：为采购人操作人员、运维人员提供操作使用、日常维护、简单故障判别培训。</w:t>
      </w:r>
    </w:p>
    <w:p w14:paraId="24ABB8F3">
      <w:pPr>
        <w:spacing w:line="360" w:lineRule="auto"/>
        <w:ind w:firstLine="480"/>
        <w:rPr>
          <w:rFonts w:hint="eastAsia" w:ascii="仿宋" w:hAnsi="仿宋" w:eastAsia="仿宋" w:cs="仿宋"/>
          <w:color w:val="auto"/>
          <w:sz w:val="22"/>
          <w:szCs w:val="22"/>
        </w:rPr>
      </w:pPr>
      <w:r>
        <w:rPr>
          <w:rFonts w:hint="eastAsia" w:ascii="仿宋" w:hAnsi="仿宋" w:eastAsia="仿宋" w:cs="仿宋"/>
          <w:color w:val="auto"/>
          <w:sz w:val="22"/>
          <w:szCs w:val="22"/>
        </w:rPr>
        <w:t>8.7×24小时技术支持：提供 7×24 小时技术咨询与故障接报服务，保持应急联络渠道畅通。</w:t>
      </w:r>
    </w:p>
    <w:bookmarkEnd w:id="141"/>
    <w:p w14:paraId="3EBFDDD1">
      <w:pPr>
        <w:keepNext w:val="0"/>
        <w:keepLines w:val="0"/>
        <w:pageBreakBefore w:val="0"/>
        <w:widowControl/>
        <w:spacing w:line="400" w:lineRule="exact"/>
        <w:ind w:firstLine="482"/>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十一</w:t>
      </w:r>
      <w:r>
        <w:rPr>
          <w:rFonts w:hint="eastAsia" w:ascii="仿宋" w:hAnsi="仿宋" w:eastAsia="仿宋" w:cs="仿宋"/>
          <w:b/>
          <w:bCs/>
          <w:color w:val="auto"/>
          <w:sz w:val="24"/>
          <w:szCs w:val="24"/>
        </w:rPr>
        <w:t>、商品包装环保要求</w:t>
      </w:r>
    </w:p>
    <w:p w14:paraId="0430A852">
      <w:pPr>
        <w:keepNext w:val="0"/>
        <w:keepLines w:val="0"/>
        <w:pageBreakBefore w:val="0"/>
        <w:widowControl/>
        <w:spacing w:line="40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 xml:space="preserve">商品包装层数不得超过3层，空隙率不大于 40%； </w:t>
      </w:r>
    </w:p>
    <w:p w14:paraId="430086C8">
      <w:pPr>
        <w:keepNext w:val="0"/>
        <w:keepLines w:val="0"/>
        <w:pageBreakBefore w:val="0"/>
        <w:widowControl/>
        <w:spacing w:line="40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商品包装尽可能使用单一材质的包装材料，如因功能需求</w:t>
      </w:r>
      <w:r>
        <w:rPr>
          <w:rFonts w:hint="eastAsia" w:ascii="仿宋" w:hAnsi="仿宋" w:eastAsia="仿宋" w:cs="仿宋"/>
          <w:color w:val="auto"/>
          <w:sz w:val="24"/>
          <w:szCs w:val="24"/>
          <w:lang w:eastAsia="zh-CN"/>
        </w:rPr>
        <w:t>必须</w:t>
      </w:r>
      <w:r>
        <w:rPr>
          <w:rFonts w:hint="eastAsia" w:ascii="仿宋" w:hAnsi="仿宋" w:eastAsia="仿宋" w:cs="仿宋"/>
          <w:color w:val="auto"/>
          <w:sz w:val="24"/>
          <w:szCs w:val="24"/>
        </w:rPr>
        <w:t xml:space="preserve">使用不同材质，不同材质间应便于分离； </w:t>
      </w:r>
    </w:p>
    <w:p w14:paraId="01E08894">
      <w:pPr>
        <w:keepNext w:val="0"/>
        <w:keepLines w:val="0"/>
        <w:pageBreakBefore w:val="0"/>
        <w:widowControl/>
        <w:spacing w:line="40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 xml:space="preserve">商品包装中铅、汞、镉、六价铬的总含量应不大于100mg/kg； </w:t>
      </w:r>
    </w:p>
    <w:p w14:paraId="0E447E8D">
      <w:pPr>
        <w:keepNext w:val="0"/>
        <w:keepLines w:val="0"/>
        <w:pageBreakBefore w:val="0"/>
        <w:widowControl/>
        <w:spacing w:line="40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4</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商品包装印刷使用的油墨中挥发性有机化合物</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VOCs</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 xml:space="preserve"> 含量应不大于 5%（以重量计）； </w:t>
      </w:r>
    </w:p>
    <w:p w14:paraId="0FABD6C1">
      <w:pPr>
        <w:keepNext w:val="0"/>
        <w:keepLines w:val="0"/>
        <w:pageBreakBefore w:val="0"/>
        <w:widowControl/>
        <w:spacing w:line="40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5</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 xml:space="preserve">塑料材质商品包装上呈现的印刷颜色不得超过6色； </w:t>
      </w:r>
    </w:p>
    <w:p w14:paraId="5D73A9B3">
      <w:pPr>
        <w:keepNext w:val="0"/>
        <w:keepLines w:val="0"/>
        <w:pageBreakBefore w:val="0"/>
        <w:widowControl/>
        <w:spacing w:line="40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6</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 xml:space="preserve">纸质商品包装应使用75%以上的可再生纤维原料生产； </w:t>
      </w:r>
    </w:p>
    <w:p w14:paraId="57FB58E3">
      <w:pPr>
        <w:keepNext w:val="0"/>
        <w:keepLines w:val="0"/>
        <w:pageBreakBefore w:val="0"/>
        <w:widowControl/>
        <w:spacing w:line="40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7</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 xml:space="preserve">木质商品包装的原料应来源于可持续性森林。 </w:t>
      </w:r>
    </w:p>
    <w:p w14:paraId="63F3AB5D">
      <w:pPr>
        <w:keepNext w:val="0"/>
        <w:keepLines w:val="0"/>
        <w:pageBreakBefore w:val="0"/>
        <w:widowControl/>
        <w:spacing w:line="40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注：检测方法 1.商品包装中重金属（铅、汞、镉、六价铬）总量的检测按照 GB/T 10004-2008《包装用塑料复合膜、袋干法复合、挤出复合》规定的方法进行。2.商品包装印刷使用的油墨中挥发性有机化合物</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VOCs</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 xml:space="preserve"> 的检测按照 GB/T 23986-2009《色漆和清漆挥发性有机化合物</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VOC</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含量的测定气相色谱法》规定的方法。</w:t>
      </w:r>
    </w:p>
    <w:p w14:paraId="42642915">
      <w:pPr>
        <w:keepNext w:val="0"/>
        <w:keepLines w:val="0"/>
        <w:pageBreakBefore w:val="0"/>
        <w:widowControl/>
        <w:spacing w:line="400" w:lineRule="exact"/>
        <w:ind w:firstLine="482"/>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十二、</w:t>
      </w:r>
      <w:r>
        <w:rPr>
          <w:rFonts w:hint="eastAsia" w:ascii="仿宋" w:hAnsi="仿宋" w:eastAsia="仿宋" w:cs="仿宋"/>
          <w:b/>
          <w:bCs/>
          <w:color w:val="auto"/>
          <w:sz w:val="24"/>
          <w:szCs w:val="24"/>
        </w:rPr>
        <w:t>快递包装环保要求</w:t>
      </w:r>
    </w:p>
    <w:p w14:paraId="030E9D6C">
      <w:pPr>
        <w:keepNext w:val="0"/>
        <w:keepLines w:val="0"/>
        <w:pageBreakBefore w:val="0"/>
        <w:widowControl/>
        <w:spacing w:line="40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快递包装中重金属（铅、汞、镉、六价铬）总量应不大于100mg/kg；</w:t>
      </w:r>
    </w:p>
    <w:p w14:paraId="18D8B2DE">
      <w:pPr>
        <w:keepNext w:val="0"/>
        <w:keepLines w:val="0"/>
        <w:pageBreakBefore w:val="0"/>
        <w:widowControl/>
        <w:spacing w:line="40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快递包装印刷使用的油墨中不应添加邻苯二甲酸酯，其挥发性有机化合物</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VOCs</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含量应不大于5%（以重量计）；</w:t>
      </w:r>
    </w:p>
    <w:p w14:paraId="53EA52E2">
      <w:pPr>
        <w:keepNext w:val="0"/>
        <w:keepLines w:val="0"/>
        <w:pageBreakBefore w:val="0"/>
        <w:widowControl/>
        <w:spacing w:line="40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快递包装中使用纸基材的包装材料，纸基材中的有机氯的含量应不大于150 mg/kg；</w:t>
      </w:r>
    </w:p>
    <w:p w14:paraId="0D53EA5B">
      <w:pPr>
        <w:keepNext w:val="0"/>
        <w:keepLines w:val="0"/>
        <w:pageBreakBefore w:val="0"/>
        <w:widowControl/>
        <w:spacing w:line="40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4</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快递包装中使用塑料基材的包装材料不得使用邻苯二甲酸二异壬酯、邻苯二甲酸二正辛酯、邻苯二甲酸二</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2</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乙基</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己酯、邻苯二甲酸二异癸酯、邻苯二甲酸丁基苄基酯、邻苯二甲酸二丁酯等作为增塑剂；</w:t>
      </w:r>
    </w:p>
    <w:p w14:paraId="48DE529C">
      <w:pPr>
        <w:keepNext w:val="0"/>
        <w:keepLines w:val="0"/>
        <w:pageBreakBefore w:val="0"/>
        <w:widowControl/>
        <w:spacing w:line="40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5</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快递中使用的塑料包装袋不得使用聚氯乙烯作为原料，且原料应为单一材质制成，生物分解率大于60%；</w:t>
      </w:r>
    </w:p>
    <w:p w14:paraId="1B74773D">
      <w:pPr>
        <w:keepNext w:val="0"/>
        <w:keepLines w:val="0"/>
        <w:pageBreakBefore w:val="0"/>
        <w:widowControl/>
        <w:spacing w:line="40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6</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快递中使用的充气类填充物不得使用聚氯乙烯作为原料，且原料为单一材质制成，生物分解率大于60%；</w:t>
      </w:r>
    </w:p>
    <w:p w14:paraId="663590E5">
      <w:pPr>
        <w:keepNext w:val="0"/>
        <w:keepLines w:val="0"/>
        <w:pageBreakBefore w:val="0"/>
        <w:widowControl/>
        <w:spacing w:line="40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7</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快递中使用的集装袋应为单一材质制成，其重复使用次数应不小于80次；</w:t>
      </w:r>
    </w:p>
    <w:p w14:paraId="714034D1">
      <w:pPr>
        <w:keepNext w:val="0"/>
        <w:keepLines w:val="0"/>
        <w:pageBreakBefore w:val="0"/>
        <w:widowControl/>
        <w:spacing w:line="40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8</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快递中应使用幅宽不大于45mm 的生物降解胶带；</w:t>
      </w:r>
    </w:p>
    <w:p w14:paraId="3846AEEF">
      <w:pPr>
        <w:keepNext w:val="0"/>
        <w:keepLines w:val="0"/>
        <w:pageBreakBefore w:val="0"/>
        <w:widowControl/>
        <w:spacing w:line="40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9</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快递包装中不得使用溶剂型</w:t>
      </w:r>
      <w:r>
        <w:rPr>
          <w:rFonts w:hint="eastAsia" w:ascii="仿宋" w:hAnsi="仿宋" w:eastAsia="仿宋" w:cs="仿宋"/>
          <w:color w:val="auto"/>
          <w:sz w:val="24"/>
          <w:szCs w:val="24"/>
          <w:lang w:eastAsia="zh-CN"/>
        </w:rPr>
        <w:t>胶黏剂</w:t>
      </w:r>
      <w:r>
        <w:rPr>
          <w:rFonts w:hint="eastAsia" w:ascii="仿宋" w:hAnsi="仿宋" w:eastAsia="仿宋" w:cs="仿宋"/>
          <w:color w:val="auto"/>
          <w:sz w:val="24"/>
          <w:szCs w:val="24"/>
        </w:rPr>
        <w:t>；</w:t>
      </w:r>
    </w:p>
    <w:p w14:paraId="4D50E079">
      <w:pPr>
        <w:keepNext w:val="0"/>
        <w:keepLines w:val="0"/>
        <w:pageBreakBefore w:val="0"/>
        <w:widowControl/>
        <w:spacing w:line="40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10</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快递应使用电子面单；</w:t>
      </w:r>
    </w:p>
    <w:p w14:paraId="39D34CAE">
      <w:pPr>
        <w:keepNext w:val="0"/>
        <w:keepLines w:val="0"/>
        <w:pageBreakBefore w:val="0"/>
        <w:widowControl/>
        <w:spacing w:line="40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11</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直接使用商品包装作为快递包装的商品，其商品包装满足《商品包装政府采购需求标准（试行）》即可；</w:t>
      </w:r>
    </w:p>
    <w:p w14:paraId="0E81D7A1">
      <w:pPr>
        <w:keepNext w:val="0"/>
        <w:keepLines w:val="0"/>
        <w:pageBreakBefore w:val="0"/>
        <w:widowControl/>
        <w:spacing w:line="40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rPr>
        <w:t>12</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快递包装产品质量和封装方式应符合相关国家或行业标准技术指标要求。</w:t>
      </w:r>
    </w:p>
    <w:p w14:paraId="2C267F34">
      <w:pPr>
        <w:spacing w:line="360" w:lineRule="auto"/>
        <w:ind w:firstLine="480"/>
        <w:rPr>
          <w:rFonts w:hint="eastAsia" w:ascii="仿宋" w:hAnsi="仿宋" w:eastAsia="仿宋" w:cs="仿宋"/>
          <w:b/>
          <w:bCs w:val="0"/>
          <w:color w:val="auto"/>
          <w:sz w:val="24"/>
          <w:szCs w:val="24"/>
        </w:rPr>
      </w:pPr>
      <w:r>
        <w:rPr>
          <w:rFonts w:hint="eastAsia" w:ascii="仿宋" w:hAnsi="仿宋" w:eastAsia="仿宋" w:cs="仿宋"/>
          <w:b/>
          <w:bCs w:val="0"/>
          <w:color w:val="auto"/>
          <w:sz w:val="24"/>
          <w:szCs w:val="24"/>
        </w:rPr>
        <w:t>十</w:t>
      </w:r>
      <w:r>
        <w:rPr>
          <w:rFonts w:hint="eastAsia" w:ascii="仿宋" w:hAnsi="仿宋" w:eastAsia="仿宋" w:cs="仿宋"/>
          <w:b/>
          <w:bCs w:val="0"/>
          <w:color w:val="auto"/>
          <w:sz w:val="24"/>
          <w:szCs w:val="24"/>
          <w:lang w:val="en-US" w:eastAsia="zh-CN"/>
        </w:rPr>
        <w:t>三</w:t>
      </w:r>
      <w:r>
        <w:rPr>
          <w:rFonts w:hint="eastAsia" w:ascii="仿宋" w:hAnsi="仿宋" w:eastAsia="仿宋" w:cs="仿宋"/>
          <w:b/>
          <w:bCs w:val="0"/>
          <w:color w:val="auto"/>
          <w:sz w:val="24"/>
          <w:szCs w:val="24"/>
        </w:rPr>
        <w:t>、采购本国产品的支持政策</w:t>
      </w:r>
    </w:p>
    <w:p w14:paraId="3FED839D">
      <w:pPr>
        <w:spacing w:line="360" w:lineRule="auto"/>
        <w:ind w:firstLine="480"/>
        <w:rPr>
          <w:rFonts w:hint="eastAsia" w:ascii="仿宋" w:hAnsi="仿宋" w:eastAsia="仿宋" w:cs="仿宋"/>
          <w:color w:val="auto"/>
          <w:sz w:val="22"/>
          <w:szCs w:val="21"/>
          <w:highlight w:val="white"/>
        </w:rPr>
      </w:pPr>
      <w:r>
        <w:rPr>
          <w:rFonts w:hint="eastAsia" w:ascii="仿宋" w:hAnsi="仿宋" w:eastAsia="仿宋" w:cs="仿宋"/>
          <w:color w:val="auto"/>
          <w:sz w:val="22"/>
          <w:szCs w:val="21"/>
          <w:highlight w:val="white"/>
        </w:rPr>
        <w:t>1. 本项目政府采购活动中既有本国产品又有非本国产品参与竞争的，依法对本国产品给予价格评审优惠，对本国产品的报价给予20%的价格扣除，用扣除后的价格参与评审。</w:t>
      </w:r>
    </w:p>
    <w:p w14:paraId="525DBA5A">
      <w:pPr>
        <w:spacing w:line="360" w:lineRule="auto"/>
        <w:ind w:firstLine="480"/>
        <w:rPr>
          <w:rFonts w:hint="eastAsia" w:ascii="仿宋" w:hAnsi="仿宋" w:eastAsia="仿宋" w:cs="仿宋"/>
          <w:color w:val="auto"/>
          <w:sz w:val="22"/>
          <w:szCs w:val="21"/>
          <w:highlight w:val="white"/>
        </w:rPr>
      </w:pPr>
      <w:r>
        <w:rPr>
          <w:rFonts w:hint="eastAsia" w:ascii="仿宋" w:hAnsi="仿宋" w:eastAsia="仿宋" w:cs="仿宋"/>
          <w:color w:val="auto"/>
          <w:sz w:val="22"/>
          <w:szCs w:val="21"/>
          <w:highlight w:val="white"/>
        </w:rPr>
        <w:t>2.当采购项目或者采购包中含有多种产品，供应商为该采购项目或者采购包提供的符合本国产品标准的产品成本之和占该供应商提供的全部产品成本之和的比例达到80%以上时（供应商需在“第六章 投标文件格式”的“</w:t>
      </w:r>
      <w:r>
        <w:rPr>
          <w:rFonts w:hint="eastAsia" w:ascii="仿宋" w:hAnsi="仿宋" w:eastAsia="仿宋" w:cs="仿宋"/>
          <w:b/>
          <w:bCs/>
          <w:color w:val="auto"/>
          <w:sz w:val="22"/>
          <w:szCs w:val="21"/>
          <w:highlight w:val="white"/>
        </w:rPr>
        <w:t>投标报价明细表</w:t>
      </w:r>
      <w:r>
        <w:rPr>
          <w:rFonts w:hint="eastAsia" w:ascii="仿宋" w:hAnsi="仿宋" w:eastAsia="仿宋" w:cs="仿宋"/>
          <w:color w:val="auto"/>
          <w:sz w:val="22"/>
          <w:szCs w:val="21"/>
          <w:highlight w:val="white"/>
        </w:rPr>
        <w:t>”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D3A438D">
      <w:pPr>
        <w:spacing w:line="360" w:lineRule="auto"/>
        <w:ind w:firstLine="480"/>
        <w:rPr>
          <w:rFonts w:hint="eastAsia" w:ascii="仿宋" w:hAnsi="仿宋" w:eastAsia="仿宋" w:cs="仿宋"/>
          <w:color w:val="auto"/>
          <w:sz w:val="22"/>
          <w:szCs w:val="21"/>
          <w:highlight w:val="white"/>
        </w:rPr>
      </w:pPr>
      <w:r>
        <w:rPr>
          <w:rFonts w:hint="eastAsia" w:ascii="仿宋" w:hAnsi="仿宋" w:eastAsia="仿宋" w:cs="仿宋"/>
          <w:color w:val="auto"/>
          <w:sz w:val="22"/>
          <w:szCs w:val="21"/>
          <w:highlight w:val="white"/>
        </w:rPr>
        <w:t>3.供应商需按照采购文件的要求提供《关于符合本国产品标准的声明函》（以下简称《声明函》），如不提供将不享受本国产品价格评审优惠。</w:t>
      </w:r>
    </w:p>
    <w:p w14:paraId="021EA27A">
      <w:pPr>
        <w:spacing w:line="360" w:lineRule="auto"/>
        <w:ind w:firstLine="480"/>
        <w:rPr>
          <w:rFonts w:hint="eastAsia" w:ascii="仿宋" w:hAnsi="仿宋" w:eastAsia="仿宋" w:cs="仿宋"/>
          <w:color w:val="auto"/>
          <w:sz w:val="22"/>
          <w:szCs w:val="21"/>
          <w:highlight w:val="white"/>
        </w:rPr>
      </w:pPr>
      <w:r>
        <w:rPr>
          <w:rFonts w:hint="eastAsia" w:ascii="仿宋" w:hAnsi="仿宋" w:eastAsia="仿宋" w:cs="仿宋"/>
          <w:color w:val="auto"/>
          <w:sz w:val="22"/>
          <w:szCs w:val="21"/>
          <w:highlight w:val="white"/>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3EAAD58A">
      <w:pPr>
        <w:spacing w:line="360" w:lineRule="auto"/>
        <w:ind w:firstLine="480"/>
        <w:rPr>
          <w:rFonts w:hint="eastAsia" w:ascii="仿宋" w:hAnsi="仿宋" w:eastAsia="仿宋" w:cs="仿宋"/>
          <w:bCs/>
          <w:color w:val="auto"/>
          <w:sz w:val="22"/>
          <w:szCs w:val="22"/>
        </w:rPr>
      </w:pPr>
      <w:r>
        <w:rPr>
          <w:rFonts w:hint="eastAsia" w:ascii="仿宋" w:hAnsi="仿宋" w:eastAsia="仿宋" w:cs="仿宋"/>
          <w:color w:val="auto"/>
          <w:sz w:val="22"/>
          <w:szCs w:val="21"/>
          <w:highlight w:val="white"/>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w:t>
      </w:r>
      <w:r>
        <w:rPr>
          <w:rFonts w:hint="eastAsia" w:ascii="仿宋" w:hAnsi="仿宋" w:eastAsia="仿宋" w:cs="仿宋"/>
          <w:bCs/>
          <w:color w:val="auto"/>
          <w:sz w:val="22"/>
          <w:szCs w:val="22"/>
        </w:rPr>
        <w:t>号）和采购文件规定的，供应商提供的相关产品视为不符合本国产品标准。</w:t>
      </w:r>
    </w:p>
    <w:p w14:paraId="5181653A">
      <w:pPr>
        <w:spacing w:line="360" w:lineRule="auto"/>
        <w:ind w:firstLine="480"/>
        <w:rPr>
          <w:rFonts w:hint="eastAsia" w:ascii="仿宋" w:hAnsi="仿宋" w:eastAsia="仿宋" w:cs="仿宋"/>
          <w:b/>
          <w:bCs w:val="0"/>
          <w:color w:val="auto"/>
          <w:sz w:val="24"/>
          <w:szCs w:val="24"/>
        </w:rPr>
      </w:pPr>
      <w:r>
        <w:rPr>
          <w:rFonts w:hint="eastAsia" w:ascii="仿宋" w:hAnsi="仿宋" w:eastAsia="仿宋" w:cs="仿宋"/>
          <w:b/>
          <w:bCs w:val="0"/>
          <w:color w:val="auto"/>
          <w:sz w:val="24"/>
          <w:szCs w:val="24"/>
        </w:rPr>
        <w:t>十</w:t>
      </w:r>
      <w:r>
        <w:rPr>
          <w:rFonts w:hint="eastAsia" w:ascii="仿宋" w:hAnsi="仿宋" w:eastAsia="仿宋" w:cs="仿宋"/>
          <w:b/>
          <w:bCs w:val="0"/>
          <w:color w:val="auto"/>
          <w:sz w:val="24"/>
          <w:szCs w:val="24"/>
          <w:lang w:val="en-US" w:eastAsia="zh-CN"/>
        </w:rPr>
        <w:t>四</w:t>
      </w:r>
      <w:r>
        <w:rPr>
          <w:rFonts w:hint="eastAsia" w:ascii="仿宋" w:hAnsi="仿宋" w:eastAsia="仿宋" w:cs="仿宋"/>
          <w:b/>
          <w:bCs w:val="0"/>
          <w:color w:val="auto"/>
          <w:sz w:val="24"/>
          <w:szCs w:val="24"/>
        </w:rPr>
        <w:t>、其他</w:t>
      </w:r>
    </w:p>
    <w:p w14:paraId="59DBF229">
      <w:pPr>
        <w:spacing w:line="360" w:lineRule="auto"/>
        <w:ind w:firstLine="480"/>
        <w:rPr>
          <w:rFonts w:hint="eastAsia" w:ascii="仿宋" w:hAnsi="仿宋" w:eastAsia="仿宋" w:cs="仿宋"/>
          <w:color w:val="auto"/>
          <w:sz w:val="22"/>
          <w:szCs w:val="21"/>
          <w:highlight w:val="white"/>
        </w:rPr>
      </w:pPr>
      <w:r>
        <w:rPr>
          <w:rFonts w:hint="eastAsia" w:ascii="仿宋" w:hAnsi="仿宋" w:eastAsia="仿宋" w:cs="仿宋"/>
          <w:color w:val="auto"/>
          <w:sz w:val="22"/>
          <w:szCs w:val="21"/>
          <w:highlight w:val="white"/>
        </w:rPr>
        <w:t>1.本项目不接受备选的投标方案或有选择的报价，只允许有一个投标报价。投标报价内容包括：响应报价应包括货款、标准附件、备品备件、专用工具、包装、运输、装卸、保险、税金、货到就位以及安装、调试、培训、保修等完成本项目所涉及到的一切相关费用。</w:t>
      </w:r>
    </w:p>
    <w:p w14:paraId="7ABA212B">
      <w:pPr>
        <w:spacing w:line="360" w:lineRule="auto"/>
        <w:ind w:firstLine="480"/>
        <w:rPr>
          <w:rFonts w:hint="eastAsia" w:ascii="仿宋" w:hAnsi="仿宋" w:eastAsia="仿宋" w:cs="仿宋"/>
          <w:color w:val="auto"/>
          <w:sz w:val="22"/>
          <w:szCs w:val="21"/>
          <w:highlight w:val="white"/>
        </w:rPr>
      </w:pPr>
      <w:r>
        <w:rPr>
          <w:rFonts w:hint="eastAsia" w:ascii="仿宋" w:hAnsi="仿宋" w:eastAsia="仿宋" w:cs="仿宋"/>
          <w:color w:val="auto"/>
          <w:sz w:val="22"/>
          <w:szCs w:val="21"/>
          <w:highlight w:val="white"/>
        </w:rPr>
        <w:t>2.供应商报价时应充分考虑所有可能影响到报价的因素，一旦最终中标，总价将包定。不予调整。如发生漏、缺、少项，都将被认为是中标人的报价让利行为，损失自负。</w:t>
      </w:r>
    </w:p>
    <w:p w14:paraId="083D04D2">
      <w:pPr>
        <w:spacing w:line="360" w:lineRule="auto"/>
        <w:ind w:firstLine="480"/>
        <w:rPr>
          <w:rFonts w:hint="eastAsia" w:ascii="仿宋" w:hAnsi="仿宋" w:eastAsia="仿宋" w:cs="仿宋"/>
          <w:color w:val="auto"/>
          <w:sz w:val="22"/>
          <w:szCs w:val="21"/>
          <w:highlight w:val="white"/>
        </w:rPr>
      </w:pPr>
      <w:r>
        <w:rPr>
          <w:rFonts w:hint="eastAsia" w:ascii="仿宋" w:hAnsi="仿宋" w:eastAsia="仿宋" w:cs="仿宋"/>
          <w:color w:val="auto"/>
          <w:sz w:val="22"/>
          <w:szCs w:val="21"/>
          <w:highlight w:val="white"/>
        </w:rPr>
        <w:t>3.项目服务期间产生的人员及财产损失由中标人自行承担。</w:t>
      </w:r>
    </w:p>
    <w:p w14:paraId="25888C8E">
      <w:pPr>
        <w:spacing w:line="360" w:lineRule="auto"/>
        <w:ind w:firstLine="480"/>
        <w:rPr>
          <w:rFonts w:hint="eastAsia" w:ascii="仿宋" w:hAnsi="仿宋" w:eastAsia="仿宋" w:cs="仿宋"/>
          <w:color w:val="auto"/>
          <w:sz w:val="22"/>
          <w:szCs w:val="21"/>
          <w:highlight w:val="white"/>
        </w:rPr>
      </w:pPr>
      <w:r>
        <w:rPr>
          <w:rFonts w:hint="eastAsia" w:ascii="仿宋" w:hAnsi="仿宋" w:eastAsia="仿宋" w:cs="仿宋"/>
          <w:color w:val="auto"/>
          <w:sz w:val="22"/>
          <w:szCs w:val="21"/>
          <w:highlight w:val="white"/>
        </w:rPr>
        <w:br w:type="page"/>
      </w:r>
    </w:p>
    <w:p w14:paraId="7C049886">
      <w:pPr>
        <w:pStyle w:val="41"/>
        <w:spacing w:before="200"/>
        <w:jc w:val="center"/>
        <w:rPr>
          <w:rFonts w:hint="eastAsia" w:ascii="仿宋" w:hAnsi="仿宋" w:eastAsia="仿宋" w:cs="仿宋"/>
          <w:b/>
          <w:color w:val="auto"/>
          <w:sz w:val="44"/>
          <w:szCs w:val="44"/>
        </w:rPr>
      </w:pPr>
      <w:bookmarkStart w:id="145" w:name="_Toc31499"/>
      <w:bookmarkStart w:id="146" w:name="_Toc81575206"/>
      <w:bookmarkStart w:id="147" w:name="_Toc81575169"/>
      <w:bookmarkStart w:id="148" w:name="_Toc22098"/>
      <w:bookmarkStart w:id="149" w:name="_Toc2513"/>
      <w:r>
        <w:rPr>
          <w:rFonts w:hint="eastAsia" w:ascii="仿宋" w:hAnsi="仿宋" w:eastAsia="仿宋" w:cs="仿宋"/>
          <w:b/>
          <w:color w:val="auto"/>
          <w:sz w:val="44"/>
          <w:szCs w:val="44"/>
        </w:rPr>
        <w:t>第五章  合同文本</w:t>
      </w:r>
      <w:bookmarkEnd w:id="145"/>
      <w:bookmarkEnd w:id="146"/>
      <w:bookmarkEnd w:id="147"/>
      <w:bookmarkEnd w:id="148"/>
      <w:bookmarkEnd w:id="149"/>
      <w:bookmarkStart w:id="150" w:name="_Toc20823315"/>
      <w:bookmarkStart w:id="151" w:name="_Toc513029243"/>
      <w:bookmarkStart w:id="152" w:name="_Toc16938559"/>
    </w:p>
    <w:bookmarkEnd w:id="150"/>
    <w:bookmarkEnd w:id="151"/>
    <w:bookmarkEnd w:id="152"/>
    <w:p w14:paraId="60F3588A">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hint="eastAsia" w:ascii="仿宋" w:hAnsi="仿宋" w:eastAsia="仿宋" w:cs="仿宋"/>
          <w:color w:val="auto"/>
        </w:rPr>
      </w:pPr>
      <w:bookmarkStart w:id="153" w:name="_Toc81575170"/>
      <w:bookmarkStart w:id="154" w:name="_Toc9003"/>
      <w:bookmarkStart w:id="155" w:name="_Toc19649"/>
      <w:bookmarkStart w:id="156" w:name="_Toc22853"/>
      <w:bookmarkStart w:id="157" w:name="_Toc81575207"/>
      <w:bookmarkStart w:id="158" w:name="_Toc12937"/>
      <w:r>
        <w:rPr>
          <w:rFonts w:hint="eastAsia" w:ascii="仿宋" w:hAnsi="仿宋" w:eastAsia="仿宋" w:cs="仿宋"/>
          <w:color w:val="auto"/>
          <w:sz w:val="24"/>
        </w:rPr>
        <w:t>以下为中标后</w:t>
      </w:r>
      <w:r>
        <w:rPr>
          <w:rFonts w:hint="eastAsia" w:ascii="仿宋" w:hAnsi="仿宋" w:eastAsia="仿宋" w:cs="仿宋"/>
          <w:color w:val="auto"/>
          <w:sz w:val="24"/>
          <w:lang w:eastAsia="zh-CN"/>
        </w:rPr>
        <w:t>签订</w:t>
      </w:r>
      <w:r>
        <w:rPr>
          <w:rFonts w:hint="eastAsia" w:ascii="仿宋" w:hAnsi="仿宋" w:eastAsia="仿宋" w:cs="仿宋"/>
          <w:color w:val="auto"/>
          <w:sz w:val="24"/>
        </w:rPr>
        <w:t>本项目合同的通用条款，投标人不得提出实质性的修改。</w:t>
      </w:r>
    </w:p>
    <w:p w14:paraId="22FC870C">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hint="eastAsia" w:ascii="仿宋" w:hAnsi="仿宋" w:eastAsia="仿宋" w:cs="仿宋"/>
          <w:color w:val="auto"/>
        </w:rPr>
      </w:pPr>
      <w:r>
        <w:rPr>
          <w:rFonts w:hint="eastAsia" w:ascii="仿宋" w:hAnsi="仿宋" w:eastAsia="仿宋" w:cs="仿宋"/>
          <w:color w:val="auto"/>
          <w:sz w:val="24"/>
        </w:rPr>
        <w:t>关于专用条款将由采购人与投标人结合本项目具体情况协商后签订。</w:t>
      </w:r>
    </w:p>
    <w:p w14:paraId="28394121">
      <w:pPr>
        <w:pBdr>
          <w:top w:val="none" w:color="000000" w:sz="0" w:space="0"/>
          <w:left w:val="none" w:color="000000" w:sz="0" w:space="0"/>
          <w:bottom w:val="none" w:color="000000" w:sz="0" w:space="0"/>
          <w:right w:val="none" w:color="000000" w:sz="0" w:space="0"/>
        </w:pBdr>
        <w:spacing w:before="120" w:after="120"/>
        <w:ind w:left="0" w:right="0" w:firstLine="0"/>
        <w:jc w:val="center"/>
        <w:rPr>
          <w:rFonts w:hint="eastAsia" w:ascii="仿宋" w:hAnsi="仿宋" w:eastAsia="仿宋" w:cs="仿宋"/>
          <w:color w:val="auto"/>
        </w:rPr>
      </w:pPr>
      <w:r>
        <w:rPr>
          <w:rFonts w:hint="eastAsia" w:ascii="仿宋" w:hAnsi="仿宋" w:eastAsia="仿宋" w:cs="仿宋"/>
          <w:b/>
          <w:color w:val="auto"/>
          <w:sz w:val="30"/>
        </w:rPr>
        <w:t>政府采购合同（货物）（合同编号）</w:t>
      </w:r>
    </w:p>
    <w:p w14:paraId="38DE0608">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sz w:val="24"/>
        </w:rPr>
      </w:pPr>
      <w:r>
        <w:rPr>
          <w:rFonts w:hint="eastAsia" w:ascii="仿宋" w:hAnsi="仿宋" w:eastAsia="仿宋" w:cs="仿宋"/>
          <w:color w:val="auto"/>
          <w:sz w:val="24"/>
        </w:rPr>
        <w:t>项目名称：骆马湖“非法捕捞”智慧防控体系建设</w:t>
      </w:r>
    </w:p>
    <w:p w14:paraId="1C067F5E">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rPr>
      </w:pPr>
      <w:r>
        <w:rPr>
          <w:rFonts w:hint="eastAsia" w:ascii="仿宋" w:hAnsi="仿宋" w:eastAsia="仿宋" w:cs="仿宋"/>
          <w:color w:val="auto"/>
          <w:sz w:val="24"/>
        </w:rPr>
        <w:t>项目编号：</w:t>
      </w:r>
      <w:r>
        <w:rPr>
          <w:rFonts w:hint="eastAsia" w:ascii="仿宋" w:hAnsi="仿宋" w:eastAsia="仿宋" w:cs="仿宋"/>
          <w:color w:val="auto"/>
          <w:sz w:val="24"/>
          <w:lang w:eastAsia="zh-CN"/>
        </w:rPr>
        <w:t>JSZC-321392-JSQZ-G2026-0019</w:t>
      </w:r>
      <w:r>
        <w:rPr>
          <w:rFonts w:hint="eastAsia" w:ascii="仿宋" w:hAnsi="仿宋" w:eastAsia="仿宋" w:cs="仿宋"/>
          <w:color w:val="auto"/>
          <w:sz w:val="24"/>
        </w:rPr>
        <w:t>       </w:t>
      </w:r>
    </w:p>
    <w:p w14:paraId="2D088FC7">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rPr>
      </w:pPr>
      <w:r>
        <w:rPr>
          <w:rFonts w:hint="eastAsia" w:ascii="仿宋" w:hAnsi="仿宋" w:eastAsia="仿宋" w:cs="仿宋"/>
          <w:color w:val="auto"/>
          <w:sz w:val="24"/>
        </w:rPr>
        <w:t>甲方：（买方）_________</w:t>
      </w:r>
    </w:p>
    <w:p w14:paraId="6484F047">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rPr>
      </w:pPr>
      <w:r>
        <w:rPr>
          <w:rFonts w:hint="eastAsia" w:ascii="仿宋" w:hAnsi="仿宋" w:eastAsia="仿宋" w:cs="仿宋"/>
          <w:color w:val="auto"/>
          <w:sz w:val="24"/>
        </w:rPr>
        <w:t>乙方：（卖方）_________</w:t>
      </w:r>
    </w:p>
    <w:p w14:paraId="7D5D3A37">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rPr>
      </w:pPr>
      <w:r>
        <w:rPr>
          <w:rFonts w:hint="eastAsia" w:ascii="仿宋" w:hAnsi="仿宋" w:eastAsia="仿宋" w:cs="仿宋"/>
          <w:color w:val="auto"/>
          <w:sz w:val="24"/>
        </w:rPr>
        <w:t>甲、乙双方根据</w:t>
      </w:r>
      <w:r>
        <w:rPr>
          <w:rFonts w:hint="eastAsia" w:ascii="仿宋" w:hAnsi="仿宋" w:eastAsia="仿宋" w:cs="仿宋"/>
          <w:color w:val="auto"/>
          <w:sz w:val="24"/>
          <w:u w:val="single"/>
        </w:rPr>
        <w:t> 骆马湖“非法捕捞”智慧防控体系建设  </w:t>
      </w:r>
      <w:r>
        <w:rPr>
          <w:rFonts w:hint="eastAsia" w:ascii="仿宋" w:hAnsi="仿宋" w:eastAsia="仿宋" w:cs="仿宋"/>
          <w:color w:val="auto"/>
          <w:sz w:val="24"/>
        </w:rPr>
        <w:t>项目（项目编号：</w:t>
      </w:r>
      <w:r>
        <w:rPr>
          <w:rFonts w:hint="eastAsia" w:ascii="仿宋" w:hAnsi="仿宋" w:eastAsia="仿宋" w:cs="仿宋"/>
          <w:color w:val="auto"/>
          <w:sz w:val="24"/>
          <w:lang w:eastAsia="zh-CN"/>
        </w:rPr>
        <w:t>JSZC-321392-JSQZ-G2026-0019</w:t>
      </w:r>
      <w:r>
        <w:rPr>
          <w:rFonts w:hint="eastAsia" w:ascii="仿宋" w:hAnsi="仿宋" w:eastAsia="仿宋" w:cs="仿宋"/>
          <w:color w:val="auto"/>
          <w:sz w:val="24"/>
        </w:rPr>
        <w:t>）公开招标的结果，签署本合同。</w:t>
      </w:r>
    </w:p>
    <w:p w14:paraId="21913D65">
      <w:pPr>
        <w:pBdr>
          <w:top w:val="none" w:color="000000" w:sz="0" w:space="0"/>
          <w:left w:val="none" w:color="000000" w:sz="0" w:space="0"/>
          <w:bottom w:val="none" w:color="000000" w:sz="0" w:space="0"/>
          <w:right w:val="none" w:color="000000" w:sz="0" w:space="0"/>
        </w:pBdr>
        <w:spacing w:before="0" w:after="0" w:line="559" w:lineRule="atLeast"/>
        <w:ind w:left="0" w:right="0" w:firstLine="482" w:firstLineChars="200"/>
        <w:jc w:val="both"/>
        <w:rPr>
          <w:rFonts w:hint="eastAsia" w:ascii="仿宋" w:hAnsi="仿宋" w:eastAsia="仿宋" w:cs="仿宋"/>
          <w:color w:val="auto"/>
        </w:rPr>
      </w:pPr>
      <w:r>
        <w:rPr>
          <w:rFonts w:hint="eastAsia" w:ascii="仿宋" w:hAnsi="仿宋" w:eastAsia="仿宋" w:cs="仿宋"/>
          <w:b/>
          <w:color w:val="auto"/>
          <w:sz w:val="24"/>
        </w:rPr>
        <w:t>一、合同内容</w:t>
      </w:r>
    </w:p>
    <w:p w14:paraId="1B859688">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rPr>
      </w:pPr>
      <w:r>
        <w:rPr>
          <w:rFonts w:hint="eastAsia" w:ascii="仿宋" w:hAnsi="仿宋" w:eastAsia="仿宋" w:cs="仿宋"/>
          <w:color w:val="auto"/>
          <w:sz w:val="24"/>
        </w:rPr>
        <w:t>1.1 标的名称：</w:t>
      </w:r>
    </w:p>
    <w:p w14:paraId="72993DB3">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rPr>
      </w:pPr>
      <w:r>
        <w:rPr>
          <w:rFonts w:hint="eastAsia" w:ascii="仿宋" w:hAnsi="仿宋" w:eastAsia="仿宋" w:cs="仿宋"/>
          <w:color w:val="auto"/>
          <w:sz w:val="24"/>
        </w:rPr>
        <w:t>1.2 标的质量：</w:t>
      </w:r>
    </w:p>
    <w:p w14:paraId="5E1634AD">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rPr>
      </w:pPr>
      <w:r>
        <w:rPr>
          <w:rFonts w:hint="eastAsia" w:ascii="仿宋" w:hAnsi="仿宋" w:eastAsia="仿宋" w:cs="仿宋"/>
          <w:color w:val="auto"/>
          <w:sz w:val="24"/>
        </w:rPr>
        <w:t>1.3 标的数量（规模）：</w:t>
      </w:r>
    </w:p>
    <w:p w14:paraId="08021590">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rPr>
      </w:pPr>
      <w:r>
        <w:rPr>
          <w:rFonts w:hint="eastAsia" w:ascii="仿宋" w:hAnsi="仿宋" w:eastAsia="仿宋" w:cs="仿宋"/>
          <w:color w:val="auto"/>
          <w:sz w:val="24"/>
        </w:rPr>
        <w:t>1.4 履行时间（期限）：</w:t>
      </w:r>
    </w:p>
    <w:p w14:paraId="142876A9">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rPr>
      </w:pPr>
      <w:r>
        <w:rPr>
          <w:rFonts w:hint="eastAsia" w:ascii="仿宋" w:hAnsi="仿宋" w:eastAsia="仿宋" w:cs="仿宋"/>
          <w:color w:val="auto"/>
          <w:sz w:val="24"/>
        </w:rPr>
        <w:t>1.5 履行地点：</w:t>
      </w:r>
    </w:p>
    <w:p w14:paraId="30DFD90C">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rPr>
      </w:pPr>
      <w:r>
        <w:rPr>
          <w:rFonts w:hint="eastAsia" w:ascii="仿宋" w:hAnsi="仿宋" w:eastAsia="仿宋" w:cs="仿宋"/>
          <w:color w:val="auto"/>
          <w:sz w:val="24"/>
        </w:rPr>
        <w:t>1.6 履行方式：</w:t>
      </w:r>
    </w:p>
    <w:p w14:paraId="1BF76F27">
      <w:pPr>
        <w:pBdr>
          <w:top w:val="none" w:color="000000" w:sz="0" w:space="0"/>
          <w:left w:val="none" w:color="000000" w:sz="0" w:space="0"/>
          <w:bottom w:val="none" w:color="000000" w:sz="0" w:space="0"/>
          <w:right w:val="none" w:color="000000" w:sz="0" w:space="0"/>
        </w:pBdr>
        <w:spacing w:before="0" w:after="0" w:line="559" w:lineRule="atLeast"/>
        <w:ind w:left="0" w:right="0" w:firstLine="482" w:firstLineChars="200"/>
        <w:jc w:val="both"/>
        <w:rPr>
          <w:rFonts w:hint="eastAsia" w:ascii="仿宋" w:hAnsi="仿宋" w:eastAsia="仿宋" w:cs="仿宋"/>
          <w:color w:val="auto"/>
        </w:rPr>
      </w:pPr>
      <w:r>
        <w:rPr>
          <w:rFonts w:hint="eastAsia" w:ascii="仿宋" w:hAnsi="仿宋" w:eastAsia="仿宋" w:cs="仿宋"/>
          <w:b/>
          <w:color w:val="auto"/>
          <w:sz w:val="24"/>
        </w:rPr>
        <w:t>二、合同金额</w:t>
      </w:r>
    </w:p>
    <w:p w14:paraId="6ABE09D8">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rPr>
      </w:pPr>
      <w:r>
        <w:rPr>
          <w:rFonts w:hint="eastAsia" w:ascii="仿宋" w:hAnsi="仿宋" w:eastAsia="仿宋" w:cs="仿宋"/>
          <w:color w:val="auto"/>
          <w:sz w:val="24"/>
        </w:rPr>
        <w:t>2.1 本合同金额为（大写）：_______圆（___元）人民币或其他币种。</w:t>
      </w:r>
    </w:p>
    <w:p w14:paraId="48230725">
      <w:pPr>
        <w:pBdr>
          <w:top w:val="none" w:color="000000" w:sz="0" w:space="0"/>
          <w:left w:val="none" w:color="000000" w:sz="0" w:space="0"/>
          <w:bottom w:val="none" w:color="000000" w:sz="0" w:space="0"/>
          <w:right w:val="none" w:color="000000" w:sz="0" w:space="0"/>
        </w:pBdr>
        <w:spacing w:before="0" w:after="0" w:line="559" w:lineRule="atLeast"/>
        <w:ind w:left="0" w:right="0" w:firstLine="482" w:firstLineChars="200"/>
        <w:jc w:val="both"/>
        <w:rPr>
          <w:rFonts w:hint="eastAsia" w:ascii="仿宋" w:hAnsi="仿宋" w:eastAsia="仿宋" w:cs="仿宋"/>
          <w:color w:val="auto"/>
        </w:rPr>
      </w:pPr>
      <w:r>
        <w:rPr>
          <w:rFonts w:hint="eastAsia" w:ascii="仿宋" w:hAnsi="仿宋" w:eastAsia="仿宋" w:cs="仿宋"/>
          <w:b/>
          <w:color w:val="auto"/>
          <w:sz w:val="24"/>
        </w:rPr>
        <w:t>三、技术资料</w:t>
      </w:r>
    </w:p>
    <w:p w14:paraId="6A2A952E">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rPr>
      </w:pPr>
      <w:r>
        <w:rPr>
          <w:rFonts w:hint="eastAsia" w:ascii="仿宋" w:hAnsi="仿宋" w:eastAsia="仿宋" w:cs="仿宋"/>
          <w:color w:val="auto"/>
          <w:sz w:val="24"/>
        </w:rPr>
        <w:t>3.1</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乙方应按招标文件规定的时间向甲方提供使用货物(包含与货物相关的服务)的有关技术资料。</w:t>
      </w:r>
    </w:p>
    <w:p w14:paraId="160BB281">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rPr>
      </w:pPr>
      <w:r>
        <w:rPr>
          <w:rFonts w:hint="eastAsia" w:ascii="仿宋" w:hAnsi="仿宋" w:eastAsia="仿宋" w:cs="仿宋"/>
          <w:color w:val="auto"/>
          <w:sz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FDA045C">
      <w:pPr>
        <w:pBdr>
          <w:top w:val="none" w:color="000000" w:sz="0" w:space="0"/>
          <w:left w:val="none" w:color="000000" w:sz="0" w:space="0"/>
          <w:bottom w:val="none" w:color="000000" w:sz="0" w:space="0"/>
          <w:right w:val="none" w:color="000000" w:sz="0" w:space="0"/>
        </w:pBdr>
        <w:spacing w:before="0" w:after="0" w:line="559" w:lineRule="atLeast"/>
        <w:ind w:left="0" w:right="0" w:firstLine="482" w:firstLineChars="200"/>
        <w:jc w:val="both"/>
        <w:rPr>
          <w:rFonts w:hint="eastAsia" w:ascii="仿宋" w:hAnsi="仿宋" w:eastAsia="仿宋" w:cs="仿宋"/>
          <w:color w:val="auto"/>
        </w:rPr>
      </w:pPr>
      <w:r>
        <w:rPr>
          <w:rFonts w:hint="eastAsia" w:ascii="仿宋" w:hAnsi="仿宋" w:eastAsia="仿宋" w:cs="仿宋"/>
          <w:b/>
          <w:color w:val="auto"/>
          <w:sz w:val="24"/>
        </w:rPr>
        <w:t>四、知识产权</w:t>
      </w:r>
    </w:p>
    <w:p w14:paraId="53A6B063">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rPr>
      </w:pPr>
      <w:r>
        <w:rPr>
          <w:rFonts w:hint="eastAsia" w:ascii="仿宋" w:hAnsi="仿宋" w:eastAsia="仿宋" w:cs="仿宋"/>
          <w:color w:val="auto"/>
          <w:sz w:val="24"/>
        </w:rPr>
        <w:t>4.1乙方应保证甲方在使用、接受本合同货物（包含与货物相关的服务）或其任何一部分时不受第三方提出侵犯其专利权、版权、商标权和工业设计权等知识产权的起诉。一旦出现侵权，由乙方负全部责任。</w:t>
      </w:r>
    </w:p>
    <w:p w14:paraId="51F405B8">
      <w:pPr>
        <w:pBdr>
          <w:top w:val="none" w:color="000000" w:sz="0" w:space="0"/>
          <w:left w:val="none" w:color="000000" w:sz="0" w:space="0"/>
          <w:bottom w:val="none" w:color="000000" w:sz="0" w:space="0"/>
          <w:right w:val="none" w:color="000000" w:sz="0" w:space="0"/>
        </w:pBdr>
        <w:spacing w:before="0" w:after="0" w:line="559" w:lineRule="atLeast"/>
        <w:ind w:left="0" w:right="0" w:firstLine="482" w:firstLineChars="200"/>
        <w:jc w:val="both"/>
        <w:rPr>
          <w:rFonts w:hint="eastAsia" w:ascii="仿宋" w:hAnsi="仿宋" w:eastAsia="仿宋" w:cs="仿宋"/>
          <w:color w:val="auto"/>
        </w:rPr>
      </w:pPr>
      <w:r>
        <w:rPr>
          <w:rFonts w:hint="eastAsia" w:ascii="仿宋" w:hAnsi="仿宋" w:eastAsia="仿宋" w:cs="仿宋"/>
          <w:b/>
          <w:color w:val="auto"/>
          <w:sz w:val="24"/>
        </w:rPr>
        <w:t>五、产权担保</w:t>
      </w:r>
    </w:p>
    <w:p w14:paraId="30F7E060">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sz w:val="24"/>
        </w:rPr>
      </w:pPr>
      <w:r>
        <w:rPr>
          <w:rFonts w:hint="eastAsia" w:ascii="仿宋" w:hAnsi="仿宋" w:eastAsia="仿宋" w:cs="仿宋"/>
          <w:color w:val="auto"/>
          <w:sz w:val="24"/>
        </w:rPr>
        <w:t>5.1 乙方保证所交付的货物（包含与货物相关的服务）的所有权完全属于乙方且无任何抵押、查封等产权瑕疵。</w:t>
      </w:r>
    </w:p>
    <w:p w14:paraId="4BAB58C1">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5.2 本项目配套服务部分为租赁模式，该部分服务涉及的设备产权归属中标人所有。</w:t>
      </w:r>
    </w:p>
    <w:p w14:paraId="29FF21E5">
      <w:pPr>
        <w:pBdr>
          <w:top w:val="none" w:color="000000" w:sz="0" w:space="0"/>
          <w:left w:val="none" w:color="000000" w:sz="0" w:space="0"/>
          <w:bottom w:val="none" w:color="000000" w:sz="0" w:space="0"/>
          <w:right w:val="none" w:color="000000" w:sz="0" w:space="0"/>
        </w:pBdr>
        <w:spacing w:before="0" w:after="0" w:line="559" w:lineRule="atLeast"/>
        <w:ind w:left="0" w:right="0" w:firstLine="482" w:firstLineChars="200"/>
        <w:jc w:val="both"/>
        <w:rPr>
          <w:rFonts w:hint="eastAsia" w:ascii="仿宋" w:hAnsi="仿宋" w:eastAsia="仿宋" w:cs="仿宋"/>
          <w:color w:val="auto"/>
        </w:rPr>
      </w:pPr>
      <w:r>
        <w:rPr>
          <w:rFonts w:hint="eastAsia" w:ascii="仿宋" w:hAnsi="仿宋" w:eastAsia="仿宋" w:cs="仿宋"/>
          <w:b/>
          <w:color w:val="auto"/>
          <w:sz w:val="24"/>
        </w:rPr>
        <w:t>六、履约保证金</w:t>
      </w:r>
    </w:p>
    <w:p w14:paraId="47A09C0C">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default" w:ascii="仿宋" w:hAnsi="仿宋" w:eastAsia="仿宋" w:cs="仿宋"/>
          <w:b w:val="0"/>
          <w:bCs/>
          <w:color w:val="auto"/>
          <w:sz w:val="24"/>
          <w:lang w:val="en-US" w:eastAsia="zh-CN"/>
        </w:rPr>
      </w:pPr>
      <w:r>
        <w:rPr>
          <w:rFonts w:hint="eastAsia" w:ascii="仿宋" w:hAnsi="仿宋" w:eastAsia="仿宋" w:cs="仿宋"/>
          <w:b w:val="0"/>
          <w:bCs/>
          <w:color w:val="auto"/>
          <w:sz w:val="24"/>
          <w:lang w:val="en-US" w:eastAsia="zh-CN"/>
        </w:rPr>
        <w:t>本项目不收取履约保证金</w:t>
      </w:r>
    </w:p>
    <w:p w14:paraId="0BC61B43">
      <w:pPr>
        <w:pBdr>
          <w:top w:val="none" w:color="000000" w:sz="0" w:space="0"/>
          <w:left w:val="none" w:color="000000" w:sz="0" w:space="0"/>
          <w:bottom w:val="none" w:color="000000" w:sz="0" w:space="0"/>
          <w:right w:val="none" w:color="000000" w:sz="0" w:space="0"/>
        </w:pBdr>
        <w:spacing w:before="0" w:after="0" w:line="559" w:lineRule="atLeast"/>
        <w:ind w:left="0" w:right="0" w:firstLine="482" w:firstLineChars="200"/>
        <w:jc w:val="both"/>
        <w:rPr>
          <w:rFonts w:hint="eastAsia" w:ascii="仿宋" w:hAnsi="仿宋" w:eastAsia="仿宋" w:cs="仿宋"/>
          <w:color w:val="auto"/>
        </w:rPr>
      </w:pPr>
      <w:r>
        <w:rPr>
          <w:rFonts w:hint="eastAsia" w:ascii="仿宋" w:hAnsi="仿宋" w:eastAsia="仿宋" w:cs="仿宋"/>
          <w:b/>
          <w:color w:val="auto"/>
          <w:sz w:val="24"/>
        </w:rPr>
        <w:t>七、合同转包或分包</w:t>
      </w:r>
    </w:p>
    <w:p w14:paraId="5F3D1799">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rPr>
      </w:pPr>
      <w:r>
        <w:rPr>
          <w:rFonts w:hint="eastAsia" w:ascii="仿宋" w:hAnsi="仿宋" w:eastAsia="仿宋" w:cs="仿宋"/>
          <w:color w:val="auto"/>
          <w:sz w:val="24"/>
        </w:rPr>
        <w:t>7.1</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乙方不得将合同标的转包给他人履行。</w:t>
      </w:r>
    </w:p>
    <w:p w14:paraId="54E29CBE">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rPr>
      </w:pPr>
      <w:r>
        <w:rPr>
          <w:rFonts w:hint="eastAsia" w:ascii="仿宋" w:hAnsi="仿宋" w:eastAsia="仿宋" w:cs="仿宋"/>
          <w:color w:val="auto"/>
          <w:sz w:val="24"/>
        </w:rPr>
        <w:t>7.2</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乙方不得将合同标的分包给他人履行。</w:t>
      </w:r>
    </w:p>
    <w:p w14:paraId="56C3B418">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rPr>
      </w:pPr>
      <w:r>
        <w:rPr>
          <w:rFonts w:hint="eastAsia" w:ascii="仿宋" w:hAnsi="仿宋" w:eastAsia="仿宋" w:cs="仿宋"/>
          <w:color w:val="auto"/>
          <w:sz w:val="24"/>
        </w:rPr>
        <w:t>7.3</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乙方如有转包或未经甲方同意的分包行为，甲方有权给予终止合同。</w:t>
      </w:r>
    </w:p>
    <w:p w14:paraId="668795EA">
      <w:pPr>
        <w:pBdr>
          <w:top w:val="none" w:color="000000" w:sz="0" w:space="0"/>
          <w:left w:val="none" w:color="000000" w:sz="0" w:space="0"/>
          <w:bottom w:val="none" w:color="000000" w:sz="0" w:space="0"/>
          <w:right w:val="none" w:color="000000" w:sz="0" w:space="0"/>
        </w:pBdr>
        <w:spacing w:before="0" w:after="0" w:line="559" w:lineRule="atLeast"/>
        <w:ind w:left="0" w:right="0" w:firstLine="482" w:firstLineChars="200"/>
        <w:jc w:val="both"/>
        <w:rPr>
          <w:rFonts w:hint="eastAsia" w:ascii="仿宋" w:hAnsi="仿宋" w:eastAsia="仿宋" w:cs="仿宋"/>
          <w:color w:val="auto"/>
        </w:rPr>
      </w:pPr>
      <w:r>
        <w:rPr>
          <w:rFonts w:hint="eastAsia" w:ascii="仿宋" w:hAnsi="仿宋" w:eastAsia="仿宋" w:cs="仿宋"/>
          <w:b/>
          <w:color w:val="auto"/>
          <w:sz w:val="24"/>
        </w:rPr>
        <w:t>八、合同款项支付</w:t>
      </w:r>
    </w:p>
    <w:p w14:paraId="735C5832">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rPr>
      </w:pPr>
      <w:r>
        <w:rPr>
          <w:rFonts w:hint="eastAsia" w:ascii="仿宋" w:hAnsi="仿宋" w:eastAsia="仿宋" w:cs="仿宋"/>
          <w:color w:val="auto"/>
          <w:sz w:val="24"/>
        </w:rPr>
        <w:t>8.1</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合同款项的支付方式及进度安排</w:t>
      </w:r>
    </w:p>
    <w:p w14:paraId="3B721AF5">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rPr>
      </w:pPr>
      <w:r>
        <w:rPr>
          <w:rFonts w:hint="eastAsia" w:ascii="仿宋" w:hAnsi="仿宋" w:eastAsia="仿宋" w:cs="仿宋"/>
          <w:color w:val="auto"/>
          <w:sz w:val="24"/>
        </w:rPr>
        <w:t>资金支付的方式：</w:t>
      </w:r>
    </w:p>
    <w:p w14:paraId="4960C580">
      <w:pPr>
        <w:pStyle w:val="420"/>
        <w:spacing w:line="48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预付款：合同签订后，自收到符合</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lang w:eastAsia="zh-CN"/>
        </w:rPr>
        <w:t>要求的发票后10个工作日内支付合同价款30%；</w:t>
      </w:r>
    </w:p>
    <w:p w14:paraId="29542B48">
      <w:pPr>
        <w:widowControl/>
        <w:spacing w:line="360" w:lineRule="auto"/>
        <w:ind w:firstLine="480"/>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进度款：货物到</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指定地点</w:t>
      </w:r>
      <w:r>
        <w:rPr>
          <w:rFonts w:hint="eastAsia" w:ascii="仿宋" w:hAnsi="仿宋" w:eastAsia="仿宋" w:cs="仿宋"/>
          <w:color w:val="auto"/>
          <w:sz w:val="24"/>
          <w:szCs w:val="24"/>
          <w:highlight w:val="none"/>
          <w:lang w:val="en-US" w:eastAsia="zh-CN"/>
        </w:rPr>
        <w:t>并</w:t>
      </w:r>
      <w:r>
        <w:rPr>
          <w:rFonts w:hint="eastAsia" w:ascii="仿宋" w:hAnsi="仿宋" w:eastAsia="仿宋" w:cs="仿宋"/>
          <w:color w:val="auto"/>
          <w:sz w:val="24"/>
          <w:szCs w:val="24"/>
          <w:highlight w:val="none"/>
        </w:rPr>
        <w:t>安装调试</w:t>
      </w:r>
      <w:r>
        <w:rPr>
          <w:rFonts w:hint="eastAsia" w:ascii="仿宋" w:hAnsi="仿宋" w:eastAsia="仿宋" w:cs="仿宋"/>
          <w:color w:val="auto"/>
          <w:sz w:val="24"/>
          <w:szCs w:val="24"/>
          <w:highlight w:val="none"/>
          <w:lang w:val="en-US" w:eastAsia="zh-CN"/>
        </w:rPr>
        <w:t>至上线运行后付至合同价款的70%；项目</w:t>
      </w:r>
      <w:r>
        <w:rPr>
          <w:rFonts w:hint="eastAsia" w:ascii="仿宋" w:hAnsi="仿宋" w:eastAsia="仿宋" w:cs="仿宋"/>
          <w:color w:val="auto"/>
          <w:sz w:val="24"/>
          <w:szCs w:val="24"/>
          <w:highlight w:val="none"/>
        </w:rPr>
        <w:t>验收合格后付至合同价款的</w:t>
      </w:r>
      <w:r>
        <w:rPr>
          <w:rFonts w:hint="eastAsia" w:ascii="仿宋" w:hAnsi="仿宋" w:eastAsia="仿宋" w:cs="仿宋"/>
          <w:color w:val="auto"/>
          <w:sz w:val="24"/>
          <w:szCs w:val="24"/>
          <w:highlight w:val="none"/>
          <w:lang w:val="en-US" w:eastAsia="zh-CN"/>
        </w:rPr>
        <w:t>97</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审计结束后付至审定价款的100%（无息）。</w:t>
      </w:r>
    </w:p>
    <w:p w14:paraId="4D1690E6">
      <w:pPr>
        <w:widowControl/>
        <w:spacing w:line="360" w:lineRule="auto"/>
        <w:ind w:firstLine="480"/>
        <w:jc w:val="left"/>
        <w:rPr>
          <w:rFonts w:hint="eastAsia" w:ascii="仿宋" w:hAnsi="仿宋" w:eastAsia="仿宋" w:cs="仿宋"/>
          <w:color w:val="auto"/>
          <w:sz w:val="24"/>
          <w:szCs w:val="24"/>
        </w:rPr>
      </w:pPr>
      <w:r>
        <w:rPr>
          <w:rFonts w:hint="eastAsia" w:ascii="仿宋" w:hAnsi="仿宋" w:eastAsia="仿宋" w:cs="仿宋"/>
          <w:color w:val="auto"/>
          <w:sz w:val="24"/>
          <w:szCs w:val="24"/>
        </w:rPr>
        <w:t>资金支付的时间：收到</w:t>
      </w:r>
      <w:r>
        <w:rPr>
          <w:rFonts w:hint="eastAsia" w:ascii="仿宋" w:hAnsi="仿宋" w:eastAsia="仿宋" w:cs="仿宋"/>
          <w:color w:val="auto"/>
          <w:sz w:val="24"/>
          <w:szCs w:val="24"/>
          <w:lang w:val="en-US" w:eastAsia="zh-CN"/>
        </w:rPr>
        <w:t>乙方</w:t>
      </w:r>
      <w:r>
        <w:rPr>
          <w:rFonts w:hint="eastAsia" w:ascii="仿宋" w:hAnsi="仿宋" w:eastAsia="仿宋" w:cs="仿宋"/>
          <w:color w:val="auto"/>
          <w:sz w:val="24"/>
          <w:szCs w:val="24"/>
        </w:rPr>
        <w:t>发票10个工作日内；</w:t>
      </w:r>
    </w:p>
    <w:p w14:paraId="6A289BD7">
      <w:pPr>
        <w:widowControl/>
        <w:spacing w:line="360" w:lineRule="auto"/>
        <w:ind w:firstLine="480"/>
        <w:jc w:val="left"/>
        <w:rPr>
          <w:rFonts w:hint="eastAsia" w:ascii="仿宋" w:hAnsi="仿宋" w:eastAsia="仿宋" w:cs="仿宋"/>
          <w:color w:val="auto"/>
          <w:sz w:val="24"/>
          <w:szCs w:val="24"/>
        </w:rPr>
      </w:pPr>
      <w:r>
        <w:rPr>
          <w:rFonts w:hint="eastAsia" w:ascii="仿宋" w:hAnsi="仿宋" w:eastAsia="仿宋" w:cs="仿宋"/>
          <w:color w:val="auto"/>
          <w:sz w:val="24"/>
          <w:szCs w:val="24"/>
        </w:rPr>
        <w:t>资金支付的条件：满足相应阶段的要求且收到</w:t>
      </w:r>
      <w:r>
        <w:rPr>
          <w:rFonts w:hint="eastAsia" w:ascii="仿宋" w:hAnsi="仿宋" w:eastAsia="仿宋" w:cs="仿宋"/>
          <w:color w:val="auto"/>
          <w:sz w:val="24"/>
          <w:szCs w:val="24"/>
          <w:lang w:val="en-US" w:eastAsia="zh-CN"/>
        </w:rPr>
        <w:t>乙方</w:t>
      </w:r>
      <w:r>
        <w:rPr>
          <w:rFonts w:hint="eastAsia" w:ascii="仿宋" w:hAnsi="仿宋" w:eastAsia="仿宋" w:cs="仿宋"/>
          <w:color w:val="auto"/>
          <w:sz w:val="24"/>
          <w:szCs w:val="24"/>
        </w:rPr>
        <w:t>发票；</w:t>
      </w:r>
    </w:p>
    <w:p w14:paraId="3B7D2ADE">
      <w:pPr>
        <w:widowControl/>
        <w:spacing w:line="360" w:lineRule="auto"/>
        <w:ind w:firstLine="480"/>
        <w:jc w:val="left"/>
        <w:rPr>
          <w:rFonts w:hint="eastAsia" w:ascii="仿宋" w:hAnsi="仿宋" w:eastAsia="仿宋" w:cs="仿宋"/>
          <w:color w:val="auto"/>
        </w:rPr>
      </w:pPr>
      <w:r>
        <w:rPr>
          <w:rFonts w:hint="eastAsia" w:ascii="仿宋" w:hAnsi="仿宋" w:eastAsia="仿宋" w:cs="仿宋"/>
          <w:color w:val="auto"/>
          <w:sz w:val="24"/>
          <w:szCs w:val="24"/>
        </w:rPr>
        <w:t>注：在签订合同时，</w:t>
      </w:r>
      <w:r>
        <w:rPr>
          <w:rFonts w:hint="eastAsia" w:ascii="仿宋" w:hAnsi="仿宋" w:eastAsia="仿宋" w:cs="仿宋"/>
          <w:color w:val="auto"/>
          <w:sz w:val="24"/>
          <w:szCs w:val="24"/>
          <w:lang w:val="en-US" w:eastAsia="zh-CN"/>
        </w:rPr>
        <w:t>乙方</w:t>
      </w:r>
      <w:r>
        <w:rPr>
          <w:rFonts w:hint="eastAsia" w:ascii="仿宋" w:hAnsi="仿宋" w:eastAsia="仿宋" w:cs="仿宋"/>
          <w:color w:val="auto"/>
          <w:sz w:val="24"/>
          <w:szCs w:val="24"/>
        </w:rPr>
        <w:t>明确表示无需预付款或者主动要求降低预付款比例的，</w:t>
      </w:r>
      <w:r>
        <w:rPr>
          <w:rFonts w:hint="eastAsia" w:ascii="仿宋" w:hAnsi="仿宋" w:eastAsia="仿宋" w:cs="仿宋"/>
          <w:color w:val="auto"/>
          <w:sz w:val="24"/>
          <w:szCs w:val="24"/>
          <w:lang w:val="en-US" w:eastAsia="zh-CN"/>
        </w:rPr>
        <w:t>甲方</w:t>
      </w:r>
      <w:r>
        <w:rPr>
          <w:rFonts w:hint="eastAsia" w:ascii="仿宋" w:hAnsi="仿宋" w:eastAsia="仿宋" w:cs="仿宋"/>
          <w:color w:val="auto"/>
          <w:sz w:val="24"/>
          <w:szCs w:val="24"/>
        </w:rPr>
        <w:t>可不适用前述预付款规定。支付方式可以通过转账或数字人民币等方式。</w:t>
      </w:r>
    </w:p>
    <w:p w14:paraId="42A19AE0">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rPr>
      </w:pPr>
      <w:r>
        <w:rPr>
          <w:rFonts w:hint="eastAsia" w:ascii="仿宋" w:hAnsi="仿宋" w:eastAsia="仿宋" w:cs="仿宋"/>
          <w:color w:val="auto"/>
          <w:sz w:val="24"/>
        </w:rPr>
        <w:t>8.2</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当采购数量与实际使用数量不一致时，乙方应根据实际使用量供货，合同的最终结算金额按实际使用量乘以成交单价进行计算。</w:t>
      </w:r>
    </w:p>
    <w:p w14:paraId="6A7869FF">
      <w:pPr>
        <w:pBdr>
          <w:top w:val="none" w:color="000000" w:sz="0" w:space="0"/>
          <w:left w:val="none" w:color="000000" w:sz="0" w:space="0"/>
          <w:bottom w:val="none" w:color="000000" w:sz="0" w:space="0"/>
          <w:right w:val="none" w:color="000000" w:sz="0" w:space="0"/>
        </w:pBdr>
        <w:spacing w:before="0" w:after="0" w:line="559" w:lineRule="atLeast"/>
        <w:ind w:left="0" w:right="0" w:firstLine="482" w:firstLineChars="200"/>
        <w:jc w:val="both"/>
        <w:rPr>
          <w:rFonts w:hint="eastAsia" w:ascii="仿宋" w:hAnsi="仿宋" w:eastAsia="仿宋" w:cs="仿宋"/>
          <w:color w:val="auto"/>
        </w:rPr>
      </w:pPr>
      <w:r>
        <w:rPr>
          <w:rFonts w:hint="eastAsia" w:ascii="仿宋" w:hAnsi="仿宋" w:eastAsia="仿宋" w:cs="仿宋"/>
          <w:b/>
          <w:color w:val="auto"/>
          <w:sz w:val="24"/>
        </w:rPr>
        <w:t>九、税费</w:t>
      </w:r>
    </w:p>
    <w:p w14:paraId="2511D776">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rPr>
      </w:pPr>
      <w:r>
        <w:rPr>
          <w:rFonts w:hint="eastAsia" w:ascii="仿宋" w:hAnsi="仿宋" w:eastAsia="仿宋" w:cs="仿宋"/>
          <w:color w:val="auto"/>
          <w:sz w:val="24"/>
        </w:rPr>
        <w:t>9.1</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本合同执行中相关的一切税费均由乙方负担。</w:t>
      </w:r>
    </w:p>
    <w:p w14:paraId="30906128">
      <w:pPr>
        <w:pBdr>
          <w:top w:val="none" w:color="000000" w:sz="0" w:space="0"/>
          <w:left w:val="none" w:color="000000" w:sz="0" w:space="0"/>
          <w:bottom w:val="none" w:color="000000" w:sz="0" w:space="0"/>
          <w:right w:val="none" w:color="000000" w:sz="0" w:space="0"/>
        </w:pBdr>
        <w:spacing w:before="0" w:after="0" w:line="559" w:lineRule="atLeast"/>
        <w:ind w:left="0" w:right="0" w:firstLine="482" w:firstLineChars="200"/>
        <w:jc w:val="both"/>
        <w:rPr>
          <w:rFonts w:hint="eastAsia" w:ascii="仿宋" w:hAnsi="仿宋" w:eastAsia="仿宋" w:cs="仿宋"/>
          <w:color w:val="auto"/>
        </w:rPr>
      </w:pPr>
      <w:r>
        <w:rPr>
          <w:rFonts w:hint="eastAsia" w:ascii="仿宋" w:hAnsi="仿宋" w:eastAsia="仿宋" w:cs="仿宋"/>
          <w:b/>
          <w:color w:val="auto"/>
          <w:sz w:val="24"/>
        </w:rPr>
        <w:t>十、售后服务</w:t>
      </w:r>
    </w:p>
    <w:p w14:paraId="06553471">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sz w:val="24"/>
        </w:rPr>
      </w:pPr>
      <w:r>
        <w:rPr>
          <w:rFonts w:hint="eastAsia" w:ascii="仿宋" w:hAnsi="仿宋" w:eastAsia="仿宋" w:cs="仿宋"/>
          <w:color w:val="auto"/>
          <w:sz w:val="24"/>
          <w:lang w:val="en-US" w:eastAsia="zh-CN"/>
        </w:rPr>
        <w:t xml:space="preserve">10.1 </w:t>
      </w:r>
      <w:r>
        <w:rPr>
          <w:rFonts w:hint="eastAsia" w:ascii="仿宋" w:hAnsi="仿宋" w:eastAsia="仿宋" w:cs="仿宋"/>
          <w:color w:val="auto"/>
          <w:sz w:val="24"/>
        </w:rPr>
        <w:t>质保期：本项目整体质保期3年，自项目整体竣工验收合格并签署验收报告之日起计算。</w:t>
      </w:r>
    </w:p>
    <w:p w14:paraId="1E5DF056">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sz w:val="24"/>
        </w:rPr>
      </w:pPr>
      <w:r>
        <w:rPr>
          <w:rFonts w:hint="eastAsia" w:ascii="仿宋" w:hAnsi="仿宋" w:eastAsia="仿宋" w:cs="仿宋"/>
          <w:color w:val="auto"/>
          <w:sz w:val="24"/>
          <w:lang w:val="en-US" w:eastAsia="zh-CN"/>
        </w:rPr>
        <w:t xml:space="preserve">10.2 </w:t>
      </w:r>
      <w:r>
        <w:rPr>
          <w:rFonts w:hint="eastAsia" w:ascii="仿宋" w:hAnsi="仿宋" w:eastAsia="仿宋" w:cs="仿宋"/>
          <w:color w:val="auto"/>
          <w:sz w:val="24"/>
        </w:rPr>
        <w:t>三包服务：质保期内产品正常使用出现质量问题，供应商履行包修、包换、包退义务，全部相关费用由</w:t>
      </w:r>
      <w:r>
        <w:rPr>
          <w:rFonts w:hint="eastAsia" w:ascii="仿宋" w:hAnsi="仿宋" w:eastAsia="仿宋" w:cs="仿宋"/>
          <w:color w:val="auto"/>
          <w:sz w:val="24"/>
          <w:lang w:val="en-US" w:eastAsia="zh-CN"/>
        </w:rPr>
        <w:t>乙方</w:t>
      </w:r>
      <w:r>
        <w:rPr>
          <w:rFonts w:hint="eastAsia" w:ascii="仿宋" w:hAnsi="仿宋" w:eastAsia="仿宋" w:cs="仿宋"/>
          <w:color w:val="auto"/>
          <w:sz w:val="24"/>
        </w:rPr>
        <w:t>承担。</w:t>
      </w:r>
    </w:p>
    <w:p w14:paraId="7EB9E319">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sz w:val="24"/>
        </w:rPr>
      </w:pPr>
      <w:r>
        <w:rPr>
          <w:rFonts w:hint="eastAsia" w:ascii="仿宋" w:hAnsi="仿宋" w:eastAsia="仿宋" w:cs="仿宋"/>
          <w:color w:val="auto"/>
          <w:sz w:val="24"/>
          <w:lang w:val="en-US" w:eastAsia="zh-CN"/>
        </w:rPr>
        <w:t xml:space="preserve">10.3 </w:t>
      </w:r>
      <w:r>
        <w:rPr>
          <w:rFonts w:hint="eastAsia" w:ascii="仿宋" w:hAnsi="仿宋" w:eastAsia="仿宋" w:cs="仿宋"/>
          <w:color w:val="auto"/>
          <w:sz w:val="24"/>
        </w:rPr>
        <w:t>质量缺陷责任：因产品设计、工艺、材料、配套件缺陷产生故障，由</w:t>
      </w:r>
      <w:r>
        <w:rPr>
          <w:rFonts w:hint="eastAsia" w:ascii="仿宋" w:hAnsi="仿宋" w:eastAsia="仿宋" w:cs="仿宋"/>
          <w:color w:val="auto"/>
          <w:sz w:val="24"/>
          <w:lang w:val="en-US" w:eastAsia="zh-CN"/>
        </w:rPr>
        <w:t>乙方</w:t>
      </w:r>
      <w:r>
        <w:rPr>
          <w:rFonts w:hint="eastAsia" w:ascii="仿宋" w:hAnsi="仿宋" w:eastAsia="仿宋" w:cs="仿宋"/>
          <w:color w:val="auto"/>
          <w:sz w:val="24"/>
        </w:rPr>
        <w:t>负责免费维修或更换部件，部件调换产生的运输等所有费用由</w:t>
      </w:r>
      <w:r>
        <w:rPr>
          <w:rFonts w:hint="eastAsia" w:ascii="仿宋" w:hAnsi="仿宋" w:eastAsia="仿宋" w:cs="仿宋"/>
          <w:color w:val="auto"/>
          <w:sz w:val="24"/>
          <w:lang w:val="en-US" w:eastAsia="zh-CN"/>
        </w:rPr>
        <w:t>乙方</w:t>
      </w:r>
      <w:r>
        <w:rPr>
          <w:rFonts w:hint="eastAsia" w:ascii="仿宋" w:hAnsi="仿宋" w:eastAsia="仿宋" w:cs="仿宋"/>
          <w:color w:val="auto"/>
          <w:sz w:val="24"/>
        </w:rPr>
        <w:t>承担。</w:t>
      </w:r>
    </w:p>
    <w:p w14:paraId="47AF6C16">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sz w:val="24"/>
        </w:rPr>
      </w:pPr>
      <w:r>
        <w:rPr>
          <w:rFonts w:hint="eastAsia" w:ascii="仿宋" w:hAnsi="仿宋" w:eastAsia="仿宋" w:cs="仿宋"/>
          <w:color w:val="auto"/>
          <w:sz w:val="24"/>
          <w:lang w:val="en-US" w:eastAsia="zh-CN"/>
        </w:rPr>
        <w:t xml:space="preserve">10.4 </w:t>
      </w:r>
      <w:r>
        <w:rPr>
          <w:rFonts w:hint="eastAsia" w:ascii="仿宋" w:hAnsi="仿宋" w:eastAsia="仿宋" w:cs="仿宋"/>
          <w:color w:val="auto"/>
          <w:sz w:val="24"/>
        </w:rPr>
        <w:t>故障分级响应处置：</w:t>
      </w:r>
      <w:r>
        <w:rPr>
          <w:rFonts w:hint="eastAsia" w:ascii="仿宋" w:hAnsi="仿宋" w:eastAsia="仿宋" w:cs="仿宋"/>
          <w:color w:val="auto"/>
          <w:sz w:val="24"/>
          <w:lang w:val="en-US" w:eastAsia="zh-CN"/>
        </w:rPr>
        <w:t>甲方</w:t>
      </w:r>
      <w:r>
        <w:rPr>
          <w:rFonts w:hint="eastAsia" w:ascii="仿宋" w:hAnsi="仿宋" w:eastAsia="仿宋" w:cs="仿宋"/>
          <w:color w:val="auto"/>
          <w:sz w:val="24"/>
        </w:rPr>
        <w:t>报障后按故障等级执行对应处置：</w:t>
      </w:r>
    </w:p>
    <w:p w14:paraId="6EAC30E0">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sz w:val="24"/>
        </w:rPr>
      </w:pPr>
      <w:r>
        <w:rPr>
          <w:rFonts w:hint="eastAsia" w:ascii="仿宋" w:hAnsi="仿宋" w:eastAsia="仿宋" w:cs="仿宋"/>
          <w:color w:val="auto"/>
          <w:sz w:val="24"/>
        </w:rPr>
        <w:t>疑难问题（不危及系统运行）：24小时内答复；</w:t>
      </w:r>
    </w:p>
    <w:p w14:paraId="5774E9C1">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sz w:val="24"/>
        </w:rPr>
      </w:pPr>
      <w:r>
        <w:rPr>
          <w:rFonts w:hint="eastAsia" w:ascii="仿宋" w:hAnsi="仿宋" w:eastAsia="仿宋" w:cs="仿宋"/>
          <w:color w:val="auto"/>
          <w:sz w:val="24"/>
        </w:rPr>
        <w:t>重大问题（危及系统运行）：2小时内远程或现场处置；</w:t>
      </w:r>
    </w:p>
    <w:p w14:paraId="555292A5">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sz w:val="24"/>
        </w:rPr>
      </w:pPr>
      <w:r>
        <w:rPr>
          <w:rFonts w:hint="eastAsia" w:ascii="仿宋" w:hAnsi="仿宋" w:eastAsia="仿宋" w:cs="仿宋"/>
          <w:color w:val="auto"/>
          <w:sz w:val="24"/>
        </w:rPr>
        <w:t>特大问题（系统无法正常运行）：1小时内恢复系统运行，24小时内技术人员到场彻底解决，可采取现场排障、更换零部件、启用替代设备方式处理；</w:t>
      </w:r>
    </w:p>
    <w:p w14:paraId="5A088D73">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sz w:val="24"/>
        </w:rPr>
      </w:pPr>
      <w:r>
        <w:rPr>
          <w:rFonts w:hint="eastAsia" w:ascii="仿宋" w:hAnsi="仿宋" w:eastAsia="仿宋" w:cs="仿宋"/>
          <w:color w:val="auto"/>
          <w:sz w:val="24"/>
        </w:rPr>
        <w:t>设备需更换或送修的，</w:t>
      </w:r>
      <w:r>
        <w:rPr>
          <w:rFonts w:hint="eastAsia" w:ascii="仿宋" w:hAnsi="仿宋" w:eastAsia="仿宋" w:cs="仿宋"/>
          <w:color w:val="auto"/>
          <w:sz w:val="24"/>
          <w:lang w:val="en-US" w:eastAsia="zh-CN"/>
        </w:rPr>
        <w:t>3</w:t>
      </w:r>
      <w:r>
        <w:rPr>
          <w:rFonts w:hint="eastAsia" w:ascii="仿宋" w:hAnsi="仿宋" w:eastAsia="仿宋" w:cs="仿宋"/>
          <w:color w:val="auto"/>
          <w:sz w:val="24"/>
        </w:rPr>
        <w:t>个工作日内完成处置；</w:t>
      </w:r>
    </w:p>
    <w:p w14:paraId="63013A27">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sz w:val="24"/>
        </w:rPr>
      </w:pPr>
      <w:r>
        <w:rPr>
          <w:rFonts w:hint="eastAsia" w:ascii="仿宋" w:hAnsi="仿宋" w:eastAsia="仿宋" w:cs="仿宋"/>
          <w:color w:val="auto"/>
          <w:sz w:val="24"/>
        </w:rPr>
        <w:t>以上处置产生全部费用由</w:t>
      </w:r>
      <w:r>
        <w:rPr>
          <w:rFonts w:hint="eastAsia" w:ascii="仿宋" w:hAnsi="仿宋" w:eastAsia="仿宋" w:cs="仿宋"/>
          <w:color w:val="auto"/>
          <w:sz w:val="24"/>
          <w:lang w:val="en-US" w:eastAsia="zh-CN"/>
        </w:rPr>
        <w:t>乙方</w:t>
      </w:r>
      <w:r>
        <w:rPr>
          <w:rFonts w:hint="eastAsia" w:ascii="仿宋" w:hAnsi="仿宋" w:eastAsia="仿宋" w:cs="仿宋"/>
          <w:color w:val="auto"/>
          <w:sz w:val="24"/>
        </w:rPr>
        <w:t>承担，</w:t>
      </w:r>
      <w:r>
        <w:rPr>
          <w:rFonts w:hint="eastAsia" w:ascii="仿宋" w:hAnsi="仿宋" w:eastAsia="仿宋" w:cs="仿宋"/>
          <w:color w:val="auto"/>
          <w:sz w:val="24"/>
          <w:lang w:val="en-US" w:eastAsia="zh-CN"/>
        </w:rPr>
        <w:t>甲方</w:t>
      </w:r>
      <w:r>
        <w:rPr>
          <w:rFonts w:hint="eastAsia" w:ascii="仿宋" w:hAnsi="仿宋" w:eastAsia="仿宋" w:cs="仿宋"/>
          <w:color w:val="auto"/>
          <w:sz w:val="24"/>
        </w:rPr>
        <w:t>不承担任何费用。</w:t>
      </w:r>
    </w:p>
    <w:p w14:paraId="7D15AA6E">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sz w:val="24"/>
        </w:rPr>
      </w:pPr>
      <w:r>
        <w:rPr>
          <w:rFonts w:hint="eastAsia" w:ascii="仿宋" w:hAnsi="仿宋" w:eastAsia="仿宋" w:cs="仿宋"/>
          <w:color w:val="auto"/>
          <w:sz w:val="24"/>
          <w:lang w:val="en-US" w:eastAsia="zh-CN"/>
        </w:rPr>
        <w:t xml:space="preserve">10.5 </w:t>
      </w:r>
      <w:r>
        <w:rPr>
          <w:rFonts w:hint="eastAsia" w:ascii="仿宋" w:hAnsi="仿宋" w:eastAsia="仿宋" w:cs="仿宋"/>
          <w:color w:val="auto"/>
          <w:sz w:val="24"/>
        </w:rPr>
        <w:t>运维巡检服务：质保期内定期对</w:t>
      </w:r>
      <w:r>
        <w:rPr>
          <w:rFonts w:hint="eastAsia" w:ascii="仿宋" w:hAnsi="仿宋" w:eastAsia="仿宋" w:cs="仿宋"/>
          <w:color w:val="auto"/>
          <w:sz w:val="24"/>
          <w:lang w:val="en-US" w:eastAsia="zh-CN"/>
        </w:rPr>
        <w:t>相控阵</w:t>
      </w:r>
      <w:r>
        <w:rPr>
          <w:rFonts w:hint="eastAsia" w:ascii="仿宋" w:hAnsi="仿宋" w:eastAsia="仿宋" w:cs="仿宋"/>
          <w:color w:val="auto"/>
          <w:sz w:val="24"/>
        </w:rPr>
        <w:t>雷达、平台系统开展巡检，做好参数调试、软件补丁更新、算法调优，建立巡检、故障处置台账。</w:t>
      </w:r>
    </w:p>
    <w:p w14:paraId="057734BD">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sz w:val="24"/>
        </w:rPr>
      </w:pPr>
      <w:r>
        <w:rPr>
          <w:rFonts w:hint="eastAsia" w:ascii="仿宋" w:hAnsi="仿宋" w:eastAsia="仿宋" w:cs="仿宋"/>
          <w:color w:val="auto"/>
          <w:sz w:val="24"/>
          <w:lang w:val="en-US" w:eastAsia="zh-CN"/>
        </w:rPr>
        <w:t xml:space="preserve">10.6 </w:t>
      </w:r>
      <w:r>
        <w:rPr>
          <w:rFonts w:hint="eastAsia" w:ascii="仿宋" w:hAnsi="仿宋" w:eastAsia="仿宋" w:cs="仿宋"/>
          <w:color w:val="auto"/>
          <w:sz w:val="24"/>
        </w:rPr>
        <w:t>技术培训支持：为</w:t>
      </w:r>
      <w:r>
        <w:rPr>
          <w:rFonts w:hint="eastAsia" w:ascii="仿宋" w:hAnsi="仿宋" w:eastAsia="仿宋" w:cs="仿宋"/>
          <w:color w:val="auto"/>
          <w:sz w:val="24"/>
          <w:lang w:val="en-US" w:eastAsia="zh-CN"/>
        </w:rPr>
        <w:t>甲方</w:t>
      </w:r>
      <w:r>
        <w:rPr>
          <w:rFonts w:hint="eastAsia" w:ascii="仿宋" w:hAnsi="仿宋" w:eastAsia="仿宋" w:cs="仿宋"/>
          <w:color w:val="auto"/>
          <w:sz w:val="24"/>
        </w:rPr>
        <w:t>操作人员、运维人员提供操作使用、日常维护、简单故障判别培训。</w:t>
      </w:r>
    </w:p>
    <w:p w14:paraId="3C976C50">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sz w:val="24"/>
        </w:rPr>
      </w:pPr>
      <w:r>
        <w:rPr>
          <w:rFonts w:hint="eastAsia" w:ascii="仿宋" w:hAnsi="仿宋" w:eastAsia="仿宋" w:cs="仿宋"/>
          <w:color w:val="auto"/>
          <w:sz w:val="24"/>
          <w:lang w:val="en-US" w:eastAsia="zh-CN"/>
        </w:rPr>
        <w:t xml:space="preserve">10.7 </w:t>
      </w:r>
      <w:r>
        <w:rPr>
          <w:rFonts w:hint="eastAsia" w:ascii="仿宋" w:hAnsi="仿宋" w:eastAsia="仿宋" w:cs="仿宋"/>
          <w:color w:val="auto"/>
          <w:sz w:val="24"/>
        </w:rPr>
        <w:t>7×24小时技术支持：提供 7×24 小时技术咨询与故障接报服务，保持应急联络渠道畅通。</w:t>
      </w:r>
    </w:p>
    <w:p w14:paraId="49629A63">
      <w:pPr>
        <w:pBdr>
          <w:top w:val="none" w:color="000000" w:sz="0" w:space="0"/>
          <w:left w:val="none" w:color="000000" w:sz="0" w:space="0"/>
          <w:bottom w:val="none" w:color="000000" w:sz="0" w:space="0"/>
          <w:right w:val="none" w:color="000000" w:sz="0" w:space="0"/>
        </w:pBdr>
        <w:spacing w:before="0" w:after="0" w:line="559" w:lineRule="atLeast"/>
        <w:ind w:left="0" w:right="0" w:firstLine="482" w:firstLineChars="200"/>
        <w:jc w:val="both"/>
        <w:rPr>
          <w:rFonts w:hint="eastAsia" w:ascii="仿宋" w:hAnsi="仿宋" w:eastAsia="仿宋" w:cs="仿宋"/>
          <w:color w:val="auto"/>
        </w:rPr>
      </w:pPr>
      <w:r>
        <w:rPr>
          <w:rFonts w:hint="eastAsia" w:ascii="仿宋" w:hAnsi="仿宋" w:eastAsia="仿宋" w:cs="仿宋"/>
          <w:b/>
          <w:color w:val="auto"/>
          <w:sz w:val="24"/>
        </w:rPr>
        <w:t>十一、项目验收</w:t>
      </w:r>
    </w:p>
    <w:p w14:paraId="122B667F">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sz w:val="24"/>
        </w:rPr>
      </w:pPr>
      <w:r>
        <w:rPr>
          <w:rFonts w:hint="eastAsia" w:ascii="仿宋" w:hAnsi="仿宋" w:eastAsia="仿宋" w:cs="仿宋"/>
          <w:color w:val="auto"/>
          <w:sz w:val="24"/>
          <w:lang w:val="en-US" w:eastAsia="zh-CN"/>
        </w:rPr>
        <w:t xml:space="preserve">11.1 </w:t>
      </w:r>
      <w:r>
        <w:rPr>
          <w:rFonts w:hint="eastAsia" w:ascii="仿宋" w:hAnsi="仿宋" w:eastAsia="仿宋" w:cs="仿宋"/>
          <w:color w:val="auto"/>
          <w:sz w:val="24"/>
        </w:rPr>
        <w:t>验收标准：项目完成后须通过</w:t>
      </w:r>
      <w:r>
        <w:rPr>
          <w:rFonts w:hint="eastAsia" w:ascii="仿宋" w:hAnsi="仿宋" w:eastAsia="仿宋" w:cs="仿宋"/>
          <w:color w:val="auto"/>
          <w:sz w:val="24"/>
          <w:lang w:val="en-US" w:eastAsia="zh-CN"/>
        </w:rPr>
        <w:t>甲方</w:t>
      </w:r>
      <w:r>
        <w:rPr>
          <w:rFonts w:hint="eastAsia" w:ascii="仿宋" w:hAnsi="仿宋" w:eastAsia="仿宋" w:cs="仿宋"/>
          <w:color w:val="auto"/>
          <w:sz w:val="24"/>
        </w:rPr>
        <w:t>组织的整体竣工验收，各项功能、性能、指标全部合格；</w:t>
      </w:r>
    </w:p>
    <w:p w14:paraId="3DCF2A3A">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sz w:val="24"/>
        </w:rPr>
      </w:pPr>
      <w:r>
        <w:rPr>
          <w:rFonts w:hint="eastAsia" w:ascii="仿宋" w:hAnsi="仿宋" w:eastAsia="仿宋" w:cs="仿宋"/>
          <w:color w:val="auto"/>
          <w:sz w:val="24"/>
          <w:lang w:val="en-US" w:eastAsia="zh-CN"/>
        </w:rPr>
        <w:t xml:space="preserve">11.2 </w:t>
      </w:r>
      <w:r>
        <w:rPr>
          <w:rFonts w:hint="eastAsia" w:ascii="仿宋" w:hAnsi="仿宋" w:eastAsia="仿宋" w:cs="仿宋"/>
          <w:color w:val="auto"/>
          <w:sz w:val="24"/>
        </w:rPr>
        <w:t>竣工资料交付：中标供应商须提供完整竣工资料，包含但不限于设备清单、产品合格证、第三方检测报告、操作手册、验收申请报告，以及服务承诺函、项目实施方案、安全应急预案、技术保障方案、售后服务方案、故障处置记录、试运行报告等资料。</w:t>
      </w:r>
    </w:p>
    <w:p w14:paraId="08B278B8">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sz w:val="24"/>
        </w:rPr>
      </w:pPr>
      <w:r>
        <w:rPr>
          <w:rFonts w:hint="eastAsia" w:ascii="仿宋" w:hAnsi="仿宋" w:eastAsia="仿宋" w:cs="仿宋"/>
          <w:color w:val="auto"/>
          <w:sz w:val="24"/>
          <w:lang w:val="en-US" w:eastAsia="zh-CN"/>
        </w:rPr>
        <w:t xml:space="preserve">11.3 </w:t>
      </w:r>
      <w:r>
        <w:rPr>
          <w:rFonts w:hint="eastAsia" w:ascii="仿宋" w:hAnsi="仿宋" w:eastAsia="仿宋" w:cs="仿宋"/>
          <w:color w:val="auto"/>
          <w:sz w:val="24"/>
        </w:rPr>
        <w:t>验收申请与组织流程：项目实施完毕且测试合格后，由</w:t>
      </w:r>
      <w:r>
        <w:rPr>
          <w:rFonts w:hint="eastAsia" w:ascii="仿宋" w:hAnsi="仿宋" w:eastAsia="仿宋" w:cs="仿宋"/>
          <w:color w:val="auto"/>
          <w:sz w:val="24"/>
          <w:lang w:val="en-US" w:eastAsia="zh-CN"/>
        </w:rPr>
        <w:t>乙方</w:t>
      </w:r>
      <w:r>
        <w:rPr>
          <w:rFonts w:hint="eastAsia" w:ascii="仿宋" w:hAnsi="仿宋" w:eastAsia="仿宋" w:cs="仿宋"/>
          <w:color w:val="auto"/>
          <w:sz w:val="24"/>
        </w:rPr>
        <w:t>向</w:t>
      </w:r>
      <w:r>
        <w:rPr>
          <w:rFonts w:hint="eastAsia" w:ascii="仿宋" w:hAnsi="仿宋" w:eastAsia="仿宋" w:cs="仿宋"/>
          <w:color w:val="auto"/>
          <w:sz w:val="24"/>
          <w:lang w:val="en-US" w:eastAsia="zh-CN"/>
        </w:rPr>
        <w:t>甲方</w:t>
      </w:r>
      <w:r>
        <w:rPr>
          <w:rFonts w:hint="eastAsia" w:ascii="仿宋" w:hAnsi="仿宋" w:eastAsia="仿宋" w:cs="仿宋"/>
          <w:color w:val="auto"/>
          <w:sz w:val="24"/>
        </w:rPr>
        <w:t>提交验收申请，并同步报送验收报告及全套相关竣工资料；</w:t>
      </w:r>
      <w:r>
        <w:rPr>
          <w:rFonts w:hint="eastAsia" w:ascii="仿宋" w:hAnsi="仿宋" w:eastAsia="仿宋" w:cs="仿宋"/>
          <w:color w:val="auto"/>
          <w:sz w:val="24"/>
          <w:lang w:val="en-US" w:eastAsia="zh-CN"/>
        </w:rPr>
        <w:t>甲方</w:t>
      </w:r>
      <w:r>
        <w:rPr>
          <w:rFonts w:hint="eastAsia" w:ascii="仿宋" w:hAnsi="仿宋" w:eastAsia="仿宋" w:cs="仿宋"/>
          <w:color w:val="auto"/>
          <w:sz w:val="24"/>
        </w:rPr>
        <w:t>收到验收申请及完整资料后</w:t>
      </w:r>
      <w:r>
        <w:rPr>
          <w:rFonts w:hint="eastAsia" w:ascii="仿宋" w:hAnsi="仿宋" w:eastAsia="仿宋" w:cs="仿宋"/>
          <w:color w:val="auto"/>
          <w:sz w:val="24"/>
          <w:lang w:val="en-US" w:eastAsia="zh-CN"/>
        </w:rPr>
        <w:t>5</w:t>
      </w:r>
      <w:r>
        <w:rPr>
          <w:rFonts w:hint="eastAsia" w:ascii="仿宋" w:hAnsi="仿宋" w:eastAsia="仿宋" w:cs="仿宋"/>
          <w:color w:val="auto"/>
          <w:sz w:val="24"/>
        </w:rPr>
        <w:t>个工作日内组织开展项目验收，并出具验收意见。</w:t>
      </w:r>
    </w:p>
    <w:p w14:paraId="6613571E">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sz w:val="24"/>
        </w:rPr>
      </w:pPr>
      <w:r>
        <w:rPr>
          <w:rFonts w:hint="eastAsia" w:ascii="仿宋" w:hAnsi="仿宋" w:eastAsia="仿宋" w:cs="仿宋"/>
          <w:color w:val="auto"/>
          <w:sz w:val="24"/>
          <w:lang w:val="en-US" w:eastAsia="zh-CN"/>
        </w:rPr>
        <w:t xml:space="preserve">11.4 </w:t>
      </w:r>
      <w:r>
        <w:rPr>
          <w:rFonts w:hint="eastAsia" w:ascii="仿宋" w:hAnsi="仿宋" w:eastAsia="仿宋" w:cs="仿宋"/>
          <w:color w:val="auto"/>
          <w:sz w:val="24"/>
        </w:rPr>
        <w:t>问题整改及违约处置：验收过程中如发现成果与合同、采购需求约定不符，</w:t>
      </w:r>
      <w:r>
        <w:rPr>
          <w:rFonts w:hint="eastAsia" w:ascii="仿宋" w:hAnsi="仿宋" w:eastAsia="仿宋" w:cs="仿宋"/>
          <w:color w:val="auto"/>
          <w:sz w:val="24"/>
          <w:lang w:val="en-US" w:eastAsia="zh-CN"/>
        </w:rPr>
        <w:t>甲方</w:t>
      </w:r>
      <w:r>
        <w:rPr>
          <w:rFonts w:hint="eastAsia" w:ascii="仿宋" w:hAnsi="仿宋" w:eastAsia="仿宋" w:cs="仿宋"/>
          <w:color w:val="auto"/>
          <w:sz w:val="24"/>
        </w:rPr>
        <w:t>应在3个工作日内向</w:t>
      </w:r>
      <w:r>
        <w:rPr>
          <w:rFonts w:hint="eastAsia" w:ascii="仿宋" w:hAnsi="仿宋" w:eastAsia="仿宋" w:cs="仿宋"/>
          <w:color w:val="auto"/>
          <w:sz w:val="24"/>
          <w:lang w:val="en-US" w:eastAsia="zh-CN"/>
        </w:rPr>
        <w:t>乙方</w:t>
      </w:r>
      <w:r>
        <w:rPr>
          <w:rFonts w:hint="eastAsia" w:ascii="仿宋" w:hAnsi="仿宋" w:eastAsia="仿宋" w:cs="仿宋"/>
          <w:color w:val="auto"/>
          <w:sz w:val="24"/>
        </w:rPr>
        <w:t>出具书面整改意见，不予签发验收单。</w:t>
      </w:r>
      <w:r>
        <w:rPr>
          <w:rFonts w:hint="eastAsia" w:ascii="仿宋" w:hAnsi="仿宋" w:eastAsia="仿宋" w:cs="仿宋"/>
          <w:color w:val="auto"/>
          <w:sz w:val="24"/>
          <w:lang w:val="en-US" w:eastAsia="zh-CN"/>
        </w:rPr>
        <w:t>乙方</w:t>
      </w:r>
      <w:r>
        <w:rPr>
          <w:rFonts w:hint="eastAsia" w:ascii="仿宋" w:hAnsi="仿宋" w:eastAsia="仿宋" w:cs="仿宋"/>
          <w:color w:val="auto"/>
          <w:sz w:val="24"/>
        </w:rPr>
        <w:t>收到书面整改意见后，须在3个工作日内完成整改处置；若</w:t>
      </w:r>
      <w:r>
        <w:rPr>
          <w:rFonts w:hint="eastAsia" w:ascii="仿宋" w:hAnsi="仿宋" w:eastAsia="仿宋" w:cs="仿宋"/>
          <w:color w:val="auto"/>
          <w:sz w:val="24"/>
          <w:lang w:val="en-US" w:eastAsia="zh-CN"/>
        </w:rPr>
        <w:t>乙方</w:t>
      </w:r>
      <w:r>
        <w:rPr>
          <w:rFonts w:hint="eastAsia" w:ascii="仿宋" w:hAnsi="仿宋" w:eastAsia="仿宋" w:cs="仿宋"/>
          <w:color w:val="auto"/>
          <w:sz w:val="24"/>
        </w:rPr>
        <w:t>逾期未处理或者整改处置不到位，</w:t>
      </w:r>
      <w:r>
        <w:rPr>
          <w:rFonts w:hint="eastAsia" w:ascii="仿宋" w:hAnsi="仿宋" w:eastAsia="仿宋" w:cs="仿宋"/>
          <w:color w:val="auto"/>
          <w:sz w:val="24"/>
          <w:lang w:val="en-US" w:eastAsia="zh-CN"/>
        </w:rPr>
        <w:t>甲方</w:t>
      </w:r>
      <w:r>
        <w:rPr>
          <w:rFonts w:hint="eastAsia" w:ascii="仿宋" w:hAnsi="仿宋" w:eastAsia="仿宋" w:cs="仿宋"/>
          <w:color w:val="auto"/>
          <w:sz w:val="24"/>
        </w:rPr>
        <w:t>可依据实际情况判定为验收不合格，并按合同相关违约条款进行处理。</w:t>
      </w:r>
    </w:p>
    <w:p w14:paraId="0F97E912">
      <w:pPr>
        <w:pBdr>
          <w:top w:val="none" w:color="000000" w:sz="0" w:space="0"/>
          <w:left w:val="none" w:color="000000" w:sz="0" w:space="0"/>
          <w:bottom w:val="none" w:color="000000" w:sz="0" w:space="0"/>
          <w:right w:val="none" w:color="000000" w:sz="0" w:space="0"/>
        </w:pBdr>
        <w:spacing w:before="0" w:after="0" w:line="559" w:lineRule="atLeast"/>
        <w:ind w:left="0" w:right="0" w:firstLine="482" w:firstLineChars="200"/>
        <w:jc w:val="both"/>
        <w:rPr>
          <w:rFonts w:hint="eastAsia" w:ascii="仿宋" w:hAnsi="仿宋" w:eastAsia="仿宋" w:cs="仿宋"/>
          <w:color w:val="auto"/>
        </w:rPr>
      </w:pPr>
      <w:r>
        <w:rPr>
          <w:rFonts w:hint="eastAsia" w:ascii="仿宋" w:hAnsi="仿宋" w:eastAsia="仿宋" w:cs="仿宋"/>
          <w:b/>
          <w:color w:val="auto"/>
          <w:sz w:val="24"/>
        </w:rPr>
        <w:t>十二、货物的包装、发运及运输</w:t>
      </w:r>
    </w:p>
    <w:p w14:paraId="4844BAFF">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sz w:val="24"/>
        </w:rPr>
      </w:pPr>
      <w:r>
        <w:rPr>
          <w:rFonts w:hint="eastAsia" w:ascii="仿宋" w:hAnsi="仿宋" w:eastAsia="仿宋" w:cs="仿宋"/>
          <w:color w:val="auto"/>
          <w:sz w:val="24"/>
        </w:rPr>
        <w:t>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340BBBC2">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sz w:val="24"/>
        </w:rPr>
      </w:pPr>
      <w:r>
        <w:rPr>
          <w:rFonts w:hint="eastAsia" w:ascii="仿宋" w:hAnsi="仿宋" w:eastAsia="仿宋" w:cs="仿宋"/>
          <w:color w:val="auto"/>
          <w:sz w:val="24"/>
        </w:rPr>
        <w:t>12.2使用说明书、质量检验证明书、随配附件和工具以及清单一并附于货物内。</w:t>
      </w:r>
    </w:p>
    <w:p w14:paraId="7DF94A80">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sz w:val="24"/>
        </w:rPr>
      </w:pPr>
      <w:r>
        <w:rPr>
          <w:rFonts w:hint="eastAsia" w:ascii="仿宋" w:hAnsi="仿宋" w:eastAsia="仿宋" w:cs="仿宋"/>
          <w:color w:val="auto"/>
          <w:sz w:val="24"/>
        </w:rPr>
        <w:t>12.3乙方在货物发运手续办理完毕后24小时内或货到甲方48小时前通知甲方，以准备接货。</w:t>
      </w:r>
    </w:p>
    <w:p w14:paraId="38AA5587">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sz w:val="24"/>
        </w:rPr>
      </w:pPr>
      <w:r>
        <w:rPr>
          <w:rFonts w:hint="eastAsia" w:ascii="仿宋" w:hAnsi="仿宋" w:eastAsia="仿宋" w:cs="仿宋"/>
          <w:color w:val="auto"/>
          <w:sz w:val="24"/>
        </w:rPr>
        <w:t>12.4货物在交付甲方前发生的风险均由乙方负责。</w:t>
      </w:r>
    </w:p>
    <w:p w14:paraId="47F7ED17">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rPr>
      </w:pPr>
      <w:r>
        <w:rPr>
          <w:rFonts w:hint="eastAsia" w:ascii="仿宋" w:hAnsi="仿宋" w:eastAsia="仿宋" w:cs="仿宋"/>
          <w:color w:val="auto"/>
          <w:sz w:val="24"/>
        </w:rPr>
        <w:t>12.5货物在规定的交付期限内由乙方送达甲方指定的地点视为交付，乙方同时需通知甲方货物已送达。</w:t>
      </w:r>
    </w:p>
    <w:p w14:paraId="290D193C">
      <w:pPr>
        <w:pBdr>
          <w:top w:val="none" w:color="000000" w:sz="0" w:space="0"/>
          <w:left w:val="none" w:color="000000" w:sz="0" w:space="0"/>
          <w:bottom w:val="none" w:color="000000" w:sz="0" w:space="0"/>
          <w:right w:val="none" w:color="000000" w:sz="0" w:space="0"/>
        </w:pBdr>
        <w:spacing w:before="0" w:after="0" w:line="559" w:lineRule="atLeast"/>
        <w:ind w:left="0" w:right="0" w:firstLine="482" w:firstLineChars="200"/>
        <w:jc w:val="both"/>
        <w:rPr>
          <w:rFonts w:hint="eastAsia" w:ascii="仿宋" w:hAnsi="仿宋" w:eastAsia="仿宋" w:cs="仿宋"/>
          <w:color w:val="auto"/>
        </w:rPr>
      </w:pPr>
      <w:r>
        <w:rPr>
          <w:rFonts w:hint="eastAsia" w:ascii="仿宋" w:hAnsi="仿宋" w:eastAsia="仿宋" w:cs="仿宋"/>
          <w:b/>
          <w:color w:val="auto"/>
          <w:sz w:val="24"/>
        </w:rPr>
        <w:t>十三、违约责任</w:t>
      </w:r>
    </w:p>
    <w:p w14:paraId="65E49815">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rPr>
      </w:pPr>
      <w:r>
        <w:rPr>
          <w:rFonts w:hint="eastAsia" w:ascii="仿宋" w:hAnsi="仿宋" w:eastAsia="仿宋" w:cs="仿宋"/>
          <w:color w:val="auto"/>
          <w:sz w:val="24"/>
        </w:rPr>
        <w:t>13.1 甲方无正当理由拒收货物的，甲方向乙方偿付拒收货款总值</w:t>
      </w:r>
      <w:r>
        <w:rPr>
          <w:rFonts w:hint="eastAsia" w:ascii="仿宋" w:hAnsi="仿宋" w:eastAsia="仿宋" w:cs="仿宋"/>
          <w:color w:val="auto"/>
          <w:sz w:val="24"/>
          <w:u w:val="single"/>
        </w:rPr>
        <w:t>  </w:t>
      </w:r>
      <w:r>
        <w:rPr>
          <w:rFonts w:hint="eastAsia" w:ascii="仿宋" w:hAnsi="仿宋" w:eastAsia="仿宋" w:cs="仿宋"/>
          <w:color w:val="auto"/>
          <w:sz w:val="24"/>
          <w:u w:val="single"/>
          <w:lang w:val="en-US" w:eastAsia="zh-CN"/>
        </w:rPr>
        <w:t>1</w:t>
      </w:r>
      <w:r>
        <w:rPr>
          <w:rFonts w:hint="default" w:ascii="Arial" w:hAnsi="Arial" w:eastAsia="仿宋" w:cs="Arial"/>
          <w:color w:val="auto"/>
          <w:sz w:val="24"/>
          <w:u w:val="single"/>
        </w:rPr>
        <w:t>‰</w:t>
      </w:r>
      <w:r>
        <w:rPr>
          <w:rFonts w:hint="eastAsia" w:ascii="仿宋" w:hAnsi="仿宋" w:eastAsia="仿宋" w:cs="仿宋"/>
          <w:color w:val="auto"/>
          <w:sz w:val="24"/>
          <w:u w:val="single"/>
        </w:rPr>
        <w:t>  </w:t>
      </w:r>
      <w:r>
        <w:rPr>
          <w:rFonts w:hint="eastAsia" w:ascii="仿宋" w:hAnsi="仿宋" w:eastAsia="仿宋" w:cs="仿宋"/>
          <w:color w:val="auto"/>
          <w:sz w:val="24"/>
        </w:rPr>
        <w:t>的违约金。</w:t>
      </w:r>
    </w:p>
    <w:p w14:paraId="59288BFE">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rPr>
      </w:pPr>
      <w:r>
        <w:rPr>
          <w:rFonts w:hint="eastAsia" w:ascii="仿宋" w:hAnsi="仿宋" w:eastAsia="仿宋" w:cs="仿宋"/>
          <w:color w:val="auto"/>
          <w:sz w:val="24"/>
        </w:rPr>
        <w:t>13.2 甲方无故逾期验收和办理货款支付手续的,甲方应按逾期付款总额每日</w:t>
      </w:r>
      <w:r>
        <w:rPr>
          <w:rFonts w:hint="eastAsia" w:ascii="仿宋" w:hAnsi="仿宋" w:eastAsia="仿宋" w:cs="仿宋"/>
          <w:color w:val="auto"/>
          <w:sz w:val="24"/>
          <w:u w:val="single"/>
        </w:rPr>
        <w:t>  </w:t>
      </w:r>
      <w:r>
        <w:rPr>
          <w:rFonts w:hint="eastAsia" w:ascii="仿宋" w:hAnsi="仿宋" w:eastAsia="仿宋" w:cs="仿宋"/>
          <w:color w:val="auto"/>
          <w:sz w:val="24"/>
          <w:u w:val="single"/>
          <w:lang w:val="en-US" w:eastAsia="zh-CN"/>
        </w:rPr>
        <w:t>1</w:t>
      </w:r>
      <w:r>
        <w:rPr>
          <w:rFonts w:hint="default" w:ascii="Arial" w:hAnsi="Arial" w:eastAsia="仿宋" w:cs="Arial"/>
          <w:color w:val="auto"/>
          <w:sz w:val="24"/>
          <w:u w:val="single"/>
        </w:rPr>
        <w:t>‰</w:t>
      </w:r>
      <w:r>
        <w:rPr>
          <w:rFonts w:hint="eastAsia" w:ascii="仿宋" w:hAnsi="仿宋" w:eastAsia="仿宋" w:cs="仿宋"/>
          <w:color w:val="auto"/>
          <w:sz w:val="24"/>
          <w:u w:val="single"/>
        </w:rPr>
        <w:t>  </w:t>
      </w:r>
      <w:r>
        <w:rPr>
          <w:rFonts w:hint="eastAsia" w:ascii="仿宋" w:hAnsi="仿宋" w:eastAsia="仿宋" w:cs="仿宋"/>
          <w:color w:val="auto"/>
          <w:sz w:val="24"/>
        </w:rPr>
        <w:t>向乙方支付违约金。</w:t>
      </w:r>
    </w:p>
    <w:p w14:paraId="7E47D4F6">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rPr>
      </w:pPr>
      <w:r>
        <w:rPr>
          <w:rFonts w:hint="eastAsia" w:ascii="仿宋" w:hAnsi="仿宋" w:eastAsia="仿宋" w:cs="仿宋"/>
          <w:color w:val="auto"/>
          <w:sz w:val="24"/>
        </w:rPr>
        <w:t>13.3 乙方逾期交付货物的，乙方应按逾期交货总额每日千分之</w:t>
      </w:r>
      <w:r>
        <w:rPr>
          <w:rFonts w:hint="eastAsia" w:ascii="仿宋" w:hAnsi="仿宋" w:eastAsia="仿宋" w:cs="仿宋"/>
          <w:color w:val="auto"/>
          <w:sz w:val="24"/>
          <w:lang w:val="en-US" w:eastAsia="zh-CN"/>
        </w:rPr>
        <w:t>一</w:t>
      </w:r>
      <w:r>
        <w:rPr>
          <w:rFonts w:hint="eastAsia" w:ascii="仿宋" w:hAnsi="仿宋" w:eastAsia="仿宋" w:cs="仿宋"/>
          <w:color w:val="auto"/>
          <w:sz w:val="24"/>
        </w:rPr>
        <w:t>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仿宋" w:hAnsi="仿宋" w:eastAsia="仿宋" w:cs="仿宋"/>
          <w:color w:val="auto"/>
          <w:sz w:val="24"/>
          <w:u w:val="single"/>
        </w:rPr>
        <w:t>  </w:t>
      </w:r>
      <w:r>
        <w:rPr>
          <w:rFonts w:hint="eastAsia" w:ascii="仿宋" w:hAnsi="仿宋" w:eastAsia="仿宋" w:cs="仿宋"/>
          <w:color w:val="auto"/>
          <w:sz w:val="24"/>
          <w:u w:val="single"/>
          <w:lang w:val="en-US" w:eastAsia="zh-CN"/>
        </w:rPr>
        <w:t>1</w:t>
      </w:r>
      <w:r>
        <w:rPr>
          <w:rFonts w:hint="default" w:ascii="Arial" w:hAnsi="Arial" w:eastAsia="仿宋" w:cs="Arial"/>
          <w:color w:val="auto"/>
          <w:sz w:val="24"/>
          <w:u w:val="single"/>
        </w:rPr>
        <w:t>‰</w:t>
      </w:r>
      <w:r>
        <w:rPr>
          <w:rFonts w:hint="eastAsia" w:ascii="仿宋" w:hAnsi="仿宋" w:eastAsia="仿宋" w:cs="仿宋"/>
          <w:color w:val="auto"/>
          <w:sz w:val="24"/>
          <w:u w:val="single"/>
        </w:rPr>
        <w:t>  </w:t>
      </w:r>
      <w:r>
        <w:rPr>
          <w:rFonts w:hint="eastAsia" w:ascii="仿宋" w:hAnsi="仿宋" w:eastAsia="仿宋" w:cs="仿宋"/>
          <w:color w:val="auto"/>
          <w:sz w:val="24"/>
        </w:rPr>
        <w:t xml:space="preserve">的违约金，如造成甲方损失超过违约金的，超出部分由乙方继续承担赔偿责任。 </w:t>
      </w:r>
    </w:p>
    <w:p w14:paraId="0C228473">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rPr>
      </w:pPr>
      <w:r>
        <w:rPr>
          <w:rFonts w:hint="eastAsia" w:ascii="仿宋" w:hAnsi="仿宋" w:eastAsia="仿宋" w:cs="仿宋"/>
          <w:color w:val="auto"/>
          <w:sz w:val="24"/>
        </w:rPr>
        <w:t>13.4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46130C7D">
      <w:pPr>
        <w:pBdr>
          <w:top w:val="none" w:color="000000" w:sz="0" w:space="0"/>
          <w:left w:val="none" w:color="000000" w:sz="0" w:space="0"/>
          <w:bottom w:val="none" w:color="000000" w:sz="0" w:space="0"/>
          <w:right w:val="none" w:color="000000" w:sz="0" w:space="0"/>
        </w:pBdr>
        <w:spacing w:before="0" w:after="0" w:line="559" w:lineRule="atLeast"/>
        <w:ind w:left="0" w:right="0" w:firstLine="482" w:firstLineChars="200"/>
        <w:jc w:val="both"/>
        <w:rPr>
          <w:rFonts w:hint="eastAsia" w:ascii="仿宋" w:hAnsi="仿宋" w:eastAsia="仿宋" w:cs="仿宋"/>
          <w:b/>
          <w:color w:val="auto"/>
          <w:sz w:val="24"/>
        </w:rPr>
      </w:pPr>
      <w:r>
        <w:rPr>
          <w:rFonts w:hint="eastAsia" w:ascii="仿宋" w:hAnsi="仿宋" w:eastAsia="仿宋" w:cs="仿宋"/>
          <w:b/>
          <w:color w:val="auto"/>
          <w:sz w:val="24"/>
        </w:rPr>
        <w:t>十四、供应商合法权益补偿机制</w:t>
      </w:r>
    </w:p>
    <w:p w14:paraId="70BDB442">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rPr>
      </w:pPr>
      <w:r>
        <w:rPr>
          <w:rFonts w:hint="eastAsia" w:ascii="仿宋" w:hAnsi="仿宋" w:eastAsia="仿宋" w:cs="仿宋"/>
          <w:color w:val="auto"/>
          <w:sz w:val="24"/>
        </w:rPr>
        <w:t>供应商合法权益补偿救济机制。在履约过</w:t>
      </w:r>
      <w:r>
        <w:rPr>
          <w:rFonts w:hint="eastAsia" w:ascii="仿宋" w:hAnsi="仿宋" w:eastAsia="仿宋" w:cs="仿宋"/>
          <w:color w:val="auto"/>
          <w:sz w:val="24"/>
          <w:lang w:eastAsia="zh-CN"/>
        </w:rPr>
        <w:t>程中</w:t>
      </w:r>
      <w:r>
        <w:rPr>
          <w:rFonts w:hint="eastAsia" w:ascii="仿宋" w:hAnsi="仿宋" w:eastAsia="仿宋" w:cs="仿宋"/>
          <w:color w:val="auto"/>
          <w:sz w:val="24"/>
        </w:rPr>
        <w:t>因政策变化、规划调整而无法履行合同约定，造成企业合法权益受损的，采购人依据实际情况对供应商进行补偿救济。</w:t>
      </w:r>
    </w:p>
    <w:p w14:paraId="5E80F9DA">
      <w:pPr>
        <w:pBdr>
          <w:top w:val="none" w:color="000000" w:sz="0" w:space="0"/>
          <w:left w:val="none" w:color="000000" w:sz="0" w:space="0"/>
          <w:bottom w:val="none" w:color="000000" w:sz="0" w:space="0"/>
          <w:right w:val="none" w:color="000000" w:sz="0" w:space="0"/>
        </w:pBdr>
        <w:spacing w:before="0" w:after="0" w:line="559" w:lineRule="atLeast"/>
        <w:ind w:left="0" w:right="0" w:firstLine="482" w:firstLineChars="200"/>
        <w:jc w:val="both"/>
        <w:rPr>
          <w:rFonts w:hint="eastAsia" w:ascii="仿宋" w:hAnsi="仿宋" w:eastAsia="仿宋" w:cs="仿宋"/>
          <w:color w:val="auto"/>
        </w:rPr>
      </w:pPr>
      <w:r>
        <w:rPr>
          <w:rFonts w:hint="eastAsia" w:ascii="仿宋" w:hAnsi="仿宋" w:eastAsia="仿宋" w:cs="仿宋"/>
          <w:b/>
          <w:color w:val="auto"/>
          <w:sz w:val="24"/>
        </w:rPr>
        <w:t>十五、不可抗力事件处理</w:t>
      </w:r>
    </w:p>
    <w:p w14:paraId="057BA388">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rPr>
      </w:pPr>
      <w:r>
        <w:rPr>
          <w:rFonts w:hint="eastAsia" w:ascii="仿宋" w:hAnsi="仿宋" w:eastAsia="仿宋" w:cs="仿宋"/>
          <w:color w:val="auto"/>
          <w:sz w:val="24"/>
        </w:rPr>
        <w:t>15.1 在合同有效期内，任何一方因不可抗力事件导致不能履行合同，则合同履行期可延长，其延长期与不可抗力影响期相同。</w:t>
      </w:r>
    </w:p>
    <w:p w14:paraId="2B5AEE4E">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rPr>
      </w:pPr>
      <w:r>
        <w:rPr>
          <w:rFonts w:hint="eastAsia" w:ascii="仿宋" w:hAnsi="仿宋" w:eastAsia="仿宋" w:cs="仿宋"/>
          <w:color w:val="auto"/>
          <w:sz w:val="24"/>
        </w:rPr>
        <w:t>15.2 不可抗力事件发生后，应立即通知对方，并寄送有关权威机构出具的证明。</w:t>
      </w:r>
    </w:p>
    <w:p w14:paraId="0089C109">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rPr>
      </w:pPr>
      <w:r>
        <w:rPr>
          <w:rFonts w:hint="eastAsia" w:ascii="仿宋" w:hAnsi="仿宋" w:eastAsia="仿宋" w:cs="仿宋"/>
          <w:color w:val="auto"/>
          <w:sz w:val="24"/>
        </w:rPr>
        <w:t>15.3 不可抗力事件延续120天以上，双方应通过友好协商，确定是否继续履行合同。</w:t>
      </w:r>
    </w:p>
    <w:p w14:paraId="35A3E6FA">
      <w:pPr>
        <w:pBdr>
          <w:top w:val="none" w:color="000000" w:sz="0" w:space="0"/>
          <w:left w:val="none" w:color="000000" w:sz="0" w:space="0"/>
          <w:bottom w:val="none" w:color="000000" w:sz="0" w:space="0"/>
          <w:right w:val="none" w:color="000000" w:sz="0" w:space="0"/>
        </w:pBdr>
        <w:spacing w:before="0" w:after="0" w:line="559" w:lineRule="atLeast"/>
        <w:ind w:left="0" w:right="0" w:firstLine="482" w:firstLineChars="200"/>
        <w:jc w:val="both"/>
        <w:rPr>
          <w:rFonts w:hint="eastAsia" w:ascii="仿宋" w:hAnsi="仿宋" w:eastAsia="仿宋" w:cs="仿宋"/>
          <w:color w:val="auto"/>
        </w:rPr>
      </w:pPr>
      <w:r>
        <w:rPr>
          <w:rFonts w:hint="eastAsia" w:ascii="仿宋" w:hAnsi="仿宋" w:eastAsia="仿宋" w:cs="仿宋"/>
          <w:b/>
          <w:color w:val="auto"/>
          <w:sz w:val="24"/>
        </w:rPr>
        <w:t>十六、解决争议的方法</w:t>
      </w:r>
    </w:p>
    <w:p w14:paraId="732E4466">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rPr>
      </w:pPr>
      <w:r>
        <w:rPr>
          <w:rFonts w:hint="eastAsia" w:ascii="仿宋" w:hAnsi="仿宋" w:eastAsia="仿宋" w:cs="仿宋"/>
          <w:color w:val="auto"/>
          <w:sz w:val="24"/>
        </w:rPr>
        <w:t>16.1甲乙双方因合同签订、履行而发生的一切争议，应通过友好协商解决。如协商不成由甲方住所地人民法院管辖。</w:t>
      </w:r>
    </w:p>
    <w:p w14:paraId="53025FC6">
      <w:pPr>
        <w:pBdr>
          <w:top w:val="none" w:color="000000" w:sz="0" w:space="0"/>
          <w:left w:val="none" w:color="000000" w:sz="0" w:space="0"/>
          <w:bottom w:val="none" w:color="000000" w:sz="0" w:space="0"/>
          <w:right w:val="none" w:color="000000" w:sz="0" w:space="0"/>
        </w:pBdr>
        <w:spacing w:before="0" w:after="0" w:line="559" w:lineRule="atLeast"/>
        <w:ind w:left="0" w:right="0" w:firstLine="482" w:firstLineChars="200"/>
        <w:jc w:val="both"/>
        <w:rPr>
          <w:rFonts w:hint="eastAsia" w:ascii="仿宋" w:hAnsi="仿宋" w:eastAsia="仿宋" w:cs="仿宋"/>
          <w:color w:val="auto"/>
        </w:rPr>
      </w:pPr>
      <w:r>
        <w:rPr>
          <w:rFonts w:hint="eastAsia" w:ascii="仿宋" w:hAnsi="仿宋" w:eastAsia="仿宋" w:cs="仿宋"/>
          <w:b/>
          <w:color w:val="auto"/>
          <w:sz w:val="24"/>
        </w:rPr>
        <w:t>十七、合同</w:t>
      </w:r>
      <w:r>
        <w:rPr>
          <w:rFonts w:hint="eastAsia" w:ascii="仿宋" w:hAnsi="仿宋" w:eastAsia="仿宋" w:cs="仿宋"/>
          <w:b/>
          <w:color w:val="auto"/>
          <w:sz w:val="24"/>
          <w:lang w:eastAsia="zh-CN"/>
        </w:rPr>
        <w:t>生效及其他</w:t>
      </w:r>
    </w:p>
    <w:p w14:paraId="290E4A6C">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rPr>
      </w:pPr>
      <w:r>
        <w:rPr>
          <w:rFonts w:hint="eastAsia" w:ascii="仿宋" w:hAnsi="仿宋" w:eastAsia="仿宋" w:cs="仿宋"/>
          <w:color w:val="auto"/>
          <w:sz w:val="24"/>
        </w:rPr>
        <w:t>17.1 合同经双方法定代表人或授权委托代表人签字（或加盖法定代表人章）并加盖单位公章后生效。</w:t>
      </w:r>
    </w:p>
    <w:p w14:paraId="5CE62E9A">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rPr>
      </w:pPr>
      <w:r>
        <w:rPr>
          <w:rFonts w:hint="eastAsia" w:ascii="仿宋" w:hAnsi="仿宋" w:eastAsia="仿宋" w:cs="仿宋"/>
          <w:color w:val="auto"/>
          <w:sz w:val="24"/>
        </w:rPr>
        <w:t>17.2 本合同未尽事宜，遵照中华人民共和国现行法律法规有关条文执行。</w:t>
      </w:r>
    </w:p>
    <w:p w14:paraId="34D7865C">
      <w:pPr>
        <w:pBdr>
          <w:top w:val="none" w:color="000000" w:sz="0" w:space="0"/>
          <w:left w:val="none" w:color="000000" w:sz="0" w:space="0"/>
          <w:bottom w:val="none" w:color="000000" w:sz="0" w:space="0"/>
          <w:right w:val="none" w:color="000000" w:sz="0" w:space="0"/>
        </w:pBdr>
        <w:spacing w:before="0" w:after="0" w:line="559" w:lineRule="atLeast"/>
        <w:ind w:left="0" w:right="0" w:firstLine="480" w:firstLineChars="200"/>
        <w:jc w:val="both"/>
        <w:rPr>
          <w:rFonts w:hint="eastAsia" w:ascii="仿宋" w:hAnsi="仿宋" w:eastAsia="仿宋" w:cs="仿宋"/>
          <w:color w:val="auto"/>
        </w:rPr>
      </w:pPr>
      <w:r>
        <w:rPr>
          <w:rFonts w:hint="eastAsia" w:ascii="仿宋" w:hAnsi="仿宋" w:eastAsia="仿宋" w:cs="仿宋"/>
          <w:color w:val="auto"/>
          <w:sz w:val="24"/>
        </w:rPr>
        <w:t>17.3 本合同正本一式六份，具有同等法律效力，甲方、乙方各执三份。</w:t>
      </w:r>
    </w:p>
    <w:p w14:paraId="4C35D338">
      <w:pPr>
        <w:pBdr>
          <w:top w:val="none" w:color="000000" w:sz="0" w:space="0"/>
          <w:left w:val="none" w:color="000000" w:sz="0" w:space="0"/>
          <w:bottom w:val="none" w:color="000000" w:sz="0" w:space="0"/>
          <w:right w:val="none" w:color="000000" w:sz="0" w:space="0"/>
        </w:pBdr>
        <w:spacing w:before="0" w:after="0" w:line="559" w:lineRule="atLeast"/>
        <w:ind w:right="0" w:firstLine="480" w:firstLineChars="200"/>
        <w:jc w:val="both"/>
        <w:rPr>
          <w:rFonts w:hint="eastAsia" w:ascii="仿宋" w:hAnsi="仿宋" w:eastAsia="仿宋" w:cs="仿宋"/>
          <w:color w:val="auto"/>
        </w:rPr>
      </w:pPr>
      <w:r>
        <w:rPr>
          <w:rFonts w:hint="eastAsia" w:ascii="仿宋" w:hAnsi="仿宋" w:eastAsia="仿宋" w:cs="仿宋"/>
          <w:color w:val="auto"/>
          <w:sz w:val="24"/>
        </w:rPr>
        <w:t>甲方：</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 xml:space="preserve">乙方： </w:t>
      </w:r>
    </w:p>
    <w:p w14:paraId="414F093F">
      <w:pPr>
        <w:pBdr>
          <w:top w:val="none" w:color="000000" w:sz="0" w:space="0"/>
          <w:left w:val="none" w:color="000000" w:sz="0" w:space="0"/>
          <w:bottom w:val="none" w:color="000000" w:sz="0" w:space="0"/>
          <w:right w:val="none" w:color="000000" w:sz="0" w:space="0"/>
        </w:pBdr>
        <w:spacing w:before="0" w:after="0" w:line="559" w:lineRule="atLeast"/>
        <w:ind w:left="0" w:right="0" w:firstLine="0"/>
        <w:jc w:val="both"/>
        <w:rPr>
          <w:rFonts w:hint="eastAsia" w:ascii="仿宋" w:hAnsi="仿宋" w:eastAsia="仿宋" w:cs="仿宋"/>
          <w:color w:val="auto"/>
        </w:rPr>
      </w:pPr>
      <w:r>
        <w:rPr>
          <w:rFonts w:hint="eastAsia" w:ascii="仿宋" w:hAnsi="仿宋" w:eastAsia="仿宋" w:cs="仿宋"/>
          <w:color w:val="auto"/>
          <w:sz w:val="24"/>
        </w:rPr>
        <w:t>  </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地址： </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 xml:space="preserve">地址： </w:t>
      </w:r>
    </w:p>
    <w:p w14:paraId="0FF99FC8">
      <w:pPr>
        <w:pBdr>
          <w:top w:val="none" w:color="000000" w:sz="0" w:space="0"/>
          <w:left w:val="none" w:color="000000" w:sz="0" w:space="0"/>
          <w:bottom w:val="none" w:color="000000" w:sz="0" w:space="0"/>
          <w:right w:val="none" w:color="000000" w:sz="0" w:space="0"/>
        </w:pBdr>
        <w:spacing w:before="0" w:after="0" w:line="559" w:lineRule="atLeast"/>
        <w:ind w:left="0" w:right="0" w:firstLine="0"/>
        <w:jc w:val="both"/>
        <w:rPr>
          <w:rFonts w:hint="eastAsia" w:ascii="仿宋" w:hAnsi="仿宋" w:eastAsia="仿宋" w:cs="仿宋"/>
          <w:color w:val="auto"/>
        </w:rPr>
      </w:pPr>
      <w:r>
        <w:rPr>
          <w:rFonts w:hint="eastAsia" w:ascii="仿宋" w:hAnsi="仿宋" w:eastAsia="仿宋" w:cs="仿宋"/>
          <w:color w:val="auto"/>
          <w:sz w:val="24"/>
        </w:rPr>
        <w:t>  </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法定代表人或授权代表：</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法定代表人或授权代表：</w:t>
      </w:r>
    </w:p>
    <w:p w14:paraId="11302879">
      <w:pPr>
        <w:pBdr>
          <w:top w:val="none" w:color="000000" w:sz="0" w:space="0"/>
          <w:left w:val="none" w:color="000000" w:sz="0" w:space="0"/>
          <w:bottom w:val="none" w:color="000000" w:sz="0" w:space="0"/>
          <w:right w:val="none" w:color="000000" w:sz="0" w:space="0"/>
        </w:pBdr>
        <w:spacing w:before="0" w:after="0" w:line="559" w:lineRule="atLeast"/>
        <w:ind w:left="0" w:right="0" w:firstLine="468"/>
        <w:jc w:val="both"/>
        <w:rPr>
          <w:rFonts w:hint="eastAsia" w:ascii="仿宋" w:hAnsi="仿宋" w:eastAsia="仿宋" w:cs="仿宋"/>
          <w:color w:val="auto"/>
        </w:rPr>
      </w:pPr>
      <w:r>
        <w:rPr>
          <w:rFonts w:hint="eastAsia" w:ascii="仿宋" w:hAnsi="仿宋" w:eastAsia="仿宋" w:cs="仿宋"/>
          <w:color w:val="auto"/>
          <w:sz w:val="24"/>
        </w:rPr>
        <w:t>联系电话：</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联系电话：</w:t>
      </w:r>
    </w:p>
    <w:p w14:paraId="714CC6F4">
      <w:pPr>
        <w:pBdr>
          <w:top w:val="none" w:color="000000" w:sz="0" w:space="0"/>
          <w:left w:val="none" w:color="000000" w:sz="0" w:space="0"/>
          <w:bottom w:val="none" w:color="000000" w:sz="0" w:space="0"/>
          <w:right w:val="none" w:color="000000" w:sz="0" w:space="0"/>
        </w:pBdr>
        <w:spacing w:before="120" w:after="120"/>
        <w:ind w:left="0" w:right="0" w:firstLine="240"/>
        <w:jc w:val="both"/>
        <w:rPr>
          <w:rFonts w:hint="eastAsia" w:ascii="仿宋" w:hAnsi="仿宋" w:eastAsia="仿宋" w:cs="仿宋"/>
          <w:color w:val="auto"/>
        </w:rPr>
      </w:pPr>
      <w:r>
        <w:rPr>
          <w:rFonts w:hint="eastAsia" w:ascii="仿宋" w:hAnsi="仿宋" w:eastAsia="仿宋" w:cs="仿宋"/>
          <w:color w:val="auto"/>
          <w:sz w:val="24"/>
        </w:rPr>
        <w:t>                  </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  签订日期：</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年</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月</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 xml:space="preserve">日 </w:t>
      </w:r>
    </w:p>
    <w:p w14:paraId="5ED93B1A">
      <w:pPr>
        <w:pBdr>
          <w:top w:val="none" w:color="000000" w:sz="0" w:space="0"/>
          <w:left w:val="none" w:color="000000" w:sz="0" w:space="0"/>
          <w:bottom w:val="none" w:color="000000" w:sz="0" w:space="0"/>
          <w:right w:val="none" w:color="000000" w:sz="0" w:space="0"/>
        </w:pBdr>
        <w:spacing w:before="120" w:after="120"/>
        <w:ind w:left="0" w:right="0" w:firstLine="0"/>
        <w:jc w:val="center"/>
        <w:rPr>
          <w:rFonts w:hint="eastAsia" w:ascii="仿宋" w:hAnsi="仿宋" w:eastAsia="仿宋" w:cs="仿宋"/>
          <w:b/>
          <w:color w:val="auto"/>
          <w:sz w:val="44"/>
          <w:szCs w:val="44"/>
        </w:rPr>
      </w:pPr>
      <w:r>
        <w:rPr>
          <w:rFonts w:hint="eastAsia" w:ascii="仿宋" w:hAnsi="仿宋" w:eastAsia="仿宋" w:cs="仿宋"/>
          <w:color w:val="auto"/>
          <w:sz w:val="44"/>
        </w:rPr>
        <w:t> </w:t>
      </w:r>
      <w:r>
        <w:rPr>
          <w:color w:val="auto"/>
        </w:rPr>
        <w:br w:type="page" w:clear="all"/>
      </w:r>
      <w:r>
        <w:rPr>
          <w:rFonts w:hint="eastAsia" w:ascii="仿宋" w:hAnsi="仿宋" w:eastAsia="仿宋" w:cs="仿宋"/>
          <w:b/>
          <w:color w:val="auto"/>
          <w:sz w:val="44"/>
          <w:szCs w:val="44"/>
        </w:rPr>
        <w:t>第六章  投标文件格式</w:t>
      </w:r>
      <w:bookmarkEnd w:id="153"/>
      <w:bookmarkEnd w:id="154"/>
      <w:bookmarkEnd w:id="155"/>
      <w:bookmarkEnd w:id="156"/>
      <w:bookmarkEnd w:id="157"/>
      <w:bookmarkEnd w:id="158"/>
    </w:p>
    <w:p w14:paraId="7E397AF6">
      <w:pPr>
        <w:rPr>
          <w:rFonts w:hint="eastAsia" w:ascii="仿宋" w:hAnsi="仿宋" w:eastAsia="仿宋" w:cs="仿宋"/>
          <w:color w:val="auto"/>
        </w:rPr>
      </w:pPr>
      <w:bookmarkStart w:id="159" w:name="EB819316f773b24a75aef829f9b72900c0"/>
    </w:p>
    <w:p w14:paraId="38AA8045">
      <w:pPr>
        <w:rPr>
          <w:rFonts w:hint="eastAsia" w:ascii="仿宋" w:hAnsi="仿宋" w:eastAsia="仿宋" w:cs="仿宋"/>
          <w:b/>
          <w:color w:val="auto"/>
          <w:sz w:val="72"/>
        </w:rPr>
      </w:pPr>
      <w:bookmarkStart w:id="160" w:name="_Toc15716"/>
    </w:p>
    <w:p w14:paraId="60ECCF32">
      <w:pPr>
        <w:rPr>
          <w:rFonts w:hint="eastAsia" w:ascii="仿宋" w:hAnsi="仿宋" w:eastAsia="仿宋" w:cs="仿宋"/>
          <w:b/>
          <w:color w:val="auto"/>
          <w:sz w:val="72"/>
        </w:rPr>
      </w:pPr>
    </w:p>
    <w:p w14:paraId="053B1F7D">
      <w:pPr>
        <w:jc w:val="center"/>
        <w:rPr>
          <w:rFonts w:hint="eastAsia" w:ascii="仿宋" w:hAnsi="仿宋" w:eastAsia="仿宋" w:cs="仿宋"/>
          <w:b/>
          <w:color w:val="auto"/>
          <w:sz w:val="72"/>
        </w:rPr>
      </w:pPr>
      <w:r>
        <w:rPr>
          <w:rFonts w:hint="eastAsia" w:ascii="仿宋" w:hAnsi="仿宋" w:eastAsia="仿宋" w:cs="仿宋"/>
          <w:b/>
          <w:color w:val="auto"/>
          <w:sz w:val="72"/>
        </w:rPr>
        <w:t>投  标  文  件</w:t>
      </w:r>
    </w:p>
    <w:p w14:paraId="2EB635DA">
      <w:pPr>
        <w:jc w:val="center"/>
        <w:rPr>
          <w:rFonts w:hint="eastAsia" w:ascii="仿宋" w:hAnsi="仿宋" w:eastAsia="仿宋" w:cs="仿宋"/>
          <w:b/>
          <w:color w:val="auto"/>
          <w:sz w:val="72"/>
        </w:rPr>
      </w:pPr>
    </w:p>
    <w:p w14:paraId="01217B4C">
      <w:pPr>
        <w:jc w:val="both"/>
        <w:rPr>
          <w:rFonts w:hint="eastAsia" w:ascii="仿宋" w:hAnsi="仿宋" w:eastAsia="仿宋" w:cs="仿宋"/>
          <w:b/>
          <w:color w:val="auto"/>
          <w:sz w:val="72"/>
        </w:rPr>
      </w:pPr>
    </w:p>
    <w:p w14:paraId="2F3A4E83">
      <w:pPr>
        <w:jc w:val="center"/>
        <w:rPr>
          <w:rFonts w:hint="eastAsia" w:ascii="仿宋" w:hAnsi="仿宋" w:eastAsia="仿宋" w:cs="仿宋"/>
          <w:b/>
          <w:color w:val="auto"/>
          <w:sz w:val="72"/>
        </w:rPr>
      </w:pPr>
    </w:p>
    <w:p w14:paraId="68ED2387">
      <w:pPr>
        <w:jc w:val="center"/>
        <w:rPr>
          <w:rFonts w:hint="eastAsia" w:ascii="仿宋" w:hAnsi="仿宋" w:eastAsia="仿宋" w:cs="仿宋"/>
          <w:b/>
          <w:color w:val="auto"/>
          <w:sz w:val="36"/>
        </w:rPr>
      </w:pPr>
    </w:p>
    <w:p w14:paraId="51895DA7">
      <w:pPr>
        <w:jc w:val="center"/>
        <w:rPr>
          <w:rFonts w:hint="eastAsia" w:ascii="仿宋" w:hAnsi="仿宋" w:eastAsia="仿宋" w:cs="仿宋"/>
          <w:b/>
          <w:color w:val="auto"/>
          <w:sz w:val="36"/>
        </w:rPr>
      </w:pPr>
    </w:p>
    <w:p w14:paraId="41BF89EA">
      <w:pPr>
        <w:jc w:val="center"/>
        <w:rPr>
          <w:rFonts w:hint="eastAsia" w:ascii="仿宋" w:hAnsi="仿宋" w:eastAsia="仿宋" w:cs="仿宋"/>
          <w:b/>
          <w:color w:val="auto"/>
          <w:sz w:val="36"/>
        </w:rPr>
      </w:pPr>
    </w:p>
    <w:p w14:paraId="43EC81CB">
      <w:pPr>
        <w:ind w:firstLine="1084"/>
        <w:rPr>
          <w:rFonts w:hint="eastAsia" w:ascii="仿宋" w:hAnsi="仿宋" w:eastAsia="仿宋" w:cs="仿宋"/>
          <w:b/>
          <w:color w:val="auto"/>
          <w:sz w:val="36"/>
        </w:rPr>
      </w:pPr>
      <w:r>
        <w:rPr>
          <w:rFonts w:hint="eastAsia" w:ascii="仿宋" w:hAnsi="仿宋" w:eastAsia="仿宋" w:cs="仿宋"/>
          <w:b/>
          <w:color w:val="auto"/>
          <w:sz w:val="36"/>
        </w:rPr>
        <w:t>项 目 名 称：</w:t>
      </w:r>
      <w:r>
        <w:rPr>
          <w:rFonts w:hint="eastAsia" w:ascii="仿宋" w:hAnsi="仿宋" w:eastAsia="仿宋" w:cs="仿宋"/>
          <w:b/>
          <w:color w:val="auto"/>
          <w:sz w:val="36"/>
          <w:u w:val="single"/>
        </w:rPr>
        <w:t xml:space="preserve">               </w:t>
      </w:r>
    </w:p>
    <w:p w14:paraId="25EAE442">
      <w:pPr>
        <w:ind w:firstLine="1084"/>
        <w:rPr>
          <w:rFonts w:hint="eastAsia" w:ascii="仿宋" w:hAnsi="仿宋" w:eastAsia="仿宋" w:cs="仿宋"/>
          <w:b/>
          <w:color w:val="auto"/>
          <w:sz w:val="36"/>
          <w:u w:val="single"/>
        </w:rPr>
      </w:pPr>
      <w:r>
        <w:rPr>
          <w:rFonts w:hint="eastAsia" w:ascii="仿宋" w:hAnsi="仿宋" w:eastAsia="仿宋" w:cs="仿宋"/>
          <w:b/>
          <w:color w:val="auto"/>
          <w:sz w:val="36"/>
        </w:rPr>
        <w:t>项 目 编 号：</w:t>
      </w:r>
      <w:r>
        <w:rPr>
          <w:rFonts w:hint="eastAsia" w:ascii="仿宋" w:hAnsi="仿宋" w:eastAsia="仿宋" w:cs="仿宋"/>
          <w:b/>
          <w:color w:val="auto"/>
          <w:sz w:val="36"/>
          <w:u w:val="single"/>
        </w:rPr>
        <w:t xml:space="preserve">               </w:t>
      </w:r>
    </w:p>
    <w:p w14:paraId="46EEB738">
      <w:pPr>
        <w:rPr>
          <w:rFonts w:hint="eastAsia" w:ascii="仿宋" w:hAnsi="仿宋" w:eastAsia="仿宋" w:cs="仿宋"/>
          <w:b/>
          <w:color w:val="auto"/>
          <w:sz w:val="36"/>
          <w:u w:val="single"/>
        </w:rPr>
      </w:pPr>
      <w:r>
        <w:rPr>
          <w:rFonts w:hint="eastAsia" w:ascii="仿宋" w:hAnsi="仿宋" w:eastAsia="仿宋" w:cs="仿宋"/>
          <w:b/>
          <w:color w:val="auto"/>
          <w:sz w:val="36"/>
        </w:rPr>
        <w:t xml:space="preserve">      投标人名称 ：</w:t>
      </w:r>
      <w:r>
        <w:rPr>
          <w:rFonts w:hint="eastAsia" w:ascii="仿宋" w:hAnsi="仿宋" w:eastAsia="仿宋" w:cs="仿宋"/>
          <w:b/>
          <w:color w:val="auto"/>
          <w:sz w:val="36"/>
          <w:u w:val="single"/>
        </w:rPr>
        <w:t>（盖CA电子公章）</w:t>
      </w:r>
    </w:p>
    <w:p w14:paraId="157DDDEF">
      <w:pPr>
        <w:rPr>
          <w:rFonts w:hint="eastAsia" w:ascii="仿宋" w:hAnsi="仿宋" w:eastAsia="仿宋" w:cs="仿宋"/>
          <w:b/>
          <w:color w:val="auto"/>
          <w:sz w:val="36"/>
          <w:u w:val="single"/>
        </w:rPr>
      </w:pPr>
      <w:r>
        <w:rPr>
          <w:rFonts w:hint="eastAsia" w:ascii="仿宋" w:hAnsi="仿宋" w:eastAsia="仿宋" w:cs="仿宋"/>
          <w:b/>
          <w:color w:val="auto"/>
          <w:sz w:val="36"/>
        </w:rPr>
        <w:t xml:space="preserve">      日      期 ：</w:t>
      </w:r>
      <w:r>
        <w:rPr>
          <w:rFonts w:hint="eastAsia" w:ascii="仿宋" w:hAnsi="仿宋" w:eastAsia="仿宋" w:cs="仿宋"/>
          <w:b/>
          <w:color w:val="auto"/>
          <w:sz w:val="36"/>
          <w:u w:val="single"/>
        </w:rPr>
        <w:t xml:space="preserve">               </w:t>
      </w:r>
      <w:bookmarkEnd w:id="160"/>
    </w:p>
    <w:bookmarkEnd w:id="159"/>
    <w:p w14:paraId="2263BA27">
      <w:pPr>
        <w:pStyle w:val="313"/>
        <w:spacing w:line="360" w:lineRule="auto"/>
        <w:jc w:val="center"/>
        <w:rPr>
          <w:rFonts w:hint="eastAsia" w:ascii="仿宋" w:hAnsi="仿宋" w:eastAsia="仿宋" w:cs="仿宋"/>
          <w:b/>
          <w:bCs/>
          <w:color w:val="auto"/>
          <w:sz w:val="32"/>
          <w:szCs w:val="32"/>
        </w:rPr>
      </w:pPr>
    </w:p>
    <w:p w14:paraId="736CC498">
      <w:pPr>
        <w:pStyle w:val="313"/>
        <w:spacing w:line="360" w:lineRule="auto"/>
        <w:jc w:val="center"/>
        <w:rPr>
          <w:rFonts w:hint="eastAsia" w:ascii="仿宋" w:hAnsi="仿宋" w:eastAsia="仿宋" w:cs="仿宋"/>
          <w:b/>
          <w:bCs/>
          <w:color w:val="auto"/>
          <w:sz w:val="32"/>
          <w:szCs w:val="32"/>
        </w:rPr>
      </w:pPr>
    </w:p>
    <w:p w14:paraId="3250D471">
      <w:pPr>
        <w:pStyle w:val="313"/>
        <w:spacing w:line="360" w:lineRule="auto"/>
        <w:jc w:val="center"/>
        <w:rPr>
          <w:rFonts w:hint="eastAsia" w:ascii="仿宋" w:hAnsi="仿宋" w:eastAsia="仿宋" w:cs="仿宋"/>
          <w:b/>
          <w:bCs/>
          <w:color w:val="auto"/>
          <w:sz w:val="32"/>
          <w:szCs w:val="32"/>
        </w:rPr>
      </w:pPr>
    </w:p>
    <w:p w14:paraId="30AE88FE">
      <w:pPr>
        <w:pStyle w:val="313"/>
        <w:spacing w:line="360" w:lineRule="auto"/>
        <w:jc w:val="center"/>
        <w:rPr>
          <w:rFonts w:hint="eastAsia" w:ascii="仿宋" w:hAnsi="仿宋" w:eastAsia="仿宋" w:cs="仿宋"/>
          <w:b/>
          <w:bCs/>
          <w:color w:val="auto"/>
          <w:sz w:val="32"/>
          <w:szCs w:val="32"/>
        </w:rPr>
      </w:pPr>
    </w:p>
    <w:p w14:paraId="58A2DBFF">
      <w:pPr>
        <w:pStyle w:val="313"/>
        <w:spacing w:line="360" w:lineRule="auto"/>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rPr>
        <w:t>投标文件目录</w:t>
      </w:r>
    </w:p>
    <w:p w14:paraId="0224C2FE">
      <w:pPr>
        <w:pStyle w:val="313"/>
        <w:spacing w:line="360" w:lineRule="auto"/>
        <w:rPr>
          <w:rFonts w:hint="eastAsia" w:ascii="仿宋" w:hAnsi="仿宋" w:eastAsia="仿宋" w:cs="仿宋"/>
          <w:color w:val="auto"/>
          <w:sz w:val="28"/>
          <w:szCs w:val="28"/>
        </w:rPr>
      </w:pPr>
    </w:p>
    <w:p w14:paraId="709C635E">
      <w:pPr>
        <w:spacing w:line="360" w:lineRule="auto"/>
        <w:rPr>
          <w:rFonts w:hint="eastAsia" w:ascii="仿宋" w:hAnsi="仿宋" w:eastAsia="仿宋" w:cs="仿宋"/>
          <w:color w:val="auto"/>
          <w:sz w:val="28"/>
          <w:szCs w:val="28"/>
        </w:rPr>
      </w:pPr>
      <w:bookmarkStart w:id="161" w:name="_Toc20577"/>
      <w:bookmarkStart w:id="162" w:name="_Toc26005"/>
      <w:r>
        <w:rPr>
          <w:rFonts w:hint="eastAsia" w:ascii="仿宋" w:hAnsi="仿宋" w:eastAsia="仿宋" w:cs="仿宋"/>
          <w:color w:val="auto"/>
          <w:sz w:val="28"/>
          <w:szCs w:val="28"/>
        </w:rPr>
        <w:t>一、投标函</w:t>
      </w:r>
    </w:p>
    <w:p w14:paraId="44422AB2">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二、投标人基本情况</w:t>
      </w:r>
    </w:p>
    <w:p w14:paraId="03BA405E">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三、</w:t>
      </w:r>
      <w:r>
        <w:rPr>
          <w:rFonts w:hint="eastAsia" w:ascii="仿宋" w:hAnsi="仿宋" w:eastAsia="仿宋" w:cs="仿宋"/>
          <w:color w:val="auto"/>
          <w:sz w:val="28"/>
          <w:szCs w:val="28"/>
        </w:rPr>
        <w:t>法人授权书</w:t>
      </w:r>
    </w:p>
    <w:p w14:paraId="2B205D26">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四</w:t>
      </w:r>
      <w:r>
        <w:rPr>
          <w:rFonts w:hint="eastAsia" w:ascii="仿宋" w:hAnsi="仿宋" w:eastAsia="仿宋" w:cs="仿宋"/>
          <w:color w:val="auto"/>
          <w:sz w:val="28"/>
          <w:szCs w:val="28"/>
        </w:rPr>
        <w:t>、开标一览表</w:t>
      </w:r>
    </w:p>
    <w:p w14:paraId="395EA0B0">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五</w:t>
      </w:r>
      <w:r>
        <w:rPr>
          <w:rFonts w:hint="eastAsia" w:ascii="仿宋" w:hAnsi="仿宋" w:eastAsia="仿宋" w:cs="仿宋"/>
          <w:color w:val="auto"/>
          <w:sz w:val="28"/>
          <w:szCs w:val="28"/>
        </w:rPr>
        <w:t>、分项报价表</w:t>
      </w:r>
    </w:p>
    <w:p w14:paraId="2B1297BE">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六</w:t>
      </w:r>
      <w:r>
        <w:rPr>
          <w:rFonts w:hint="eastAsia" w:ascii="仿宋" w:hAnsi="仿宋" w:eastAsia="仿宋" w:cs="仿宋"/>
          <w:color w:val="auto"/>
          <w:sz w:val="28"/>
          <w:szCs w:val="28"/>
        </w:rPr>
        <w:t>、中小企业或残疾人福利性单位声明函</w:t>
      </w:r>
    </w:p>
    <w:p w14:paraId="3D86DD99">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七</w:t>
      </w:r>
      <w:r>
        <w:rPr>
          <w:rFonts w:hint="eastAsia" w:ascii="仿宋" w:hAnsi="仿宋" w:eastAsia="仿宋" w:cs="仿宋"/>
          <w:color w:val="auto"/>
          <w:sz w:val="28"/>
          <w:szCs w:val="28"/>
        </w:rPr>
        <w:t>、关于符合本国产品标准的声明函</w:t>
      </w:r>
    </w:p>
    <w:p w14:paraId="383683DD">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八</w:t>
      </w:r>
      <w:r>
        <w:rPr>
          <w:rFonts w:hint="eastAsia" w:ascii="仿宋" w:hAnsi="仿宋" w:eastAsia="仿宋" w:cs="仿宋"/>
          <w:color w:val="auto"/>
          <w:sz w:val="28"/>
          <w:szCs w:val="28"/>
        </w:rPr>
        <w:t>、技术响应偏离表</w:t>
      </w:r>
    </w:p>
    <w:p w14:paraId="63B7BC4D">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九</w:t>
      </w:r>
      <w:r>
        <w:rPr>
          <w:rFonts w:hint="eastAsia" w:ascii="仿宋" w:hAnsi="仿宋" w:eastAsia="仿宋" w:cs="仿宋"/>
          <w:color w:val="auto"/>
          <w:sz w:val="28"/>
          <w:szCs w:val="28"/>
        </w:rPr>
        <w:t>、项目组成员</w:t>
      </w:r>
    </w:p>
    <w:p w14:paraId="058A9EDC">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十、</w:t>
      </w:r>
      <w:r>
        <w:rPr>
          <w:rFonts w:hint="eastAsia" w:ascii="仿宋" w:hAnsi="仿宋" w:eastAsia="仿宋" w:cs="仿宋"/>
          <w:color w:val="auto"/>
          <w:sz w:val="28"/>
          <w:szCs w:val="28"/>
        </w:rPr>
        <w:t>企业业绩</w:t>
      </w:r>
    </w:p>
    <w:p w14:paraId="61A2ECDC">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十一</w:t>
      </w:r>
      <w:r>
        <w:rPr>
          <w:rFonts w:hint="eastAsia" w:ascii="仿宋" w:hAnsi="仿宋" w:eastAsia="仿宋" w:cs="仿宋"/>
          <w:color w:val="auto"/>
          <w:sz w:val="28"/>
          <w:szCs w:val="28"/>
        </w:rPr>
        <w:t>、投标所需其他材料</w:t>
      </w:r>
    </w:p>
    <w:p w14:paraId="6BDCEDA7">
      <w:pPr>
        <w:rPr>
          <w:rFonts w:hint="eastAsia" w:ascii="仿宋" w:hAnsi="仿宋" w:eastAsia="仿宋" w:cs="仿宋"/>
          <w:color w:val="auto"/>
        </w:rPr>
      </w:pPr>
    </w:p>
    <w:p w14:paraId="0C0DB85D">
      <w:pPr>
        <w:rPr>
          <w:rFonts w:hint="eastAsia" w:ascii="仿宋" w:hAnsi="仿宋" w:eastAsia="仿宋" w:cs="仿宋"/>
          <w:color w:val="auto"/>
        </w:rPr>
      </w:pPr>
    </w:p>
    <w:p w14:paraId="19037C78">
      <w:pPr>
        <w:rPr>
          <w:rFonts w:hint="eastAsia" w:ascii="仿宋" w:hAnsi="仿宋" w:eastAsia="仿宋" w:cs="仿宋"/>
          <w:color w:val="auto"/>
        </w:rPr>
      </w:pPr>
    </w:p>
    <w:p w14:paraId="7E0F6849">
      <w:pPr>
        <w:rPr>
          <w:rFonts w:hint="eastAsia" w:ascii="仿宋" w:hAnsi="仿宋" w:eastAsia="仿宋" w:cs="仿宋"/>
          <w:color w:val="auto"/>
        </w:rPr>
      </w:pPr>
    </w:p>
    <w:p w14:paraId="3240C6E5">
      <w:pPr>
        <w:rPr>
          <w:rFonts w:hint="eastAsia" w:ascii="仿宋" w:hAnsi="仿宋" w:eastAsia="仿宋" w:cs="仿宋"/>
          <w:color w:val="auto"/>
        </w:rPr>
      </w:pPr>
    </w:p>
    <w:p w14:paraId="32269E55">
      <w:pPr>
        <w:rPr>
          <w:rFonts w:hint="eastAsia" w:ascii="仿宋" w:hAnsi="仿宋" w:eastAsia="仿宋" w:cs="仿宋"/>
          <w:color w:val="auto"/>
        </w:rPr>
      </w:pPr>
    </w:p>
    <w:p w14:paraId="67486A61">
      <w:pPr>
        <w:rPr>
          <w:rFonts w:hint="eastAsia" w:ascii="仿宋" w:hAnsi="仿宋" w:eastAsia="仿宋" w:cs="仿宋"/>
          <w:color w:val="auto"/>
        </w:rPr>
      </w:pPr>
    </w:p>
    <w:p w14:paraId="4C054780">
      <w:pPr>
        <w:rPr>
          <w:rFonts w:hint="eastAsia" w:ascii="仿宋" w:hAnsi="仿宋" w:eastAsia="仿宋" w:cs="仿宋"/>
          <w:color w:val="auto"/>
        </w:rPr>
      </w:pPr>
    </w:p>
    <w:p w14:paraId="2F5396E0">
      <w:pPr>
        <w:rPr>
          <w:rFonts w:hint="eastAsia" w:ascii="仿宋" w:hAnsi="仿宋" w:eastAsia="仿宋" w:cs="仿宋"/>
          <w:color w:val="auto"/>
        </w:rPr>
      </w:pPr>
    </w:p>
    <w:p w14:paraId="0F182FFE">
      <w:pPr>
        <w:rPr>
          <w:rFonts w:hint="eastAsia" w:ascii="仿宋" w:hAnsi="仿宋" w:eastAsia="仿宋" w:cs="仿宋"/>
          <w:color w:val="auto"/>
        </w:rPr>
      </w:pPr>
    </w:p>
    <w:p w14:paraId="0994D997">
      <w:pPr>
        <w:rPr>
          <w:rFonts w:hint="eastAsia" w:ascii="仿宋" w:hAnsi="仿宋" w:eastAsia="仿宋" w:cs="仿宋"/>
          <w:color w:val="auto"/>
        </w:rPr>
      </w:pPr>
    </w:p>
    <w:p w14:paraId="615A8BD2">
      <w:pPr>
        <w:rPr>
          <w:rFonts w:hint="eastAsia" w:ascii="仿宋" w:hAnsi="仿宋" w:eastAsia="仿宋" w:cs="仿宋"/>
          <w:color w:val="auto"/>
        </w:rPr>
      </w:pPr>
    </w:p>
    <w:p w14:paraId="7AEE06F8">
      <w:pPr>
        <w:rPr>
          <w:rFonts w:hint="eastAsia" w:ascii="仿宋" w:hAnsi="仿宋" w:eastAsia="仿宋" w:cs="仿宋"/>
          <w:color w:val="auto"/>
        </w:rPr>
      </w:pPr>
    </w:p>
    <w:p w14:paraId="3BC1962A">
      <w:pPr>
        <w:rPr>
          <w:rFonts w:hint="eastAsia" w:ascii="仿宋" w:hAnsi="仿宋" w:eastAsia="仿宋" w:cs="仿宋"/>
          <w:color w:val="auto"/>
        </w:rPr>
      </w:pPr>
    </w:p>
    <w:p w14:paraId="6A70CB32">
      <w:pPr>
        <w:rPr>
          <w:rFonts w:hint="eastAsia" w:ascii="仿宋" w:hAnsi="仿宋" w:eastAsia="仿宋" w:cs="仿宋"/>
          <w:color w:val="auto"/>
        </w:rPr>
      </w:pPr>
    </w:p>
    <w:p w14:paraId="6BD65DAA">
      <w:pPr>
        <w:rPr>
          <w:rFonts w:hint="eastAsia" w:ascii="仿宋" w:hAnsi="仿宋" w:eastAsia="仿宋" w:cs="仿宋"/>
          <w:color w:val="auto"/>
        </w:rPr>
      </w:pPr>
    </w:p>
    <w:p w14:paraId="27D2889E">
      <w:pPr>
        <w:rPr>
          <w:rFonts w:hint="eastAsia" w:ascii="仿宋" w:hAnsi="仿宋" w:eastAsia="仿宋" w:cs="仿宋"/>
          <w:color w:val="auto"/>
        </w:rPr>
      </w:pPr>
    </w:p>
    <w:p w14:paraId="69253BC5">
      <w:pPr>
        <w:rPr>
          <w:rFonts w:hint="eastAsia" w:ascii="仿宋" w:hAnsi="仿宋" w:eastAsia="仿宋" w:cs="仿宋"/>
          <w:color w:val="auto"/>
        </w:rPr>
      </w:pPr>
    </w:p>
    <w:bookmarkEnd w:id="161"/>
    <w:bookmarkEnd w:id="162"/>
    <w:p w14:paraId="771AB9DD">
      <w:pPr>
        <w:pStyle w:val="323"/>
        <w:outlineLvl w:val="1"/>
        <w:rPr>
          <w:rFonts w:hint="eastAsia" w:ascii="仿宋" w:hAnsi="仿宋" w:eastAsia="仿宋" w:cs="仿宋"/>
          <w:b w:val="0"/>
          <w:bCs/>
          <w:color w:val="auto"/>
        </w:rPr>
      </w:pPr>
      <w:r>
        <w:rPr>
          <w:rFonts w:hint="eastAsia" w:ascii="仿宋" w:hAnsi="仿宋" w:eastAsia="仿宋" w:cs="仿宋"/>
          <w:b/>
          <w:bCs w:val="0"/>
          <w:color w:val="auto"/>
        </w:rPr>
        <w:t>一、投标函</w:t>
      </w:r>
    </w:p>
    <w:p w14:paraId="4C3F037D">
      <w:pPr>
        <w:pStyle w:val="324"/>
        <w:jc w:val="center"/>
        <w:rPr>
          <w:rFonts w:hint="eastAsia" w:ascii="仿宋" w:hAnsi="仿宋" w:eastAsia="仿宋" w:cs="仿宋"/>
          <w:b/>
          <w:bCs w:val="0"/>
          <w:color w:val="auto"/>
          <w:sz w:val="32"/>
          <w:szCs w:val="32"/>
        </w:rPr>
      </w:pPr>
      <w:r>
        <w:rPr>
          <w:rFonts w:hint="eastAsia" w:ascii="仿宋" w:hAnsi="仿宋" w:eastAsia="仿宋" w:cs="仿宋"/>
          <w:b/>
          <w:bCs w:val="0"/>
          <w:color w:val="auto"/>
          <w:sz w:val="32"/>
          <w:szCs w:val="32"/>
        </w:rPr>
        <w:t>投标函</w:t>
      </w:r>
    </w:p>
    <w:p w14:paraId="5D4A2634">
      <w:pPr>
        <w:pStyle w:val="324"/>
        <w:spacing w:line="500" w:lineRule="exact"/>
        <w:jc w:val="lef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（采购单位名称）：</w:t>
      </w:r>
    </w:p>
    <w:p w14:paraId="68F208EE">
      <w:pPr>
        <w:pStyle w:val="324"/>
        <w:spacing w:line="500" w:lineRule="exact"/>
        <w:ind w:firstLine="480"/>
        <w:jc w:val="left"/>
        <w:rPr>
          <w:rFonts w:hint="eastAsia" w:ascii="仿宋" w:hAnsi="仿宋" w:eastAsia="仿宋" w:cs="仿宋"/>
          <w:color w:val="auto"/>
          <w:sz w:val="24"/>
          <w:szCs w:val="24"/>
        </w:rPr>
      </w:pPr>
      <w:r>
        <w:rPr>
          <w:rFonts w:hint="eastAsia" w:ascii="仿宋" w:hAnsi="仿宋" w:eastAsia="仿宋" w:cs="仿宋"/>
          <w:color w:val="auto"/>
          <w:sz w:val="24"/>
          <w:szCs w:val="24"/>
        </w:rPr>
        <w:t>根据已收到的项目编号为</w:t>
      </w:r>
      <w:r>
        <w:rPr>
          <w:rFonts w:hint="eastAsia" w:ascii="仿宋" w:hAnsi="仿宋" w:eastAsia="仿宋" w:cs="仿宋"/>
          <w:color w:val="auto"/>
          <w:sz w:val="24"/>
          <w:szCs w:val="24"/>
          <w:u w:val="single"/>
          <w:lang w:eastAsia="zh-CN"/>
        </w:rPr>
        <w:t>JSZC-321392-JSQZ-G2026-0019</w:t>
      </w:r>
      <w:r>
        <w:rPr>
          <w:rFonts w:hint="eastAsia" w:ascii="仿宋" w:hAnsi="仿宋" w:eastAsia="仿宋" w:cs="仿宋"/>
          <w:color w:val="auto"/>
          <w:sz w:val="24"/>
          <w:szCs w:val="24"/>
        </w:rPr>
        <w:t>的</w:t>
      </w:r>
      <w:r>
        <w:rPr>
          <w:rFonts w:hint="eastAsia" w:ascii="仿宋" w:hAnsi="仿宋" w:eastAsia="仿宋" w:cs="仿宋"/>
          <w:color w:val="auto"/>
          <w:sz w:val="24"/>
          <w:szCs w:val="24"/>
          <w:u w:val="single"/>
        </w:rPr>
        <w:t>（项目名称）</w:t>
      </w:r>
      <w:r>
        <w:rPr>
          <w:rFonts w:hint="eastAsia" w:ascii="仿宋" w:hAnsi="仿宋" w:eastAsia="仿宋" w:cs="仿宋"/>
          <w:color w:val="auto"/>
          <w:sz w:val="24"/>
          <w:szCs w:val="24"/>
        </w:rPr>
        <w:t>的招标文件，我方在参加本项目招投标活动中，特作出如下承诺：</w:t>
      </w:r>
    </w:p>
    <w:p w14:paraId="18DE2AD2">
      <w:pPr>
        <w:pStyle w:val="324"/>
        <w:spacing w:line="500" w:lineRule="exact"/>
        <w:ind w:firstLine="480"/>
        <w:jc w:val="left"/>
        <w:rPr>
          <w:rFonts w:hint="eastAsia" w:ascii="仿宋" w:hAnsi="仿宋" w:eastAsia="仿宋" w:cs="仿宋"/>
          <w:color w:val="auto"/>
          <w:sz w:val="24"/>
        </w:rPr>
      </w:pPr>
      <w:r>
        <w:rPr>
          <w:rFonts w:hint="eastAsia" w:ascii="仿宋" w:hAnsi="仿宋" w:eastAsia="仿宋" w:cs="仿宋"/>
          <w:color w:val="auto"/>
          <w:sz w:val="24"/>
          <w:szCs w:val="24"/>
        </w:rPr>
        <w:t>一、我方</w:t>
      </w:r>
      <w:r>
        <w:rPr>
          <w:rFonts w:hint="eastAsia" w:ascii="仿宋" w:hAnsi="仿宋" w:eastAsia="仿宋" w:cs="仿宋"/>
          <w:color w:val="auto"/>
          <w:sz w:val="24"/>
        </w:rPr>
        <w:t>具备《中华人民共和国政府采购法》第二十二条第一款规定的6项条件；</w:t>
      </w:r>
    </w:p>
    <w:p w14:paraId="3F79C046">
      <w:pPr>
        <w:pStyle w:val="324"/>
        <w:spacing w:line="500" w:lineRule="exact"/>
        <w:ind w:firstLine="480"/>
        <w:jc w:val="left"/>
        <w:rPr>
          <w:rFonts w:hint="eastAsia" w:ascii="仿宋" w:hAnsi="仿宋" w:eastAsia="仿宋" w:cs="仿宋"/>
          <w:color w:val="auto"/>
          <w:sz w:val="24"/>
          <w:szCs w:val="24"/>
        </w:rPr>
      </w:pPr>
      <w:r>
        <w:rPr>
          <w:rFonts w:hint="eastAsia" w:ascii="仿宋" w:hAnsi="仿宋" w:eastAsia="仿宋" w:cs="仿宋"/>
          <w:color w:val="auto"/>
          <w:sz w:val="24"/>
          <w:szCs w:val="24"/>
        </w:rPr>
        <w:t>二、我方在参加政府采购活动前三年内（自本项目开标时间之日起计算），在经营活动中没有重大违法记录（指因违法经营受到刑事处罚或者责令停产停业、吊销许可证或者执照、较大数额罚款等行政处罚）。</w:t>
      </w:r>
    </w:p>
    <w:p w14:paraId="4CDA3C6E">
      <w:pPr>
        <w:pStyle w:val="324"/>
        <w:spacing w:line="500" w:lineRule="exact"/>
        <w:ind w:firstLine="480"/>
        <w:jc w:val="left"/>
        <w:rPr>
          <w:rFonts w:hint="eastAsia" w:ascii="仿宋" w:hAnsi="仿宋" w:eastAsia="仿宋" w:cs="仿宋"/>
          <w:color w:val="auto"/>
          <w:sz w:val="24"/>
          <w:szCs w:val="24"/>
        </w:rPr>
      </w:pPr>
      <w:r>
        <w:rPr>
          <w:rFonts w:hint="eastAsia" w:ascii="仿宋" w:hAnsi="仿宋" w:eastAsia="仿宋" w:cs="仿宋"/>
          <w:color w:val="auto"/>
          <w:sz w:val="24"/>
          <w:szCs w:val="24"/>
        </w:rPr>
        <w:t>三、我方按招标文件要求提交投标文件，响应招标文件规定的投标有效期；</w:t>
      </w:r>
    </w:p>
    <w:p w14:paraId="290D09CD">
      <w:pPr>
        <w:pStyle w:val="324"/>
        <w:spacing w:line="500" w:lineRule="exact"/>
        <w:ind w:firstLine="480"/>
        <w:jc w:val="left"/>
        <w:rPr>
          <w:rFonts w:hint="eastAsia" w:ascii="仿宋" w:hAnsi="仿宋" w:eastAsia="仿宋" w:cs="仿宋"/>
          <w:color w:val="auto"/>
          <w:sz w:val="24"/>
          <w:szCs w:val="24"/>
        </w:rPr>
      </w:pPr>
      <w:r>
        <w:rPr>
          <w:rFonts w:hint="eastAsia" w:ascii="仿宋" w:hAnsi="仿宋" w:eastAsia="仿宋" w:cs="仿宋"/>
          <w:color w:val="auto"/>
          <w:sz w:val="24"/>
          <w:szCs w:val="24"/>
        </w:rPr>
        <w:t>四、如果我方的投标文件被接受，我方将按《中华人民共和国民法典（第三编合同）》及其他有关法律、法规的规定，按期、按质、按量交付采购单位，全面做到履约守信；</w:t>
      </w:r>
    </w:p>
    <w:p w14:paraId="3B4FEE02">
      <w:pPr>
        <w:pStyle w:val="324"/>
        <w:spacing w:line="500" w:lineRule="exact"/>
        <w:ind w:firstLine="480"/>
        <w:jc w:val="left"/>
        <w:rPr>
          <w:rFonts w:hint="eastAsia" w:ascii="仿宋" w:hAnsi="仿宋" w:eastAsia="仿宋" w:cs="仿宋"/>
          <w:color w:val="auto"/>
          <w:sz w:val="24"/>
          <w:szCs w:val="24"/>
        </w:rPr>
      </w:pPr>
      <w:r>
        <w:rPr>
          <w:rFonts w:hint="eastAsia" w:ascii="仿宋" w:hAnsi="仿宋" w:eastAsia="仿宋" w:cs="仿宋"/>
          <w:color w:val="auto"/>
          <w:sz w:val="24"/>
          <w:szCs w:val="24"/>
        </w:rPr>
        <w:t>五、我方若违背本声明及承诺约定，经查实，自愿接受采购人及相关主管部门相应的规定处理，并依法承担相应的法律责任。</w:t>
      </w:r>
    </w:p>
    <w:p w14:paraId="5C2B48BB">
      <w:pPr>
        <w:pStyle w:val="324"/>
        <w:spacing w:line="500" w:lineRule="exact"/>
        <w:ind w:firstLine="480"/>
        <w:jc w:val="left"/>
        <w:rPr>
          <w:rFonts w:hint="eastAsia" w:ascii="仿宋" w:hAnsi="仿宋" w:eastAsia="仿宋" w:cs="仿宋"/>
          <w:color w:val="auto"/>
          <w:sz w:val="24"/>
          <w:szCs w:val="24"/>
        </w:rPr>
      </w:pPr>
      <w:r>
        <w:rPr>
          <w:rFonts w:hint="eastAsia" w:ascii="仿宋" w:hAnsi="仿宋" w:eastAsia="仿宋" w:cs="仿宋"/>
          <w:color w:val="auto"/>
          <w:sz w:val="24"/>
          <w:szCs w:val="24"/>
        </w:rPr>
        <w:t>六、我方同意采购人、采购代理机构将本函上网公开。</w:t>
      </w:r>
    </w:p>
    <w:p w14:paraId="16F130BB">
      <w:pPr>
        <w:pStyle w:val="324"/>
        <w:spacing w:line="500" w:lineRule="exact"/>
        <w:ind w:firstLine="480"/>
        <w:jc w:val="left"/>
        <w:rPr>
          <w:rFonts w:hint="eastAsia" w:ascii="仿宋" w:hAnsi="仿宋" w:eastAsia="仿宋" w:cs="仿宋"/>
          <w:color w:val="auto"/>
          <w:sz w:val="24"/>
          <w:szCs w:val="24"/>
        </w:rPr>
      </w:pPr>
    </w:p>
    <w:p w14:paraId="2684C6C2">
      <w:pPr>
        <w:pStyle w:val="324"/>
        <w:spacing w:line="500" w:lineRule="exact"/>
        <w:jc w:val="left"/>
        <w:rPr>
          <w:rFonts w:hint="eastAsia" w:ascii="仿宋" w:hAnsi="仿宋" w:eastAsia="仿宋" w:cs="仿宋"/>
          <w:color w:val="auto"/>
          <w:sz w:val="24"/>
          <w:szCs w:val="24"/>
        </w:rPr>
      </w:pPr>
    </w:p>
    <w:p w14:paraId="4E77DF25">
      <w:pPr>
        <w:pStyle w:val="324"/>
        <w:spacing w:line="500" w:lineRule="exact"/>
        <w:ind w:firstLine="48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投标人名称：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（盖CA电子公章）</w:t>
      </w:r>
    </w:p>
    <w:p w14:paraId="1F583C15">
      <w:pPr>
        <w:pStyle w:val="324"/>
        <w:ind w:firstLine="480"/>
        <w:rPr>
          <w:rFonts w:hint="eastAsia" w:ascii="仿宋" w:hAnsi="仿宋" w:eastAsia="仿宋" w:cs="仿宋"/>
          <w:color w:val="auto"/>
          <w:sz w:val="24"/>
          <w:szCs w:val="24"/>
        </w:rPr>
      </w:pPr>
    </w:p>
    <w:p w14:paraId="09846AEB">
      <w:pPr>
        <w:pStyle w:val="324"/>
        <w:ind w:firstLine="480"/>
        <w:rPr>
          <w:rFonts w:hint="eastAsia" w:ascii="仿宋" w:hAnsi="仿宋" w:eastAsia="仿宋" w:cs="仿宋"/>
          <w:color w:val="auto"/>
        </w:rPr>
      </w:pPr>
      <w:r>
        <w:rPr>
          <w:rFonts w:hint="eastAsia" w:ascii="仿宋" w:hAnsi="仿宋" w:eastAsia="仿宋" w:cs="仿宋"/>
          <w:color w:val="auto"/>
          <w:sz w:val="24"/>
          <w:szCs w:val="24"/>
        </w:rPr>
        <w:t>日期：    年    月   日</w:t>
      </w:r>
    </w:p>
    <w:p w14:paraId="7A6931DA">
      <w:pPr>
        <w:rPr>
          <w:rFonts w:hint="eastAsia" w:ascii="仿宋" w:hAnsi="仿宋" w:eastAsia="仿宋" w:cs="仿宋"/>
          <w:color w:val="auto"/>
        </w:rPr>
      </w:pPr>
    </w:p>
    <w:p w14:paraId="1AB47796">
      <w:pPr>
        <w:rPr>
          <w:rFonts w:hint="eastAsia" w:ascii="仿宋" w:hAnsi="仿宋" w:eastAsia="仿宋" w:cs="仿宋"/>
          <w:color w:val="auto"/>
        </w:rPr>
      </w:pPr>
    </w:p>
    <w:p w14:paraId="422CA83F">
      <w:pPr>
        <w:rPr>
          <w:rFonts w:hint="eastAsia" w:ascii="仿宋" w:hAnsi="仿宋" w:eastAsia="仿宋" w:cs="仿宋"/>
          <w:color w:val="auto"/>
        </w:rPr>
      </w:pPr>
    </w:p>
    <w:p w14:paraId="08D51737">
      <w:pPr>
        <w:rPr>
          <w:rFonts w:hint="eastAsia" w:ascii="仿宋" w:hAnsi="仿宋" w:eastAsia="仿宋" w:cs="仿宋"/>
          <w:color w:val="auto"/>
        </w:rPr>
      </w:pPr>
    </w:p>
    <w:p w14:paraId="3959FA73">
      <w:pPr>
        <w:rPr>
          <w:rFonts w:hint="eastAsia" w:ascii="仿宋" w:hAnsi="仿宋" w:eastAsia="仿宋" w:cs="仿宋"/>
          <w:color w:val="auto"/>
        </w:rPr>
      </w:pPr>
    </w:p>
    <w:p w14:paraId="49641E28">
      <w:pPr>
        <w:rPr>
          <w:rFonts w:hint="eastAsia" w:ascii="仿宋" w:hAnsi="仿宋" w:eastAsia="仿宋" w:cs="仿宋"/>
          <w:color w:val="auto"/>
        </w:rPr>
      </w:pPr>
    </w:p>
    <w:p w14:paraId="13703F13">
      <w:pPr>
        <w:rPr>
          <w:rFonts w:hint="eastAsia" w:ascii="仿宋" w:hAnsi="仿宋" w:eastAsia="仿宋" w:cs="仿宋"/>
          <w:color w:val="auto"/>
        </w:rPr>
      </w:pPr>
    </w:p>
    <w:p w14:paraId="2DD0B680">
      <w:pPr>
        <w:rPr>
          <w:rFonts w:hint="eastAsia" w:ascii="仿宋" w:hAnsi="仿宋" w:eastAsia="仿宋" w:cs="仿宋"/>
          <w:color w:val="auto"/>
        </w:rPr>
      </w:pPr>
    </w:p>
    <w:p w14:paraId="2D87BB34">
      <w:pPr>
        <w:rPr>
          <w:rFonts w:hint="eastAsia" w:ascii="仿宋" w:hAnsi="仿宋" w:eastAsia="仿宋" w:cs="仿宋"/>
          <w:color w:val="auto"/>
        </w:rPr>
      </w:pPr>
    </w:p>
    <w:p w14:paraId="0A071DD8">
      <w:pPr>
        <w:pStyle w:val="313"/>
        <w:rPr>
          <w:rFonts w:hint="eastAsia" w:ascii="仿宋" w:hAnsi="仿宋" w:eastAsia="仿宋" w:cs="仿宋"/>
          <w:color w:val="auto"/>
        </w:rPr>
      </w:pPr>
      <w:bookmarkStart w:id="163" w:name="_Toc27409"/>
      <w:r>
        <w:rPr>
          <w:rFonts w:hint="eastAsia" w:ascii="仿宋" w:hAnsi="仿宋" w:eastAsia="仿宋" w:cs="仿宋"/>
          <w:b/>
          <w:color w:val="auto"/>
          <w:sz w:val="32"/>
          <w:szCs w:val="32"/>
        </w:rPr>
        <w:t>二、投标人基本情况</w:t>
      </w:r>
    </w:p>
    <w:p w14:paraId="4D68EDB3">
      <w:pPr>
        <w:pStyle w:val="309"/>
        <w:jc w:val="center"/>
        <w:rPr>
          <w:rFonts w:hint="eastAsia" w:ascii="仿宋" w:hAnsi="仿宋" w:eastAsia="仿宋" w:cs="仿宋"/>
          <w:b/>
          <w:bCs/>
          <w:color w:val="auto"/>
          <w:sz w:val="36"/>
          <w:szCs w:val="36"/>
        </w:rPr>
      </w:pPr>
      <w:r>
        <w:rPr>
          <w:rFonts w:hint="eastAsia" w:ascii="仿宋" w:hAnsi="仿宋" w:eastAsia="仿宋" w:cs="仿宋"/>
          <w:b/>
          <w:bCs/>
          <w:color w:val="auto"/>
          <w:sz w:val="36"/>
          <w:szCs w:val="36"/>
        </w:rPr>
        <w:t>投标人基本情况表</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44F23D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27BCA37B">
            <w:pPr>
              <w:pStyle w:val="309"/>
              <w:spacing w:line="6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投标人名称</w:t>
            </w:r>
          </w:p>
        </w:tc>
        <w:tc>
          <w:tcPr>
            <w:tcW w:w="6998" w:type="dxa"/>
            <w:gridSpan w:val="3"/>
            <w:vAlign w:val="center"/>
          </w:tcPr>
          <w:p w14:paraId="5D710750">
            <w:pPr>
              <w:pStyle w:val="309"/>
              <w:spacing w:line="600" w:lineRule="exact"/>
              <w:jc w:val="center"/>
              <w:rPr>
                <w:rFonts w:hint="eastAsia" w:ascii="仿宋" w:hAnsi="仿宋" w:eastAsia="仿宋" w:cs="仿宋"/>
                <w:color w:val="auto"/>
                <w:sz w:val="24"/>
                <w:szCs w:val="24"/>
              </w:rPr>
            </w:pPr>
          </w:p>
        </w:tc>
      </w:tr>
      <w:tr w14:paraId="5FEE83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01F47D93">
            <w:pPr>
              <w:pStyle w:val="309"/>
              <w:spacing w:line="6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法定代表人</w:t>
            </w:r>
          </w:p>
        </w:tc>
        <w:tc>
          <w:tcPr>
            <w:tcW w:w="3118" w:type="dxa"/>
            <w:vAlign w:val="center"/>
          </w:tcPr>
          <w:p w14:paraId="6C4E1A52">
            <w:pPr>
              <w:pStyle w:val="309"/>
              <w:spacing w:line="600" w:lineRule="exact"/>
              <w:jc w:val="center"/>
              <w:rPr>
                <w:rFonts w:hint="eastAsia" w:ascii="仿宋" w:hAnsi="仿宋" w:eastAsia="仿宋" w:cs="仿宋"/>
                <w:color w:val="auto"/>
                <w:sz w:val="24"/>
                <w:szCs w:val="24"/>
              </w:rPr>
            </w:pPr>
          </w:p>
        </w:tc>
        <w:tc>
          <w:tcPr>
            <w:tcW w:w="1276" w:type="dxa"/>
            <w:vAlign w:val="center"/>
          </w:tcPr>
          <w:p w14:paraId="3B9AD096">
            <w:pPr>
              <w:pStyle w:val="309"/>
              <w:spacing w:line="6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注册地区</w:t>
            </w:r>
          </w:p>
        </w:tc>
        <w:tc>
          <w:tcPr>
            <w:tcW w:w="2604" w:type="dxa"/>
            <w:vAlign w:val="center"/>
          </w:tcPr>
          <w:p w14:paraId="793D8C6F">
            <w:pPr>
              <w:pStyle w:val="309"/>
              <w:spacing w:line="600" w:lineRule="exact"/>
              <w:jc w:val="center"/>
              <w:rPr>
                <w:rFonts w:hint="eastAsia" w:ascii="仿宋" w:hAnsi="仿宋" w:eastAsia="仿宋" w:cs="仿宋"/>
                <w:color w:val="auto"/>
                <w:sz w:val="24"/>
                <w:szCs w:val="24"/>
              </w:rPr>
            </w:pPr>
          </w:p>
        </w:tc>
      </w:tr>
      <w:tr w14:paraId="36CBC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6DB81FED">
            <w:pPr>
              <w:pStyle w:val="309"/>
              <w:spacing w:line="6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地址</w:t>
            </w:r>
          </w:p>
        </w:tc>
        <w:tc>
          <w:tcPr>
            <w:tcW w:w="3118" w:type="dxa"/>
            <w:vAlign w:val="center"/>
          </w:tcPr>
          <w:p w14:paraId="4C1CBA70">
            <w:pPr>
              <w:pStyle w:val="309"/>
              <w:spacing w:line="600" w:lineRule="exact"/>
              <w:jc w:val="center"/>
              <w:rPr>
                <w:rFonts w:hint="eastAsia" w:ascii="仿宋" w:hAnsi="仿宋" w:eastAsia="仿宋" w:cs="仿宋"/>
                <w:color w:val="auto"/>
                <w:sz w:val="24"/>
                <w:szCs w:val="24"/>
              </w:rPr>
            </w:pPr>
          </w:p>
        </w:tc>
        <w:tc>
          <w:tcPr>
            <w:tcW w:w="1276" w:type="dxa"/>
            <w:vAlign w:val="center"/>
          </w:tcPr>
          <w:p w14:paraId="0D07EE9A">
            <w:pPr>
              <w:pStyle w:val="309"/>
              <w:spacing w:line="6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邮政编码</w:t>
            </w:r>
          </w:p>
        </w:tc>
        <w:tc>
          <w:tcPr>
            <w:tcW w:w="2604" w:type="dxa"/>
            <w:vAlign w:val="center"/>
          </w:tcPr>
          <w:p w14:paraId="641E067E">
            <w:pPr>
              <w:pStyle w:val="309"/>
              <w:spacing w:line="600" w:lineRule="exact"/>
              <w:jc w:val="center"/>
              <w:rPr>
                <w:rFonts w:hint="eastAsia" w:ascii="仿宋" w:hAnsi="仿宋" w:eastAsia="仿宋" w:cs="仿宋"/>
                <w:color w:val="auto"/>
                <w:sz w:val="24"/>
                <w:szCs w:val="24"/>
              </w:rPr>
            </w:pPr>
          </w:p>
        </w:tc>
      </w:tr>
      <w:tr w14:paraId="2EEFB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4A48A5A9">
            <w:pPr>
              <w:pStyle w:val="309"/>
              <w:spacing w:line="6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成立时间</w:t>
            </w:r>
          </w:p>
        </w:tc>
        <w:tc>
          <w:tcPr>
            <w:tcW w:w="3118" w:type="dxa"/>
            <w:vAlign w:val="center"/>
          </w:tcPr>
          <w:p w14:paraId="100E5747">
            <w:pPr>
              <w:pStyle w:val="309"/>
              <w:spacing w:line="600" w:lineRule="exact"/>
              <w:jc w:val="center"/>
              <w:rPr>
                <w:rFonts w:hint="eastAsia" w:ascii="仿宋" w:hAnsi="仿宋" w:eastAsia="仿宋" w:cs="仿宋"/>
                <w:color w:val="auto"/>
                <w:sz w:val="24"/>
                <w:szCs w:val="24"/>
              </w:rPr>
            </w:pPr>
          </w:p>
        </w:tc>
        <w:tc>
          <w:tcPr>
            <w:tcW w:w="1276" w:type="dxa"/>
            <w:vAlign w:val="center"/>
          </w:tcPr>
          <w:p w14:paraId="23BAF609">
            <w:pPr>
              <w:pStyle w:val="309"/>
              <w:spacing w:line="6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单位性质</w:t>
            </w:r>
          </w:p>
        </w:tc>
        <w:tc>
          <w:tcPr>
            <w:tcW w:w="2604" w:type="dxa"/>
            <w:vAlign w:val="center"/>
          </w:tcPr>
          <w:p w14:paraId="778A9C03">
            <w:pPr>
              <w:pStyle w:val="309"/>
              <w:spacing w:line="600" w:lineRule="exact"/>
              <w:jc w:val="center"/>
              <w:rPr>
                <w:rFonts w:hint="eastAsia" w:ascii="仿宋" w:hAnsi="仿宋" w:eastAsia="仿宋" w:cs="仿宋"/>
                <w:color w:val="auto"/>
                <w:sz w:val="24"/>
                <w:szCs w:val="24"/>
              </w:rPr>
            </w:pPr>
          </w:p>
        </w:tc>
      </w:tr>
      <w:tr w14:paraId="5444E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337BFA88">
            <w:pPr>
              <w:pStyle w:val="309"/>
              <w:spacing w:line="6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注册号或社会信用代码</w:t>
            </w:r>
          </w:p>
        </w:tc>
        <w:tc>
          <w:tcPr>
            <w:tcW w:w="3118" w:type="dxa"/>
            <w:vAlign w:val="center"/>
          </w:tcPr>
          <w:p w14:paraId="7F29B986">
            <w:pPr>
              <w:pStyle w:val="309"/>
              <w:spacing w:line="600" w:lineRule="exact"/>
              <w:jc w:val="center"/>
              <w:rPr>
                <w:rFonts w:hint="eastAsia" w:ascii="仿宋" w:hAnsi="仿宋" w:eastAsia="仿宋" w:cs="仿宋"/>
                <w:color w:val="auto"/>
                <w:sz w:val="24"/>
                <w:szCs w:val="24"/>
              </w:rPr>
            </w:pPr>
          </w:p>
        </w:tc>
        <w:tc>
          <w:tcPr>
            <w:tcW w:w="1276" w:type="dxa"/>
            <w:vAlign w:val="center"/>
          </w:tcPr>
          <w:p w14:paraId="480213D4">
            <w:pPr>
              <w:pStyle w:val="309"/>
              <w:spacing w:line="6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注册资本（万元）</w:t>
            </w:r>
          </w:p>
        </w:tc>
        <w:tc>
          <w:tcPr>
            <w:tcW w:w="2604" w:type="dxa"/>
            <w:vAlign w:val="center"/>
          </w:tcPr>
          <w:p w14:paraId="4A8C6AF1">
            <w:pPr>
              <w:pStyle w:val="309"/>
              <w:spacing w:line="600" w:lineRule="exact"/>
              <w:jc w:val="center"/>
              <w:rPr>
                <w:rFonts w:hint="eastAsia" w:ascii="仿宋" w:hAnsi="仿宋" w:eastAsia="仿宋" w:cs="仿宋"/>
                <w:color w:val="auto"/>
                <w:sz w:val="24"/>
                <w:szCs w:val="24"/>
              </w:rPr>
            </w:pPr>
          </w:p>
        </w:tc>
      </w:tr>
      <w:tr w14:paraId="4920E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47525741">
            <w:pPr>
              <w:pStyle w:val="309"/>
              <w:spacing w:line="6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投标人类别</w:t>
            </w:r>
          </w:p>
        </w:tc>
        <w:tc>
          <w:tcPr>
            <w:tcW w:w="6998" w:type="dxa"/>
            <w:gridSpan w:val="3"/>
            <w:vAlign w:val="center"/>
          </w:tcPr>
          <w:p w14:paraId="48373C58">
            <w:pPr>
              <w:pStyle w:val="309"/>
              <w:spacing w:line="600" w:lineRule="exact"/>
              <w:jc w:val="center"/>
              <w:rPr>
                <w:rFonts w:hint="eastAsia" w:ascii="仿宋" w:hAnsi="仿宋" w:eastAsia="仿宋" w:cs="仿宋"/>
                <w:color w:val="auto"/>
                <w:sz w:val="24"/>
                <w:szCs w:val="24"/>
              </w:rPr>
            </w:pPr>
          </w:p>
        </w:tc>
      </w:tr>
      <w:tr w14:paraId="0CB6C7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65E9DFC0">
            <w:pPr>
              <w:pStyle w:val="309"/>
              <w:spacing w:line="6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开户银行</w:t>
            </w:r>
          </w:p>
        </w:tc>
        <w:tc>
          <w:tcPr>
            <w:tcW w:w="3118" w:type="dxa"/>
            <w:vAlign w:val="center"/>
          </w:tcPr>
          <w:p w14:paraId="34632B30">
            <w:pPr>
              <w:pStyle w:val="309"/>
              <w:spacing w:line="600" w:lineRule="exact"/>
              <w:jc w:val="center"/>
              <w:rPr>
                <w:rFonts w:hint="eastAsia" w:ascii="仿宋" w:hAnsi="仿宋" w:eastAsia="仿宋" w:cs="仿宋"/>
                <w:color w:val="auto"/>
                <w:sz w:val="24"/>
                <w:szCs w:val="24"/>
              </w:rPr>
            </w:pPr>
          </w:p>
        </w:tc>
        <w:tc>
          <w:tcPr>
            <w:tcW w:w="1276" w:type="dxa"/>
            <w:vAlign w:val="center"/>
          </w:tcPr>
          <w:p w14:paraId="13726A40">
            <w:pPr>
              <w:pStyle w:val="309"/>
              <w:spacing w:line="6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账号</w:t>
            </w:r>
          </w:p>
        </w:tc>
        <w:tc>
          <w:tcPr>
            <w:tcW w:w="2604" w:type="dxa"/>
            <w:vAlign w:val="center"/>
          </w:tcPr>
          <w:p w14:paraId="452BD0DA">
            <w:pPr>
              <w:pStyle w:val="309"/>
              <w:spacing w:line="600" w:lineRule="exact"/>
              <w:jc w:val="center"/>
              <w:rPr>
                <w:rFonts w:hint="eastAsia" w:ascii="仿宋" w:hAnsi="仿宋" w:eastAsia="仿宋" w:cs="仿宋"/>
                <w:color w:val="auto"/>
                <w:sz w:val="24"/>
                <w:szCs w:val="24"/>
              </w:rPr>
            </w:pPr>
          </w:p>
        </w:tc>
      </w:tr>
      <w:tr w14:paraId="58B86B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713CC850">
            <w:pPr>
              <w:pStyle w:val="309"/>
              <w:spacing w:line="6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联系人</w:t>
            </w:r>
          </w:p>
        </w:tc>
        <w:tc>
          <w:tcPr>
            <w:tcW w:w="3118" w:type="dxa"/>
            <w:vAlign w:val="center"/>
          </w:tcPr>
          <w:p w14:paraId="1BF5B002">
            <w:pPr>
              <w:pStyle w:val="309"/>
              <w:spacing w:line="600" w:lineRule="exact"/>
              <w:jc w:val="center"/>
              <w:rPr>
                <w:rFonts w:hint="eastAsia" w:ascii="仿宋" w:hAnsi="仿宋" w:eastAsia="仿宋" w:cs="仿宋"/>
                <w:color w:val="auto"/>
                <w:sz w:val="24"/>
                <w:szCs w:val="24"/>
              </w:rPr>
            </w:pPr>
          </w:p>
        </w:tc>
        <w:tc>
          <w:tcPr>
            <w:tcW w:w="1276" w:type="dxa"/>
            <w:vAlign w:val="center"/>
          </w:tcPr>
          <w:p w14:paraId="6E6EE288">
            <w:pPr>
              <w:pStyle w:val="309"/>
              <w:spacing w:line="6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联系电话</w:t>
            </w:r>
          </w:p>
        </w:tc>
        <w:tc>
          <w:tcPr>
            <w:tcW w:w="2604" w:type="dxa"/>
            <w:vAlign w:val="center"/>
          </w:tcPr>
          <w:p w14:paraId="7B6F7729">
            <w:pPr>
              <w:pStyle w:val="309"/>
              <w:spacing w:line="600" w:lineRule="exact"/>
              <w:jc w:val="center"/>
              <w:rPr>
                <w:rFonts w:hint="eastAsia" w:ascii="仿宋" w:hAnsi="仿宋" w:eastAsia="仿宋" w:cs="仿宋"/>
                <w:color w:val="auto"/>
                <w:sz w:val="24"/>
                <w:szCs w:val="24"/>
              </w:rPr>
            </w:pPr>
          </w:p>
        </w:tc>
      </w:tr>
      <w:tr w14:paraId="006B1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jc w:val="center"/>
        </w:trPr>
        <w:tc>
          <w:tcPr>
            <w:tcW w:w="1526" w:type="dxa"/>
            <w:vAlign w:val="center"/>
          </w:tcPr>
          <w:p w14:paraId="09D6CF4C">
            <w:pPr>
              <w:pStyle w:val="309"/>
              <w:spacing w:line="5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经营范围</w:t>
            </w:r>
          </w:p>
        </w:tc>
        <w:tc>
          <w:tcPr>
            <w:tcW w:w="6998" w:type="dxa"/>
            <w:gridSpan w:val="3"/>
          </w:tcPr>
          <w:p w14:paraId="3E3569F4">
            <w:pPr>
              <w:pStyle w:val="309"/>
              <w:spacing w:line="560" w:lineRule="exact"/>
              <w:ind w:firstLine="1432"/>
              <w:rPr>
                <w:rFonts w:hint="eastAsia" w:ascii="仿宋" w:hAnsi="仿宋" w:eastAsia="仿宋" w:cs="仿宋"/>
                <w:color w:val="auto"/>
                <w:sz w:val="24"/>
                <w:szCs w:val="24"/>
              </w:rPr>
            </w:pPr>
          </w:p>
        </w:tc>
      </w:tr>
      <w:tr w14:paraId="4B833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jc w:val="center"/>
        </w:trPr>
        <w:tc>
          <w:tcPr>
            <w:tcW w:w="1526" w:type="dxa"/>
            <w:vAlign w:val="center"/>
          </w:tcPr>
          <w:p w14:paraId="1A4D98A3">
            <w:pPr>
              <w:pStyle w:val="309"/>
              <w:spacing w:line="5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备注</w:t>
            </w:r>
          </w:p>
        </w:tc>
        <w:tc>
          <w:tcPr>
            <w:tcW w:w="6998" w:type="dxa"/>
            <w:gridSpan w:val="3"/>
            <w:vAlign w:val="center"/>
          </w:tcPr>
          <w:p w14:paraId="2702DAAE">
            <w:pPr>
              <w:pStyle w:val="309"/>
              <w:spacing w:line="500" w:lineRule="exact"/>
              <w:jc w:val="center"/>
              <w:rPr>
                <w:rFonts w:hint="eastAsia" w:ascii="仿宋" w:hAnsi="仿宋" w:eastAsia="仿宋" w:cs="仿宋"/>
                <w:color w:val="auto"/>
                <w:sz w:val="24"/>
                <w:szCs w:val="24"/>
              </w:rPr>
            </w:pPr>
            <w:r>
              <w:rPr>
                <w:rFonts w:hint="eastAsia" w:ascii="仿宋" w:hAnsi="仿宋" w:eastAsia="仿宋" w:cs="仿宋"/>
                <w:b/>
                <w:bCs/>
                <w:color w:val="auto"/>
                <w:sz w:val="24"/>
                <w:szCs w:val="24"/>
              </w:rPr>
              <w:t>提供营业执照副本扫描件</w:t>
            </w:r>
          </w:p>
        </w:tc>
      </w:tr>
    </w:tbl>
    <w:p w14:paraId="136CE26F">
      <w:pPr>
        <w:outlineLvl w:val="1"/>
        <w:rPr>
          <w:rFonts w:hint="eastAsia" w:ascii="仿宋" w:hAnsi="仿宋" w:eastAsia="仿宋" w:cs="仿宋"/>
          <w:color w:val="auto"/>
        </w:rPr>
      </w:pPr>
    </w:p>
    <w:p w14:paraId="3D019075">
      <w:pPr>
        <w:outlineLvl w:val="1"/>
        <w:rPr>
          <w:rFonts w:hint="eastAsia" w:ascii="仿宋" w:hAnsi="仿宋" w:eastAsia="仿宋" w:cs="仿宋"/>
          <w:b/>
          <w:bCs w:val="0"/>
          <w:color w:val="auto"/>
          <w:sz w:val="32"/>
          <w:szCs w:val="24"/>
        </w:rPr>
      </w:pPr>
    </w:p>
    <w:p w14:paraId="755D0886">
      <w:pPr>
        <w:outlineLvl w:val="1"/>
        <w:rPr>
          <w:rFonts w:hint="eastAsia" w:ascii="仿宋" w:hAnsi="仿宋" w:eastAsia="仿宋" w:cs="仿宋"/>
          <w:b/>
          <w:bCs w:val="0"/>
          <w:color w:val="auto"/>
          <w:sz w:val="32"/>
          <w:szCs w:val="24"/>
        </w:rPr>
      </w:pPr>
    </w:p>
    <w:p w14:paraId="40DCB1DD">
      <w:pPr>
        <w:outlineLvl w:val="1"/>
        <w:rPr>
          <w:rFonts w:hint="eastAsia" w:ascii="仿宋" w:hAnsi="仿宋" w:eastAsia="仿宋" w:cs="仿宋"/>
          <w:b/>
          <w:bCs w:val="0"/>
          <w:color w:val="auto"/>
          <w:sz w:val="32"/>
          <w:szCs w:val="24"/>
        </w:rPr>
      </w:pPr>
    </w:p>
    <w:p w14:paraId="525C1C92">
      <w:pPr>
        <w:outlineLvl w:val="1"/>
        <w:rPr>
          <w:rFonts w:hint="eastAsia" w:ascii="仿宋" w:hAnsi="仿宋" w:eastAsia="仿宋" w:cs="仿宋"/>
          <w:b/>
          <w:bCs w:val="0"/>
          <w:color w:val="auto"/>
          <w:sz w:val="32"/>
          <w:szCs w:val="24"/>
        </w:rPr>
      </w:pPr>
    </w:p>
    <w:p w14:paraId="72E4D581">
      <w:pPr>
        <w:outlineLvl w:val="1"/>
        <w:rPr>
          <w:rFonts w:hint="eastAsia" w:ascii="仿宋" w:hAnsi="仿宋" w:eastAsia="仿宋" w:cs="仿宋"/>
          <w:b/>
          <w:bCs w:val="0"/>
          <w:color w:val="auto"/>
          <w:sz w:val="32"/>
          <w:szCs w:val="24"/>
        </w:rPr>
      </w:pPr>
    </w:p>
    <w:p w14:paraId="69754FCC">
      <w:pPr>
        <w:outlineLvl w:val="1"/>
        <w:rPr>
          <w:rFonts w:hint="eastAsia" w:ascii="仿宋" w:hAnsi="仿宋" w:eastAsia="仿宋" w:cs="仿宋"/>
          <w:color w:val="auto"/>
        </w:rPr>
      </w:pPr>
      <w:r>
        <w:rPr>
          <w:rFonts w:hint="eastAsia" w:ascii="仿宋" w:hAnsi="仿宋" w:eastAsia="仿宋" w:cs="仿宋"/>
          <w:b/>
          <w:bCs w:val="0"/>
          <w:color w:val="auto"/>
          <w:sz w:val="32"/>
          <w:szCs w:val="24"/>
          <w:lang w:val="en-US" w:eastAsia="zh-CN"/>
        </w:rPr>
        <w:t>三</w:t>
      </w:r>
      <w:r>
        <w:rPr>
          <w:rFonts w:hint="eastAsia" w:ascii="仿宋" w:hAnsi="仿宋" w:eastAsia="仿宋" w:cs="仿宋"/>
          <w:b/>
          <w:bCs w:val="0"/>
          <w:color w:val="auto"/>
          <w:sz w:val="32"/>
          <w:szCs w:val="24"/>
        </w:rPr>
        <w:t>、法人授权书</w:t>
      </w:r>
      <w:bookmarkEnd w:id="163"/>
    </w:p>
    <w:p w14:paraId="2E2DAFE2">
      <w:pPr>
        <w:pStyle w:val="324"/>
        <w:jc w:val="center"/>
        <w:rPr>
          <w:rFonts w:hint="eastAsia" w:ascii="仿宋" w:hAnsi="仿宋" w:eastAsia="仿宋" w:cs="仿宋"/>
          <w:b/>
          <w:bCs w:val="0"/>
          <w:color w:val="auto"/>
          <w:sz w:val="32"/>
          <w:szCs w:val="32"/>
        </w:rPr>
      </w:pPr>
      <w:bookmarkStart w:id="164" w:name="OLE_LINK6"/>
      <w:r>
        <w:rPr>
          <w:rFonts w:hint="eastAsia" w:ascii="仿宋" w:hAnsi="仿宋" w:eastAsia="仿宋" w:cs="仿宋"/>
          <w:b/>
          <w:bCs w:val="0"/>
          <w:color w:val="auto"/>
          <w:sz w:val="32"/>
          <w:szCs w:val="32"/>
        </w:rPr>
        <w:t>法人授权书</w:t>
      </w:r>
    </w:p>
    <w:bookmarkEnd w:id="164"/>
    <w:p w14:paraId="2FA46BE5">
      <w:pPr>
        <w:pStyle w:val="443"/>
        <w:spacing w:line="480" w:lineRule="exact"/>
        <w:ind w:firstLine="482"/>
        <w:rPr>
          <w:rFonts w:hint="eastAsia" w:ascii="仿宋" w:hAnsi="仿宋" w:eastAsia="仿宋" w:cs="仿宋"/>
          <w:color w:val="auto"/>
          <w:sz w:val="24"/>
          <w:szCs w:val="24"/>
        </w:rPr>
      </w:pPr>
      <w:r>
        <w:rPr>
          <w:rFonts w:hint="eastAsia" w:ascii="仿宋" w:hAnsi="仿宋" w:eastAsia="仿宋" w:cs="仿宋"/>
          <w:color w:val="auto"/>
          <w:sz w:val="24"/>
          <w:szCs w:val="24"/>
        </w:rPr>
        <w:t>本授权书声明：____________（投标人名称）授权________________（被授权人的姓名）为我方就</w:t>
      </w:r>
      <w:r>
        <w:rPr>
          <w:rFonts w:hint="eastAsia" w:ascii="仿宋" w:hAnsi="仿宋" w:eastAsia="仿宋" w:cs="仿宋"/>
          <w:color w:val="auto"/>
          <w:sz w:val="24"/>
          <w:szCs w:val="24"/>
          <w:u w:val="single"/>
          <w:lang w:eastAsia="zh-CN"/>
        </w:rPr>
        <w:t>JSZC-321392-JSQZ-G2026-0019</w:t>
      </w:r>
      <w:r>
        <w:rPr>
          <w:rFonts w:hint="eastAsia" w:ascii="仿宋" w:hAnsi="仿宋" w:eastAsia="仿宋" w:cs="仿宋"/>
          <w:color w:val="auto"/>
          <w:sz w:val="24"/>
          <w:szCs w:val="24"/>
        </w:rPr>
        <w:t>号</w:t>
      </w:r>
      <w:r>
        <w:rPr>
          <w:rFonts w:hint="eastAsia" w:ascii="仿宋" w:hAnsi="仿宋" w:eastAsia="仿宋" w:cs="仿宋"/>
          <w:color w:val="auto"/>
          <w:sz w:val="24"/>
          <w:szCs w:val="24"/>
          <w:u w:val="single"/>
        </w:rPr>
        <w:t xml:space="preserve">          （项目名称）           项目</w:t>
      </w:r>
      <w:r>
        <w:rPr>
          <w:rFonts w:hint="eastAsia" w:ascii="仿宋" w:hAnsi="仿宋" w:eastAsia="仿宋" w:cs="仿宋"/>
          <w:color w:val="auto"/>
          <w:sz w:val="24"/>
          <w:szCs w:val="24"/>
        </w:rPr>
        <w:t>采购活动的合法代理人，以本单位名义全权处理一切与该项目采购有关的事务。</w:t>
      </w:r>
    </w:p>
    <w:p w14:paraId="7263525C">
      <w:pPr>
        <w:pStyle w:val="443"/>
        <w:spacing w:line="480" w:lineRule="exact"/>
        <w:ind w:firstLine="482"/>
        <w:rPr>
          <w:rFonts w:hint="eastAsia" w:ascii="仿宋" w:hAnsi="仿宋" w:eastAsia="仿宋" w:cs="仿宋"/>
          <w:color w:val="auto"/>
          <w:sz w:val="24"/>
          <w:szCs w:val="24"/>
        </w:rPr>
      </w:pPr>
      <w:r>
        <w:rPr>
          <w:rFonts w:hint="eastAsia" w:ascii="仿宋" w:hAnsi="仿宋" w:eastAsia="仿宋" w:cs="仿宋"/>
          <w:color w:val="auto"/>
          <w:sz w:val="24"/>
          <w:szCs w:val="24"/>
        </w:rPr>
        <w:t>本授权书于______年____月____日起生效，特此声明。</w:t>
      </w:r>
    </w:p>
    <w:p w14:paraId="45DB2FB1">
      <w:pPr>
        <w:pStyle w:val="443"/>
        <w:spacing w:line="480" w:lineRule="exact"/>
        <w:ind w:firstLine="482"/>
        <w:rPr>
          <w:rFonts w:hint="eastAsia" w:ascii="仿宋" w:hAnsi="仿宋" w:eastAsia="仿宋" w:cs="仿宋"/>
          <w:color w:val="auto"/>
          <w:sz w:val="24"/>
          <w:szCs w:val="24"/>
          <w:u w:val="single"/>
        </w:rPr>
      </w:pPr>
      <w:r>
        <w:rPr>
          <w:rFonts w:hint="eastAsia" w:ascii="仿宋" w:hAnsi="仿宋" w:eastAsia="仿宋" w:cs="仿宋"/>
          <w:color w:val="auto"/>
          <w:sz w:val="24"/>
          <w:szCs w:val="24"/>
        </w:rPr>
        <w:t>被授权人身份证号码：</w:t>
      </w:r>
      <w:r>
        <w:rPr>
          <w:rFonts w:hint="eastAsia" w:ascii="仿宋" w:hAnsi="仿宋" w:eastAsia="仿宋" w:cs="仿宋"/>
          <w:color w:val="auto"/>
          <w:sz w:val="24"/>
          <w:szCs w:val="24"/>
          <w:u w:val="single"/>
        </w:rPr>
        <w:t xml:space="preserve">                             </w:t>
      </w:r>
    </w:p>
    <w:p w14:paraId="4375FB6E">
      <w:pPr>
        <w:pStyle w:val="443"/>
        <w:spacing w:line="480" w:lineRule="exact"/>
        <w:ind w:firstLine="482"/>
        <w:rPr>
          <w:rFonts w:hint="eastAsia" w:ascii="仿宋" w:hAnsi="仿宋" w:eastAsia="仿宋" w:cs="仿宋"/>
          <w:color w:val="auto"/>
          <w:sz w:val="24"/>
          <w:szCs w:val="24"/>
        </w:rPr>
      </w:pPr>
      <w:r>
        <w:rPr>
          <w:rFonts w:hint="eastAsia" w:ascii="仿宋" w:hAnsi="仿宋" w:eastAsia="仿宋" w:cs="仿宋"/>
          <w:color w:val="auto"/>
          <w:sz w:val="24"/>
          <w:szCs w:val="24"/>
        </w:rPr>
        <w:t>被授权人联系电话：（手机）</w:t>
      </w:r>
      <w:r>
        <w:rPr>
          <w:rFonts w:hint="eastAsia" w:ascii="仿宋" w:hAnsi="仿宋" w:eastAsia="仿宋" w:cs="仿宋"/>
          <w:color w:val="auto"/>
          <w:sz w:val="24"/>
          <w:szCs w:val="24"/>
          <w:u w:val="single"/>
        </w:rPr>
        <w:t xml:space="preserve">                          </w:t>
      </w:r>
    </w:p>
    <w:p w14:paraId="494E7F5C">
      <w:pPr>
        <w:pStyle w:val="443"/>
        <w:spacing w:line="480" w:lineRule="exact"/>
        <w:ind w:firstLine="482"/>
        <w:rPr>
          <w:rFonts w:hint="eastAsia" w:ascii="仿宋" w:hAnsi="仿宋" w:eastAsia="仿宋" w:cs="仿宋"/>
          <w:color w:val="auto"/>
          <w:sz w:val="24"/>
          <w:szCs w:val="24"/>
        </w:rPr>
      </w:pPr>
      <w:r>
        <w:rPr>
          <w:rFonts w:hint="eastAsia" w:ascii="仿宋" w:hAnsi="仿宋" w:eastAsia="仿宋" w:cs="仿宋"/>
          <w:color w:val="auto"/>
          <w:sz w:val="24"/>
          <w:szCs w:val="24"/>
        </w:rPr>
        <w:t>授权单位名称：</w:t>
      </w:r>
      <w:r>
        <w:rPr>
          <w:rFonts w:hint="eastAsia" w:ascii="仿宋" w:hAnsi="仿宋" w:eastAsia="仿宋" w:cs="仿宋"/>
          <w:color w:val="auto"/>
          <w:sz w:val="24"/>
          <w:szCs w:val="24"/>
          <w:u w:val="single"/>
        </w:rPr>
        <w:t>（盖CA电子公章）</w:t>
      </w:r>
    </w:p>
    <w:p w14:paraId="0B476E80">
      <w:pPr>
        <w:pStyle w:val="443"/>
        <w:spacing w:line="480" w:lineRule="exact"/>
        <w:ind w:firstLine="482"/>
        <w:rPr>
          <w:rFonts w:hint="eastAsia" w:ascii="仿宋" w:hAnsi="仿宋" w:eastAsia="仿宋" w:cs="仿宋"/>
          <w:color w:val="auto"/>
          <w:sz w:val="24"/>
          <w:szCs w:val="24"/>
        </w:rPr>
      </w:pPr>
      <w:r>
        <w:rPr>
          <w:rFonts w:hint="eastAsia" w:ascii="仿宋" w:hAnsi="仿宋" w:eastAsia="仿宋" w:cs="仿宋"/>
          <w:color w:val="auto"/>
          <w:sz w:val="24"/>
          <w:szCs w:val="24"/>
        </w:rPr>
        <w:t>单位地址：</w:t>
      </w:r>
      <w:r>
        <w:rPr>
          <w:rFonts w:hint="eastAsia" w:ascii="仿宋" w:hAnsi="仿宋" w:eastAsia="仿宋" w:cs="仿宋"/>
          <w:color w:val="auto"/>
          <w:sz w:val="24"/>
          <w:szCs w:val="24"/>
          <w:u w:val="single"/>
        </w:rPr>
        <w:t xml:space="preserve">                                         </w:t>
      </w:r>
    </w:p>
    <w:p w14:paraId="7CC7314D">
      <w:pPr>
        <w:pStyle w:val="443"/>
        <w:spacing w:line="480" w:lineRule="exact"/>
        <w:ind w:firstLine="482"/>
        <w:rPr>
          <w:rFonts w:hint="eastAsia" w:ascii="仿宋" w:hAnsi="仿宋" w:eastAsia="仿宋" w:cs="仿宋"/>
          <w:color w:val="auto"/>
          <w:sz w:val="24"/>
          <w:szCs w:val="24"/>
        </w:rPr>
      </w:pPr>
      <w:r>
        <w:rPr>
          <w:rFonts w:hint="eastAsia" w:ascii="仿宋" w:hAnsi="仿宋" w:eastAsia="仿宋" w:cs="仿宋"/>
          <w:color w:val="auto"/>
          <w:sz w:val="24"/>
          <w:szCs w:val="24"/>
        </w:rPr>
        <w:t>日期：</w:t>
      </w:r>
      <w:bookmarkStart w:id="165" w:name="_Hlt26671380"/>
      <w:bookmarkEnd w:id="165"/>
      <w:bookmarkStart w:id="166" w:name="_格式3__银行出具的资信证明"/>
      <w:bookmarkEnd w:id="166"/>
      <w:bookmarkStart w:id="167" w:name="_Hlt26955070"/>
      <w:bookmarkEnd w:id="167"/>
      <w:r>
        <w:rPr>
          <w:rFonts w:hint="eastAsia" w:ascii="仿宋" w:hAnsi="仿宋" w:eastAsia="仿宋" w:cs="仿宋"/>
          <w:color w:val="auto"/>
          <w:sz w:val="24"/>
          <w:szCs w:val="24"/>
          <w:u w:val="single"/>
        </w:rPr>
        <w:t xml:space="preserve">                                         </w:t>
      </w:r>
    </w:p>
    <w:p w14:paraId="63AA0874">
      <w:pPr>
        <w:pStyle w:val="326"/>
        <w:spacing w:line="700" w:lineRule="exact"/>
        <w:ind w:firstLine="629"/>
        <w:rPr>
          <w:rFonts w:hint="eastAsia" w:ascii="仿宋" w:hAnsi="仿宋" w:eastAsia="仿宋" w:cs="仿宋"/>
          <w:color w:val="auto"/>
          <w:sz w:val="24"/>
        </w:rPr>
      </w:pPr>
    </w:p>
    <w:p w14:paraId="13B14059">
      <w:pPr>
        <w:adjustRightInd w:val="0"/>
        <w:snapToGrid w:val="0"/>
        <w:spacing w:line="360" w:lineRule="auto"/>
        <w:jc w:val="left"/>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法定代表人身份证复印件</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56726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1" w:hRule="atLeast"/>
        </w:trPr>
        <w:tc>
          <w:tcPr>
            <w:tcW w:w="4690" w:type="dxa"/>
          </w:tcPr>
          <w:p w14:paraId="76696B38">
            <w:pPr>
              <w:adjustRightInd w:val="0"/>
              <w:snapToGrid w:val="0"/>
              <w:spacing w:after="0" w:line="360" w:lineRule="auto"/>
              <w:jc w:val="center"/>
              <w:rPr>
                <w:rFonts w:hint="eastAsia" w:ascii="仿宋" w:hAnsi="仿宋" w:eastAsia="仿宋" w:cs="仿宋"/>
                <w:color w:val="auto"/>
                <w:sz w:val="24"/>
                <w:szCs w:val="24"/>
                <w:highlight w:val="none"/>
                <w:vertAlign w:val="baseline"/>
              </w:rPr>
            </w:pPr>
          </w:p>
        </w:tc>
        <w:tc>
          <w:tcPr>
            <w:tcW w:w="4690" w:type="dxa"/>
          </w:tcPr>
          <w:p w14:paraId="7007578D">
            <w:pPr>
              <w:adjustRightInd w:val="0"/>
              <w:snapToGrid w:val="0"/>
              <w:spacing w:after="0" w:line="360" w:lineRule="auto"/>
              <w:jc w:val="center"/>
              <w:rPr>
                <w:rFonts w:hint="eastAsia" w:ascii="仿宋" w:hAnsi="仿宋" w:eastAsia="仿宋" w:cs="仿宋"/>
                <w:color w:val="auto"/>
                <w:sz w:val="24"/>
                <w:szCs w:val="24"/>
                <w:highlight w:val="none"/>
                <w:vertAlign w:val="baseline"/>
              </w:rPr>
            </w:pPr>
          </w:p>
        </w:tc>
      </w:tr>
    </w:tbl>
    <w:p w14:paraId="5A143BEE">
      <w:pPr>
        <w:adjustRightInd w:val="0"/>
        <w:snapToGrid w:val="0"/>
        <w:spacing w:line="360" w:lineRule="auto"/>
        <w:jc w:val="center"/>
        <w:rPr>
          <w:rFonts w:hint="eastAsia" w:ascii="仿宋" w:hAnsi="仿宋" w:eastAsia="仿宋" w:cs="仿宋"/>
          <w:color w:val="auto"/>
          <w:sz w:val="24"/>
          <w:szCs w:val="24"/>
          <w:highlight w:val="none"/>
        </w:rPr>
      </w:pPr>
    </w:p>
    <w:p w14:paraId="363F4791">
      <w:pPr>
        <w:adjustRightInd w:val="0"/>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被授权人身份证复印件</w:t>
      </w:r>
    </w:p>
    <w:p w14:paraId="70B10FDA">
      <w:pPr>
        <w:adjustRightInd w:val="0"/>
        <w:snapToGrid w:val="0"/>
        <w:spacing w:line="360" w:lineRule="auto"/>
        <w:jc w:val="center"/>
        <w:rPr>
          <w:rFonts w:hint="eastAsia" w:ascii="仿宋" w:hAnsi="仿宋" w:eastAsia="仿宋" w:cs="仿宋"/>
          <w:color w:val="auto"/>
          <w:sz w:val="24"/>
          <w:szCs w:val="24"/>
          <w:highlight w:val="none"/>
        </w:rPr>
      </w:pP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65B5E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1" w:hRule="atLeast"/>
        </w:trPr>
        <w:tc>
          <w:tcPr>
            <w:tcW w:w="4690" w:type="dxa"/>
          </w:tcPr>
          <w:p w14:paraId="32A23916">
            <w:pPr>
              <w:adjustRightInd w:val="0"/>
              <w:snapToGrid w:val="0"/>
              <w:spacing w:after="0" w:line="360" w:lineRule="auto"/>
              <w:jc w:val="center"/>
              <w:rPr>
                <w:rFonts w:hint="eastAsia" w:ascii="仿宋" w:hAnsi="仿宋" w:eastAsia="仿宋" w:cs="仿宋"/>
                <w:color w:val="auto"/>
                <w:sz w:val="24"/>
                <w:szCs w:val="24"/>
                <w:highlight w:val="none"/>
                <w:vertAlign w:val="baseline"/>
              </w:rPr>
            </w:pPr>
            <w:bookmarkStart w:id="168" w:name="_Toc27199"/>
            <w:bookmarkStart w:id="169" w:name="_Toc13550"/>
            <w:bookmarkStart w:id="170" w:name="_Toc30543"/>
          </w:p>
        </w:tc>
        <w:tc>
          <w:tcPr>
            <w:tcW w:w="4690" w:type="dxa"/>
          </w:tcPr>
          <w:p w14:paraId="6A1E23DB">
            <w:pPr>
              <w:adjustRightInd w:val="0"/>
              <w:snapToGrid w:val="0"/>
              <w:spacing w:after="0" w:line="360" w:lineRule="auto"/>
              <w:jc w:val="center"/>
              <w:rPr>
                <w:rFonts w:hint="eastAsia" w:ascii="仿宋" w:hAnsi="仿宋" w:eastAsia="仿宋" w:cs="仿宋"/>
                <w:color w:val="auto"/>
                <w:sz w:val="24"/>
                <w:szCs w:val="24"/>
                <w:highlight w:val="none"/>
                <w:vertAlign w:val="baseline"/>
              </w:rPr>
            </w:pPr>
          </w:p>
        </w:tc>
      </w:tr>
    </w:tbl>
    <w:p w14:paraId="3746BA6F">
      <w:pPr>
        <w:pStyle w:val="329"/>
        <w:outlineLvl w:val="1"/>
        <w:rPr>
          <w:rFonts w:hint="eastAsia" w:ascii="仿宋" w:hAnsi="仿宋" w:eastAsia="仿宋" w:cs="仿宋"/>
          <w:color w:val="auto"/>
        </w:rPr>
      </w:pPr>
      <w:r>
        <w:rPr>
          <w:rFonts w:hint="eastAsia" w:ascii="仿宋" w:hAnsi="仿宋" w:eastAsia="仿宋" w:cs="仿宋"/>
          <w:b/>
          <w:bCs w:val="0"/>
          <w:color w:val="auto"/>
          <w:lang w:val="en-US" w:eastAsia="zh-CN"/>
        </w:rPr>
        <w:t>四</w:t>
      </w:r>
      <w:r>
        <w:rPr>
          <w:rFonts w:hint="eastAsia" w:ascii="仿宋" w:hAnsi="仿宋" w:eastAsia="仿宋" w:cs="仿宋"/>
          <w:b/>
          <w:bCs w:val="0"/>
          <w:color w:val="auto"/>
        </w:rPr>
        <w:t>、开标一览表</w:t>
      </w:r>
      <w:bookmarkEnd w:id="168"/>
      <w:bookmarkEnd w:id="169"/>
      <w:bookmarkEnd w:id="170"/>
    </w:p>
    <w:p w14:paraId="4DDC0AB6">
      <w:pPr>
        <w:pStyle w:val="330"/>
        <w:rPr>
          <w:rFonts w:hint="eastAsia" w:ascii="仿宋" w:hAnsi="仿宋" w:eastAsia="仿宋" w:cs="仿宋"/>
          <w:color w:val="auto"/>
        </w:rPr>
      </w:pPr>
    </w:p>
    <w:p w14:paraId="4F25C256">
      <w:pPr>
        <w:pStyle w:val="329"/>
        <w:spacing w:before="120" w:after="120"/>
        <w:jc w:val="center"/>
        <w:outlineLvl w:val="1"/>
        <w:rPr>
          <w:rFonts w:hint="eastAsia" w:ascii="仿宋" w:hAnsi="仿宋" w:eastAsia="仿宋" w:cs="仿宋"/>
          <w:color w:val="auto"/>
          <w:highlight w:val="none"/>
        </w:rPr>
      </w:pPr>
      <w:r>
        <w:rPr>
          <w:rFonts w:hint="eastAsia" w:ascii="仿宋" w:hAnsi="仿宋" w:eastAsia="仿宋" w:cs="仿宋"/>
          <w:bCs/>
          <w:color w:val="auto"/>
          <w:szCs w:val="32"/>
          <w:highlight w:val="none"/>
        </w:rPr>
        <w:t>开标一览表</w:t>
      </w:r>
    </w:p>
    <w:p w14:paraId="4265FA00">
      <w:pPr>
        <w:pStyle w:val="330"/>
        <w:spacing w:line="48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投标人全称(CA公章)：</w:t>
      </w:r>
      <w:r>
        <w:rPr>
          <w:rFonts w:hint="eastAsia" w:ascii="仿宋" w:hAnsi="仿宋" w:eastAsia="仿宋" w:cs="仿宋"/>
          <w:color w:val="auto"/>
          <w:highlight w:val="none"/>
          <w:u w:val="single"/>
        </w:rPr>
        <w:t xml:space="preserve">     投标人名称      </w:t>
      </w:r>
    </w:p>
    <w:p w14:paraId="1D398E8D">
      <w:pPr>
        <w:spacing w:line="48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采购项目名称：</w:t>
      </w:r>
      <w:r>
        <w:rPr>
          <w:rFonts w:hint="eastAsia" w:ascii="仿宋" w:hAnsi="仿宋" w:eastAsia="仿宋" w:cs="仿宋"/>
          <w:color w:val="auto"/>
          <w:sz w:val="24"/>
          <w:szCs w:val="24"/>
          <w:highlight w:val="none"/>
          <w:u w:val="single"/>
        </w:rPr>
        <w:t xml:space="preserve">                           </w:t>
      </w:r>
    </w:p>
    <w:p w14:paraId="30E3DBCD">
      <w:pPr>
        <w:spacing w:line="48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采购项目编号：</w:t>
      </w:r>
      <w:r>
        <w:rPr>
          <w:rFonts w:hint="eastAsia" w:ascii="仿宋" w:hAnsi="仿宋" w:eastAsia="仿宋" w:cs="仿宋"/>
          <w:color w:val="auto"/>
          <w:sz w:val="24"/>
          <w:szCs w:val="24"/>
          <w:highlight w:val="none"/>
          <w:u w:val="single"/>
        </w:rPr>
        <w:t xml:space="preserve">                           </w:t>
      </w:r>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2"/>
      </w:tblGrid>
      <w:tr w14:paraId="05478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atLeast"/>
        </w:trPr>
        <w:tc>
          <w:tcPr>
            <w:tcW w:w="9400" w:type="dxa"/>
            <w:noWrap w:val="0"/>
            <w:vAlign w:val="center"/>
          </w:tcPr>
          <w:p w14:paraId="7D8AB43A">
            <w:pPr>
              <w:spacing w:line="48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投标总报价</w:t>
            </w:r>
          </w:p>
        </w:tc>
      </w:tr>
      <w:tr w14:paraId="51452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400" w:type="dxa"/>
            <w:noWrap w:val="0"/>
            <w:vAlign w:val="center"/>
          </w:tcPr>
          <w:p w14:paraId="29FE07A3">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（人民币：元）</w:t>
            </w:r>
          </w:p>
        </w:tc>
      </w:tr>
      <w:tr w14:paraId="150AE7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400" w:type="dxa"/>
            <w:noWrap w:val="0"/>
            <w:vAlign w:val="center"/>
          </w:tcPr>
          <w:p w14:paraId="6E69E7C3">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大写：</w:t>
            </w:r>
            <w:r>
              <w:rPr>
                <w:rStyle w:val="394"/>
                <w:rFonts w:hint="eastAsia" w:ascii="仿宋" w:hAnsi="仿宋" w:eastAsia="仿宋" w:cs="仿宋"/>
                <w:color w:val="auto"/>
                <w:sz w:val="24"/>
                <w:szCs w:val="24"/>
                <w:highlight w:val="none"/>
                <w:u w:val="single"/>
              </w:rPr>
              <w:t>金额大写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（人民币：元）</w:t>
            </w:r>
          </w:p>
        </w:tc>
      </w:tr>
    </w:tbl>
    <w:p w14:paraId="4AF00E30">
      <w:pPr>
        <w:spacing w:line="480" w:lineRule="exact"/>
        <w:rPr>
          <w:rFonts w:hint="eastAsia" w:ascii="仿宋" w:hAnsi="仿宋" w:eastAsia="仿宋" w:cs="仿宋"/>
          <w:color w:val="auto"/>
          <w:sz w:val="24"/>
          <w:szCs w:val="24"/>
          <w:highlight w:val="none"/>
        </w:rPr>
      </w:pPr>
    </w:p>
    <w:p w14:paraId="260F8CAC">
      <w:pPr>
        <w:spacing w:line="480" w:lineRule="exact"/>
        <w:rPr>
          <w:rFonts w:hint="eastAsia" w:ascii="仿宋" w:hAnsi="仿宋" w:eastAsia="仿宋" w:cs="仿宋"/>
          <w:color w:val="auto"/>
          <w:highlight w:val="none"/>
        </w:rPr>
      </w:pPr>
    </w:p>
    <w:p w14:paraId="43FB0A21">
      <w:pPr>
        <w:spacing w:line="480" w:lineRule="exact"/>
        <w:rPr>
          <w:rFonts w:hint="eastAsia" w:ascii="仿宋" w:hAnsi="仿宋" w:eastAsia="仿宋" w:cs="仿宋"/>
          <w:color w:val="auto"/>
          <w:highlight w:val="none"/>
        </w:rPr>
      </w:pPr>
    </w:p>
    <w:p w14:paraId="0B163BFF">
      <w:pPr>
        <w:spacing w:line="480" w:lineRule="exact"/>
        <w:jc w:val="right"/>
        <w:rPr>
          <w:rFonts w:hint="eastAsia" w:ascii="仿宋" w:hAnsi="仿宋" w:eastAsia="仿宋" w:cs="仿宋"/>
          <w:color w:val="auto"/>
          <w:sz w:val="24"/>
          <w:highlight w:val="none"/>
        </w:rPr>
      </w:pPr>
      <w:bookmarkStart w:id="171" w:name="_Toc12113"/>
      <w:r>
        <w:rPr>
          <w:rFonts w:hint="eastAsia" w:ascii="仿宋" w:hAnsi="仿宋" w:eastAsia="仿宋" w:cs="仿宋"/>
          <w:color w:val="auto"/>
          <w:sz w:val="24"/>
          <w:highlight w:val="none"/>
        </w:rPr>
        <w:t>日期：     年     月     日</w:t>
      </w:r>
      <w:bookmarkEnd w:id="171"/>
    </w:p>
    <w:p w14:paraId="0F7EBBFC">
      <w:pPr>
        <w:pStyle w:val="478"/>
        <w:rPr>
          <w:rFonts w:hint="eastAsia" w:ascii="仿宋" w:hAnsi="仿宋" w:eastAsia="仿宋" w:cs="仿宋"/>
          <w:color w:val="auto"/>
        </w:rPr>
      </w:pPr>
      <w:r>
        <w:rPr>
          <w:rFonts w:hint="eastAsia" w:ascii="仿宋" w:hAnsi="仿宋" w:eastAsia="仿宋" w:cs="仿宋"/>
          <w:color w:val="auto"/>
        </w:rPr>
        <w:br w:type="page" w:clear="all"/>
      </w:r>
      <w:bookmarkStart w:id="172" w:name="_Toc956"/>
      <w:bookmarkStart w:id="173" w:name="_Toc26543"/>
      <w:bookmarkStart w:id="174" w:name="_Toc12614"/>
      <w:r>
        <w:rPr>
          <w:rFonts w:hint="eastAsia" w:ascii="仿宋" w:hAnsi="仿宋" w:eastAsia="仿宋" w:cs="仿宋"/>
          <w:b/>
          <w:bCs w:val="0"/>
          <w:color w:val="auto"/>
          <w:sz w:val="32"/>
          <w:lang w:val="en-US" w:eastAsia="zh-CN"/>
        </w:rPr>
        <w:t>五</w:t>
      </w:r>
      <w:r>
        <w:rPr>
          <w:rFonts w:hint="eastAsia" w:ascii="仿宋" w:hAnsi="仿宋" w:eastAsia="仿宋" w:cs="仿宋"/>
          <w:b/>
          <w:bCs w:val="0"/>
          <w:color w:val="auto"/>
          <w:sz w:val="32"/>
        </w:rPr>
        <w:t>、</w:t>
      </w:r>
      <w:bookmarkEnd w:id="172"/>
      <w:bookmarkEnd w:id="173"/>
      <w:r>
        <w:rPr>
          <w:rFonts w:hint="eastAsia" w:ascii="仿宋" w:hAnsi="仿宋" w:eastAsia="仿宋" w:cs="仿宋"/>
          <w:b/>
          <w:bCs w:val="0"/>
          <w:color w:val="auto"/>
          <w:sz w:val="32"/>
        </w:rPr>
        <w:t>分项报价表</w:t>
      </w:r>
      <w:bookmarkEnd w:id="174"/>
    </w:p>
    <w:p w14:paraId="0D6071F5">
      <w:pPr>
        <w:pStyle w:val="324"/>
        <w:jc w:val="center"/>
        <w:rPr>
          <w:rFonts w:hint="eastAsia" w:ascii="仿宋" w:hAnsi="仿宋" w:eastAsia="仿宋" w:cs="仿宋"/>
          <w:b/>
          <w:bCs w:val="0"/>
          <w:color w:val="auto"/>
        </w:rPr>
      </w:pPr>
      <w:r>
        <w:rPr>
          <w:rFonts w:hint="eastAsia" w:ascii="仿宋" w:hAnsi="仿宋" w:eastAsia="仿宋" w:cs="仿宋"/>
          <w:b/>
          <w:bCs w:val="0"/>
          <w:color w:val="auto"/>
          <w:sz w:val="32"/>
          <w:szCs w:val="32"/>
        </w:rPr>
        <w:t>分项报价表（货物类）</w:t>
      </w:r>
    </w:p>
    <w:tbl>
      <w:tblPr>
        <w:tblStyle w:val="30"/>
        <w:tblW w:w="92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0"/>
        <w:gridCol w:w="1052"/>
        <w:gridCol w:w="814"/>
        <w:gridCol w:w="1072"/>
        <w:gridCol w:w="1617"/>
        <w:gridCol w:w="1233"/>
        <w:gridCol w:w="921"/>
        <w:gridCol w:w="932"/>
        <w:gridCol w:w="1136"/>
      </w:tblGrid>
      <w:tr w14:paraId="08B34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00" w:type="dxa"/>
            <w:noWrap w:val="0"/>
            <w:vAlign w:val="top"/>
          </w:tcPr>
          <w:p w14:paraId="37AEB670">
            <w:pPr>
              <w:spacing w:line="0" w:lineRule="atLeast"/>
              <w:jc w:val="center"/>
              <w:rPr>
                <w:rFonts w:hint="eastAsia" w:ascii="仿宋" w:hAnsi="仿宋" w:eastAsia="仿宋" w:cs="仿宋"/>
                <w:color w:val="auto"/>
                <w:sz w:val="24"/>
                <w:szCs w:val="24"/>
              </w:rPr>
            </w:pPr>
            <w:r>
              <w:rPr>
                <w:rFonts w:hint="eastAsia" w:ascii="仿宋" w:hAnsi="仿宋" w:eastAsia="仿宋" w:cs="仿宋"/>
                <w:color w:val="auto"/>
                <w:sz w:val="24"/>
                <w:szCs w:val="24"/>
              </w:rPr>
              <w:t>序号</w:t>
            </w:r>
          </w:p>
        </w:tc>
        <w:tc>
          <w:tcPr>
            <w:tcW w:w="1052" w:type="dxa"/>
            <w:noWrap w:val="0"/>
            <w:vAlign w:val="center"/>
          </w:tcPr>
          <w:p w14:paraId="4BF7612A">
            <w:pPr>
              <w:spacing w:line="0" w:lineRule="atLeast"/>
              <w:jc w:val="center"/>
              <w:rPr>
                <w:rFonts w:hint="eastAsia" w:ascii="仿宋" w:hAnsi="仿宋" w:eastAsia="仿宋" w:cs="仿宋"/>
                <w:color w:val="auto"/>
                <w:sz w:val="24"/>
                <w:szCs w:val="24"/>
              </w:rPr>
            </w:pPr>
            <w:r>
              <w:rPr>
                <w:rFonts w:hint="eastAsia" w:ascii="仿宋" w:hAnsi="仿宋" w:eastAsia="仿宋" w:cs="仿宋"/>
                <w:color w:val="auto"/>
                <w:sz w:val="24"/>
                <w:szCs w:val="24"/>
              </w:rPr>
              <w:t>产品</w:t>
            </w:r>
          </w:p>
          <w:p w14:paraId="52737773">
            <w:pPr>
              <w:spacing w:line="0" w:lineRule="atLeast"/>
              <w:jc w:val="center"/>
              <w:rPr>
                <w:rFonts w:hint="eastAsia" w:ascii="仿宋" w:hAnsi="仿宋" w:eastAsia="仿宋" w:cs="仿宋"/>
                <w:color w:val="auto"/>
                <w:sz w:val="24"/>
                <w:szCs w:val="24"/>
              </w:rPr>
            </w:pPr>
            <w:r>
              <w:rPr>
                <w:rFonts w:hint="eastAsia" w:ascii="仿宋" w:hAnsi="仿宋" w:eastAsia="仿宋" w:cs="仿宋"/>
                <w:color w:val="auto"/>
                <w:sz w:val="24"/>
                <w:szCs w:val="24"/>
              </w:rPr>
              <w:t>名称</w:t>
            </w:r>
          </w:p>
        </w:tc>
        <w:tc>
          <w:tcPr>
            <w:tcW w:w="814" w:type="dxa"/>
            <w:noWrap w:val="0"/>
            <w:vAlign w:val="center"/>
          </w:tcPr>
          <w:p w14:paraId="786A4C1A">
            <w:pPr>
              <w:spacing w:line="0" w:lineRule="atLeast"/>
              <w:jc w:val="center"/>
              <w:rPr>
                <w:rFonts w:hint="eastAsia" w:ascii="仿宋" w:hAnsi="仿宋" w:eastAsia="仿宋" w:cs="仿宋"/>
                <w:color w:val="auto"/>
                <w:sz w:val="24"/>
                <w:szCs w:val="24"/>
              </w:rPr>
            </w:pPr>
            <w:r>
              <w:rPr>
                <w:rFonts w:hint="eastAsia" w:ascii="仿宋" w:hAnsi="仿宋" w:eastAsia="仿宋" w:cs="仿宋"/>
                <w:color w:val="auto"/>
                <w:sz w:val="24"/>
                <w:szCs w:val="24"/>
              </w:rPr>
              <w:t>品牌</w:t>
            </w:r>
          </w:p>
        </w:tc>
        <w:tc>
          <w:tcPr>
            <w:tcW w:w="1072" w:type="dxa"/>
            <w:noWrap w:val="0"/>
            <w:vAlign w:val="center"/>
          </w:tcPr>
          <w:p w14:paraId="533AFCD7">
            <w:pPr>
              <w:spacing w:line="0" w:lineRule="atLeast"/>
              <w:jc w:val="center"/>
              <w:rPr>
                <w:rFonts w:hint="eastAsia" w:ascii="仿宋" w:hAnsi="仿宋" w:eastAsia="仿宋" w:cs="仿宋"/>
                <w:color w:val="auto"/>
                <w:sz w:val="24"/>
                <w:szCs w:val="24"/>
              </w:rPr>
            </w:pPr>
            <w:r>
              <w:rPr>
                <w:rFonts w:hint="eastAsia" w:ascii="仿宋" w:hAnsi="仿宋" w:eastAsia="仿宋" w:cs="仿宋"/>
                <w:color w:val="auto"/>
                <w:sz w:val="24"/>
                <w:szCs w:val="24"/>
              </w:rPr>
              <w:t>规格</w:t>
            </w:r>
          </w:p>
          <w:p w14:paraId="68E2CFA9">
            <w:pPr>
              <w:spacing w:line="0" w:lineRule="atLeast"/>
              <w:jc w:val="center"/>
              <w:rPr>
                <w:rFonts w:hint="eastAsia" w:ascii="仿宋" w:hAnsi="仿宋" w:eastAsia="仿宋" w:cs="仿宋"/>
                <w:color w:val="auto"/>
                <w:sz w:val="24"/>
                <w:szCs w:val="24"/>
              </w:rPr>
            </w:pPr>
            <w:r>
              <w:rPr>
                <w:rFonts w:hint="eastAsia" w:ascii="仿宋" w:hAnsi="仿宋" w:eastAsia="仿宋" w:cs="仿宋"/>
                <w:color w:val="auto"/>
                <w:sz w:val="24"/>
                <w:szCs w:val="24"/>
              </w:rPr>
              <w:t>型号</w:t>
            </w:r>
          </w:p>
        </w:tc>
        <w:tc>
          <w:tcPr>
            <w:tcW w:w="1617" w:type="dxa"/>
            <w:noWrap w:val="0"/>
            <w:vAlign w:val="center"/>
          </w:tcPr>
          <w:p w14:paraId="092CA615">
            <w:pPr>
              <w:spacing w:line="0" w:lineRule="atLeast"/>
              <w:jc w:val="center"/>
              <w:rPr>
                <w:rFonts w:hint="eastAsia" w:ascii="仿宋" w:hAnsi="仿宋" w:eastAsia="仿宋" w:cs="仿宋"/>
                <w:color w:val="auto"/>
                <w:sz w:val="24"/>
                <w:szCs w:val="24"/>
              </w:rPr>
            </w:pPr>
            <w:r>
              <w:rPr>
                <w:rFonts w:hint="eastAsia" w:ascii="仿宋" w:hAnsi="仿宋" w:eastAsia="仿宋" w:cs="仿宋"/>
                <w:color w:val="auto"/>
                <w:sz w:val="24"/>
                <w:szCs w:val="24"/>
              </w:rPr>
              <w:t>制造商名称</w:t>
            </w:r>
          </w:p>
        </w:tc>
        <w:tc>
          <w:tcPr>
            <w:tcW w:w="1233" w:type="dxa"/>
            <w:noWrap w:val="0"/>
            <w:vAlign w:val="center"/>
          </w:tcPr>
          <w:p w14:paraId="7AE61AA4">
            <w:pPr>
              <w:spacing w:line="0" w:lineRule="atLeast"/>
              <w:jc w:val="center"/>
              <w:rPr>
                <w:rFonts w:hint="eastAsia" w:ascii="仿宋" w:hAnsi="仿宋" w:eastAsia="仿宋" w:cs="仿宋"/>
                <w:color w:val="auto"/>
                <w:sz w:val="24"/>
                <w:szCs w:val="24"/>
              </w:rPr>
            </w:pPr>
            <w:r>
              <w:rPr>
                <w:rFonts w:hint="eastAsia" w:ascii="仿宋" w:hAnsi="仿宋" w:eastAsia="仿宋" w:cs="仿宋"/>
                <w:color w:val="auto"/>
                <w:sz w:val="24"/>
                <w:szCs w:val="24"/>
              </w:rPr>
              <w:t>产地</w:t>
            </w:r>
          </w:p>
        </w:tc>
        <w:tc>
          <w:tcPr>
            <w:tcW w:w="921" w:type="dxa"/>
            <w:noWrap w:val="0"/>
            <w:vAlign w:val="center"/>
          </w:tcPr>
          <w:p w14:paraId="7DEBB0CA">
            <w:pPr>
              <w:spacing w:line="0" w:lineRule="atLeast"/>
              <w:jc w:val="center"/>
              <w:rPr>
                <w:rFonts w:hint="eastAsia" w:ascii="仿宋" w:hAnsi="仿宋" w:eastAsia="仿宋" w:cs="仿宋"/>
                <w:color w:val="auto"/>
                <w:sz w:val="24"/>
                <w:szCs w:val="24"/>
              </w:rPr>
            </w:pPr>
            <w:r>
              <w:rPr>
                <w:rFonts w:hint="eastAsia" w:ascii="仿宋" w:hAnsi="仿宋" w:eastAsia="仿宋" w:cs="仿宋"/>
                <w:color w:val="auto"/>
                <w:sz w:val="24"/>
                <w:szCs w:val="24"/>
              </w:rPr>
              <w:t>数量</w:t>
            </w:r>
          </w:p>
        </w:tc>
        <w:tc>
          <w:tcPr>
            <w:tcW w:w="932" w:type="dxa"/>
            <w:noWrap w:val="0"/>
            <w:vAlign w:val="center"/>
          </w:tcPr>
          <w:p w14:paraId="615A76F1">
            <w:pPr>
              <w:spacing w:line="0" w:lineRule="atLeast"/>
              <w:jc w:val="center"/>
              <w:rPr>
                <w:rFonts w:hint="eastAsia" w:ascii="仿宋" w:hAnsi="仿宋" w:eastAsia="仿宋" w:cs="仿宋"/>
                <w:color w:val="auto"/>
                <w:sz w:val="24"/>
                <w:szCs w:val="24"/>
              </w:rPr>
            </w:pPr>
            <w:r>
              <w:rPr>
                <w:rFonts w:hint="eastAsia" w:ascii="仿宋" w:hAnsi="仿宋" w:eastAsia="仿宋" w:cs="仿宋"/>
                <w:color w:val="auto"/>
                <w:sz w:val="24"/>
                <w:szCs w:val="24"/>
              </w:rPr>
              <w:t>分项</w:t>
            </w:r>
          </w:p>
          <w:p w14:paraId="40971C45">
            <w:pPr>
              <w:spacing w:line="0" w:lineRule="atLeast"/>
              <w:jc w:val="center"/>
              <w:rPr>
                <w:rFonts w:hint="eastAsia" w:ascii="仿宋" w:hAnsi="仿宋" w:eastAsia="仿宋" w:cs="仿宋"/>
                <w:color w:val="auto"/>
                <w:sz w:val="24"/>
                <w:szCs w:val="24"/>
              </w:rPr>
            </w:pPr>
            <w:r>
              <w:rPr>
                <w:rFonts w:hint="eastAsia" w:ascii="仿宋" w:hAnsi="仿宋" w:eastAsia="仿宋" w:cs="仿宋"/>
                <w:color w:val="auto"/>
                <w:sz w:val="24"/>
                <w:szCs w:val="24"/>
              </w:rPr>
              <w:t>单价</w:t>
            </w:r>
          </w:p>
        </w:tc>
        <w:tc>
          <w:tcPr>
            <w:tcW w:w="1136" w:type="dxa"/>
            <w:noWrap w:val="0"/>
            <w:vAlign w:val="center"/>
          </w:tcPr>
          <w:p w14:paraId="7654D805">
            <w:pPr>
              <w:spacing w:line="0" w:lineRule="atLeast"/>
              <w:jc w:val="center"/>
              <w:rPr>
                <w:rFonts w:hint="eastAsia" w:ascii="仿宋" w:hAnsi="仿宋" w:eastAsia="仿宋" w:cs="仿宋"/>
                <w:color w:val="auto"/>
                <w:sz w:val="24"/>
                <w:szCs w:val="24"/>
              </w:rPr>
            </w:pPr>
            <w:r>
              <w:rPr>
                <w:rFonts w:hint="eastAsia" w:ascii="仿宋" w:hAnsi="仿宋" w:eastAsia="仿宋" w:cs="仿宋"/>
                <w:color w:val="auto"/>
                <w:sz w:val="24"/>
                <w:szCs w:val="24"/>
              </w:rPr>
              <w:t>分项</w:t>
            </w:r>
          </w:p>
          <w:p w14:paraId="2B58B379">
            <w:pPr>
              <w:spacing w:line="0" w:lineRule="atLeast"/>
              <w:jc w:val="center"/>
              <w:rPr>
                <w:rFonts w:hint="eastAsia" w:ascii="仿宋" w:hAnsi="仿宋" w:eastAsia="仿宋" w:cs="仿宋"/>
                <w:color w:val="auto"/>
                <w:sz w:val="24"/>
                <w:szCs w:val="24"/>
              </w:rPr>
            </w:pPr>
            <w:r>
              <w:rPr>
                <w:rFonts w:hint="eastAsia" w:ascii="仿宋" w:hAnsi="仿宋" w:eastAsia="仿宋" w:cs="仿宋"/>
                <w:color w:val="auto"/>
                <w:sz w:val="24"/>
                <w:szCs w:val="24"/>
              </w:rPr>
              <w:t>总价</w:t>
            </w:r>
          </w:p>
        </w:tc>
      </w:tr>
      <w:tr w14:paraId="1A434B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8" w:hRule="atLeast"/>
        </w:trPr>
        <w:tc>
          <w:tcPr>
            <w:tcW w:w="500" w:type="dxa"/>
            <w:noWrap w:val="0"/>
            <w:vAlign w:val="center"/>
          </w:tcPr>
          <w:p w14:paraId="0FCB2CC6">
            <w:pPr>
              <w:spacing w:line="0" w:lineRule="atLeas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052" w:type="dxa"/>
            <w:noWrap w:val="0"/>
            <w:vAlign w:val="center"/>
          </w:tcPr>
          <w:p w14:paraId="17046F7D">
            <w:pPr>
              <w:spacing w:line="0" w:lineRule="atLeast"/>
              <w:jc w:val="center"/>
              <w:rPr>
                <w:rFonts w:hint="eastAsia" w:ascii="仿宋" w:hAnsi="仿宋" w:eastAsia="仿宋" w:cs="仿宋"/>
                <w:color w:val="auto"/>
                <w:sz w:val="24"/>
                <w:szCs w:val="24"/>
              </w:rPr>
            </w:pPr>
          </w:p>
        </w:tc>
        <w:tc>
          <w:tcPr>
            <w:tcW w:w="814" w:type="dxa"/>
            <w:noWrap w:val="0"/>
            <w:vAlign w:val="center"/>
          </w:tcPr>
          <w:p w14:paraId="4D69760C">
            <w:pPr>
              <w:spacing w:line="0" w:lineRule="atLeast"/>
              <w:jc w:val="center"/>
              <w:rPr>
                <w:rFonts w:hint="eastAsia" w:ascii="仿宋" w:hAnsi="仿宋" w:eastAsia="仿宋" w:cs="仿宋"/>
                <w:color w:val="auto"/>
                <w:sz w:val="24"/>
                <w:szCs w:val="24"/>
              </w:rPr>
            </w:pPr>
          </w:p>
        </w:tc>
        <w:tc>
          <w:tcPr>
            <w:tcW w:w="1072" w:type="dxa"/>
            <w:noWrap w:val="0"/>
            <w:vAlign w:val="center"/>
          </w:tcPr>
          <w:p w14:paraId="46F7D608">
            <w:pPr>
              <w:spacing w:line="0" w:lineRule="atLeast"/>
              <w:jc w:val="center"/>
              <w:rPr>
                <w:rFonts w:hint="eastAsia" w:ascii="仿宋" w:hAnsi="仿宋" w:eastAsia="仿宋" w:cs="仿宋"/>
                <w:color w:val="auto"/>
                <w:sz w:val="24"/>
                <w:szCs w:val="24"/>
              </w:rPr>
            </w:pPr>
          </w:p>
        </w:tc>
        <w:tc>
          <w:tcPr>
            <w:tcW w:w="1617" w:type="dxa"/>
            <w:noWrap w:val="0"/>
            <w:vAlign w:val="center"/>
          </w:tcPr>
          <w:p w14:paraId="0418CBE1">
            <w:pPr>
              <w:spacing w:line="0" w:lineRule="atLeast"/>
              <w:jc w:val="center"/>
              <w:rPr>
                <w:rFonts w:hint="eastAsia" w:ascii="仿宋" w:hAnsi="仿宋" w:eastAsia="仿宋" w:cs="仿宋"/>
                <w:color w:val="auto"/>
                <w:sz w:val="24"/>
                <w:szCs w:val="24"/>
              </w:rPr>
            </w:pPr>
          </w:p>
        </w:tc>
        <w:tc>
          <w:tcPr>
            <w:tcW w:w="1233" w:type="dxa"/>
            <w:noWrap w:val="0"/>
            <w:vAlign w:val="center"/>
          </w:tcPr>
          <w:p w14:paraId="2E63AF2E">
            <w:pPr>
              <w:spacing w:line="0" w:lineRule="atLeast"/>
              <w:jc w:val="center"/>
              <w:rPr>
                <w:rFonts w:hint="eastAsia" w:ascii="仿宋" w:hAnsi="仿宋" w:eastAsia="仿宋" w:cs="仿宋"/>
                <w:color w:val="auto"/>
                <w:sz w:val="24"/>
                <w:szCs w:val="24"/>
              </w:rPr>
            </w:pPr>
          </w:p>
        </w:tc>
        <w:tc>
          <w:tcPr>
            <w:tcW w:w="921" w:type="dxa"/>
            <w:noWrap w:val="0"/>
            <w:vAlign w:val="center"/>
          </w:tcPr>
          <w:p w14:paraId="7ED6CFF4">
            <w:pPr>
              <w:spacing w:line="0" w:lineRule="atLeast"/>
              <w:jc w:val="center"/>
              <w:rPr>
                <w:rFonts w:hint="eastAsia" w:ascii="仿宋" w:hAnsi="仿宋" w:eastAsia="仿宋" w:cs="仿宋"/>
                <w:color w:val="auto"/>
                <w:sz w:val="24"/>
                <w:szCs w:val="24"/>
              </w:rPr>
            </w:pPr>
          </w:p>
        </w:tc>
        <w:tc>
          <w:tcPr>
            <w:tcW w:w="932" w:type="dxa"/>
            <w:noWrap w:val="0"/>
            <w:vAlign w:val="center"/>
          </w:tcPr>
          <w:p w14:paraId="3FC57710">
            <w:pPr>
              <w:spacing w:line="0" w:lineRule="atLeast"/>
              <w:jc w:val="center"/>
              <w:rPr>
                <w:rFonts w:hint="eastAsia" w:ascii="仿宋" w:hAnsi="仿宋" w:eastAsia="仿宋" w:cs="仿宋"/>
                <w:color w:val="auto"/>
                <w:sz w:val="24"/>
                <w:szCs w:val="24"/>
              </w:rPr>
            </w:pPr>
          </w:p>
        </w:tc>
        <w:tc>
          <w:tcPr>
            <w:tcW w:w="1136" w:type="dxa"/>
            <w:noWrap w:val="0"/>
            <w:vAlign w:val="center"/>
          </w:tcPr>
          <w:p w14:paraId="3ACD592C">
            <w:pPr>
              <w:spacing w:line="0" w:lineRule="atLeast"/>
              <w:jc w:val="center"/>
              <w:rPr>
                <w:rFonts w:hint="eastAsia" w:ascii="仿宋" w:hAnsi="仿宋" w:eastAsia="仿宋" w:cs="仿宋"/>
                <w:color w:val="auto"/>
                <w:sz w:val="24"/>
                <w:szCs w:val="24"/>
              </w:rPr>
            </w:pPr>
          </w:p>
        </w:tc>
      </w:tr>
      <w:tr w14:paraId="512FE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500" w:type="dxa"/>
            <w:noWrap w:val="0"/>
            <w:vAlign w:val="center"/>
          </w:tcPr>
          <w:p w14:paraId="069D4693">
            <w:pPr>
              <w:spacing w:line="0" w:lineRule="atLeast"/>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1052" w:type="dxa"/>
            <w:noWrap w:val="0"/>
            <w:vAlign w:val="center"/>
          </w:tcPr>
          <w:p w14:paraId="282A3D66">
            <w:pPr>
              <w:spacing w:line="0" w:lineRule="atLeast"/>
              <w:jc w:val="center"/>
              <w:rPr>
                <w:rFonts w:hint="eastAsia" w:ascii="仿宋" w:hAnsi="仿宋" w:eastAsia="仿宋" w:cs="仿宋"/>
                <w:color w:val="auto"/>
                <w:sz w:val="24"/>
                <w:szCs w:val="24"/>
              </w:rPr>
            </w:pPr>
          </w:p>
        </w:tc>
        <w:tc>
          <w:tcPr>
            <w:tcW w:w="814" w:type="dxa"/>
            <w:noWrap w:val="0"/>
            <w:vAlign w:val="center"/>
          </w:tcPr>
          <w:p w14:paraId="725FAAC7">
            <w:pPr>
              <w:spacing w:line="0" w:lineRule="atLeast"/>
              <w:jc w:val="center"/>
              <w:rPr>
                <w:rFonts w:hint="eastAsia" w:ascii="仿宋" w:hAnsi="仿宋" w:eastAsia="仿宋" w:cs="仿宋"/>
                <w:color w:val="auto"/>
                <w:sz w:val="24"/>
                <w:szCs w:val="24"/>
              </w:rPr>
            </w:pPr>
          </w:p>
        </w:tc>
        <w:tc>
          <w:tcPr>
            <w:tcW w:w="1072" w:type="dxa"/>
            <w:noWrap w:val="0"/>
            <w:vAlign w:val="center"/>
          </w:tcPr>
          <w:p w14:paraId="2B45FC92">
            <w:pPr>
              <w:spacing w:line="0" w:lineRule="atLeast"/>
              <w:jc w:val="center"/>
              <w:rPr>
                <w:rFonts w:hint="eastAsia" w:ascii="仿宋" w:hAnsi="仿宋" w:eastAsia="仿宋" w:cs="仿宋"/>
                <w:color w:val="auto"/>
                <w:sz w:val="24"/>
                <w:szCs w:val="24"/>
              </w:rPr>
            </w:pPr>
          </w:p>
        </w:tc>
        <w:tc>
          <w:tcPr>
            <w:tcW w:w="1617" w:type="dxa"/>
            <w:noWrap w:val="0"/>
            <w:vAlign w:val="center"/>
          </w:tcPr>
          <w:p w14:paraId="5063E364">
            <w:pPr>
              <w:spacing w:line="0" w:lineRule="atLeast"/>
              <w:jc w:val="center"/>
              <w:rPr>
                <w:rFonts w:hint="eastAsia" w:ascii="仿宋" w:hAnsi="仿宋" w:eastAsia="仿宋" w:cs="仿宋"/>
                <w:color w:val="auto"/>
                <w:sz w:val="24"/>
                <w:szCs w:val="24"/>
              </w:rPr>
            </w:pPr>
          </w:p>
        </w:tc>
        <w:tc>
          <w:tcPr>
            <w:tcW w:w="1233" w:type="dxa"/>
            <w:noWrap w:val="0"/>
            <w:vAlign w:val="top"/>
          </w:tcPr>
          <w:p w14:paraId="6CB57443">
            <w:pPr>
              <w:spacing w:line="0" w:lineRule="atLeast"/>
              <w:jc w:val="center"/>
              <w:rPr>
                <w:rFonts w:hint="eastAsia" w:ascii="仿宋" w:hAnsi="仿宋" w:eastAsia="仿宋" w:cs="仿宋"/>
                <w:color w:val="auto"/>
                <w:sz w:val="24"/>
                <w:szCs w:val="24"/>
              </w:rPr>
            </w:pPr>
          </w:p>
        </w:tc>
        <w:tc>
          <w:tcPr>
            <w:tcW w:w="921" w:type="dxa"/>
            <w:noWrap w:val="0"/>
            <w:vAlign w:val="center"/>
          </w:tcPr>
          <w:p w14:paraId="6CA9F65F">
            <w:pPr>
              <w:spacing w:line="0" w:lineRule="atLeast"/>
              <w:jc w:val="center"/>
              <w:rPr>
                <w:rFonts w:hint="eastAsia" w:ascii="仿宋" w:hAnsi="仿宋" w:eastAsia="仿宋" w:cs="仿宋"/>
                <w:color w:val="auto"/>
                <w:sz w:val="24"/>
                <w:szCs w:val="24"/>
                <w:u w:val="single"/>
              </w:rPr>
            </w:pPr>
          </w:p>
        </w:tc>
        <w:tc>
          <w:tcPr>
            <w:tcW w:w="932" w:type="dxa"/>
            <w:noWrap w:val="0"/>
            <w:vAlign w:val="center"/>
          </w:tcPr>
          <w:p w14:paraId="1914D185">
            <w:pPr>
              <w:spacing w:line="0" w:lineRule="atLeast"/>
              <w:jc w:val="center"/>
              <w:rPr>
                <w:rFonts w:hint="eastAsia" w:ascii="仿宋" w:hAnsi="仿宋" w:eastAsia="仿宋" w:cs="仿宋"/>
                <w:color w:val="auto"/>
                <w:sz w:val="24"/>
                <w:szCs w:val="24"/>
              </w:rPr>
            </w:pPr>
          </w:p>
        </w:tc>
        <w:tc>
          <w:tcPr>
            <w:tcW w:w="1136" w:type="dxa"/>
            <w:noWrap w:val="0"/>
            <w:vAlign w:val="center"/>
          </w:tcPr>
          <w:p w14:paraId="409232F0">
            <w:pPr>
              <w:spacing w:line="0" w:lineRule="atLeast"/>
              <w:jc w:val="center"/>
              <w:rPr>
                <w:rFonts w:hint="eastAsia" w:ascii="仿宋" w:hAnsi="仿宋" w:eastAsia="仿宋" w:cs="仿宋"/>
                <w:color w:val="auto"/>
                <w:sz w:val="24"/>
                <w:szCs w:val="24"/>
              </w:rPr>
            </w:pPr>
          </w:p>
        </w:tc>
      </w:tr>
      <w:tr w14:paraId="3DD09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500" w:type="dxa"/>
            <w:noWrap w:val="0"/>
            <w:vAlign w:val="center"/>
          </w:tcPr>
          <w:p w14:paraId="37A3F0F7">
            <w:pPr>
              <w:spacing w:line="0" w:lineRule="atLeast"/>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1052" w:type="dxa"/>
            <w:noWrap w:val="0"/>
            <w:vAlign w:val="center"/>
          </w:tcPr>
          <w:p w14:paraId="62DB55B4">
            <w:pPr>
              <w:spacing w:line="0" w:lineRule="atLeast"/>
              <w:jc w:val="center"/>
              <w:rPr>
                <w:rFonts w:hint="eastAsia" w:ascii="仿宋" w:hAnsi="仿宋" w:eastAsia="仿宋" w:cs="仿宋"/>
                <w:color w:val="auto"/>
                <w:sz w:val="24"/>
                <w:szCs w:val="24"/>
              </w:rPr>
            </w:pPr>
          </w:p>
        </w:tc>
        <w:tc>
          <w:tcPr>
            <w:tcW w:w="814" w:type="dxa"/>
            <w:noWrap w:val="0"/>
            <w:vAlign w:val="center"/>
          </w:tcPr>
          <w:p w14:paraId="0026332F">
            <w:pPr>
              <w:spacing w:line="0" w:lineRule="atLeast"/>
              <w:jc w:val="center"/>
              <w:rPr>
                <w:rFonts w:hint="eastAsia" w:ascii="仿宋" w:hAnsi="仿宋" w:eastAsia="仿宋" w:cs="仿宋"/>
                <w:color w:val="auto"/>
                <w:sz w:val="24"/>
                <w:szCs w:val="24"/>
              </w:rPr>
            </w:pPr>
          </w:p>
        </w:tc>
        <w:tc>
          <w:tcPr>
            <w:tcW w:w="1072" w:type="dxa"/>
            <w:noWrap w:val="0"/>
            <w:vAlign w:val="center"/>
          </w:tcPr>
          <w:p w14:paraId="455003EB">
            <w:pPr>
              <w:spacing w:line="0" w:lineRule="atLeast"/>
              <w:jc w:val="center"/>
              <w:rPr>
                <w:rFonts w:hint="eastAsia" w:ascii="仿宋" w:hAnsi="仿宋" w:eastAsia="仿宋" w:cs="仿宋"/>
                <w:color w:val="auto"/>
                <w:sz w:val="24"/>
                <w:szCs w:val="24"/>
              </w:rPr>
            </w:pPr>
          </w:p>
        </w:tc>
        <w:tc>
          <w:tcPr>
            <w:tcW w:w="1617" w:type="dxa"/>
            <w:noWrap w:val="0"/>
            <w:vAlign w:val="center"/>
          </w:tcPr>
          <w:p w14:paraId="6773B44C">
            <w:pPr>
              <w:spacing w:line="0" w:lineRule="atLeast"/>
              <w:jc w:val="center"/>
              <w:rPr>
                <w:rFonts w:hint="eastAsia" w:ascii="仿宋" w:hAnsi="仿宋" w:eastAsia="仿宋" w:cs="仿宋"/>
                <w:color w:val="auto"/>
                <w:sz w:val="24"/>
                <w:szCs w:val="24"/>
              </w:rPr>
            </w:pPr>
          </w:p>
        </w:tc>
        <w:tc>
          <w:tcPr>
            <w:tcW w:w="1233" w:type="dxa"/>
            <w:noWrap w:val="0"/>
            <w:vAlign w:val="top"/>
          </w:tcPr>
          <w:p w14:paraId="700700C4">
            <w:pPr>
              <w:spacing w:line="0" w:lineRule="atLeast"/>
              <w:jc w:val="center"/>
              <w:rPr>
                <w:rFonts w:hint="eastAsia" w:ascii="仿宋" w:hAnsi="仿宋" w:eastAsia="仿宋" w:cs="仿宋"/>
                <w:color w:val="auto"/>
                <w:sz w:val="24"/>
                <w:szCs w:val="24"/>
              </w:rPr>
            </w:pPr>
          </w:p>
        </w:tc>
        <w:tc>
          <w:tcPr>
            <w:tcW w:w="921" w:type="dxa"/>
            <w:noWrap w:val="0"/>
            <w:vAlign w:val="center"/>
          </w:tcPr>
          <w:p w14:paraId="49269D30">
            <w:pPr>
              <w:spacing w:line="0" w:lineRule="atLeast"/>
              <w:jc w:val="center"/>
              <w:rPr>
                <w:rFonts w:hint="eastAsia" w:ascii="仿宋" w:hAnsi="仿宋" w:eastAsia="仿宋" w:cs="仿宋"/>
                <w:color w:val="auto"/>
                <w:sz w:val="24"/>
                <w:szCs w:val="24"/>
              </w:rPr>
            </w:pPr>
          </w:p>
        </w:tc>
        <w:tc>
          <w:tcPr>
            <w:tcW w:w="932" w:type="dxa"/>
            <w:noWrap w:val="0"/>
            <w:vAlign w:val="center"/>
          </w:tcPr>
          <w:p w14:paraId="16651ECE">
            <w:pPr>
              <w:spacing w:line="0" w:lineRule="atLeast"/>
              <w:jc w:val="center"/>
              <w:rPr>
                <w:rFonts w:hint="eastAsia" w:ascii="仿宋" w:hAnsi="仿宋" w:eastAsia="仿宋" w:cs="仿宋"/>
                <w:color w:val="auto"/>
                <w:sz w:val="24"/>
                <w:szCs w:val="24"/>
              </w:rPr>
            </w:pPr>
          </w:p>
        </w:tc>
        <w:tc>
          <w:tcPr>
            <w:tcW w:w="1136" w:type="dxa"/>
            <w:noWrap w:val="0"/>
            <w:vAlign w:val="center"/>
          </w:tcPr>
          <w:p w14:paraId="2B6E07D3">
            <w:pPr>
              <w:spacing w:line="0" w:lineRule="atLeast"/>
              <w:jc w:val="center"/>
              <w:rPr>
                <w:rFonts w:hint="eastAsia" w:ascii="仿宋" w:hAnsi="仿宋" w:eastAsia="仿宋" w:cs="仿宋"/>
                <w:color w:val="auto"/>
                <w:sz w:val="24"/>
                <w:szCs w:val="24"/>
              </w:rPr>
            </w:pPr>
          </w:p>
        </w:tc>
      </w:tr>
      <w:tr w14:paraId="132B3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00" w:type="dxa"/>
            <w:noWrap w:val="0"/>
            <w:vAlign w:val="center"/>
          </w:tcPr>
          <w:p w14:paraId="4743892D">
            <w:pPr>
              <w:spacing w:line="0" w:lineRule="atLeast"/>
              <w:jc w:val="center"/>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1052" w:type="dxa"/>
            <w:noWrap w:val="0"/>
            <w:vAlign w:val="center"/>
          </w:tcPr>
          <w:p w14:paraId="1EC0AE23">
            <w:pPr>
              <w:spacing w:line="0" w:lineRule="atLeast"/>
              <w:jc w:val="center"/>
              <w:rPr>
                <w:rFonts w:hint="eastAsia" w:ascii="仿宋" w:hAnsi="仿宋" w:eastAsia="仿宋" w:cs="仿宋"/>
                <w:color w:val="auto"/>
                <w:sz w:val="24"/>
                <w:szCs w:val="24"/>
              </w:rPr>
            </w:pPr>
          </w:p>
        </w:tc>
        <w:tc>
          <w:tcPr>
            <w:tcW w:w="814" w:type="dxa"/>
            <w:noWrap w:val="0"/>
            <w:vAlign w:val="center"/>
          </w:tcPr>
          <w:p w14:paraId="2E725C0A">
            <w:pPr>
              <w:spacing w:line="0" w:lineRule="atLeast"/>
              <w:jc w:val="center"/>
              <w:rPr>
                <w:rFonts w:hint="eastAsia" w:ascii="仿宋" w:hAnsi="仿宋" w:eastAsia="仿宋" w:cs="仿宋"/>
                <w:color w:val="auto"/>
                <w:sz w:val="24"/>
                <w:szCs w:val="24"/>
              </w:rPr>
            </w:pPr>
          </w:p>
        </w:tc>
        <w:tc>
          <w:tcPr>
            <w:tcW w:w="1072" w:type="dxa"/>
            <w:noWrap w:val="0"/>
            <w:vAlign w:val="center"/>
          </w:tcPr>
          <w:p w14:paraId="4C1DA294">
            <w:pPr>
              <w:spacing w:line="0" w:lineRule="atLeast"/>
              <w:jc w:val="center"/>
              <w:rPr>
                <w:rFonts w:hint="eastAsia" w:ascii="仿宋" w:hAnsi="仿宋" w:eastAsia="仿宋" w:cs="仿宋"/>
                <w:color w:val="auto"/>
                <w:sz w:val="24"/>
                <w:szCs w:val="24"/>
              </w:rPr>
            </w:pPr>
          </w:p>
        </w:tc>
        <w:tc>
          <w:tcPr>
            <w:tcW w:w="1617" w:type="dxa"/>
            <w:noWrap w:val="0"/>
            <w:vAlign w:val="center"/>
          </w:tcPr>
          <w:p w14:paraId="1E1658B1">
            <w:pPr>
              <w:spacing w:line="0" w:lineRule="atLeast"/>
              <w:jc w:val="center"/>
              <w:rPr>
                <w:rFonts w:hint="eastAsia" w:ascii="仿宋" w:hAnsi="仿宋" w:eastAsia="仿宋" w:cs="仿宋"/>
                <w:color w:val="auto"/>
                <w:sz w:val="24"/>
                <w:szCs w:val="24"/>
              </w:rPr>
            </w:pPr>
          </w:p>
        </w:tc>
        <w:tc>
          <w:tcPr>
            <w:tcW w:w="1233" w:type="dxa"/>
            <w:noWrap w:val="0"/>
            <w:vAlign w:val="top"/>
          </w:tcPr>
          <w:p w14:paraId="4714F563">
            <w:pPr>
              <w:spacing w:line="0" w:lineRule="atLeast"/>
              <w:jc w:val="center"/>
              <w:rPr>
                <w:rFonts w:hint="eastAsia" w:ascii="仿宋" w:hAnsi="仿宋" w:eastAsia="仿宋" w:cs="仿宋"/>
                <w:color w:val="auto"/>
                <w:sz w:val="24"/>
                <w:szCs w:val="24"/>
              </w:rPr>
            </w:pPr>
          </w:p>
        </w:tc>
        <w:tc>
          <w:tcPr>
            <w:tcW w:w="921" w:type="dxa"/>
            <w:noWrap w:val="0"/>
            <w:vAlign w:val="center"/>
          </w:tcPr>
          <w:p w14:paraId="24C05CF8">
            <w:pPr>
              <w:spacing w:line="0" w:lineRule="atLeast"/>
              <w:jc w:val="center"/>
              <w:rPr>
                <w:rFonts w:hint="eastAsia" w:ascii="仿宋" w:hAnsi="仿宋" w:eastAsia="仿宋" w:cs="仿宋"/>
                <w:color w:val="auto"/>
                <w:sz w:val="24"/>
                <w:szCs w:val="24"/>
              </w:rPr>
            </w:pPr>
          </w:p>
        </w:tc>
        <w:tc>
          <w:tcPr>
            <w:tcW w:w="932" w:type="dxa"/>
            <w:noWrap w:val="0"/>
            <w:vAlign w:val="center"/>
          </w:tcPr>
          <w:p w14:paraId="5D41152D">
            <w:pPr>
              <w:spacing w:line="0" w:lineRule="atLeast"/>
              <w:jc w:val="center"/>
              <w:rPr>
                <w:rFonts w:hint="eastAsia" w:ascii="仿宋" w:hAnsi="仿宋" w:eastAsia="仿宋" w:cs="仿宋"/>
                <w:color w:val="auto"/>
                <w:sz w:val="24"/>
                <w:szCs w:val="24"/>
              </w:rPr>
            </w:pPr>
          </w:p>
        </w:tc>
        <w:tc>
          <w:tcPr>
            <w:tcW w:w="1136" w:type="dxa"/>
            <w:noWrap w:val="0"/>
            <w:vAlign w:val="center"/>
          </w:tcPr>
          <w:p w14:paraId="3DA602D7">
            <w:pPr>
              <w:spacing w:line="0" w:lineRule="atLeast"/>
              <w:jc w:val="center"/>
              <w:rPr>
                <w:rFonts w:hint="eastAsia" w:ascii="仿宋" w:hAnsi="仿宋" w:eastAsia="仿宋" w:cs="仿宋"/>
                <w:color w:val="auto"/>
                <w:sz w:val="24"/>
                <w:szCs w:val="24"/>
              </w:rPr>
            </w:pPr>
          </w:p>
        </w:tc>
      </w:tr>
      <w:tr w14:paraId="44CB4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77" w:hRule="atLeast"/>
        </w:trPr>
        <w:tc>
          <w:tcPr>
            <w:tcW w:w="500" w:type="dxa"/>
            <w:noWrap w:val="0"/>
            <w:vAlign w:val="center"/>
          </w:tcPr>
          <w:p w14:paraId="3CDB0200">
            <w:pPr>
              <w:spacing w:line="0" w:lineRule="atLeast"/>
              <w:jc w:val="center"/>
              <w:rPr>
                <w:rFonts w:hint="eastAsia" w:ascii="仿宋" w:hAnsi="仿宋" w:eastAsia="仿宋" w:cs="仿宋"/>
                <w:color w:val="auto"/>
                <w:sz w:val="24"/>
                <w:szCs w:val="24"/>
              </w:rPr>
            </w:pPr>
            <w:r>
              <w:rPr>
                <w:rFonts w:hint="eastAsia" w:ascii="仿宋" w:hAnsi="仿宋" w:eastAsia="仿宋" w:cs="仿宋"/>
                <w:color w:val="auto"/>
                <w:sz w:val="24"/>
                <w:szCs w:val="24"/>
              </w:rPr>
              <w:t>…</w:t>
            </w:r>
          </w:p>
        </w:tc>
        <w:tc>
          <w:tcPr>
            <w:tcW w:w="1052" w:type="dxa"/>
            <w:noWrap w:val="0"/>
            <w:vAlign w:val="center"/>
          </w:tcPr>
          <w:p w14:paraId="038DC331">
            <w:pPr>
              <w:spacing w:line="0" w:lineRule="atLeast"/>
              <w:jc w:val="center"/>
              <w:rPr>
                <w:rFonts w:hint="eastAsia" w:ascii="仿宋" w:hAnsi="仿宋" w:eastAsia="仿宋" w:cs="仿宋"/>
                <w:color w:val="auto"/>
                <w:sz w:val="24"/>
                <w:szCs w:val="24"/>
              </w:rPr>
            </w:pPr>
            <w:r>
              <w:rPr>
                <w:rFonts w:hint="eastAsia" w:ascii="仿宋" w:hAnsi="仿宋" w:eastAsia="仿宋" w:cs="仿宋"/>
                <w:color w:val="auto"/>
                <w:sz w:val="24"/>
                <w:szCs w:val="24"/>
              </w:rPr>
              <w:t>……</w:t>
            </w:r>
          </w:p>
        </w:tc>
        <w:tc>
          <w:tcPr>
            <w:tcW w:w="814" w:type="dxa"/>
            <w:noWrap w:val="0"/>
            <w:vAlign w:val="center"/>
          </w:tcPr>
          <w:p w14:paraId="17CD334C">
            <w:pPr>
              <w:spacing w:line="0" w:lineRule="atLeast"/>
              <w:jc w:val="center"/>
              <w:rPr>
                <w:rFonts w:hint="eastAsia" w:ascii="仿宋" w:hAnsi="仿宋" w:eastAsia="仿宋" w:cs="仿宋"/>
                <w:color w:val="auto"/>
                <w:sz w:val="24"/>
                <w:szCs w:val="24"/>
              </w:rPr>
            </w:pPr>
          </w:p>
        </w:tc>
        <w:tc>
          <w:tcPr>
            <w:tcW w:w="1072" w:type="dxa"/>
            <w:noWrap w:val="0"/>
            <w:vAlign w:val="center"/>
          </w:tcPr>
          <w:p w14:paraId="1901928F">
            <w:pPr>
              <w:spacing w:line="0" w:lineRule="atLeast"/>
              <w:jc w:val="center"/>
              <w:rPr>
                <w:rFonts w:hint="eastAsia" w:ascii="仿宋" w:hAnsi="仿宋" w:eastAsia="仿宋" w:cs="仿宋"/>
                <w:color w:val="auto"/>
                <w:sz w:val="24"/>
                <w:szCs w:val="24"/>
              </w:rPr>
            </w:pPr>
          </w:p>
        </w:tc>
        <w:tc>
          <w:tcPr>
            <w:tcW w:w="1617" w:type="dxa"/>
            <w:noWrap w:val="0"/>
            <w:vAlign w:val="center"/>
          </w:tcPr>
          <w:p w14:paraId="1EA732A1">
            <w:pPr>
              <w:spacing w:line="0" w:lineRule="atLeast"/>
              <w:jc w:val="center"/>
              <w:rPr>
                <w:rFonts w:hint="eastAsia" w:ascii="仿宋" w:hAnsi="仿宋" w:eastAsia="仿宋" w:cs="仿宋"/>
                <w:color w:val="auto"/>
                <w:sz w:val="24"/>
                <w:szCs w:val="24"/>
              </w:rPr>
            </w:pPr>
          </w:p>
        </w:tc>
        <w:tc>
          <w:tcPr>
            <w:tcW w:w="1233" w:type="dxa"/>
            <w:noWrap w:val="0"/>
            <w:vAlign w:val="top"/>
          </w:tcPr>
          <w:p w14:paraId="7394BED6">
            <w:pPr>
              <w:spacing w:line="0" w:lineRule="atLeast"/>
              <w:jc w:val="center"/>
              <w:rPr>
                <w:rFonts w:hint="eastAsia" w:ascii="仿宋" w:hAnsi="仿宋" w:eastAsia="仿宋" w:cs="仿宋"/>
                <w:color w:val="auto"/>
                <w:sz w:val="24"/>
                <w:szCs w:val="24"/>
              </w:rPr>
            </w:pPr>
          </w:p>
        </w:tc>
        <w:tc>
          <w:tcPr>
            <w:tcW w:w="921" w:type="dxa"/>
            <w:noWrap w:val="0"/>
            <w:vAlign w:val="center"/>
          </w:tcPr>
          <w:p w14:paraId="20107A3D">
            <w:pPr>
              <w:spacing w:line="0" w:lineRule="atLeast"/>
              <w:jc w:val="center"/>
              <w:rPr>
                <w:rFonts w:hint="eastAsia" w:ascii="仿宋" w:hAnsi="仿宋" w:eastAsia="仿宋" w:cs="仿宋"/>
                <w:color w:val="auto"/>
                <w:sz w:val="24"/>
                <w:szCs w:val="24"/>
              </w:rPr>
            </w:pPr>
          </w:p>
        </w:tc>
        <w:tc>
          <w:tcPr>
            <w:tcW w:w="932" w:type="dxa"/>
            <w:noWrap w:val="0"/>
            <w:vAlign w:val="center"/>
          </w:tcPr>
          <w:p w14:paraId="445073A9">
            <w:pPr>
              <w:spacing w:line="0" w:lineRule="atLeast"/>
              <w:jc w:val="center"/>
              <w:rPr>
                <w:rFonts w:hint="eastAsia" w:ascii="仿宋" w:hAnsi="仿宋" w:eastAsia="仿宋" w:cs="仿宋"/>
                <w:color w:val="auto"/>
                <w:sz w:val="24"/>
                <w:szCs w:val="24"/>
              </w:rPr>
            </w:pPr>
          </w:p>
        </w:tc>
        <w:tc>
          <w:tcPr>
            <w:tcW w:w="1136" w:type="dxa"/>
            <w:noWrap w:val="0"/>
            <w:vAlign w:val="center"/>
          </w:tcPr>
          <w:p w14:paraId="5F454A29">
            <w:pPr>
              <w:spacing w:line="0" w:lineRule="atLeast"/>
              <w:jc w:val="center"/>
              <w:rPr>
                <w:rFonts w:hint="eastAsia" w:ascii="仿宋" w:hAnsi="仿宋" w:eastAsia="仿宋" w:cs="仿宋"/>
                <w:color w:val="auto"/>
                <w:sz w:val="24"/>
                <w:szCs w:val="24"/>
              </w:rPr>
            </w:pPr>
          </w:p>
        </w:tc>
      </w:tr>
      <w:tr w14:paraId="1750D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77" w:hRule="atLeast"/>
        </w:trPr>
        <w:tc>
          <w:tcPr>
            <w:tcW w:w="500" w:type="dxa"/>
            <w:noWrap w:val="0"/>
            <w:vAlign w:val="center"/>
          </w:tcPr>
          <w:p w14:paraId="590FDF92">
            <w:pPr>
              <w:spacing w:line="0" w:lineRule="atLeast"/>
              <w:jc w:val="center"/>
              <w:rPr>
                <w:rFonts w:hint="eastAsia" w:ascii="仿宋" w:hAnsi="仿宋" w:eastAsia="仿宋" w:cs="仿宋"/>
                <w:color w:val="auto"/>
                <w:sz w:val="24"/>
                <w:szCs w:val="24"/>
              </w:rPr>
            </w:pPr>
          </w:p>
        </w:tc>
        <w:tc>
          <w:tcPr>
            <w:tcW w:w="1052" w:type="dxa"/>
            <w:noWrap w:val="0"/>
            <w:vAlign w:val="center"/>
          </w:tcPr>
          <w:p w14:paraId="3463306D">
            <w:pPr>
              <w:spacing w:line="0" w:lineRule="atLeast"/>
              <w:jc w:val="center"/>
              <w:rPr>
                <w:rFonts w:hint="eastAsia" w:ascii="仿宋" w:hAnsi="仿宋" w:eastAsia="仿宋" w:cs="仿宋"/>
                <w:color w:val="auto"/>
                <w:sz w:val="24"/>
                <w:szCs w:val="24"/>
              </w:rPr>
            </w:pPr>
          </w:p>
        </w:tc>
        <w:tc>
          <w:tcPr>
            <w:tcW w:w="814" w:type="dxa"/>
            <w:noWrap w:val="0"/>
            <w:vAlign w:val="center"/>
          </w:tcPr>
          <w:p w14:paraId="2B3DA4A6">
            <w:pPr>
              <w:spacing w:line="0" w:lineRule="atLeast"/>
              <w:jc w:val="center"/>
              <w:rPr>
                <w:rFonts w:hint="eastAsia" w:ascii="仿宋" w:hAnsi="仿宋" w:eastAsia="仿宋" w:cs="仿宋"/>
                <w:color w:val="auto"/>
                <w:sz w:val="24"/>
                <w:szCs w:val="24"/>
              </w:rPr>
            </w:pPr>
          </w:p>
        </w:tc>
        <w:tc>
          <w:tcPr>
            <w:tcW w:w="1072" w:type="dxa"/>
            <w:noWrap w:val="0"/>
            <w:vAlign w:val="center"/>
          </w:tcPr>
          <w:p w14:paraId="422D2179">
            <w:pPr>
              <w:spacing w:line="0" w:lineRule="atLeast"/>
              <w:jc w:val="center"/>
              <w:rPr>
                <w:rFonts w:hint="eastAsia" w:ascii="仿宋" w:hAnsi="仿宋" w:eastAsia="仿宋" w:cs="仿宋"/>
                <w:color w:val="auto"/>
                <w:sz w:val="24"/>
                <w:szCs w:val="24"/>
              </w:rPr>
            </w:pPr>
          </w:p>
        </w:tc>
        <w:tc>
          <w:tcPr>
            <w:tcW w:w="1617" w:type="dxa"/>
            <w:noWrap w:val="0"/>
            <w:vAlign w:val="center"/>
          </w:tcPr>
          <w:p w14:paraId="7B17B785">
            <w:pPr>
              <w:spacing w:line="0" w:lineRule="atLeast"/>
              <w:jc w:val="center"/>
              <w:rPr>
                <w:rFonts w:hint="eastAsia" w:ascii="仿宋" w:hAnsi="仿宋" w:eastAsia="仿宋" w:cs="仿宋"/>
                <w:color w:val="auto"/>
                <w:sz w:val="24"/>
                <w:szCs w:val="24"/>
              </w:rPr>
            </w:pPr>
          </w:p>
        </w:tc>
        <w:tc>
          <w:tcPr>
            <w:tcW w:w="1233" w:type="dxa"/>
            <w:noWrap w:val="0"/>
            <w:vAlign w:val="top"/>
          </w:tcPr>
          <w:p w14:paraId="5D05728A">
            <w:pPr>
              <w:spacing w:line="0" w:lineRule="atLeast"/>
              <w:jc w:val="center"/>
              <w:rPr>
                <w:rFonts w:hint="eastAsia" w:ascii="仿宋" w:hAnsi="仿宋" w:eastAsia="仿宋" w:cs="仿宋"/>
                <w:color w:val="auto"/>
                <w:sz w:val="24"/>
                <w:szCs w:val="24"/>
              </w:rPr>
            </w:pPr>
          </w:p>
        </w:tc>
        <w:tc>
          <w:tcPr>
            <w:tcW w:w="921" w:type="dxa"/>
            <w:noWrap w:val="0"/>
            <w:vAlign w:val="center"/>
          </w:tcPr>
          <w:p w14:paraId="62108E7D">
            <w:pPr>
              <w:spacing w:line="0" w:lineRule="atLeast"/>
              <w:jc w:val="center"/>
              <w:rPr>
                <w:rFonts w:hint="eastAsia" w:ascii="仿宋" w:hAnsi="仿宋" w:eastAsia="仿宋" w:cs="仿宋"/>
                <w:color w:val="auto"/>
                <w:sz w:val="24"/>
                <w:szCs w:val="24"/>
              </w:rPr>
            </w:pPr>
          </w:p>
        </w:tc>
        <w:tc>
          <w:tcPr>
            <w:tcW w:w="932" w:type="dxa"/>
            <w:noWrap w:val="0"/>
            <w:vAlign w:val="center"/>
          </w:tcPr>
          <w:p w14:paraId="2753AEFD">
            <w:pPr>
              <w:spacing w:line="0" w:lineRule="atLeast"/>
              <w:jc w:val="center"/>
              <w:rPr>
                <w:rFonts w:hint="eastAsia" w:ascii="仿宋" w:hAnsi="仿宋" w:eastAsia="仿宋" w:cs="仿宋"/>
                <w:color w:val="auto"/>
                <w:sz w:val="24"/>
                <w:szCs w:val="24"/>
              </w:rPr>
            </w:pPr>
          </w:p>
        </w:tc>
        <w:tc>
          <w:tcPr>
            <w:tcW w:w="1136" w:type="dxa"/>
            <w:noWrap w:val="0"/>
            <w:vAlign w:val="center"/>
          </w:tcPr>
          <w:p w14:paraId="4DB50439">
            <w:pPr>
              <w:spacing w:line="0" w:lineRule="atLeast"/>
              <w:jc w:val="center"/>
              <w:rPr>
                <w:rFonts w:hint="eastAsia" w:ascii="仿宋" w:hAnsi="仿宋" w:eastAsia="仿宋" w:cs="仿宋"/>
                <w:color w:val="auto"/>
                <w:sz w:val="24"/>
                <w:szCs w:val="24"/>
              </w:rPr>
            </w:pPr>
          </w:p>
        </w:tc>
      </w:tr>
      <w:tr w14:paraId="105EB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77" w:hRule="atLeast"/>
        </w:trPr>
        <w:tc>
          <w:tcPr>
            <w:tcW w:w="2366" w:type="dxa"/>
            <w:gridSpan w:val="3"/>
            <w:noWrap w:val="0"/>
            <w:vAlign w:val="center"/>
          </w:tcPr>
          <w:p w14:paraId="7E01A128">
            <w:pPr>
              <w:pStyle w:val="420"/>
              <w:spacing w:line="500" w:lineRule="exact"/>
              <w:jc w:val="center"/>
              <w:rPr>
                <w:rFonts w:hint="eastAsia" w:ascii="仿宋" w:hAnsi="仿宋" w:eastAsia="仿宋" w:cs="仿宋"/>
                <w:b/>
                <w:bCs/>
                <w:color w:val="auto"/>
                <w:sz w:val="24"/>
              </w:rPr>
            </w:pPr>
            <w:r>
              <w:rPr>
                <w:rFonts w:hint="eastAsia" w:ascii="仿宋" w:hAnsi="仿宋" w:eastAsia="仿宋" w:cs="仿宋"/>
                <w:b/>
                <w:bCs/>
                <w:color w:val="auto"/>
                <w:sz w:val="28"/>
                <w:szCs w:val="28"/>
              </w:rPr>
              <w:t>投标总报价</w:t>
            </w:r>
          </w:p>
        </w:tc>
        <w:tc>
          <w:tcPr>
            <w:tcW w:w="6911" w:type="dxa"/>
            <w:gridSpan w:val="6"/>
            <w:noWrap w:val="0"/>
            <w:vAlign w:val="center"/>
          </w:tcPr>
          <w:p w14:paraId="548E7616">
            <w:pPr>
              <w:pStyle w:val="420"/>
              <w:spacing w:line="500" w:lineRule="exact"/>
              <w:rPr>
                <w:rFonts w:hint="eastAsia" w:ascii="仿宋" w:hAnsi="仿宋" w:eastAsia="仿宋" w:cs="仿宋"/>
                <w:b/>
                <w:bCs/>
                <w:color w:val="auto"/>
                <w:sz w:val="24"/>
              </w:rPr>
            </w:pPr>
            <w:r>
              <w:rPr>
                <w:rFonts w:hint="eastAsia" w:ascii="仿宋" w:hAnsi="仿宋" w:eastAsia="仿宋" w:cs="仿宋"/>
                <w:b/>
                <w:bCs/>
                <w:color w:val="auto"/>
                <w:sz w:val="24"/>
              </w:rPr>
              <w:t>￥</w:t>
            </w:r>
            <w:r>
              <w:rPr>
                <w:rFonts w:hint="eastAsia" w:ascii="仿宋" w:hAnsi="仿宋" w:eastAsia="仿宋" w:cs="仿宋"/>
                <w:color w:val="auto"/>
                <w:sz w:val="24"/>
              </w:rPr>
              <w:t xml:space="preserve">  </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w:t>
            </w:r>
          </w:p>
          <w:p w14:paraId="68305617">
            <w:pPr>
              <w:pStyle w:val="420"/>
              <w:spacing w:line="500" w:lineRule="exact"/>
              <w:rPr>
                <w:rFonts w:hint="eastAsia" w:ascii="仿宋" w:hAnsi="仿宋" w:eastAsia="仿宋" w:cs="仿宋"/>
                <w:b/>
                <w:bCs/>
                <w:color w:val="auto"/>
                <w:sz w:val="24"/>
              </w:rPr>
            </w:pPr>
            <w:r>
              <w:rPr>
                <w:rFonts w:hint="eastAsia" w:ascii="仿宋" w:hAnsi="仿宋" w:eastAsia="仿宋" w:cs="仿宋"/>
                <w:b/>
                <w:bCs/>
                <w:color w:val="auto"/>
                <w:sz w:val="24"/>
              </w:rPr>
              <w:t>人民币（大写）：</w:t>
            </w:r>
            <w:r>
              <w:rPr>
                <w:rFonts w:hint="eastAsia" w:ascii="仿宋" w:hAnsi="仿宋" w:eastAsia="仿宋" w:cs="仿宋"/>
                <w:b/>
                <w:bCs/>
                <w:color w:val="auto"/>
                <w:sz w:val="24"/>
                <w:u w:val="single"/>
              </w:rPr>
              <w:t xml:space="preserve">     </w:t>
            </w:r>
            <w:r>
              <w:rPr>
                <w:rFonts w:hint="eastAsia" w:ascii="仿宋" w:hAnsi="仿宋" w:eastAsia="仿宋" w:cs="仿宋"/>
                <w:color w:val="auto"/>
                <w:sz w:val="24"/>
                <w:u w:val="single"/>
              </w:rPr>
              <w:t xml:space="preserve"> 仟     </w:t>
            </w:r>
            <w:r>
              <w:rPr>
                <w:rFonts w:hint="eastAsia" w:ascii="仿宋" w:hAnsi="仿宋" w:eastAsia="仿宋" w:cs="仿宋"/>
                <w:bCs/>
                <w:color w:val="auto"/>
                <w:sz w:val="24"/>
              </w:rPr>
              <w:t>佰</w:t>
            </w:r>
            <w:r>
              <w:rPr>
                <w:rFonts w:hint="eastAsia" w:ascii="仿宋" w:hAnsi="仿宋" w:eastAsia="仿宋" w:cs="仿宋"/>
                <w:color w:val="auto"/>
                <w:sz w:val="24"/>
                <w:u w:val="single"/>
              </w:rPr>
              <w:t xml:space="preserve">    </w:t>
            </w:r>
            <w:r>
              <w:rPr>
                <w:rFonts w:hint="eastAsia" w:ascii="仿宋" w:hAnsi="仿宋" w:eastAsia="仿宋" w:cs="仿宋"/>
                <w:bCs/>
                <w:color w:val="auto"/>
                <w:sz w:val="24"/>
              </w:rPr>
              <w:t>拾</w:t>
            </w:r>
            <w:r>
              <w:rPr>
                <w:rFonts w:hint="eastAsia" w:ascii="仿宋" w:hAnsi="仿宋" w:eastAsia="仿宋" w:cs="仿宋"/>
                <w:color w:val="auto"/>
                <w:sz w:val="24"/>
                <w:u w:val="single"/>
              </w:rPr>
              <w:t xml:space="preserve">    </w:t>
            </w:r>
            <w:r>
              <w:rPr>
                <w:rFonts w:hint="eastAsia" w:ascii="仿宋" w:hAnsi="仿宋" w:eastAsia="仿宋" w:cs="仿宋"/>
                <w:bCs/>
                <w:color w:val="auto"/>
                <w:sz w:val="24"/>
              </w:rPr>
              <w:t xml:space="preserve"> 万</w:t>
            </w:r>
            <w:r>
              <w:rPr>
                <w:rFonts w:hint="eastAsia" w:ascii="仿宋" w:hAnsi="仿宋" w:eastAsia="仿宋" w:cs="仿宋"/>
                <w:bCs/>
                <w:color w:val="auto"/>
                <w:sz w:val="24"/>
                <w:u w:val="single"/>
              </w:rPr>
              <w:t xml:space="preserve">    </w:t>
            </w:r>
            <w:r>
              <w:rPr>
                <w:rFonts w:hint="eastAsia" w:ascii="仿宋" w:hAnsi="仿宋" w:eastAsia="仿宋" w:cs="仿宋"/>
                <w:bCs/>
                <w:color w:val="auto"/>
                <w:sz w:val="24"/>
              </w:rPr>
              <w:t>仟</w:t>
            </w:r>
            <w:r>
              <w:rPr>
                <w:rFonts w:hint="eastAsia" w:ascii="仿宋" w:hAnsi="仿宋" w:eastAsia="仿宋" w:cs="仿宋"/>
                <w:color w:val="auto"/>
                <w:sz w:val="24"/>
                <w:u w:val="single"/>
              </w:rPr>
              <w:t xml:space="preserve">      </w:t>
            </w:r>
            <w:r>
              <w:rPr>
                <w:rFonts w:hint="eastAsia" w:ascii="仿宋" w:hAnsi="仿宋" w:eastAsia="仿宋" w:cs="仿宋"/>
                <w:bCs/>
                <w:color w:val="auto"/>
                <w:sz w:val="24"/>
              </w:rPr>
              <w:t>佰</w:t>
            </w:r>
            <w:r>
              <w:rPr>
                <w:rFonts w:hint="eastAsia" w:ascii="仿宋" w:hAnsi="仿宋" w:eastAsia="仿宋" w:cs="仿宋"/>
                <w:color w:val="auto"/>
                <w:sz w:val="24"/>
                <w:u w:val="single"/>
              </w:rPr>
              <w:t xml:space="preserve">      </w:t>
            </w:r>
            <w:r>
              <w:rPr>
                <w:rFonts w:hint="eastAsia" w:ascii="仿宋" w:hAnsi="仿宋" w:eastAsia="仿宋" w:cs="仿宋"/>
                <w:bCs/>
                <w:color w:val="auto"/>
                <w:sz w:val="24"/>
              </w:rPr>
              <w:t>拾</w:t>
            </w:r>
            <w:r>
              <w:rPr>
                <w:rFonts w:hint="eastAsia" w:ascii="仿宋" w:hAnsi="仿宋" w:eastAsia="仿宋" w:cs="仿宋"/>
                <w:color w:val="auto"/>
                <w:sz w:val="24"/>
                <w:u w:val="single"/>
              </w:rPr>
              <w:t xml:space="preserve">     </w:t>
            </w:r>
            <w:r>
              <w:rPr>
                <w:rFonts w:hint="eastAsia" w:ascii="仿宋" w:hAnsi="仿宋" w:eastAsia="仿宋" w:cs="仿宋"/>
                <w:bCs/>
                <w:color w:val="auto"/>
                <w:sz w:val="24"/>
              </w:rPr>
              <w:t>元</w:t>
            </w:r>
            <w:r>
              <w:rPr>
                <w:rFonts w:hint="eastAsia" w:ascii="仿宋" w:hAnsi="仿宋" w:eastAsia="仿宋" w:cs="仿宋"/>
                <w:color w:val="auto"/>
                <w:sz w:val="24"/>
                <w:u w:val="single"/>
              </w:rPr>
              <w:t xml:space="preserve">      </w:t>
            </w:r>
            <w:r>
              <w:rPr>
                <w:rFonts w:hint="eastAsia" w:ascii="仿宋" w:hAnsi="仿宋" w:eastAsia="仿宋" w:cs="仿宋"/>
                <w:bCs/>
                <w:color w:val="auto"/>
                <w:sz w:val="24"/>
              </w:rPr>
              <w:t>角</w:t>
            </w:r>
            <w:r>
              <w:rPr>
                <w:rFonts w:hint="eastAsia" w:ascii="仿宋" w:hAnsi="仿宋" w:eastAsia="仿宋" w:cs="仿宋"/>
                <w:color w:val="auto"/>
                <w:sz w:val="24"/>
                <w:u w:val="single"/>
              </w:rPr>
              <w:t xml:space="preserve">      </w:t>
            </w:r>
            <w:r>
              <w:rPr>
                <w:rFonts w:hint="eastAsia" w:ascii="仿宋" w:hAnsi="仿宋" w:eastAsia="仿宋" w:cs="仿宋"/>
                <w:bCs/>
                <w:color w:val="auto"/>
                <w:sz w:val="24"/>
              </w:rPr>
              <w:t>分</w:t>
            </w:r>
          </w:p>
        </w:tc>
      </w:tr>
      <w:tr w14:paraId="7399AF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77" w:hRule="atLeast"/>
        </w:trPr>
        <w:tc>
          <w:tcPr>
            <w:tcW w:w="9277" w:type="dxa"/>
            <w:gridSpan w:val="9"/>
            <w:noWrap w:val="0"/>
            <w:vAlign w:val="top"/>
          </w:tcPr>
          <w:p w14:paraId="7D7D308C">
            <w:pPr>
              <w:pStyle w:val="106"/>
              <w:spacing w:before="0" w:beforeAutospacing="0" w:after="0" w:afterAutospacing="0" w:line="0" w:lineRule="atLeast"/>
              <w:rPr>
                <w:rFonts w:hint="eastAsia" w:ascii="仿宋" w:hAnsi="仿宋" w:eastAsia="仿宋" w:cs="仿宋"/>
                <w:color w:val="auto"/>
              </w:rPr>
            </w:pPr>
            <w:r>
              <w:rPr>
                <w:rFonts w:hint="eastAsia" w:ascii="仿宋" w:hAnsi="仿宋" w:eastAsia="仿宋" w:cs="仿宋"/>
                <w:b/>
                <w:bCs/>
                <w:color w:val="auto"/>
                <w:sz w:val="28"/>
                <w:szCs w:val="28"/>
              </w:rPr>
              <w:t>本采购包中提供的符合本国产品标准的产品成本之和占该采购包提供的全部产品成本之和的比例为</w:t>
            </w:r>
            <w:r>
              <w:rPr>
                <w:rFonts w:hint="eastAsia" w:ascii="仿宋" w:hAnsi="仿宋" w:eastAsia="仿宋" w:cs="仿宋"/>
                <w:b/>
                <w:bCs/>
                <w:color w:val="auto"/>
                <w:sz w:val="28"/>
                <w:szCs w:val="28"/>
                <w:u w:val="single"/>
                <w:lang w:val="en-US" w:eastAsia="zh-CN"/>
              </w:rPr>
              <w:t xml:space="preserve">    </w:t>
            </w:r>
            <w:r>
              <w:rPr>
                <w:rFonts w:hint="eastAsia" w:ascii="仿宋" w:hAnsi="仿宋" w:eastAsia="仿宋" w:cs="仿宋"/>
                <w:b/>
                <w:bCs/>
                <w:color w:val="auto"/>
                <w:sz w:val="28"/>
                <w:szCs w:val="28"/>
              </w:rPr>
              <w:t>%。</w:t>
            </w:r>
          </w:p>
        </w:tc>
      </w:tr>
    </w:tbl>
    <w:p w14:paraId="6EA66E8E">
      <w:pPr>
        <w:spacing w:line="480" w:lineRule="exact"/>
        <w:jc w:val="center"/>
        <w:rPr>
          <w:rFonts w:hint="eastAsia" w:ascii="仿宋" w:hAnsi="仿宋" w:eastAsia="仿宋" w:cs="仿宋"/>
          <w:color w:val="auto"/>
          <w:sz w:val="24"/>
          <w:szCs w:val="24"/>
        </w:rPr>
      </w:pPr>
      <w:r>
        <w:rPr>
          <w:rFonts w:hint="eastAsia" w:ascii="仿宋" w:hAnsi="仿宋" w:eastAsia="仿宋" w:cs="仿宋"/>
          <w:b/>
          <w:bCs/>
          <w:color w:val="auto"/>
          <w:sz w:val="24"/>
          <w:szCs w:val="24"/>
        </w:rPr>
        <w:t>备注：“投标总报价”数额应当与“开标一览表”中“投标总报价”数额一致。</w:t>
      </w:r>
    </w:p>
    <w:p w14:paraId="2252F947">
      <w:pPr>
        <w:spacing w:line="400" w:lineRule="exact"/>
        <w:outlineLvl w:val="0"/>
        <w:rPr>
          <w:rFonts w:hint="eastAsia" w:ascii="仿宋" w:hAnsi="仿宋" w:eastAsia="仿宋" w:cs="仿宋"/>
          <w:b/>
          <w:bCs/>
          <w:color w:val="auto"/>
          <w:sz w:val="24"/>
          <w:szCs w:val="24"/>
          <w:lang w:val="zh-CN"/>
        </w:rPr>
      </w:pPr>
      <w:bookmarkStart w:id="175" w:name="_Toc311"/>
      <w:r>
        <w:rPr>
          <w:rFonts w:hint="eastAsia" w:ascii="仿宋" w:hAnsi="仿宋" w:eastAsia="仿宋" w:cs="仿宋"/>
          <w:b/>
          <w:bCs/>
          <w:color w:val="auto"/>
          <w:sz w:val="24"/>
          <w:szCs w:val="24"/>
          <w:lang w:val="zh-CN"/>
        </w:rPr>
        <w:t>（</w:t>
      </w:r>
      <w:r>
        <w:rPr>
          <w:rFonts w:hint="eastAsia" w:ascii="仿宋" w:hAnsi="仿宋" w:eastAsia="仿宋" w:cs="仿宋"/>
          <w:b/>
          <w:bCs/>
          <w:color w:val="auto"/>
          <w:sz w:val="24"/>
          <w:szCs w:val="24"/>
        </w:rPr>
        <w:t>1</w:t>
      </w:r>
      <w:r>
        <w:rPr>
          <w:rFonts w:hint="eastAsia" w:ascii="仿宋" w:hAnsi="仿宋" w:eastAsia="仿宋" w:cs="仿宋"/>
          <w:b/>
          <w:bCs/>
          <w:color w:val="auto"/>
          <w:sz w:val="24"/>
          <w:szCs w:val="24"/>
          <w:lang w:val="zh-CN"/>
        </w:rPr>
        <w:t>）投标供应商应当根据采购需求在上表中详细填写；</w:t>
      </w:r>
      <w:bookmarkEnd w:id="175"/>
    </w:p>
    <w:p w14:paraId="18F189B4">
      <w:pPr>
        <w:spacing w:line="400" w:lineRule="exact"/>
        <w:outlineLvl w:val="0"/>
        <w:rPr>
          <w:rFonts w:hint="eastAsia" w:ascii="仿宋" w:hAnsi="仿宋" w:eastAsia="仿宋" w:cs="仿宋"/>
          <w:b/>
          <w:bCs/>
          <w:color w:val="auto"/>
          <w:sz w:val="24"/>
          <w:szCs w:val="24"/>
        </w:rPr>
      </w:pPr>
      <w:bookmarkStart w:id="176" w:name="_Toc11184"/>
      <w:r>
        <w:rPr>
          <w:rFonts w:hint="eastAsia" w:ascii="仿宋" w:hAnsi="仿宋" w:eastAsia="仿宋" w:cs="仿宋"/>
          <w:b/>
          <w:bCs/>
          <w:color w:val="auto"/>
          <w:sz w:val="24"/>
          <w:szCs w:val="24"/>
          <w:lang w:val="zh-CN"/>
        </w:rPr>
        <w:t>（</w:t>
      </w:r>
      <w:r>
        <w:rPr>
          <w:rFonts w:hint="eastAsia" w:ascii="仿宋" w:hAnsi="仿宋" w:eastAsia="仿宋" w:cs="仿宋"/>
          <w:b/>
          <w:bCs/>
          <w:color w:val="auto"/>
          <w:sz w:val="24"/>
          <w:szCs w:val="24"/>
        </w:rPr>
        <w:t>2</w:t>
      </w:r>
      <w:r>
        <w:rPr>
          <w:rFonts w:hint="eastAsia" w:ascii="仿宋" w:hAnsi="仿宋" w:eastAsia="仿宋" w:cs="仿宋"/>
          <w:b/>
          <w:bCs/>
          <w:color w:val="auto"/>
          <w:sz w:val="24"/>
          <w:szCs w:val="24"/>
          <w:lang w:val="zh-CN"/>
        </w:rPr>
        <w:t>）表格不够可自行延长，</w:t>
      </w:r>
      <w:r>
        <w:rPr>
          <w:rFonts w:hint="eastAsia" w:ascii="仿宋" w:hAnsi="仿宋" w:eastAsia="仿宋" w:cs="仿宋"/>
          <w:b/>
          <w:bCs/>
          <w:color w:val="auto"/>
          <w:sz w:val="24"/>
          <w:szCs w:val="24"/>
        </w:rPr>
        <w:t>但不得改变文本格式；</w:t>
      </w:r>
      <w:bookmarkEnd w:id="176"/>
    </w:p>
    <w:p w14:paraId="7F0BF478">
      <w:pPr>
        <w:tabs>
          <w:tab w:val="left" w:pos="0"/>
        </w:tabs>
        <w:spacing w:after="120" w:line="420" w:lineRule="exact"/>
        <w:ind w:right="153"/>
        <w:rPr>
          <w:rFonts w:hint="eastAsia" w:ascii="仿宋" w:hAnsi="仿宋" w:eastAsia="仿宋" w:cs="仿宋"/>
          <w:b/>
          <w:bCs/>
          <w:color w:val="auto"/>
          <w:sz w:val="24"/>
          <w:szCs w:val="24"/>
        </w:rPr>
      </w:pPr>
      <w:r>
        <w:rPr>
          <w:rFonts w:hint="eastAsia" w:ascii="仿宋" w:hAnsi="仿宋" w:eastAsia="仿宋" w:cs="仿宋"/>
          <w:b/>
          <w:bCs/>
          <w:color w:val="auto"/>
          <w:sz w:val="24"/>
          <w:szCs w:val="24"/>
        </w:rPr>
        <w:t>（3）投标供应商对所报相关数据的真实性负责；</w:t>
      </w:r>
    </w:p>
    <w:p w14:paraId="3B2E7A01">
      <w:pPr>
        <w:tabs>
          <w:tab w:val="left" w:pos="0"/>
        </w:tabs>
        <w:spacing w:after="120" w:line="420" w:lineRule="exact"/>
        <w:ind w:right="-511"/>
        <w:rPr>
          <w:rFonts w:hint="eastAsia" w:ascii="仿宋" w:hAnsi="仿宋" w:eastAsia="仿宋" w:cs="仿宋"/>
          <w:b/>
          <w:bCs/>
          <w:color w:val="auto"/>
          <w:sz w:val="24"/>
          <w:szCs w:val="24"/>
        </w:rPr>
      </w:pPr>
      <w:r>
        <w:rPr>
          <w:rFonts w:hint="eastAsia" w:ascii="仿宋" w:hAnsi="仿宋" w:eastAsia="仿宋" w:cs="仿宋"/>
          <w:b/>
          <w:bCs/>
          <w:color w:val="auto"/>
          <w:sz w:val="24"/>
          <w:szCs w:val="24"/>
        </w:rPr>
        <w:t>（4）该报价包括实施本项目所需的全部设备、辅助材料、人工费、服务费、运输费、税金、安装调试费及其他一切费用。如有漏项，均由中标人承担；以上报价为含税价。</w:t>
      </w:r>
    </w:p>
    <w:p w14:paraId="5AD65317">
      <w:pPr>
        <w:tabs>
          <w:tab w:val="left" w:pos="0"/>
        </w:tabs>
        <w:spacing w:after="120" w:line="420" w:lineRule="exact"/>
        <w:ind w:right="-511"/>
        <w:rPr>
          <w:rFonts w:hint="eastAsia" w:ascii="仿宋" w:hAnsi="仿宋" w:eastAsia="仿宋" w:cs="仿宋"/>
          <w:b/>
          <w:bCs/>
          <w:color w:val="auto"/>
          <w:sz w:val="24"/>
          <w:szCs w:val="24"/>
        </w:rPr>
      </w:pPr>
      <w:r>
        <w:rPr>
          <w:rFonts w:hint="eastAsia" w:ascii="仿宋" w:hAnsi="仿宋" w:eastAsia="仿宋" w:cs="仿宋"/>
          <w:b/>
          <w:bCs/>
          <w:color w:val="auto"/>
          <w:sz w:val="24"/>
          <w:szCs w:val="24"/>
        </w:rPr>
        <w:t>（5）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19C52540">
      <w:pPr>
        <w:spacing w:line="400" w:lineRule="exact"/>
        <w:ind w:firstLine="480"/>
        <w:rPr>
          <w:rFonts w:hint="eastAsia" w:ascii="仿宋" w:hAnsi="仿宋" w:eastAsia="仿宋" w:cs="仿宋"/>
          <w:color w:val="auto"/>
          <w:sz w:val="24"/>
          <w:szCs w:val="24"/>
        </w:rPr>
      </w:pPr>
    </w:p>
    <w:p w14:paraId="71743CC0">
      <w:pPr>
        <w:pStyle w:val="358"/>
        <w:outlineLvl w:val="1"/>
        <w:rPr>
          <w:rFonts w:hint="eastAsia" w:ascii="仿宋" w:hAnsi="仿宋" w:eastAsia="仿宋" w:cs="仿宋"/>
          <w:b/>
          <w:bCs w:val="0"/>
          <w:color w:val="auto"/>
          <w:lang w:val="en-US" w:eastAsia="zh-CN"/>
        </w:rPr>
      </w:pPr>
      <w:bookmarkStart w:id="177" w:name="_Toc21129"/>
      <w:bookmarkStart w:id="178" w:name="_Toc2747"/>
      <w:bookmarkStart w:id="179" w:name="_Toc17418"/>
    </w:p>
    <w:p w14:paraId="38E22883">
      <w:pPr>
        <w:pStyle w:val="358"/>
        <w:outlineLvl w:val="1"/>
        <w:rPr>
          <w:rFonts w:hint="eastAsia" w:ascii="仿宋" w:hAnsi="仿宋" w:eastAsia="仿宋" w:cs="仿宋"/>
          <w:b/>
          <w:bCs/>
          <w:color w:val="auto"/>
          <w:sz w:val="32"/>
          <w:szCs w:val="32"/>
        </w:rPr>
      </w:pPr>
      <w:r>
        <w:rPr>
          <w:rFonts w:hint="eastAsia" w:ascii="仿宋" w:hAnsi="仿宋" w:eastAsia="仿宋" w:cs="仿宋"/>
          <w:b/>
          <w:bCs w:val="0"/>
          <w:color w:val="auto"/>
          <w:lang w:val="en-US" w:eastAsia="zh-CN"/>
        </w:rPr>
        <w:t>六</w:t>
      </w:r>
      <w:r>
        <w:rPr>
          <w:rFonts w:hint="eastAsia" w:ascii="仿宋" w:hAnsi="仿宋" w:eastAsia="仿宋" w:cs="仿宋"/>
          <w:b/>
          <w:bCs w:val="0"/>
          <w:color w:val="auto"/>
        </w:rPr>
        <w:t>、中小企业或残疾人福利性单位声明函</w:t>
      </w:r>
      <w:bookmarkEnd w:id="177"/>
      <w:bookmarkEnd w:id="178"/>
      <w:bookmarkEnd w:id="179"/>
    </w:p>
    <w:p w14:paraId="2853AB8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中小企业声明函（货物）</w:t>
      </w:r>
    </w:p>
    <w:p w14:paraId="2C5D781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rFonts w:hint="eastAsia" w:ascii="仿宋" w:hAnsi="仿宋" w:eastAsia="仿宋" w:cs="仿宋"/>
          <w:color w:val="auto"/>
          <w:highlight w:val="none"/>
        </w:rPr>
      </w:pPr>
      <w:r>
        <w:rPr>
          <w:rFonts w:hint="eastAsia" w:ascii="仿宋" w:hAnsi="仿宋" w:eastAsia="仿宋" w:cs="仿宋"/>
          <w:color w:val="auto"/>
          <w:sz w:val="24"/>
          <w:szCs w:val="24"/>
          <w:highlight w:val="none"/>
        </w:rPr>
        <w:t>本公司郑重声明，根据《政府采购促进中小企业发展管理办法》(财库〔2020〕46号)的规定，本公司参加</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（单位名称）</w:t>
      </w:r>
      <w:r>
        <w:rPr>
          <w:rFonts w:hint="eastAsia" w:ascii="仿宋" w:hAnsi="仿宋" w:eastAsia="仿宋" w:cs="仿宋"/>
          <w:color w:val="auto"/>
          <w:sz w:val="24"/>
          <w:szCs w:val="24"/>
          <w:highlight w:val="none"/>
        </w:rPr>
        <w:t>采购编号为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（采购编号）</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项目（项目名称）的采购活动，提供的货物全部由符合政策要求的中小微企业制造。相关企业（含联合体中的中小微企业、签订采购包意向协议的中小微企业）的具体情况如下：</w:t>
      </w:r>
    </w:p>
    <w:p w14:paraId="10478EE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rFonts w:hint="eastAsia" w:ascii="仿宋" w:hAnsi="仿宋" w:eastAsia="仿宋" w:cs="仿宋"/>
          <w:color w:val="auto"/>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（标的名称）</w:t>
      </w:r>
      <w:r>
        <w:rPr>
          <w:rFonts w:hint="eastAsia" w:ascii="仿宋" w:hAnsi="仿宋" w:eastAsia="仿宋" w:cs="仿宋"/>
          <w:i/>
          <w:iCs/>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（供应商填写招标文件中明确的所属行业）</w:t>
      </w:r>
      <w:r>
        <w:rPr>
          <w:rFonts w:hint="eastAsia" w:ascii="仿宋" w:hAnsi="仿宋" w:eastAsia="仿宋" w:cs="仿宋"/>
          <w:color w:val="auto"/>
          <w:sz w:val="24"/>
          <w:szCs w:val="24"/>
          <w:highlight w:val="none"/>
        </w:rPr>
        <w:t>行业；投标产品制造商为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，从业人员</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人，营业收入为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万元，资产总额为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万元，属于</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（□中型企业 □小型企业 □微型企业）；</w:t>
      </w:r>
    </w:p>
    <w:p w14:paraId="44E716B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rFonts w:hint="eastAsia" w:ascii="仿宋" w:hAnsi="仿宋" w:eastAsia="仿宋" w:cs="仿宋"/>
          <w:color w:val="auto"/>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（标的名称）</w:t>
      </w:r>
      <w:r>
        <w:rPr>
          <w:rFonts w:hint="eastAsia" w:ascii="仿宋" w:hAnsi="仿宋" w:eastAsia="仿宋" w:cs="仿宋"/>
          <w:i/>
          <w:iCs/>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（供应商填写招标文件中明确的所属行业）</w:t>
      </w:r>
      <w:r>
        <w:rPr>
          <w:rFonts w:hint="eastAsia" w:ascii="仿宋" w:hAnsi="仿宋" w:eastAsia="仿宋" w:cs="仿宋"/>
          <w:color w:val="auto"/>
          <w:sz w:val="24"/>
          <w:szCs w:val="24"/>
          <w:highlight w:val="none"/>
        </w:rPr>
        <w:t>行业；投标产品制造商为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，从业人员</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人，营业收入为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万元，资产总额为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万元，属于</w:t>
      </w:r>
      <w:r>
        <w:rPr>
          <w:rFonts w:hint="eastAsia" w:ascii="仿宋" w:hAnsi="仿宋" w:eastAsia="仿宋" w:cs="仿宋"/>
          <w:color w:val="auto"/>
          <w:sz w:val="24"/>
          <w:szCs w:val="24"/>
          <w:highlight w:val="none"/>
          <w:u w:val="single"/>
        </w:rPr>
        <w:t>（□中型企业 □小型企业 □微型企业）；</w:t>
      </w:r>
    </w:p>
    <w:p w14:paraId="7A862A6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rFonts w:hint="eastAsia" w:ascii="仿宋" w:hAnsi="仿宋" w:eastAsia="仿宋" w:cs="仿宋"/>
          <w:color w:val="auto"/>
          <w:highlight w:val="none"/>
        </w:rPr>
      </w:pPr>
      <w:r>
        <w:rPr>
          <w:rFonts w:hint="eastAsia" w:ascii="仿宋" w:hAnsi="仿宋" w:eastAsia="仿宋" w:cs="仿宋"/>
          <w:color w:val="auto"/>
          <w:sz w:val="24"/>
          <w:szCs w:val="24"/>
          <w:highlight w:val="none"/>
        </w:rPr>
        <w:t>……</w:t>
      </w:r>
    </w:p>
    <w:p w14:paraId="74422AE5">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exact"/>
        <w:ind w:left="0" w:firstLine="360"/>
        <w:jc w:val="both"/>
        <w:rPr>
          <w:rFonts w:hint="eastAsia" w:ascii="仿宋" w:hAnsi="仿宋" w:eastAsia="仿宋" w:cs="仿宋"/>
          <w:color w:val="auto"/>
          <w:highlight w:val="none"/>
        </w:rPr>
      </w:pPr>
      <w:r>
        <w:rPr>
          <w:rFonts w:hint="eastAsia" w:ascii="仿宋" w:hAnsi="仿宋" w:eastAsia="仿宋" w:cs="仿宋"/>
          <w:color w:val="auto"/>
          <w:sz w:val="24"/>
          <w:szCs w:val="24"/>
          <w:highlight w:val="none"/>
        </w:rPr>
        <w:t>以上企业，不属于大企业的分支机构，不存在控股股东为大企业的情形，也不存在与大企业的负责人为同一人的情形。</w:t>
      </w:r>
    </w:p>
    <w:p w14:paraId="28E7EF26">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exact"/>
        <w:ind w:left="0" w:firstLine="360"/>
        <w:jc w:val="both"/>
        <w:rPr>
          <w:rFonts w:hint="eastAsia" w:ascii="仿宋" w:hAnsi="仿宋" w:eastAsia="仿宋" w:cs="仿宋"/>
          <w:color w:val="auto"/>
          <w:highlight w:val="none"/>
        </w:rPr>
      </w:pPr>
      <w:r>
        <w:rPr>
          <w:rFonts w:hint="eastAsia" w:ascii="仿宋" w:hAnsi="仿宋" w:eastAsia="仿宋" w:cs="仿宋"/>
          <w:color w:val="auto"/>
          <w:sz w:val="24"/>
          <w:szCs w:val="24"/>
          <w:highlight w:val="none"/>
        </w:rPr>
        <w:t>本企业对上述声明内容的真实性负责。如有虚假，将依法承担相应责任</w:t>
      </w:r>
    </w:p>
    <w:p w14:paraId="37E1634B">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exact"/>
        <w:ind w:left="0" w:right="180" w:firstLine="360"/>
        <w:jc w:val="center"/>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 企业名称（加盖CA电子公章）：</w:t>
      </w:r>
    </w:p>
    <w:p w14:paraId="1AAB0EFA">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exact"/>
        <w:ind w:left="0" w:right="480" w:firstLine="4560"/>
        <w:jc w:val="both"/>
        <w:rPr>
          <w:rFonts w:hint="eastAsia" w:ascii="仿宋" w:hAnsi="仿宋" w:eastAsia="仿宋" w:cs="仿宋"/>
          <w:color w:val="auto"/>
          <w:highlight w:val="none"/>
        </w:rPr>
      </w:pPr>
      <w:r>
        <w:rPr>
          <w:rFonts w:hint="eastAsia" w:ascii="仿宋" w:hAnsi="仿宋" w:eastAsia="仿宋" w:cs="仿宋"/>
          <w:color w:val="auto"/>
          <w:sz w:val="24"/>
          <w:szCs w:val="24"/>
          <w:highlight w:val="none"/>
        </w:rPr>
        <w:t>日  期：___年____月____日</w:t>
      </w:r>
    </w:p>
    <w:p w14:paraId="5B79CEE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rFonts w:hint="eastAsia" w:ascii="仿宋" w:hAnsi="仿宋" w:eastAsia="仿宋" w:cs="仿宋"/>
          <w:color w:val="auto"/>
          <w:highlight w:val="none"/>
        </w:rPr>
      </w:pPr>
      <w:r>
        <w:rPr>
          <w:rFonts w:hint="eastAsia" w:ascii="仿宋" w:hAnsi="仿宋" w:eastAsia="仿宋" w:cs="仿宋"/>
          <w:color w:val="auto"/>
          <w:sz w:val="24"/>
          <w:szCs w:val="24"/>
          <w:highlight w:val="none"/>
        </w:rPr>
        <w:t>备注：</w:t>
      </w:r>
    </w:p>
    <w:p w14:paraId="559BE2C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rFonts w:hint="eastAsia" w:ascii="仿宋" w:hAnsi="仿宋" w:eastAsia="仿宋" w:cs="仿宋"/>
          <w:color w:val="auto"/>
          <w:highlight w:val="none"/>
        </w:rPr>
      </w:pPr>
      <w:r>
        <w:rPr>
          <w:rFonts w:hint="eastAsia" w:ascii="仿宋" w:hAnsi="仿宋" w:eastAsia="仿宋" w:cs="仿宋"/>
          <w:color w:val="auto"/>
          <w:sz w:val="24"/>
          <w:szCs w:val="24"/>
          <w:highlight w:val="none"/>
        </w:rPr>
        <w:t>1.从业人员、营业收入、资产总额填报上一年度数据，无上一年度数据的新成立企业可不填报。</w:t>
      </w:r>
    </w:p>
    <w:p w14:paraId="7FF5627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2.专门面向中小微型企业采购的项目，供应商如不提供此声明函，则不能通过资格审查；非专门面向中小微型企业采购的项目，供应商如不提供此声明函，价格将不做相应扣除。</w:t>
      </w:r>
    </w:p>
    <w:p w14:paraId="77038BB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此声明函将随</w:t>
      </w:r>
      <w:r>
        <w:rPr>
          <w:rFonts w:hint="eastAsia" w:ascii="仿宋" w:hAnsi="仿宋" w:eastAsia="仿宋" w:cs="仿宋"/>
          <w:color w:val="auto"/>
          <w:sz w:val="24"/>
          <w:szCs w:val="24"/>
          <w:highlight w:val="none"/>
          <w:lang w:val="en-US" w:eastAsia="zh-CN"/>
        </w:rPr>
        <w:t>中标</w:t>
      </w:r>
      <w:r>
        <w:rPr>
          <w:rFonts w:hint="eastAsia" w:ascii="仿宋" w:hAnsi="仿宋" w:eastAsia="仿宋" w:cs="仿宋"/>
          <w:color w:val="auto"/>
          <w:sz w:val="24"/>
          <w:szCs w:val="24"/>
          <w:highlight w:val="none"/>
        </w:rPr>
        <w:t>结果同时公告，接受社会监督）</w:t>
      </w:r>
    </w:p>
    <w:p w14:paraId="78BC7C80">
      <w:pPr>
        <w:numPr>
          <w:ilvl w:val="0"/>
          <w:numId w:val="0"/>
        </w:numPr>
        <w:outlineLvl w:val="1"/>
        <w:rPr>
          <w:rFonts w:hint="eastAsia" w:ascii="仿宋" w:hAnsi="仿宋" w:eastAsia="仿宋" w:cs="仿宋"/>
          <w:bCs/>
          <w:color w:val="auto"/>
          <w:sz w:val="32"/>
          <w:szCs w:val="24"/>
          <w:highlight w:val="none"/>
          <w:lang w:val="en-US" w:eastAsia="zh-CN"/>
        </w:rPr>
        <w:sectPr>
          <w:type w:val="continuous"/>
          <w:pgSz w:w="11906" w:h="16838"/>
          <w:pgMar w:top="1440" w:right="1800" w:bottom="1440" w:left="1800" w:header="851" w:footer="992" w:gutter="0"/>
          <w:cols w:space="425" w:num="1"/>
          <w:docGrid w:type="lines" w:linePitch="312" w:charSpace="0"/>
        </w:sectPr>
      </w:pPr>
    </w:p>
    <w:p w14:paraId="1A037CA1">
      <w:pPr>
        <w:pStyle w:val="340"/>
        <w:spacing w:line="500" w:lineRule="exact"/>
        <w:ind w:firstLine="480"/>
        <w:jc w:val="center"/>
        <w:rPr>
          <w:rFonts w:hint="eastAsia" w:ascii="仿宋" w:hAnsi="仿宋" w:eastAsia="仿宋" w:cs="仿宋"/>
          <w:b w:val="0"/>
          <w:color w:val="auto"/>
          <w:sz w:val="32"/>
          <w:szCs w:val="32"/>
          <w:highlight w:val="none"/>
        </w:rPr>
      </w:pPr>
      <w:r>
        <w:rPr>
          <w:rFonts w:hint="eastAsia" w:ascii="仿宋" w:hAnsi="仿宋" w:eastAsia="仿宋" w:cs="仿宋"/>
          <w:b w:val="0"/>
          <w:color w:val="auto"/>
          <w:sz w:val="32"/>
          <w:szCs w:val="32"/>
          <w:highlight w:val="none"/>
        </w:rPr>
        <w:t>残疾人福利性单位声明函</w:t>
      </w:r>
    </w:p>
    <w:p w14:paraId="3DF3D22B">
      <w:pPr>
        <w:spacing w:line="588" w:lineRule="exact"/>
        <w:ind w:firstLine="480"/>
        <w:rPr>
          <w:rFonts w:hint="eastAsia" w:ascii="仿宋" w:hAnsi="仿宋" w:eastAsia="仿宋" w:cs="仿宋"/>
          <w:color w:val="auto"/>
          <w:sz w:val="24"/>
          <w:highlight w:val="none"/>
        </w:rPr>
      </w:pPr>
    </w:p>
    <w:p w14:paraId="25236FEE">
      <w:pPr>
        <w:spacing w:line="588"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本单位郑重声明，根据《财政部 民政部 中国残疾人联合会关于促进残疾人就业政府采购政策的通知》（财库〔2017〕141号）的规定，本单位为符合条件的残疾人福利性单位，且本单位参加______单位的采购文件项目编号为______的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项目采购活动提供本单位制造的货物（由本单位承担工程/提供服务），或者提供其他残疾人福利性单位制造的货物（不包括使用非残疾人福利性单位注册商标的货物）。</w:t>
      </w:r>
    </w:p>
    <w:p w14:paraId="11DE99E1">
      <w:pPr>
        <w:spacing w:line="588" w:lineRule="exact"/>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本单位对上述声明的真实性负责。如有虚假，将依法承担相应责任</w:t>
      </w:r>
      <w:r>
        <w:rPr>
          <w:rFonts w:hint="eastAsia" w:ascii="仿宋" w:hAnsi="仿宋" w:eastAsia="仿宋" w:cs="仿宋"/>
          <w:color w:val="auto"/>
          <w:sz w:val="24"/>
          <w:highlight w:val="none"/>
          <w:lang w:eastAsia="zh-CN"/>
        </w:rPr>
        <w:t>。</w:t>
      </w:r>
    </w:p>
    <w:p w14:paraId="49A239A7">
      <w:pPr>
        <w:spacing w:line="588" w:lineRule="exact"/>
        <w:ind w:firstLine="480"/>
        <w:rPr>
          <w:rFonts w:hint="eastAsia" w:ascii="仿宋" w:hAnsi="仿宋" w:eastAsia="仿宋" w:cs="仿宋"/>
          <w:color w:val="auto"/>
          <w:sz w:val="24"/>
          <w:highlight w:val="none"/>
        </w:rPr>
      </w:pPr>
    </w:p>
    <w:p w14:paraId="52484096">
      <w:pPr>
        <w:spacing w:line="588"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p w14:paraId="0535EB66">
      <w:pPr>
        <w:spacing w:line="588"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1.专门面向中小微型企业采购的项目，供应商为残疾人福利性单位并提供本单位制造的货物（由本单位承担工程/提供服务），或者提供其他残疾人福利性单位制造的货物，必须提供此声明函，否则将不能通过资格审查。</w:t>
      </w:r>
    </w:p>
    <w:p w14:paraId="1ED65BB8">
      <w:pPr>
        <w:spacing w:line="588"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2.非专门面向中小微型企业采购的项目，供应商如不提供此声明函，价格将不做相应扣除。</w:t>
      </w:r>
    </w:p>
    <w:p w14:paraId="1627EF77">
      <w:pPr>
        <w:spacing w:line="588"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3.中标/成交供应商为残疾人福利性单位的，此声明函将随中标结果同时公告，接受社会监督。</w:t>
      </w:r>
    </w:p>
    <w:p w14:paraId="4792ECBB">
      <w:pPr>
        <w:spacing w:line="588" w:lineRule="exact"/>
        <w:ind w:firstLine="624"/>
        <w:rPr>
          <w:rFonts w:hint="eastAsia" w:ascii="仿宋" w:hAnsi="仿宋" w:eastAsia="仿宋" w:cs="仿宋"/>
          <w:color w:val="auto"/>
          <w:spacing w:val="6"/>
          <w:sz w:val="30"/>
          <w:szCs w:val="30"/>
          <w:highlight w:val="none"/>
        </w:rPr>
      </w:pPr>
    </w:p>
    <w:p w14:paraId="1A41CF1E">
      <w:pPr>
        <w:tabs>
          <w:tab w:val="left" w:pos="4860"/>
        </w:tabs>
        <w:spacing w:line="588" w:lineRule="exact"/>
        <w:ind w:right="1560" w:firstLine="624"/>
        <w:jc w:val="both"/>
        <w:rPr>
          <w:rFonts w:hint="eastAsia" w:ascii="仿宋" w:hAnsi="仿宋" w:eastAsia="仿宋" w:cs="仿宋"/>
          <w:color w:val="auto"/>
          <w:sz w:val="24"/>
          <w:highlight w:val="none"/>
        </w:rPr>
      </w:pPr>
      <w:r>
        <w:rPr>
          <w:rFonts w:hint="eastAsia" w:ascii="仿宋" w:hAnsi="仿宋" w:eastAsia="仿宋" w:cs="仿宋"/>
          <w:color w:val="auto"/>
          <w:spacing w:val="6"/>
          <w:sz w:val="30"/>
          <w:szCs w:val="30"/>
          <w:highlight w:val="none"/>
        </w:rPr>
        <w:t xml:space="preserve">             </w:t>
      </w:r>
      <w:r>
        <w:rPr>
          <w:rFonts w:hint="eastAsia" w:ascii="仿宋" w:hAnsi="仿宋" w:eastAsia="仿宋" w:cs="仿宋"/>
          <w:color w:val="auto"/>
          <w:sz w:val="24"/>
          <w:highlight w:val="none"/>
        </w:rPr>
        <w:t xml:space="preserve">  供应商全称（加盖CA电子公章）：</w:t>
      </w:r>
    </w:p>
    <w:p w14:paraId="74883F94">
      <w:pPr>
        <w:tabs>
          <w:tab w:val="left" w:pos="4860"/>
        </w:tabs>
        <w:spacing w:line="588" w:lineRule="exact"/>
        <w:ind w:right="1560" w:firstLine="48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日  期：</w:t>
      </w:r>
    </w:p>
    <w:p w14:paraId="706F707B">
      <w:pPr>
        <w:numPr>
          <w:ilvl w:val="0"/>
          <w:numId w:val="0"/>
        </w:numPr>
        <w:outlineLvl w:val="1"/>
        <w:rPr>
          <w:rFonts w:hint="eastAsia" w:ascii="仿宋" w:hAnsi="仿宋" w:eastAsia="仿宋" w:cs="仿宋"/>
          <w:bCs/>
          <w:color w:val="auto"/>
          <w:sz w:val="32"/>
          <w:szCs w:val="24"/>
          <w:highlight w:val="none"/>
          <w:lang w:val="en-US" w:eastAsia="zh-CN"/>
        </w:rPr>
        <w:sectPr>
          <w:pgSz w:w="11906" w:h="16838"/>
          <w:pgMar w:top="1440" w:right="1800" w:bottom="1440" w:left="1800" w:header="851" w:footer="992" w:gutter="0"/>
          <w:cols w:space="425" w:num="1"/>
          <w:docGrid w:type="lines" w:linePitch="312" w:charSpace="0"/>
        </w:sectPr>
      </w:pPr>
    </w:p>
    <w:p w14:paraId="5F82566B">
      <w:pPr>
        <w:spacing w:line="400" w:lineRule="exact"/>
        <w:ind w:firstLine="480"/>
        <w:jc w:val="left"/>
        <w:rPr>
          <w:rFonts w:hint="eastAsia" w:ascii="仿宋" w:hAnsi="仿宋" w:eastAsia="仿宋" w:cs="仿宋"/>
          <w:color w:val="auto"/>
          <w:sz w:val="24"/>
          <w:szCs w:val="24"/>
        </w:rPr>
      </w:pPr>
    </w:p>
    <w:p w14:paraId="54A3A57D">
      <w:pPr>
        <w:pStyle w:val="324"/>
        <w:jc w:val="both"/>
        <w:rPr>
          <w:rFonts w:hint="eastAsia" w:ascii="仿宋" w:hAnsi="仿宋" w:eastAsia="仿宋" w:cs="仿宋"/>
          <w:color w:val="auto"/>
          <w:sz w:val="22"/>
          <w:szCs w:val="21"/>
        </w:rPr>
      </w:pPr>
    </w:p>
    <w:p w14:paraId="26453FAC">
      <w:pPr>
        <w:pStyle w:val="324"/>
        <w:jc w:val="both"/>
        <w:rPr>
          <w:rFonts w:hint="eastAsia" w:ascii="仿宋" w:hAnsi="仿宋" w:eastAsia="仿宋" w:cs="仿宋"/>
          <w:color w:val="auto"/>
          <w:sz w:val="22"/>
          <w:szCs w:val="21"/>
        </w:rPr>
      </w:pPr>
    </w:p>
    <w:p w14:paraId="37FC677A">
      <w:pPr>
        <w:pStyle w:val="324"/>
        <w:jc w:val="both"/>
        <w:rPr>
          <w:rFonts w:hint="eastAsia" w:ascii="仿宋" w:hAnsi="仿宋" w:eastAsia="仿宋" w:cs="仿宋"/>
          <w:color w:val="auto"/>
          <w:sz w:val="22"/>
          <w:szCs w:val="21"/>
        </w:rPr>
      </w:pPr>
    </w:p>
    <w:p w14:paraId="28270F7A">
      <w:pPr>
        <w:pStyle w:val="324"/>
        <w:jc w:val="both"/>
        <w:rPr>
          <w:rFonts w:hint="eastAsia" w:ascii="仿宋" w:hAnsi="仿宋" w:eastAsia="仿宋" w:cs="仿宋"/>
          <w:color w:val="auto"/>
          <w:sz w:val="22"/>
          <w:szCs w:val="21"/>
        </w:rPr>
      </w:pPr>
    </w:p>
    <w:p w14:paraId="208F3516">
      <w:pPr>
        <w:pStyle w:val="42"/>
        <w:spacing w:before="0" w:after="0" w:line="520" w:lineRule="exact"/>
        <w:rPr>
          <w:rFonts w:hint="eastAsia" w:ascii="仿宋" w:hAnsi="仿宋" w:eastAsia="仿宋" w:cs="仿宋"/>
          <w:bCs/>
          <w:color w:val="auto"/>
          <w:szCs w:val="32"/>
        </w:rPr>
      </w:pPr>
      <w:r>
        <w:rPr>
          <w:rFonts w:hint="eastAsia" w:ascii="仿宋" w:hAnsi="仿宋" w:eastAsia="仿宋" w:cs="仿宋"/>
          <w:bCs/>
          <w:color w:val="auto"/>
          <w:szCs w:val="32"/>
          <w:lang w:val="en-US" w:eastAsia="zh-CN"/>
        </w:rPr>
        <w:t>七</w:t>
      </w:r>
      <w:r>
        <w:rPr>
          <w:rFonts w:hint="eastAsia" w:ascii="仿宋" w:hAnsi="仿宋" w:eastAsia="仿宋" w:cs="仿宋"/>
          <w:bCs/>
          <w:color w:val="auto"/>
          <w:szCs w:val="32"/>
        </w:rPr>
        <w:t>、关于符合本国产品标准的声明函</w:t>
      </w:r>
    </w:p>
    <w:p w14:paraId="46C2361D">
      <w:pPr>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 </w:t>
      </w:r>
    </w:p>
    <w:p w14:paraId="5C6812CB">
      <w:pPr>
        <w:keepNext w:val="0"/>
        <w:keepLines w:val="0"/>
        <w:widowControl/>
        <w:suppressLineNumbers w:val="0"/>
        <w:jc w:val="center"/>
        <w:rPr>
          <w:rFonts w:hint="eastAsia" w:ascii="仿宋" w:hAnsi="仿宋" w:eastAsia="仿宋" w:cs="仿宋"/>
          <w:b/>
          <w:bCs/>
          <w:color w:val="auto"/>
          <w:sz w:val="30"/>
          <w:szCs w:val="30"/>
          <w:highlight w:val="none"/>
          <w:lang w:val="en-US" w:eastAsia="zh-CN" w:bidi="ar"/>
        </w:rPr>
      </w:pPr>
      <w:r>
        <w:rPr>
          <w:rFonts w:hint="eastAsia" w:ascii="仿宋" w:hAnsi="仿宋" w:eastAsia="仿宋" w:cs="仿宋"/>
          <w:b/>
          <w:bCs/>
          <w:color w:val="auto"/>
          <w:sz w:val="30"/>
          <w:szCs w:val="30"/>
          <w:highlight w:val="none"/>
          <w:lang w:val="en-US" w:eastAsia="zh-CN" w:bidi="ar"/>
        </w:rPr>
        <w:t>关于符合本国产品标准的声明函</w:t>
      </w:r>
    </w:p>
    <w:p w14:paraId="54FED36E">
      <w:pPr>
        <w:pStyle w:val="341"/>
        <w:spacing w:line="50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7A8FCFF4">
      <w:pPr>
        <w:pStyle w:val="341"/>
        <w:spacing w:line="50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s">
            <w:drawing>
              <wp:anchor distT="0" distB="0" distL="114300" distR="114300" simplePos="0" relativeHeight="251666432" behindDoc="0" locked="0" layoutInCell="1" allowOverlap="1">
                <wp:simplePos x="0" y="0"/>
                <wp:positionH relativeFrom="column">
                  <wp:posOffset>4662170</wp:posOffset>
                </wp:positionH>
                <wp:positionV relativeFrom="paragraph">
                  <wp:posOffset>144780</wp:posOffset>
                </wp:positionV>
                <wp:extent cx="615315" cy="101600"/>
                <wp:effectExtent l="635" t="4445" r="12700" b="8255"/>
                <wp:wrapNone/>
                <wp:docPr id="8" name="任意多边形 36"/>
                <wp:cNvGraphicFramePr/>
                <a:graphic xmlns:a="http://schemas.openxmlformats.org/drawingml/2006/main">
                  <a:graphicData uri="http://schemas.microsoft.com/office/word/2010/wordprocessingShape">
                    <wps:wsp>
                      <wps:cNvSpPr/>
                      <wps:spPr bwMode="auto">
                        <a:xfrm flipV="1">
                          <a:off x="0" y="0"/>
                          <a:ext cx="615315" cy="1016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6" o:spid="_x0000_s1026" o:spt="100" style="position:absolute;left:0pt;flip:y;margin-left:367.1pt;margin-top:11.4pt;height:8pt;width:48.45pt;z-index:251666432;mso-width-relative:page;mso-height-relative:page;" filled="f" stroked="t" coordsize="21600,21600" o:gfxdata="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rcTr&#10;wdkAAAAJAQAADwAAAAAAAAABACAAAAAiAAAAZHJzL2Rvd25yZXYueG1sUEsBAhQAFAAAAAgAh07i&#10;QNoNaNuTAgAA7wUAAA4AAAAAAAAAAQAgAAAAKAEAAGRycy9lMm9Eb2MueG1sUEsFBgAAAAAGAAYA&#10;WQEAAC0GAAAAAA==&#10;" path="m0,0l21600,21600e">
                <v:fill on="f" focussize="0,0"/>
                <v:stroke color="#000000" joinstyle="round"/>
                <v:imagedata o:title=""/>
                <o:lock v:ext="edit" aspectratio="f"/>
              </v:shape>
            </w:pict>
          </mc:Fallback>
        </mc:AlternateContent>
      </w:r>
      <w:r>
        <w:rPr>
          <w:rFonts w:hint="eastAsia" w:ascii="仿宋" w:hAnsi="仿宋" w:eastAsia="仿宋" w:cs="仿宋"/>
          <w:color w:val="auto"/>
          <w:sz w:val="24"/>
          <w:szCs w:val="24"/>
          <w:highlight w:val="none"/>
          <w:u w:val="single"/>
        </w:rPr>
        <mc:AlternateContent>
          <mc:Choice Requires="wps">
            <w:drawing>
              <wp:anchor distT="0" distB="0" distL="114300" distR="114300" simplePos="0" relativeHeight="251665408" behindDoc="0" locked="0" layoutInCell="1" allowOverlap="1">
                <wp:simplePos x="0" y="0"/>
                <wp:positionH relativeFrom="column">
                  <wp:posOffset>3295650</wp:posOffset>
                </wp:positionH>
                <wp:positionV relativeFrom="paragraph">
                  <wp:posOffset>799465</wp:posOffset>
                </wp:positionV>
                <wp:extent cx="577215" cy="92075"/>
                <wp:effectExtent l="635" t="4445" r="12700" b="17780"/>
                <wp:wrapNone/>
                <wp:docPr id="20" name="任意多边形 35"/>
                <wp:cNvGraphicFramePr/>
                <a:graphic xmlns:a="http://schemas.openxmlformats.org/drawingml/2006/main">
                  <a:graphicData uri="http://schemas.microsoft.com/office/word/2010/wordprocessingShape">
                    <wps:wsp>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5" o:spid="_x0000_s1026" o:spt="100" style="position:absolute;left:0pt;flip:y;margin-left:259.5pt;margin-top:62.95pt;height:7.25pt;width:45.45pt;z-index:251665408;mso-width-relative:page;mso-height-relative:page;" filled="f" stroked="t" coordsize="21600,21600" o:gfxdata="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Dx&#10;Yzwr2QAAAAsBAAAPAAAAAAAAAAEAIAAAACIAAABkcnMvZG93bnJldi54bWxQSwECFAAUAAAACACH&#10;TuJAiI0NbpUCAADvBQAADgAAAAAAAAABACAAAAAoAQAAZHJzL2Uyb0RvYy54bWxQSwUGAAAAAAYA&#10;BgBZAQAALwYAAAAA&#10;" path="m0,0l21600,21600e">
                <v:fill on="f" focussize="0,0"/>
                <v:stroke color="#000000" joinstyle="round"/>
                <v:imagedata o:title=""/>
                <o:lock v:ext="edit" aspectratio="f"/>
              </v:shape>
            </w:pict>
          </mc:Fallback>
        </mc:AlternateContent>
      </w:r>
      <w:r>
        <w:rPr>
          <w:rFonts w:hint="eastAsia" w:ascii="仿宋" w:hAnsi="仿宋" w:eastAsia="仿宋" w:cs="仿宋"/>
          <w:color w:val="auto"/>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2995295</wp:posOffset>
                </wp:positionH>
                <wp:positionV relativeFrom="paragraph">
                  <wp:posOffset>435610</wp:posOffset>
                </wp:positionV>
                <wp:extent cx="643890" cy="111125"/>
                <wp:effectExtent l="635" t="4445" r="3175" b="17780"/>
                <wp:wrapNone/>
                <wp:docPr id="7" name="任意多边形 31"/>
                <wp:cNvGraphicFramePr/>
                <a:graphic xmlns:a="http://schemas.openxmlformats.org/drawingml/2006/main">
                  <a:graphicData uri="http://schemas.microsoft.com/office/word/2010/wordprocessingShape">
                    <wps:wsp>
                      <wps:cNvSpPr/>
                      <wps:spPr bwMode="auto">
                        <a:xfrm flipV="1">
                          <a:off x="0" y="0"/>
                          <a:ext cx="643890" cy="1111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1" o:spid="_x0000_s1026" o:spt="100" style="position:absolute;left:0pt;flip:y;margin-left:235.85pt;margin-top:34.3pt;height:8.75pt;width:50.7pt;z-index:251661312;mso-width-relative:page;mso-height-relative:page;" filled="f" stroked="t" coordsize="21600,21600" o:gfxdata="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C9hwkDaAAAACQEAAA8AAAAAAAAAAQAgAAAAIgAAAGRycy9kb3ducmV2LnhtbFBLAQIUABQAAAAI&#10;AIdO4kCGBM07lgIAAO8FAAAOAAAAAAAAAAEAIAAAACkBAABkcnMvZTJvRG9jLnhtbFBLBQYAAAAA&#10;BgAGAFkBAAAxBgAAAAA=&#10;" path="m0,0l21600,21600e">
                <v:fill on="f" focussize="0,0"/>
                <v:stroke color="#000000" joinstyle="round"/>
                <v:imagedata o:title=""/>
                <o:lock v:ext="edit" aspectratio="f"/>
              </v:shape>
            </w:pict>
          </mc:Fallback>
        </mc:AlternateContent>
      </w:r>
      <w:r>
        <w:rPr>
          <w:rFonts w:hint="eastAsia" w:ascii="仿宋" w:hAnsi="仿宋" w:eastAsia="仿宋" w:cs="仿宋"/>
          <w:color w:val="auto"/>
          <w:sz w:val="24"/>
          <w:szCs w:val="24"/>
          <w:highlight w:val="none"/>
        </w:rPr>
        <mc:AlternateContent>
          <mc:Choice Requires="wps">
            <w:drawing>
              <wp:anchor distT="0" distB="0" distL="114300" distR="114300" simplePos="0" relativeHeight="251663360" behindDoc="0" locked="0" layoutInCell="1" allowOverlap="1">
                <wp:simplePos x="0" y="0"/>
                <wp:positionH relativeFrom="column">
                  <wp:posOffset>2130425</wp:posOffset>
                </wp:positionH>
                <wp:positionV relativeFrom="paragraph">
                  <wp:posOffset>779145</wp:posOffset>
                </wp:positionV>
                <wp:extent cx="681990" cy="101600"/>
                <wp:effectExtent l="635" t="4445" r="3175" b="8255"/>
                <wp:wrapNone/>
                <wp:docPr id="9" name="任意多边形 33"/>
                <wp:cNvGraphicFramePr/>
                <a:graphic xmlns:a="http://schemas.openxmlformats.org/drawingml/2006/main">
                  <a:graphicData uri="http://schemas.microsoft.com/office/word/2010/wordprocessingShape">
                    <wps:wsp>
                      <wps:cNvSpPr/>
                      <wps:spPr bwMode="auto">
                        <a:xfrm flipV="1">
                          <a:off x="0" y="0"/>
                          <a:ext cx="681990" cy="1016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3" o:spid="_x0000_s1026" o:spt="100" style="position:absolute;left:0pt;flip:y;margin-left:167.75pt;margin-top:61.35pt;height:8pt;width:53.7pt;z-index:251663360;mso-width-relative:page;mso-height-relative:page;" filled="f" stroked="t" coordsize="21600,21600" o:gfxdata="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3dCC09sAAAALAQAADwAAAAAAAAABACAAAAAiAAAAZHJzL2Rvd25yZXYueG1sUEsBAhQAFAAA&#10;AAgAh07iQKIBBrOXAgAA7wUAAA4AAAAAAAAAAQAgAAAAKgEAAGRycy9lMm9Eb2MueG1sUEsFBgAA&#10;AAAGAAYAWQEAADMGAAAAAA==&#10;" path="m0,0l21600,21600e">
                <v:fill on="f" focussize="0,0"/>
                <v:stroke color="#000000" joinstyle="round"/>
                <v:imagedata o:title=""/>
                <o:lock v:ext="edit" aspectratio="f"/>
              </v:shape>
            </w:pict>
          </mc:Fallback>
        </mc:AlternateContent>
      </w:r>
      <w:r>
        <w:rPr>
          <w:rFonts w:hint="eastAsia" w:ascii="仿宋" w:hAnsi="仿宋" w:eastAsia="仿宋" w:cs="仿宋"/>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4117975</wp:posOffset>
                </wp:positionH>
                <wp:positionV relativeFrom="paragraph">
                  <wp:posOffset>438150</wp:posOffset>
                </wp:positionV>
                <wp:extent cx="577215" cy="92075"/>
                <wp:effectExtent l="635" t="4445" r="12700" b="17780"/>
                <wp:wrapNone/>
                <wp:docPr id="10" name="任意多边形 25"/>
                <wp:cNvGraphicFramePr/>
                <a:graphic xmlns:a="http://schemas.openxmlformats.org/drawingml/2006/main">
                  <a:graphicData uri="http://schemas.microsoft.com/office/word/2010/wordprocessingShape">
                    <wps:wsp>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round/>
                        </a:ln>
                      </wps:spPr>
                      <wps:bodyPr rot="0">
                        <a:noAutofit/>
                      </wps:bodyPr>
                    </wps:wsp>
                  </a:graphicData>
                </a:graphic>
              </wp:anchor>
            </w:drawing>
          </mc:Choice>
          <mc:Fallback>
            <w:pict>
              <v:shape id="任意多边形 25" o:spid="_x0000_s1026" o:spt="100" style="position:absolute;left:0pt;flip:y;margin-left:324.25pt;margin-top:34.5pt;height:7.25pt;width:45.45pt;z-index:251660288;mso-width-relative:page;mso-height-relative:page;" filled="f" stroked="t" coordsize="21600,21600" o:gfxdata="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dik+XNoAAAAJAQAADwAAAAAAAAABACAAAAAiAAAAZHJzL2Rvd25yZXYueG1sUEsBAhQAFAAA&#10;AAgAh07iQJIxgu+YAgAA+QUAAA4AAAAAAAAAAQAgAAAAKQEAAGRycy9lMm9Eb2MueG1sUEsFBgAA&#10;AAAGAAYAWQEAADMGAAAAAA==&#10;" path="m0,0l21600,21600e">
                <v:fill on="f" focussize="0,0"/>
                <v:stroke color="#000000" joinstyle="round"/>
                <v:imagedata o:title=""/>
                <o:lock v:ext="edit" aspectratio="f"/>
              </v:shape>
            </w:pict>
          </mc:Fallback>
        </mc:AlternateContent>
      </w:r>
      <w:r>
        <w:rPr>
          <w:rFonts w:hint="eastAsia" w:ascii="仿宋" w:hAnsi="仿宋" w:eastAsia="仿宋" w:cs="仿宋"/>
          <w:color w:val="auto"/>
          <w:sz w:val="24"/>
          <w:szCs w:val="24"/>
          <w:highlight w:val="none"/>
        </w:rPr>
        <mc:AlternateContent>
          <mc:Choice Requires="wps">
            <w:drawing>
              <wp:anchor distT="0" distB="0" distL="114300" distR="114300" simplePos="0" relativeHeight="251662336" behindDoc="0" locked="0" layoutInCell="1" allowOverlap="1">
                <wp:simplePos x="0" y="0"/>
                <wp:positionH relativeFrom="column">
                  <wp:posOffset>86360</wp:posOffset>
                </wp:positionH>
                <wp:positionV relativeFrom="paragraph">
                  <wp:posOffset>806450</wp:posOffset>
                </wp:positionV>
                <wp:extent cx="643890" cy="92075"/>
                <wp:effectExtent l="635" t="4445" r="3175" b="17780"/>
                <wp:wrapNone/>
                <wp:docPr id="6" name="任意多边形 32"/>
                <wp:cNvGraphicFramePr/>
                <a:graphic xmlns:a="http://schemas.openxmlformats.org/drawingml/2006/main">
                  <a:graphicData uri="http://schemas.microsoft.com/office/word/2010/wordprocessingShape">
                    <wps:wsp>
                      <wps:cNvSpPr/>
                      <wps:spPr bwMode="auto">
                        <a:xfrm flipV="1">
                          <a:off x="0" y="0"/>
                          <a:ext cx="643890"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2" o:spid="_x0000_s1026" o:spt="100" style="position:absolute;left:0pt;flip:y;margin-left:6.8pt;margin-top:63.5pt;height:7.25pt;width:50.7pt;z-index:251662336;mso-width-relative:page;mso-height-relative:page;" filled="f" stroked="t" coordsize="21600,21600" o:gfxdata="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gQjuPdcAAAAKAQAADwAAAAAAAAABACAAAAAiAAAAZHJzL2Rvd25yZXYueG1sUEsBAhQAFAAAAAgA&#10;h07iQGdmN3KYAgAA7gUAAA4AAAAAAAAAAQAgAAAAJgEAAGRycy9lMm9Eb2MueG1sUEsFBgAAAAAG&#10;AAYAWQEAADAGAAAAAA==&#10;" path="m0,0l21600,21600e">
                <v:fill on="f" focussize="0,0"/>
                <v:stroke color="#000000" joinstyle="round"/>
                <v:imagedata o:title=""/>
                <o:lock v:ext="edit" aspectratio="f"/>
              </v:shape>
            </w:pict>
          </mc:Fallback>
        </mc:AlternateContent>
      </w:r>
      <w:r>
        <w:rPr>
          <w:rFonts w:hint="eastAsia" w:ascii="仿宋" w:hAnsi="仿宋" w:eastAsia="仿宋" w:cs="仿宋"/>
          <w:color w:val="auto"/>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26670</wp:posOffset>
                </wp:positionH>
                <wp:positionV relativeFrom="paragraph">
                  <wp:posOffset>476250</wp:posOffset>
                </wp:positionV>
                <wp:extent cx="577215" cy="92075"/>
                <wp:effectExtent l="635" t="4445" r="12700" b="17780"/>
                <wp:wrapNone/>
                <wp:docPr id="11" name="任意多边形 24"/>
                <wp:cNvGraphicFramePr/>
                <a:graphic xmlns:a="http://schemas.openxmlformats.org/drawingml/2006/main">
                  <a:graphicData uri="http://schemas.microsoft.com/office/word/2010/wordprocessingShape">
                    <wps:wsp>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4" o:spid="_x0000_s1026" o:spt="100" style="position:absolute;left:0pt;flip:y;margin-left:2.1pt;margin-top:37.5pt;height:7.25pt;width:45.45pt;z-index:251659264;mso-width-relative:page;mso-height-relative:page;" filled="f" stroked="t" coordsize="21600,21600" o:gfxdata="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Cd&#10;rtcG2AAAAAYBAAAPAAAAAAAAAAEAIAAAACIAAABkcnMvZG93bnJldi54bWxQSwECFAAUAAAACACH&#10;TuJACtiJaJYCAADvBQAADgAAAAAAAAABACAAAAAnAQAAZHJzL2Uyb0RvYy54bWxQSwUGAAAAAAYA&#10;BgBZAQAALwYAAAAA&#10;" path="m0,0l21600,21600e">
                <v:fill on="f" focussize="0,0"/>
                <v:stroke color="#000000" joinstyle="round"/>
                <v:imagedata o:title=""/>
                <o:lock v:ext="edit" aspectratio="f"/>
              </v:shape>
            </w:pict>
          </mc:Fallback>
        </mc:AlternateConten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u w:val="single"/>
        </w:rPr>
        <w:t>产品名称1</w:t>
      </w:r>
      <w:r>
        <w:rPr>
          <w:rFonts w:hint="eastAsia" w:ascii="仿宋" w:hAnsi="仿宋" w:eastAsia="仿宋" w:cs="仿宋"/>
          <w:color w:val="auto"/>
          <w:sz w:val="24"/>
          <w:szCs w:val="24"/>
          <w:highlight w:val="none"/>
        </w:rPr>
        <w:t>）</w:t>
      </w:r>
      <w:r>
        <w:rPr>
          <w:rStyle w:val="492"/>
          <w:rFonts w:hint="eastAsia" w:ascii="仿宋" w:hAnsi="仿宋" w:eastAsia="仿宋" w:cs="仿宋"/>
          <w:i w:val="0"/>
          <w:color w:val="auto"/>
          <w:sz w:val="24"/>
          <w:szCs w:val="24"/>
          <w:highlight w:val="none"/>
          <w:shd w:val="clear" w:color="auto" w:fill="FFFFFF"/>
          <w:vertAlign w:val="superscript"/>
        </w:rPr>
        <w:t>1</w:t>
      </w:r>
      <w:r>
        <w:rPr>
          <w:rFonts w:hint="eastAsia" w:ascii="仿宋" w:hAnsi="仿宋" w:eastAsia="仿宋" w:cs="仿宋"/>
          <w:color w:val="auto"/>
          <w:sz w:val="24"/>
          <w:szCs w:val="24"/>
          <w:highlight w:val="none"/>
        </w:rPr>
        <w:t>，生产厂为（</w:t>
      </w:r>
      <w:r>
        <w:rPr>
          <w:rFonts w:hint="eastAsia" w:ascii="仿宋" w:hAnsi="仿宋" w:eastAsia="仿宋" w:cs="仿宋"/>
          <w:color w:val="auto"/>
          <w:sz w:val="24"/>
          <w:szCs w:val="24"/>
          <w:highlight w:val="none"/>
          <w:u w:val="single"/>
        </w:rPr>
        <w:t>厂名</w:t>
      </w:r>
      <w:r>
        <w:rPr>
          <w:rFonts w:hint="eastAsia" w:ascii="仿宋" w:hAnsi="仿宋" w:eastAsia="仿宋" w:cs="仿宋"/>
          <w:color w:val="auto"/>
          <w:sz w:val="24"/>
          <w:szCs w:val="24"/>
          <w:highlight w:val="none"/>
        </w:rPr>
        <w:t>）</w:t>
      </w:r>
      <w:r>
        <w:rPr>
          <w:rStyle w:val="492"/>
          <w:rFonts w:hint="eastAsia" w:ascii="仿宋" w:hAnsi="仿宋" w:eastAsia="仿宋" w:cs="仿宋"/>
          <w:i w:val="0"/>
          <w:color w:val="auto"/>
          <w:sz w:val="24"/>
          <w:szCs w:val="24"/>
          <w:highlight w:val="none"/>
          <w:shd w:val="clear" w:color="auto" w:fill="FFFFFF"/>
          <w:vertAlign w:val="superscript"/>
        </w:rPr>
        <w:t>2</w:t>
      </w:r>
      <w:r>
        <w:rPr>
          <w:rFonts w:hint="eastAsia" w:ascii="仿宋" w:hAnsi="仿宋" w:eastAsia="仿宋" w:cs="仿宋"/>
          <w:color w:val="auto"/>
          <w:sz w:val="24"/>
          <w:szCs w:val="24"/>
          <w:highlight w:val="none"/>
        </w:rPr>
        <w:t>，厂址为（</w:t>
      </w:r>
      <w:r>
        <w:rPr>
          <w:rFonts w:hint="eastAsia" w:ascii="仿宋" w:hAnsi="仿宋" w:eastAsia="仿宋" w:cs="仿宋"/>
          <w:color w:val="auto"/>
          <w:sz w:val="24"/>
          <w:szCs w:val="24"/>
          <w:highlight w:val="none"/>
          <w:u w:val="single"/>
        </w:rPr>
        <w:t>生产厂址</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产品名称1</w:t>
      </w:r>
      <w:r>
        <w:rPr>
          <w:rFonts w:hint="eastAsia" w:ascii="仿宋" w:hAnsi="仿宋" w:eastAsia="仿宋" w:cs="仿宋"/>
          <w:color w:val="auto"/>
          <w:sz w:val="24"/>
          <w:szCs w:val="24"/>
          <w:highlight w:val="none"/>
        </w:rPr>
        <w:t>）的中国境内生产的组件成本占比≥（</w:t>
      </w:r>
      <w:r>
        <w:rPr>
          <w:rFonts w:hint="eastAsia" w:ascii="仿宋" w:hAnsi="仿宋" w:eastAsia="仿宋" w:cs="仿宋"/>
          <w:color w:val="auto"/>
          <w:sz w:val="24"/>
          <w:szCs w:val="24"/>
          <w:highlight w:val="none"/>
          <w:u w:val="single"/>
        </w:rPr>
        <w:t>规定比例</w:t>
      </w:r>
      <w:r>
        <w:rPr>
          <w:rFonts w:hint="eastAsia" w:ascii="仿宋" w:hAnsi="仿宋" w:eastAsia="仿宋" w:cs="仿宋"/>
          <w:color w:val="auto"/>
          <w:sz w:val="24"/>
          <w:szCs w:val="24"/>
          <w:highlight w:val="none"/>
        </w:rPr>
        <w:t>）</w:t>
      </w:r>
      <w:r>
        <w:rPr>
          <w:rStyle w:val="492"/>
          <w:rFonts w:hint="eastAsia" w:ascii="仿宋" w:hAnsi="仿宋" w:eastAsia="仿宋" w:cs="仿宋"/>
          <w:i w:val="0"/>
          <w:color w:val="auto"/>
          <w:sz w:val="24"/>
          <w:szCs w:val="24"/>
          <w:highlight w:val="none"/>
          <w:shd w:val="clear" w:color="auto" w:fill="FFFFFF"/>
          <w:vertAlign w:val="superscript"/>
        </w:rPr>
        <w:t>3</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产品名称1</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u w:val="single"/>
        </w:rPr>
        <w:t>关键组件</w:t>
      </w:r>
      <w:r>
        <w:rPr>
          <w:rFonts w:hint="eastAsia" w:ascii="仿宋" w:hAnsi="仿宋" w:eastAsia="仿宋" w:cs="仿宋"/>
          <w:color w:val="auto"/>
          <w:sz w:val="24"/>
          <w:szCs w:val="24"/>
          <w:highlight w:val="none"/>
        </w:rPr>
        <w:t>）</w:t>
      </w:r>
      <w:r>
        <w:rPr>
          <w:rStyle w:val="492"/>
          <w:rFonts w:hint="eastAsia" w:ascii="仿宋" w:hAnsi="仿宋" w:eastAsia="仿宋" w:cs="仿宋"/>
          <w:i w:val="0"/>
          <w:color w:val="auto"/>
          <w:sz w:val="24"/>
          <w:szCs w:val="24"/>
          <w:highlight w:val="none"/>
          <w:shd w:val="clear" w:color="auto" w:fill="FFFFFF"/>
          <w:vertAlign w:val="superscript"/>
        </w:rPr>
        <w:t>4</w:t>
      </w:r>
      <w:r>
        <w:rPr>
          <w:rFonts w:hint="eastAsia" w:ascii="仿宋" w:hAnsi="仿宋" w:eastAsia="仿宋" w:cs="仿宋"/>
          <w:color w:val="auto"/>
          <w:sz w:val="24"/>
          <w:szCs w:val="24"/>
          <w:highlight w:val="none"/>
        </w:rPr>
        <w:t>在中国境内生产。（</w:t>
      </w:r>
      <w:r>
        <w:rPr>
          <w:rFonts w:hint="eastAsia" w:ascii="仿宋" w:hAnsi="仿宋" w:eastAsia="仿宋" w:cs="仿宋"/>
          <w:color w:val="auto"/>
          <w:sz w:val="24"/>
          <w:szCs w:val="24"/>
          <w:highlight w:val="none"/>
          <w:u w:val="single"/>
        </w:rPr>
        <w:t>产品名称1</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u w:val="single"/>
        </w:rPr>
        <w:t>关键工序</w:t>
      </w:r>
      <w:r>
        <w:rPr>
          <w:rFonts w:hint="eastAsia" w:ascii="仿宋" w:hAnsi="仿宋" w:eastAsia="仿宋" w:cs="仿宋"/>
          <w:color w:val="auto"/>
          <w:sz w:val="24"/>
          <w:szCs w:val="24"/>
          <w:highlight w:val="none"/>
        </w:rPr>
        <w:t>）</w:t>
      </w:r>
      <w:r>
        <w:rPr>
          <w:rStyle w:val="492"/>
          <w:rFonts w:hint="eastAsia" w:ascii="仿宋" w:hAnsi="仿宋" w:eastAsia="仿宋" w:cs="仿宋"/>
          <w:i w:val="0"/>
          <w:color w:val="auto"/>
          <w:sz w:val="24"/>
          <w:szCs w:val="24"/>
          <w:highlight w:val="none"/>
          <w:shd w:val="clear" w:color="auto" w:fill="FFFFFF"/>
          <w:vertAlign w:val="superscript"/>
        </w:rPr>
        <w:t>5</w:t>
      </w:r>
      <w:r>
        <w:rPr>
          <w:rFonts w:hint="eastAsia" w:ascii="仿宋" w:hAnsi="仿宋" w:eastAsia="仿宋" w:cs="仿宋"/>
          <w:color w:val="auto"/>
          <w:sz w:val="24"/>
          <w:szCs w:val="24"/>
          <w:highlight w:val="none"/>
        </w:rPr>
        <w:t>在中国境内完成。</w:t>
      </w:r>
    </w:p>
    <w:p w14:paraId="72F6E9CC">
      <w:pPr>
        <w:pStyle w:val="341"/>
        <w:spacing w:line="50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s">
            <w:drawing>
              <wp:anchor distT="0" distB="0" distL="114300" distR="114300" simplePos="0" relativeHeight="251667456" behindDoc="0" locked="0" layoutInCell="1" allowOverlap="1">
                <wp:simplePos x="0" y="0"/>
                <wp:positionH relativeFrom="column">
                  <wp:posOffset>2737485</wp:posOffset>
                </wp:positionH>
                <wp:positionV relativeFrom="paragraph">
                  <wp:posOffset>457835</wp:posOffset>
                </wp:positionV>
                <wp:extent cx="577215" cy="92075"/>
                <wp:effectExtent l="635" t="4445" r="12700" b="17780"/>
                <wp:wrapNone/>
                <wp:docPr id="18" name="任意多边形 37"/>
                <wp:cNvGraphicFramePr/>
                <a:graphic xmlns:a="http://schemas.openxmlformats.org/drawingml/2006/main">
                  <a:graphicData uri="http://schemas.microsoft.com/office/word/2010/wordprocessingShape">
                    <wps:wsp>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7" o:spid="_x0000_s1026" o:spt="100" style="position:absolute;left:0pt;flip:y;margin-left:215.55pt;margin-top:36.05pt;height:7.25pt;width:45.45pt;z-index:251667456;mso-width-relative:page;mso-height-relative:page;" filled="f" stroked="t" coordsize="21600,21600" o:gfxdata="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BhUEXtoAAAAJAQAADwAAAAAAAAABACAAAAAiAAAAZHJzL2Rvd25yZXYueG1sUEsBAhQAFAAAAAgA&#10;h07iQDWUhVCVAgAA7wUAAA4AAAAAAAAAAQAgAAAAKQEAAGRycy9lMm9Eb2MueG1sUEsFBgAAAAAG&#10;AAYAWQEAADAGAAAAAA==&#10;" path="m0,0l21600,21600e">
                <v:fill on="f" focussize="0,0"/>
                <v:stroke color="#000000" joinstyle="round"/>
                <v:imagedata o:title=""/>
                <o:lock v:ext="edit" aspectratio="f"/>
              </v:shape>
            </w:pict>
          </mc:Fallback>
        </mc:AlternateContent>
      </w:r>
      <w:r>
        <w:rPr>
          <w:rFonts w:hint="eastAsia" w:ascii="仿宋" w:hAnsi="仿宋" w:eastAsia="仿宋" w:cs="仿宋"/>
          <w:color w:val="auto"/>
          <w:sz w:val="24"/>
          <w:szCs w:val="24"/>
          <w:highlight w:val="none"/>
        </w:rPr>
        <mc:AlternateContent>
          <mc:Choice Requires="wps">
            <w:drawing>
              <wp:anchor distT="0" distB="0" distL="114300" distR="114300" simplePos="0" relativeHeight="251672576" behindDoc="0" locked="0" layoutInCell="1" allowOverlap="1">
                <wp:simplePos x="0" y="0"/>
                <wp:positionH relativeFrom="column">
                  <wp:posOffset>3096895</wp:posOffset>
                </wp:positionH>
                <wp:positionV relativeFrom="paragraph">
                  <wp:posOffset>758825</wp:posOffset>
                </wp:positionV>
                <wp:extent cx="577215" cy="92075"/>
                <wp:effectExtent l="635" t="4445" r="12700" b="17780"/>
                <wp:wrapNone/>
                <wp:docPr id="13" name="任意多边形 42"/>
                <wp:cNvGraphicFramePr/>
                <a:graphic xmlns:a="http://schemas.openxmlformats.org/drawingml/2006/main">
                  <a:graphicData uri="http://schemas.microsoft.com/office/word/2010/wordprocessingShape">
                    <wps:wsp>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42" o:spid="_x0000_s1026" o:spt="100" style="position:absolute;left:0pt;flip:y;margin-left:243.85pt;margin-top:59.75pt;height:7.25pt;width:45.45pt;z-index:251672576;mso-width-relative:page;mso-height-relative:page;" filled="f" stroked="t" coordsize="21600,21600" o:gfxdata="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Qrwd1dsAAAALAQAADwAAAAAAAAABACAAAAAiAAAAZHJzL2Rvd25yZXYueG1sUEsBAhQAFAAA&#10;AAgAh07iQE/p1SSXAgAA7wUAAA4AAAAAAAAAAQAgAAAAKgEAAGRycy9lMm9Eb2MueG1sUEsFBgAA&#10;AAAGAAYAWQEAADMGAAAAAA==&#10;" path="m0,0l21600,21600e">
                <v:fill on="f" focussize="0,0"/>
                <v:stroke color="#000000" joinstyle="round"/>
                <v:imagedata o:title=""/>
                <o:lock v:ext="edit" aspectratio="f"/>
              </v:shape>
            </w:pict>
          </mc:Fallback>
        </mc:AlternateContent>
      </w:r>
      <w:r>
        <w:rPr>
          <w:rFonts w:hint="eastAsia" w:ascii="仿宋" w:hAnsi="仿宋" w:eastAsia="仿宋" w:cs="仿宋"/>
          <w:color w:val="auto"/>
          <w:sz w:val="24"/>
          <w:szCs w:val="24"/>
          <w:highlight w:val="none"/>
        </w:rPr>
        <mc:AlternateContent>
          <mc:Choice Requires="wps">
            <w:drawing>
              <wp:anchor distT="0" distB="0" distL="114300" distR="114300" simplePos="0" relativeHeight="251671552" behindDoc="0" locked="0" layoutInCell="1" allowOverlap="1">
                <wp:simplePos x="0" y="0"/>
                <wp:positionH relativeFrom="column">
                  <wp:posOffset>1978025</wp:posOffset>
                </wp:positionH>
                <wp:positionV relativeFrom="paragraph">
                  <wp:posOffset>777240</wp:posOffset>
                </wp:positionV>
                <wp:extent cx="577215" cy="92075"/>
                <wp:effectExtent l="635" t="4445" r="12700" b="17780"/>
                <wp:wrapNone/>
                <wp:docPr id="14" name="任意多边形 41"/>
                <wp:cNvGraphicFramePr/>
                <a:graphic xmlns:a="http://schemas.openxmlformats.org/drawingml/2006/main">
                  <a:graphicData uri="http://schemas.microsoft.com/office/word/2010/wordprocessingShape">
                    <wps:wsp>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41" o:spid="_x0000_s1026" o:spt="100" style="position:absolute;left:0pt;flip:y;margin-left:155.75pt;margin-top:61.2pt;height:7.25pt;width:45.45pt;z-index:251671552;mso-width-relative:page;mso-height-relative:page;" filled="f" stroked="t" coordsize="21600,21600" o:gfxdata="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CALd762QAAAAsBAAAPAAAAAAAAAAEAIAAAACIAAABkcnMvZG93bnJldi54bWxQSwECFAAUAAAA&#10;CACHTuJArpljlZgCAADvBQAADgAAAAAAAAABACAAAAAoAQAAZHJzL2Uyb0RvYy54bWxQSwUGAAAA&#10;AAYABgBZAQAAMgYAAAAA&#10;" path="m0,0l21600,21600e">
                <v:fill on="f" focussize="0,0"/>
                <v:stroke color="#000000" joinstyle="round"/>
                <v:imagedata o:title=""/>
                <o:lock v:ext="edit" aspectratio="f"/>
              </v:shape>
            </w:pict>
          </mc:Fallback>
        </mc:AlternateContent>
      </w:r>
      <w:r>
        <w:rPr>
          <w:rFonts w:hint="eastAsia" w:ascii="仿宋" w:hAnsi="仿宋" w:eastAsia="仿宋" w:cs="仿宋"/>
          <w:color w:val="auto"/>
          <w:sz w:val="24"/>
          <w:szCs w:val="24"/>
          <w:highlight w:val="none"/>
        </w:rPr>
        <mc:AlternateContent>
          <mc:Choice Requires="wps">
            <w:drawing>
              <wp:anchor distT="0" distB="0" distL="114300" distR="114300" simplePos="0" relativeHeight="251664384" behindDoc="0" locked="0" layoutInCell="1" allowOverlap="1">
                <wp:simplePos x="0" y="0"/>
                <wp:positionH relativeFrom="column">
                  <wp:posOffset>4681855</wp:posOffset>
                </wp:positionH>
                <wp:positionV relativeFrom="paragraph">
                  <wp:posOffset>151130</wp:posOffset>
                </wp:positionV>
                <wp:extent cx="577215" cy="92075"/>
                <wp:effectExtent l="635" t="4445" r="12700" b="17780"/>
                <wp:wrapNone/>
                <wp:docPr id="19" name="任意多边形 34"/>
                <wp:cNvGraphicFramePr/>
                <a:graphic xmlns:a="http://schemas.openxmlformats.org/drawingml/2006/main">
                  <a:graphicData uri="http://schemas.microsoft.com/office/word/2010/wordprocessingShape">
                    <wps:wsp>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4" o:spid="_x0000_s1026" o:spt="100" style="position:absolute;left:0pt;flip:y;margin-left:368.65pt;margin-top:11.9pt;height:7.25pt;width:45.45pt;z-index:251664384;mso-width-relative:page;mso-height-relative:page;" filled="f" stroked="t" coordsize="21600,21600" o:gfxdata="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e++GItkAAAAJAQAADwAAAAAAAAABACAAAAAiAAAAZHJzL2Rvd25yZXYueG1sUEsBAhQAFAAAAAgA&#10;h07iQAtVplyWAgAA7wUAAA4AAAAAAAAAAQAgAAAAKAEAAGRycy9lMm9Eb2MueG1sUEsFBgAAAAAG&#10;AAYAWQEAADAGAAAAAA==&#10;" path="m0,0l21600,21600e">
                <v:fill on="f" focussize="0,0"/>
                <v:stroke color="#000000" joinstyle="round"/>
                <v:imagedata o:title=""/>
                <o:lock v:ext="edit" aspectratio="f"/>
              </v:shape>
            </w:pict>
          </mc:Fallback>
        </mc:AlternateContent>
      </w:r>
      <w:r>
        <w:rPr>
          <w:rFonts w:hint="eastAsia" w:ascii="仿宋" w:hAnsi="仿宋" w:eastAsia="仿宋" w:cs="仿宋"/>
          <w:color w:val="auto"/>
          <w:sz w:val="24"/>
          <w:szCs w:val="24"/>
          <w:highlight w:val="none"/>
        </w:rPr>
        <mc:AlternateContent>
          <mc:Choice Requires="wps">
            <w:drawing>
              <wp:anchor distT="0" distB="0" distL="114300" distR="114300" simplePos="0" relativeHeight="251668480" behindDoc="0" locked="0" layoutInCell="1" allowOverlap="1">
                <wp:simplePos x="0" y="0"/>
                <wp:positionH relativeFrom="column">
                  <wp:posOffset>4048760</wp:posOffset>
                </wp:positionH>
                <wp:positionV relativeFrom="paragraph">
                  <wp:posOffset>465455</wp:posOffset>
                </wp:positionV>
                <wp:extent cx="577215" cy="92075"/>
                <wp:effectExtent l="635" t="4445" r="12700" b="17780"/>
                <wp:wrapNone/>
                <wp:docPr id="17" name="任意多边形 38"/>
                <wp:cNvGraphicFramePr/>
                <a:graphic xmlns:a="http://schemas.openxmlformats.org/drawingml/2006/main">
                  <a:graphicData uri="http://schemas.microsoft.com/office/word/2010/wordprocessingShape">
                    <wps:wsp>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8" o:spid="_x0000_s1026" o:spt="100" style="position:absolute;left:0pt;flip:y;margin-left:318.8pt;margin-top:36.65pt;height:7.25pt;width:45.45pt;z-index:251668480;mso-width-relative:page;mso-height-relative:page;" filled="f" stroked="t" coordsize="21600,21600" o:gfxdata="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CqZgrc2gAAAAkBAAAPAAAAAAAAAAEAIAAAACIAAABkcnMvZG93bnJldi54bWxQSwECFAAUAAAA&#10;CACHTuJA04XmcZcCAADvBQAADgAAAAAAAAABACAAAAApAQAAZHJzL2Uyb0RvYy54bWxQSwUGAAAA&#10;AAYABgBZAQAAMgYAAAAA&#10;" path="m0,0l21600,21600e">
                <v:fill on="f" focussize="0,0"/>
                <v:stroke color="#000000" joinstyle="round"/>
                <v:imagedata o:title=""/>
                <o:lock v:ext="edit" aspectratio="f"/>
              </v:shape>
            </w:pict>
          </mc:Fallback>
        </mc:AlternateContent>
      </w:r>
      <w:r>
        <w:rPr>
          <w:rFonts w:hint="eastAsia" w:ascii="仿宋" w:hAnsi="仿宋" w:eastAsia="仿宋" w:cs="仿宋"/>
          <w:color w:val="auto"/>
          <w:sz w:val="24"/>
          <w:szCs w:val="24"/>
          <w:highlight w:val="none"/>
        </w:rPr>
        <mc:AlternateContent>
          <mc:Choice Requires="wps">
            <w:drawing>
              <wp:anchor distT="0" distB="0" distL="114300" distR="114300" simplePos="0" relativeHeight="251670528" behindDoc="0" locked="0" layoutInCell="1" allowOverlap="1">
                <wp:simplePos x="0" y="0"/>
                <wp:positionH relativeFrom="column">
                  <wp:posOffset>101600</wp:posOffset>
                </wp:positionH>
                <wp:positionV relativeFrom="paragraph">
                  <wp:posOffset>785495</wp:posOffset>
                </wp:positionV>
                <wp:extent cx="577215" cy="92075"/>
                <wp:effectExtent l="635" t="4445" r="12700" b="17780"/>
                <wp:wrapNone/>
                <wp:docPr id="15" name="任意多边形 40"/>
                <wp:cNvGraphicFramePr/>
                <a:graphic xmlns:a="http://schemas.openxmlformats.org/drawingml/2006/main">
                  <a:graphicData uri="http://schemas.microsoft.com/office/word/2010/wordprocessingShape">
                    <wps:wsp>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40" o:spid="_x0000_s1026" o:spt="100" style="position:absolute;left:0pt;flip:y;margin-left:8pt;margin-top:61.85pt;height:7.25pt;width:45.45pt;z-index:251670528;mso-width-relative:page;mso-height-relative:page;" filled="f" stroked="t" coordsize="21600,21600" o:gfxdata="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" path="m0,0l21600,21600e">
                <v:fill on="f" focussize="0,0"/>
                <v:stroke color="#000000" joinstyle="round"/>
                <v:imagedata o:title=""/>
                <o:lock v:ext="edit" aspectratio="f"/>
              </v:shape>
            </w:pict>
          </mc:Fallback>
        </mc:AlternateContent>
      </w:r>
      <w:r>
        <w:rPr>
          <w:rFonts w:hint="eastAsia" w:ascii="仿宋" w:hAnsi="仿宋" w:eastAsia="仿宋" w:cs="仿宋"/>
          <w:color w:val="auto"/>
          <w:sz w:val="24"/>
          <w:szCs w:val="24"/>
          <w:highlight w:val="none"/>
        </w:rPr>
        <mc:AlternateContent>
          <mc:Choice Requires="wps">
            <w:drawing>
              <wp:anchor distT="0" distB="0" distL="114300" distR="114300" simplePos="0" relativeHeight="251669504" behindDoc="0" locked="0" layoutInCell="1" allowOverlap="1">
                <wp:simplePos x="0" y="0"/>
                <wp:positionH relativeFrom="column">
                  <wp:posOffset>4855845</wp:posOffset>
                </wp:positionH>
                <wp:positionV relativeFrom="paragraph">
                  <wp:posOffset>444500</wp:posOffset>
                </wp:positionV>
                <wp:extent cx="577215" cy="92075"/>
                <wp:effectExtent l="635" t="4445" r="12700" b="17780"/>
                <wp:wrapNone/>
                <wp:docPr id="16" name="任意多边形 39"/>
                <wp:cNvGraphicFramePr/>
                <a:graphic xmlns:a="http://schemas.openxmlformats.org/drawingml/2006/main">
                  <a:graphicData uri="http://schemas.microsoft.com/office/word/2010/wordprocessingShape">
                    <wps:wsp>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9" o:spid="_x0000_s1026" o:spt="100" style="position:absolute;left:0pt;flip:y;margin-left:382.35pt;margin-top:35pt;height:7.25pt;width:45.45pt;z-index:251669504;mso-width-relative:page;mso-height-relative:page;" filled="f" stroked="t" coordsize="21600,21600" o:gfxdata="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AszZpvZAAAACQEAAA8AAAAAAAAAAQAgAAAAIgAAAGRycy9kb3ducmV2LnhtbFBLAQIUABQAAAAI&#10;AIdO4kCAtkmIlwIAAO8FAAAOAAAAAAAAAAEAIAAAACgBAABkcnMvZTJvRG9jLnhtbFBLBQYAAAAA&#10;BgAGAFkBAAAxBgAAAAA=&#10;" path="m0,0l21600,21600e">
                <v:fill on="f" focussize="0,0"/>
                <v:stroke color="#000000" joinstyle="round"/>
                <v:imagedata o:title=""/>
                <o:lock v:ext="edit" aspectratio="f"/>
              </v:shape>
            </w:pict>
          </mc:Fallback>
        </mc:AlternateConten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u w:val="single"/>
        </w:rPr>
        <w:t>产品名称2</w:t>
      </w:r>
      <w:r>
        <w:rPr>
          <w:rFonts w:hint="eastAsia" w:ascii="仿宋" w:hAnsi="仿宋" w:eastAsia="仿宋" w:cs="仿宋"/>
          <w:color w:val="auto"/>
          <w:sz w:val="24"/>
          <w:szCs w:val="24"/>
          <w:highlight w:val="none"/>
        </w:rPr>
        <w:t>），生产厂为（</w:t>
      </w:r>
      <w:r>
        <w:rPr>
          <w:rFonts w:hint="eastAsia" w:ascii="仿宋" w:hAnsi="仿宋" w:eastAsia="仿宋" w:cs="仿宋"/>
          <w:color w:val="auto"/>
          <w:sz w:val="24"/>
          <w:szCs w:val="24"/>
          <w:highlight w:val="none"/>
          <w:u w:val="single"/>
        </w:rPr>
        <w:t>厂名</w:t>
      </w:r>
      <w:r>
        <w:rPr>
          <w:rFonts w:hint="eastAsia" w:ascii="仿宋" w:hAnsi="仿宋" w:eastAsia="仿宋" w:cs="仿宋"/>
          <w:color w:val="auto"/>
          <w:sz w:val="24"/>
          <w:szCs w:val="24"/>
          <w:highlight w:val="none"/>
        </w:rPr>
        <w:t>），厂址为（</w:t>
      </w:r>
      <w:r>
        <w:rPr>
          <w:rFonts w:hint="eastAsia" w:ascii="仿宋" w:hAnsi="仿宋" w:eastAsia="仿宋" w:cs="仿宋"/>
          <w:color w:val="auto"/>
          <w:sz w:val="24"/>
          <w:szCs w:val="24"/>
          <w:highlight w:val="none"/>
          <w:u w:val="single"/>
        </w:rPr>
        <w:t>生产厂址</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产品名称2</w:t>
      </w:r>
      <w:r>
        <w:rPr>
          <w:rFonts w:hint="eastAsia" w:ascii="仿宋" w:hAnsi="仿宋" w:eastAsia="仿宋" w:cs="仿宋"/>
          <w:color w:val="auto"/>
          <w:sz w:val="24"/>
          <w:szCs w:val="24"/>
          <w:highlight w:val="none"/>
        </w:rPr>
        <w:t>）的中国境内生产的组件成本占比≥（</w:t>
      </w:r>
      <w:r>
        <w:rPr>
          <w:rFonts w:hint="eastAsia" w:ascii="仿宋" w:hAnsi="仿宋" w:eastAsia="仿宋" w:cs="仿宋"/>
          <w:color w:val="auto"/>
          <w:sz w:val="24"/>
          <w:szCs w:val="24"/>
          <w:highlight w:val="none"/>
          <w:u w:val="single"/>
        </w:rPr>
        <w:t>规定比例</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产品名称2</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u w:val="single"/>
        </w:rPr>
        <w:t>关键组件</w:t>
      </w:r>
      <w:r>
        <w:rPr>
          <w:rFonts w:hint="eastAsia" w:ascii="仿宋" w:hAnsi="仿宋" w:eastAsia="仿宋" w:cs="仿宋"/>
          <w:color w:val="auto"/>
          <w:sz w:val="24"/>
          <w:szCs w:val="24"/>
          <w:highlight w:val="none"/>
        </w:rPr>
        <w:t>）在中国境内生产。（</w:t>
      </w:r>
      <w:r>
        <w:rPr>
          <w:rFonts w:hint="eastAsia" w:ascii="仿宋" w:hAnsi="仿宋" w:eastAsia="仿宋" w:cs="仿宋"/>
          <w:color w:val="auto"/>
          <w:sz w:val="24"/>
          <w:szCs w:val="24"/>
          <w:highlight w:val="none"/>
          <w:u w:val="single"/>
        </w:rPr>
        <w:t>产品名称2</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u w:val="single"/>
        </w:rPr>
        <w:t>关键工序</w:t>
      </w:r>
      <w:r>
        <w:rPr>
          <w:rFonts w:hint="eastAsia" w:ascii="仿宋" w:hAnsi="仿宋" w:eastAsia="仿宋" w:cs="仿宋"/>
          <w:color w:val="auto"/>
          <w:sz w:val="24"/>
          <w:szCs w:val="24"/>
          <w:highlight w:val="none"/>
        </w:rPr>
        <w:t>）在中国境内完成。</w:t>
      </w:r>
    </w:p>
    <w:p w14:paraId="06FBDF73">
      <w:pPr>
        <w:pStyle w:val="341"/>
        <w:spacing w:line="50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p w14:paraId="6BC1F77A">
      <w:pPr>
        <w:pStyle w:val="343"/>
        <w:spacing w:line="50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本公司（单位）对上述声明内容的真实性负责。如有虚假，愿承担相应法律责任。</w:t>
      </w:r>
    </w:p>
    <w:p w14:paraId="24F9240B">
      <w:pPr>
        <w:pStyle w:val="343"/>
        <w:spacing w:line="500" w:lineRule="exact"/>
        <w:ind w:firstLine="480"/>
        <w:jc w:val="left"/>
        <w:rPr>
          <w:rFonts w:hint="eastAsia" w:ascii="仿宋" w:hAnsi="仿宋" w:eastAsia="仿宋" w:cs="仿宋"/>
          <w:color w:val="auto"/>
          <w:sz w:val="24"/>
          <w:szCs w:val="24"/>
          <w:highlight w:val="none"/>
        </w:rPr>
      </w:pPr>
    </w:p>
    <w:p w14:paraId="071CB710">
      <w:pPr>
        <w:pStyle w:val="343"/>
        <w:spacing w:line="500" w:lineRule="exact"/>
        <w:ind w:firstLine="48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公司（单位）名称（盖章）：      </w:t>
      </w:r>
    </w:p>
    <w:p w14:paraId="05612BE0">
      <w:pPr>
        <w:pStyle w:val="343"/>
        <w:spacing w:line="500" w:lineRule="exact"/>
        <w:ind w:firstLine="480"/>
        <w:jc w:val="righ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日期：　　　　　年　　月　日   </w:t>
      </w:r>
    </w:p>
    <w:p w14:paraId="1BAA5F66">
      <w:pPr>
        <w:pStyle w:val="489"/>
        <w:spacing w:before="30" w:beforeAutospacing="0" w:after="30" w:afterAutospacing="0" w:line="0" w:lineRule="atLeas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shd w:val="clear" w:color="auto" w:fill="FFFFFF"/>
        </w:rPr>
        <w:t>_________________________________</w:t>
      </w:r>
    </w:p>
    <w:p w14:paraId="31B38B74">
      <w:pPr>
        <w:pStyle w:val="489"/>
        <w:spacing w:before="30" w:beforeAutospacing="0" w:after="30" w:afterAutospacing="0" w:line="0" w:lineRule="atLeas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p>
    <w:p w14:paraId="66004A75">
      <w:pPr>
        <w:pStyle w:val="489"/>
        <w:spacing w:before="30" w:beforeAutospacing="0" w:after="30" w:afterAutospacing="0"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1.产品如有型号，请在“产品名称”栏一并填写。</w:t>
      </w:r>
    </w:p>
    <w:p w14:paraId="194E376D">
      <w:pPr>
        <w:pStyle w:val="341"/>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2.生产厂名与厂址应与生产厂营业执照载明的相关信息保持一致。</w:t>
      </w:r>
    </w:p>
    <w:p w14:paraId="28EA9A40">
      <w:pPr>
        <w:pStyle w:val="341"/>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3.该产品的中国境内生产的组件成本占比相关要求实施前，“规定比例”栏可不填，下同。</w:t>
      </w:r>
    </w:p>
    <w:p w14:paraId="21D6D754">
      <w:pPr>
        <w:pStyle w:val="341"/>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4.该产品的关键组件要求实施前，“关键组件”栏可不填，下同。</w:t>
      </w:r>
    </w:p>
    <w:p w14:paraId="776D0517">
      <w:pPr>
        <w:pStyle w:val="341"/>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5.该产品的关键工序要求实施前，“关键工序”栏可不填，下同。</w:t>
      </w:r>
    </w:p>
    <w:p w14:paraId="57D79887">
      <w:pPr>
        <w:pStyle w:val="341"/>
        <w:spacing w:line="500" w:lineRule="exact"/>
        <w:rPr>
          <w:rFonts w:hint="eastAsia" w:ascii="仿宋" w:hAnsi="仿宋" w:eastAsia="仿宋" w:cs="仿宋"/>
          <w:b/>
          <w:bCs/>
          <w:color w:val="auto"/>
          <w:sz w:val="24"/>
          <w:szCs w:val="24"/>
          <w:highlight w:val="none"/>
          <w:lang w:eastAsia="zh-CN"/>
        </w:rPr>
      </w:pPr>
      <w:r>
        <w:rPr>
          <w:rFonts w:hint="eastAsia" w:ascii="仿宋" w:hAnsi="仿宋" w:eastAsia="仿宋" w:cs="仿宋"/>
          <w:color w:val="auto"/>
          <w:sz w:val="24"/>
          <w:szCs w:val="24"/>
          <w:highlight w:val="none"/>
        </w:rPr>
        <w:t>6.用斜线划除的地方无需填写。</w:t>
      </w:r>
    </w:p>
    <w:p w14:paraId="36AA68CC">
      <w:pPr>
        <w:pStyle w:val="358"/>
        <w:outlineLvl w:val="1"/>
        <w:rPr>
          <w:rFonts w:hint="eastAsia" w:ascii="仿宋" w:hAnsi="仿宋" w:eastAsia="仿宋" w:cs="仿宋"/>
          <w:b w:val="0"/>
          <w:bCs/>
          <w:color w:val="auto"/>
          <w:highlight w:val="none"/>
          <w:lang w:val="en-US" w:eastAsia="zh-CN"/>
        </w:rPr>
        <w:sectPr>
          <w:type w:val="continuous"/>
          <w:pgSz w:w="11906" w:h="16838"/>
          <w:pgMar w:top="1440" w:right="1800" w:bottom="1440" w:left="1800" w:header="851" w:footer="992" w:gutter="0"/>
          <w:cols w:space="425" w:num="1"/>
          <w:docGrid w:type="lines" w:linePitch="312" w:charSpace="0"/>
        </w:sectPr>
      </w:pPr>
    </w:p>
    <w:p w14:paraId="0A3DA393">
      <w:pPr>
        <w:pStyle w:val="324"/>
        <w:jc w:val="left"/>
        <w:rPr>
          <w:rFonts w:hint="eastAsia" w:ascii="仿宋" w:hAnsi="仿宋" w:eastAsia="仿宋" w:cs="仿宋"/>
          <w:b/>
          <w:bCs/>
          <w:color w:val="auto"/>
          <w:sz w:val="32"/>
          <w:szCs w:val="32"/>
        </w:rPr>
      </w:pPr>
    </w:p>
    <w:p w14:paraId="103E1D49">
      <w:pPr>
        <w:jc w:val="center"/>
        <w:rPr>
          <w:rFonts w:hint="eastAsia" w:ascii="仿宋" w:hAnsi="仿宋" w:eastAsia="仿宋" w:cs="仿宋"/>
          <w:b/>
          <w:color w:val="auto"/>
          <w:sz w:val="24"/>
          <w:szCs w:val="24"/>
        </w:rPr>
      </w:pPr>
    </w:p>
    <w:p w14:paraId="6E24DB22">
      <w:pPr>
        <w:pStyle w:val="42"/>
        <w:spacing w:before="0" w:after="0" w:line="520" w:lineRule="exact"/>
        <w:rPr>
          <w:rFonts w:hint="eastAsia" w:ascii="仿宋" w:hAnsi="仿宋" w:eastAsia="仿宋" w:cs="仿宋"/>
          <w:bCs/>
          <w:color w:val="auto"/>
          <w:szCs w:val="32"/>
        </w:rPr>
      </w:pPr>
      <w:r>
        <w:rPr>
          <w:rFonts w:hint="eastAsia" w:ascii="仿宋" w:hAnsi="仿宋" w:eastAsia="仿宋" w:cs="仿宋"/>
          <w:bCs/>
          <w:color w:val="auto"/>
          <w:lang w:val="en-US" w:eastAsia="zh-CN"/>
        </w:rPr>
        <w:t>八</w:t>
      </w:r>
      <w:r>
        <w:rPr>
          <w:rFonts w:hint="eastAsia" w:ascii="仿宋" w:hAnsi="仿宋" w:eastAsia="仿宋" w:cs="仿宋"/>
          <w:bCs/>
          <w:color w:val="auto"/>
        </w:rPr>
        <w:t>、</w:t>
      </w:r>
      <w:r>
        <w:rPr>
          <w:rFonts w:hint="eastAsia" w:ascii="仿宋" w:hAnsi="仿宋" w:eastAsia="仿宋" w:cs="仿宋"/>
          <w:bCs/>
          <w:color w:val="auto"/>
          <w:szCs w:val="32"/>
        </w:rPr>
        <w:t>技术响应偏离表</w:t>
      </w:r>
    </w:p>
    <w:tbl>
      <w:tblPr>
        <w:tblStyle w:val="30"/>
        <w:tblW w:w="0" w:type="auto"/>
        <w:tblInd w:w="-117" w:type="dxa"/>
        <w:tblLayout w:type="autofit"/>
        <w:tblCellMar>
          <w:top w:w="0" w:type="dxa"/>
          <w:left w:w="108" w:type="dxa"/>
          <w:bottom w:w="0" w:type="dxa"/>
          <w:right w:w="108" w:type="dxa"/>
        </w:tblCellMar>
      </w:tblPr>
      <w:tblGrid>
        <w:gridCol w:w="2791"/>
        <w:gridCol w:w="2386"/>
        <w:gridCol w:w="1994"/>
        <w:gridCol w:w="2223"/>
      </w:tblGrid>
      <w:tr w14:paraId="5DDFC3C4">
        <w:tblPrEx>
          <w:tblCellMar>
            <w:top w:w="0" w:type="dxa"/>
            <w:left w:w="108" w:type="dxa"/>
            <w:bottom w:w="0" w:type="dxa"/>
            <w:right w:w="108" w:type="dxa"/>
          </w:tblCellMar>
        </w:tblPrEx>
        <w:trPr>
          <w:trHeight w:val="665" w:hRule="atLeast"/>
        </w:trPr>
        <w:tc>
          <w:tcPr>
            <w:tcW w:w="2791" w:type="dxa"/>
            <w:tcBorders>
              <w:top w:val="single" w:color="000000" w:sz="8" w:space="0"/>
              <w:left w:val="single" w:color="000000" w:sz="8" w:space="0"/>
              <w:bottom w:val="single" w:color="000000" w:sz="8" w:space="0"/>
              <w:right w:val="single" w:color="000000" w:sz="8" w:space="0"/>
            </w:tcBorders>
            <w:noWrap w:val="0"/>
            <w:vAlign w:val="center"/>
          </w:tcPr>
          <w:p w14:paraId="25CCA543">
            <w:pPr>
              <w:spacing w:before="100" w:line="559" w:lineRule="atLeast"/>
              <w:jc w:val="center"/>
              <w:rPr>
                <w:rFonts w:hint="eastAsia" w:ascii="仿宋" w:hAnsi="仿宋" w:eastAsia="仿宋" w:cs="仿宋"/>
                <w:color w:val="auto"/>
              </w:rPr>
            </w:pPr>
            <w:r>
              <w:rPr>
                <w:rFonts w:hint="eastAsia" w:ascii="仿宋" w:hAnsi="仿宋" w:eastAsia="仿宋" w:cs="仿宋"/>
                <w:color w:val="auto"/>
                <w:sz w:val="28"/>
              </w:rPr>
              <w:t>招标文件内容</w:t>
            </w:r>
          </w:p>
        </w:tc>
        <w:tc>
          <w:tcPr>
            <w:tcW w:w="2386" w:type="dxa"/>
            <w:tcBorders>
              <w:top w:val="single" w:color="000000" w:sz="8" w:space="0"/>
              <w:left w:val="nil"/>
              <w:bottom w:val="single" w:color="000000" w:sz="8" w:space="0"/>
              <w:right w:val="single" w:color="000000" w:sz="8" w:space="0"/>
            </w:tcBorders>
            <w:noWrap w:val="0"/>
            <w:vAlign w:val="center"/>
          </w:tcPr>
          <w:p w14:paraId="5708A6C7">
            <w:pPr>
              <w:spacing w:before="100" w:line="559" w:lineRule="atLeast"/>
              <w:jc w:val="center"/>
              <w:rPr>
                <w:rFonts w:hint="eastAsia" w:ascii="仿宋" w:hAnsi="仿宋" w:eastAsia="仿宋" w:cs="仿宋"/>
                <w:color w:val="auto"/>
              </w:rPr>
            </w:pPr>
            <w:r>
              <w:rPr>
                <w:rFonts w:hint="eastAsia" w:ascii="仿宋" w:hAnsi="仿宋" w:eastAsia="仿宋" w:cs="仿宋"/>
                <w:color w:val="auto"/>
                <w:sz w:val="28"/>
              </w:rPr>
              <w:t>投标文件内容</w:t>
            </w:r>
          </w:p>
        </w:tc>
        <w:tc>
          <w:tcPr>
            <w:tcW w:w="1994" w:type="dxa"/>
            <w:tcBorders>
              <w:top w:val="single" w:color="000000" w:sz="8" w:space="0"/>
              <w:left w:val="nil"/>
              <w:bottom w:val="single" w:color="000000" w:sz="8" w:space="0"/>
              <w:right w:val="single" w:color="000000" w:sz="8" w:space="0"/>
            </w:tcBorders>
            <w:noWrap w:val="0"/>
            <w:vAlign w:val="center"/>
          </w:tcPr>
          <w:p w14:paraId="597A5D09">
            <w:pPr>
              <w:spacing w:before="100" w:line="400" w:lineRule="exact"/>
              <w:jc w:val="center"/>
              <w:rPr>
                <w:rFonts w:hint="eastAsia" w:ascii="仿宋" w:hAnsi="仿宋" w:eastAsia="仿宋" w:cs="仿宋"/>
                <w:color w:val="auto"/>
                <w:sz w:val="28"/>
              </w:rPr>
            </w:pPr>
            <w:r>
              <w:rPr>
                <w:rFonts w:hint="eastAsia" w:ascii="仿宋" w:hAnsi="仿宋" w:eastAsia="仿宋" w:cs="仿宋"/>
                <w:color w:val="auto"/>
                <w:sz w:val="28"/>
              </w:rPr>
              <w:t>偏离情况</w:t>
            </w:r>
          </w:p>
          <w:p w14:paraId="2F22B066">
            <w:pPr>
              <w:spacing w:before="100" w:line="400" w:lineRule="exact"/>
              <w:jc w:val="center"/>
              <w:rPr>
                <w:rFonts w:hint="eastAsia" w:ascii="仿宋" w:hAnsi="仿宋" w:eastAsia="仿宋" w:cs="仿宋"/>
                <w:color w:val="auto"/>
                <w:sz w:val="28"/>
              </w:rPr>
            </w:pPr>
            <w:r>
              <w:rPr>
                <w:rFonts w:hint="eastAsia" w:ascii="仿宋" w:hAnsi="仿宋" w:eastAsia="仿宋" w:cs="仿宋"/>
                <w:color w:val="auto"/>
                <w:sz w:val="28"/>
              </w:rPr>
              <w:t>（</w:t>
            </w:r>
            <w:r>
              <w:rPr>
                <w:rFonts w:hint="eastAsia" w:ascii="仿宋" w:hAnsi="仿宋" w:eastAsia="仿宋" w:cs="仿宋"/>
                <w:b/>
                <w:color w:val="auto"/>
                <w:sz w:val="24"/>
              </w:rPr>
              <w:t>正偏离、负偏离、无偏离</w:t>
            </w:r>
            <w:r>
              <w:rPr>
                <w:rFonts w:hint="eastAsia" w:ascii="仿宋" w:hAnsi="仿宋" w:eastAsia="仿宋" w:cs="仿宋"/>
                <w:color w:val="auto"/>
                <w:sz w:val="28"/>
              </w:rPr>
              <w:t>）</w:t>
            </w:r>
          </w:p>
        </w:tc>
        <w:tc>
          <w:tcPr>
            <w:tcW w:w="2223" w:type="dxa"/>
            <w:tcBorders>
              <w:top w:val="single" w:color="000000" w:sz="8" w:space="0"/>
              <w:left w:val="nil"/>
              <w:bottom w:val="single" w:color="000000" w:sz="8" w:space="0"/>
              <w:right w:val="single" w:color="000000" w:sz="8" w:space="0"/>
            </w:tcBorders>
            <w:noWrap w:val="0"/>
            <w:vAlign w:val="center"/>
          </w:tcPr>
          <w:p w14:paraId="17BB3F90">
            <w:pPr>
              <w:spacing w:before="100" w:line="559" w:lineRule="atLeast"/>
              <w:jc w:val="center"/>
              <w:rPr>
                <w:rFonts w:hint="eastAsia" w:ascii="仿宋" w:hAnsi="仿宋" w:eastAsia="仿宋" w:cs="仿宋"/>
                <w:color w:val="auto"/>
                <w:sz w:val="28"/>
                <w:szCs w:val="28"/>
              </w:rPr>
            </w:pPr>
            <w:r>
              <w:rPr>
                <w:rFonts w:hint="eastAsia" w:ascii="仿宋" w:hAnsi="仿宋" w:eastAsia="仿宋" w:cs="仿宋"/>
                <w:color w:val="auto"/>
                <w:sz w:val="28"/>
              </w:rPr>
              <w:t>偏离内容及说明</w:t>
            </w:r>
          </w:p>
        </w:tc>
      </w:tr>
      <w:tr w14:paraId="24FC4D59">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56C8BEAA">
            <w:pPr>
              <w:spacing w:line="559" w:lineRule="atLeast"/>
              <w:jc w:val="center"/>
              <w:rPr>
                <w:rFonts w:hint="eastAsia" w:ascii="仿宋" w:hAnsi="仿宋" w:eastAsia="仿宋" w:cs="仿宋"/>
                <w:color w:val="auto"/>
              </w:rPr>
            </w:pPr>
            <w:r>
              <w:rPr>
                <w:rFonts w:hint="eastAsia" w:ascii="仿宋" w:hAnsi="仿宋" w:eastAsia="仿宋" w:cs="仿宋"/>
                <w:color w:val="auto"/>
                <w:sz w:val="24"/>
              </w:rPr>
              <w:t> </w:t>
            </w:r>
          </w:p>
        </w:tc>
        <w:tc>
          <w:tcPr>
            <w:tcW w:w="2386" w:type="dxa"/>
            <w:tcBorders>
              <w:top w:val="nil"/>
              <w:left w:val="nil"/>
              <w:bottom w:val="single" w:color="000000" w:sz="8" w:space="0"/>
              <w:right w:val="single" w:color="000000" w:sz="8" w:space="0"/>
            </w:tcBorders>
            <w:noWrap w:val="0"/>
            <w:vAlign w:val="center"/>
          </w:tcPr>
          <w:p w14:paraId="4D2B90C3">
            <w:pPr>
              <w:spacing w:line="559" w:lineRule="atLeast"/>
              <w:jc w:val="center"/>
              <w:rPr>
                <w:rFonts w:hint="eastAsia" w:ascii="仿宋" w:hAnsi="仿宋" w:eastAsia="仿宋" w:cs="仿宋"/>
                <w:color w:val="auto"/>
              </w:rPr>
            </w:pPr>
            <w:r>
              <w:rPr>
                <w:rFonts w:hint="eastAsia" w:ascii="仿宋" w:hAnsi="仿宋" w:eastAsia="仿宋" w:cs="仿宋"/>
                <w:color w:val="auto"/>
                <w:sz w:val="24"/>
              </w:rPr>
              <w:t> </w:t>
            </w:r>
          </w:p>
        </w:tc>
        <w:tc>
          <w:tcPr>
            <w:tcW w:w="1994" w:type="dxa"/>
            <w:tcBorders>
              <w:top w:val="nil"/>
              <w:left w:val="nil"/>
              <w:bottom w:val="single" w:color="000000" w:sz="8" w:space="0"/>
              <w:right w:val="single" w:color="000000" w:sz="8" w:space="0"/>
            </w:tcBorders>
            <w:noWrap w:val="0"/>
            <w:vAlign w:val="center"/>
          </w:tcPr>
          <w:p w14:paraId="2DFCC207">
            <w:pPr>
              <w:spacing w:line="559" w:lineRule="atLeast"/>
              <w:jc w:val="center"/>
              <w:rPr>
                <w:rFonts w:hint="eastAsia" w:ascii="仿宋" w:hAnsi="仿宋" w:eastAsia="仿宋" w:cs="仿宋"/>
                <w:color w:val="auto"/>
                <w:sz w:val="24"/>
              </w:rPr>
            </w:pPr>
          </w:p>
        </w:tc>
        <w:tc>
          <w:tcPr>
            <w:tcW w:w="2223" w:type="dxa"/>
            <w:tcBorders>
              <w:top w:val="nil"/>
              <w:left w:val="nil"/>
              <w:bottom w:val="single" w:color="000000" w:sz="8" w:space="0"/>
              <w:right w:val="single" w:color="000000" w:sz="8" w:space="0"/>
            </w:tcBorders>
            <w:noWrap w:val="0"/>
            <w:vAlign w:val="center"/>
          </w:tcPr>
          <w:p w14:paraId="79585C04">
            <w:pPr>
              <w:spacing w:line="559" w:lineRule="atLeast"/>
              <w:jc w:val="center"/>
              <w:rPr>
                <w:rFonts w:hint="eastAsia" w:ascii="仿宋" w:hAnsi="仿宋" w:eastAsia="仿宋" w:cs="仿宋"/>
                <w:color w:val="auto"/>
              </w:rPr>
            </w:pPr>
            <w:r>
              <w:rPr>
                <w:rFonts w:hint="eastAsia" w:ascii="仿宋" w:hAnsi="仿宋" w:eastAsia="仿宋" w:cs="仿宋"/>
                <w:color w:val="auto"/>
                <w:sz w:val="24"/>
              </w:rPr>
              <w:t> </w:t>
            </w:r>
          </w:p>
        </w:tc>
      </w:tr>
      <w:tr w14:paraId="36487494">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52789B97">
            <w:pPr>
              <w:spacing w:line="559" w:lineRule="atLeast"/>
              <w:jc w:val="center"/>
              <w:rPr>
                <w:rFonts w:hint="eastAsia" w:ascii="仿宋" w:hAnsi="仿宋" w:eastAsia="仿宋" w:cs="仿宋"/>
                <w:color w:val="auto"/>
              </w:rPr>
            </w:pPr>
            <w:r>
              <w:rPr>
                <w:rFonts w:hint="eastAsia" w:ascii="仿宋" w:hAnsi="仿宋" w:eastAsia="仿宋" w:cs="仿宋"/>
                <w:color w:val="auto"/>
                <w:sz w:val="24"/>
              </w:rPr>
              <w:t> </w:t>
            </w:r>
          </w:p>
        </w:tc>
        <w:tc>
          <w:tcPr>
            <w:tcW w:w="2386" w:type="dxa"/>
            <w:tcBorders>
              <w:top w:val="nil"/>
              <w:left w:val="nil"/>
              <w:bottom w:val="single" w:color="000000" w:sz="8" w:space="0"/>
              <w:right w:val="single" w:color="000000" w:sz="8" w:space="0"/>
            </w:tcBorders>
            <w:noWrap w:val="0"/>
            <w:vAlign w:val="center"/>
          </w:tcPr>
          <w:p w14:paraId="3EA48A22">
            <w:pPr>
              <w:spacing w:line="559" w:lineRule="atLeast"/>
              <w:jc w:val="center"/>
              <w:rPr>
                <w:rFonts w:hint="eastAsia" w:ascii="仿宋" w:hAnsi="仿宋" w:eastAsia="仿宋" w:cs="仿宋"/>
                <w:color w:val="auto"/>
              </w:rPr>
            </w:pPr>
            <w:r>
              <w:rPr>
                <w:rFonts w:hint="eastAsia" w:ascii="仿宋" w:hAnsi="仿宋" w:eastAsia="仿宋" w:cs="仿宋"/>
                <w:color w:val="auto"/>
                <w:sz w:val="24"/>
              </w:rPr>
              <w:t> </w:t>
            </w:r>
          </w:p>
        </w:tc>
        <w:tc>
          <w:tcPr>
            <w:tcW w:w="1994" w:type="dxa"/>
            <w:tcBorders>
              <w:top w:val="nil"/>
              <w:left w:val="nil"/>
              <w:bottom w:val="single" w:color="000000" w:sz="8" w:space="0"/>
              <w:right w:val="single" w:color="000000" w:sz="8" w:space="0"/>
            </w:tcBorders>
            <w:noWrap w:val="0"/>
            <w:vAlign w:val="center"/>
          </w:tcPr>
          <w:p w14:paraId="27F27C57">
            <w:pPr>
              <w:spacing w:line="559" w:lineRule="atLeast"/>
              <w:jc w:val="center"/>
              <w:rPr>
                <w:rFonts w:hint="eastAsia" w:ascii="仿宋" w:hAnsi="仿宋" w:eastAsia="仿宋" w:cs="仿宋"/>
                <w:color w:val="auto"/>
                <w:sz w:val="24"/>
              </w:rPr>
            </w:pPr>
          </w:p>
        </w:tc>
        <w:tc>
          <w:tcPr>
            <w:tcW w:w="2223" w:type="dxa"/>
            <w:tcBorders>
              <w:top w:val="nil"/>
              <w:left w:val="nil"/>
              <w:bottom w:val="single" w:color="000000" w:sz="8" w:space="0"/>
              <w:right w:val="single" w:color="000000" w:sz="8" w:space="0"/>
            </w:tcBorders>
            <w:noWrap w:val="0"/>
            <w:vAlign w:val="center"/>
          </w:tcPr>
          <w:p w14:paraId="62ECCFA5">
            <w:pPr>
              <w:spacing w:line="559" w:lineRule="atLeast"/>
              <w:jc w:val="center"/>
              <w:rPr>
                <w:rFonts w:hint="eastAsia" w:ascii="仿宋" w:hAnsi="仿宋" w:eastAsia="仿宋" w:cs="仿宋"/>
                <w:color w:val="auto"/>
              </w:rPr>
            </w:pPr>
            <w:r>
              <w:rPr>
                <w:rFonts w:hint="eastAsia" w:ascii="仿宋" w:hAnsi="仿宋" w:eastAsia="仿宋" w:cs="仿宋"/>
                <w:color w:val="auto"/>
                <w:sz w:val="24"/>
              </w:rPr>
              <w:t> </w:t>
            </w:r>
          </w:p>
        </w:tc>
      </w:tr>
      <w:tr w14:paraId="6170AF89">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72DBC70D">
            <w:pPr>
              <w:spacing w:line="559" w:lineRule="atLeast"/>
              <w:jc w:val="center"/>
              <w:rPr>
                <w:rFonts w:hint="eastAsia" w:ascii="仿宋" w:hAnsi="仿宋" w:eastAsia="仿宋" w:cs="仿宋"/>
                <w:color w:val="auto"/>
              </w:rPr>
            </w:pPr>
            <w:r>
              <w:rPr>
                <w:rFonts w:hint="eastAsia" w:ascii="仿宋" w:hAnsi="仿宋" w:eastAsia="仿宋" w:cs="仿宋"/>
                <w:color w:val="auto"/>
                <w:sz w:val="24"/>
              </w:rPr>
              <w:t> </w:t>
            </w:r>
          </w:p>
        </w:tc>
        <w:tc>
          <w:tcPr>
            <w:tcW w:w="2386" w:type="dxa"/>
            <w:tcBorders>
              <w:top w:val="nil"/>
              <w:left w:val="nil"/>
              <w:bottom w:val="single" w:color="000000" w:sz="8" w:space="0"/>
              <w:right w:val="single" w:color="000000" w:sz="8" w:space="0"/>
            </w:tcBorders>
            <w:noWrap w:val="0"/>
            <w:vAlign w:val="center"/>
          </w:tcPr>
          <w:p w14:paraId="1F3C4C02">
            <w:pPr>
              <w:spacing w:line="559" w:lineRule="atLeast"/>
              <w:jc w:val="center"/>
              <w:rPr>
                <w:rFonts w:hint="eastAsia" w:ascii="仿宋" w:hAnsi="仿宋" w:eastAsia="仿宋" w:cs="仿宋"/>
                <w:color w:val="auto"/>
              </w:rPr>
            </w:pPr>
            <w:r>
              <w:rPr>
                <w:rFonts w:hint="eastAsia" w:ascii="仿宋" w:hAnsi="仿宋" w:eastAsia="仿宋" w:cs="仿宋"/>
                <w:color w:val="auto"/>
                <w:sz w:val="24"/>
              </w:rPr>
              <w:t> </w:t>
            </w:r>
          </w:p>
        </w:tc>
        <w:tc>
          <w:tcPr>
            <w:tcW w:w="1994" w:type="dxa"/>
            <w:tcBorders>
              <w:top w:val="nil"/>
              <w:left w:val="nil"/>
              <w:bottom w:val="single" w:color="000000" w:sz="8" w:space="0"/>
              <w:right w:val="single" w:color="000000" w:sz="8" w:space="0"/>
            </w:tcBorders>
            <w:noWrap w:val="0"/>
            <w:vAlign w:val="center"/>
          </w:tcPr>
          <w:p w14:paraId="6E96F438">
            <w:pPr>
              <w:spacing w:line="559" w:lineRule="atLeast"/>
              <w:jc w:val="center"/>
              <w:rPr>
                <w:rFonts w:hint="eastAsia" w:ascii="仿宋" w:hAnsi="仿宋" w:eastAsia="仿宋" w:cs="仿宋"/>
                <w:color w:val="auto"/>
                <w:sz w:val="24"/>
              </w:rPr>
            </w:pPr>
          </w:p>
        </w:tc>
        <w:tc>
          <w:tcPr>
            <w:tcW w:w="2223" w:type="dxa"/>
            <w:tcBorders>
              <w:top w:val="nil"/>
              <w:left w:val="nil"/>
              <w:bottom w:val="single" w:color="000000" w:sz="8" w:space="0"/>
              <w:right w:val="single" w:color="000000" w:sz="8" w:space="0"/>
            </w:tcBorders>
            <w:noWrap w:val="0"/>
            <w:vAlign w:val="center"/>
          </w:tcPr>
          <w:p w14:paraId="18D84657">
            <w:pPr>
              <w:spacing w:line="559" w:lineRule="atLeast"/>
              <w:jc w:val="center"/>
              <w:rPr>
                <w:rFonts w:hint="eastAsia" w:ascii="仿宋" w:hAnsi="仿宋" w:eastAsia="仿宋" w:cs="仿宋"/>
                <w:color w:val="auto"/>
              </w:rPr>
            </w:pPr>
            <w:r>
              <w:rPr>
                <w:rFonts w:hint="eastAsia" w:ascii="仿宋" w:hAnsi="仿宋" w:eastAsia="仿宋" w:cs="仿宋"/>
                <w:color w:val="auto"/>
                <w:sz w:val="24"/>
              </w:rPr>
              <w:t> </w:t>
            </w:r>
          </w:p>
        </w:tc>
      </w:tr>
      <w:tr w14:paraId="61612FC7">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5415289B">
            <w:pPr>
              <w:spacing w:line="559" w:lineRule="atLeast"/>
              <w:jc w:val="center"/>
              <w:rPr>
                <w:rFonts w:hint="eastAsia" w:ascii="仿宋" w:hAnsi="仿宋" w:eastAsia="仿宋" w:cs="仿宋"/>
                <w:color w:val="auto"/>
              </w:rPr>
            </w:pPr>
            <w:r>
              <w:rPr>
                <w:rFonts w:hint="eastAsia" w:ascii="仿宋" w:hAnsi="仿宋" w:eastAsia="仿宋" w:cs="仿宋"/>
                <w:color w:val="auto"/>
                <w:sz w:val="24"/>
              </w:rPr>
              <w:t> </w:t>
            </w:r>
          </w:p>
        </w:tc>
        <w:tc>
          <w:tcPr>
            <w:tcW w:w="2386" w:type="dxa"/>
            <w:tcBorders>
              <w:top w:val="nil"/>
              <w:left w:val="nil"/>
              <w:bottom w:val="single" w:color="000000" w:sz="8" w:space="0"/>
              <w:right w:val="single" w:color="000000" w:sz="8" w:space="0"/>
            </w:tcBorders>
            <w:noWrap w:val="0"/>
            <w:vAlign w:val="center"/>
          </w:tcPr>
          <w:p w14:paraId="7D380994">
            <w:pPr>
              <w:spacing w:line="559" w:lineRule="atLeast"/>
              <w:jc w:val="center"/>
              <w:rPr>
                <w:rFonts w:hint="eastAsia" w:ascii="仿宋" w:hAnsi="仿宋" w:eastAsia="仿宋" w:cs="仿宋"/>
                <w:color w:val="auto"/>
              </w:rPr>
            </w:pPr>
            <w:r>
              <w:rPr>
                <w:rFonts w:hint="eastAsia" w:ascii="仿宋" w:hAnsi="仿宋" w:eastAsia="仿宋" w:cs="仿宋"/>
                <w:color w:val="auto"/>
                <w:sz w:val="24"/>
              </w:rPr>
              <w:t> </w:t>
            </w:r>
          </w:p>
        </w:tc>
        <w:tc>
          <w:tcPr>
            <w:tcW w:w="1994" w:type="dxa"/>
            <w:tcBorders>
              <w:top w:val="nil"/>
              <w:left w:val="nil"/>
              <w:bottom w:val="single" w:color="000000" w:sz="8" w:space="0"/>
              <w:right w:val="single" w:color="000000" w:sz="8" w:space="0"/>
            </w:tcBorders>
            <w:noWrap w:val="0"/>
            <w:vAlign w:val="center"/>
          </w:tcPr>
          <w:p w14:paraId="62C6C970">
            <w:pPr>
              <w:spacing w:line="559" w:lineRule="atLeast"/>
              <w:jc w:val="center"/>
              <w:rPr>
                <w:rFonts w:hint="eastAsia" w:ascii="仿宋" w:hAnsi="仿宋" w:eastAsia="仿宋" w:cs="仿宋"/>
                <w:color w:val="auto"/>
                <w:sz w:val="24"/>
              </w:rPr>
            </w:pPr>
          </w:p>
        </w:tc>
        <w:tc>
          <w:tcPr>
            <w:tcW w:w="2223" w:type="dxa"/>
            <w:tcBorders>
              <w:top w:val="nil"/>
              <w:left w:val="nil"/>
              <w:bottom w:val="single" w:color="000000" w:sz="8" w:space="0"/>
              <w:right w:val="single" w:color="000000" w:sz="8" w:space="0"/>
            </w:tcBorders>
            <w:noWrap w:val="0"/>
            <w:vAlign w:val="center"/>
          </w:tcPr>
          <w:p w14:paraId="443C6A34">
            <w:pPr>
              <w:spacing w:line="559" w:lineRule="atLeast"/>
              <w:jc w:val="center"/>
              <w:rPr>
                <w:rFonts w:hint="eastAsia" w:ascii="仿宋" w:hAnsi="仿宋" w:eastAsia="仿宋" w:cs="仿宋"/>
                <w:color w:val="auto"/>
              </w:rPr>
            </w:pPr>
            <w:r>
              <w:rPr>
                <w:rFonts w:hint="eastAsia" w:ascii="仿宋" w:hAnsi="仿宋" w:eastAsia="仿宋" w:cs="仿宋"/>
                <w:color w:val="auto"/>
                <w:sz w:val="24"/>
              </w:rPr>
              <w:t> </w:t>
            </w:r>
          </w:p>
        </w:tc>
      </w:tr>
      <w:tr w14:paraId="0792F0BC">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1D343A83">
            <w:pPr>
              <w:spacing w:line="559" w:lineRule="atLeast"/>
              <w:jc w:val="center"/>
              <w:rPr>
                <w:rFonts w:hint="eastAsia" w:ascii="仿宋" w:hAnsi="仿宋" w:eastAsia="仿宋" w:cs="仿宋"/>
                <w:color w:val="auto"/>
              </w:rPr>
            </w:pPr>
            <w:r>
              <w:rPr>
                <w:rFonts w:hint="eastAsia" w:ascii="仿宋" w:hAnsi="仿宋" w:eastAsia="仿宋" w:cs="仿宋"/>
                <w:color w:val="auto"/>
                <w:sz w:val="24"/>
              </w:rPr>
              <w:t> </w:t>
            </w:r>
          </w:p>
        </w:tc>
        <w:tc>
          <w:tcPr>
            <w:tcW w:w="2386" w:type="dxa"/>
            <w:tcBorders>
              <w:top w:val="nil"/>
              <w:left w:val="nil"/>
              <w:bottom w:val="single" w:color="000000" w:sz="8" w:space="0"/>
              <w:right w:val="single" w:color="000000" w:sz="8" w:space="0"/>
            </w:tcBorders>
            <w:noWrap w:val="0"/>
            <w:vAlign w:val="center"/>
          </w:tcPr>
          <w:p w14:paraId="2203D139">
            <w:pPr>
              <w:spacing w:line="559" w:lineRule="atLeast"/>
              <w:jc w:val="center"/>
              <w:rPr>
                <w:rFonts w:hint="eastAsia" w:ascii="仿宋" w:hAnsi="仿宋" w:eastAsia="仿宋" w:cs="仿宋"/>
                <w:color w:val="auto"/>
              </w:rPr>
            </w:pPr>
            <w:r>
              <w:rPr>
                <w:rFonts w:hint="eastAsia" w:ascii="仿宋" w:hAnsi="仿宋" w:eastAsia="仿宋" w:cs="仿宋"/>
                <w:color w:val="auto"/>
                <w:sz w:val="24"/>
              </w:rPr>
              <w:t> </w:t>
            </w:r>
          </w:p>
        </w:tc>
        <w:tc>
          <w:tcPr>
            <w:tcW w:w="1994" w:type="dxa"/>
            <w:tcBorders>
              <w:top w:val="nil"/>
              <w:left w:val="nil"/>
              <w:bottom w:val="single" w:color="000000" w:sz="8" w:space="0"/>
              <w:right w:val="single" w:color="000000" w:sz="8" w:space="0"/>
            </w:tcBorders>
            <w:noWrap w:val="0"/>
            <w:vAlign w:val="center"/>
          </w:tcPr>
          <w:p w14:paraId="52F9961F">
            <w:pPr>
              <w:spacing w:line="559" w:lineRule="atLeast"/>
              <w:jc w:val="center"/>
              <w:rPr>
                <w:rFonts w:hint="eastAsia" w:ascii="仿宋" w:hAnsi="仿宋" w:eastAsia="仿宋" w:cs="仿宋"/>
                <w:color w:val="auto"/>
                <w:sz w:val="24"/>
              </w:rPr>
            </w:pPr>
          </w:p>
        </w:tc>
        <w:tc>
          <w:tcPr>
            <w:tcW w:w="2223" w:type="dxa"/>
            <w:tcBorders>
              <w:top w:val="nil"/>
              <w:left w:val="nil"/>
              <w:bottom w:val="single" w:color="000000" w:sz="8" w:space="0"/>
              <w:right w:val="single" w:color="000000" w:sz="8" w:space="0"/>
            </w:tcBorders>
            <w:noWrap w:val="0"/>
            <w:vAlign w:val="center"/>
          </w:tcPr>
          <w:p w14:paraId="67CD8886">
            <w:pPr>
              <w:spacing w:line="559" w:lineRule="atLeast"/>
              <w:jc w:val="center"/>
              <w:rPr>
                <w:rFonts w:hint="eastAsia" w:ascii="仿宋" w:hAnsi="仿宋" w:eastAsia="仿宋" w:cs="仿宋"/>
                <w:color w:val="auto"/>
              </w:rPr>
            </w:pPr>
            <w:r>
              <w:rPr>
                <w:rFonts w:hint="eastAsia" w:ascii="仿宋" w:hAnsi="仿宋" w:eastAsia="仿宋" w:cs="仿宋"/>
                <w:color w:val="auto"/>
                <w:sz w:val="24"/>
              </w:rPr>
              <w:t> </w:t>
            </w:r>
          </w:p>
        </w:tc>
      </w:tr>
      <w:tr w14:paraId="7014EADF">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722596FD">
            <w:pPr>
              <w:spacing w:line="559" w:lineRule="atLeast"/>
              <w:jc w:val="center"/>
              <w:rPr>
                <w:rFonts w:hint="eastAsia" w:ascii="仿宋" w:hAnsi="仿宋" w:eastAsia="仿宋" w:cs="仿宋"/>
                <w:color w:val="auto"/>
              </w:rPr>
            </w:pPr>
            <w:r>
              <w:rPr>
                <w:rFonts w:hint="eastAsia" w:ascii="仿宋" w:hAnsi="仿宋" w:eastAsia="仿宋" w:cs="仿宋"/>
                <w:color w:val="auto"/>
                <w:sz w:val="24"/>
              </w:rPr>
              <w:t> </w:t>
            </w:r>
          </w:p>
        </w:tc>
        <w:tc>
          <w:tcPr>
            <w:tcW w:w="2386" w:type="dxa"/>
            <w:tcBorders>
              <w:top w:val="nil"/>
              <w:left w:val="nil"/>
              <w:bottom w:val="single" w:color="000000" w:sz="8" w:space="0"/>
              <w:right w:val="single" w:color="000000" w:sz="8" w:space="0"/>
            </w:tcBorders>
            <w:noWrap w:val="0"/>
            <w:vAlign w:val="center"/>
          </w:tcPr>
          <w:p w14:paraId="655698D7">
            <w:pPr>
              <w:spacing w:line="559" w:lineRule="atLeast"/>
              <w:jc w:val="center"/>
              <w:rPr>
                <w:rFonts w:hint="eastAsia" w:ascii="仿宋" w:hAnsi="仿宋" w:eastAsia="仿宋" w:cs="仿宋"/>
                <w:color w:val="auto"/>
              </w:rPr>
            </w:pPr>
            <w:r>
              <w:rPr>
                <w:rFonts w:hint="eastAsia" w:ascii="仿宋" w:hAnsi="仿宋" w:eastAsia="仿宋" w:cs="仿宋"/>
                <w:color w:val="auto"/>
                <w:sz w:val="24"/>
              </w:rPr>
              <w:t> </w:t>
            </w:r>
          </w:p>
        </w:tc>
        <w:tc>
          <w:tcPr>
            <w:tcW w:w="1994" w:type="dxa"/>
            <w:tcBorders>
              <w:top w:val="nil"/>
              <w:left w:val="nil"/>
              <w:bottom w:val="single" w:color="000000" w:sz="8" w:space="0"/>
              <w:right w:val="single" w:color="000000" w:sz="8" w:space="0"/>
            </w:tcBorders>
            <w:noWrap w:val="0"/>
            <w:vAlign w:val="center"/>
          </w:tcPr>
          <w:p w14:paraId="1A33044D">
            <w:pPr>
              <w:spacing w:line="559" w:lineRule="atLeast"/>
              <w:jc w:val="center"/>
              <w:rPr>
                <w:rFonts w:hint="eastAsia" w:ascii="仿宋" w:hAnsi="仿宋" w:eastAsia="仿宋" w:cs="仿宋"/>
                <w:color w:val="auto"/>
                <w:sz w:val="24"/>
              </w:rPr>
            </w:pPr>
          </w:p>
        </w:tc>
        <w:tc>
          <w:tcPr>
            <w:tcW w:w="2223" w:type="dxa"/>
            <w:tcBorders>
              <w:top w:val="nil"/>
              <w:left w:val="nil"/>
              <w:bottom w:val="single" w:color="000000" w:sz="8" w:space="0"/>
              <w:right w:val="single" w:color="000000" w:sz="8" w:space="0"/>
            </w:tcBorders>
            <w:noWrap w:val="0"/>
            <w:vAlign w:val="center"/>
          </w:tcPr>
          <w:p w14:paraId="3A1B58B8">
            <w:pPr>
              <w:spacing w:line="559" w:lineRule="atLeast"/>
              <w:jc w:val="center"/>
              <w:rPr>
                <w:rFonts w:hint="eastAsia" w:ascii="仿宋" w:hAnsi="仿宋" w:eastAsia="仿宋" w:cs="仿宋"/>
                <w:color w:val="auto"/>
              </w:rPr>
            </w:pPr>
            <w:r>
              <w:rPr>
                <w:rFonts w:hint="eastAsia" w:ascii="仿宋" w:hAnsi="仿宋" w:eastAsia="仿宋" w:cs="仿宋"/>
                <w:color w:val="auto"/>
                <w:sz w:val="24"/>
              </w:rPr>
              <w:t> </w:t>
            </w:r>
          </w:p>
        </w:tc>
      </w:tr>
      <w:tr w14:paraId="4AF77920">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2D0716FA">
            <w:pPr>
              <w:spacing w:line="559" w:lineRule="atLeast"/>
              <w:jc w:val="center"/>
              <w:rPr>
                <w:rFonts w:hint="eastAsia" w:ascii="仿宋" w:hAnsi="仿宋" w:eastAsia="仿宋" w:cs="仿宋"/>
                <w:color w:val="auto"/>
              </w:rPr>
            </w:pPr>
            <w:r>
              <w:rPr>
                <w:rFonts w:hint="eastAsia" w:ascii="仿宋" w:hAnsi="仿宋" w:eastAsia="仿宋" w:cs="仿宋"/>
                <w:color w:val="auto"/>
                <w:sz w:val="24"/>
              </w:rPr>
              <w:t> </w:t>
            </w:r>
          </w:p>
        </w:tc>
        <w:tc>
          <w:tcPr>
            <w:tcW w:w="2386" w:type="dxa"/>
            <w:tcBorders>
              <w:top w:val="nil"/>
              <w:left w:val="nil"/>
              <w:bottom w:val="single" w:color="000000" w:sz="8" w:space="0"/>
              <w:right w:val="single" w:color="000000" w:sz="8" w:space="0"/>
            </w:tcBorders>
            <w:noWrap w:val="0"/>
            <w:vAlign w:val="center"/>
          </w:tcPr>
          <w:p w14:paraId="498072ED">
            <w:pPr>
              <w:spacing w:line="559" w:lineRule="atLeast"/>
              <w:jc w:val="center"/>
              <w:rPr>
                <w:rFonts w:hint="eastAsia" w:ascii="仿宋" w:hAnsi="仿宋" w:eastAsia="仿宋" w:cs="仿宋"/>
                <w:color w:val="auto"/>
              </w:rPr>
            </w:pPr>
            <w:r>
              <w:rPr>
                <w:rFonts w:hint="eastAsia" w:ascii="仿宋" w:hAnsi="仿宋" w:eastAsia="仿宋" w:cs="仿宋"/>
                <w:color w:val="auto"/>
                <w:sz w:val="24"/>
              </w:rPr>
              <w:t> </w:t>
            </w:r>
          </w:p>
        </w:tc>
        <w:tc>
          <w:tcPr>
            <w:tcW w:w="1994" w:type="dxa"/>
            <w:tcBorders>
              <w:top w:val="nil"/>
              <w:left w:val="nil"/>
              <w:bottom w:val="single" w:color="000000" w:sz="8" w:space="0"/>
              <w:right w:val="single" w:color="000000" w:sz="8" w:space="0"/>
            </w:tcBorders>
            <w:noWrap w:val="0"/>
            <w:vAlign w:val="center"/>
          </w:tcPr>
          <w:p w14:paraId="5B8F50E3">
            <w:pPr>
              <w:spacing w:line="559" w:lineRule="atLeast"/>
              <w:jc w:val="center"/>
              <w:rPr>
                <w:rFonts w:hint="eastAsia" w:ascii="仿宋" w:hAnsi="仿宋" w:eastAsia="仿宋" w:cs="仿宋"/>
                <w:color w:val="auto"/>
                <w:sz w:val="24"/>
              </w:rPr>
            </w:pPr>
          </w:p>
        </w:tc>
        <w:tc>
          <w:tcPr>
            <w:tcW w:w="2223" w:type="dxa"/>
            <w:tcBorders>
              <w:top w:val="nil"/>
              <w:left w:val="nil"/>
              <w:bottom w:val="single" w:color="000000" w:sz="8" w:space="0"/>
              <w:right w:val="single" w:color="000000" w:sz="8" w:space="0"/>
            </w:tcBorders>
            <w:noWrap w:val="0"/>
            <w:vAlign w:val="center"/>
          </w:tcPr>
          <w:p w14:paraId="0CC28448">
            <w:pPr>
              <w:spacing w:line="559" w:lineRule="atLeast"/>
              <w:jc w:val="center"/>
              <w:rPr>
                <w:rFonts w:hint="eastAsia" w:ascii="仿宋" w:hAnsi="仿宋" w:eastAsia="仿宋" w:cs="仿宋"/>
                <w:color w:val="auto"/>
              </w:rPr>
            </w:pPr>
            <w:r>
              <w:rPr>
                <w:rFonts w:hint="eastAsia" w:ascii="仿宋" w:hAnsi="仿宋" w:eastAsia="仿宋" w:cs="仿宋"/>
                <w:color w:val="auto"/>
                <w:sz w:val="24"/>
              </w:rPr>
              <w:t> </w:t>
            </w:r>
          </w:p>
        </w:tc>
      </w:tr>
      <w:tr w14:paraId="0F806E4B">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5D1481FA">
            <w:pPr>
              <w:spacing w:line="559" w:lineRule="atLeast"/>
              <w:jc w:val="center"/>
              <w:rPr>
                <w:rFonts w:hint="eastAsia" w:ascii="仿宋" w:hAnsi="仿宋" w:eastAsia="仿宋" w:cs="仿宋"/>
                <w:color w:val="auto"/>
              </w:rPr>
            </w:pPr>
            <w:r>
              <w:rPr>
                <w:rFonts w:hint="eastAsia" w:ascii="仿宋" w:hAnsi="仿宋" w:eastAsia="仿宋" w:cs="仿宋"/>
                <w:color w:val="auto"/>
                <w:sz w:val="24"/>
              </w:rPr>
              <w:t> </w:t>
            </w:r>
          </w:p>
        </w:tc>
        <w:tc>
          <w:tcPr>
            <w:tcW w:w="2386" w:type="dxa"/>
            <w:tcBorders>
              <w:top w:val="nil"/>
              <w:left w:val="nil"/>
              <w:bottom w:val="single" w:color="000000" w:sz="8" w:space="0"/>
              <w:right w:val="single" w:color="000000" w:sz="8" w:space="0"/>
            </w:tcBorders>
            <w:noWrap w:val="0"/>
            <w:vAlign w:val="center"/>
          </w:tcPr>
          <w:p w14:paraId="11E889E8">
            <w:pPr>
              <w:spacing w:line="559" w:lineRule="atLeast"/>
              <w:jc w:val="center"/>
              <w:rPr>
                <w:rFonts w:hint="eastAsia" w:ascii="仿宋" w:hAnsi="仿宋" w:eastAsia="仿宋" w:cs="仿宋"/>
                <w:color w:val="auto"/>
              </w:rPr>
            </w:pPr>
            <w:r>
              <w:rPr>
                <w:rFonts w:hint="eastAsia" w:ascii="仿宋" w:hAnsi="仿宋" w:eastAsia="仿宋" w:cs="仿宋"/>
                <w:color w:val="auto"/>
                <w:sz w:val="24"/>
              </w:rPr>
              <w:t> </w:t>
            </w:r>
          </w:p>
        </w:tc>
        <w:tc>
          <w:tcPr>
            <w:tcW w:w="1994" w:type="dxa"/>
            <w:tcBorders>
              <w:top w:val="nil"/>
              <w:left w:val="nil"/>
              <w:bottom w:val="single" w:color="000000" w:sz="8" w:space="0"/>
              <w:right w:val="single" w:color="000000" w:sz="8" w:space="0"/>
            </w:tcBorders>
            <w:noWrap w:val="0"/>
            <w:vAlign w:val="center"/>
          </w:tcPr>
          <w:p w14:paraId="72B830A1">
            <w:pPr>
              <w:spacing w:line="559" w:lineRule="atLeast"/>
              <w:jc w:val="center"/>
              <w:rPr>
                <w:rFonts w:hint="eastAsia" w:ascii="仿宋" w:hAnsi="仿宋" w:eastAsia="仿宋" w:cs="仿宋"/>
                <w:color w:val="auto"/>
                <w:sz w:val="24"/>
              </w:rPr>
            </w:pPr>
          </w:p>
        </w:tc>
        <w:tc>
          <w:tcPr>
            <w:tcW w:w="2223" w:type="dxa"/>
            <w:tcBorders>
              <w:top w:val="nil"/>
              <w:left w:val="nil"/>
              <w:bottom w:val="single" w:color="000000" w:sz="8" w:space="0"/>
              <w:right w:val="single" w:color="000000" w:sz="8" w:space="0"/>
            </w:tcBorders>
            <w:noWrap w:val="0"/>
            <w:vAlign w:val="center"/>
          </w:tcPr>
          <w:p w14:paraId="1D60A901">
            <w:pPr>
              <w:spacing w:line="559" w:lineRule="atLeast"/>
              <w:jc w:val="center"/>
              <w:rPr>
                <w:rFonts w:hint="eastAsia" w:ascii="仿宋" w:hAnsi="仿宋" w:eastAsia="仿宋" w:cs="仿宋"/>
                <w:color w:val="auto"/>
              </w:rPr>
            </w:pPr>
            <w:r>
              <w:rPr>
                <w:rFonts w:hint="eastAsia" w:ascii="仿宋" w:hAnsi="仿宋" w:eastAsia="仿宋" w:cs="仿宋"/>
                <w:color w:val="auto"/>
                <w:sz w:val="24"/>
              </w:rPr>
              <w:t> </w:t>
            </w:r>
          </w:p>
        </w:tc>
      </w:tr>
      <w:tr w14:paraId="7406FCA5">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79B13539">
            <w:pPr>
              <w:spacing w:line="559" w:lineRule="atLeast"/>
              <w:jc w:val="center"/>
              <w:rPr>
                <w:rFonts w:hint="eastAsia" w:ascii="仿宋" w:hAnsi="仿宋" w:eastAsia="仿宋" w:cs="仿宋"/>
                <w:color w:val="auto"/>
              </w:rPr>
            </w:pPr>
            <w:r>
              <w:rPr>
                <w:rFonts w:hint="eastAsia" w:ascii="仿宋" w:hAnsi="仿宋" w:eastAsia="仿宋" w:cs="仿宋"/>
                <w:color w:val="auto"/>
                <w:sz w:val="24"/>
              </w:rPr>
              <w:t> </w:t>
            </w:r>
          </w:p>
        </w:tc>
        <w:tc>
          <w:tcPr>
            <w:tcW w:w="2386" w:type="dxa"/>
            <w:tcBorders>
              <w:top w:val="nil"/>
              <w:left w:val="nil"/>
              <w:bottom w:val="single" w:color="000000" w:sz="8" w:space="0"/>
              <w:right w:val="single" w:color="000000" w:sz="8" w:space="0"/>
            </w:tcBorders>
            <w:noWrap w:val="0"/>
            <w:vAlign w:val="center"/>
          </w:tcPr>
          <w:p w14:paraId="7E8D09FF">
            <w:pPr>
              <w:spacing w:line="559" w:lineRule="atLeast"/>
              <w:jc w:val="center"/>
              <w:rPr>
                <w:rFonts w:hint="eastAsia" w:ascii="仿宋" w:hAnsi="仿宋" w:eastAsia="仿宋" w:cs="仿宋"/>
                <w:color w:val="auto"/>
              </w:rPr>
            </w:pPr>
            <w:r>
              <w:rPr>
                <w:rFonts w:hint="eastAsia" w:ascii="仿宋" w:hAnsi="仿宋" w:eastAsia="仿宋" w:cs="仿宋"/>
                <w:color w:val="auto"/>
                <w:sz w:val="24"/>
              </w:rPr>
              <w:t> </w:t>
            </w:r>
          </w:p>
        </w:tc>
        <w:tc>
          <w:tcPr>
            <w:tcW w:w="1994" w:type="dxa"/>
            <w:tcBorders>
              <w:top w:val="nil"/>
              <w:left w:val="nil"/>
              <w:bottom w:val="single" w:color="000000" w:sz="8" w:space="0"/>
              <w:right w:val="single" w:color="000000" w:sz="8" w:space="0"/>
            </w:tcBorders>
            <w:noWrap w:val="0"/>
            <w:vAlign w:val="center"/>
          </w:tcPr>
          <w:p w14:paraId="1B681F5A">
            <w:pPr>
              <w:spacing w:line="559" w:lineRule="atLeast"/>
              <w:jc w:val="center"/>
              <w:rPr>
                <w:rFonts w:hint="eastAsia" w:ascii="仿宋" w:hAnsi="仿宋" w:eastAsia="仿宋" w:cs="仿宋"/>
                <w:color w:val="auto"/>
                <w:sz w:val="24"/>
              </w:rPr>
            </w:pPr>
          </w:p>
        </w:tc>
        <w:tc>
          <w:tcPr>
            <w:tcW w:w="2223" w:type="dxa"/>
            <w:tcBorders>
              <w:top w:val="nil"/>
              <w:left w:val="nil"/>
              <w:bottom w:val="single" w:color="000000" w:sz="8" w:space="0"/>
              <w:right w:val="single" w:color="000000" w:sz="8" w:space="0"/>
            </w:tcBorders>
            <w:noWrap w:val="0"/>
            <w:vAlign w:val="center"/>
          </w:tcPr>
          <w:p w14:paraId="369EF7EF">
            <w:pPr>
              <w:spacing w:line="559" w:lineRule="atLeast"/>
              <w:jc w:val="center"/>
              <w:rPr>
                <w:rFonts w:hint="eastAsia" w:ascii="仿宋" w:hAnsi="仿宋" w:eastAsia="仿宋" w:cs="仿宋"/>
                <w:color w:val="auto"/>
              </w:rPr>
            </w:pPr>
            <w:r>
              <w:rPr>
                <w:rFonts w:hint="eastAsia" w:ascii="仿宋" w:hAnsi="仿宋" w:eastAsia="仿宋" w:cs="仿宋"/>
                <w:color w:val="auto"/>
                <w:sz w:val="24"/>
              </w:rPr>
              <w:t> </w:t>
            </w:r>
          </w:p>
        </w:tc>
      </w:tr>
      <w:tr w14:paraId="15BAD5A2">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05797D00">
            <w:pPr>
              <w:spacing w:line="559" w:lineRule="atLeast"/>
              <w:jc w:val="center"/>
              <w:rPr>
                <w:rFonts w:hint="eastAsia" w:ascii="仿宋" w:hAnsi="仿宋" w:eastAsia="仿宋" w:cs="仿宋"/>
                <w:color w:val="auto"/>
              </w:rPr>
            </w:pPr>
            <w:r>
              <w:rPr>
                <w:rFonts w:hint="eastAsia" w:ascii="仿宋" w:hAnsi="仿宋" w:eastAsia="仿宋" w:cs="仿宋"/>
                <w:color w:val="auto"/>
                <w:sz w:val="24"/>
              </w:rPr>
              <w:t> </w:t>
            </w:r>
          </w:p>
        </w:tc>
        <w:tc>
          <w:tcPr>
            <w:tcW w:w="2386" w:type="dxa"/>
            <w:tcBorders>
              <w:top w:val="nil"/>
              <w:left w:val="nil"/>
              <w:bottom w:val="single" w:color="000000" w:sz="8" w:space="0"/>
              <w:right w:val="single" w:color="000000" w:sz="8" w:space="0"/>
            </w:tcBorders>
            <w:noWrap w:val="0"/>
            <w:vAlign w:val="center"/>
          </w:tcPr>
          <w:p w14:paraId="62AD9443">
            <w:pPr>
              <w:spacing w:line="559" w:lineRule="atLeast"/>
              <w:jc w:val="center"/>
              <w:rPr>
                <w:rFonts w:hint="eastAsia" w:ascii="仿宋" w:hAnsi="仿宋" w:eastAsia="仿宋" w:cs="仿宋"/>
                <w:color w:val="auto"/>
              </w:rPr>
            </w:pPr>
            <w:r>
              <w:rPr>
                <w:rFonts w:hint="eastAsia" w:ascii="仿宋" w:hAnsi="仿宋" w:eastAsia="仿宋" w:cs="仿宋"/>
                <w:color w:val="auto"/>
                <w:sz w:val="24"/>
              </w:rPr>
              <w:t> </w:t>
            </w:r>
          </w:p>
        </w:tc>
        <w:tc>
          <w:tcPr>
            <w:tcW w:w="1994" w:type="dxa"/>
            <w:tcBorders>
              <w:top w:val="nil"/>
              <w:left w:val="nil"/>
              <w:bottom w:val="single" w:color="000000" w:sz="8" w:space="0"/>
              <w:right w:val="single" w:color="000000" w:sz="8" w:space="0"/>
            </w:tcBorders>
            <w:noWrap w:val="0"/>
            <w:vAlign w:val="center"/>
          </w:tcPr>
          <w:p w14:paraId="607AA689">
            <w:pPr>
              <w:spacing w:line="559" w:lineRule="atLeast"/>
              <w:jc w:val="center"/>
              <w:rPr>
                <w:rFonts w:hint="eastAsia" w:ascii="仿宋" w:hAnsi="仿宋" w:eastAsia="仿宋" w:cs="仿宋"/>
                <w:color w:val="auto"/>
                <w:sz w:val="24"/>
              </w:rPr>
            </w:pPr>
          </w:p>
        </w:tc>
        <w:tc>
          <w:tcPr>
            <w:tcW w:w="2223" w:type="dxa"/>
            <w:tcBorders>
              <w:top w:val="nil"/>
              <w:left w:val="nil"/>
              <w:bottom w:val="single" w:color="000000" w:sz="8" w:space="0"/>
              <w:right w:val="single" w:color="000000" w:sz="8" w:space="0"/>
            </w:tcBorders>
            <w:noWrap w:val="0"/>
            <w:vAlign w:val="center"/>
          </w:tcPr>
          <w:p w14:paraId="52B8FB6A">
            <w:pPr>
              <w:spacing w:line="559" w:lineRule="atLeast"/>
              <w:jc w:val="center"/>
              <w:rPr>
                <w:rFonts w:hint="eastAsia" w:ascii="仿宋" w:hAnsi="仿宋" w:eastAsia="仿宋" w:cs="仿宋"/>
                <w:color w:val="auto"/>
              </w:rPr>
            </w:pPr>
            <w:r>
              <w:rPr>
                <w:rFonts w:hint="eastAsia" w:ascii="仿宋" w:hAnsi="仿宋" w:eastAsia="仿宋" w:cs="仿宋"/>
                <w:color w:val="auto"/>
                <w:sz w:val="24"/>
              </w:rPr>
              <w:t> </w:t>
            </w:r>
          </w:p>
        </w:tc>
      </w:tr>
    </w:tbl>
    <w:p w14:paraId="129A05EE">
      <w:pPr>
        <w:spacing w:line="559" w:lineRule="atLeast"/>
        <w:jc w:val="right"/>
        <w:rPr>
          <w:rFonts w:hint="eastAsia" w:ascii="仿宋" w:hAnsi="仿宋" w:eastAsia="仿宋" w:cs="仿宋"/>
          <w:color w:val="auto"/>
        </w:rPr>
      </w:pPr>
      <w:r>
        <w:rPr>
          <w:rFonts w:hint="eastAsia" w:ascii="仿宋" w:hAnsi="仿宋" w:eastAsia="仿宋" w:cs="仿宋"/>
          <w:color w:val="auto"/>
          <w:sz w:val="24"/>
        </w:rPr>
        <w:t>单位名称：</w:t>
      </w:r>
      <w:r>
        <w:rPr>
          <w:rFonts w:hint="eastAsia" w:ascii="仿宋" w:hAnsi="仿宋" w:eastAsia="仿宋" w:cs="仿宋"/>
          <w:color w:val="auto"/>
          <w:sz w:val="24"/>
          <w:u w:val="single"/>
        </w:rPr>
        <w:t>             </w:t>
      </w:r>
      <w:r>
        <w:rPr>
          <w:rFonts w:hint="eastAsia" w:ascii="仿宋" w:hAnsi="仿宋" w:eastAsia="仿宋" w:cs="仿宋"/>
          <w:color w:val="auto"/>
          <w:sz w:val="24"/>
        </w:rPr>
        <w:t>（盖CA电子公章）</w:t>
      </w:r>
    </w:p>
    <w:p w14:paraId="22108C28">
      <w:pPr>
        <w:pStyle w:val="106"/>
        <w:widowControl w:val="0"/>
        <w:spacing w:before="0" w:beforeAutospacing="0" w:after="0" w:afterAutospacing="0" w:line="400" w:lineRule="exact"/>
        <w:ind w:firstLine="482"/>
        <w:jc w:val="both"/>
        <w:rPr>
          <w:rFonts w:hint="eastAsia" w:ascii="仿宋" w:hAnsi="仿宋" w:eastAsia="仿宋" w:cs="仿宋"/>
          <w:b/>
          <w:bCs/>
          <w:color w:val="auto"/>
          <w:szCs w:val="28"/>
        </w:rPr>
      </w:pPr>
    </w:p>
    <w:p w14:paraId="7D607AA5">
      <w:pPr>
        <w:pStyle w:val="106"/>
        <w:widowControl w:val="0"/>
        <w:spacing w:before="0" w:beforeAutospacing="0" w:after="0" w:afterAutospacing="0" w:line="400" w:lineRule="exact"/>
        <w:ind w:firstLine="482"/>
        <w:jc w:val="both"/>
        <w:rPr>
          <w:rFonts w:hint="eastAsia" w:ascii="仿宋" w:hAnsi="仿宋" w:eastAsia="仿宋" w:cs="仿宋"/>
          <w:b/>
          <w:bCs/>
          <w:color w:val="auto"/>
          <w:szCs w:val="20"/>
        </w:rPr>
      </w:pPr>
      <w:r>
        <w:rPr>
          <w:rFonts w:hint="eastAsia" w:ascii="仿宋" w:hAnsi="仿宋" w:eastAsia="仿宋" w:cs="仿宋"/>
          <w:b/>
          <w:bCs/>
          <w:color w:val="auto"/>
          <w:szCs w:val="28"/>
        </w:rPr>
        <w:t>备注：</w:t>
      </w:r>
      <w:r>
        <w:rPr>
          <w:rFonts w:hint="eastAsia" w:ascii="仿宋" w:hAnsi="仿宋" w:eastAsia="仿宋" w:cs="仿宋"/>
          <w:color w:val="auto"/>
          <w:szCs w:val="28"/>
        </w:rPr>
        <w:t>1</w:t>
      </w:r>
      <w:bookmarkStart w:id="180" w:name="_Hlk187934629"/>
      <w:r>
        <w:rPr>
          <w:rFonts w:hint="eastAsia" w:ascii="仿宋" w:hAnsi="仿宋" w:eastAsia="仿宋" w:cs="仿宋"/>
          <w:color w:val="auto"/>
          <w:szCs w:val="28"/>
        </w:rPr>
        <w:t>.</w:t>
      </w:r>
      <w:r>
        <w:rPr>
          <w:rFonts w:hint="eastAsia" w:ascii="仿宋" w:hAnsi="仿宋" w:eastAsia="仿宋" w:cs="仿宋"/>
          <w:color w:val="auto"/>
          <w:szCs w:val="20"/>
        </w:rPr>
        <w:t>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仿宋" w:hAnsi="仿宋" w:eastAsia="仿宋" w:cs="仿宋"/>
          <w:b/>
          <w:bCs/>
          <w:color w:val="auto"/>
          <w:szCs w:val="20"/>
        </w:rPr>
        <w:t>作无效响应处理。</w:t>
      </w:r>
    </w:p>
    <w:p w14:paraId="12233281">
      <w:pPr>
        <w:pStyle w:val="106"/>
        <w:widowControl w:val="0"/>
        <w:spacing w:before="0" w:beforeAutospacing="0" w:after="0" w:afterAutospacing="0" w:line="400" w:lineRule="exact"/>
        <w:ind w:firstLine="480"/>
        <w:jc w:val="both"/>
        <w:rPr>
          <w:rFonts w:hint="eastAsia" w:ascii="仿宋" w:hAnsi="仿宋" w:eastAsia="仿宋" w:cs="仿宋"/>
          <w:color w:val="auto"/>
          <w:szCs w:val="20"/>
        </w:rPr>
      </w:pPr>
      <w:r>
        <w:rPr>
          <w:rFonts w:hint="eastAsia" w:ascii="仿宋" w:hAnsi="仿宋" w:eastAsia="仿宋" w:cs="仿宋"/>
          <w:color w:val="auto"/>
          <w:szCs w:val="28"/>
        </w:rPr>
        <w:t>2.对采购需求的其它非实质性要求，投标人按所投产品情况在此表中详细列出偏离情况（包括正偏离、负偏离、无偏离）并说明理由；未按要求提供证明材料或未在响应偏离表中列明偏离情况的对应项，视为未响应招标文件要求，按负偏离进行扣分处理。</w:t>
      </w:r>
    </w:p>
    <w:p w14:paraId="5B5B53E6">
      <w:pPr>
        <w:pBdr>
          <w:top w:val="none" w:color="000000" w:sz="0" w:space="0"/>
          <w:left w:val="none" w:color="000000" w:sz="0" w:space="0"/>
          <w:bottom w:val="none" w:color="000000" w:sz="0" w:space="0"/>
          <w:right w:val="none" w:color="000000" w:sz="0" w:space="0"/>
        </w:pBdr>
        <w:spacing w:line="400" w:lineRule="exact"/>
        <w:rPr>
          <w:rFonts w:hint="eastAsia" w:ascii="仿宋" w:hAnsi="仿宋" w:eastAsia="仿宋" w:cs="仿宋"/>
          <w:color w:val="auto"/>
          <w:sz w:val="24"/>
          <w:szCs w:val="21"/>
        </w:rPr>
      </w:pPr>
    </w:p>
    <w:bookmarkEnd w:id="180"/>
    <w:p w14:paraId="49D98051">
      <w:pPr>
        <w:rPr>
          <w:rFonts w:hint="eastAsia" w:ascii="仿宋" w:hAnsi="仿宋" w:eastAsia="仿宋" w:cs="仿宋"/>
          <w:color w:val="auto"/>
          <w:szCs w:val="21"/>
        </w:rPr>
      </w:pPr>
      <w:bookmarkStart w:id="181" w:name="_Toc15871"/>
      <w:bookmarkStart w:id="182" w:name="_Toc25337"/>
    </w:p>
    <w:p w14:paraId="0B31AAB7">
      <w:pPr>
        <w:rPr>
          <w:rFonts w:hint="eastAsia" w:ascii="仿宋" w:hAnsi="仿宋" w:eastAsia="仿宋" w:cs="仿宋"/>
          <w:b/>
          <w:color w:val="auto"/>
          <w:sz w:val="32"/>
          <w:szCs w:val="32"/>
        </w:rPr>
      </w:pPr>
      <w:r>
        <w:rPr>
          <w:rFonts w:hint="eastAsia" w:ascii="仿宋" w:hAnsi="仿宋" w:eastAsia="仿宋" w:cs="仿宋"/>
          <w:b/>
          <w:color w:val="auto"/>
          <w:sz w:val="32"/>
          <w:szCs w:val="32"/>
          <w:lang w:val="en-US" w:eastAsia="zh-CN"/>
        </w:rPr>
        <w:t>九</w:t>
      </w:r>
      <w:r>
        <w:rPr>
          <w:rFonts w:hint="eastAsia" w:ascii="仿宋" w:hAnsi="仿宋" w:eastAsia="仿宋" w:cs="仿宋"/>
          <w:b/>
          <w:color w:val="auto"/>
          <w:sz w:val="32"/>
          <w:szCs w:val="32"/>
        </w:rPr>
        <w:t>、项目组人员</w:t>
      </w:r>
    </w:p>
    <w:p w14:paraId="28C9B9AF">
      <w:pPr>
        <w:pStyle w:val="415"/>
        <w:spacing w:line="600" w:lineRule="exact"/>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rPr>
        <w:t>项目组成员</w:t>
      </w:r>
    </w:p>
    <w:tbl>
      <w:tblPr>
        <w:tblStyle w:val="30"/>
        <w:tblpPr w:leftFromText="180" w:rightFromText="180" w:vertAnchor="text" w:horzAnchor="margin" w:tblpXSpec="center" w:tblpY="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5D4D78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vAlign w:val="center"/>
          </w:tcPr>
          <w:p w14:paraId="17D7022F">
            <w:pPr>
              <w:pStyle w:val="429"/>
              <w:widowControl/>
              <w:spacing w:beforeAutospacing="1" w:line="5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姓名</w:t>
            </w:r>
          </w:p>
        </w:tc>
        <w:tc>
          <w:tcPr>
            <w:tcW w:w="1843" w:type="dxa"/>
            <w:vAlign w:val="center"/>
          </w:tcPr>
          <w:p w14:paraId="1474E0A2">
            <w:pPr>
              <w:pStyle w:val="429"/>
              <w:widowControl/>
              <w:spacing w:beforeAutospacing="1" w:line="5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职务</w:t>
            </w:r>
          </w:p>
        </w:tc>
        <w:tc>
          <w:tcPr>
            <w:tcW w:w="992" w:type="dxa"/>
            <w:vAlign w:val="center"/>
          </w:tcPr>
          <w:p w14:paraId="23C38CAE">
            <w:pPr>
              <w:pStyle w:val="429"/>
              <w:widowControl/>
              <w:spacing w:beforeAutospacing="1" w:line="5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学历</w:t>
            </w:r>
          </w:p>
        </w:tc>
        <w:tc>
          <w:tcPr>
            <w:tcW w:w="1984" w:type="dxa"/>
            <w:vAlign w:val="center"/>
          </w:tcPr>
          <w:p w14:paraId="33BE3174">
            <w:pPr>
              <w:pStyle w:val="429"/>
              <w:widowControl/>
              <w:spacing w:beforeAutospacing="1" w:line="560" w:lineRule="exact"/>
              <w:ind w:firstLine="280"/>
              <w:rPr>
                <w:rFonts w:hint="eastAsia" w:ascii="仿宋" w:hAnsi="仿宋" w:eastAsia="仿宋" w:cs="仿宋"/>
                <w:color w:val="auto"/>
                <w:sz w:val="28"/>
                <w:szCs w:val="28"/>
              </w:rPr>
            </w:pPr>
            <w:r>
              <w:rPr>
                <w:rFonts w:hint="eastAsia" w:ascii="仿宋" w:hAnsi="仿宋" w:eastAsia="仿宋" w:cs="仿宋"/>
                <w:color w:val="auto"/>
                <w:sz w:val="28"/>
                <w:szCs w:val="28"/>
              </w:rPr>
              <w:t>身份证号</w:t>
            </w:r>
          </w:p>
        </w:tc>
        <w:tc>
          <w:tcPr>
            <w:tcW w:w="1702" w:type="dxa"/>
            <w:vAlign w:val="center"/>
          </w:tcPr>
          <w:p w14:paraId="24E8AFAF">
            <w:pPr>
              <w:pStyle w:val="429"/>
              <w:widowControl/>
              <w:spacing w:beforeAutospacing="1" w:line="5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相关证书</w:t>
            </w:r>
          </w:p>
        </w:tc>
        <w:tc>
          <w:tcPr>
            <w:tcW w:w="962" w:type="dxa"/>
            <w:vAlign w:val="center"/>
          </w:tcPr>
          <w:p w14:paraId="4884847D">
            <w:pPr>
              <w:pStyle w:val="429"/>
              <w:widowControl/>
              <w:spacing w:beforeAutospacing="1" w:line="560" w:lineRule="exact"/>
              <w:rPr>
                <w:rFonts w:hint="eastAsia" w:ascii="仿宋" w:hAnsi="仿宋" w:eastAsia="仿宋" w:cs="仿宋"/>
                <w:color w:val="auto"/>
                <w:sz w:val="28"/>
                <w:szCs w:val="28"/>
              </w:rPr>
            </w:pPr>
            <w:r>
              <w:rPr>
                <w:rFonts w:hint="eastAsia" w:ascii="仿宋" w:hAnsi="仿宋" w:eastAsia="仿宋" w:cs="仿宋"/>
                <w:color w:val="auto"/>
                <w:sz w:val="28"/>
                <w:szCs w:val="28"/>
              </w:rPr>
              <w:t>备注</w:t>
            </w:r>
          </w:p>
        </w:tc>
      </w:tr>
      <w:tr w14:paraId="397BF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6E7FF5CD">
            <w:pPr>
              <w:pStyle w:val="429"/>
              <w:widowControl/>
              <w:spacing w:line="560" w:lineRule="exact"/>
              <w:ind w:firstLine="560"/>
              <w:jc w:val="center"/>
              <w:rPr>
                <w:rFonts w:hint="eastAsia" w:ascii="仿宋" w:hAnsi="仿宋" w:eastAsia="仿宋" w:cs="仿宋"/>
                <w:color w:val="auto"/>
                <w:sz w:val="28"/>
                <w:szCs w:val="28"/>
              </w:rPr>
            </w:pPr>
          </w:p>
        </w:tc>
        <w:tc>
          <w:tcPr>
            <w:tcW w:w="1843" w:type="dxa"/>
            <w:vAlign w:val="center"/>
          </w:tcPr>
          <w:p w14:paraId="7E61A307">
            <w:pPr>
              <w:pStyle w:val="415"/>
              <w:jc w:val="center"/>
              <w:rPr>
                <w:rFonts w:hint="eastAsia" w:ascii="仿宋" w:hAnsi="仿宋" w:eastAsia="仿宋" w:cs="仿宋"/>
                <w:color w:val="auto"/>
                <w:sz w:val="20"/>
                <w:szCs w:val="20"/>
              </w:rPr>
            </w:pPr>
            <w:r>
              <w:rPr>
                <w:rFonts w:hint="eastAsia" w:ascii="仿宋" w:hAnsi="仿宋" w:eastAsia="仿宋" w:cs="仿宋"/>
                <w:color w:val="auto"/>
                <w:sz w:val="28"/>
                <w:szCs w:val="28"/>
              </w:rPr>
              <w:t>项目经理</w:t>
            </w:r>
          </w:p>
        </w:tc>
        <w:tc>
          <w:tcPr>
            <w:tcW w:w="992" w:type="dxa"/>
            <w:vAlign w:val="center"/>
          </w:tcPr>
          <w:p w14:paraId="3E7E2840">
            <w:pPr>
              <w:pStyle w:val="429"/>
              <w:widowControl/>
              <w:spacing w:line="560" w:lineRule="exact"/>
              <w:ind w:firstLine="560"/>
              <w:jc w:val="center"/>
              <w:rPr>
                <w:rFonts w:hint="eastAsia" w:ascii="仿宋" w:hAnsi="仿宋" w:eastAsia="仿宋" w:cs="仿宋"/>
                <w:color w:val="auto"/>
                <w:sz w:val="28"/>
                <w:szCs w:val="28"/>
              </w:rPr>
            </w:pPr>
          </w:p>
        </w:tc>
        <w:tc>
          <w:tcPr>
            <w:tcW w:w="1984" w:type="dxa"/>
            <w:vAlign w:val="center"/>
          </w:tcPr>
          <w:p w14:paraId="2E0E0A6C">
            <w:pPr>
              <w:pStyle w:val="429"/>
              <w:widowControl/>
              <w:spacing w:line="560" w:lineRule="exact"/>
              <w:ind w:firstLine="560"/>
              <w:jc w:val="center"/>
              <w:rPr>
                <w:rFonts w:hint="eastAsia" w:ascii="仿宋" w:hAnsi="仿宋" w:eastAsia="仿宋" w:cs="仿宋"/>
                <w:color w:val="auto"/>
                <w:sz w:val="28"/>
                <w:szCs w:val="28"/>
              </w:rPr>
            </w:pPr>
          </w:p>
        </w:tc>
        <w:tc>
          <w:tcPr>
            <w:tcW w:w="1702" w:type="dxa"/>
            <w:vAlign w:val="center"/>
          </w:tcPr>
          <w:p w14:paraId="48477CEA">
            <w:pPr>
              <w:pStyle w:val="429"/>
              <w:widowControl/>
              <w:spacing w:line="560" w:lineRule="exact"/>
              <w:ind w:firstLine="560"/>
              <w:jc w:val="center"/>
              <w:rPr>
                <w:rFonts w:hint="eastAsia" w:ascii="仿宋" w:hAnsi="仿宋" w:eastAsia="仿宋" w:cs="仿宋"/>
                <w:color w:val="auto"/>
                <w:sz w:val="28"/>
                <w:szCs w:val="28"/>
              </w:rPr>
            </w:pPr>
          </w:p>
        </w:tc>
        <w:tc>
          <w:tcPr>
            <w:tcW w:w="962" w:type="dxa"/>
            <w:vAlign w:val="center"/>
          </w:tcPr>
          <w:p w14:paraId="0522C86C">
            <w:pPr>
              <w:pStyle w:val="429"/>
              <w:widowControl/>
              <w:spacing w:line="560" w:lineRule="exact"/>
              <w:ind w:firstLine="560"/>
              <w:jc w:val="center"/>
              <w:rPr>
                <w:rFonts w:hint="eastAsia" w:ascii="仿宋" w:hAnsi="仿宋" w:eastAsia="仿宋" w:cs="仿宋"/>
                <w:color w:val="auto"/>
                <w:sz w:val="28"/>
                <w:szCs w:val="28"/>
              </w:rPr>
            </w:pPr>
          </w:p>
        </w:tc>
      </w:tr>
      <w:tr w14:paraId="0A766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7533B44A">
            <w:pPr>
              <w:pStyle w:val="429"/>
              <w:widowControl/>
              <w:spacing w:line="560" w:lineRule="exact"/>
              <w:ind w:firstLine="560"/>
              <w:jc w:val="center"/>
              <w:rPr>
                <w:rFonts w:hint="eastAsia" w:ascii="仿宋" w:hAnsi="仿宋" w:eastAsia="仿宋" w:cs="仿宋"/>
                <w:color w:val="auto"/>
                <w:sz w:val="28"/>
                <w:szCs w:val="28"/>
              </w:rPr>
            </w:pPr>
          </w:p>
        </w:tc>
        <w:tc>
          <w:tcPr>
            <w:tcW w:w="1843" w:type="dxa"/>
            <w:vAlign w:val="center"/>
          </w:tcPr>
          <w:p w14:paraId="781FB5F0">
            <w:pPr>
              <w:pStyle w:val="415"/>
              <w:jc w:val="center"/>
              <w:rPr>
                <w:rFonts w:hint="eastAsia" w:ascii="仿宋" w:hAnsi="仿宋" w:eastAsia="仿宋" w:cs="仿宋"/>
                <w:color w:val="auto"/>
                <w:sz w:val="28"/>
                <w:szCs w:val="28"/>
              </w:rPr>
            </w:pPr>
            <w:r>
              <w:rPr>
                <w:rFonts w:hint="eastAsia" w:ascii="仿宋" w:hAnsi="仿宋" w:eastAsia="仿宋" w:cs="仿宋"/>
                <w:color w:val="auto"/>
                <w:sz w:val="28"/>
                <w:szCs w:val="28"/>
              </w:rPr>
              <w:t>......</w:t>
            </w:r>
          </w:p>
        </w:tc>
        <w:tc>
          <w:tcPr>
            <w:tcW w:w="992" w:type="dxa"/>
            <w:vAlign w:val="center"/>
          </w:tcPr>
          <w:p w14:paraId="267FF6FF">
            <w:pPr>
              <w:pStyle w:val="429"/>
              <w:widowControl/>
              <w:spacing w:line="560" w:lineRule="exact"/>
              <w:ind w:firstLine="560"/>
              <w:jc w:val="center"/>
              <w:rPr>
                <w:rFonts w:hint="eastAsia" w:ascii="仿宋" w:hAnsi="仿宋" w:eastAsia="仿宋" w:cs="仿宋"/>
                <w:color w:val="auto"/>
                <w:sz w:val="28"/>
                <w:szCs w:val="28"/>
              </w:rPr>
            </w:pPr>
          </w:p>
        </w:tc>
        <w:tc>
          <w:tcPr>
            <w:tcW w:w="1984" w:type="dxa"/>
            <w:vAlign w:val="center"/>
          </w:tcPr>
          <w:p w14:paraId="474FBF1F">
            <w:pPr>
              <w:pStyle w:val="429"/>
              <w:widowControl/>
              <w:spacing w:line="560" w:lineRule="exact"/>
              <w:ind w:firstLine="560"/>
              <w:jc w:val="center"/>
              <w:rPr>
                <w:rFonts w:hint="eastAsia" w:ascii="仿宋" w:hAnsi="仿宋" w:eastAsia="仿宋" w:cs="仿宋"/>
                <w:color w:val="auto"/>
                <w:sz w:val="28"/>
                <w:szCs w:val="28"/>
              </w:rPr>
            </w:pPr>
          </w:p>
        </w:tc>
        <w:tc>
          <w:tcPr>
            <w:tcW w:w="1702" w:type="dxa"/>
            <w:vAlign w:val="center"/>
          </w:tcPr>
          <w:p w14:paraId="09F98D58">
            <w:pPr>
              <w:pStyle w:val="429"/>
              <w:widowControl/>
              <w:spacing w:line="560" w:lineRule="exact"/>
              <w:ind w:firstLine="560"/>
              <w:jc w:val="center"/>
              <w:rPr>
                <w:rFonts w:hint="eastAsia" w:ascii="仿宋" w:hAnsi="仿宋" w:eastAsia="仿宋" w:cs="仿宋"/>
                <w:color w:val="auto"/>
                <w:sz w:val="28"/>
                <w:szCs w:val="28"/>
              </w:rPr>
            </w:pPr>
          </w:p>
        </w:tc>
        <w:tc>
          <w:tcPr>
            <w:tcW w:w="962" w:type="dxa"/>
            <w:vAlign w:val="center"/>
          </w:tcPr>
          <w:p w14:paraId="67653F73">
            <w:pPr>
              <w:pStyle w:val="429"/>
              <w:widowControl/>
              <w:spacing w:line="560" w:lineRule="exact"/>
              <w:ind w:firstLine="560"/>
              <w:jc w:val="center"/>
              <w:rPr>
                <w:rFonts w:hint="eastAsia" w:ascii="仿宋" w:hAnsi="仿宋" w:eastAsia="仿宋" w:cs="仿宋"/>
                <w:color w:val="auto"/>
                <w:sz w:val="28"/>
                <w:szCs w:val="28"/>
              </w:rPr>
            </w:pPr>
          </w:p>
        </w:tc>
      </w:tr>
      <w:tr w14:paraId="4E2AD5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06471229">
            <w:pPr>
              <w:pStyle w:val="429"/>
              <w:widowControl/>
              <w:spacing w:line="560" w:lineRule="exact"/>
              <w:ind w:firstLine="560"/>
              <w:jc w:val="center"/>
              <w:rPr>
                <w:rFonts w:hint="eastAsia" w:ascii="仿宋" w:hAnsi="仿宋" w:eastAsia="仿宋" w:cs="仿宋"/>
                <w:color w:val="auto"/>
                <w:sz w:val="28"/>
                <w:szCs w:val="28"/>
              </w:rPr>
            </w:pPr>
          </w:p>
        </w:tc>
        <w:tc>
          <w:tcPr>
            <w:tcW w:w="1843" w:type="dxa"/>
            <w:vAlign w:val="center"/>
          </w:tcPr>
          <w:p w14:paraId="7AB07BC4">
            <w:pPr>
              <w:pStyle w:val="415"/>
              <w:ind w:firstLine="280"/>
              <w:rPr>
                <w:rFonts w:hint="eastAsia" w:ascii="仿宋" w:hAnsi="仿宋" w:eastAsia="仿宋" w:cs="仿宋"/>
                <w:color w:val="auto"/>
                <w:sz w:val="28"/>
                <w:szCs w:val="28"/>
              </w:rPr>
            </w:pPr>
            <w:r>
              <w:rPr>
                <w:rFonts w:hint="eastAsia" w:ascii="仿宋" w:hAnsi="仿宋" w:eastAsia="仿宋" w:cs="仿宋"/>
                <w:color w:val="auto"/>
                <w:sz w:val="28"/>
                <w:szCs w:val="28"/>
              </w:rPr>
              <w:t>......</w:t>
            </w:r>
          </w:p>
        </w:tc>
        <w:tc>
          <w:tcPr>
            <w:tcW w:w="992" w:type="dxa"/>
            <w:vAlign w:val="center"/>
          </w:tcPr>
          <w:p w14:paraId="391DEDCE">
            <w:pPr>
              <w:pStyle w:val="429"/>
              <w:widowControl/>
              <w:spacing w:line="560" w:lineRule="exact"/>
              <w:ind w:firstLine="560"/>
              <w:jc w:val="center"/>
              <w:rPr>
                <w:rFonts w:hint="eastAsia" w:ascii="仿宋" w:hAnsi="仿宋" w:eastAsia="仿宋" w:cs="仿宋"/>
                <w:color w:val="auto"/>
                <w:sz w:val="28"/>
                <w:szCs w:val="28"/>
              </w:rPr>
            </w:pPr>
          </w:p>
        </w:tc>
        <w:tc>
          <w:tcPr>
            <w:tcW w:w="1984" w:type="dxa"/>
            <w:vAlign w:val="center"/>
          </w:tcPr>
          <w:p w14:paraId="2E57728A">
            <w:pPr>
              <w:pStyle w:val="429"/>
              <w:widowControl/>
              <w:spacing w:line="560" w:lineRule="exact"/>
              <w:ind w:firstLine="560"/>
              <w:jc w:val="center"/>
              <w:rPr>
                <w:rFonts w:hint="eastAsia" w:ascii="仿宋" w:hAnsi="仿宋" w:eastAsia="仿宋" w:cs="仿宋"/>
                <w:color w:val="auto"/>
                <w:sz w:val="28"/>
                <w:szCs w:val="28"/>
              </w:rPr>
            </w:pPr>
          </w:p>
        </w:tc>
        <w:tc>
          <w:tcPr>
            <w:tcW w:w="1702" w:type="dxa"/>
            <w:vAlign w:val="center"/>
          </w:tcPr>
          <w:p w14:paraId="466D5F91">
            <w:pPr>
              <w:pStyle w:val="429"/>
              <w:widowControl/>
              <w:spacing w:line="560" w:lineRule="exact"/>
              <w:ind w:firstLine="560"/>
              <w:jc w:val="center"/>
              <w:rPr>
                <w:rFonts w:hint="eastAsia" w:ascii="仿宋" w:hAnsi="仿宋" w:eastAsia="仿宋" w:cs="仿宋"/>
                <w:color w:val="auto"/>
                <w:sz w:val="28"/>
                <w:szCs w:val="28"/>
              </w:rPr>
            </w:pPr>
          </w:p>
        </w:tc>
        <w:tc>
          <w:tcPr>
            <w:tcW w:w="962" w:type="dxa"/>
            <w:vAlign w:val="center"/>
          </w:tcPr>
          <w:p w14:paraId="03A5B79B">
            <w:pPr>
              <w:pStyle w:val="429"/>
              <w:widowControl/>
              <w:spacing w:line="560" w:lineRule="exact"/>
              <w:ind w:firstLine="560"/>
              <w:jc w:val="center"/>
              <w:rPr>
                <w:rFonts w:hint="eastAsia" w:ascii="仿宋" w:hAnsi="仿宋" w:eastAsia="仿宋" w:cs="仿宋"/>
                <w:color w:val="auto"/>
                <w:sz w:val="28"/>
                <w:szCs w:val="28"/>
              </w:rPr>
            </w:pPr>
          </w:p>
        </w:tc>
      </w:tr>
      <w:tr w14:paraId="75FF12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3C5E85DE">
            <w:pPr>
              <w:pStyle w:val="429"/>
              <w:widowControl/>
              <w:spacing w:line="560" w:lineRule="exact"/>
              <w:ind w:firstLine="560"/>
              <w:jc w:val="center"/>
              <w:rPr>
                <w:rFonts w:hint="eastAsia" w:ascii="仿宋" w:hAnsi="仿宋" w:eastAsia="仿宋" w:cs="仿宋"/>
                <w:color w:val="auto"/>
                <w:sz w:val="28"/>
                <w:szCs w:val="28"/>
              </w:rPr>
            </w:pPr>
          </w:p>
        </w:tc>
        <w:tc>
          <w:tcPr>
            <w:tcW w:w="1843" w:type="dxa"/>
            <w:vAlign w:val="center"/>
          </w:tcPr>
          <w:p w14:paraId="4AB06127">
            <w:pPr>
              <w:pStyle w:val="415"/>
              <w:rPr>
                <w:rFonts w:hint="eastAsia" w:ascii="仿宋" w:hAnsi="仿宋" w:eastAsia="仿宋" w:cs="仿宋"/>
                <w:color w:val="auto"/>
                <w:sz w:val="28"/>
                <w:szCs w:val="28"/>
              </w:rPr>
            </w:pPr>
          </w:p>
        </w:tc>
        <w:tc>
          <w:tcPr>
            <w:tcW w:w="992" w:type="dxa"/>
            <w:vAlign w:val="center"/>
          </w:tcPr>
          <w:p w14:paraId="617EF678">
            <w:pPr>
              <w:pStyle w:val="429"/>
              <w:widowControl/>
              <w:spacing w:line="560" w:lineRule="exact"/>
              <w:ind w:firstLine="560"/>
              <w:jc w:val="center"/>
              <w:rPr>
                <w:rFonts w:hint="eastAsia" w:ascii="仿宋" w:hAnsi="仿宋" w:eastAsia="仿宋" w:cs="仿宋"/>
                <w:color w:val="auto"/>
                <w:sz w:val="28"/>
                <w:szCs w:val="28"/>
              </w:rPr>
            </w:pPr>
          </w:p>
        </w:tc>
        <w:tc>
          <w:tcPr>
            <w:tcW w:w="1984" w:type="dxa"/>
            <w:vAlign w:val="center"/>
          </w:tcPr>
          <w:p w14:paraId="77198CFB">
            <w:pPr>
              <w:pStyle w:val="429"/>
              <w:widowControl/>
              <w:spacing w:line="560" w:lineRule="exact"/>
              <w:ind w:firstLine="560"/>
              <w:jc w:val="center"/>
              <w:rPr>
                <w:rFonts w:hint="eastAsia" w:ascii="仿宋" w:hAnsi="仿宋" w:eastAsia="仿宋" w:cs="仿宋"/>
                <w:color w:val="auto"/>
                <w:sz w:val="28"/>
                <w:szCs w:val="28"/>
              </w:rPr>
            </w:pPr>
          </w:p>
        </w:tc>
        <w:tc>
          <w:tcPr>
            <w:tcW w:w="1702" w:type="dxa"/>
            <w:vAlign w:val="center"/>
          </w:tcPr>
          <w:p w14:paraId="21759B19">
            <w:pPr>
              <w:pStyle w:val="429"/>
              <w:widowControl/>
              <w:spacing w:line="560" w:lineRule="exact"/>
              <w:ind w:firstLine="560"/>
              <w:jc w:val="center"/>
              <w:rPr>
                <w:rFonts w:hint="eastAsia" w:ascii="仿宋" w:hAnsi="仿宋" w:eastAsia="仿宋" w:cs="仿宋"/>
                <w:color w:val="auto"/>
                <w:sz w:val="28"/>
                <w:szCs w:val="28"/>
              </w:rPr>
            </w:pPr>
          </w:p>
        </w:tc>
        <w:tc>
          <w:tcPr>
            <w:tcW w:w="962" w:type="dxa"/>
            <w:vAlign w:val="center"/>
          </w:tcPr>
          <w:p w14:paraId="22329A2F">
            <w:pPr>
              <w:pStyle w:val="429"/>
              <w:widowControl/>
              <w:spacing w:line="560" w:lineRule="exact"/>
              <w:ind w:firstLine="560"/>
              <w:jc w:val="center"/>
              <w:rPr>
                <w:rFonts w:hint="eastAsia" w:ascii="仿宋" w:hAnsi="仿宋" w:eastAsia="仿宋" w:cs="仿宋"/>
                <w:color w:val="auto"/>
                <w:sz w:val="28"/>
                <w:szCs w:val="28"/>
              </w:rPr>
            </w:pPr>
          </w:p>
        </w:tc>
      </w:tr>
      <w:tr w14:paraId="06D871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37461990">
            <w:pPr>
              <w:pStyle w:val="429"/>
              <w:widowControl/>
              <w:spacing w:line="560" w:lineRule="exact"/>
              <w:ind w:firstLine="560"/>
              <w:jc w:val="center"/>
              <w:rPr>
                <w:rFonts w:hint="eastAsia" w:ascii="仿宋" w:hAnsi="仿宋" w:eastAsia="仿宋" w:cs="仿宋"/>
                <w:color w:val="auto"/>
                <w:sz w:val="28"/>
                <w:szCs w:val="28"/>
              </w:rPr>
            </w:pPr>
          </w:p>
        </w:tc>
        <w:tc>
          <w:tcPr>
            <w:tcW w:w="1843" w:type="dxa"/>
            <w:vAlign w:val="center"/>
          </w:tcPr>
          <w:p w14:paraId="73ECF1D6">
            <w:pPr>
              <w:pStyle w:val="415"/>
              <w:rPr>
                <w:rFonts w:hint="eastAsia" w:ascii="仿宋" w:hAnsi="仿宋" w:eastAsia="仿宋" w:cs="仿宋"/>
                <w:color w:val="auto"/>
                <w:sz w:val="28"/>
                <w:szCs w:val="28"/>
              </w:rPr>
            </w:pPr>
          </w:p>
        </w:tc>
        <w:tc>
          <w:tcPr>
            <w:tcW w:w="992" w:type="dxa"/>
            <w:vAlign w:val="center"/>
          </w:tcPr>
          <w:p w14:paraId="48477724">
            <w:pPr>
              <w:pStyle w:val="429"/>
              <w:widowControl/>
              <w:spacing w:line="560" w:lineRule="exact"/>
              <w:ind w:firstLine="560"/>
              <w:jc w:val="center"/>
              <w:rPr>
                <w:rFonts w:hint="eastAsia" w:ascii="仿宋" w:hAnsi="仿宋" w:eastAsia="仿宋" w:cs="仿宋"/>
                <w:color w:val="auto"/>
                <w:sz w:val="28"/>
                <w:szCs w:val="28"/>
              </w:rPr>
            </w:pPr>
          </w:p>
        </w:tc>
        <w:tc>
          <w:tcPr>
            <w:tcW w:w="1984" w:type="dxa"/>
            <w:vAlign w:val="center"/>
          </w:tcPr>
          <w:p w14:paraId="1B794DD3">
            <w:pPr>
              <w:pStyle w:val="429"/>
              <w:widowControl/>
              <w:spacing w:line="560" w:lineRule="exact"/>
              <w:ind w:firstLine="560"/>
              <w:jc w:val="center"/>
              <w:rPr>
                <w:rFonts w:hint="eastAsia" w:ascii="仿宋" w:hAnsi="仿宋" w:eastAsia="仿宋" w:cs="仿宋"/>
                <w:color w:val="auto"/>
                <w:sz w:val="28"/>
                <w:szCs w:val="28"/>
              </w:rPr>
            </w:pPr>
          </w:p>
        </w:tc>
        <w:tc>
          <w:tcPr>
            <w:tcW w:w="1702" w:type="dxa"/>
            <w:vAlign w:val="center"/>
          </w:tcPr>
          <w:p w14:paraId="57F0E908">
            <w:pPr>
              <w:pStyle w:val="429"/>
              <w:widowControl/>
              <w:spacing w:line="560" w:lineRule="exact"/>
              <w:ind w:firstLine="560"/>
              <w:jc w:val="center"/>
              <w:rPr>
                <w:rFonts w:hint="eastAsia" w:ascii="仿宋" w:hAnsi="仿宋" w:eastAsia="仿宋" w:cs="仿宋"/>
                <w:color w:val="auto"/>
                <w:sz w:val="28"/>
                <w:szCs w:val="28"/>
              </w:rPr>
            </w:pPr>
          </w:p>
        </w:tc>
        <w:tc>
          <w:tcPr>
            <w:tcW w:w="962" w:type="dxa"/>
            <w:vAlign w:val="center"/>
          </w:tcPr>
          <w:p w14:paraId="2747DF5A">
            <w:pPr>
              <w:pStyle w:val="429"/>
              <w:widowControl/>
              <w:spacing w:line="560" w:lineRule="exact"/>
              <w:ind w:firstLine="560"/>
              <w:jc w:val="center"/>
              <w:rPr>
                <w:rFonts w:hint="eastAsia" w:ascii="仿宋" w:hAnsi="仿宋" w:eastAsia="仿宋" w:cs="仿宋"/>
                <w:color w:val="auto"/>
                <w:sz w:val="28"/>
                <w:szCs w:val="28"/>
              </w:rPr>
            </w:pPr>
          </w:p>
        </w:tc>
      </w:tr>
      <w:tr w14:paraId="3616D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009A9FA7">
            <w:pPr>
              <w:pStyle w:val="429"/>
              <w:widowControl/>
              <w:spacing w:line="560" w:lineRule="exact"/>
              <w:ind w:firstLine="560"/>
              <w:jc w:val="center"/>
              <w:rPr>
                <w:rFonts w:hint="eastAsia" w:ascii="仿宋" w:hAnsi="仿宋" w:eastAsia="仿宋" w:cs="仿宋"/>
                <w:color w:val="auto"/>
                <w:sz w:val="28"/>
                <w:szCs w:val="28"/>
              </w:rPr>
            </w:pPr>
          </w:p>
        </w:tc>
        <w:tc>
          <w:tcPr>
            <w:tcW w:w="1843" w:type="dxa"/>
            <w:vAlign w:val="center"/>
          </w:tcPr>
          <w:p w14:paraId="55E29BAF">
            <w:pPr>
              <w:pStyle w:val="429"/>
              <w:widowControl/>
              <w:spacing w:line="560" w:lineRule="exact"/>
              <w:ind w:firstLine="560"/>
              <w:jc w:val="center"/>
              <w:rPr>
                <w:rFonts w:hint="eastAsia" w:ascii="仿宋" w:hAnsi="仿宋" w:eastAsia="仿宋" w:cs="仿宋"/>
                <w:color w:val="auto"/>
                <w:sz w:val="28"/>
                <w:szCs w:val="28"/>
              </w:rPr>
            </w:pPr>
          </w:p>
        </w:tc>
        <w:tc>
          <w:tcPr>
            <w:tcW w:w="992" w:type="dxa"/>
            <w:vAlign w:val="center"/>
          </w:tcPr>
          <w:p w14:paraId="50EE241F">
            <w:pPr>
              <w:pStyle w:val="429"/>
              <w:widowControl/>
              <w:spacing w:line="560" w:lineRule="exact"/>
              <w:ind w:firstLine="560"/>
              <w:jc w:val="center"/>
              <w:rPr>
                <w:rFonts w:hint="eastAsia" w:ascii="仿宋" w:hAnsi="仿宋" w:eastAsia="仿宋" w:cs="仿宋"/>
                <w:color w:val="auto"/>
                <w:sz w:val="28"/>
                <w:szCs w:val="28"/>
              </w:rPr>
            </w:pPr>
          </w:p>
        </w:tc>
        <w:tc>
          <w:tcPr>
            <w:tcW w:w="1984" w:type="dxa"/>
            <w:vAlign w:val="center"/>
          </w:tcPr>
          <w:p w14:paraId="0BBB33D5">
            <w:pPr>
              <w:pStyle w:val="429"/>
              <w:widowControl/>
              <w:spacing w:line="560" w:lineRule="exact"/>
              <w:ind w:firstLine="560"/>
              <w:jc w:val="center"/>
              <w:rPr>
                <w:rFonts w:hint="eastAsia" w:ascii="仿宋" w:hAnsi="仿宋" w:eastAsia="仿宋" w:cs="仿宋"/>
                <w:color w:val="auto"/>
                <w:sz w:val="28"/>
                <w:szCs w:val="28"/>
              </w:rPr>
            </w:pPr>
          </w:p>
        </w:tc>
        <w:tc>
          <w:tcPr>
            <w:tcW w:w="1702" w:type="dxa"/>
            <w:vAlign w:val="center"/>
          </w:tcPr>
          <w:p w14:paraId="091E29F5">
            <w:pPr>
              <w:pStyle w:val="429"/>
              <w:widowControl/>
              <w:spacing w:line="560" w:lineRule="exact"/>
              <w:ind w:firstLine="560"/>
              <w:jc w:val="center"/>
              <w:rPr>
                <w:rFonts w:hint="eastAsia" w:ascii="仿宋" w:hAnsi="仿宋" w:eastAsia="仿宋" w:cs="仿宋"/>
                <w:color w:val="auto"/>
                <w:sz w:val="28"/>
                <w:szCs w:val="28"/>
              </w:rPr>
            </w:pPr>
          </w:p>
        </w:tc>
        <w:tc>
          <w:tcPr>
            <w:tcW w:w="962" w:type="dxa"/>
            <w:vAlign w:val="center"/>
          </w:tcPr>
          <w:p w14:paraId="196F35DA">
            <w:pPr>
              <w:pStyle w:val="429"/>
              <w:widowControl/>
              <w:spacing w:line="560" w:lineRule="exact"/>
              <w:ind w:firstLine="560"/>
              <w:jc w:val="center"/>
              <w:rPr>
                <w:rFonts w:hint="eastAsia" w:ascii="仿宋" w:hAnsi="仿宋" w:eastAsia="仿宋" w:cs="仿宋"/>
                <w:color w:val="auto"/>
                <w:sz w:val="28"/>
                <w:szCs w:val="28"/>
              </w:rPr>
            </w:pPr>
          </w:p>
        </w:tc>
      </w:tr>
      <w:tr w14:paraId="1170F1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61C50ED2">
            <w:pPr>
              <w:pStyle w:val="429"/>
              <w:widowControl/>
              <w:spacing w:line="560" w:lineRule="exact"/>
              <w:ind w:firstLine="560"/>
              <w:jc w:val="center"/>
              <w:rPr>
                <w:rFonts w:hint="eastAsia" w:ascii="仿宋" w:hAnsi="仿宋" w:eastAsia="仿宋" w:cs="仿宋"/>
                <w:color w:val="auto"/>
                <w:sz w:val="28"/>
                <w:szCs w:val="28"/>
              </w:rPr>
            </w:pPr>
          </w:p>
        </w:tc>
        <w:tc>
          <w:tcPr>
            <w:tcW w:w="1843" w:type="dxa"/>
            <w:vAlign w:val="center"/>
          </w:tcPr>
          <w:p w14:paraId="098B890E">
            <w:pPr>
              <w:pStyle w:val="429"/>
              <w:widowControl/>
              <w:spacing w:line="560" w:lineRule="exact"/>
              <w:ind w:firstLine="560"/>
              <w:jc w:val="center"/>
              <w:rPr>
                <w:rFonts w:hint="eastAsia" w:ascii="仿宋" w:hAnsi="仿宋" w:eastAsia="仿宋" w:cs="仿宋"/>
                <w:color w:val="auto"/>
                <w:sz w:val="28"/>
                <w:szCs w:val="28"/>
              </w:rPr>
            </w:pPr>
          </w:p>
        </w:tc>
        <w:tc>
          <w:tcPr>
            <w:tcW w:w="992" w:type="dxa"/>
            <w:vAlign w:val="center"/>
          </w:tcPr>
          <w:p w14:paraId="5CFB9F48">
            <w:pPr>
              <w:pStyle w:val="429"/>
              <w:widowControl/>
              <w:spacing w:line="560" w:lineRule="exact"/>
              <w:ind w:firstLine="560"/>
              <w:jc w:val="center"/>
              <w:rPr>
                <w:rFonts w:hint="eastAsia" w:ascii="仿宋" w:hAnsi="仿宋" w:eastAsia="仿宋" w:cs="仿宋"/>
                <w:color w:val="auto"/>
                <w:sz w:val="28"/>
                <w:szCs w:val="28"/>
              </w:rPr>
            </w:pPr>
          </w:p>
        </w:tc>
        <w:tc>
          <w:tcPr>
            <w:tcW w:w="1984" w:type="dxa"/>
            <w:vAlign w:val="center"/>
          </w:tcPr>
          <w:p w14:paraId="52AB552D">
            <w:pPr>
              <w:pStyle w:val="429"/>
              <w:widowControl/>
              <w:spacing w:line="560" w:lineRule="exact"/>
              <w:ind w:firstLine="560"/>
              <w:jc w:val="center"/>
              <w:rPr>
                <w:rFonts w:hint="eastAsia" w:ascii="仿宋" w:hAnsi="仿宋" w:eastAsia="仿宋" w:cs="仿宋"/>
                <w:color w:val="auto"/>
                <w:sz w:val="28"/>
                <w:szCs w:val="28"/>
              </w:rPr>
            </w:pPr>
          </w:p>
        </w:tc>
        <w:tc>
          <w:tcPr>
            <w:tcW w:w="1702" w:type="dxa"/>
            <w:vAlign w:val="center"/>
          </w:tcPr>
          <w:p w14:paraId="612DDC1D">
            <w:pPr>
              <w:pStyle w:val="429"/>
              <w:widowControl/>
              <w:spacing w:line="560" w:lineRule="exact"/>
              <w:ind w:firstLine="560"/>
              <w:jc w:val="center"/>
              <w:rPr>
                <w:rFonts w:hint="eastAsia" w:ascii="仿宋" w:hAnsi="仿宋" w:eastAsia="仿宋" w:cs="仿宋"/>
                <w:color w:val="auto"/>
                <w:sz w:val="28"/>
                <w:szCs w:val="28"/>
              </w:rPr>
            </w:pPr>
          </w:p>
        </w:tc>
        <w:tc>
          <w:tcPr>
            <w:tcW w:w="962" w:type="dxa"/>
            <w:vAlign w:val="center"/>
          </w:tcPr>
          <w:p w14:paraId="701D1EC4">
            <w:pPr>
              <w:pStyle w:val="429"/>
              <w:widowControl/>
              <w:spacing w:line="560" w:lineRule="exact"/>
              <w:ind w:firstLine="560"/>
              <w:jc w:val="center"/>
              <w:rPr>
                <w:rFonts w:hint="eastAsia" w:ascii="仿宋" w:hAnsi="仿宋" w:eastAsia="仿宋" w:cs="仿宋"/>
                <w:color w:val="auto"/>
                <w:sz w:val="28"/>
                <w:szCs w:val="28"/>
              </w:rPr>
            </w:pPr>
          </w:p>
        </w:tc>
      </w:tr>
      <w:tr w14:paraId="36AEB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3022CDBA">
            <w:pPr>
              <w:pStyle w:val="429"/>
              <w:widowControl/>
              <w:spacing w:line="560" w:lineRule="exact"/>
              <w:ind w:firstLine="560"/>
              <w:jc w:val="center"/>
              <w:rPr>
                <w:rFonts w:hint="eastAsia" w:ascii="仿宋" w:hAnsi="仿宋" w:eastAsia="仿宋" w:cs="仿宋"/>
                <w:color w:val="auto"/>
                <w:sz w:val="28"/>
                <w:szCs w:val="28"/>
              </w:rPr>
            </w:pPr>
          </w:p>
        </w:tc>
        <w:tc>
          <w:tcPr>
            <w:tcW w:w="1843" w:type="dxa"/>
            <w:vAlign w:val="center"/>
          </w:tcPr>
          <w:p w14:paraId="22370263">
            <w:pPr>
              <w:pStyle w:val="429"/>
              <w:widowControl/>
              <w:spacing w:line="560" w:lineRule="exact"/>
              <w:ind w:firstLine="560"/>
              <w:jc w:val="center"/>
              <w:rPr>
                <w:rFonts w:hint="eastAsia" w:ascii="仿宋" w:hAnsi="仿宋" w:eastAsia="仿宋" w:cs="仿宋"/>
                <w:color w:val="auto"/>
                <w:sz w:val="28"/>
                <w:szCs w:val="28"/>
              </w:rPr>
            </w:pPr>
          </w:p>
        </w:tc>
        <w:tc>
          <w:tcPr>
            <w:tcW w:w="992" w:type="dxa"/>
            <w:vAlign w:val="center"/>
          </w:tcPr>
          <w:p w14:paraId="2E405CE8">
            <w:pPr>
              <w:pStyle w:val="429"/>
              <w:widowControl/>
              <w:spacing w:line="560" w:lineRule="exact"/>
              <w:ind w:firstLine="560"/>
              <w:jc w:val="center"/>
              <w:rPr>
                <w:rFonts w:hint="eastAsia" w:ascii="仿宋" w:hAnsi="仿宋" w:eastAsia="仿宋" w:cs="仿宋"/>
                <w:color w:val="auto"/>
                <w:sz w:val="28"/>
                <w:szCs w:val="28"/>
              </w:rPr>
            </w:pPr>
          </w:p>
        </w:tc>
        <w:tc>
          <w:tcPr>
            <w:tcW w:w="1984" w:type="dxa"/>
            <w:vAlign w:val="center"/>
          </w:tcPr>
          <w:p w14:paraId="0FD4BB42">
            <w:pPr>
              <w:pStyle w:val="429"/>
              <w:widowControl/>
              <w:spacing w:line="560" w:lineRule="exact"/>
              <w:ind w:firstLine="560"/>
              <w:jc w:val="center"/>
              <w:rPr>
                <w:rFonts w:hint="eastAsia" w:ascii="仿宋" w:hAnsi="仿宋" w:eastAsia="仿宋" w:cs="仿宋"/>
                <w:color w:val="auto"/>
                <w:sz w:val="28"/>
                <w:szCs w:val="28"/>
              </w:rPr>
            </w:pPr>
          </w:p>
        </w:tc>
        <w:tc>
          <w:tcPr>
            <w:tcW w:w="1702" w:type="dxa"/>
            <w:vAlign w:val="center"/>
          </w:tcPr>
          <w:p w14:paraId="15495DE3">
            <w:pPr>
              <w:pStyle w:val="429"/>
              <w:widowControl/>
              <w:spacing w:line="560" w:lineRule="exact"/>
              <w:ind w:firstLine="560"/>
              <w:jc w:val="center"/>
              <w:rPr>
                <w:rFonts w:hint="eastAsia" w:ascii="仿宋" w:hAnsi="仿宋" w:eastAsia="仿宋" w:cs="仿宋"/>
                <w:color w:val="auto"/>
                <w:sz w:val="28"/>
                <w:szCs w:val="28"/>
              </w:rPr>
            </w:pPr>
          </w:p>
        </w:tc>
        <w:tc>
          <w:tcPr>
            <w:tcW w:w="962" w:type="dxa"/>
            <w:vAlign w:val="center"/>
          </w:tcPr>
          <w:p w14:paraId="3C1BFF35">
            <w:pPr>
              <w:pStyle w:val="429"/>
              <w:widowControl/>
              <w:spacing w:line="560" w:lineRule="exact"/>
              <w:ind w:firstLine="560"/>
              <w:jc w:val="center"/>
              <w:rPr>
                <w:rFonts w:hint="eastAsia" w:ascii="仿宋" w:hAnsi="仿宋" w:eastAsia="仿宋" w:cs="仿宋"/>
                <w:color w:val="auto"/>
                <w:sz w:val="28"/>
                <w:szCs w:val="28"/>
              </w:rPr>
            </w:pPr>
          </w:p>
        </w:tc>
      </w:tr>
      <w:tr w14:paraId="4EAA33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710B51AD">
            <w:pPr>
              <w:pStyle w:val="429"/>
              <w:widowControl/>
              <w:spacing w:line="560" w:lineRule="exact"/>
              <w:ind w:firstLine="560"/>
              <w:jc w:val="center"/>
              <w:rPr>
                <w:rFonts w:hint="eastAsia" w:ascii="仿宋" w:hAnsi="仿宋" w:eastAsia="仿宋" w:cs="仿宋"/>
                <w:color w:val="auto"/>
                <w:sz w:val="28"/>
                <w:szCs w:val="28"/>
              </w:rPr>
            </w:pPr>
          </w:p>
        </w:tc>
        <w:tc>
          <w:tcPr>
            <w:tcW w:w="1843" w:type="dxa"/>
            <w:vAlign w:val="center"/>
          </w:tcPr>
          <w:p w14:paraId="010179FC">
            <w:pPr>
              <w:pStyle w:val="429"/>
              <w:widowControl/>
              <w:spacing w:line="560" w:lineRule="exact"/>
              <w:ind w:firstLine="560"/>
              <w:jc w:val="center"/>
              <w:rPr>
                <w:rFonts w:hint="eastAsia" w:ascii="仿宋" w:hAnsi="仿宋" w:eastAsia="仿宋" w:cs="仿宋"/>
                <w:color w:val="auto"/>
                <w:sz w:val="28"/>
                <w:szCs w:val="28"/>
              </w:rPr>
            </w:pPr>
          </w:p>
        </w:tc>
        <w:tc>
          <w:tcPr>
            <w:tcW w:w="992" w:type="dxa"/>
            <w:vAlign w:val="center"/>
          </w:tcPr>
          <w:p w14:paraId="3057FC25">
            <w:pPr>
              <w:pStyle w:val="429"/>
              <w:widowControl/>
              <w:spacing w:line="560" w:lineRule="exact"/>
              <w:ind w:firstLine="560"/>
              <w:jc w:val="center"/>
              <w:rPr>
                <w:rFonts w:hint="eastAsia" w:ascii="仿宋" w:hAnsi="仿宋" w:eastAsia="仿宋" w:cs="仿宋"/>
                <w:color w:val="auto"/>
                <w:sz w:val="28"/>
                <w:szCs w:val="28"/>
              </w:rPr>
            </w:pPr>
          </w:p>
        </w:tc>
        <w:tc>
          <w:tcPr>
            <w:tcW w:w="1984" w:type="dxa"/>
            <w:vAlign w:val="center"/>
          </w:tcPr>
          <w:p w14:paraId="5B786469">
            <w:pPr>
              <w:pStyle w:val="429"/>
              <w:widowControl/>
              <w:spacing w:line="560" w:lineRule="exact"/>
              <w:ind w:firstLine="560"/>
              <w:jc w:val="center"/>
              <w:rPr>
                <w:rFonts w:hint="eastAsia" w:ascii="仿宋" w:hAnsi="仿宋" w:eastAsia="仿宋" w:cs="仿宋"/>
                <w:color w:val="auto"/>
                <w:sz w:val="28"/>
                <w:szCs w:val="28"/>
              </w:rPr>
            </w:pPr>
          </w:p>
        </w:tc>
        <w:tc>
          <w:tcPr>
            <w:tcW w:w="1702" w:type="dxa"/>
            <w:vAlign w:val="center"/>
          </w:tcPr>
          <w:p w14:paraId="04318B6A">
            <w:pPr>
              <w:pStyle w:val="429"/>
              <w:widowControl/>
              <w:spacing w:line="560" w:lineRule="exact"/>
              <w:ind w:firstLine="560"/>
              <w:jc w:val="center"/>
              <w:rPr>
                <w:rFonts w:hint="eastAsia" w:ascii="仿宋" w:hAnsi="仿宋" w:eastAsia="仿宋" w:cs="仿宋"/>
                <w:color w:val="auto"/>
                <w:sz w:val="28"/>
                <w:szCs w:val="28"/>
              </w:rPr>
            </w:pPr>
          </w:p>
        </w:tc>
        <w:tc>
          <w:tcPr>
            <w:tcW w:w="962" w:type="dxa"/>
            <w:vAlign w:val="center"/>
          </w:tcPr>
          <w:p w14:paraId="08129D71">
            <w:pPr>
              <w:pStyle w:val="429"/>
              <w:widowControl/>
              <w:spacing w:line="560" w:lineRule="exact"/>
              <w:ind w:firstLine="560"/>
              <w:jc w:val="center"/>
              <w:rPr>
                <w:rFonts w:hint="eastAsia" w:ascii="仿宋" w:hAnsi="仿宋" w:eastAsia="仿宋" w:cs="仿宋"/>
                <w:color w:val="auto"/>
                <w:sz w:val="28"/>
                <w:szCs w:val="28"/>
              </w:rPr>
            </w:pPr>
          </w:p>
        </w:tc>
      </w:tr>
      <w:tr w14:paraId="3D459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2C620B37">
            <w:pPr>
              <w:pStyle w:val="429"/>
              <w:widowControl/>
              <w:spacing w:line="560" w:lineRule="exact"/>
              <w:ind w:firstLine="560"/>
              <w:jc w:val="center"/>
              <w:rPr>
                <w:rFonts w:hint="eastAsia" w:ascii="仿宋" w:hAnsi="仿宋" w:eastAsia="仿宋" w:cs="仿宋"/>
                <w:color w:val="auto"/>
                <w:sz w:val="28"/>
                <w:szCs w:val="28"/>
              </w:rPr>
            </w:pPr>
          </w:p>
        </w:tc>
        <w:tc>
          <w:tcPr>
            <w:tcW w:w="1843" w:type="dxa"/>
            <w:vAlign w:val="center"/>
          </w:tcPr>
          <w:p w14:paraId="770AA671">
            <w:pPr>
              <w:pStyle w:val="429"/>
              <w:widowControl/>
              <w:spacing w:line="560" w:lineRule="exact"/>
              <w:ind w:firstLine="560"/>
              <w:jc w:val="center"/>
              <w:rPr>
                <w:rFonts w:hint="eastAsia" w:ascii="仿宋" w:hAnsi="仿宋" w:eastAsia="仿宋" w:cs="仿宋"/>
                <w:color w:val="auto"/>
                <w:sz w:val="28"/>
                <w:szCs w:val="28"/>
              </w:rPr>
            </w:pPr>
          </w:p>
        </w:tc>
        <w:tc>
          <w:tcPr>
            <w:tcW w:w="992" w:type="dxa"/>
            <w:vAlign w:val="center"/>
          </w:tcPr>
          <w:p w14:paraId="1DF016A0">
            <w:pPr>
              <w:pStyle w:val="429"/>
              <w:widowControl/>
              <w:spacing w:line="560" w:lineRule="exact"/>
              <w:ind w:firstLine="560"/>
              <w:jc w:val="center"/>
              <w:rPr>
                <w:rFonts w:hint="eastAsia" w:ascii="仿宋" w:hAnsi="仿宋" w:eastAsia="仿宋" w:cs="仿宋"/>
                <w:color w:val="auto"/>
                <w:sz w:val="28"/>
                <w:szCs w:val="28"/>
              </w:rPr>
            </w:pPr>
          </w:p>
        </w:tc>
        <w:tc>
          <w:tcPr>
            <w:tcW w:w="1984" w:type="dxa"/>
            <w:vAlign w:val="center"/>
          </w:tcPr>
          <w:p w14:paraId="069BD1BC">
            <w:pPr>
              <w:pStyle w:val="429"/>
              <w:widowControl/>
              <w:spacing w:line="560" w:lineRule="exact"/>
              <w:ind w:firstLine="560"/>
              <w:jc w:val="center"/>
              <w:rPr>
                <w:rFonts w:hint="eastAsia" w:ascii="仿宋" w:hAnsi="仿宋" w:eastAsia="仿宋" w:cs="仿宋"/>
                <w:color w:val="auto"/>
                <w:sz w:val="28"/>
                <w:szCs w:val="28"/>
              </w:rPr>
            </w:pPr>
          </w:p>
        </w:tc>
        <w:tc>
          <w:tcPr>
            <w:tcW w:w="1702" w:type="dxa"/>
            <w:vAlign w:val="center"/>
          </w:tcPr>
          <w:p w14:paraId="4AB60544">
            <w:pPr>
              <w:pStyle w:val="429"/>
              <w:widowControl/>
              <w:spacing w:line="560" w:lineRule="exact"/>
              <w:ind w:firstLine="560"/>
              <w:jc w:val="center"/>
              <w:rPr>
                <w:rFonts w:hint="eastAsia" w:ascii="仿宋" w:hAnsi="仿宋" w:eastAsia="仿宋" w:cs="仿宋"/>
                <w:color w:val="auto"/>
                <w:sz w:val="28"/>
                <w:szCs w:val="28"/>
              </w:rPr>
            </w:pPr>
          </w:p>
        </w:tc>
        <w:tc>
          <w:tcPr>
            <w:tcW w:w="962" w:type="dxa"/>
            <w:vAlign w:val="center"/>
          </w:tcPr>
          <w:p w14:paraId="6CAD9EED">
            <w:pPr>
              <w:pStyle w:val="429"/>
              <w:widowControl/>
              <w:spacing w:line="560" w:lineRule="exact"/>
              <w:ind w:firstLine="560"/>
              <w:jc w:val="center"/>
              <w:rPr>
                <w:rFonts w:hint="eastAsia" w:ascii="仿宋" w:hAnsi="仿宋" w:eastAsia="仿宋" w:cs="仿宋"/>
                <w:color w:val="auto"/>
                <w:sz w:val="28"/>
                <w:szCs w:val="28"/>
              </w:rPr>
            </w:pPr>
          </w:p>
        </w:tc>
      </w:tr>
    </w:tbl>
    <w:p w14:paraId="2A600103">
      <w:pPr>
        <w:pStyle w:val="415"/>
        <w:spacing w:line="460" w:lineRule="exact"/>
        <w:ind w:firstLine="398"/>
        <w:rPr>
          <w:rFonts w:hint="eastAsia" w:ascii="仿宋" w:hAnsi="仿宋" w:eastAsia="仿宋" w:cs="仿宋"/>
          <w:color w:val="auto"/>
        </w:rPr>
      </w:pPr>
      <w:r>
        <w:rPr>
          <w:rFonts w:hint="eastAsia" w:ascii="仿宋" w:hAnsi="仿宋" w:eastAsia="仿宋" w:cs="仿宋"/>
          <w:b/>
          <w:color w:val="auto"/>
        </w:rPr>
        <w:t>注：如供应商中标，项目组成员必须按本表承诺人员操作，不得随意更换。按招标文件要求附相关人员证书。</w:t>
      </w:r>
    </w:p>
    <w:p w14:paraId="6B7A66A7">
      <w:pPr>
        <w:pStyle w:val="415"/>
        <w:spacing w:line="500" w:lineRule="exact"/>
        <w:ind w:firstLine="280"/>
        <w:rPr>
          <w:rFonts w:hint="eastAsia" w:ascii="仿宋" w:hAnsi="仿宋" w:eastAsia="仿宋" w:cs="仿宋"/>
          <w:color w:val="auto"/>
        </w:rPr>
      </w:pPr>
    </w:p>
    <w:p w14:paraId="7DF9EB75">
      <w:pPr>
        <w:pStyle w:val="358"/>
        <w:ind w:left="210"/>
        <w:outlineLvl w:val="1"/>
        <w:rPr>
          <w:rFonts w:hint="eastAsia" w:ascii="仿宋" w:hAnsi="仿宋" w:eastAsia="仿宋" w:cs="仿宋"/>
          <w:b w:val="0"/>
          <w:color w:val="auto"/>
          <w:szCs w:val="32"/>
        </w:rPr>
      </w:pPr>
    </w:p>
    <w:p w14:paraId="1A35BE81">
      <w:pPr>
        <w:pStyle w:val="358"/>
        <w:ind w:left="210"/>
        <w:outlineLvl w:val="1"/>
        <w:rPr>
          <w:rFonts w:hint="eastAsia" w:ascii="仿宋" w:hAnsi="仿宋" w:eastAsia="仿宋" w:cs="仿宋"/>
          <w:b w:val="0"/>
          <w:color w:val="auto"/>
          <w:szCs w:val="32"/>
          <w:lang w:val="en-US" w:eastAsia="zh-CN"/>
        </w:rPr>
      </w:pPr>
    </w:p>
    <w:p w14:paraId="566A38C6">
      <w:pPr>
        <w:pStyle w:val="358"/>
        <w:ind w:left="210"/>
        <w:outlineLvl w:val="1"/>
        <w:rPr>
          <w:rFonts w:hint="eastAsia" w:ascii="仿宋" w:hAnsi="仿宋" w:eastAsia="仿宋" w:cs="仿宋"/>
          <w:b w:val="0"/>
          <w:color w:val="auto"/>
          <w:szCs w:val="32"/>
          <w:lang w:val="en-US" w:eastAsia="zh-CN"/>
        </w:rPr>
      </w:pPr>
    </w:p>
    <w:p w14:paraId="74E3004A">
      <w:pPr>
        <w:pStyle w:val="358"/>
        <w:ind w:left="210"/>
        <w:outlineLvl w:val="1"/>
        <w:rPr>
          <w:rFonts w:hint="eastAsia" w:ascii="仿宋" w:hAnsi="仿宋" w:eastAsia="仿宋" w:cs="仿宋"/>
          <w:b w:val="0"/>
          <w:color w:val="auto"/>
          <w:szCs w:val="32"/>
          <w:lang w:val="en-US" w:eastAsia="zh-CN"/>
        </w:rPr>
      </w:pPr>
    </w:p>
    <w:p w14:paraId="05E9A1A5">
      <w:pPr>
        <w:pStyle w:val="358"/>
        <w:ind w:left="210"/>
        <w:outlineLvl w:val="1"/>
        <w:rPr>
          <w:rFonts w:hint="eastAsia" w:ascii="仿宋" w:hAnsi="仿宋" w:eastAsia="仿宋" w:cs="仿宋"/>
          <w:b w:val="0"/>
          <w:color w:val="auto"/>
          <w:szCs w:val="32"/>
          <w:lang w:val="en-US" w:eastAsia="zh-CN"/>
        </w:rPr>
      </w:pPr>
    </w:p>
    <w:p w14:paraId="10FE6336">
      <w:pPr>
        <w:pStyle w:val="358"/>
        <w:ind w:left="210"/>
        <w:outlineLvl w:val="1"/>
        <w:rPr>
          <w:rFonts w:hint="eastAsia" w:ascii="仿宋" w:hAnsi="仿宋" w:eastAsia="仿宋" w:cs="仿宋"/>
          <w:b w:val="0"/>
          <w:color w:val="auto"/>
          <w:szCs w:val="32"/>
          <w:lang w:val="en-US" w:eastAsia="zh-CN"/>
        </w:rPr>
      </w:pPr>
    </w:p>
    <w:p w14:paraId="4550C8B0">
      <w:pPr>
        <w:pStyle w:val="358"/>
        <w:ind w:left="210"/>
        <w:outlineLvl w:val="1"/>
        <w:rPr>
          <w:rFonts w:hint="eastAsia" w:ascii="仿宋" w:hAnsi="仿宋" w:eastAsia="仿宋" w:cs="仿宋"/>
          <w:b w:val="0"/>
          <w:color w:val="auto"/>
          <w:szCs w:val="32"/>
          <w:lang w:val="en-US" w:eastAsia="zh-CN"/>
        </w:rPr>
      </w:pPr>
    </w:p>
    <w:p w14:paraId="09DB3AD5">
      <w:pPr>
        <w:pStyle w:val="358"/>
        <w:ind w:left="210"/>
        <w:outlineLvl w:val="1"/>
        <w:rPr>
          <w:rFonts w:hint="eastAsia" w:ascii="仿宋" w:hAnsi="仿宋" w:eastAsia="仿宋" w:cs="仿宋"/>
          <w:b/>
          <w:bCs/>
          <w:color w:val="auto"/>
          <w:szCs w:val="32"/>
        </w:rPr>
      </w:pPr>
      <w:r>
        <w:rPr>
          <w:rFonts w:hint="eastAsia" w:ascii="仿宋" w:hAnsi="仿宋" w:eastAsia="仿宋" w:cs="仿宋"/>
          <w:b/>
          <w:bCs/>
          <w:color w:val="auto"/>
          <w:szCs w:val="32"/>
          <w:lang w:val="en-US" w:eastAsia="zh-CN"/>
        </w:rPr>
        <w:t>十</w:t>
      </w:r>
      <w:r>
        <w:rPr>
          <w:rFonts w:hint="eastAsia" w:ascii="仿宋" w:hAnsi="仿宋" w:eastAsia="仿宋" w:cs="仿宋"/>
          <w:b/>
          <w:bCs/>
          <w:color w:val="auto"/>
          <w:szCs w:val="32"/>
        </w:rPr>
        <w:t>、企业业绩</w:t>
      </w:r>
      <w:bookmarkEnd w:id="181"/>
      <w:bookmarkEnd w:id="182"/>
    </w:p>
    <w:p w14:paraId="6B5D4EE4">
      <w:pPr>
        <w:pStyle w:val="366"/>
        <w:jc w:val="center"/>
        <w:rPr>
          <w:rFonts w:hint="eastAsia" w:ascii="仿宋" w:hAnsi="仿宋" w:eastAsia="仿宋" w:cs="仿宋"/>
          <w:b/>
          <w:bCs w:val="0"/>
          <w:color w:val="auto"/>
          <w:sz w:val="32"/>
          <w:szCs w:val="32"/>
        </w:rPr>
      </w:pPr>
      <w:r>
        <w:rPr>
          <w:rFonts w:hint="eastAsia" w:ascii="仿宋" w:hAnsi="仿宋" w:eastAsia="仿宋" w:cs="仿宋"/>
          <w:b/>
          <w:bCs w:val="0"/>
          <w:color w:val="auto"/>
          <w:sz w:val="32"/>
          <w:szCs w:val="32"/>
        </w:rPr>
        <w:t>投标人</w:t>
      </w:r>
      <w:bookmarkStart w:id="183" w:name="_Hlk187935031"/>
      <w:r>
        <w:rPr>
          <w:rFonts w:hint="eastAsia" w:ascii="仿宋" w:hAnsi="仿宋" w:eastAsia="仿宋" w:cs="仿宋"/>
          <w:b/>
          <w:bCs w:val="0"/>
          <w:color w:val="auto"/>
          <w:sz w:val="32"/>
          <w:szCs w:val="32"/>
        </w:rPr>
        <w:t>自</w:t>
      </w:r>
      <w:r>
        <w:rPr>
          <w:rFonts w:hint="eastAsia" w:ascii="仿宋" w:hAnsi="仿宋" w:eastAsia="仿宋" w:cs="仿宋"/>
          <w:b/>
          <w:bCs w:val="0"/>
          <w:color w:val="auto"/>
          <w:sz w:val="32"/>
          <w:szCs w:val="32"/>
          <w:u w:val="single"/>
        </w:rPr>
        <w:t xml:space="preserve">   </w:t>
      </w:r>
      <w:r>
        <w:rPr>
          <w:rFonts w:hint="eastAsia" w:ascii="仿宋" w:hAnsi="仿宋" w:eastAsia="仿宋" w:cs="仿宋"/>
          <w:b/>
          <w:bCs w:val="0"/>
          <w:color w:val="auto"/>
          <w:sz w:val="32"/>
          <w:szCs w:val="32"/>
        </w:rPr>
        <w:t>年</w:t>
      </w:r>
      <w:r>
        <w:rPr>
          <w:rFonts w:hint="eastAsia" w:ascii="仿宋" w:hAnsi="仿宋" w:eastAsia="仿宋" w:cs="仿宋"/>
          <w:b/>
          <w:bCs w:val="0"/>
          <w:color w:val="auto"/>
          <w:sz w:val="32"/>
          <w:szCs w:val="32"/>
          <w:u w:val="single"/>
        </w:rPr>
        <w:t xml:space="preserve">   </w:t>
      </w:r>
      <w:r>
        <w:rPr>
          <w:rFonts w:hint="eastAsia" w:ascii="仿宋" w:hAnsi="仿宋" w:eastAsia="仿宋" w:cs="仿宋"/>
          <w:b/>
          <w:bCs w:val="0"/>
          <w:color w:val="auto"/>
          <w:sz w:val="32"/>
          <w:szCs w:val="32"/>
        </w:rPr>
        <w:t>月</w:t>
      </w:r>
      <w:r>
        <w:rPr>
          <w:rFonts w:hint="eastAsia" w:ascii="仿宋" w:hAnsi="仿宋" w:eastAsia="仿宋" w:cs="仿宋"/>
          <w:b/>
          <w:bCs w:val="0"/>
          <w:color w:val="auto"/>
          <w:sz w:val="32"/>
          <w:szCs w:val="32"/>
          <w:u w:val="single"/>
        </w:rPr>
        <w:t xml:space="preserve">   </w:t>
      </w:r>
      <w:r>
        <w:rPr>
          <w:rFonts w:hint="eastAsia" w:ascii="仿宋" w:hAnsi="仿宋" w:eastAsia="仿宋" w:cs="仿宋"/>
          <w:b/>
          <w:bCs w:val="0"/>
          <w:color w:val="auto"/>
          <w:sz w:val="32"/>
          <w:szCs w:val="32"/>
        </w:rPr>
        <w:t>日以来承担</w:t>
      </w:r>
    </w:p>
    <w:p w14:paraId="385AA6D8">
      <w:pPr>
        <w:pStyle w:val="366"/>
        <w:jc w:val="center"/>
        <w:rPr>
          <w:rFonts w:hint="eastAsia" w:ascii="仿宋" w:hAnsi="仿宋" w:eastAsia="仿宋" w:cs="仿宋"/>
          <w:b/>
          <w:bCs w:val="0"/>
          <w:color w:val="auto"/>
          <w:sz w:val="32"/>
          <w:szCs w:val="32"/>
        </w:rPr>
      </w:pPr>
      <w:r>
        <w:rPr>
          <w:rFonts w:hint="eastAsia" w:ascii="仿宋" w:hAnsi="仿宋" w:eastAsia="仿宋" w:cs="仿宋"/>
          <w:b/>
          <w:bCs w:val="0"/>
          <w:color w:val="auto"/>
          <w:sz w:val="32"/>
          <w:szCs w:val="32"/>
        </w:rPr>
        <w:t>类似项目业绩一览表</w:t>
      </w:r>
    </w:p>
    <w:bookmarkEnd w:id="183"/>
    <w:tbl>
      <w:tblPr>
        <w:tblStyle w:val="3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583"/>
        <w:gridCol w:w="1417"/>
        <w:gridCol w:w="1701"/>
        <w:gridCol w:w="954"/>
      </w:tblGrid>
      <w:tr w14:paraId="642F4D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vAlign w:val="top"/>
          </w:tcPr>
          <w:p w14:paraId="447E7CFE">
            <w:pPr>
              <w:pStyle w:val="429"/>
              <w:widowControl/>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序</w:t>
            </w:r>
          </w:p>
          <w:p w14:paraId="1352919F">
            <w:pPr>
              <w:pStyle w:val="429"/>
              <w:widowControl/>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号</w:t>
            </w:r>
          </w:p>
        </w:tc>
        <w:tc>
          <w:tcPr>
            <w:tcW w:w="3583" w:type="dxa"/>
            <w:noWrap w:val="0"/>
            <w:vAlign w:val="center"/>
          </w:tcPr>
          <w:p w14:paraId="6CFF4F63">
            <w:pPr>
              <w:pStyle w:val="429"/>
              <w:widowControl/>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项目名称</w:t>
            </w:r>
          </w:p>
        </w:tc>
        <w:tc>
          <w:tcPr>
            <w:tcW w:w="1417" w:type="dxa"/>
            <w:noWrap w:val="0"/>
            <w:vAlign w:val="center"/>
          </w:tcPr>
          <w:p w14:paraId="3D9D203E">
            <w:pPr>
              <w:pStyle w:val="429"/>
              <w:widowControl/>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采购单位</w:t>
            </w:r>
          </w:p>
        </w:tc>
        <w:tc>
          <w:tcPr>
            <w:tcW w:w="1701" w:type="dxa"/>
            <w:noWrap w:val="0"/>
            <w:vAlign w:val="center"/>
          </w:tcPr>
          <w:p w14:paraId="56646583">
            <w:pPr>
              <w:pStyle w:val="429"/>
              <w:widowControl/>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合同主要标的</w:t>
            </w:r>
          </w:p>
        </w:tc>
        <w:tc>
          <w:tcPr>
            <w:tcW w:w="954" w:type="dxa"/>
            <w:noWrap w:val="0"/>
            <w:vAlign w:val="center"/>
          </w:tcPr>
          <w:p w14:paraId="2FD03418">
            <w:pPr>
              <w:pStyle w:val="429"/>
              <w:widowControl/>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备注</w:t>
            </w:r>
          </w:p>
        </w:tc>
      </w:tr>
      <w:tr w14:paraId="747ADE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2166249F">
            <w:pPr>
              <w:pStyle w:val="367"/>
              <w:spacing w:line="560" w:lineRule="exact"/>
              <w:jc w:val="center"/>
              <w:rPr>
                <w:rFonts w:hint="eastAsia" w:ascii="仿宋" w:hAnsi="仿宋" w:eastAsia="仿宋" w:cs="仿宋"/>
                <w:color w:val="auto"/>
                <w:sz w:val="28"/>
              </w:rPr>
            </w:pPr>
          </w:p>
        </w:tc>
        <w:tc>
          <w:tcPr>
            <w:tcW w:w="3583" w:type="dxa"/>
            <w:noWrap w:val="0"/>
            <w:vAlign w:val="center"/>
          </w:tcPr>
          <w:p w14:paraId="2C31AA92">
            <w:pPr>
              <w:pStyle w:val="367"/>
              <w:spacing w:line="560" w:lineRule="exact"/>
              <w:jc w:val="center"/>
              <w:rPr>
                <w:rFonts w:hint="eastAsia" w:ascii="仿宋" w:hAnsi="仿宋" w:eastAsia="仿宋" w:cs="仿宋"/>
                <w:color w:val="auto"/>
                <w:sz w:val="28"/>
              </w:rPr>
            </w:pPr>
          </w:p>
        </w:tc>
        <w:tc>
          <w:tcPr>
            <w:tcW w:w="1417" w:type="dxa"/>
            <w:noWrap w:val="0"/>
            <w:vAlign w:val="center"/>
          </w:tcPr>
          <w:p w14:paraId="03427A2D">
            <w:pPr>
              <w:pStyle w:val="367"/>
              <w:spacing w:line="560" w:lineRule="exact"/>
              <w:jc w:val="center"/>
              <w:rPr>
                <w:rFonts w:hint="eastAsia" w:ascii="仿宋" w:hAnsi="仿宋" w:eastAsia="仿宋" w:cs="仿宋"/>
                <w:color w:val="auto"/>
                <w:sz w:val="28"/>
              </w:rPr>
            </w:pPr>
          </w:p>
        </w:tc>
        <w:tc>
          <w:tcPr>
            <w:tcW w:w="1701" w:type="dxa"/>
            <w:noWrap w:val="0"/>
            <w:vAlign w:val="center"/>
          </w:tcPr>
          <w:p w14:paraId="6B4BEBDA">
            <w:pPr>
              <w:pStyle w:val="367"/>
              <w:spacing w:line="560" w:lineRule="exact"/>
              <w:jc w:val="center"/>
              <w:rPr>
                <w:rFonts w:hint="eastAsia" w:ascii="仿宋" w:hAnsi="仿宋" w:eastAsia="仿宋" w:cs="仿宋"/>
                <w:color w:val="auto"/>
                <w:sz w:val="28"/>
              </w:rPr>
            </w:pPr>
          </w:p>
        </w:tc>
        <w:tc>
          <w:tcPr>
            <w:tcW w:w="954" w:type="dxa"/>
            <w:noWrap w:val="0"/>
            <w:vAlign w:val="center"/>
          </w:tcPr>
          <w:p w14:paraId="235612E5">
            <w:pPr>
              <w:pStyle w:val="367"/>
              <w:spacing w:line="560" w:lineRule="exact"/>
              <w:jc w:val="center"/>
              <w:rPr>
                <w:rFonts w:hint="eastAsia" w:ascii="仿宋" w:hAnsi="仿宋" w:eastAsia="仿宋" w:cs="仿宋"/>
                <w:color w:val="auto"/>
                <w:sz w:val="28"/>
              </w:rPr>
            </w:pPr>
          </w:p>
        </w:tc>
      </w:tr>
      <w:tr w14:paraId="4DD9D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5AA03272">
            <w:pPr>
              <w:pStyle w:val="367"/>
              <w:spacing w:line="560" w:lineRule="exact"/>
              <w:jc w:val="center"/>
              <w:rPr>
                <w:rFonts w:hint="eastAsia" w:ascii="仿宋" w:hAnsi="仿宋" w:eastAsia="仿宋" w:cs="仿宋"/>
                <w:color w:val="auto"/>
                <w:sz w:val="28"/>
              </w:rPr>
            </w:pPr>
          </w:p>
        </w:tc>
        <w:tc>
          <w:tcPr>
            <w:tcW w:w="3583" w:type="dxa"/>
            <w:noWrap w:val="0"/>
            <w:vAlign w:val="center"/>
          </w:tcPr>
          <w:p w14:paraId="49F5609C">
            <w:pPr>
              <w:pStyle w:val="367"/>
              <w:spacing w:line="560" w:lineRule="exact"/>
              <w:jc w:val="center"/>
              <w:rPr>
                <w:rFonts w:hint="eastAsia" w:ascii="仿宋" w:hAnsi="仿宋" w:eastAsia="仿宋" w:cs="仿宋"/>
                <w:color w:val="auto"/>
                <w:sz w:val="28"/>
              </w:rPr>
            </w:pPr>
          </w:p>
        </w:tc>
        <w:tc>
          <w:tcPr>
            <w:tcW w:w="1417" w:type="dxa"/>
            <w:noWrap w:val="0"/>
            <w:vAlign w:val="center"/>
          </w:tcPr>
          <w:p w14:paraId="2F41A770">
            <w:pPr>
              <w:pStyle w:val="367"/>
              <w:spacing w:line="560" w:lineRule="exact"/>
              <w:jc w:val="center"/>
              <w:rPr>
                <w:rFonts w:hint="eastAsia" w:ascii="仿宋" w:hAnsi="仿宋" w:eastAsia="仿宋" w:cs="仿宋"/>
                <w:color w:val="auto"/>
                <w:sz w:val="28"/>
              </w:rPr>
            </w:pPr>
          </w:p>
        </w:tc>
        <w:tc>
          <w:tcPr>
            <w:tcW w:w="1701" w:type="dxa"/>
            <w:noWrap w:val="0"/>
            <w:vAlign w:val="center"/>
          </w:tcPr>
          <w:p w14:paraId="7C235A46">
            <w:pPr>
              <w:pStyle w:val="367"/>
              <w:spacing w:line="560" w:lineRule="exact"/>
              <w:jc w:val="center"/>
              <w:rPr>
                <w:rFonts w:hint="eastAsia" w:ascii="仿宋" w:hAnsi="仿宋" w:eastAsia="仿宋" w:cs="仿宋"/>
                <w:color w:val="auto"/>
                <w:sz w:val="28"/>
              </w:rPr>
            </w:pPr>
          </w:p>
        </w:tc>
        <w:tc>
          <w:tcPr>
            <w:tcW w:w="954" w:type="dxa"/>
            <w:noWrap w:val="0"/>
            <w:vAlign w:val="center"/>
          </w:tcPr>
          <w:p w14:paraId="44B674DA">
            <w:pPr>
              <w:pStyle w:val="367"/>
              <w:spacing w:line="560" w:lineRule="exact"/>
              <w:jc w:val="center"/>
              <w:rPr>
                <w:rFonts w:hint="eastAsia" w:ascii="仿宋" w:hAnsi="仿宋" w:eastAsia="仿宋" w:cs="仿宋"/>
                <w:color w:val="auto"/>
                <w:sz w:val="28"/>
              </w:rPr>
            </w:pPr>
          </w:p>
        </w:tc>
      </w:tr>
      <w:tr w14:paraId="5248C2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7B77910F">
            <w:pPr>
              <w:pStyle w:val="367"/>
              <w:spacing w:line="560" w:lineRule="exact"/>
              <w:jc w:val="center"/>
              <w:rPr>
                <w:rFonts w:hint="eastAsia" w:ascii="仿宋" w:hAnsi="仿宋" w:eastAsia="仿宋" w:cs="仿宋"/>
                <w:color w:val="auto"/>
                <w:sz w:val="28"/>
              </w:rPr>
            </w:pPr>
          </w:p>
        </w:tc>
        <w:tc>
          <w:tcPr>
            <w:tcW w:w="3583" w:type="dxa"/>
            <w:noWrap w:val="0"/>
            <w:vAlign w:val="center"/>
          </w:tcPr>
          <w:p w14:paraId="2667A951">
            <w:pPr>
              <w:pStyle w:val="367"/>
              <w:spacing w:line="560" w:lineRule="exact"/>
              <w:jc w:val="center"/>
              <w:rPr>
                <w:rFonts w:hint="eastAsia" w:ascii="仿宋" w:hAnsi="仿宋" w:eastAsia="仿宋" w:cs="仿宋"/>
                <w:color w:val="auto"/>
                <w:sz w:val="28"/>
              </w:rPr>
            </w:pPr>
          </w:p>
        </w:tc>
        <w:tc>
          <w:tcPr>
            <w:tcW w:w="1417" w:type="dxa"/>
            <w:noWrap w:val="0"/>
            <w:vAlign w:val="center"/>
          </w:tcPr>
          <w:p w14:paraId="1D588129">
            <w:pPr>
              <w:pStyle w:val="367"/>
              <w:spacing w:line="560" w:lineRule="exact"/>
              <w:jc w:val="center"/>
              <w:rPr>
                <w:rFonts w:hint="eastAsia" w:ascii="仿宋" w:hAnsi="仿宋" w:eastAsia="仿宋" w:cs="仿宋"/>
                <w:color w:val="auto"/>
                <w:sz w:val="28"/>
              </w:rPr>
            </w:pPr>
          </w:p>
        </w:tc>
        <w:tc>
          <w:tcPr>
            <w:tcW w:w="1701" w:type="dxa"/>
            <w:noWrap w:val="0"/>
            <w:vAlign w:val="center"/>
          </w:tcPr>
          <w:p w14:paraId="5E6F6A14">
            <w:pPr>
              <w:pStyle w:val="367"/>
              <w:spacing w:line="560" w:lineRule="exact"/>
              <w:jc w:val="center"/>
              <w:rPr>
                <w:rFonts w:hint="eastAsia" w:ascii="仿宋" w:hAnsi="仿宋" w:eastAsia="仿宋" w:cs="仿宋"/>
                <w:color w:val="auto"/>
                <w:sz w:val="28"/>
              </w:rPr>
            </w:pPr>
          </w:p>
        </w:tc>
        <w:tc>
          <w:tcPr>
            <w:tcW w:w="954" w:type="dxa"/>
            <w:noWrap w:val="0"/>
            <w:vAlign w:val="center"/>
          </w:tcPr>
          <w:p w14:paraId="662DBCF6">
            <w:pPr>
              <w:pStyle w:val="367"/>
              <w:spacing w:line="560" w:lineRule="exact"/>
              <w:jc w:val="center"/>
              <w:rPr>
                <w:rFonts w:hint="eastAsia" w:ascii="仿宋" w:hAnsi="仿宋" w:eastAsia="仿宋" w:cs="仿宋"/>
                <w:color w:val="auto"/>
                <w:sz w:val="28"/>
              </w:rPr>
            </w:pPr>
          </w:p>
        </w:tc>
      </w:tr>
      <w:tr w14:paraId="5D90F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vAlign w:val="top"/>
          </w:tcPr>
          <w:p w14:paraId="24888A11">
            <w:pPr>
              <w:pStyle w:val="367"/>
              <w:spacing w:line="560" w:lineRule="exact"/>
              <w:jc w:val="center"/>
              <w:rPr>
                <w:rFonts w:hint="eastAsia" w:ascii="仿宋" w:hAnsi="仿宋" w:eastAsia="仿宋" w:cs="仿宋"/>
                <w:color w:val="auto"/>
                <w:sz w:val="28"/>
              </w:rPr>
            </w:pPr>
          </w:p>
        </w:tc>
        <w:tc>
          <w:tcPr>
            <w:tcW w:w="3583" w:type="dxa"/>
            <w:noWrap w:val="0"/>
            <w:vAlign w:val="center"/>
          </w:tcPr>
          <w:p w14:paraId="0CED4E2C">
            <w:pPr>
              <w:pStyle w:val="367"/>
              <w:spacing w:line="560" w:lineRule="exact"/>
              <w:jc w:val="center"/>
              <w:rPr>
                <w:rFonts w:hint="eastAsia" w:ascii="仿宋" w:hAnsi="仿宋" w:eastAsia="仿宋" w:cs="仿宋"/>
                <w:color w:val="auto"/>
                <w:sz w:val="28"/>
              </w:rPr>
            </w:pPr>
          </w:p>
        </w:tc>
        <w:tc>
          <w:tcPr>
            <w:tcW w:w="1417" w:type="dxa"/>
            <w:noWrap w:val="0"/>
            <w:vAlign w:val="center"/>
          </w:tcPr>
          <w:p w14:paraId="06EEF628">
            <w:pPr>
              <w:pStyle w:val="367"/>
              <w:spacing w:line="560" w:lineRule="exact"/>
              <w:jc w:val="center"/>
              <w:rPr>
                <w:rFonts w:hint="eastAsia" w:ascii="仿宋" w:hAnsi="仿宋" w:eastAsia="仿宋" w:cs="仿宋"/>
                <w:color w:val="auto"/>
                <w:sz w:val="28"/>
              </w:rPr>
            </w:pPr>
          </w:p>
        </w:tc>
        <w:tc>
          <w:tcPr>
            <w:tcW w:w="1701" w:type="dxa"/>
            <w:noWrap w:val="0"/>
            <w:vAlign w:val="center"/>
          </w:tcPr>
          <w:p w14:paraId="3AAC4849">
            <w:pPr>
              <w:pStyle w:val="367"/>
              <w:spacing w:line="560" w:lineRule="exact"/>
              <w:jc w:val="center"/>
              <w:rPr>
                <w:rFonts w:hint="eastAsia" w:ascii="仿宋" w:hAnsi="仿宋" w:eastAsia="仿宋" w:cs="仿宋"/>
                <w:color w:val="auto"/>
                <w:sz w:val="28"/>
              </w:rPr>
            </w:pPr>
          </w:p>
        </w:tc>
        <w:tc>
          <w:tcPr>
            <w:tcW w:w="954" w:type="dxa"/>
            <w:noWrap w:val="0"/>
            <w:vAlign w:val="center"/>
          </w:tcPr>
          <w:p w14:paraId="350E43D8">
            <w:pPr>
              <w:pStyle w:val="367"/>
              <w:spacing w:line="560" w:lineRule="exact"/>
              <w:jc w:val="center"/>
              <w:rPr>
                <w:rFonts w:hint="eastAsia" w:ascii="仿宋" w:hAnsi="仿宋" w:eastAsia="仿宋" w:cs="仿宋"/>
                <w:color w:val="auto"/>
                <w:sz w:val="28"/>
              </w:rPr>
            </w:pPr>
          </w:p>
        </w:tc>
      </w:tr>
    </w:tbl>
    <w:p w14:paraId="246750C5">
      <w:pPr>
        <w:spacing w:line="480" w:lineRule="exact"/>
        <w:ind w:firstLine="210"/>
        <w:rPr>
          <w:rFonts w:hint="eastAsia" w:ascii="仿宋" w:hAnsi="仿宋" w:eastAsia="仿宋" w:cs="仿宋"/>
          <w:bCs/>
          <w:color w:val="auto"/>
          <w:sz w:val="24"/>
        </w:rPr>
      </w:pPr>
      <w:r>
        <w:rPr>
          <w:rFonts w:hint="eastAsia" w:ascii="仿宋" w:hAnsi="仿宋" w:eastAsia="仿宋" w:cs="仿宋"/>
          <w:bCs/>
          <w:color w:val="auto"/>
          <w:sz w:val="24"/>
        </w:rPr>
        <w:t>注：1.请填写此表，并按要求上传业绩资料电子件。2.中标后，本表将随中标结果公告公开。</w:t>
      </w:r>
    </w:p>
    <w:p w14:paraId="276E6276">
      <w:pPr>
        <w:pStyle w:val="478"/>
        <w:rPr>
          <w:rFonts w:hint="eastAsia" w:ascii="仿宋" w:hAnsi="仿宋" w:eastAsia="仿宋" w:cs="仿宋"/>
          <w:color w:val="auto"/>
        </w:rPr>
      </w:pPr>
      <w:bookmarkStart w:id="184" w:name="_Toc26048"/>
      <w:bookmarkStart w:id="185" w:name="_Toc9275"/>
      <w:r>
        <w:rPr>
          <w:rFonts w:hint="eastAsia" w:ascii="仿宋" w:hAnsi="仿宋" w:eastAsia="仿宋" w:cs="仿宋"/>
          <w:color w:val="auto"/>
          <w:sz w:val="32"/>
          <w:szCs w:val="32"/>
        </w:rPr>
        <w:br w:type="page" w:clear="all"/>
      </w:r>
    </w:p>
    <w:p w14:paraId="35CDCB8D">
      <w:pPr>
        <w:spacing w:line="480" w:lineRule="exact"/>
        <w:outlineLvl w:val="1"/>
        <w:rPr>
          <w:rFonts w:hint="eastAsia" w:ascii="仿宋" w:hAnsi="仿宋" w:eastAsia="仿宋" w:cs="仿宋"/>
          <w:b/>
          <w:bCs/>
          <w:color w:val="auto"/>
          <w:szCs w:val="32"/>
        </w:rPr>
      </w:pPr>
      <w:r>
        <w:rPr>
          <w:rFonts w:hint="eastAsia" w:ascii="仿宋" w:hAnsi="仿宋" w:eastAsia="仿宋" w:cs="仿宋"/>
          <w:b/>
          <w:bCs/>
          <w:color w:val="auto"/>
          <w:sz w:val="32"/>
          <w:szCs w:val="32"/>
        </w:rPr>
        <w:t>十</w:t>
      </w:r>
      <w:r>
        <w:rPr>
          <w:rFonts w:hint="eastAsia" w:ascii="仿宋" w:hAnsi="仿宋" w:eastAsia="仿宋" w:cs="仿宋"/>
          <w:b/>
          <w:bCs/>
          <w:color w:val="auto"/>
          <w:sz w:val="32"/>
          <w:szCs w:val="32"/>
          <w:lang w:val="en-US" w:eastAsia="zh-CN"/>
        </w:rPr>
        <w:t>一</w:t>
      </w:r>
      <w:r>
        <w:rPr>
          <w:rFonts w:hint="eastAsia" w:ascii="仿宋" w:hAnsi="仿宋" w:eastAsia="仿宋" w:cs="仿宋"/>
          <w:b/>
          <w:bCs/>
          <w:color w:val="auto"/>
          <w:sz w:val="32"/>
          <w:szCs w:val="32"/>
        </w:rPr>
        <w:t>、投标所需其他材料</w:t>
      </w:r>
      <w:bookmarkEnd w:id="184"/>
      <w:bookmarkEnd w:id="185"/>
    </w:p>
    <w:p w14:paraId="1FA01FA5">
      <w:pPr>
        <w:pStyle w:val="370"/>
        <w:spacing w:line="480" w:lineRule="exact"/>
        <w:ind w:firstLine="420"/>
        <w:rPr>
          <w:rFonts w:hint="eastAsia" w:ascii="仿宋" w:hAnsi="仿宋" w:eastAsia="仿宋" w:cs="仿宋"/>
          <w:color w:val="auto"/>
          <w:sz w:val="24"/>
          <w:szCs w:val="24"/>
        </w:rPr>
      </w:pPr>
      <w:r>
        <w:rPr>
          <w:rFonts w:hint="eastAsia" w:ascii="仿宋" w:hAnsi="仿宋" w:eastAsia="仿宋" w:cs="仿宋"/>
          <w:color w:val="auto"/>
          <w:sz w:val="24"/>
          <w:szCs w:val="24"/>
        </w:rPr>
        <w:t>请在此文档中增加投标所需其他相关内容（包括评分办法、采购需求中涉及的证件证明及其它投标人认为有必要提供的资料），如没有请将此空文档上传。</w:t>
      </w:r>
    </w:p>
    <w:p w14:paraId="5CB559C7">
      <w:pPr>
        <w:pStyle w:val="345"/>
        <w:spacing w:line="360" w:lineRule="auto"/>
        <w:ind w:firstLine="482"/>
        <w:rPr>
          <w:rFonts w:hint="eastAsia" w:ascii="仿宋" w:hAnsi="仿宋" w:eastAsia="仿宋" w:cs="仿宋"/>
          <w:color w:val="auto"/>
          <w:sz w:val="24"/>
        </w:rPr>
      </w:pPr>
    </w:p>
    <w:p w14:paraId="7A08F042">
      <w:pPr>
        <w:pStyle w:val="370"/>
        <w:spacing w:line="480" w:lineRule="exact"/>
        <w:ind w:firstLine="420"/>
        <w:rPr>
          <w:rFonts w:hint="eastAsia" w:ascii="仿宋" w:hAnsi="仿宋" w:eastAsia="仿宋" w:cs="仿宋"/>
          <w:color w:val="auto"/>
          <w:sz w:val="24"/>
          <w:szCs w:val="24"/>
        </w:rPr>
      </w:pPr>
    </w:p>
    <w:p w14:paraId="2A44EAB6">
      <w:pPr>
        <w:pStyle w:val="370"/>
        <w:spacing w:line="480" w:lineRule="exact"/>
        <w:ind w:firstLine="420"/>
        <w:rPr>
          <w:rFonts w:hint="eastAsia" w:ascii="仿宋" w:hAnsi="仿宋" w:eastAsia="仿宋" w:cs="仿宋"/>
          <w:color w:val="auto"/>
          <w:sz w:val="24"/>
          <w:szCs w:val="24"/>
        </w:rPr>
      </w:pPr>
    </w:p>
    <w:p w14:paraId="50DF2FB6">
      <w:pPr>
        <w:pStyle w:val="370"/>
        <w:spacing w:line="480" w:lineRule="exact"/>
        <w:ind w:firstLine="420"/>
        <w:rPr>
          <w:rFonts w:hint="eastAsia" w:ascii="仿宋" w:hAnsi="仿宋" w:eastAsia="仿宋" w:cs="仿宋"/>
          <w:color w:val="auto"/>
          <w:sz w:val="24"/>
          <w:szCs w:val="24"/>
        </w:rPr>
      </w:pPr>
    </w:p>
    <w:p w14:paraId="575F48CF">
      <w:pPr>
        <w:pStyle w:val="370"/>
        <w:spacing w:line="480" w:lineRule="exact"/>
        <w:ind w:firstLine="420"/>
        <w:rPr>
          <w:rFonts w:hint="eastAsia" w:ascii="仿宋" w:hAnsi="仿宋" w:eastAsia="仿宋" w:cs="仿宋"/>
          <w:color w:val="auto"/>
          <w:sz w:val="24"/>
          <w:szCs w:val="24"/>
        </w:rPr>
      </w:pPr>
    </w:p>
    <w:p w14:paraId="25C2FB13">
      <w:pPr>
        <w:pStyle w:val="370"/>
        <w:spacing w:line="480" w:lineRule="exact"/>
        <w:ind w:firstLine="420"/>
        <w:rPr>
          <w:rFonts w:hint="eastAsia" w:ascii="仿宋" w:hAnsi="仿宋" w:eastAsia="仿宋" w:cs="仿宋"/>
          <w:color w:val="auto"/>
          <w:sz w:val="24"/>
          <w:szCs w:val="24"/>
        </w:rPr>
      </w:pPr>
    </w:p>
    <w:p w14:paraId="29907A2F">
      <w:pPr>
        <w:pStyle w:val="370"/>
        <w:spacing w:line="480" w:lineRule="exact"/>
        <w:ind w:firstLine="420"/>
        <w:rPr>
          <w:rFonts w:hint="eastAsia" w:ascii="仿宋" w:hAnsi="仿宋" w:eastAsia="仿宋" w:cs="仿宋"/>
          <w:color w:val="auto"/>
          <w:sz w:val="24"/>
          <w:szCs w:val="24"/>
        </w:rPr>
      </w:pPr>
    </w:p>
    <w:p w14:paraId="20A710FA">
      <w:pPr>
        <w:pStyle w:val="370"/>
        <w:spacing w:line="480" w:lineRule="exact"/>
        <w:ind w:firstLine="420"/>
        <w:rPr>
          <w:rFonts w:hint="eastAsia" w:ascii="仿宋" w:hAnsi="仿宋" w:eastAsia="仿宋" w:cs="仿宋"/>
          <w:color w:val="auto"/>
          <w:sz w:val="24"/>
          <w:szCs w:val="24"/>
        </w:rPr>
      </w:pPr>
    </w:p>
    <w:p w14:paraId="0710671F">
      <w:pPr>
        <w:pStyle w:val="370"/>
        <w:spacing w:line="480" w:lineRule="exact"/>
        <w:ind w:firstLine="420"/>
        <w:rPr>
          <w:rFonts w:hint="eastAsia" w:ascii="仿宋" w:hAnsi="仿宋" w:eastAsia="仿宋" w:cs="仿宋"/>
          <w:color w:val="auto"/>
          <w:sz w:val="24"/>
          <w:szCs w:val="24"/>
        </w:rPr>
      </w:pPr>
    </w:p>
    <w:p w14:paraId="63665110">
      <w:pPr>
        <w:pStyle w:val="370"/>
        <w:spacing w:line="480" w:lineRule="exact"/>
        <w:ind w:firstLine="420"/>
        <w:rPr>
          <w:rFonts w:hint="eastAsia" w:ascii="仿宋" w:hAnsi="仿宋" w:eastAsia="仿宋" w:cs="仿宋"/>
          <w:color w:val="auto"/>
          <w:sz w:val="24"/>
          <w:szCs w:val="24"/>
        </w:rPr>
      </w:pPr>
    </w:p>
    <w:p w14:paraId="7FA4C031">
      <w:pPr>
        <w:pStyle w:val="370"/>
        <w:spacing w:line="480" w:lineRule="exact"/>
        <w:ind w:firstLine="420"/>
        <w:rPr>
          <w:rFonts w:hint="eastAsia" w:ascii="仿宋" w:hAnsi="仿宋" w:eastAsia="仿宋" w:cs="仿宋"/>
          <w:color w:val="auto"/>
          <w:sz w:val="24"/>
          <w:szCs w:val="24"/>
        </w:rPr>
      </w:pPr>
    </w:p>
    <w:p w14:paraId="78B80F58">
      <w:pPr>
        <w:pStyle w:val="370"/>
        <w:spacing w:line="480" w:lineRule="exact"/>
        <w:ind w:firstLine="420"/>
        <w:rPr>
          <w:rFonts w:hint="eastAsia" w:ascii="仿宋" w:hAnsi="仿宋" w:eastAsia="仿宋" w:cs="仿宋"/>
          <w:color w:val="auto"/>
          <w:sz w:val="24"/>
          <w:szCs w:val="24"/>
        </w:rPr>
      </w:pPr>
    </w:p>
    <w:p w14:paraId="2DEA67CF">
      <w:pPr>
        <w:pStyle w:val="370"/>
        <w:spacing w:line="480" w:lineRule="exact"/>
        <w:ind w:firstLine="420"/>
        <w:rPr>
          <w:rFonts w:hint="eastAsia" w:ascii="仿宋" w:hAnsi="仿宋" w:eastAsia="仿宋" w:cs="仿宋"/>
          <w:color w:val="auto"/>
          <w:sz w:val="24"/>
          <w:szCs w:val="24"/>
        </w:rPr>
      </w:pPr>
    </w:p>
    <w:p w14:paraId="392DC1AF">
      <w:pPr>
        <w:pStyle w:val="370"/>
        <w:spacing w:line="480" w:lineRule="exact"/>
        <w:ind w:firstLine="420"/>
        <w:rPr>
          <w:rFonts w:hint="eastAsia" w:ascii="仿宋" w:hAnsi="仿宋" w:eastAsia="仿宋" w:cs="仿宋"/>
          <w:color w:val="auto"/>
          <w:sz w:val="24"/>
          <w:szCs w:val="24"/>
        </w:rPr>
      </w:pPr>
    </w:p>
    <w:p w14:paraId="66909AD6">
      <w:pPr>
        <w:pStyle w:val="370"/>
        <w:spacing w:line="480" w:lineRule="exact"/>
        <w:ind w:firstLine="420"/>
        <w:rPr>
          <w:rFonts w:hint="eastAsia" w:ascii="仿宋" w:hAnsi="仿宋" w:eastAsia="仿宋" w:cs="仿宋"/>
          <w:color w:val="auto"/>
          <w:sz w:val="24"/>
          <w:szCs w:val="24"/>
        </w:rPr>
      </w:pPr>
    </w:p>
    <w:p w14:paraId="759890EE">
      <w:pPr>
        <w:pStyle w:val="370"/>
        <w:spacing w:line="480" w:lineRule="exact"/>
        <w:ind w:firstLine="420"/>
        <w:rPr>
          <w:rFonts w:hint="eastAsia" w:ascii="仿宋" w:hAnsi="仿宋" w:eastAsia="仿宋" w:cs="仿宋"/>
          <w:color w:val="auto"/>
          <w:sz w:val="24"/>
          <w:szCs w:val="24"/>
        </w:rPr>
      </w:pPr>
    </w:p>
    <w:p w14:paraId="2B4C693F">
      <w:pPr>
        <w:pStyle w:val="370"/>
        <w:spacing w:line="480" w:lineRule="exact"/>
        <w:ind w:firstLine="420"/>
        <w:rPr>
          <w:rFonts w:hint="eastAsia" w:ascii="仿宋" w:hAnsi="仿宋" w:eastAsia="仿宋" w:cs="仿宋"/>
          <w:color w:val="auto"/>
          <w:sz w:val="24"/>
          <w:szCs w:val="24"/>
        </w:rPr>
      </w:pPr>
    </w:p>
    <w:p w14:paraId="2E174F2B">
      <w:pPr>
        <w:pStyle w:val="370"/>
        <w:spacing w:line="480" w:lineRule="exact"/>
        <w:ind w:firstLine="420"/>
        <w:rPr>
          <w:rFonts w:hint="eastAsia" w:ascii="仿宋" w:hAnsi="仿宋" w:eastAsia="仿宋" w:cs="仿宋"/>
          <w:color w:val="auto"/>
          <w:sz w:val="24"/>
          <w:szCs w:val="24"/>
        </w:rPr>
      </w:pPr>
    </w:p>
    <w:p w14:paraId="40874719">
      <w:pPr>
        <w:pStyle w:val="370"/>
        <w:spacing w:line="480" w:lineRule="exact"/>
        <w:ind w:firstLine="420"/>
        <w:rPr>
          <w:rFonts w:hint="eastAsia" w:ascii="仿宋" w:hAnsi="仿宋" w:eastAsia="仿宋" w:cs="仿宋"/>
          <w:color w:val="auto"/>
          <w:sz w:val="24"/>
          <w:szCs w:val="24"/>
        </w:rPr>
      </w:pPr>
    </w:p>
    <w:p w14:paraId="23D16BF5">
      <w:pPr>
        <w:pStyle w:val="370"/>
        <w:spacing w:line="480" w:lineRule="exact"/>
        <w:ind w:firstLine="420"/>
        <w:rPr>
          <w:rFonts w:hint="eastAsia" w:ascii="仿宋" w:hAnsi="仿宋" w:eastAsia="仿宋" w:cs="仿宋"/>
          <w:color w:val="auto"/>
          <w:sz w:val="24"/>
          <w:szCs w:val="24"/>
        </w:rPr>
      </w:pPr>
    </w:p>
    <w:p w14:paraId="2D341EF5">
      <w:pPr>
        <w:pStyle w:val="370"/>
        <w:spacing w:line="480" w:lineRule="exact"/>
        <w:ind w:firstLine="420"/>
        <w:rPr>
          <w:rFonts w:hint="eastAsia" w:ascii="仿宋" w:hAnsi="仿宋" w:eastAsia="仿宋" w:cs="仿宋"/>
          <w:color w:val="auto"/>
          <w:sz w:val="24"/>
          <w:szCs w:val="24"/>
        </w:rPr>
      </w:pPr>
    </w:p>
    <w:p w14:paraId="48AA98C5">
      <w:pPr>
        <w:pStyle w:val="370"/>
        <w:spacing w:line="480" w:lineRule="exact"/>
        <w:ind w:firstLine="420"/>
        <w:rPr>
          <w:rFonts w:hint="eastAsia" w:ascii="仿宋" w:hAnsi="仿宋" w:eastAsia="仿宋" w:cs="仿宋"/>
          <w:color w:val="auto"/>
          <w:sz w:val="24"/>
          <w:szCs w:val="24"/>
        </w:rPr>
      </w:pPr>
    </w:p>
    <w:p w14:paraId="312C7803">
      <w:pPr>
        <w:pStyle w:val="370"/>
        <w:spacing w:line="480" w:lineRule="exact"/>
        <w:ind w:firstLine="420"/>
        <w:rPr>
          <w:rFonts w:hint="eastAsia" w:ascii="仿宋" w:hAnsi="仿宋" w:eastAsia="仿宋" w:cs="仿宋"/>
          <w:color w:val="auto"/>
          <w:sz w:val="24"/>
          <w:szCs w:val="24"/>
        </w:rPr>
      </w:pPr>
    </w:p>
    <w:p w14:paraId="4FFD0D6B">
      <w:pPr>
        <w:pStyle w:val="370"/>
        <w:spacing w:line="480" w:lineRule="exact"/>
        <w:ind w:firstLine="420"/>
        <w:rPr>
          <w:rFonts w:hint="eastAsia" w:ascii="仿宋" w:hAnsi="仿宋" w:eastAsia="仿宋" w:cs="仿宋"/>
          <w:color w:val="auto"/>
          <w:sz w:val="24"/>
          <w:szCs w:val="24"/>
        </w:rPr>
      </w:pPr>
    </w:p>
    <w:p w14:paraId="6B6A2E73">
      <w:pPr>
        <w:pStyle w:val="370"/>
        <w:spacing w:line="480" w:lineRule="exact"/>
        <w:ind w:firstLine="420"/>
        <w:rPr>
          <w:rFonts w:hint="eastAsia" w:ascii="仿宋" w:hAnsi="仿宋" w:eastAsia="仿宋" w:cs="仿宋"/>
          <w:color w:val="auto"/>
          <w:sz w:val="24"/>
          <w:szCs w:val="24"/>
        </w:rPr>
      </w:pPr>
    </w:p>
    <w:p w14:paraId="44804737">
      <w:pPr>
        <w:pStyle w:val="370"/>
        <w:spacing w:line="480" w:lineRule="exact"/>
        <w:ind w:firstLine="420"/>
        <w:rPr>
          <w:rFonts w:hint="eastAsia" w:ascii="仿宋" w:hAnsi="仿宋" w:eastAsia="仿宋" w:cs="仿宋"/>
          <w:color w:val="auto"/>
          <w:sz w:val="24"/>
          <w:szCs w:val="24"/>
        </w:rPr>
      </w:pPr>
    </w:p>
    <w:p w14:paraId="6BCDA8B4">
      <w:pPr>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rPr>
        <w:t>质疑函范本</w:t>
      </w:r>
    </w:p>
    <w:p w14:paraId="7B88E269">
      <w:pPr>
        <w:spacing w:before="290"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一、质疑投标人基本信息</w:t>
      </w:r>
    </w:p>
    <w:p w14:paraId="06729D19">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质疑投标人：</w:t>
      </w:r>
      <w:r>
        <w:rPr>
          <w:rFonts w:hint="eastAsia" w:ascii="仿宋" w:hAnsi="仿宋" w:eastAsia="仿宋" w:cs="仿宋"/>
          <w:color w:val="auto"/>
          <w:sz w:val="24"/>
          <w:szCs w:val="24"/>
          <w:u w:val="single"/>
        </w:rPr>
        <w:t xml:space="preserve">                                                              </w:t>
      </w:r>
    </w:p>
    <w:p w14:paraId="15F278FD">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地址：</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邮编：</w:t>
      </w:r>
      <w:r>
        <w:rPr>
          <w:rFonts w:hint="eastAsia" w:ascii="仿宋" w:hAnsi="仿宋" w:eastAsia="仿宋" w:cs="仿宋"/>
          <w:color w:val="auto"/>
          <w:sz w:val="24"/>
          <w:szCs w:val="24"/>
          <w:u w:val="single"/>
        </w:rPr>
        <w:t xml:space="preserve">                                    </w:t>
      </w:r>
    </w:p>
    <w:p w14:paraId="4F332F06">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联系人：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联系电话：</w:t>
      </w:r>
      <w:r>
        <w:rPr>
          <w:rFonts w:hint="eastAsia" w:ascii="仿宋" w:hAnsi="仿宋" w:eastAsia="仿宋" w:cs="仿宋"/>
          <w:color w:val="auto"/>
          <w:sz w:val="24"/>
          <w:szCs w:val="24"/>
          <w:u w:val="single"/>
        </w:rPr>
        <w:t xml:space="preserve">                                       </w:t>
      </w:r>
    </w:p>
    <w:p w14:paraId="48AC1A7A">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授权代表：</w:t>
      </w:r>
      <w:r>
        <w:rPr>
          <w:rFonts w:hint="eastAsia" w:ascii="仿宋" w:hAnsi="仿宋" w:eastAsia="仿宋" w:cs="仿宋"/>
          <w:color w:val="auto"/>
          <w:sz w:val="24"/>
          <w:szCs w:val="24"/>
          <w:u w:val="single"/>
        </w:rPr>
        <w:t xml:space="preserve">                                                                 </w:t>
      </w:r>
    </w:p>
    <w:p w14:paraId="60B0F90E">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联系电话：</w:t>
      </w:r>
      <w:r>
        <w:rPr>
          <w:rFonts w:hint="eastAsia" w:ascii="仿宋" w:hAnsi="仿宋" w:eastAsia="仿宋" w:cs="仿宋"/>
          <w:color w:val="auto"/>
          <w:sz w:val="24"/>
          <w:szCs w:val="24"/>
          <w:u w:val="single"/>
        </w:rPr>
        <w:t xml:space="preserve">                                                                </w:t>
      </w:r>
    </w:p>
    <w:p w14:paraId="1E2EA6D6">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地址：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邮编：</w:t>
      </w:r>
      <w:r>
        <w:rPr>
          <w:rFonts w:hint="eastAsia" w:ascii="仿宋" w:hAnsi="仿宋" w:eastAsia="仿宋" w:cs="仿宋"/>
          <w:color w:val="auto"/>
          <w:sz w:val="24"/>
          <w:szCs w:val="24"/>
          <w:u w:val="single"/>
        </w:rPr>
        <w:t xml:space="preserve">                                     </w:t>
      </w:r>
    </w:p>
    <w:p w14:paraId="55369555">
      <w:pPr>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二、质疑项目基本情况</w:t>
      </w:r>
    </w:p>
    <w:p w14:paraId="18260A34">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质疑项目的名称：</w:t>
      </w:r>
      <w:r>
        <w:rPr>
          <w:rFonts w:hint="eastAsia" w:ascii="仿宋" w:hAnsi="仿宋" w:eastAsia="仿宋" w:cs="仿宋"/>
          <w:color w:val="auto"/>
          <w:sz w:val="24"/>
          <w:szCs w:val="24"/>
          <w:u w:val="single"/>
        </w:rPr>
        <w:t xml:space="preserve">                                                          </w:t>
      </w:r>
    </w:p>
    <w:p w14:paraId="54A348B9">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质疑项目的编号：</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包号：</w:t>
      </w:r>
      <w:r>
        <w:rPr>
          <w:rFonts w:hint="eastAsia" w:ascii="仿宋" w:hAnsi="仿宋" w:eastAsia="仿宋" w:cs="仿宋"/>
          <w:color w:val="auto"/>
          <w:sz w:val="24"/>
          <w:szCs w:val="24"/>
          <w:u w:val="single"/>
        </w:rPr>
        <w:t xml:space="preserve">                           </w:t>
      </w:r>
    </w:p>
    <w:p w14:paraId="673B3002">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采购人名称：</w:t>
      </w:r>
      <w:r>
        <w:rPr>
          <w:rFonts w:hint="eastAsia" w:ascii="仿宋" w:hAnsi="仿宋" w:eastAsia="仿宋" w:cs="仿宋"/>
          <w:color w:val="auto"/>
          <w:sz w:val="24"/>
          <w:szCs w:val="24"/>
          <w:u w:val="single"/>
        </w:rPr>
        <w:t xml:space="preserve">                                                              </w:t>
      </w:r>
    </w:p>
    <w:p w14:paraId="586D827D">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采购文件获取日期：</w:t>
      </w:r>
      <w:r>
        <w:rPr>
          <w:rFonts w:hint="eastAsia" w:ascii="仿宋" w:hAnsi="仿宋" w:eastAsia="仿宋" w:cs="仿宋"/>
          <w:color w:val="auto"/>
          <w:sz w:val="24"/>
          <w:szCs w:val="24"/>
          <w:u w:val="single"/>
        </w:rPr>
        <w:t xml:space="preserve">                                                        </w:t>
      </w:r>
    </w:p>
    <w:p w14:paraId="5A25C34C">
      <w:pPr>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三、质疑事项具体内容</w:t>
      </w:r>
    </w:p>
    <w:p w14:paraId="3B2C51E8">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质疑事项1：</w:t>
      </w:r>
      <w:r>
        <w:rPr>
          <w:rFonts w:hint="eastAsia" w:ascii="仿宋" w:hAnsi="仿宋" w:eastAsia="仿宋" w:cs="仿宋"/>
          <w:color w:val="auto"/>
          <w:sz w:val="24"/>
          <w:szCs w:val="24"/>
          <w:u w:val="single"/>
        </w:rPr>
        <w:t xml:space="preserve">                                                              </w:t>
      </w:r>
    </w:p>
    <w:p w14:paraId="6C50CFFB">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事实依据：</w:t>
      </w:r>
      <w:r>
        <w:rPr>
          <w:rFonts w:hint="eastAsia" w:ascii="仿宋" w:hAnsi="仿宋" w:eastAsia="仿宋" w:cs="仿宋"/>
          <w:color w:val="auto"/>
          <w:sz w:val="24"/>
          <w:szCs w:val="24"/>
          <w:u w:val="single"/>
        </w:rPr>
        <w:t xml:space="preserve">                                                                </w:t>
      </w:r>
    </w:p>
    <w:p w14:paraId="3ADDA901">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u w:val="single"/>
        </w:rPr>
        <w:t xml:space="preserve">                                                                           </w:t>
      </w:r>
    </w:p>
    <w:p w14:paraId="4844D565">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法律依据：</w:t>
      </w:r>
      <w:r>
        <w:rPr>
          <w:rFonts w:hint="eastAsia" w:ascii="仿宋" w:hAnsi="仿宋" w:eastAsia="仿宋" w:cs="仿宋"/>
          <w:color w:val="auto"/>
          <w:sz w:val="24"/>
          <w:szCs w:val="24"/>
          <w:u w:val="single"/>
        </w:rPr>
        <w:t xml:space="preserve">                                                                 </w:t>
      </w:r>
    </w:p>
    <w:p w14:paraId="6EDEDC7A">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                                                                           </w:t>
      </w:r>
    </w:p>
    <w:p w14:paraId="4B6A2E5C">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质疑事项2</w:t>
      </w:r>
    </w:p>
    <w:p w14:paraId="24876B72">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w:t>
      </w:r>
    </w:p>
    <w:p w14:paraId="1A1080F8">
      <w:pPr>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四、与质疑事项相关的质疑请求</w:t>
      </w:r>
    </w:p>
    <w:p w14:paraId="29A660AD">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请求：</w:t>
      </w:r>
      <w:r>
        <w:rPr>
          <w:rFonts w:hint="eastAsia" w:ascii="仿宋" w:hAnsi="仿宋" w:eastAsia="仿宋" w:cs="仿宋"/>
          <w:color w:val="auto"/>
          <w:sz w:val="24"/>
          <w:szCs w:val="24"/>
          <w:u w:val="single"/>
        </w:rPr>
        <w:t xml:space="preserve">                                                                     </w:t>
      </w:r>
    </w:p>
    <w:p w14:paraId="6E8C6C4C">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签字(签章)：                   公章：                      </w:t>
      </w:r>
    </w:p>
    <w:p w14:paraId="228E2782">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日期：    </w:t>
      </w:r>
    </w:p>
    <w:p w14:paraId="4F779D68">
      <w:pPr>
        <w:spacing w:line="400" w:lineRule="exact"/>
        <w:rPr>
          <w:rFonts w:hint="eastAsia" w:ascii="仿宋" w:hAnsi="仿宋" w:eastAsia="仿宋" w:cs="仿宋"/>
          <w:b/>
          <w:color w:val="auto"/>
          <w:sz w:val="24"/>
          <w:szCs w:val="24"/>
        </w:rPr>
      </w:pPr>
      <w:r>
        <w:rPr>
          <w:rFonts w:hint="eastAsia" w:ascii="仿宋" w:hAnsi="仿宋" w:eastAsia="仿宋" w:cs="仿宋"/>
          <w:b/>
          <w:color w:val="auto"/>
          <w:sz w:val="24"/>
          <w:szCs w:val="24"/>
        </w:rPr>
        <w:br w:type="page" w:clear="all"/>
      </w:r>
      <w:r>
        <w:rPr>
          <w:rFonts w:hint="eastAsia" w:ascii="仿宋" w:hAnsi="仿宋" w:eastAsia="仿宋" w:cs="仿宋"/>
          <w:b/>
          <w:color w:val="auto"/>
          <w:sz w:val="24"/>
          <w:szCs w:val="24"/>
        </w:rPr>
        <w:t>质疑函制作说明：</w:t>
      </w:r>
    </w:p>
    <w:p w14:paraId="08D07174">
      <w:pPr>
        <w:widowControl/>
        <w:spacing w:line="40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rPr>
        <w:t>1.投标人提出质疑时，应提交质疑函和必要的证明材料。</w:t>
      </w:r>
    </w:p>
    <w:p w14:paraId="670976E3">
      <w:pPr>
        <w:widowControl/>
        <w:spacing w:line="40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rPr>
        <w:t>2.质疑投标人若委托代理人进行质疑的，质疑函应按要求列明“授权代表”的有关内容，并在附件中提交由质疑投标人签署的授权委托书。授权委托书应载明代理人的姓名或者名称、代理事项、具体权限、期限和相关事项。</w:t>
      </w:r>
    </w:p>
    <w:p w14:paraId="74689ED2">
      <w:pPr>
        <w:widowControl/>
        <w:spacing w:line="40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rPr>
        <w:t>3.质疑投标人若对项目的某一分包进行质疑，质疑函中应列明具体分包号。</w:t>
      </w:r>
    </w:p>
    <w:p w14:paraId="53E72ACF">
      <w:pPr>
        <w:widowControl/>
        <w:spacing w:line="40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rPr>
        <w:t>4.质疑函的质疑事项应具体、明确，并有必要的事实依据和法律依据。</w:t>
      </w:r>
    </w:p>
    <w:p w14:paraId="79CA1A7D">
      <w:pPr>
        <w:widowControl/>
        <w:spacing w:line="40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rPr>
        <w:t>5.质疑函的质疑请求应与质疑事项相关。</w:t>
      </w:r>
    </w:p>
    <w:p w14:paraId="00C592D8">
      <w:pPr>
        <w:widowControl/>
        <w:spacing w:line="40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rPr>
        <w:t>6.质疑投标人为自然人的，质疑函应由本人签字；质疑投标人为法人或者其他组织的，质疑函应由法定代表人、主要负责人，或者其授权代表签字或者盖章，并加盖公章。</w:t>
      </w:r>
    </w:p>
    <w:p w14:paraId="522FA343">
      <w:pPr>
        <w:pStyle w:val="43"/>
        <w:rPr>
          <w:rFonts w:hint="eastAsia" w:ascii="仿宋" w:hAnsi="仿宋" w:eastAsia="仿宋" w:cs="仿宋"/>
          <w:color w:val="auto"/>
          <w:sz w:val="24"/>
          <w:szCs w:val="24"/>
        </w:rPr>
      </w:pPr>
    </w:p>
    <w:p w14:paraId="57FC9D90">
      <w:pPr>
        <w:pStyle w:val="43"/>
        <w:rPr>
          <w:rFonts w:hint="eastAsia" w:ascii="仿宋" w:hAnsi="仿宋" w:eastAsia="仿宋" w:cs="仿宋"/>
          <w:color w:val="auto"/>
          <w:sz w:val="24"/>
          <w:szCs w:val="24"/>
        </w:rPr>
      </w:pPr>
    </w:p>
    <w:p w14:paraId="017804FD">
      <w:pPr>
        <w:rPr>
          <w:rFonts w:hint="eastAsia" w:ascii="仿宋" w:hAnsi="仿宋" w:eastAsia="仿宋" w:cs="仿宋"/>
          <w:color w:val="auto"/>
        </w:rPr>
      </w:pPr>
    </w:p>
    <w:p w14:paraId="09247448">
      <w:pPr>
        <w:pStyle w:val="345"/>
        <w:spacing w:line="360" w:lineRule="auto"/>
        <w:ind w:firstLine="5880"/>
        <w:jc w:val="both"/>
        <w:rPr>
          <w:rStyle w:val="56"/>
          <w:rFonts w:hint="eastAsia" w:ascii="方正仿宋_GBK" w:hAnsi="方正仿宋_GBK" w:eastAsia="方正仿宋_GBK" w:cs="方正仿宋_GBK"/>
          <w:color w:val="auto"/>
          <w:sz w:val="28"/>
          <w:szCs w:val="28"/>
        </w:rPr>
      </w:pPr>
    </w:p>
    <w:p w14:paraId="6E9F72CC">
      <w:pPr>
        <w:rPr>
          <w:color w:val="auto"/>
        </w:rPr>
      </w:pPr>
    </w:p>
    <w:p w14:paraId="6DCDF848">
      <w:pPr>
        <w:pStyle w:val="370"/>
        <w:spacing w:line="480" w:lineRule="exact"/>
        <w:rPr>
          <w:rFonts w:hint="eastAsia" w:ascii="仿宋" w:hAnsi="仿宋" w:eastAsia="仿宋" w:cs="仿宋"/>
          <w:color w:val="auto"/>
          <w:sz w:val="24"/>
          <w:szCs w:val="24"/>
        </w:rPr>
      </w:pPr>
    </w:p>
    <w:sectPr>
      <w:footerReference r:id="rId6" w:type="default"/>
      <w:type w:val="continuous"/>
      <w:pgSz w:w="11906" w:h="16838"/>
      <w:pgMar w:top="1440" w:right="1304" w:bottom="1440" w:left="1418"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7F"/>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新宋体">
    <w:panose1 w:val="02010609030101010101"/>
    <w:charset w:val="86"/>
    <w:family w:val="auto"/>
    <w:pitch w:val="default"/>
    <w:sig w:usb0="00000203" w:usb1="288F0000" w:usb2="0000000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panose1 w:val="03000509000000000000"/>
    <w:charset w:val="86"/>
    <w:family w:val="auto"/>
    <w:pitch w:val="default"/>
    <w:sig w:usb0="00000001" w:usb1="080E0000" w:usb2="00000000" w:usb3="00000000" w:csb0="00040000" w:csb1="00000000"/>
  </w:font>
  <w:font w:name="华文楷体">
    <w:altName w:val="楷体_GB2312"/>
    <w:panose1 w:val="02010600040101010101"/>
    <w:charset w:val="86"/>
    <w:family w:val="auto"/>
    <w:pitch w:val="default"/>
    <w:sig w:usb0="00000000" w:usb1="00000000" w:usb2="00000000" w:usb3="00000000" w:csb0="0004009F" w:csb1="DFD70000"/>
  </w:font>
  <w:font w:name="方正仿宋_GBK">
    <w:panose1 w:val="03000509000000000000"/>
    <w:charset w:val="86"/>
    <w:family w:val="auto"/>
    <w:pitch w:val="default"/>
    <w:sig w:usb0="00000001" w:usb1="080E0000" w:usb2="00000000" w:usb3="00000000" w:csb0="00040000" w:csb1="00000000"/>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1E692">
    <w:pPr>
      <w:pStyle w:val="9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770890" cy="343534"/>
                      </a:xfrm>
                      <a:prstGeom prst="rect">
                        <a:avLst/>
                      </a:prstGeom>
                      <a:noFill/>
                      <a:ln>
                        <a:noFill/>
                      </a:ln>
                    </wps:spPr>
                    <wps:txbx>
                      <w:txbxContent>
                        <w:p w14:paraId="42490C04">
                          <w:pPr>
                            <w:pStyle w:val="90"/>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w:t>
                          </w:r>
                          <w:r>
                            <w:rPr>
                              <w:rFonts w:ascii="Times New Roman" w:hAnsi="Times New Roman"/>
                              <w:sz w:val="32"/>
                              <w:szCs w:val="32"/>
                            </w:rPr>
                            <w:fldChar w:fldCharType="end"/>
                          </w:r>
                          <w:r>
                            <w:rPr>
                              <w:rFonts w:hint="eastAsia" w:ascii="Times New Roman" w:hAnsi="Times New Roman"/>
                              <w:sz w:val="32"/>
                              <w:szCs w:val="32"/>
                            </w:rPr>
                            <w:t xml:space="preserve"> —</w:t>
                          </w:r>
                        </w:p>
                        <w:p w14:paraId="1796A2C4"/>
                      </w:txbxContent>
                    </wps:txbx>
                    <wps:bodyPr wrap="square" lIns="0" tIns="0" rIns="0" bIns="0" upright="1"/>
                  </wps:wsp>
                </a:graphicData>
              </a:graphic>
            </wp:anchor>
          </w:drawing>
        </mc:Choice>
        <mc:Fallback>
          <w:pict>
            <v:shape id="_x0000_s1026" o:spid="_x0000_s1026" o:spt="202" type="#_x0000_t202" style="position:absolute;left:0pt;margin-top:-9.65pt;height:27.05pt;width:60.7pt;mso-position-horizontal:center;mso-position-horizontal-relative:margin;z-index:251659264;mso-width-relative:page;mso-height-relative:page;" filled="f" stroked="f" coordsize="21600,21600" o:gfxdata="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phf7ydcAAAAHAQAADwAAAAAAAAABACAAAAAiAAAA&#10;ZHJzL2Rvd25yZXYueG1sUEsBAhQAFAAAAAgAh07iQPRzxFHPAQAAjQMAAA4AAAAAAAAAAQAgAAAA&#10;JgEAAGRycy9lMm9Eb2MueG1sUEsFBgAAAAAGAAYAWQEAAGcFAAAAAA==&#10;">
              <v:fill on="f" focussize="0,0"/>
              <v:stroke on="f"/>
              <v:imagedata o:title=""/>
              <o:lock v:ext="edit" aspectratio="f"/>
              <v:textbox inset="0mm,0mm,0mm,0mm">
                <w:txbxContent>
                  <w:p w14:paraId="42490C04">
                    <w:pPr>
                      <w:pStyle w:val="90"/>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w:t>
                    </w:r>
                    <w:r>
                      <w:rPr>
                        <w:rFonts w:ascii="Times New Roman" w:hAnsi="Times New Roman"/>
                        <w:sz w:val="32"/>
                        <w:szCs w:val="32"/>
                      </w:rPr>
                      <w:fldChar w:fldCharType="end"/>
                    </w:r>
                    <w:r>
                      <w:rPr>
                        <w:rFonts w:hint="eastAsia" w:ascii="Times New Roman" w:hAnsi="Times New Roman"/>
                        <w:sz w:val="32"/>
                        <w:szCs w:val="32"/>
                      </w:rPr>
                      <w:t xml:space="preserve"> —</w:t>
                    </w:r>
                  </w:p>
                  <w:p w14:paraId="1796A2C4"/>
                </w:txbxContent>
              </v:textbox>
            </v:shape>
          </w:pict>
        </mc:Fallback>
      </mc:AlternateContent>
    </w:r>
  </w:p>
  <w:p w14:paraId="3CA88C11">
    <w:pPr>
      <w:pStyle w:val="9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FECAB">
    <w:pPr>
      <w:pStyle w:val="9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7624D2C">
                          <w:pPr>
                            <w:pStyle w:val="90"/>
                          </w:pPr>
                          <w:r>
                            <w:fldChar w:fldCharType="begin"/>
                          </w:r>
                          <w:r>
                            <w:instrText xml:space="preserve"> PAGE  \* MERGEFORMAT </w:instrText>
                          </w:r>
                          <w:r>
                            <w:fldChar w:fldCharType="separate"/>
                          </w:r>
                          <w:r>
                            <w:t>1</w:t>
                          </w:r>
                          <w:r>
                            <w:fldChar w:fldCharType="end"/>
                          </w:r>
                        </w:p>
                        <w:p w14:paraId="70908B3A"/>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57624D2C">
                    <w:pPr>
                      <w:pStyle w:val="90"/>
                    </w:pPr>
                    <w:r>
                      <w:fldChar w:fldCharType="begin"/>
                    </w:r>
                    <w:r>
                      <w:instrText xml:space="preserve"> PAGE  \* MERGEFORMAT </w:instrText>
                    </w:r>
                    <w:r>
                      <w:fldChar w:fldCharType="separate"/>
                    </w:r>
                    <w:r>
                      <w:t>1</w:t>
                    </w:r>
                    <w:r>
                      <w:fldChar w:fldCharType="end"/>
                    </w:r>
                  </w:p>
                  <w:p w14:paraId="70908B3A"/>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17A249">
    <w:pPr>
      <w:pStyle w:val="90"/>
      <w:jc w:val="center"/>
    </w:pPr>
    <w:r>
      <mc:AlternateContent>
        <mc:Choice Requires="wps">
          <w:drawing>
            <wp:anchor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742950" cy="279400"/>
                      </a:xfrm>
                      <a:prstGeom prst="rect">
                        <a:avLst/>
                      </a:prstGeom>
                      <a:noFill/>
                      <a:ln>
                        <a:noFill/>
                      </a:ln>
                    </wps:spPr>
                    <wps:txbx>
                      <w:txbxContent>
                        <w:p w14:paraId="2A98CD57">
                          <w:pPr>
                            <w:pStyle w:val="90"/>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68E8316D"/>
                      </w:txbxContent>
                    </wps:txbx>
                    <wps:bodyPr wrap="square" lIns="0" tIns="0" rIns="0" bIns="0" upright="1"/>
                  </wps:wsp>
                </a:graphicData>
              </a:graphic>
            </wp:anchor>
          </w:drawing>
        </mc:Choice>
        <mc:Fallback>
          <w:pict>
            <v:shape id="_x0000_s1026" o:spid="_x0000_s1026" o:spt="202" type="#_x0000_t202" style="position:absolute;left:0pt;margin-left:224.25pt;margin-top:-1.05pt;height:22pt;width:58.5pt;mso-position-horizontal-relative:margin;z-index:251660288;mso-width-relative:page;mso-height-relative:page;" filled="f" stroked="f" coordsize="21600,21600" o:gfxdata="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k7CHy2AAAAAkBAAAPAAAAAAAAAAEAIAAAACIA&#10;AABkcnMvZG93bnJldi54bWxQSwECFAAUAAAACACHTuJA8FM7zNABAACNAwAADgAAAAAAAAABACAA&#10;AAAnAQAAZHJzL2Uyb0RvYy54bWxQSwUGAAAAAAYABgBZAQAAaQUAAAAA&#10;">
              <v:fill on="f" focussize="0,0"/>
              <v:stroke on="f"/>
              <v:imagedata o:title=""/>
              <o:lock v:ext="edit" aspectratio="f"/>
              <v:textbox inset="0mm,0mm,0mm,0mm">
                <w:txbxContent>
                  <w:p w14:paraId="2A98CD57">
                    <w:pPr>
                      <w:pStyle w:val="90"/>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68E8316D"/>
                </w:txbxContent>
              </v:textbox>
            </v:shape>
          </w:pict>
        </mc:Fallback>
      </mc:AlternateContent>
    </w:r>
  </w:p>
  <w:p w14:paraId="3D07B4F8">
    <w:pPr>
      <w:pStyle w:val="90"/>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D1B3AE">
    <w:pPr>
      <w:pStyle w:val="92"/>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chineseCounting"/>
      <w:pStyle w:val="452"/>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0053208E"/>
    <w:multiLevelType w:val="multilevel"/>
    <w:tmpl w:val="0053208E"/>
    <w:lvl w:ilvl="0" w:tentative="0">
      <w:start w:val="1"/>
      <w:numFmt w:val="decimal"/>
      <w:pStyle w:val="437"/>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9C1412"/>
    <w:rsid w:val="043F474B"/>
    <w:rsid w:val="132B62F3"/>
    <w:rsid w:val="192E04F5"/>
    <w:rsid w:val="19573E8D"/>
    <w:rsid w:val="1AB33345"/>
    <w:rsid w:val="1C744D56"/>
    <w:rsid w:val="1D6E17A5"/>
    <w:rsid w:val="1E1B36DB"/>
    <w:rsid w:val="210146C8"/>
    <w:rsid w:val="251D41DD"/>
    <w:rsid w:val="26AF5308"/>
    <w:rsid w:val="26EB4481"/>
    <w:rsid w:val="28650375"/>
    <w:rsid w:val="28BB61E6"/>
    <w:rsid w:val="35577297"/>
    <w:rsid w:val="381274A5"/>
    <w:rsid w:val="38D813F8"/>
    <w:rsid w:val="39C80232"/>
    <w:rsid w:val="3BE1087F"/>
    <w:rsid w:val="3BFF2436"/>
    <w:rsid w:val="41874A60"/>
    <w:rsid w:val="475A49C5"/>
    <w:rsid w:val="495F62C2"/>
    <w:rsid w:val="4D4902B3"/>
    <w:rsid w:val="50EA605B"/>
    <w:rsid w:val="5236275E"/>
    <w:rsid w:val="539D0113"/>
    <w:rsid w:val="555D605A"/>
    <w:rsid w:val="5560004E"/>
    <w:rsid w:val="5A3F0176"/>
    <w:rsid w:val="5ACE32A8"/>
    <w:rsid w:val="5BC8419B"/>
    <w:rsid w:val="5CBE092F"/>
    <w:rsid w:val="5DBA6C18"/>
    <w:rsid w:val="60A800F7"/>
    <w:rsid w:val="62E04946"/>
    <w:rsid w:val="64C91678"/>
    <w:rsid w:val="65084E65"/>
    <w:rsid w:val="69310AAB"/>
    <w:rsid w:val="6FB94F2F"/>
    <w:rsid w:val="710226CE"/>
    <w:rsid w:val="72BC63B0"/>
    <w:rsid w:val="74A01670"/>
    <w:rsid w:val="76A43EB3"/>
    <w:rsid w:val="778925D9"/>
    <w:rsid w:val="7CCD2F68"/>
    <w:rsid w:val="7CE73568"/>
    <w:rsid w:val="7D51007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iPriority="0"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92"/>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0"/>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qFormat/>
    <w:uiPriority w:val="0"/>
    <w:rPr>
      <w:rFonts w:ascii="楷体_GB2312" w:hAnsi="Arial" w:eastAsia="楷体_GB2312"/>
      <w:sz w:val="28"/>
      <w:szCs w:val="28"/>
    </w:rPr>
  </w:style>
  <w:style w:type="paragraph" w:styleId="14">
    <w:name w:val="toc 5"/>
    <w:basedOn w:val="1"/>
    <w:next w:val="1"/>
    <w:unhideWhenUsed/>
    <w:qFormat/>
    <w:uiPriority w:val="0"/>
    <w:pPr>
      <w:spacing w:after="57"/>
      <w:ind w:left="1134"/>
    </w:pPr>
  </w:style>
  <w:style w:type="paragraph" w:styleId="15">
    <w:name w:val="toc 3"/>
    <w:basedOn w:val="1"/>
    <w:next w:val="1"/>
    <w:unhideWhenUsed/>
    <w:qFormat/>
    <w:uiPriority w:val="0"/>
    <w:pPr>
      <w:spacing w:after="57"/>
      <w:ind w:left="567"/>
    </w:pPr>
  </w:style>
  <w:style w:type="paragraph" w:styleId="16">
    <w:name w:val="toc 8"/>
    <w:basedOn w:val="1"/>
    <w:next w:val="1"/>
    <w:unhideWhenUsed/>
    <w:qFormat/>
    <w:uiPriority w:val="0"/>
    <w:pPr>
      <w:spacing w:after="57"/>
      <w:ind w:left="1984"/>
    </w:pPr>
  </w:style>
  <w:style w:type="paragraph" w:styleId="17">
    <w:name w:val="endnote text"/>
    <w:basedOn w:val="1"/>
    <w:semiHidden/>
    <w:unhideWhenUsed/>
    <w:qFormat/>
    <w:uiPriority w:val="99"/>
    <w:pPr>
      <w:spacing w:after="0" w:line="240" w:lineRule="auto"/>
    </w:pPr>
    <w:rPr>
      <w:sz w:val="20"/>
    </w:rPr>
  </w:style>
  <w:style w:type="paragraph" w:styleId="18">
    <w:name w:val="footer"/>
    <w:basedOn w:val="1"/>
    <w:unhideWhenUsed/>
    <w:qFormat/>
    <w:uiPriority w:val="99"/>
    <w:pPr>
      <w:tabs>
        <w:tab w:val="center" w:pos="7143"/>
        <w:tab w:val="right" w:pos="14287"/>
      </w:tabs>
      <w:spacing w:after="0" w:line="240" w:lineRule="auto"/>
    </w:pPr>
  </w:style>
  <w:style w:type="paragraph" w:styleId="19">
    <w:name w:val="header"/>
    <w:basedOn w:val="1"/>
    <w:unhideWhenUsed/>
    <w:qFormat/>
    <w:uiPriority w:val="99"/>
    <w:pPr>
      <w:tabs>
        <w:tab w:val="center" w:pos="7143"/>
        <w:tab w:val="right" w:pos="14287"/>
      </w:tabs>
      <w:spacing w:after="0" w:line="240" w:lineRule="auto"/>
    </w:pPr>
  </w:style>
  <w:style w:type="paragraph" w:styleId="20">
    <w:name w:val="toc 1"/>
    <w:basedOn w:val="1"/>
    <w:next w:val="1"/>
    <w:qFormat/>
    <w:uiPriority w:val="0"/>
    <w:pPr>
      <w:spacing w:before="120" w:after="120"/>
      <w:jc w:val="left"/>
    </w:pPr>
    <w:rPr>
      <w:rFonts w:cs="Calibri"/>
      <w:b/>
      <w:bCs/>
      <w:caps/>
      <w:sz w:val="20"/>
      <w:szCs w:val="20"/>
    </w:rPr>
  </w:style>
  <w:style w:type="paragraph" w:styleId="21">
    <w:name w:val="toc 4"/>
    <w:basedOn w:val="1"/>
    <w:next w:val="1"/>
    <w:unhideWhenUsed/>
    <w:qFormat/>
    <w:uiPriority w:val="0"/>
    <w:pPr>
      <w:spacing w:after="57"/>
      <w:ind w:left="850"/>
    </w:pPr>
  </w:style>
  <w:style w:type="paragraph" w:styleId="22">
    <w:name w:val="Subtitle"/>
    <w:basedOn w:val="1"/>
    <w:next w:val="1"/>
    <w:qFormat/>
    <w:uiPriority w:val="11"/>
    <w:pPr>
      <w:spacing w:before="200" w:after="200"/>
    </w:pPr>
    <w:rPr>
      <w:sz w:val="24"/>
      <w:szCs w:val="24"/>
    </w:rPr>
  </w:style>
  <w:style w:type="paragraph" w:styleId="23">
    <w:name w:val="footnote text"/>
    <w:basedOn w:val="1"/>
    <w:semiHidden/>
    <w:unhideWhenUsed/>
    <w:qFormat/>
    <w:uiPriority w:val="99"/>
    <w:pPr>
      <w:spacing w:after="40" w:line="240" w:lineRule="auto"/>
    </w:pPr>
    <w:rPr>
      <w:sz w:val="18"/>
    </w:rPr>
  </w:style>
  <w:style w:type="paragraph" w:styleId="24">
    <w:name w:val="toc 6"/>
    <w:basedOn w:val="1"/>
    <w:next w:val="1"/>
    <w:unhideWhenUsed/>
    <w:qFormat/>
    <w:uiPriority w:val="0"/>
    <w:pPr>
      <w:spacing w:after="57"/>
      <w:ind w:left="1417"/>
    </w:pPr>
  </w:style>
  <w:style w:type="paragraph" w:styleId="25">
    <w:name w:val="table of figures"/>
    <w:basedOn w:val="1"/>
    <w:next w:val="1"/>
    <w:unhideWhenUsed/>
    <w:qFormat/>
    <w:uiPriority w:val="99"/>
    <w:pPr>
      <w:spacing w:after="0" w:afterAutospacing="0"/>
    </w:pPr>
  </w:style>
  <w:style w:type="paragraph" w:styleId="26">
    <w:name w:val="toc 2"/>
    <w:basedOn w:val="1"/>
    <w:next w:val="1"/>
    <w:qFormat/>
    <w:uiPriority w:val="0"/>
    <w:pPr>
      <w:ind w:left="210"/>
      <w:jc w:val="left"/>
    </w:pPr>
    <w:rPr>
      <w:rFonts w:cs="Calibri"/>
      <w:smallCaps/>
      <w:sz w:val="20"/>
      <w:szCs w:val="20"/>
    </w:rPr>
  </w:style>
  <w:style w:type="paragraph" w:styleId="27">
    <w:name w:val="toc 9"/>
    <w:basedOn w:val="1"/>
    <w:next w:val="1"/>
    <w:unhideWhenUsed/>
    <w:qFormat/>
    <w:uiPriority w:val="0"/>
    <w:pPr>
      <w:spacing w:after="57"/>
      <w:ind w:left="2268"/>
    </w:pPr>
  </w:style>
  <w:style w:type="paragraph" w:styleId="28">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29">
    <w:name w:val="Title"/>
    <w:basedOn w:val="1"/>
    <w:next w:val="1"/>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Strong"/>
    <w:basedOn w:val="32"/>
    <w:qFormat/>
    <w:uiPriority w:val="22"/>
    <w:rPr>
      <w:b/>
    </w:r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paragraph" w:styleId="37">
    <w:name w:val="List Paragraph"/>
    <w:basedOn w:val="1"/>
    <w:qFormat/>
    <w:uiPriority w:val="34"/>
    <w:pPr>
      <w:ind w:left="720"/>
      <w:contextualSpacing/>
    </w:pPr>
  </w:style>
  <w:style w:type="paragraph" w:styleId="38">
    <w:name w:val="No Spacing"/>
    <w:qFormat/>
    <w:uiPriority w:val="1"/>
    <w:pPr>
      <w:spacing w:before="0" w:after="0" w:line="240" w:lineRule="auto"/>
    </w:pPr>
    <w:rPr>
      <w:rFonts w:hint="default" w:ascii="Times New Roman" w:hAnsi="Times New Roman" w:eastAsia="宋体" w:cs="Times New Roman"/>
    </w:rPr>
  </w:style>
  <w:style w:type="paragraph" w:styleId="39">
    <w:name w:val="Quote"/>
    <w:basedOn w:val="1"/>
    <w:next w:val="1"/>
    <w:qFormat/>
    <w:uiPriority w:val="29"/>
    <w:pPr>
      <w:ind w:left="720" w:right="720"/>
    </w:pPr>
    <w:rPr>
      <w:i/>
    </w:rPr>
  </w:style>
  <w:style w:type="paragraph" w:styleId="40">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paragraph" w:customStyle="1" w:styleId="41">
    <w:name w:val="标题 11"/>
    <w:basedOn w:val="1"/>
    <w:next w:val="1"/>
    <w:link w:val="58"/>
    <w:qFormat/>
    <w:uiPriority w:val="0"/>
    <w:pPr>
      <w:keepNext/>
      <w:keepLines/>
      <w:spacing w:before="480" w:after="200"/>
      <w:outlineLvl w:val="0"/>
    </w:pPr>
    <w:rPr>
      <w:rFonts w:ascii="Arial" w:hAnsi="Arial" w:eastAsia="Arial" w:cs="Arial"/>
      <w:sz w:val="40"/>
      <w:szCs w:val="40"/>
    </w:rPr>
  </w:style>
  <w:style w:type="paragraph" w:customStyle="1" w:styleId="42">
    <w:name w:val="标题 211"/>
    <w:basedOn w:val="1"/>
    <w:next w:val="43"/>
    <w:link w:val="59"/>
    <w:qFormat/>
    <w:uiPriority w:val="0"/>
    <w:pPr>
      <w:keepNext/>
      <w:keepLines/>
      <w:spacing w:before="260" w:after="260" w:line="413" w:lineRule="auto"/>
      <w:outlineLvl w:val="1"/>
    </w:pPr>
    <w:rPr>
      <w:rFonts w:ascii="Arial" w:hAnsi="Arial" w:eastAsia="黑体"/>
      <w:b/>
      <w:sz w:val="32"/>
      <w:szCs w:val="20"/>
    </w:rPr>
  </w:style>
  <w:style w:type="paragraph" w:customStyle="1" w:styleId="43">
    <w:name w:val="正文缩进11"/>
    <w:basedOn w:val="1"/>
    <w:next w:val="1"/>
    <w:link w:val="60"/>
    <w:qFormat/>
    <w:uiPriority w:val="0"/>
    <w:pPr>
      <w:ind w:firstLine="420"/>
    </w:pPr>
    <w:rPr>
      <w:rFonts w:ascii="宋体"/>
      <w:color w:val="000000"/>
      <w:sz w:val="24"/>
      <w:szCs w:val="20"/>
    </w:rPr>
  </w:style>
  <w:style w:type="paragraph" w:customStyle="1" w:styleId="44">
    <w:name w:val="标题 311"/>
    <w:basedOn w:val="45"/>
    <w:next w:val="46"/>
    <w:link w:val="61"/>
    <w:qFormat/>
    <w:uiPriority w:val="0"/>
    <w:pPr>
      <w:keepNext/>
      <w:keepLines/>
      <w:spacing w:before="320" w:after="200"/>
      <w:outlineLvl w:val="2"/>
    </w:pPr>
    <w:rPr>
      <w:rFonts w:ascii="Arial" w:hAnsi="Arial" w:eastAsia="Arial" w:cs="Arial"/>
      <w:sz w:val="30"/>
      <w:szCs w:val="30"/>
    </w:rPr>
  </w:style>
  <w:style w:type="paragraph" w:customStyle="1" w:styleId="45">
    <w:name w:val="Normal1"/>
    <w:next w:val="4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6">
    <w:name w:val="Normal_19"/>
    <w:qFormat/>
    <w:uiPriority w:val="0"/>
    <w:rPr>
      <w:rFonts w:hint="default" w:ascii="黑体" w:hAnsi="黑体" w:eastAsia="黑体" w:cs="黑体"/>
      <w:b/>
      <w:sz w:val="32"/>
      <w:szCs w:val="24"/>
      <w:lang w:val="en-US" w:eastAsia="zh-CN" w:bidi="ar-SA"/>
    </w:rPr>
  </w:style>
  <w:style w:type="paragraph" w:customStyle="1" w:styleId="47">
    <w:name w:val="Normal11"/>
    <w:next w:val="48"/>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48">
    <w:name w:val="Body Text First Indent1"/>
    <w:basedOn w:val="49"/>
    <w:unhideWhenUsed/>
    <w:qFormat/>
    <w:uiPriority w:val="99"/>
    <w:pPr>
      <w:ind w:firstLine="420"/>
    </w:pPr>
  </w:style>
  <w:style w:type="paragraph" w:customStyle="1" w:styleId="49">
    <w:name w:val="Body Text1"/>
    <w:basedOn w:val="47"/>
    <w:unhideWhenUsed/>
    <w:qFormat/>
    <w:uiPriority w:val="99"/>
    <w:pPr>
      <w:spacing w:after="120"/>
    </w:pPr>
  </w:style>
  <w:style w:type="paragraph" w:customStyle="1" w:styleId="50">
    <w:name w:val="标题 411"/>
    <w:basedOn w:val="1"/>
    <w:next w:val="1"/>
    <w:link w:val="62"/>
    <w:qFormat/>
    <w:uiPriority w:val="0"/>
    <w:pPr>
      <w:keepNext/>
      <w:jc w:val="center"/>
      <w:outlineLvl w:val="3"/>
    </w:pPr>
    <w:rPr>
      <w:rFonts w:eastAsia="新宋体"/>
      <w:sz w:val="30"/>
      <w:szCs w:val="21"/>
    </w:rPr>
  </w:style>
  <w:style w:type="paragraph" w:customStyle="1" w:styleId="51">
    <w:name w:val="标题 51"/>
    <w:basedOn w:val="1"/>
    <w:next w:val="1"/>
    <w:link w:val="63"/>
    <w:qFormat/>
    <w:uiPriority w:val="0"/>
    <w:pPr>
      <w:keepNext/>
      <w:keepLines/>
      <w:spacing w:before="320" w:after="200"/>
      <w:outlineLvl w:val="4"/>
    </w:pPr>
    <w:rPr>
      <w:rFonts w:ascii="Arial" w:hAnsi="Arial" w:eastAsia="Arial" w:cs="Arial"/>
      <w:b/>
      <w:bCs/>
      <w:sz w:val="24"/>
      <w:szCs w:val="24"/>
    </w:rPr>
  </w:style>
  <w:style w:type="paragraph" w:customStyle="1" w:styleId="52">
    <w:name w:val="标题 61"/>
    <w:basedOn w:val="1"/>
    <w:next w:val="1"/>
    <w:link w:val="64"/>
    <w:qFormat/>
    <w:uiPriority w:val="0"/>
    <w:pPr>
      <w:keepNext/>
      <w:keepLines/>
      <w:spacing w:before="320" w:after="200"/>
      <w:outlineLvl w:val="5"/>
    </w:pPr>
    <w:rPr>
      <w:rFonts w:ascii="Arial" w:hAnsi="Arial" w:eastAsia="Arial" w:cs="Arial"/>
      <w:b/>
      <w:bCs/>
      <w:sz w:val="22"/>
    </w:rPr>
  </w:style>
  <w:style w:type="paragraph" w:customStyle="1" w:styleId="53">
    <w:name w:val="标题 71"/>
    <w:basedOn w:val="1"/>
    <w:next w:val="1"/>
    <w:link w:val="65"/>
    <w:qFormat/>
    <w:uiPriority w:val="0"/>
    <w:pPr>
      <w:keepNext/>
      <w:keepLines/>
      <w:spacing w:before="320" w:after="200"/>
      <w:outlineLvl w:val="6"/>
    </w:pPr>
    <w:rPr>
      <w:rFonts w:ascii="Arial" w:hAnsi="Arial" w:eastAsia="Arial" w:cs="Arial"/>
      <w:b/>
      <w:bCs/>
      <w:i/>
      <w:iCs/>
      <w:sz w:val="22"/>
    </w:rPr>
  </w:style>
  <w:style w:type="paragraph" w:customStyle="1" w:styleId="54">
    <w:name w:val="标题 81"/>
    <w:basedOn w:val="1"/>
    <w:next w:val="1"/>
    <w:link w:val="66"/>
    <w:qFormat/>
    <w:uiPriority w:val="0"/>
    <w:pPr>
      <w:keepNext/>
      <w:keepLines/>
      <w:spacing w:before="320" w:after="200"/>
      <w:outlineLvl w:val="7"/>
    </w:pPr>
    <w:rPr>
      <w:rFonts w:ascii="Arial" w:hAnsi="Arial" w:eastAsia="Arial" w:cs="Arial"/>
      <w:i/>
      <w:iCs/>
      <w:sz w:val="22"/>
    </w:rPr>
  </w:style>
  <w:style w:type="paragraph" w:customStyle="1" w:styleId="55">
    <w:name w:val="标题 91"/>
    <w:basedOn w:val="1"/>
    <w:next w:val="1"/>
    <w:link w:val="67"/>
    <w:qFormat/>
    <w:uiPriority w:val="0"/>
    <w:pPr>
      <w:keepNext/>
      <w:keepLines/>
      <w:spacing w:before="320" w:after="200"/>
      <w:outlineLvl w:val="8"/>
    </w:pPr>
    <w:rPr>
      <w:rFonts w:ascii="Arial" w:hAnsi="Arial" w:eastAsia="Arial" w:cs="Arial"/>
      <w:i/>
      <w:iCs/>
      <w:szCs w:val="21"/>
    </w:rPr>
  </w:style>
  <w:style w:type="character" w:customStyle="1" w:styleId="56">
    <w:name w:val="默认段落字体1"/>
    <w:link w:val="1"/>
    <w:unhideWhenUsed/>
    <w:qFormat/>
    <w:uiPriority w:val="1"/>
  </w:style>
  <w:style w:type="table" w:customStyle="1" w:styleId="57">
    <w:name w:val="普通表格1"/>
    <w:unhideWhenUsed/>
    <w:qFormat/>
    <w:uiPriority w:val="99"/>
  </w:style>
  <w:style w:type="character" w:customStyle="1" w:styleId="58">
    <w:name w:val="标题 1 字符"/>
    <w:link w:val="41"/>
    <w:qFormat/>
    <w:uiPriority w:val="0"/>
    <w:rPr>
      <w:rFonts w:ascii="Arial" w:hAnsi="Arial" w:eastAsia="Arial" w:cs="Arial"/>
      <w:sz w:val="40"/>
      <w:szCs w:val="40"/>
    </w:rPr>
  </w:style>
  <w:style w:type="character" w:customStyle="1" w:styleId="59">
    <w:name w:val="标题 2 字符"/>
    <w:link w:val="42"/>
    <w:qFormat/>
    <w:uiPriority w:val="0"/>
    <w:rPr>
      <w:rFonts w:ascii="Arial" w:hAnsi="Arial" w:eastAsia="Arial" w:cs="Arial"/>
      <w:sz w:val="34"/>
    </w:rPr>
  </w:style>
  <w:style w:type="character" w:customStyle="1" w:styleId="60">
    <w:name w:val="正文缩进 字符"/>
    <w:link w:val="43"/>
    <w:qFormat/>
    <w:uiPriority w:val="0"/>
    <w:rPr>
      <w:rFonts w:ascii="宋体" w:hAnsi="Calibri"/>
      <w:color w:val="000000"/>
      <w:sz w:val="24"/>
    </w:rPr>
  </w:style>
  <w:style w:type="character" w:customStyle="1" w:styleId="61">
    <w:name w:val="标题 3 字符"/>
    <w:link w:val="44"/>
    <w:qFormat/>
    <w:uiPriority w:val="0"/>
    <w:rPr>
      <w:rFonts w:ascii="Arial" w:hAnsi="Arial" w:eastAsia="Arial" w:cs="Arial"/>
      <w:sz w:val="30"/>
      <w:szCs w:val="30"/>
    </w:rPr>
  </w:style>
  <w:style w:type="character" w:customStyle="1" w:styleId="62">
    <w:name w:val="标题 4 字符"/>
    <w:link w:val="50"/>
    <w:qFormat/>
    <w:uiPriority w:val="0"/>
    <w:rPr>
      <w:rFonts w:ascii="Arial" w:hAnsi="Arial" w:eastAsia="Arial" w:cs="Arial"/>
      <w:b/>
      <w:bCs/>
      <w:sz w:val="26"/>
      <w:szCs w:val="26"/>
    </w:rPr>
  </w:style>
  <w:style w:type="character" w:customStyle="1" w:styleId="63">
    <w:name w:val="标题 5 字符"/>
    <w:link w:val="51"/>
    <w:qFormat/>
    <w:uiPriority w:val="0"/>
    <w:rPr>
      <w:rFonts w:ascii="Arial" w:hAnsi="Arial" w:eastAsia="Arial" w:cs="Arial"/>
      <w:b/>
      <w:bCs/>
      <w:sz w:val="24"/>
      <w:szCs w:val="24"/>
    </w:rPr>
  </w:style>
  <w:style w:type="character" w:customStyle="1" w:styleId="64">
    <w:name w:val="标题 6 字符"/>
    <w:link w:val="52"/>
    <w:qFormat/>
    <w:uiPriority w:val="0"/>
    <w:rPr>
      <w:rFonts w:ascii="Arial" w:hAnsi="Arial" w:eastAsia="Arial" w:cs="Arial"/>
      <w:b/>
      <w:bCs/>
      <w:sz w:val="22"/>
      <w:szCs w:val="22"/>
    </w:rPr>
  </w:style>
  <w:style w:type="character" w:customStyle="1" w:styleId="65">
    <w:name w:val="标题 7 字符"/>
    <w:link w:val="53"/>
    <w:qFormat/>
    <w:uiPriority w:val="0"/>
    <w:rPr>
      <w:rFonts w:ascii="Arial" w:hAnsi="Arial" w:eastAsia="Arial" w:cs="Arial"/>
      <w:b/>
      <w:bCs/>
      <w:i/>
      <w:iCs/>
      <w:sz w:val="22"/>
      <w:szCs w:val="22"/>
    </w:rPr>
  </w:style>
  <w:style w:type="character" w:customStyle="1" w:styleId="66">
    <w:name w:val="标题 8 字符"/>
    <w:link w:val="54"/>
    <w:qFormat/>
    <w:uiPriority w:val="0"/>
    <w:rPr>
      <w:rFonts w:ascii="Arial" w:hAnsi="Arial" w:eastAsia="Arial" w:cs="Arial"/>
      <w:i/>
      <w:iCs/>
      <w:sz w:val="22"/>
      <w:szCs w:val="22"/>
    </w:rPr>
  </w:style>
  <w:style w:type="character" w:customStyle="1" w:styleId="67">
    <w:name w:val="标题 9 字符"/>
    <w:link w:val="55"/>
    <w:qFormat/>
    <w:uiPriority w:val="0"/>
    <w:rPr>
      <w:rFonts w:ascii="Arial" w:hAnsi="Arial" w:eastAsia="Arial" w:cs="Arial"/>
      <w:i/>
      <w:iCs/>
      <w:sz w:val="21"/>
      <w:szCs w:val="21"/>
    </w:rPr>
  </w:style>
  <w:style w:type="paragraph" w:customStyle="1" w:styleId="68">
    <w:name w:val="列表 31"/>
    <w:basedOn w:val="1"/>
    <w:qFormat/>
    <w:uiPriority w:val="0"/>
    <w:pPr>
      <w:ind w:left="100" w:hanging="200"/>
    </w:pPr>
    <w:rPr>
      <w:rFonts w:ascii="Times New Roman" w:hAnsi="Times New Roman"/>
      <w:szCs w:val="21"/>
    </w:rPr>
  </w:style>
  <w:style w:type="paragraph" w:customStyle="1" w:styleId="69">
    <w:name w:val="题注1"/>
    <w:basedOn w:val="1"/>
    <w:next w:val="1"/>
    <w:qFormat/>
    <w:uiPriority w:val="35"/>
    <w:pPr>
      <w:spacing w:line="276" w:lineRule="auto"/>
    </w:pPr>
    <w:rPr>
      <w:b/>
      <w:bCs/>
      <w:color w:val="5B9BD5"/>
      <w:sz w:val="18"/>
      <w:szCs w:val="18"/>
    </w:rPr>
  </w:style>
  <w:style w:type="paragraph" w:customStyle="1" w:styleId="70">
    <w:name w:val="文档结构图1"/>
    <w:basedOn w:val="1"/>
    <w:link w:val="71"/>
    <w:semiHidden/>
    <w:qFormat/>
    <w:uiPriority w:val="0"/>
    <w:pPr>
      <w:shd w:val="clear" w:color="auto" w:fill="000080"/>
    </w:pPr>
    <w:rPr>
      <w:rFonts w:ascii="Times New Roman" w:hAnsi="Times New Roman"/>
      <w:szCs w:val="21"/>
    </w:rPr>
  </w:style>
  <w:style w:type="character" w:customStyle="1" w:styleId="71">
    <w:name w:val="文档结构图 字符"/>
    <w:link w:val="70"/>
    <w:semiHidden/>
    <w:qFormat/>
    <w:uiPriority w:val="0"/>
    <w:rPr>
      <w:sz w:val="21"/>
      <w:szCs w:val="21"/>
      <w:shd w:val="clear" w:color="auto" w:fill="000080"/>
    </w:rPr>
  </w:style>
  <w:style w:type="paragraph" w:customStyle="1" w:styleId="72">
    <w:name w:val="批注文字1"/>
    <w:basedOn w:val="1"/>
    <w:link w:val="73"/>
    <w:semiHidden/>
    <w:qFormat/>
    <w:uiPriority w:val="0"/>
    <w:pPr>
      <w:jc w:val="left"/>
    </w:pPr>
    <w:rPr>
      <w:rFonts w:ascii="Times New Roman" w:hAnsi="Times New Roman"/>
      <w:szCs w:val="21"/>
    </w:rPr>
  </w:style>
  <w:style w:type="character" w:customStyle="1" w:styleId="73">
    <w:name w:val="批注文字 字符"/>
    <w:link w:val="72"/>
    <w:semiHidden/>
    <w:qFormat/>
    <w:uiPriority w:val="0"/>
    <w:rPr>
      <w:sz w:val="21"/>
      <w:szCs w:val="21"/>
    </w:rPr>
  </w:style>
  <w:style w:type="paragraph" w:customStyle="1" w:styleId="74">
    <w:name w:val="正文文本 31"/>
    <w:basedOn w:val="1"/>
    <w:link w:val="75"/>
    <w:qFormat/>
    <w:uiPriority w:val="0"/>
    <w:rPr>
      <w:rFonts w:ascii="仿宋_GB2312" w:hAnsi="Arial" w:eastAsia="仿宋_GB2312"/>
      <w:sz w:val="32"/>
      <w:szCs w:val="32"/>
    </w:rPr>
  </w:style>
  <w:style w:type="character" w:customStyle="1" w:styleId="75">
    <w:name w:val="正文文本 3 字符"/>
    <w:link w:val="74"/>
    <w:qFormat/>
    <w:uiPriority w:val="0"/>
    <w:rPr>
      <w:rFonts w:ascii="仿宋_GB2312" w:hAnsi="Arial" w:eastAsia="仿宋_GB2312"/>
      <w:sz w:val="32"/>
      <w:szCs w:val="32"/>
    </w:rPr>
  </w:style>
  <w:style w:type="paragraph" w:customStyle="1" w:styleId="76">
    <w:name w:val="正文文本11"/>
    <w:basedOn w:val="1"/>
    <w:semiHidden/>
    <w:qFormat/>
    <w:uiPriority w:val="0"/>
    <w:rPr>
      <w:rFonts w:ascii="仿宋" w:hAnsi="仿宋" w:eastAsia="仿宋" w:cs="仿宋"/>
      <w:sz w:val="32"/>
      <w:szCs w:val="32"/>
      <w:lang w:val="en-US" w:eastAsia="en-US" w:bidi="ar-SA"/>
    </w:rPr>
  </w:style>
  <w:style w:type="paragraph" w:customStyle="1" w:styleId="77">
    <w:name w:val="正文文本缩进11"/>
    <w:basedOn w:val="1"/>
    <w:link w:val="78"/>
    <w:qFormat/>
    <w:uiPriority w:val="0"/>
    <w:pPr>
      <w:ind w:firstLine="225"/>
    </w:pPr>
    <w:rPr>
      <w:rFonts w:ascii="仿宋_GB2312" w:eastAsia="仿宋_GB2312"/>
      <w:sz w:val="32"/>
    </w:rPr>
  </w:style>
  <w:style w:type="character" w:customStyle="1" w:styleId="78">
    <w:name w:val="正文文本缩进 字符1"/>
    <w:link w:val="77"/>
    <w:qFormat/>
    <w:uiPriority w:val="0"/>
    <w:rPr>
      <w:rFonts w:ascii="仿宋_GB2312" w:hAnsi="Calibri" w:eastAsia="仿宋_GB2312"/>
      <w:sz w:val="32"/>
      <w:szCs w:val="22"/>
    </w:rPr>
  </w:style>
  <w:style w:type="paragraph" w:customStyle="1" w:styleId="79">
    <w:name w:val="列表 21"/>
    <w:basedOn w:val="1"/>
    <w:qFormat/>
    <w:uiPriority w:val="0"/>
    <w:pPr>
      <w:ind w:left="100" w:hanging="200"/>
    </w:pPr>
    <w:rPr>
      <w:rFonts w:ascii="Times New Roman" w:hAnsi="Times New Roman"/>
      <w:szCs w:val="21"/>
    </w:rPr>
  </w:style>
  <w:style w:type="paragraph" w:customStyle="1" w:styleId="80">
    <w:name w:val="纯文本11"/>
    <w:basedOn w:val="1"/>
    <w:link w:val="81"/>
    <w:qFormat/>
    <w:uiPriority w:val="0"/>
    <w:rPr>
      <w:rFonts w:ascii="宋体" w:hAnsi="Courier New" w:cs="Courier New"/>
      <w:szCs w:val="21"/>
    </w:rPr>
  </w:style>
  <w:style w:type="character" w:customStyle="1" w:styleId="81">
    <w:name w:val="纯文本 字符"/>
    <w:link w:val="80"/>
    <w:qFormat/>
    <w:uiPriority w:val="0"/>
    <w:rPr>
      <w:rFonts w:ascii="宋体" w:hAnsi="Courier New" w:cs="Courier New"/>
      <w:sz w:val="21"/>
      <w:szCs w:val="21"/>
    </w:rPr>
  </w:style>
  <w:style w:type="paragraph" w:customStyle="1" w:styleId="82">
    <w:name w:val="日期1"/>
    <w:basedOn w:val="1"/>
    <w:next w:val="1"/>
    <w:link w:val="83"/>
    <w:qFormat/>
    <w:uiPriority w:val="0"/>
    <w:rPr>
      <w:rFonts w:ascii="Times New Roman" w:hAnsi="Times New Roman"/>
      <w:sz w:val="24"/>
      <w:szCs w:val="24"/>
    </w:rPr>
  </w:style>
  <w:style w:type="character" w:customStyle="1" w:styleId="83">
    <w:name w:val="日期 字符"/>
    <w:link w:val="82"/>
    <w:qFormat/>
    <w:uiPriority w:val="0"/>
    <w:rPr>
      <w:sz w:val="24"/>
      <w:szCs w:val="24"/>
    </w:rPr>
  </w:style>
  <w:style w:type="paragraph" w:customStyle="1" w:styleId="84">
    <w:name w:val="正文文本缩进 21"/>
    <w:basedOn w:val="1"/>
    <w:link w:val="85"/>
    <w:qFormat/>
    <w:uiPriority w:val="0"/>
    <w:pPr>
      <w:ind w:left="630" w:firstLine="645"/>
    </w:pPr>
    <w:rPr>
      <w:rFonts w:ascii="Arial" w:hAnsi="Arial" w:eastAsia="仿宋_GB2312" w:cs="Arial"/>
      <w:sz w:val="32"/>
      <w:szCs w:val="32"/>
    </w:rPr>
  </w:style>
  <w:style w:type="character" w:customStyle="1" w:styleId="85">
    <w:name w:val="正文文本缩进 2 字符"/>
    <w:link w:val="84"/>
    <w:qFormat/>
    <w:uiPriority w:val="0"/>
    <w:rPr>
      <w:rFonts w:ascii="Arial" w:hAnsi="Arial" w:eastAsia="仿宋_GB2312" w:cs="Arial"/>
      <w:sz w:val="32"/>
      <w:szCs w:val="32"/>
    </w:rPr>
  </w:style>
  <w:style w:type="paragraph" w:customStyle="1" w:styleId="86">
    <w:name w:val="尾注文本1"/>
    <w:basedOn w:val="1"/>
    <w:link w:val="87"/>
    <w:unhideWhenUsed/>
    <w:qFormat/>
    <w:uiPriority w:val="99"/>
    <w:rPr>
      <w:sz w:val="20"/>
    </w:rPr>
  </w:style>
  <w:style w:type="character" w:customStyle="1" w:styleId="87">
    <w:name w:val="尾注文本 字符"/>
    <w:link w:val="86"/>
    <w:qFormat/>
    <w:uiPriority w:val="99"/>
    <w:rPr>
      <w:sz w:val="20"/>
    </w:rPr>
  </w:style>
  <w:style w:type="paragraph" w:customStyle="1" w:styleId="88">
    <w:name w:val="批注框文本1"/>
    <w:basedOn w:val="1"/>
    <w:link w:val="89"/>
    <w:qFormat/>
    <w:uiPriority w:val="0"/>
    <w:rPr>
      <w:rFonts w:ascii="Times New Roman" w:hAnsi="Times New Roman"/>
      <w:sz w:val="18"/>
      <w:szCs w:val="18"/>
    </w:rPr>
  </w:style>
  <w:style w:type="character" w:customStyle="1" w:styleId="89">
    <w:name w:val="批注框文本 字符"/>
    <w:link w:val="88"/>
    <w:qFormat/>
    <w:uiPriority w:val="0"/>
    <w:rPr>
      <w:sz w:val="18"/>
      <w:szCs w:val="18"/>
    </w:rPr>
  </w:style>
  <w:style w:type="paragraph" w:customStyle="1" w:styleId="90">
    <w:name w:val="页脚11"/>
    <w:basedOn w:val="1"/>
    <w:link w:val="91"/>
    <w:qFormat/>
    <w:uiPriority w:val="99"/>
    <w:pPr>
      <w:tabs>
        <w:tab w:val="center" w:pos="4153"/>
        <w:tab w:val="right" w:pos="8306"/>
      </w:tabs>
      <w:jc w:val="left"/>
    </w:pPr>
    <w:rPr>
      <w:sz w:val="18"/>
      <w:szCs w:val="18"/>
    </w:rPr>
  </w:style>
  <w:style w:type="character" w:customStyle="1" w:styleId="91">
    <w:name w:val="页脚 字符"/>
    <w:link w:val="90"/>
    <w:qFormat/>
    <w:uiPriority w:val="99"/>
  </w:style>
  <w:style w:type="paragraph" w:customStyle="1" w:styleId="92">
    <w:name w:val="页眉1"/>
    <w:basedOn w:val="1"/>
    <w:link w:val="93"/>
    <w:qFormat/>
    <w:uiPriority w:val="0"/>
    <w:pPr>
      <w:tabs>
        <w:tab w:val="center" w:pos="4153"/>
        <w:tab w:val="right" w:pos="8306"/>
      </w:tabs>
      <w:jc w:val="center"/>
    </w:pPr>
    <w:rPr>
      <w:sz w:val="18"/>
      <w:szCs w:val="18"/>
    </w:rPr>
  </w:style>
  <w:style w:type="character" w:customStyle="1" w:styleId="93">
    <w:name w:val="页眉 字符"/>
    <w:link w:val="92"/>
    <w:qFormat/>
    <w:uiPriority w:val="0"/>
    <w:rPr>
      <w:rFonts w:ascii="Calibri" w:hAnsi="Calibri"/>
      <w:sz w:val="18"/>
      <w:szCs w:val="18"/>
    </w:rPr>
  </w:style>
  <w:style w:type="paragraph" w:customStyle="1" w:styleId="94">
    <w:name w:val="副标题1"/>
    <w:basedOn w:val="1"/>
    <w:next w:val="1"/>
    <w:link w:val="95"/>
    <w:qFormat/>
    <w:uiPriority w:val="11"/>
    <w:pPr>
      <w:spacing w:before="200" w:after="200"/>
    </w:pPr>
    <w:rPr>
      <w:sz w:val="24"/>
      <w:szCs w:val="24"/>
    </w:rPr>
  </w:style>
  <w:style w:type="character" w:customStyle="1" w:styleId="95">
    <w:name w:val="副标题 字符"/>
    <w:link w:val="94"/>
    <w:qFormat/>
    <w:uiPriority w:val="11"/>
    <w:rPr>
      <w:sz w:val="24"/>
      <w:szCs w:val="24"/>
    </w:rPr>
  </w:style>
  <w:style w:type="paragraph" w:customStyle="1" w:styleId="96">
    <w:name w:val="列表1"/>
    <w:basedOn w:val="1"/>
    <w:qFormat/>
    <w:uiPriority w:val="0"/>
    <w:pPr>
      <w:ind w:left="200" w:hanging="200"/>
    </w:pPr>
    <w:rPr>
      <w:rFonts w:ascii="Times New Roman" w:hAnsi="Times New Roman"/>
      <w:szCs w:val="21"/>
    </w:rPr>
  </w:style>
  <w:style w:type="paragraph" w:customStyle="1" w:styleId="97">
    <w:name w:val="脚注文本11"/>
    <w:basedOn w:val="1"/>
    <w:link w:val="98"/>
    <w:unhideWhenUsed/>
    <w:qFormat/>
    <w:uiPriority w:val="99"/>
    <w:pPr>
      <w:spacing w:after="40"/>
    </w:pPr>
    <w:rPr>
      <w:sz w:val="18"/>
    </w:rPr>
  </w:style>
  <w:style w:type="character" w:customStyle="1" w:styleId="98">
    <w:name w:val="脚注文本 字符"/>
    <w:link w:val="97"/>
    <w:qFormat/>
    <w:uiPriority w:val="99"/>
    <w:rPr>
      <w:sz w:val="18"/>
    </w:rPr>
  </w:style>
  <w:style w:type="paragraph" w:customStyle="1" w:styleId="99">
    <w:name w:val="正文文本缩进 31"/>
    <w:basedOn w:val="1"/>
    <w:link w:val="100"/>
    <w:qFormat/>
    <w:uiPriority w:val="0"/>
    <w:pPr>
      <w:ind w:left="645" w:firstLine="645"/>
    </w:pPr>
    <w:rPr>
      <w:rFonts w:ascii="Arial" w:hAnsi="Arial" w:eastAsia="仿宋_GB2312" w:cs="Arial"/>
      <w:color w:val="FFFF00"/>
      <w:sz w:val="32"/>
      <w:szCs w:val="32"/>
    </w:rPr>
  </w:style>
  <w:style w:type="character" w:customStyle="1" w:styleId="100">
    <w:name w:val="正文文本缩进 3 字符"/>
    <w:link w:val="99"/>
    <w:qFormat/>
    <w:uiPriority w:val="0"/>
    <w:rPr>
      <w:rFonts w:ascii="Arial" w:hAnsi="Arial" w:eastAsia="仿宋_GB2312" w:cs="Arial"/>
      <w:color w:val="FFFF00"/>
      <w:sz w:val="32"/>
      <w:szCs w:val="32"/>
    </w:rPr>
  </w:style>
  <w:style w:type="paragraph" w:customStyle="1" w:styleId="101">
    <w:name w:val="图表目录1"/>
    <w:basedOn w:val="1"/>
    <w:next w:val="1"/>
    <w:unhideWhenUsed/>
    <w:qFormat/>
    <w:uiPriority w:val="0"/>
  </w:style>
  <w:style w:type="paragraph" w:customStyle="1" w:styleId="102">
    <w:name w:val="正文文本 21"/>
    <w:basedOn w:val="1"/>
    <w:link w:val="103"/>
    <w:qFormat/>
    <w:uiPriority w:val="0"/>
    <w:pPr>
      <w:widowControl/>
      <w:jc w:val="center"/>
    </w:pPr>
    <w:rPr>
      <w:rFonts w:ascii="楷体_GB2312" w:hAnsi="Times New Roman" w:eastAsia="楷体_GB2312"/>
      <w:sz w:val="28"/>
      <w:szCs w:val="28"/>
    </w:rPr>
  </w:style>
  <w:style w:type="character" w:customStyle="1" w:styleId="103">
    <w:name w:val="正文文本 2 字符"/>
    <w:link w:val="102"/>
    <w:qFormat/>
    <w:uiPriority w:val="0"/>
    <w:rPr>
      <w:rFonts w:ascii="楷体_GB2312" w:eastAsia="楷体_GB2312"/>
      <w:sz w:val="28"/>
      <w:szCs w:val="28"/>
    </w:rPr>
  </w:style>
  <w:style w:type="paragraph" w:customStyle="1" w:styleId="104">
    <w:name w:val="HTML 预设格式1"/>
    <w:basedOn w:val="1"/>
    <w:link w:val="105"/>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character" w:customStyle="1" w:styleId="105">
    <w:name w:val="HTML 预设格式 字符"/>
    <w:link w:val="104"/>
    <w:qFormat/>
    <w:uiPriority w:val="99"/>
    <w:rPr>
      <w:rFonts w:ascii="宋体" w:hAnsi="宋体"/>
      <w:sz w:val="24"/>
      <w:szCs w:val="24"/>
    </w:rPr>
  </w:style>
  <w:style w:type="paragraph" w:customStyle="1" w:styleId="106">
    <w:name w:val="普通(网站)1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107">
    <w:name w:val="索引 11"/>
    <w:basedOn w:val="1"/>
    <w:next w:val="1"/>
    <w:semiHidden/>
    <w:qFormat/>
    <w:uiPriority w:val="0"/>
    <w:pPr>
      <w:spacing w:line="240" w:lineRule="atLeast"/>
    </w:pPr>
    <w:rPr>
      <w:rFonts w:ascii="Times New Roman" w:hAnsi="Times New Roman"/>
      <w:b/>
      <w:bCs/>
      <w:szCs w:val="21"/>
    </w:rPr>
  </w:style>
  <w:style w:type="paragraph" w:customStyle="1" w:styleId="108">
    <w:name w:val="标题11"/>
    <w:basedOn w:val="1"/>
    <w:next w:val="1"/>
    <w:link w:val="109"/>
    <w:qFormat/>
    <w:uiPriority w:val="10"/>
    <w:pPr>
      <w:spacing w:before="300" w:after="200"/>
      <w:contextualSpacing/>
    </w:pPr>
    <w:rPr>
      <w:sz w:val="48"/>
      <w:szCs w:val="48"/>
    </w:rPr>
  </w:style>
  <w:style w:type="character" w:customStyle="1" w:styleId="109">
    <w:name w:val="标题 字符"/>
    <w:link w:val="108"/>
    <w:qFormat/>
    <w:uiPriority w:val="10"/>
    <w:rPr>
      <w:sz w:val="48"/>
      <w:szCs w:val="48"/>
    </w:rPr>
  </w:style>
  <w:style w:type="paragraph" w:customStyle="1" w:styleId="110">
    <w:name w:val="批注主题1"/>
    <w:basedOn w:val="72"/>
    <w:next w:val="72"/>
    <w:link w:val="111"/>
    <w:semiHidden/>
    <w:qFormat/>
    <w:uiPriority w:val="0"/>
    <w:rPr>
      <w:b/>
      <w:bCs/>
    </w:rPr>
  </w:style>
  <w:style w:type="character" w:customStyle="1" w:styleId="111">
    <w:name w:val="批注主题 字符"/>
    <w:link w:val="110"/>
    <w:semiHidden/>
    <w:qFormat/>
    <w:uiPriority w:val="0"/>
    <w:rPr>
      <w:b/>
      <w:bCs/>
      <w:sz w:val="21"/>
      <w:szCs w:val="21"/>
    </w:rPr>
  </w:style>
  <w:style w:type="paragraph" w:customStyle="1" w:styleId="112">
    <w:name w:val="正文文本首行缩进 2"/>
    <w:basedOn w:val="77"/>
    <w:link w:val="113"/>
    <w:qFormat/>
    <w:uiPriority w:val="0"/>
    <w:pPr>
      <w:spacing w:line="360" w:lineRule="auto"/>
      <w:ind w:firstLine="420"/>
    </w:pPr>
    <w:rPr>
      <w:rFonts w:ascii="宋体" w:hAnsi="宋体" w:eastAsia="宋体"/>
      <w:sz w:val="21"/>
      <w:szCs w:val="20"/>
    </w:rPr>
  </w:style>
  <w:style w:type="character" w:customStyle="1" w:styleId="113">
    <w:name w:val="正文文本首行缩进 2 字符"/>
    <w:link w:val="112"/>
    <w:qFormat/>
    <w:uiPriority w:val="0"/>
    <w:rPr>
      <w:rFonts w:ascii="宋体" w:hAnsi="宋体" w:eastAsia="仿宋_GB2312"/>
      <w:sz w:val="21"/>
      <w:szCs w:val="22"/>
    </w:rPr>
  </w:style>
  <w:style w:type="table" w:customStyle="1" w:styleId="114">
    <w:name w:val="网格型1"/>
    <w:basedOn w:val="57"/>
    <w:qFormat/>
    <w:uiPriority w:val="0"/>
    <w:pPr>
      <w:widowControl w:val="0"/>
      <w:jc w:val="both"/>
    </w:pPr>
  </w:style>
  <w:style w:type="character" w:customStyle="1" w:styleId="115">
    <w:name w:val="要点1"/>
    <w:link w:val="1"/>
    <w:qFormat/>
    <w:uiPriority w:val="0"/>
    <w:rPr>
      <w:b/>
      <w:bCs/>
    </w:rPr>
  </w:style>
  <w:style w:type="character" w:customStyle="1" w:styleId="116">
    <w:name w:val="尾注引用1"/>
    <w:link w:val="1"/>
    <w:unhideWhenUsed/>
    <w:qFormat/>
    <w:uiPriority w:val="99"/>
    <w:rPr>
      <w:vertAlign w:val="superscript"/>
    </w:rPr>
  </w:style>
  <w:style w:type="character" w:customStyle="1" w:styleId="117">
    <w:name w:val="页码11"/>
    <w:link w:val="1"/>
    <w:qFormat/>
    <w:uiPriority w:val="0"/>
  </w:style>
  <w:style w:type="character" w:customStyle="1" w:styleId="118">
    <w:name w:val="访问过的超链接"/>
    <w:link w:val="1"/>
    <w:qFormat/>
    <w:uiPriority w:val="0"/>
    <w:rPr>
      <w:color w:val="800080"/>
      <w:u w:val="single"/>
    </w:rPr>
  </w:style>
  <w:style w:type="character" w:customStyle="1" w:styleId="119">
    <w:name w:val="超链接1"/>
    <w:link w:val="1"/>
    <w:qFormat/>
    <w:uiPriority w:val="0"/>
    <w:rPr>
      <w:color w:val="0000FF"/>
      <w:u w:val="single"/>
    </w:rPr>
  </w:style>
  <w:style w:type="character" w:customStyle="1" w:styleId="120">
    <w:name w:val="批注引用1"/>
    <w:link w:val="1"/>
    <w:semiHidden/>
    <w:qFormat/>
    <w:uiPriority w:val="0"/>
    <w:rPr>
      <w:sz w:val="21"/>
      <w:szCs w:val="21"/>
    </w:rPr>
  </w:style>
  <w:style w:type="character" w:customStyle="1" w:styleId="121">
    <w:name w:val="脚注引用1"/>
    <w:link w:val="1"/>
    <w:unhideWhenUsed/>
    <w:qFormat/>
    <w:uiPriority w:val="99"/>
    <w:rPr>
      <w:vertAlign w:val="superscript"/>
    </w:rPr>
  </w:style>
  <w:style w:type="paragraph" w:customStyle="1" w:styleId="122">
    <w:name w:val="正文首行缩进 21"/>
    <w:basedOn w:val="123"/>
    <w:next w:val="1"/>
    <w:qFormat/>
    <w:uiPriority w:val="0"/>
    <w:pPr>
      <w:spacing w:line="360" w:lineRule="auto"/>
      <w:ind w:firstLine="420"/>
    </w:pPr>
    <w:rPr>
      <w:rFonts w:ascii="宋体" w:hAnsi="宋体" w:eastAsia="宋体"/>
      <w:sz w:val="21"/>
      <w:szCs w:val="20"/>
    </w:rPr>
  </w:style>
  <w:style w:type="paragraph" w:customStyle="1" w:styleId="123">
    <w:name w:val="正文文本缩进1"/>
    <w:basedOn w:val="1"/>
    <w:next w:val="124"/>
    <w:qFormat/>
    <w:uiPriority w:val="0"/>
    <w:pPr>
      <w:ind w:firstLine="645"/>
    </w:pPr>
    <w:rPr>
      <w:rFonts w:ascii="楷体_GB2312" w:eastAsia="楷体_GB2312"/>
      <w:sz w:val="32"/>
      <w:szCs w:val="32"/>
    </w:rPr>
  </w:style>
  <w:style w:type="paragraph" w:customStyle="1" w:styleId="124">
    <w:name w:val="寄信人地址1"/>
    <w:basedOn w:val="1"/>
    <w:qFormat/>
    <w:uiPriority w:val="0"/>
    <w:rPr>
      <w:rFonts w:ascii="Arial" w:hAnsi="Arial"/>
    </w:rPr>
  </w:style>
  <w:style w:type="paragraph" w:customStyle="1" w:styleId="125">
    <w:name w:val="标题 41"/>
    <w:basedOn w:val="126"/>
    <w:next w:val="1"/>
    <w:qFormat/>
    <w:uiPriority w:val="0"/>
    <w:pPr>
      <w:keepNext/>
      <w:keepLines/>
      <w:widowControl w:val="0"/>
      <w:tabs>
        <w:tab w:val="left" w:pos="1134"/>
        <w:tab w:val="right" w:pos="7371"/>
      </w:tabs>
      <w:spacing w:line="360" w:lineRule="auto"/>
      <w:outlineLvl w:val="3"/>
    </w:pPr>
    <w:rPr>
      <w:rFonts w:ascii="宋体"/>
      <w:color w:val="800000"/>
      <w:sz w:val="28"/>
      <w:szCs w:val="20"/>
    </w:rPr>
  </w:style>
  <w:style w:type="paragraph" w:customStyle="1" w:styleId="126">
    <w:name w:val="Normal_20"/>
    <w:next w:val="127"/>
    <w:qFormat/>
    <w:uiPriority w:val="0"/>
    <w:rPr>
      <w:rFonts w:hint="default" w:ascii="黑体" w:hAnsi="黑体" w:eastAsia="黑体" w:cs="黑体"/>
      <w:b/>
      <w:sz w:val="32"/>
      <w:szCs w:val="24"/>
      <w:lang w:val="en-US" w:eastAsia="zh-CN" w:bidi="ar-SA"/>
    </w:rPr>
  </w:style>
  <w:style w:type="paragraph" w:customStyle="1" w:styleId="127">
    <w:name w:val="Body Text First Indent_2"/>
    <w:basedOn w:val="126"/>
    <w:qFormat/>
    <w:uiPriority w:val="0"/>
    <w:pPr>
      <w:spacing w:after="120"/>
      <w:ind w:firstLine="100"/>
    </w:pPr>
  </w:style>
  <w:style w:type="paragraph" w:customStyle="1" w:styleId="128">
    <w:name w:val="脚注文本1"/>
    <w:basedOn w:val="1"/>
    <w:qFormat/>
    <w:uiPriority w:val="0"/>
    <w:pPr>
      <w:jc w:val="left"/>
    </w:pPr>
    <w:rPr>
      <w:rFonts w:eastAsia="Times New Roman"/>
      <w:sz w:val="18"/>
      <w:szCs w:val="24"/>
    </w:rPr>
  </w:style>
  <w:style w:type="table" w:customStyle="1" w:styleId="129">
    <w:name w:val="Plain Table 1"/>
    <w:basedOn w:val="57"/>
    <w:qFormat/>
    <w:uiPriority w:val="59"/>
    <w:pPr>
      <w:spacing w:after="0" w:line="240" w:lineRule="auto"/>
    </w:pPr>
  </w:style>
  <w:style w:type="table" w:customStyle="1" w:styleId="130">
    <w:name w:val="Plain Table 2"/>
    <w:basedOn w:val="57"/>
    <w:qFormat/>
    <w:uiPriority w:val="59"/>
    <w:pPr>
      <w:spacing w:after="0" w:line="240" w:lineRule="auto"/>
    </w:pPr>
  </w:style>
  <w:style w:type="table" w:customStyle="1" w:styleId="131">
    <w:name w:val="Plain Table 3"/>
    <w:basedOn w:val="57"/>
    <w:qFormat/>
    <w:uiPriority w:val="99"/>
    <w:pPr>
      <w:spacing w:after="0" w:line="240" w:lineRule="auto"/>
    </w:pPr>
  </w:style>
  <w:style w:type="table" w:customStyle="1" w:styleId="132">
    <w:name w:val="Plain Table 4"/>
    <w:basedOn w:val="57"/>
    <w:qFormat/>
    <w:uiPriority w:val="99"/>
    <w:pPr>
      <w:spacing w:after="0" w:line="240" w:lineRule="auto"/>
    </w:pPr>
  </w:style>
  <w:style w:type="table" w:customStyle="1" w:styleId="133">
    <w:name w:val="Plain Table 5"/>
    <w:basedOn w:val="57"/>
    <w:qFormat/>
    <w:uiPriority w:val="99"/>
    <w:pPr>
      <w:spacing w:after="0" w:line="240" w:lineRule="auto"/>
    </w:pPr>
  </w:style>
  <w:style w:type="table" w:customStyle="1" w:styleId="134">
    <w:name w:val="Grid Table 1 Light"/>
    <w:basedOn w:val="57"/>
    <w:qFormat/>
    <w:uiPriority w:val="99"/>
    <w:pPr>
      <w:spacing w:after="0" w:line="240" w:lineRule="auto"/>
    </w:pPr>
  </w:style>
  <w:style w:type="table" w:customStyle="1" w:styleId="135">
    <w:name w:val="Grid Table 2"/>
    <w:basedOn w:val="57"/>
    <w:qFormat/>
    <w:uiPriority w:val="99"/>
    <w:pPr>
      <w:spacing w:after="0" w:line="240" w:lineRule="auto"/>
    </w:pPr>
  </w:style>
  <w:style w:type="table" w:customStyle="1" w:styleId="136">
    <w:name w:val="Grid Table 3"/>
    <w:basedOn w:val="57"/>
    <w:qFormat/>
    <w:uiPriority w:val="99"/>
    <w:pPr>
      <w:spacing w:after="0" w:line="240" w:lineRule="auto"/>
    </w:pPr>
  </w:style>
  <w:style w:type="table" w:customStyle="1" w:styleId="137">
    <w:name w:val="Grid Table 4"/>
    <w:basedOn w:val="57"/>
    <w:qFormat/>
    <w:uiPriority w:val="59"/>
    <w:pPr>
      <w:spacing w:after="0" w:line="240" w:lineRule="auto"/>
    </w:pPr>
  </w:style>
  <w:style w:type="table" w:customStyle="1" w:styleId="138">
    <w:name w:val="Grid Table 5 Dark"/>
    <w:basedOn w:val="57"/>
    <w:qFormat/>
    <w:uiPriority w:val="99"/>
    <w:pPr>
      <w:spacing w:after="0" w:line="240" w:lineRule="auto"/>
    </w:pPr>
  </w:style>
  <w:style w:type="table" w:customStyle="1" w:styleId="139">
    <w:name w:val="Grid Table 6 Colorful"/>
    <w:basedOn w:val="57"/>
    <w:qFormat/>
    <w:uiPriority w:val="99"/>
    <w:pPr>
      <w:spacing w:after="0" w:line="240" w:lineRule="auto"/>
    </w:pPr>
  </w:style>
  <w:style w:type="table" w:customStyle="1" w:styleId="140">
    <w:name w:val="Grid Table 7 Colorful"/>
    <w:basedOn w:val="57"/>
    <w:qFormat/>
    <w:uiPriority w:val="99"/>
    <w:pPr>
      <w:spacing w:after="0" w:line="240" w:lineRule="auto"/>
    </w:pPr>
  </w:style>
  <w:style w:type="table" w:customStyle="1" w:styleId="141">
    <w:name w:val="List Table 1 Light"/>
    <w:basedOn w:val="57"/>
    <w:qFormat/>
    <w:uiPriority w:val="99"/>
    <w:pPr>
      <w:spacing w:after="0" w:line="240" w:lineRule="auto"/>
    </w:pPr>
  </w:style>
  <w:style w:type="table" w:customStyle="1" w:styleId="142">
    <w:name w:val="List Table 2"/>
    <w:basedOn w:val="57"/>
    <w:qFormat/>
    <w:uiPriority w:val="99"/>
    <w:pPr>
      <w:spacing w:after="0" w:line="240" w:lineRule="auto"/>
    </w:pPr>
  </w:style>
  <w:style w:type="table" w:customStyle="1" w:styleId="143">
    <w:name w:val="List Table 3"/>
    <w:basedOn w:val="57"/>
    <w:qFormat/>
    <w:uiPriority w:val="99"/>
    <w:pPr>
      <w:spacing w:after="0" w:line="240" w:lineRule="auto"/>
    </w:pPr>
  </w:style>
  <w:style w:type="table" w:customStyle="1" w:styleId="144">
    <w:name w:val="List Table 4"/>
    <w:basedOn w:val="57"/>
    <w:qFormat/>
    <w:uiPriority w:val="99"/>
    <w:pPr>
      <w:spacing w:after="0" w:line="240" w:lineRule="auto"/>
    </w:pPr>
  </w:style>
  <w:style w:type="table" w:customStyle="1" w:styleId="145">
    <w:name w:val="List Table 5 Dark"/>
    <w:basedOn w:val="57"/>
    <w:qFormat/>
    <w:uiPriority w:val="99"/>
    <w:pPr>
      <w:spacing w:after="0" w:line="240" w:lineRule="auto"/>
    </w:pPr>
  </w:style>
  <w:style w:type="table" w:customStyle="1" w:styleId="146">
    <w:name w:val="List Table 6 Colorful"/>
    <w:basedOn w:val="57"/>
    <w:qFormat/>
    <w:uiPriority w:val="99"/>
    <w:pPr>
      <w:spacing w:after="0" w:line="240" w:lineRule="auto"/>
    </w:pPr>
  </w:style>
  <w:style w:type="table" w:customStyle="1" w:styleId="147">
    <w:name w:val="List Table 7 Colorful"/>
    <w:basedOn w:val="57"/>
    <w:qFormat/>
    <w:uiPriority w:val="99"/>
    <w:pPr>
      <w:spacing w:after="0" w:line="240" w:lineRule="auto"/>
    </w:pPr>
  </w:style>
  <w:style w:type="paragraph" w:customStyle="1" w:styleId="148">
    <w:name w:val="TOC Heading"/>
    <w:unhideWhenUsed/>
    <w:qFormat/>
    <w:uiPriority w:val="39"/>
    <w:rPr>
      <w:rFonts w:hint="default" w:ascii="Times New Roman" w:hAnsi="Times New Roman" w:eastAsia="宋体" w:cs="Times New Roman"/>
      <w:lang w:val="en-US" w:eastAsia="zh-CN" w:bidi="ar-SA"/>
    </w:rPr>
  </w:style>
  <w:style w:type="table" w:customStyle="1" w:styleId="149">
    <w:name w:val="无格式表格 11"/>
    <w:basedOn w:val="57"/>
    <w:qFormat/>
    <w:uiPriority w:val="59"/>
  </w:style>
  <w:style w:type="table" w:customStyle="1" w:styleId="150">
    <w:name w:val="无格式表格 21"/>
    <w:basedOn w:val="57"/>
    <w:qFormat/>
    <w:uiPriority w:val="59"/>
  </w:style>
  <w:style w:type="table" w:customStyle="1" w:styleId="151">
    <w:name w:val="无格式表格 31"/>
    <w:basedOn w:val="57"/>
    <w:qFormat/>
    <w:uiPriority w:val="99"/>
  </w:style>
  <w:style w:type="table" w:customStyle="1" w:styleId="152">
    <w:name w:val="无格式表格 41"/>
    <w:basedOn w:val="57"/>
    <w:qFormat/>
    <w:uiPriority w:val="99"/>
  </w:style>
  <w:style w:type="table" w:customStyle="1" w:styleId="153">
    <w:name w:val="无格式表格 51"/>
    <w:basedOn w:val="57"/>
    <w:qFormat/>
    <w:uiPriority w:val="99"/>
  </w:style>
  <w:style w:type="table" w:customStyle="1" w:styleId="154">
    <w:name w:val="网格表 1 浅色1"/>
    <w:basedOn w:val="57"/>
    <w:qFormat/>
    <w:uiPriority w:val="99"/>
  </w:style>
  <w:style w:type="table" w:customStyle="1" w:styleId="155">
    <w:name w:val="网格表 21"/>
    <w:basedOn w:val="57"/>
    <w:qFormat/>
    <w:uiPriority w:val="99"/>
  </w:style>
  <w:style w:type="table" w:customStyle="1" w:styleId="156">
    <w:name w:val="网格表 31"/>
    <w:basedOn w:val="57"/>
    <w:qFormat/>
    <w:uiPriority w:val="99"/>
  </w:style>
  <w:style w:type="table" w:customStyle="1" w:styleId="157">
    <w:name w:val="网格表 41"/>
    <w:basedOn w:val="57"/>
    <w:qFormat/>
    <w:uiPriority w:val="59"/>
  </w:style>
  <w:style w:type="table" w:customStyle="1" w:styleId="158">
    <w:name w:val="网格表 5 深色1"/>
    <w:basedOn w:val="57"/>
    <w:qFormat/>
    <w:uiPriority w:val="99"/>
  </w:style>
  <w:style w:type="table" w:customStyle="1" w:styleId="159">
    <w:name w:val="网格表 6 彩色1"/>
    <w:basedOn w:val="57"/>
    <w:qFormat/>
    <w:uiPriority w:val="99"/>
  </w:style>
  <w:style w:type="table" w:customStyle="1" w:styleId="160">
    <w:name w:val="网格表 7 彩色1"/>
    <w:basedOn w:val="57"/>
    <w:qFormat/>
    <w:uiPriority w:val="99"/>
  </w:style>
  <w:style w:type="table" w:customStyle="1" w:styleId="161">
    <w:name w:val="清单表 1 浅色1"/>
    <w:basedOn w:val="57"/>
    <w:qFormat/>
    <w:uiPriority w:val="99"/>
  </w:style>
  <w:style w:type="table" w:customStyle="1" w:styleId="162">
    <w:name w:val="清单表 21"/>
    <w:basedOn w:val="57"/>
    <w:qFormat/>
    <w:uiPriority w:val="99"/>
  </w:style>
  <w:style w:type="table" w:customStyle="1" w:styleId="163">
    <w:name w:val="清单表 31"/>
    <w:basedOn w:val="57"/>
    <w:qFormat/>
    <w:uiPriority w:val="99"/>
  </w:style>
  <w:style w:type="table" w:customStyle="1" w:styleId="164">
    <w:name w:val="清单表 41"/>
    <w:basedOn w:val="57"/>
    <w:qFormat/>
    <w:uiPriority w:val="99"/>
  </w:style>
  <w:style w:type="table" w:customStyle="1" w:styleId="165">
    <w:name w:val="清单表 5 深色1"/>
    <w:basedOn w:val="57"/>
    <w:qFormat/>
    <w:uiPriority w:val="99"/>
  </w:style>
  <w:style w:type="table" w:customStyle="1" w:styleId="166">
    <w:name w:val="清单表 6 彩色1"/>
    <w:basedOn w:val="57"/>
    <w:qFormat/>
    <w:uiPriority w:val="99"/>
  </w:style>
  <w:style w:type="table" w:customStyle="1" w:styleId="167">
    <w:name w:val="清单表 7 彩色1"/>
    <w:basedOn w:val="57"/>
    <w:qFormat/>
    <w:uiPriority w:val="99"/>
  </w:style>
  <w:style w:type="paragraph" w:customStyle="1" w:styleId="168">
    <w:name w:val="TOC 标题1"/>
    <w:unhideWhenUsed/>
    <w:qFormat/>
    <w:uiPriority w:val="39"/>
    <w:rPr>
      <w:rFonts w:hint="default" w:ascii="Times New Roman" w:hAnsi="Times New Roman" w:eastAsia="宋体" w:cs="Times New Roman"/>
      <w:lang w:val="en-US" w:eastAsia="zh-CN" w:bidi="ar-SA"/>
    </w:rPr>
  </w:style>
  <w:style w:type="paragraph" w:customStyle="1" w:styleId="169">
    <w:name w:val="Normal_21"/>
    <w:basedOn w:val="170"/>
    <w:next w:val="17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70">
    <w:name w:val="正文_1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71">
    <w:name w:val="正文_17"/>
    <w:next w:val="172"/>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172">
    <w:name w:val="标题 4_1"/>
    <w:basedOn w:val="171"/>
    <w:next w:val="171"/>
    <w:qFormat/>
    <w:uiPriority w:val="0"/>
    <w:pPr>
      <w:keepNext/>
      <w:keepLines/>
      <w:tabs>
        <w:tab w:val="left" w:pos="1134"/>
        <w:tab w:val="right" w:pos="7371"/>
      </w:tabs>
      <w:spacing w:line="360" w:lineRule="auto"/>
      <w:outlineLvl w:val="3"/>
    </w:pPr>
    <w:rPr>
      <w:rFonts w:ascii="宋体"/>
      <w:color w:val="800000"/>
      <w:sz w:val="28"/>
      <w:szCs w:val="20"/>
    </w:rPr>
  </w:style>
  <w:style w:type="character" w:customStyle="1" w:styleId="173">
    <w:name w:val="Heading 1 Char"/>
    <w:link w:val="1"/>
    <w:qFormat/>
    <w:uiPriority w:val="9"/>
    <w:rPr>
      <w:rFonts w:ascii="Arial" w:hAnsi="Arial" w:eastAsia="Arial" w:cs="Arial"/>
      <w:sz w:val="40"/>
      <w:szCs w:val="40"/>
    </w:rPr>
  </w:style>
  <w:style w:type="character" w:customStyle="1" w:styleId="174">
    <w:name w:val="Heading 2 Char"/>
    <w:link w:val="1"/>
    <w:qFormat/>
    <w:uiPriority w:val="9"/>
    <w:rPr>
      <w:rFonts w:ascii="Arial" w:hAnsi="Arial" w:eastAsia="Arial" w:cs="Arial"/>
      <w:sz w:val="34"/>
    </w:rPr>
  </w:style>
  <w:style w:type="character" w:customStyle="1" w:styleId="175">
    <w:name w:val="Heading 3 Char"/>
    <w:link w:val="1"/>
    <w:qFormat/>
    <w:uiPriority w:val="9"/>
    <w:rPr>
      <w:rFonts w:ascii="Arial" w:hAnsi="Arial" w:eastAsia="Arial" w:cs="Arial"/>
      <w:sz w:val="30"/>
      <w:szCs w:val="30"/>
    </w:rPr>
  </w:style>
  <w:style w:type="character" w:customStyle="1" w:styleId="176">
    <w:name w:val="Heading 4 Char"/>
    <w:link w:val="1"/>
    <w:qFormat/>
    <w:uiPriority w:val="9"/>
    <w:rPr>
      <w:rFonts w:ascii="Arial" w:hAnsi="Arial" w:eastAsia="Arial" w:cs="Arial"/>
      <w:b/>
      <w:bCs/>
      <w:sz w:val="26"/>
      <w:szCs w:val="26"/>
    </w:rPr>
  </w:style>
  <w:style w:type="character" w:customStyle="1" w:styleId="177">
    <w:name w:val="Heading 5 Char"/>
    <w:link w:val="1"/>
    <w:qFormat/>
    <w:uiPriority w:val="9"/>
    <w:rPr>
      <w:rFonts w:ascii="Arial" w:hAnsi="Arial" w:eastAsia="Arial" w:cs="Arial"/>
      <w:b/>
      <w:bCs/>
      <w:sz w:val="24"/>
      <w:szCs w:val="24"/>
    </w:rPr>
  </w:style>
  <w:style w:type="character" w:customStyle="1" w:styleId="178">
    <w:name w:val="Heading 6 Char"/>
    <w:link w:val="1"/>
    <w:qFormat/>
    <w:uiPriority w:val="9"/>
    <w:rPr>
      <w:rFonts w:ascii="Arial" w:hAnsi="Arial" w:eastAsia="Arial" w:cs="Arial"/>
      <w:b/>
      <w:bCs/>
      <w:sz w:val="22"/>
      <w:szCs w:val="22"/>
    </w:rPr>
  </w:style>
  <w:style w:type="character" w:customStyle="1" w:styleId="179">
    <w:name w:val="Heading 7 Char"/>
    <w:link w:val="1"/>
    <w:qFormat/>
    <w:uiPriority w:val="9"/>
    <w:rPr>
      <w:rFonts w:ascii="Arial" w:hAnsi="Arial" w:eastAsia="Arial" w:cs="Arial"/>
      <w:b/>
      <w:bCs/>
      <w:i/>
      <w:iCs/>
      <w:sz w:val="22"/>
      <w:szCs w:val="22"/>
    </w:rPr>
  </w:style>
  <w:style w:type="character" w:customStyle="1" w:styleId="180">
    <w:name w:val="Heading 8 Char"/>
    <w:link w:val="1"/>
    <w:qFormat/>
    <w:uiPriority w:val="9"/>
    <w:rPr>
      <w:rFonts w:ascii="Arial" w:hAnsi="Arial" w:eastAsia="Arial" w:cs="Arial"/>
      <w:i/>
      <w:iCs/>
      <w:sz w:val="22"/>
      <w:szCs w:val="22"/>
    </w:rPr>
  </w:style>
  <w:style w:type="character" w:customStyle="1" w:styleId="181">
    <w:name w:val="Heading 9 Char"/>
    <w:link w:val="1"/>
    <w:qFormat/>
    <w:uiPriority w:val="9"/>
    <w:rPr>
      <w:rFonts w:ascii="Arial" w:hAnsi="Arial" w:eastAsia="Arial" w:cs="Arial"/>
      <w:i/>
      <w:iCs/>
      <w:sz w:val="21"/>
      <w:szCs w:val="21"/>
    </w:rPr>
  </w:style>
  <w:style w:type="character" w:customStyle="1" w:styleId="182">
    <w:name w:val="Title Char"/>
    <w:link w:val="1"/>
    <w:qFormat/>
    <w:uiPriority w:val="10"/>
    <w:rPr>
      <w:sz w:val="48"/>
      <w:szCs w:val="48"/>
    </w:rPr>
  </w:style>
  <w:style w:type="character" w:customStyle="1" w:styleId="183">
    <w:name w:val="Subtitle Char"/>
    <w:link w:val="1"/>
    <w:qFormat/>
    <w:uiPriority w:val="11"/>
    <w:rPr>
      <w:sz w:val="24"/>
      <w:szCs w:val="24"/>
    </w:rPr>
  </w:style>
  <w:style w:type="character" w:customStyle="1" w:styleId="184">
    <w:name w:val="Quote Char"/>
    <w:link w:val="1"/>
    <w:qFormat/>
    <w:uiPriority w:val="29"/>
    <w:rPr>
      <w:i/>
    </w:rPr>
  </w:style>
  <w:style w:type="character" w:customStyle="1" w:styleId="185">
    <w:name w:val="Intense Quote Char"/>
    <w:link w:val="1"/>
    <w:qFormat/>
    <w:uiPriority w:val="30"/>
    <w:rPr>
      <w:i/>
    </w:rPr>
  </w:style>
  <w:style w:type="character" w:customStyle="1" w:styleId="186">
    <w:name w:val="Caption Char"/>
    <w:link w:val="1"/>
    <w:qFormat/>
    <w:uiPriority w:val="99"/>
  </w:style>
  <w:style w:type="character" w:customStyle="1" w:styleId="187">
    <w:name w:val="Footnote Text Char"/>
    <w:link w:val="1"/>
    <w:qFormat/>
    <w:uiPriority w:val="99"/>
    <w:rPr>
      <w:sz w:val="18"/>
    </w:rPr>
  </w:style>
  <w:style w:type="character" w:customStyle="1" w:styleId="188">
    <w:name w:val="Endnote Text Char"/>
    <w:link w:val="1"/>
    <w:qFormat/>
    <w:uiPriority w:val="99"/>
    <w:rPr>
      <w:sz w:val="20"/>
    </w:rPr>
  </w:style>
  <w:style w:type="paragraph" w:customStyle="1" w:styleId="189">
    <w:name w:val="列表段落"/>
    <w:basedOn w:val="1"/>
    <w:qFormat/>
    <w:uiPriority w:val="0"/>
    <w:pPr>
      <w:ind w:left="720"/>
      <w:contextualSpacing/>
    </w:pPr>
  </w:style>
  <w:style w:type="paragraph" w:customStyle="1" w:styleId="190">
    <w:name w:val="无间隔"/>
    <w:qFormat/>
    <w:uiPriority w:val="99"/>
    <w:rPr>
      <w:rFonts w:hint="default" w:ascii="Times New Roman" w:hAnsi="Times New Roman" w:eastAsia="宋体" w:cs="Times New Roman"/>
      <w:lang w:val="en-US" w:eastAsia="zh-CN" w:bidi="ar-SA"/>
    </w:rPr>
  </w:style>
  <w:style w:type="paragraph" w:customStyle="1" w:styleId="191">
    <w:name w:val="引用"/>
    <w:basedOn w:val="1"/>
    <w:next w:val="1"/>
    <w:link w:val="192"/>
    <w:qFormat/>
    <w:uiPriority w:val="29"/>
    <w:pPr>
      <w:ind w:left="720" w:right="720"/>
    </w:pPr>
    <w:rPr>
      <w:i/>
    </w:rPr>
  </w:style>
  <w:style w:type="character" w:customStyle="1" w:styleId="192">
    <w:name w:val="引用 字符"/>
    <w:link w:val="191"/>
    <w:qFormat/>
    <w:uiPriority w:val="29"/>
    <w:rPr>
      <w:i/>
    </w:rPr>
  </w:style>
  <w:style w:type="paragraph" w:customStyle="1" w:styleId="193">
    <w:name w:val="明显引用"/>
    <w:basedOn w:val="1"/>
    <w:next w:val="1"/>
    <w:link w:val="19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94">
    <w:name w:val="明显引用 字符"/>
    <w:link w:val="193"/>
    <w:qFormat/>
    <w:uiPriority w:val="30"/>
    <w:rPr>
      <w:i/>
    </w:rPr>
  </w:style>
  <w:style w:type="character" w:customStyle="1" w:styleId="195">
    <w:name w:val="Header Char"/>
    <w:link w:val="1"/>
    <w:qFormat/>
    <w:uiPriority w:val="99"/>
  </w:style>
  <w:style w:type="character" w:customStyle="1" w:styleId="196">
    <w:name w:val="Footer Char"/>
    <w:link w:val="1"/>
    <w:qFormat/>
    <w:uiPriority w:val="99"/>
  </w:style>
  <w:style w:type="table" w:customStyle="1" w:styleId="197">
    <w:name w:val="Table Grid Light"/>
    <w:basedOn w:val="57"/>
    <w:qFormat/>
    <w:uiPriority w:val="59"/>
  </w:style>
  <w:style w:type="table" w:customStyle="1" w:styleId="198">
    <w:name w:val="Grid Table 1 Light - Accent 1"/>
    <w:basedOn w:val="57"/>
    <w:qFormat/>
    <w:uiPriority w:val="99"/>
  </w:style>
  <w:style w:type="table" w:customStyle="1" w:styleId="199">
    <w:name w:val="Grid Table 1 Light - Accent 2"/>
    <w:basedOn w:val="57"/>
    <w:qFormat/>
    <w:uiPriority w:val="99"/>
  </w:style>
  <w:style w:type="table" w:customStyle="1" w:styleId="200">
    <w:name w:val="Grid Table 1 Light - Accent 3"/>
    <w:basedOn w:val="57"/>
    <w:qFormat/>
    <w:uiPriority w:val="99"/>
  </w:style>
  <w:style w:type="table" w:customStyle="1" w:styleId="201">
    <w:name w:val="Grid Table 1 Light - Accent 4"/>
    <w:basedOn w:val="57"/>
    <w:qFormat/>
    <w:uiPriority w:val="99"/>
  </w:style>
  <w:style w:type="table" w:customStyle="1" w:styleId="202">
    <w:name w:val="Grid Table 1 Light - Accent 5"/>
    <w:basedOn w:val="57"/>
    <w:qFormat/>
    <w:uiPriority w:val="99"/>
  </w:style>
  <w:style w:type="table" w:customStyle="1" w:styleId="203">
    <w:name w:val="Grid Table 1 Light - Accent 6"/>
    <w:basedOn w:val="57"/>
    <w:qFormat/>
    <w:uiPriority w:val="99"/>
  </w:style>
  <w:style w:type="table" w:customStyle="1" w:styleId="204">
    <w:name w:val="Grid Table 2 - Accent 1"/>
    <w:basedOn w:val="57"/>
    <w:qFormat/>
    <w:uiPriority w:val="99"/>
  </w:style>
  <w:style w:type="table" w:customStyle="1" w:styleId="205">
    <w:name w:val="Grid Table 2 - Accent 2"/>
    <w:basedOn w:val="57"/>
    <w:qFormat/>
    <w:uiPriority w:val="99"/>
  </w:style>
  <w:style w:type="table" w:customStyle="1" w:styleId="206">
    <w:name w:val="Grid Table 2 - Accent 3"/>
    <w:basedOn w:val="57"/>
    <w:qFormat/>
    <w:uiPriority w:val="99"/>
  </w:style>
  <w:style w:type="table" w:customStyle="1" w:styleId="207">
    <w:name w:val="Grid Table 2 - Accent 4"/>
    <w:basedOn w:val="57"/>
    <w:qFormat/>
    <w:uiPriority w:val="99"/>
  </w:style>
  <w:style w:type="table" w:customStyle="1" w:styleId="208">
    <w:name w:val="Grid Table 2 - Accent 5"/>
    <w:basedOn w:val="57"/>
    <w:qFormat/>
    <w:uiPriority w:val="99"/>
  </w:style>
  <w:style w:type="table" w:customStyle="1" w:styleId="209">
    <w:name w:val="Grid Table 2 - Accent 6"/>
    <w:basedOn w:val="57"/>
    <w:qFormat/>
    <w:uiPriority w:val="99"/>
  </w:style>
  <w:style w:type="table" w:customStyle="1" w:styleId="210">
    <w:name w:val="Grid Table 3 - Accent 1"/>
    <w:basedOn w:val="57"/>
    <w:qFormat/>
    <w:uiPriority w:val="99"/>
  </w:style>
  <w:style w:type="table" w:customStyle="1" w:styleId="211">
    <w:name w:val="Grid Table 3 - Accent 2"/>
    <w:basedOn w:val="57"/>
    <w:qFormat/>
    <w:uiPriority w:val="99"/>
  </w:style>
  <w:style w:type="table" w:customStyle="1" w:styleId="212">
    <w:name w:val="Grid Table 3 - Accent 3"/>
    <w:basedOn w:val="57"/>
    <w:qFormat/>
    <w:uiPriority w:val="99"/>
  </w:style>
  <w:style w:type="table" w:customStyle="1" w:styleId="213">
    <w:name w:val="Grid Table 3 - Accent 4"/>
    <w:basedOn w:val="57"/>
    <w:qFormat/>
    <w:uiPriority w:val="99"/>
  </w:style>
  <w:style w:type="table" w:customStyle="1" w:styleId="214">
    <w:name w:val="Grid Table 3 - Accent 5"/>
    <w:basedOn w:val="57"/>
    <w:qFormat/>
    <w:uiPriority w:val="99"/>
  </w:style>
  <w:style w:type="table" w:customStyle="1" w:styleId="215">
    <w:name w:val="Grid Table 3 - Accent 6"/>
    <w:basedOn w:val="57"/>
    <w:qFormat/>
    <w:uiPriority w:val="99"/>
  </w:style>
  <w:style w:type="table" w:customStyle="1" w:styleId="216">
    <w:name w:val="Grid Table 4 - Accent 1"/>
    <w:basedOn w:val="57"/>
    <w:qFormat/>
    <w:uiPriority w:val="59"/>
  </w:style>
  <w:style w:type="table" w:customStyle="1" w:styleId="217">
    <w:name w:val="Grid Table 4 - Accent 2"/>
    <w:basedOn w:val="57"/>
    <w:qFormat/>
    <w:uiPriority w:val="59"/>
  </w:style>
  <w:style w:type="table" w:customStyle="1" w:styleId="218">
    <w:name w:val="Grid Table 4 - Accent 3"/>
    <w:basedOn w:val="57"/>
    <w:qFormat/>
    <w:uiPriority w:val="59"/>
  </w:style>
  <w:style w:type="table" w:customStyle="1" w:styleId="219">
    <w:name w:val="Grid Table 4 - Accent 4"/>
    <w:basedOn w:val="57"/>
    <w:qFormat/>
    <w:uiPriority w:val="59"/>
  </w:style>
  <w:style w:type="table" w:customStyle="1" w:styleId="220">
    <w:name w:val="Grid Table 4 - Accent 5"/>
    <w:basedOn w:val="57"/>
    <w:qFormat/>
    <w:uiPriority w:val="59"/>
  </w:style>
  <w:style w:type="table" w:customStyle="1" w:styleId="221">
    <w:name w:val="Grid Table 4 - Accent 6"/>
    <w:basedOn w:val="57"/>
    <w:qFormat/>
    <w:uiPriority w:val="59"/>
  </w:style>
  <w:style w:type="table" w:customStyle="1" w:styleId="222">
    <w:name w:val="Grid Table 5 Dark- Accent 1"/>
    <w:basedOn w:val="57"/>
    <w:qFormat/>
    <w:uiPriority w:val="99"/>
  </w:style>
  <w:style w:type="table" w:customStyle="1" w:styleId="223">
    <w:name w:val="Grid Table 5 Dark - Accent 2"/>
    <w:basedOn w:val="57"/>
    <w:qFormat/>
    <w:uiPriority w:val="99"/>
  </w:style>
  <w:style w:type="table" w:customStyle="1" w:styleId="224">
    <w:name w:val="Grid Table 5 Dark - Accent 3"/>
    <w:basedOn w:val="57"/>
    <w:qFormat/>
    <w:uiPriority w:val="99"/>
  </w:style>
  <w:style w:type="table" w:customStyle="1" w:styleId="225">
    <w:name w:val="Grid Table 5 Dark- Accent 4"/>
    <w:basedOn w:val="57"/>
    <w:qFormat/>
    <w:uiPriority w:val="99"/>
  </w:style>
  <w:style w:type="table" w:customStyle="1" w:styleId="226">
    <w:name w:val="Grid Table 5 Dark - Accent 5"/>
    <w:basedOn w:val="57"/>
    <w:qFormat/>
    <w:uiPriority w:val="99"/>
  </w:style>
  <w:style w:type="table" w:customStyle="1" w:styleId="227">
    <w:name w:val="Grid Table 5 Dark - Accent 6"/>
    <w:basedOn w:val="57"/>
    <w:qFormat/>
    <w:uiPriority w:val="99"/>
  </w:style>
  <w:style w:type="table" w:customStyle="1" w:styleId="228">
    <w:name w:val="Grid Table 6 Colorful - Accent 1"/>
    <w:basedOn w:val="57"/>
    <w:qFormat/>
    <w:uiPriority w:val="99"/>
  </w:style>
  <w:style w:type="table" w:customStyle="1" w:styleId="229">
    <w:name w:val="Grid Table 6 Colorful - Accent 2"/>
    <w:basedOn w:val="57"/>
    <w:qFormat/>
    <w:uiPriority w:val="99"/>
  </w:style>
  <w:style w:type="table" w:customStyle="1" w:styleId="230">
    <w:name w:val="Grid Table 6 Colorful - Accent 3"/>
    <w:basedOn w:val="57"/>
    <w:qFormat/>
    <w:uiPriority w:val="99"/>
  </w:style>
  <w:style w:type="table" w:customStyle="1" w:styleId="231">
    <w:name w:val="Grid Table 6 Colorful - Accent 4"/>
    <w:basedOn w:val="57"/>
    <w:qFormat/>
    <w:uiPriority w:val="99"/>
  </w:style>
  <w:style w:type="table" w:customStyle="1" w:styleId="232">
    <w:name w:val="Grid Table 6 Colorful - Accent 5"/>
    <w:basedOn w:val="57"/>
    <w:qFormat/>
    <w:uiPriority w:val="99"/>
  </w:style>
  <w:style w:type="table" w:customStyle="1" w:styleId="233">
    <w:name w:val="Grid Table 6 Colorful - Accent 6"/>
    <w:basedOn w:val="57"/>
    <w:qFormat/>
    <w:uiPriority w:val="99"/>
  </w:style>
  <w:style w:type="table" w:customStyle="1" w:styleId="234">
    <w:name w:val="Grid Table 7 Colorful - Accent 1"/>
    <w:basedOn w:val="57"/>
    <w:qFormat/>
    <w:uiPriority w:val="99"/>
  </w:style>
  <w:style w:type="table" w:customStyle="1" w:styleId="235">
    <w:name w:val="Grid Table 7 Colorful - Accent 2"/>
    <w:basedOn w:val="57"/>
    <w:qFormat/>
    <w:uiPriority w:val="99"/>
  </w:style>
  <w:style w:type="table" w:customStyle="1" w:styleId="236">
    <w:name w:val="Grid Table 7 Colorful - Accent 3"/>
    <w:basedOn w:val="57"/>
    <w:qFormat/>
    <w:uiPriority w:val="99"/>
  </w:style>
  <w:style w:type="table" w:customStyle="1" w:styleId="237">
    <w:name w:val="Grid Table 7 Colorful - Accent 4"/>
    <w:basedOn w:val="57"/>
    <w:qFormat/>
    <w:uiPriority w:val="99"/>
  </w:style>
  <w:style w:type="table" w:customStyle="1" w:styleId="238">
    <w:name w:val="Grid Table 7 Colorful - Accent 5"/>
    <w:basedOn w:val="57"/>
    <w:qFormat/>
    <w:uiPriority w:val="99"/>
  </w:style>
  <w:style w:type="table" w:customStyle="1" w:styleId="239">
    <w:name w:val="Grid Table 7 Colorful - Accent 6"/>
    <w:basedOn w:val="57"/>
    <w:qFormat/>
    <w:uiPriority w:val="99"/>
  </w:style>
  <w:style w:type="table" w:customStyle="1" w:styleId="240">
    <w:name w:val="List Table 1 Light - Accent 1"/>
    <w:basedOn w:val="57"/>
    <w:qFormat/>
    <w:uiPriority w:val="99"/>
  </w:style>
  <w:style w:type="table" w:customStyle="1" w:styleId="241">
    <w:name w:val="List Table 1 Light - Accent 2"/>
    <w:basedOn w:val="57"/>
    <w:qFormat/>
    <w:uiPriority w:val="99"/>
  </w:style>
  <w:style w:type="table" w:customStyle="1" w:styleId="242">
    <w:name w:val="List Table 1 Light - Accent 3"/>
    <w:basedOn w:val="57"/>
    <w:qFormat/>
    <w:uiPriority w:val="99"/>
  </w:style>
  <w:style w:type="table" w:customStyle="1" w:styleId="243">
    <w:name w:val="List Table 1 Light - Accent 4"/>
    <w:basedOn w:val="57"/>
    <w:qFormat/>
    <w:uiPriority w:val="99"/>
  </w:style>
  <w:style w:type="table" w:customStyle="1" w:styleId="244">
    <w:name w:val="List Table 1 Light - Accent 5"/>
    <w:basedOn w:val="57"/>
    <w:qFormat/>
    <w:uiPriority w:val="99"/>
  </w:style>
  <w:style w:type="table" w:customStyle="1" w:styleId="245">
    <w:name w:val="List Table 1 Light - Accent 6"/>
    <w:basedOn w:val="57"/>
    <w:qFormat/>
    <w:uiPriority w:val="99"/>
  </w:style>
  <w:style w:type="table" w:customStyle="1" w:styleId="246">
    <w:name w:val="List Table 2 - Accent 1"/>
    <w:basedOn w:val="57"/>
    <w:qFormat/>
    <w:uiPriority w:val="99"/>
  </w:style>
  <w:style w:type="table" w:customStyle="1" w:styleId="247">
    <w:name w:val="List Table 2 - Accent 2"/>
    <w:basedOn w:val="57"/>
    <w:qFormat/>
    <w:uiPriority w:val="99"/>
  </w:style>
  <w:style w:type="table" w:customStyle="1" w:styleId="248">
    <w:name w:val="List Table 2 - Accent 3"/>
    <w:basedOn w:val="57"/>
    <w:qFormat/>
    <w:uiPriority w:val="99"/>
  </w:style>
  <w:style w:type="table" w:customStyle="1" w:styleId="249">
    <w:name w:val="List Table 2 - Accent 4"/>
    <w:basedOn w:val="57"/>
    <w:qFormat/>
    <w:uiPriority w:val="99"/>
  </w:style>
  <w:style w:type="table" w:customStyle="1" w:styleId="250">
    <w:name w:val="List Table 2 - Accent 5"/>
    <w:basedOn w:val="57"/>
    <w:qFormat/>
    <w:uiPriority w:val="99"/>
  </w:style>
  <w:style w:type="table" w:customStyle="1" w:styleId="251">
    <w:name w:val="List Table 2 - Accent 6"/>
    <w:basedOn w:val="57"/>
    <w:qFormat/>
    <w:uiPriority w:val="99"/>
  </w:style>
  <w:style w:type="table" w:customStyle="1" w:styleId="252">
    <w:name w:val="List Table 3 - Accent 1"/>
    <w:basedOn w:val="57"/>
    <w:qFormat/>
    <w:uiPriority w:val="99"/>
  </w:style>
  <w:style w:type="table" w:customStyle="1" w:styleId="253">
    <w:name w:val="List Table 3 - Accent 2"/>
    <w:basedOn w:val="57"/>
    <w:qFormat/>
    <w:uiPriority w:val="99"/>
  </w:style>
  <w:style w:type="table" w:customStyle="1" w:styleId="254">
    <w:name w:val="List Table 3 - Accent 3"/>
    <w:basedOn w:val="57"/>
    <w:qFormat/>
    <w:uiPriority w:val="99"/>
  </w:style>
  <w:style w:type="table" w:customStyle="1" w:styleId="255">
    <w:name w:val="List Table 3 - Accent 4"/>
    <w:basedOn w:val="57"/>
    <w:qFormat/>
    <w:uiPriority w:val="99"/>
  </w:style>
  <w:style w:type="table" w:customStyle="1" w:styleId="256">
    <w:name w:val="List Table 3 - Accent 5"/>
    <w:basedOn w:val="57"/>
    <w:qFormat/>
    <w:uiPriority w:val="99"/>
  </w:style>
  <w:style w:type="table" w:customStyle="1" w:styleId="257">
    <w:name w:val="List Table 3 - Accent 6"/>
    <w:basedOn w:val="57"/>
    <w:qFormat/>
    <w:uiPriority w:val="99"/>
  </w:style>
  <w:style w:type="table" w:customStyle="1" w:styleId="258">
    <w:name w:val="List Table 4 - Accent 1"/>
    <w:basedOn w:val="57"/>
    <w:qFormat/>
    <w:uiPriority w:val="99"/>
  </w:style>
  <w:style w:type="table" w:customStyle="1" w:styleId="259">
    <w:name w:val="List Table 4 - Accent 2"/>
    <w:basedOn w:val="57"/>
    <w:qFormat/>
    <w:uiPriority w:val="99"/>
  </w:style>
  <w:style w:type="table" w:customStyle="1" w:styleId="260">
    <w:name w:val="List Table 4 - Accent 3"/>
    <w:basedOn w:val="57"/>
    <w:qFormat/>
    <w:uiPriority w:val="99"/>
  </w:style>
  <w:style w:type="table" w:customStyle="1" w:styleId="261">
    <w:name w:val="List Table 4 - Accent 4"/>
    <w:basedOn w:val="57"/>
    <w:qFormat/>
    <w:uiPriority w:val="99"/>
  </w:style>
  <w:style w:type="table" w:customStyle="1" w:styleId="262">
    <w:name w:val="List Table 4 - Accent 5"/>
    <w:basedOn w:val="57"/>
    <w:qFormat/>
    <w:uiPriority w:val="99"/>
  </w:style>
  <w:style w:type="table" w:customStyle="1" w:styleId="263">
    <w:name w:val="List Table 4 - Accent 6"/>
    <w:basedOn w:val="57"/>
    <w:qFormat/>
    <w:uiPriority w:val="99"/>
  </w:style>
  <w:style w:type="table" w:customStyle="1" w:styleId="264">
    <w:name w:val="List Table 5 Dark - Accent 1"/>
    <w:basedOn w:val="57"/>
    <w:qFormat/>
    <w:uiPriority w:val="99"/>
  </w:style>
  <w:style w:type="table" w:customStyle="1" w:styleId="265">
    <w:name w:val="List Table 5 Dark - Accent 2"/>
    <w:basedOn w:val="57"/>
    <w:qFormat/>
    <w:uiPriority w:val="99"/>
  </w:style>
  <w:style w:type="table" w:customStyle="1" w:styleId="266">
    <w:name w:val="List Table 5 Dark - Accent 3"/>
    <w:basedOn w:val="57"/>
    <w:qFormat/>
    <w:uiPriority w:val="99"/>
  </w:style>
  <w:style w:type="table" w:customStyle="1" w:styleId="267">
    <w:name w:val="List Table 5 Dark - Accent 4"/>
    <w:basedOn w:val="57"/>
    <w:qFormat/>
    <w:uiPriority w:val="99"/>
  </w:style>
  <w:style w:type="table" w:customStyle="1" w:styleId="268">
    <w:name w:val="List Table 5 Dark - Accent 5"/>
    <w:basedOn w:val="57"/>
    <w:qFormat/>
    <w:uiPriority w:val="99"/>
  </w:style>
  <w:style w:type="table" w:customStyle="1" w:styleId="269">
    <w:name w:val="List Table 5 Dark - Accent 6"/>
    <w:basedOn w:val="57"/>
    <w:qFormat/>
    <w:uiPriority w:val="99"/>
  </w:style>
  <w:style w:type="table" w:customStyle="1" w:styleId="270">
    <w:name w:val="List Table 6 Colorful - Accent 1"/>
    <w:basedOn w:val="57"/>
    <w:qFormat/>
    <w:uiPriority w:val="99"/>
  </w:style>
  <w:style w:type="table" w:customStyle="1" w:styleId="271">
    <w:name w:val="List Table 6 Colorful - Accent 2"/>
    <w:basedOn w:val="57"/>
    <w:qFormat/>
    <w:uiPriority w:val="99"/>
  </w:style>
  <w:style w:type="table" w:customStyle="1" w:styleId="272">
    <w:name w:val="List Table 6 Colorful - Accent 3"/>
    <w:basedOn w:val="57"/>
    <w:qFormat/>
    <w:uiPriority w:val="99"/>
  </w:style>
  <w:style w:type="table" w:customStyle="1" w:styleId="273">
    <w:name w:val="List Table 6 Colorful - Accent 4"/>
    <w:basedOn w:val="57"/>
    <w:qFormat/>
    <w:uiPriority w:val="99"/>
  </w:style>
  <w:style w:type="table" w:customStyle="1" w:styleId="274">
    <w:name w:val="List Table 6 Colorful - Accent 5"/>
    <w:basedOn w:val="57"/>
    <w:qFormat/>
    <w:uiPriority w:val="99"/>
  </w:style>
  <w:style w:type="table" w:customStyle="1" w:styleId="275">
    <w:name w:val="List Table 6 Colorful - Accent 6"/>
    <w:basedOn w:val="57"/>
    <w:qFormat/>
    <w:uiPriority w:val="99"/>
  </w:style>
  <w:style w:type="table" w:customStyle="1" w:styleId="276">
    <w:name w:val="List Table 7 Colorful - Accent 1"/>
    <w:basedOn w:val="57"/>
    <w:qFormat/>
    <w:uiPriority w:val="99"/>
  </w:style>
  <w:style w:type="table" w:customStyle="1" w:styleId="277">
    <w:name w:val="List Table 7 Colorful - Accent 2"/>
    <w:basedOn w:val="57"/>
    <w:qFormat/>
    <w:uiPriority w:val="99"/>
  </w:style>
  <w:style w:type="table" w:customStyle="1" w:styleId="278">
    <w:name w:val="List Table 7 Colorful - Accent 3"/>
    <w:basedOn w:val="57"/>
    <w:qFormat/>
    <w:uiPriority w:val="99"/>
  </w:style>
  <w:style w:type="table" w:customStyle="1" w:styleId="279">
    <w:name w:val="List Table 7 Colorful - Accent 4"/>
    <w:basedOn w:val="57"/>
    <w:qFormat/>
    <w:uiPriority w:val="99"/>
  </w:style>
  <w:style w:type="table" w:customStyle="1" w:styleId="280">
    <w:name w:val="List Table 7 Colorful - Accent 5"/>
    <w:basedOn w:val="57"/>
    <w:qFormat/>
    <w:uiPriority w:val="99"/>
  </w:style>
  <w:style w:type="table" w:customStyle="1" w:styleId="281">
    <w:name w:val="List Table 7 Colorful - Accent 6"/>
    <w:basedOn w:val="57"/>
    <w:qFormat/>
    <w:uiPriority w:val="99"/>
  </w:style>
  <w:style w:type="table" w:customStyle="1" w:styleId="282">
    <w:name w:val="Lined - Accent"/>
    <w:basedOn w:val="57"/>
    <w:qFormat/>
    <w:uiPriority w:val="99"/>
    <w:rPr>
      <w:color w:val="404040"/>
    </w:rPr>
  </w:style>
  <w:style w:type="table" w:customStyle="1" w:styleId="283">
    <w:name w:val="Lined - Accent 1"/>
    <w:basedOn w:val="57"/>
    <w:qFormat/>
    <w:uiPriority w:val="99"/>
    <w:rPr>
      <w:color w:val="404040"/>
    </w:rPr>
  </w:style>
  <w:style w:type="table" w:customStyle="1" w:styleId="284">
    <w:name w:val="Lined - Accent 2"/>
    <w:basedOn w:val="57"/>
    <w:qFormat/>
    <w:uiPriority w:val="99"/>
    <w:rPr>
      <w:color w:val="404040"/>
    </w:rPr>
  </w:style>
  <w:style w:type="table" w:customStyle="1" w:styleId="285">
    <w:name w:val="Lined - Accent 3"/>
    <w:basedOn w:val="57"/>
    <w:qFormat/>
    <w:uiPriority w:val="99"/>
    <w:rPr>
      <w:color w:val="404040"/>
    </w:rPr>
  </w:style>
  <w:style w:type="table" w:customStyle="1" w:styleId="286">
    <w:name w:val="Lined - Accent 4"/>
    <w:basedOn w:val="57"/>
    <w:qFormat/>
    <w:uiPriority w:val="99"/>
    <w:rPr>
      <w:color w:val="404040"/>
    </w:rPr>
  </w:style>
  <w:style w:type="table" w:customStyle="1" w:styleId="287">
    <w:name w:val="Lined - Accent 5"/>
    <w:basedOn w:val="57"/>
    <w:qFormat/>
    <w:uiPriority w:val="99"/>
    <w:rPr>
      <w:color w:val="404040"/>
    </w:rPr>
  </w:style>
  <w:style w:type="table" w:customStyle="1" w:styleId="288">
    <w:name w:val="Lined - Accent 6"/>
    <w:basedOn w:val="57"/>
    <w:qFormat/>
    <w:uiPriority w:val="99"/>
    <w:rPr>
      <w:color w:val="404040"/>
    </w:rPr>
  </w:style>
  <w:style w:type="table" w:customStyle="1" w:styleId="289">
    <w:name w:val="Bordered &amp; Lined - Accent"/>
    <w:basedOn w:val="57"/>
    <w:qFormat/>
    <w:uiPriority w:val="99"/>
    <w:rPr>
      <w:color w:val="404040"/>
    </w:rPr>
  </w:style>
  <w:style w:type="table" w:customStyle="1" w:styleId="290">
    <w:name w:val="Bordered &amp; Lined - Accent 1"/>
    <w:basedOn w:val="57"/>
    <w:qFormat/>
    <w:uiPriority w:val="99"/>
    <w:rPr>
      <w:color w:val="404040"/>
    </w:rPr>
  </w:style>
  <w:style w:type="table" w:customStyle="1" w:styleId="291">
    <w:name w:val="Bordered &amp; Lined - Accent 2"/>
    <w:basedOn w:val="57"/>
    <w:qFormat/>
    <w:uiPriority w:val="99"/>
    <w:rPr>
      <w:color w:val="404040"/>
    </w:rPr>
  </w:style>
  <w:style w:type="table" w:customStyle="1" w:styleId="292">
    <w:name w:val="Bordered &amp; Lined - Accent 3"/>
    <w:basedOn w:val="57"/>
    <w:qFormat/>
    <w:uiPriority w:val="99"/>
    <w:rPr>
      <w:color w:val="404040"/>
    </w:rPr>
  </w:style>
  <w:style w:type="table" w:customStyle="1" w:styleId="293">
    <w:name w:val="Bordered &amp; Lined - Accent 4"/>
    <w:basedOn w:val="57"/>
    <w:qFormat/>
    <w:uiPriority w:val="99"/>
    <w:rPr>
      <w:color w:val="404040"/>
    </w:rPr>
  </w:style>
  <w:style w:type="table" w:customStyle="1" w:styleId="294">
    <w:name w:val="Bordered &amp; Lined - Accent 5"/>
    <w:basedOn w:val="57"/>
    <w:qFormat/>
    <w:uiPriority w:val="99"/>
    <w:rPr>
      <w:color w:val="404040"/>
    </w:rPr>
  </w:style>
  <w:style w:type="table" w:customStyle="1" w:styleId="295">
    <w:name w:val="Bordered &amp; Lined - Accent 6"/>
    <w:basedOn w:val="57"/>
    <w:qFormat/>
    <w:uiPriority w:val="99"/>
    <w:rPr>
      <w:color w:val="404040"/>
    </w:rPr>
  </w:style>
  <w:style w:type="table" w:customStyle="1" w:styleId="296">
    <w:name w:val="Bordered"/>
    <w:basedOn w:val="57"/>
    <w:qFormat/>
    <w:uiPriority w:val="99"/>
  </w:style>
  <w:style w:type="table" w:customStyle="1" w:styleId="297">
    <w:name w:val="Bordered - Accent 1"/>
    <w:basedOn w:val="57"/>
    <w:qFormat/>
    <w:uiPriority w:val="99"/>
  </w:style>
  <w:style w:type="table" w:customStyle="1" w:styleId="298">
    <w:name w:val="Bordered - Accent 2"/>
    <w:basedOn w:val="57"/>
    <w:qFormat/>
    <w:uiPriority w:val="99"/>
  </w:style>
  <w:style w:type="table" w:customStyle="1" w:styleId="299">
    <w:name w:val="Bordered - Accent 3"/>
    <w:basedOn w:val="57"/>
    <w:qFormat/>
    <w:uiPriority w:val="99"/>
  </w:style>
  <w:style w:type="table" w:customStyle="1" w:styleId="300">
    <w:name w:val="Bordered - Accent 4"/>
    <w:basedOn w:val="57"/>
    <w:qFormat/>
    <w:uiPriority w:val="99"/>
  </w:style>
  <w:style w:type="table" w:customStyle="1" w:styleId="301">
    <w:name w:val="Bordered - Accent 5"/>
    <w:basedOn w:val="57"/>
    <w:qFormat/>
    <w:uiPriority w:val="99"/>
  </w:style>
  <w:style w:type="table" w:customStyle="1" w:styleId="302">
    <w:name w:val="Bordered - Accent 6"/>
    <w:basedOn w:val="57"/>
    <w:qFormat/>
    <w:uiPriority w:val="99"/>
  </w:style>
  <w:style w:type="paragraph" w:customStyle="1" w:styleId="303">
    <w:name w:val="TOC 标题11"/>
    <w:unhideWhenUsed/>
    <w:qFormat/>
    <w:uiPriority w:val="39"/>
    <w:rPr>
      <w:rFonts w:hint="default" w:ascii="Times New Roman" w:hAnsi="Times New Roman" w:eastAsia="宋体" w:cs="Times New Roman"/>
      <w:lang w:val="en-US" w:eastAsia="zh-CN" w:bidi="ar-SA"/>
    </w:rPr>
  </w:style>
  <w:style w:type="paragraph" w:customStyle="1" w:styleId="304">
    <w:name w:val="Normal_0"/>
    <w:qFormat/>
    <w:uiPriority w:val="0"/>
    <w:rPr>
      <w:rFonts w:hint="default" w:ascii="黑体" w:hAnsi="黑体" w:eastAsia="黑体" w:cs="Times New Roman"/>
      <w:b/>
      <w:sz w:val="32"/>
      <w:szCs w:val="24"/>
      <w:lang w:val="en-US" w:eastAsia="zh-CN" w:bidi="ar-SA"/>
    </w:rPr>
  </w:style>
  <w:style w:type="paragraph" w:customStyle="1" w:styleId="305">
    <w:name w:val="正文1"/>
    <w:qFormat/>
    <w:uiPriority w:val="0"/>
    <w:rPr>
      <w:rFonts w:hint="default" w:ascii="Times New Roman" w:hAnsi="Times New Roman" w:eastAsia="Times New Roman" w:cs="Times New Roman"/>
      <w:sz w:val="24"/>
      <w:szCs w:val="24"/>
      <w:lang w:val="en-US" w:eastAsia="zh-CN" w:bidi="ar-SA"/>
    </w:rPr>
  </w:style>
  <w:style w:type="paragraph" w:customStyle="1" w:styleId="306">
    <w:name w:val="Normal_0_3"/>
    <w:qFormat/>
    <w:uiPriority w:val="0"/>
    <w:rPr>
      <w:rFonts w:hint="default" w:ascii="黑体" w:hAnsi="黑体" w:eastAsia="黑体" w:cs="黑体"/>
      <w:b/>
      <w:sz w:val="32"/>
      <w:szCs w:val="24"/>
      <w:lang w:val="en-US" w:eastAsia="zh-CN" w:bidi="ar-SA"/>
    </w:rPr>
  </w:style>
  <w:style w:type="paragraph" w:customStyle="1" w:styleId="307">
    <w:name w:val="正文首行缩进 2_0"/>
    <w:basedOn w:val="308"/>
    <w:qFormat/>
    <w:uiPriority w:val="0"/>
    <w:pPr>
      <w:spacing w:after="120"/>
      <w:ind w:left="200" w:firstLine="200"/>
    </w:pPr>
    <w:rPr>
      <w:rFonts w:ascii="Times New Roman" w:hAnsi="Times New Roman"/>
      <w:sz w:val="24"/>
      <w:szCs w:val="24"/>
    </w:rPr>
  </w:style>
  <w:style w:type="paragraph" w:customStyle="1" w:styleId="308">
    <w:name w:val="正文文本缩进_0"/>
    <w:basedOn w:val="309"/>
    <w:qFormat/>
    <w:uiPriority w:val="0"/>
    <w:pPr>
      <w:ind w:firstLine="225"/>
    </w:pPr>
    <w:rPr>
      <w:rFonts w:ascii="仿宋_GB2312" w:eastAsia="仿宋_GB2312"/>
      <w:sz w:val="32"/>
    </w:rPr>
  </w:style>
  <w:style w:type="paragraph" w:customStyle="1" w:styleId="309">
    <w:name w:val="正文_2"/>
    <w:next w:val="31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0">
    <w:name w:val="正文文本_0"/>
    <w:basedOn w:val="309"/>
    <w:next w:val="309"/>
    <w:qFormat/>
    <w:uiPriority w:val="0"/>
    <w:pPr>
      <w:spacing w:line="60" w:lineRule="auto"/>
    </w:pPr>
    <w:rPr>
      <w:rFonts w:ascii="仿宋_GB2312" w:eastAsia="仿宋_GB2312"/>
      <w:sz w:val="32"/>
    </w:rPr>
  </w:style>
  <w:style w:type="paragraph" w:customStyle="1" w:styleId="311">
    <w:name w:val="Normal_0_2"/>
    <w:next w:val="312"/>
    <w:qFormat/>
    <w:uiPriority w:val="0"/>
    <w:rPr>
      <w:rFonts w:hint="default" w:ascii="黑体" w:hAnsi="黑体" w:eastAsia="黑体" w:cs="黑体"/>
      <w:b/>
      <w:sz w:val="32"/>
      <w:szCs w:val="24"/>
      <w:lang w:val="en-US" w:eastAsia="zh-CN" w:bidi="ar-SA"/>
    </w:rPr>
  </w:style>
  <w:style w:type="paragraph" w:customStyle="1" w:styleId="312">
    <w:name w:val="Body Text First Indent_1"/>
    <w:basedOn w:val="47"/>
    <w:unhideWhenUsed/>
    <w:qFormat/>
    <w:uiPriority w:val="99"/>
    <w:pPr>
      <w:spacing w:after="120"/>
      <w:ind w:firstLine="420"/>
    </w:pPr>
    <w:rPr>
      <w:rFonts w:eastAsia="Times New Roman"/>
      <w:sz w:val="20"/>
    </w:rPr>
  </w:style>
  <w:style w:type="paragraph" w:customStyle="1" w:styleId="313">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314">
    <w:name w:val="Normal_0_1"/>
    <w:next w:val="315"/>
    <w:qFormat/>
    <w:uiPriority w:val="0"/>
    <w:rPr>
      <w:rFonts w:hint="default" w:ascii="黑体" w:hAnsi="黑体" w:eastAsia="黑体" w:cs="黑体"/>
      <w:b/>
      <w:sz w:val="32"/>
      <w:szCs w:val="24"/>
      <w:lang w:val="en-US" w:eastAsia="zh-CN" w:bidi="ar-SA"/>
    </w:rPr>
  </w:style>
  <w:style w:type="paragraph" w:customStyle="1" w:styleId="315">
    <w:name w:val="Body Text First Indent_0"/>
    <w:basedOn w:val="316"/>
    <w:unhideWhenUsed/>
    <w:qFormat/>
    <w:uiPriority w:val="99"/>
    <w:pPr>
      <w:spacing w:after="120"/>
      <w:ind w:firstLine="420"/>
    </w:pPr>
    <w:rPr>
      <w:rFonts w:eastAsia="Times New Roman"/>
    </w:rPr>
  </w:style>
  <w:style w:type="paragraph" w:customStyle="1" w:styleId="316">
    <w:name w:val="正文3"/>
    <w:next w:val="317"/>
    <w:qFormat/>
    <w:uiPriority w:val="0"/>
    <w:rPr>
      <w:rFonts w:hint="default" w:ascii="Times New Roman" w:hAnsi="Times New Roman" w:eastAsia="Times New Roman" w:cs="Times New Roman"/>
      <w:sz w:val="24"/>
      <w:szCs w:val="24"/>
      <w:lang w:val="en-US" w:eastAsia="zh-CN" w:bidi="ar-SA"/>
    </w:rPr>
  </w:style>
  <w:style w:type="paragraph" w:customStyle="1" w:styleId="317">
    <w:name w:val="正文首行缩进3"/>
    <w:basedOn w:val="305"/>
    <w:unhideWhenUsed/>
    <w:qFormat/>
    <w:uiPriority w:val="99"/>
    <w:pPr>
      <w:spacing w:after="120"/>
      <w:ind w:firstLine="420"/>
    </w:pPr>
    <w:rPr>
      <w:sz w:val="20"/>
    </w:rPr>
  </w:style>
  <w:style w:type="paragraph" w:customStyle="1" w:styleId="318">
    <w:name w:val="Normal_1_1"/>
    <w:qFormat/>
    <w:uiPriority w:val="0"/>
    <w:rPr>
      <w:rFonts w:hint="default" w:ascii="黑体" w:hAnsi="黑体" w:eastAsia="黑体" w:cs="黑体"/>
      <w:b/>
      <w:sz w:val="32"/>
      <w:szCs w:val="24"/>
      <w:lang w:val="en-US" w:eastAsia="zh-CN" w:bidi="ar-SA"/>
    </w:rPr>
  </w:style>
  <w:style w:type="paragraph" w:customStyle="1" w:styleId="319">
    <w:name w:val="正文_0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0">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1">
    <w:name w:val="Normal_2_0"/>
    <w:qFormat/>
    <w:uiPriority w:val="0"/>
    <w:rPr>
      <w:rFonts w:hint="default" w:ascii="黑体" w:hAnsi="黑体" w:eastAsia="黑体" w:cs="黑体"/>
      <w:b/>
      <w:sz w:val="32"/>
      <w:szCs w:val="24"/>
      <w:lang w:val="en-US" w:eastAsia="zh-CN" w:bidi="ar-SA"/>
    </w:rPr>
  </w:style>
  <w:style w:type="paragraph" w:customStyle="1" w:styleId="322">
    <w:name w:val="Normal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3">
    <w:name w:val="Normal_4_0"/>
    <w:qFormat/>
    <w:uiPriority w:val="0"/>
    <w:rPr>
      <w:rFonts w:hint="default" w:ascii="黑体" w:hAnsi="黑体" w:eastAsia="黑体" w:cs="黑体"/>
      <w:b/>
      <w:sz w:val="32"/>
      <w:szCs w:val="24"/>
      <w:lang w:val="en-US" w:eastAsia="zh-CN" w:bidi="ar-SA"/>
    </w:rPr>
  </w:style>
  <w:style w:type="paragraph" w:customStyle="1" w:styleId="324">
    <w:name w:val="Normal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5">
    <w:name w:val="Normal_6_0"/>
    <w:qFormat/>
    <w:uiPriority w:val="0"/>
    <w:rPr>
      <w:rFonts w:hint="default" w:ascii="黑体" w:hAnsi="黑体" w:eastAsia="黑体" w:cs="黑体"/>
      <w:b/>
      <w:sz w:val="32"/>
      <w:szCs w:val="24"/>
      <w:lang w:val="en-US" w:eastAsia="zh-CN" w:bidi="ar-SA"/>
    </w:rPr>
  </w:style>
  <w:style w:type="paragraph" w:customStyle="1" w:styleId="326">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27">
    <w:name w:val="正文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28">
    <w:name w:val="正文_1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29">
    <w:name w:val="Normal_7_0"/>
    <w:qFormat/>
    <w:uiPriority w:val="0"/>
    <w:rPr>
      <w:rFonts w:hint="default" w:ascii="黑体" w:hAnsi="黑体" w:eastAsia="黑体" w:cs="黑体"/>
      <w:b/>
      <w:sz w:val="32"/>
      <w:szCs w:val="24"/>
      <w:lang w:val="en-US" w:eastAsia="zh-CN" w:bidi="ar-SA"/>
    </w:rPr>
  </w:style>
  <w:style w:type="paragraph" w:customStyle="1" w:styleId="330">
    <w:name w:val="Normal_8_0"/>
    <w:qFormat/>
    <w:uiPriority w:val="0"/>
    <w:rPr>
      <w:rFonts w:hint="default" w:ascii="Times New Roman" w:hAnsi="Times New Roman" w:eastAsia="Times New Roman" w:cs="Times New Roman"/>
      <w:sz w:val="24"/>
      <w:szCs w:val="24"/>
      <w:lang w:val="en-US" w:eastAsia="zh-CN" w:bidi="ar-SA"/>
    </w:rPr>
  </w:style>
  <w:style w:type="paragraph" w:customStyle="1" w:styleId="331">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332">
    <w:name w:val="Normal_10_0"/>
    <w:qFormat/>
    <w:uiPriority w:val="0"/>
    <w:rPr>
      <w:rFonts w:hint="default" w:ascii="黑体" w:hAnsi="黑体" w:eastAsia="黑体" w:cs="黑体"/>
      <w:b/>
      <w:sz w:val="32"/>
      <w:szCs w:val="24"/>
      <w:lang w:val="en-US" w:eastAsia="zh-CN" w:bidi="ar-SA"/>
    </w:rPr>
  </w:style>
  <w:style w:type="paragraph" w:customStyle="1" w:styleId="333">
    <w:name w:val="正文_3"/>
    <w:next w:val="4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4">
    <w:name w:val="正文首行缩进 2_1"/>
    <w:basedOn w:val="335"/>
    <w:next w:val="337"/>
    <w:qFormat/>
    <w:uiPriority w:val="0"/>
    <w:pPr>
      <w:spacing w:after="120"/>
      <w:ind w:left="200" w:firstLine="200"/>
    </w:pPr>
    <w:rPr>
      <w:rFonts w:ascii="Times New Roman"/>
      <w:szCs w:val="24"/>
    </w:rPr>
  </w:style>
  <w:style w:type="paragraph" w:customStyle="1" w:styleId="335">
    <w:name w:val="正文文本缩进_1"/>
    <w:basedOn w:val="336"/>
    <w:next w:val="334"/>
    <w:qFormat/>
    <w:uiPriority w:val="0"/>
    <w:pPr>
      <w:ind w:firstLine="225"/>
    </w:pPr>
    <w:rPr>
      <w:rFonts w:ascii="仿宋_GB2312" w:eastAsia="仿宋_GB2312"/>
      <w:sz w:val="32"/>
    </w:rPr>
  </w:style>
  <w:style w:type="paragraph" w:customStyle="1" w:styleId="336">
    <w:name w:val="正文_18"/>
    <w:next w:val="33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7">
    <w:name w:val="xl53_0"/>
    <w:next w:val="333"/>
    <w:qFormat/>
    <w:uiPriority w:val="0"/>
    <w:pPr>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hint="default" w:ascii="宋体" w:hAnsi="宋体" w:eastAsia="宋体" w:cs="Times New Roman"/>
      <w:b/>
      <w:bCs/>
      <w:lang w:val="en-US" w:eastAsia="zh-CN" w:bidi="ar-SA"/>
    </w:rPr>
  </w:style>
  <w:style w:type="paragraph" w:customStyle="1" w:styleId="338">
    <w:name w:val="正文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9">
    <w:name w:val="Normal_11_0"/>
    <w:qFormat/>
    <w:uiPriority w:val="0"/>
    <w:rPr>
      <w:rFonts w:hint="default" w:ascii="黑体" w:hAnsi="黑体" w:eastAsia="黑体" w:cs="黑体"/>
      <w:b/>
      <w:sz w:val="32"/>
      <w:szCs w:val="24"/>
      <w:lang w:val="en-US" w:eastAsia="zh-CN" w:bidi="ar-SA"/>
    </w:rPr>
  </w:style>
  <w:style w:type="paragraph" w:customStyle="1" w:styleId="340">
    <w:name w:val="Normal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1">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2">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3">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44">
    <w:name w:val="列出段落_2"/>
    <w:basedOn w:val="342"/>
    <w:qFormat/>
    <w:uiPriority w:val="34"/>
    <w:pPr>
      <w:ind w:firstLine="420"/>
    </w:pPr>
  </w:style>
  <w:style w:type="paragraph" w:customStyle="1" w:styleId="345">
    <w:name w:val="Normal_13_0"/>
    <w:qFormat/>
    <w:uiPriority w:val="0"/>
    <w:rPr>
      <w:rFonts w:hint="default" w:ascii="黑体" w:hAnsi="黑体" w:eastAsia="黑体" w:cs="黑体"/>
      <w:b/>
      <w:sz w:val="32"/>
      <w:szCs w:val="24"/>
      <w:lang w:val="en-US" w:eastAsia="zh-CN" w:bidi="ar-SA"/>
    </w:rPr>
  </w:style>
  <w:style w:type="paragraph" w:customStyle="1" w:styleId="346">
    <w:name w:val="正文_7_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7">
    <w:name w:val="纯文本_0_0"/>
    <w:basedOn w:val="346"/>
    <w:unhideWhenUsed/>
    <w:qFormat/>
    <w:uiPriority w:val="0"/>
    <w:rPr>
      <w:rFonts w:ascii="宋体" w:hAnsi="Courier New"/>
      <w:szCs w:val="21"/>
    </w:rPr>
  </w:style>
  <w:style w:type="paragraph" w:customStyle="1" w:styleId="348">
    <w:name w:val="正文_8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9">
    <w:name w:val="Normal_14_0"/>
    <w:qFormat/>
    <w:uiPriority w:val="0"/>
    <w:rPr>
      <w:rFonts w:hint="default" w:ascii="黑体" w:hAnsi="黑体" w:eastAsia="黑体" w:cs="黑体"/>
      <w:b/>
      <w:sz w:val="32"/>
      <w:szCs w:val="24"/>
      <w:lang w:val="en-US" w:eastAsia="zh-CN" w:bidi="ar-SA"/>
    </w:rPr>
  </w:style>
  <w:style w:type="paragraph" w:customStyle="1" w:styleId="350">
    <w:name w:val="正文_6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1">
    <w:name w:val="Normal_15_0"/>
    <w:qFormat/>
    <w:uiPriority w:val="0"/>
    <w:rPr>
      <w:rFonts w:hint="default" w:ascii="黑体" w:hAnsi="黑体" w:eastAsia="黑体" w:cs="黑体"/>
      <w:b/>
      <w:sz w:val="32"/>
      <w:szCs w:val="24"/>
      <w:lang w:val="en-US" w:eastAsia="zh-CN" w:bidi="ar-SA"/>
    </w:rPr>
  </w:style>
  <w:style w:type="paragraph" w:customStyle="1" w:styleId="352">
    <w:name w:val="正文_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3">
    <w:name w:val="正文_9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54">
    <w:name w:val="Normal_16_0"/>
    <w:qFormat/>
    <w:uiPriority w:val="0"/>
    <w:rPr>
      <w:rFonts w:hint="default" w:ascii="黑体" w:hAnsi="黑体" w:eastAsia="黑体" w:cs="黑体"/>
      <w:b/>
      <w:sz w:val="32"/>
      <w:szCs w:val="24"/>
      <w:lang w:val="en-US" w:eastAsia="zh-CN" w:bidi="ar-SA"/>
    </w:rPr>
  </w:style>
  <w:style w:type="paragraph" w:customStyle="1" w:styleId="355">
    <w:name w:val="正文_1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56">
    <w:name w:val="Normal_17_0"/>
    <w:qFormat/>
    <w:uiPriority w:val="0"/>
    <w:rPr>
      <w:rFonts w:hint="default" w:ascii="黑体" w:hAnsi="黑体" w:eastAsia="黑体" w:cs="黑体"/>
      <w:b/>
      <w:sz w:val="32"/>
      <w:szCs w:val="24"/>
      <w:lang w:val="en-US" w:eastAsia="zh-CN" w:bidi="ar-SA"/>
    </w:rPr>
  </w:style>
  <w:style w:type="paragraph" w:customStyle="1" w:styleId="357">
    <w:name w:val="正文_1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58">
    <w:name w:val="Normal_18_0"/>
    <w:qFormat/>
    <w:uiPriority w:val="0"/>
    <w:rPr>
      <w:rFonts w:hint="default" w:ascii="黑体" w:hAnsi="黑体" w:eastAsia="黑体" w:cs="黑体"/>
      <w:b/>
      <w:sz w:val="32"/>
      <w:szCs w:val="24"/>
      <w:lang w:val="en-US" w:eastAsia="zh-CN" w:bidi="ar-SA"/>
    </w:rPr>
  </w:style>
  <w:style w:type="paragraph" w:customStyle="1" w:styleId="359">
    <w:name w:val="正文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0">
    <w:name w:val="正文_9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1">
    <w:name w:val="Normal_14_0_0"/>
    <w:qFormat/>
    <w:uiPriority w:val="0"/>
    <w:rPr>
      <w:rFonts w:hint="default" w:ascii="黑体" w:hAnsi="黑体" w:eastAsia="黑体" w:cs="Times New Roman"/>
      <w:b/>
      <w:sz w:val="32"/>
      <w:szCs w:val="24"/>
      <w:lang w:val="en-US" w:eastAsia="zh-CN" w:bidi="ar-SA"/>
    </w:rPr>
  </w:style>
  <w:style w:type="paragraph" w:customStyle="1" w:styleId="362">
    <w:name w:val="正文_12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3">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4">
    <w:name w:val="正文_1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5">
    <w:name w:val="正文_13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6">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7">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8">
    <w:name w:val="Normal Indent_0"/>
    <w:basedOn w:val="126"/>
    <w:qFormat/>
    <w:uiPriority w:val="0"/>
    <w:pPr>
      <w:ind w:firstLine="420"/>
    </w:pPr>
    <w:rPr>
      <w:rFonts w:ascii="宋体" w:eastAsia="Times New Roman"/>
      <w:color w:val="000000"/>
      <w:sz w:val="24"/>
      <w:szCs w:val="20"/>
    </w:rPr>
  </w:style>
  <w:style w:type="paragraph" w:customStyle="1" w:styleId="369">
    <w:name w:val="Heading 3_0"/>
    <w:basedOn w:val="126"/>
    <w:next w:val="126"/>
    <w:qFormat/>
    <w:uiPriority w:val="0"/>
    <w:pPr>
      <w:keepNext/>
      <w:keepLines/>
      <w:spacing w:before="260" w:after="260" w:line="413" w:lineRule="auto"/>
      <w:outlineLvl w:val="2"/>
    </w:pPr>
    <w:rPr>
      <w:rFonts w:ascii="Times New Roman" w:hAnsi="Times New Roman" w:eastAsia="Times New Roman"/>
      <w:szCs w:val="20"/>
    </w:rPr>
  </w:style>
  <w:style w:type="paragraph" w:customStyle="1" w:styleId="370">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1">
    <w:name w:val="正文2"/>
    <w:basedOn w:val="1"/>
    <w:qFormat/>
    <w:uiPriority w:val="0"/>
    <w:pPr>
      <w:spacing w:before="156" w:line="360" w:lineRule="auto"/>
      <w:ind w:firstLine="510"/>
    </w:pPr>
    <w:rPr>
      <w:sz w:val="24"/>
      <w:szCs w:val="20"/>
    </w:rPr>
  </w:style>
  <w:style w:type="paragraph" w:customStyle="1" w:styleId="372">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73">
    <w:name w:val="正文_0_2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74">
    <w:name w:val="Normal_19_1_0"/>
    <w:next w:val="375"/>
    <w:qFormat/>
    <w:uiPriority w:val="0"/>
    <w:pPr>
      <w:widowControl w:val="0"/>
      <w:jc w:val="both"/>
    </w:pPr>
    <w:rPr>
      <w:rFonts w:hint="default" w:ascii="Calibri" w:hAnsi="Calibri" w:eastAsia="宋体" w:cs="Times New Roman"/>
      <w:szCs w:val="24"/>
      <w:lang w:val="en-US" w:eastAsia="zh-CN" w:bidi="ar-SA"/>
    </w:rPr>
  </w:style>
  <w:style w:type="paragraph" w:customStyle="1" w:styleId="375">
    <w:name w:val="正文_16_0"/>
    <w:basedOn w:val="336"/>
    <w:next w:val="334"/>
    <w:qFormat/>
    <w:uiPriority w:val="0"/>
    <w:rPr>
      <w:rFonts w:ascii="Times New Roman" w:hAnsi="Times New Roman"/>
    </w:rPr>
  </w:style>
  <w:style w:type="paragraph" w:customStyle="1" w:styleId="376">
    <w:name w:val="Normal_19_0"/>
    <w:basedOn w:val="45"/>
    <w:next w:val="377"/>
    <w:qFormat/>
    <w:uiPriority w:val="0"/>
    <w:rPr>
      <w:szCs w:val="24"/>
    </w:rPr>
  </w:style>
  <w:style w:type="paragraph" w:customStyle="1" w:styleId="377">
    <w:name w:val="Body Text First Indent_1_0"/>
    <w:basedOn w:val="376"/>
    <w:qFormat/>
    <w:uiPriority w:val="0"/>
    <w:pPr>
      <w:spacing w:after="120"/>
      <w:ind w:firstLine="100"/>
    </w:pPr>
  </w:style>
  <w:style w:type="paragraph" w:customStyle="1" w:styleId="378">
    <w:name w:val="Body Text_0"/>
    <w:basedOn w:val="376"/>
    <w:qFormat/>
    <w:uiPriority w:val="0"/>
    <w:pPr>
      <w:spacing w:line="60" w:lineRule="auto"/>
    </w:pPr>
    <w:rPr>
      <w:rFonts w:ascii="仿宋_GB2312" w:eastAsia="仿宋_GB2312"/>
      <w:sz w:val="32"/>
    </w:rPr>
  </w:style>
  <w:style w:type="paragraph" w:customStyle="1" w:styleId="379">
    <w:name w:val="Normal_19_1"/>
    <w:next w:val="126"/>
    <w:qFormat/>
    <w:uiPriority w:val="0"/>
    <w:pPr>
      <w:widowControl w:val="0"/>
      <w:jc w:val="both"/>
    </w:pPr>
    <w:rPr>
      <w:rFonts w:hint="default" w:ascii="Calibri" w:hAnsi="Calibri" w:eastAsia="宋体" w:cs="Times New Roman"/>
      <w:szCs w:val="24"/>
      <w:lang w:val="en-US" w:eastAsia="zh-CN" w:bidi="ar-SA"/>
    </w:rPr>
  </w:style>
  <w:style w:type="paragraph" w:customStyle="1" w:styleId="380">
    <w:name w:val="正文_6_0_0"/>
    <w:qFormat/>
    <w:uiPriority w:val="0"/>
    <w:pPr>
      <w:widowControl w:val="0"/>
      <w:jc w:val="both"/>
    </w:pPr>
    <w:rPr>
      <w:rFonts w:hint="default" w:ascii="Calibri" w:hAnsi="Calibri" w:eastAsia="宋体" w:cs="Times New Roman"/>
      <w:lang w:val="en-US" w:eastAsia="zh-CN" w:bidi="ar-SA"/>
    </w:rPr>
  </w:style>
  <w:style w:type="paragraph" w:customStyle="1" w:styleId="381">
    <w:name w:val="正文_7_1"/>
    <w:qFormat/>
    <w:uiPriority w:val="0"/>
    <w:pPr>
      <w:widowControl w:val="0"/>
      <w:jc w:val="both"/>
    </w:pPr>
    <w:rPr>
      <w:rFonts w:hint="default" w:ascii="Calibri" w:hAnsi="Calibri" w:eastAsia="宋体" w:cs="Times New Roman"/>
      <w:lang w:val="en-US" w:eastAsia="zh-CN" w:bidi="ar-SA"/>
    </w:rPr>
  </w:style>
  <w:style w:type="paragraph" w:customStyle="1" w:styleId="382">
    <w:name w:val="正文1_1"/>
    <w:basedOn w:val="330"/>
    <w:qFormat/>
    <w:uiPriority w:val="0"/>
    <w:pPr>
      <w:widowControl w:val="0"/>
      <w:jc w:val="both"/>
    </w:pPr>
    <w:rPr>
      <w:sz w:val="20"/>
      <w:szCs w:val="20"/>
    </w:rPr>
  </w:style>
  <w:style w:type="paragraph" w:customStyle="1" w:styleId="383">
    <w:name w:val="Normal_8_0_0"/>
    <w:qFormat/>
    <w:uiPriority w:val="0"/>
    <w:rPr>
      <w:rFonts w:hint="default" w:ascii="Times New Roman" w:hAnsi="Times New Roman" w:eastAsia="Times New Roman" w:cs="Times New Roman"/>
      <w:sz w:val="24"/>
      <w:szCs w:val="24"/>
      <w:lang w:val="en-US" w:eastAsia="zh-CN" w:bidi="ar-SA"/>
    </w:rPr>
  </w:style>
  <w:style w:type="paragraph" w:customStyle="1" w:styleId="384">
    <w:name w:val="Normal_8_0_0_0"/>
    <w:qFormat/>
    <w:uiPriority w:val="0"/>
    <w:pPr>
      <w:widowControl w:val="0"/>
      <w:jc w:val="both"/>
    </w:pPr>
    <w:rPr>
      <w:rFonts w:hint="default" w:ascii="Calibri" w:hAnsi="Calibri" w:eastAsia="宋体" w:cs="Times New Roman"/>
      <w:lang w:val="en-US" w:eastAsia="zh-CN" w:bidi="ar-SA"/>
    </w:rPr>
  </w:style>
  <w:style w:type="paragraph" w:customStyle="1" w:styleId="385">
    <w:name w:val="Normal_16_1"/>
    <w:qFormat/>
    <w:uiPriority w:val="0"/>
    <w:rPr>
      <w:rFonts w:hint="default" w:ascii="黑体" w:hAnsi="黑体" w:eastAsia="黑体" w:cs="Times New Roman"/>
      <w:b/>
      <w:sz w:val="32"/>
      <w:szCs w:val="24"/>
      <w:lang w:val="en-US" w:eastAsia="zh-CN" w:bidi="ar-SA"/>
    </w:rPr>
  </w:style>
  <w:style w:type="paragraph" w:customStyle="1" w:styleId="386">
    <w:name w:val="Normal_19_0_1"/>
    <w:qFormat/>
    <w:uiPriority w:val="0"/>
    <w:rPr>
      <w:rFonts w:hint="default" w:ascii="Tahoma" w:hAnsi="Tahoma" w:eastAsia="微软雅黑" w:cs="Times New Roman"/>
      <w:lang w:val="en-US" w:eastAsia="zh-CN" w:bidi="ar-SA"/>
    </w:rPr>
  </w:style>
  <w:style w:type="paragraph" w:customStyle="1" w:styleId="387">
    <w:name w:val="Normal_16_0_0"/>
    <w:qFormat/>
    <w:uiPriority w:val="0"/>
    <w:pPr>
      <w:widowControl w:val="0"/>
      <w:jc w:val="both"/>
    </w:pPr>
    <w:rPr>
      <w:rFonts w:hint="default" w:ascii="Calibri" w:hAnsi="Calibri" w:eastAsia="宋体" w:cs="Times New Roman"/>
      <w:lang w:val="en-US" w:eastAsia="zh-CN" w:bidi="ar-SA"/>
    </w:rPr>
  </w:style>
  <w:style w:type="paragraph" w:customStyle="1" w:styleId="388">
    <w:name w:val="Normal_22_0"/>
    <w:qFormat/>
    <w:uiPriority w:val="0"/>
    <w:pPr>
      <w:widowControl w:val="0"/>
      <w:jc w:val="both"/>
    </w:pPr>
    <w:rPr>
      <w:rFonts w:hint="default" w:ascii="Calibri" w:hAnsi="Calibri" w:eastAsia="宋体" w:cs="Times New Roman"/>
      <w:szCs w:val="24"/>
      <w:lang w:val="en-US" w:eastAsia="zh-CN" w:bidi="ar-SA"/>
    </w:rPr>
  </w:style>
  <w:style w:type="paragraph" w:customStyle="1" w:styleId="389">
    <w:name w:val="Normal_17_0_0"/>
    <w:qFormat/>
    <w:uiPriority w:val="0"/>
    <w:rPr>
      <w:rFonts w:hint="default" w:ascii="黑体" w:hAnsi="黑体" w:eastAsia="黑体" w:cs="Times New Roman"/>
      <w:b/>
      <w:sz w:val="32"/>
      <w:szCs w:val="24"/>
      <w:lang w:val="en-US" w:eastAsia="zh-CN" w:bidi="ar-SA"/>
    </w:rPr>
  </w:style>
  <w:style w:type="paragraph" w:customStyle="1" w:styleId="390">
    <w:name w:val="Normal_19_0_1_0"/>
    <w:qFormat/>
    <w:uiPriority w:val="0"/>
    <w:rPr>
      <w:rFonts w:hint="default" w:ascii="Tahoma" w:hAnsi="Tahoma" w:eastAsia="微软雅黑" w:cs="Times New Roman"/>
      <w:lang w:val="en-US" w:eastAsia="zh-CN" w:bidi="ar-SA"/>
    </w:rPr>
  </w:style>
  <w:style w:type="paragraph" w:customStyle="1" w:styleId="391">
    <w:name w:val="Normal_19_3"/>
    <w:next w:val="392"/>
    <w:qFormat/>
    <w:uiPriority w:val="0"/>
    <w:pPr>
      <w:widowControl w:val="0"/>
      <w:jc w:val="both"/>
    </w:pPr>
    <w:rPr>
      <w:rFonts w:hint="default" w:ascii="Calibri" w:hAnsi="Calibri" w:eastAsia="Times New Roman" w:cs="Times New Roman"/>
      <w:szCs w:val="24"/>
      <w:lang w:val="en-US" w:eastAsia="zh-CN" w:bidi="ar-SA"/>
    </w:rPr>
  </w:style>
  <w:style w:type="paragraph" w:customStyle="1" w:styleId="392">
    <w:name w:val="正文_1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93">
    <w:name w:val="Normal_22_0_0"/>
    <w:qFormat/>
    <w:uiPriority w:val="0"/>
    <w:pPr>
      <w:widowControl w:val="0"/>
      <w:jc w:val="both"/>
    </w:pPr>
    <w:rPr>
      <w:rFonts w:hint="default" w:ascii="Calibri" w:hAnsi="Calibri" w:eastAsia="宋体" w:cs="Times New Roman"/>
      <w:szCs w:val="24"/>
      <w:lang w:val="en-US" w:eastAsia="zh-CN" w:bidi="ar-SA"/>
    </w:rPr>
  </w:style>
  <w:style w:type="character" w:customStyle="1" w:styleId="394">
    <w:name w:val="custom-tag-placeholder-class"/>
    <w:link w:val="1"/>
    <w:qFormat/>
    <w:uiPriority w:val="0"/>
  </w:style>
  <w:style w:type="paragraph" w:customStyle="1" w:styleId="395">
    <w:name w:val="Normal_19_0_0"/>
    <w:basedOn w:val="126"/>
    <w:next w:val="396"/>
    <w:qFormat/>
    <w:uiPriority w:val="0"/>
    <w:rPr>
      <w:rFonts w:ascii="Calibri" w:hAnsi="Calibri" w:eastAsia="Times New Roman"/>
      <w:sz w:val="24"/>
    </w:rPr>
  </w:style>
  <w:style w:type="paragraph" w:customStyle="1" w:styleId="396">
    <w:name w:val="Body Text First Indent_1_0_0"/>
    <w:basedOn w:val="395"/>
    <w:qFormat/>
    <w:uiPriority w:val="0"/>
    <w:pPr>
      <w:spacing w:after="120"/>
      <w:ind w:firstLine="100"/>
    </w:pPr>
    <w:rPr>
      <w:rFonts w:eastAsia="Times New Roman"/>
    </w:rPr>
  </w:style>
  <w:style w:type="paragraph" w:customStyle="1" w:styleId="397">
    <w:name w:val="正文首行缩进1"/>
    <w:basedOn w:val="398"/>
    <w:qFormat/>
    <w:uiPriority w:val="0"/>
    <w:pPr>
      <w:spacing w:after="120" w:line="240" w:lineRule="auto"/>
      <w:ind w:firstLine="100"/>
    </w:pPr>
    <w:rPr>
      <w:rFonts w:ascii="Times New Roman" w:hAnsi="Times New Roman" w:eastAsia="宋体"/>
      <w:sz w:val="21"/>
    </w:rPr>
  </w:style>
  <w:style w:type="paragraph" w:customStyle="1" w:styleId="398">
    <w:name w:val="正文文本1"/>
    <w:basedOn w:val="1"/>
    <w:qFormat/>
    <w:uiPriority w:val="0"/>
    <w:pPr>
      <w:spacing w:line="60" w:lineRule="auto"/>
    </w:pPr>
    <w:rPr>
      <w:rFonts w:ascii="仿宋_GB2312" w:eastAsia="仿宋_GB2312"/>
      <w:sz w:val="32"/>
    </w:rPr>
  </w:style>
  <w:style w:type="paragraph" w:customStyle="1" w:styleId="399">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00">
    <w:name w:val="List Paragraph_0"/>
    <w:basedOn w:val="309"/>
    <w:qFormat/>
    <w:uiPriority w:val="0"/>
    <w:pPr>
      <w:ind w:firstLine="420"/>
    </w:pPr>
  </w:style>
  <w:style w:type="paragraph" w:customStyle="1" w:styleId="401">
    <w:name w:val="纯文本_1"/>
    <w:basedOn w:val="399"/>
    <w:qFormat/>
    <w:uiPriority w:val="0"/>
    <w:rPr>
      <w:rFonts w:ascii="宋体" w:hAnsi="Times New Roman"/>
      <w:sz w:val="20"/>
      <w:szCs w:val="21"/>
    </w:rPr>
  </w:style>
  <w:style w:type="paragraph" w:customStyle="1" w:styleId="402">
    <w:name w:val="正文_16_0_0"/>
    <w:next w:val="17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03">
    <w:name w:val="正文_11_0"/>
    <w:basedOn w:val="171"/>
    <w:qFormat/>
    <w:uiPriority w:val="0"/>
    <w:rPr>
      <w:rFonts w:ascii="Calibri" w:hAnsi="Calibri"/>
      <w:szCs w:val="20"/>
    </w:rPr>
  </w:style>
  <w:style w:type="paragraph" w:customStyle="1" w:styleId="404">
    <w:name w:val="Normal_19_0_0_0"/>
    <w:basedOn w:val="45"/>
    <w:qFormat/>
    <w:uiPriority w:val="0"/>
    <w:rPr>
      <w:rFonts w:cs="黑体"/>
      <w:szCs w:val="24"/>
    </w:rPr>
  </w:style>
  <w:style w:type="paragraph" w:customStyle="1" w:styleId="405">
    <w:name w:val="无间隔1"/>
    <w:basedOn w:val="316"/>
    <w:qFormat/>
    <w:uiPriority w:val="0"/>
    <w:rPr>
      <w:rFonts w:ascii="Calibri" w:hAnsi="Calibri" w:cs="Calibri"/>
    </w:rPr>
  </w:style>
  <w:style w:type="paragraph" w:customStyle="1" w:styleId="406">
    <w:name w:val="标题 31"/>
    <w:basedOn w:val="316"/>
    <w:next w:val="316"/>
    <w:qFormat/>
    <w:uiPriority w:val="0"/>
    <w:pPr>
      <w:keepNext/>
      <w:keepLines/>
      <w:spacing w:before="260" w:after="260" w:line="413" w:lineRule="auto"/>
      <w:outlineLvl w:val="2"/>
    </w:pPr>
    <w:rPr>
      <w:b/>
      <w:sz w:val="32"/>
      <w:szCs w:val="20"/>
    </w:rPr>
  </w:style>
  <w:style w:type="character" w:customStyle="1" w:styleId="407">
    <w:name w:val="标题 2 Char_0"/>
    <w:link w:val="408"/>
    <w:qFormat/>
    <w:uiPriority w:val="0"/>
    <w:rPr>
      <w:rFonts w:ascii="Arial" w:hAnsi="Arial" w:eastAsia="黑体"/>
      <w:b/>
      <w:sz w:val="32"/>
      <w:szCs w:val="22"/>
    </w:rPr>
  </w:style>
  <w:style w:type="paragraph" w:customStyle="1" w:styleId="408">
    <w:name w:val="标题 21"/>
    <w:basedOn w:val="46"/>
    <w:next w:val="46"/>
    <w:link w:val="407"/>
    <w:unhideWhenUsed/>
    <w:qFormat/>
    <w:uiPriority w:val="0"/>
    <w:pPr>
      <w:keepNext/>
      <w:keepLines/>
      <w:spacing w:before="260" w:after="260" w:line="413" w:lineRule="auto"/>
      <w:outlineLvl w:val="1"/>
    </w:pPr>
    <w:rPr>
      <w:rFonts w:ascii="Arial" w:hAnsi="Arial"/>
      <w:szCs w:val="22"/>
    </w:rPr>
  </w:style>
  <w:style w:type="paragraph" w:customStyle="1" w:styleId="409">
    <w:name w:val="Normal_19_1_0_0"/>
    <w:next w:val="410"/>
    <w:qFormat/>
    <w:uiPriority w:val="0"/>
    <w:pPr>
      <w:widowControl w:val="0"/>
      <w:jc w:val="both"/>
    </w:pPr>
    <w:rPr>
      <w:rFonts w:hint="default" w:ascii="Calibri" w:hAnsi="Calibri" w:eastAsia="宋体" w:cs="Times New Roman"/>
      <w:sz w:val="21"/>
      <w:szCs w:val="24"/>
      <w:lang w:val="en-US" w:eastAsia="zh-CN" w:bidi="ar-SA"/>
    </w:rPr>
  </w:style>
  <w:style w:type="paragraph" w:customStyle="1" w:styleId="410">
    <w:name w:val="正文_16_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11">
    <w:name w:val="正文1_0_0"/>
    <w:basedOn w:val="46"/>
    <w:qFormat/>
    <w:uiPriority w:val="0"/>
    <w:pPr>
      <w:spacing w:line="360" w:lineRule="auto"/>
      <w:ind w:left="357" w:firstLine="420"/>
    </w:pPr>
    <w:rPr>
      <w:rFonts w:eastAsia="Times New Roman" w:cs="Arial"/>
    </w:rPr>
  </w:style>
  <w:style w:type="paragraph" w:customStyle="1" w:styleId="412">
    <w:name w:val="普通正文"/>
    <w:basedOn w:val="1"/>
    <w:qFormat/>
    <w:uiPriority w:val="0"/>
    <w:pPr>
      <w:spacing w:before="120" w:after="120" w:line="360" w:lineRule="auto"/>
      <w:ind w:firstLine="480"/>
      <w:jc w:val="left"/>
    </w:pPr>
    <w:rPr>
      <w:rFonts w:ascii="Arial" w:hAnsi="Arial"/>
      <w:sz w:val="24"/>
      <w:szCs w:val="24"/>
    </w:rPr>
  </w:style>
  <w:style w:type="paragraph" w:customStyle="1" w:styleId="413">
    <w:name w:val="正文空2字"/>
    <w:basedOn w:val="414"/>
    <w:qFormat/>
    <w:uiPriority w:val="99"/>
    <w:pPr>
      <w:widowControl w:val="0"/>
      <w:spacing w:line="560" w:lineRule="exact"/>
      <w:ind w:firstLine="640"/>
    </w:pPr>
    <w:rPr>
      <w:rFonts w:ascii="仿宋_GB2312" w:hAnsi="仿宋_GB2312" w:cs="仿宋_GB2312"/>
      <w:lang w:val="zh-TW"/>
    </w:rPr>
  </w:style>
  <w:style w:type="paragraph" w:customStyle="1" w:styleId="414">
    <w:name w:val="左对齐正文"/>
    <w:qFormat/>
    <w:uiPriority w:val="99"/>
    <w:rPr>
      <w:rFonts w:hint="default" w:ascii="Calibri" w:hAnsi="Calibri" w:eastAsia="仿宋_GB2312" w:cs="Calibri"/>
      <w:sz w:val="32"/>
      <w:szCs w:val="32"/>
      <w:lang w:val="en-US" w:eastAsia="zh-CN" w:bidi="ar-SA"/>
    </w:rPr>
  </w:style>
  <w:style w:type="paragraph" w:customStyle="1" w:styleId="415">
    <w:name w:val="普通(网站)1"/>
    <w:basedOn w:val="1"/>
    <w:qFormat/>
    <w:uiPriority w:val="0"/>
    <w:rPr>
      <w:sz w:val="24"/>
    </w:rPr>
  </w:style>
  <w:style w:type="character" w:customStyle="1" w:styleId="416">
    <w:name w:val="16"/>
    <w:link w:val="1"/>
    <w:qFormat/>
    <w:uiPriority w:val="0"/>
    <w:rPr>
      <w:rFonts w:ascii="Times New Roman" w:hAnsi="Times New Roman"/>
      <w:sz w:val="21"/>
      <w:szCs w:val="21"/>
      <w:lang w:val="en-US" w:eastAsia="zh-CN" w:bidi="ar-SA"/>
    </w:rPr>
  </w:style>
  <w:style w:type="paragraph" w:customStyle="1" w:styleId="417">
    <w:name w:val="正文缩进_1"/>
    <w:basedOn w:val="309"/>
    <w:next w:val="309"/>
    <w:qFormat/>
    <w:uiPriority w:val="0"/>
    <w:pPr>
      <w:ind w:firstLine="420"/>
    </w:pPr>
    <w:rPr>
      <w:rFonts w:ascii="宋体"/>
      <w:color w:val="000000"/>
      <w:sz w:val="24"/>
      <w:szCs w:val="20"/>
    </w:rPr>
  </w:style>
  <w:style w:type="paragraph" w:customStyle="1" w:styleId="418">
    <w:name w:val="Table Paragraph"/>
    <w:basedOn w:val="126"/>
    <w:qFormat/>
    <w:uiPriority w:val="1"/>
    <w:rPr>
      <w:rFonts w:ascii="宋体" w:hAnsi="宋体" w:cs="宋体"/>
      <w:sz w:val="22"/>
      <w:lang w:val="zh-CN" w:bidi="zh-CN"/>
    </w:rPr>
  </w:style>
  <w:style w:type="paragraph" w:customStyle="1" w:styleId="419">
    <w:name w:val="Normal_19_2"/>
    <w:basedOn w:val="420"/>
    <w:qFormat/>
    <w:uiPriority w:val="0"/>
    <w:rPr>
      <w:rFonts w:ascii="Times New Roman" w:hAnsi="Times New Roman"/>
      <w:szCs w:val="21"/>
    </w:rPr>
  </w:style>
  <w:style w:type="paragraph" w:customStyle="1" w:styleId="420">
    <w:name w:val="正文_3_0"/>
    <w:next w:val="30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21">
    <w:name w:val="正文文本2"/>
    <w:basedOn w:val="169"/>
    <w:qFormat/>
    <w:uiPriority w:val="0"/>
    <w:pPr>
      <w:spacing w:line="60" w:lineRule="auto"/>
    </w:pPr>
    <w:rPr>
      <w:rFonts w:ascii="仿宋_GB2312" w:eastAsia="仿宋_GB2312"/>
      <w:sz w:val="32"/>
      <w:szCs w:val="22"/>
    </w:rPr>
  </w:style>
  <w:style w:type="paragraph" w:customStyle="1" w:styleId="422">
    <w:name w:val="正文1_0"/>
    <w:basedOn w:val="399"/>
    <w:qFormat/>
    <w:uiPriority w:val="0"/>
    <w:pPr>
      <w:widowControl/>
      <w:spacing w:line="360" w:lineRule="auto"/>
      <w:ind w:left="357" w:firstLine="420"/>
      <w:jc w:val="left"/>
    </w:pPr>
    <w:rPr>
      <w:rFonts w:cs="Arial"/>
      <w:szCs w:val="20"/>
    </w:rPr>
  </w:style>
  <w:style w:type="paragraph" w:customStyle="1" w:styleId="423">
    <w:name w:val="Normal_19_2_0"/>
    <w:basedOn w:val="424"/>
    <w:qFormat/>
    <w:uiPriority w:val="0"/>
    <w:rPr>
      <w:rFonts w:ascii="Times New Roman" w:hAnsi="Times New Roman"/>
      <w:szCs w:val="21"/>
    </w:rPr>
  </w:style>
  <w:style w:type="paragraph" w:customStyle="1" w:styleId="424">
    <w:name w:val="正文_3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25">
    <w:name w:val="正文缩进1"/>
    <w:basedOn w:val="1"/>
    <w:qFormat/>
    <w:uiPriority w:val="0"/>
    <w:pPr>
      <w:ind w:firstLine="420"/>
      <w:jc w:val="left"/>
    </w:pPr>
    <w:rPr>
      <w:rFonts w:ascii="宋体" w:hAnsi="Calibri" w:eastAsia="宋体" w:cs="Times New Roman"/>
      <w:sz w:val="24"/>
    </w:rPr>
  </w:style>
  <w:style w:type="paragraph" w:customStyle="1" w:styleId="426">
    <w:name w:val="纯文本1"/>
    <w:basedOn w:val="170"/>
    <w:qFormat/>
    <w:uiPriority w:val="0"/>
    <w:rPr>
      <w:rFonts w:ascii="宋体" w:hAnsi="Courier New" w:eastAsia="宋体" w:cs="Times New Roman"/>
    </w:rPr>
  </w:style>
  <w:style w:type="paragraph" w:customStyle="1" w:styleId="427">
    <w:name w:val="Normal_21_0"/>
    <w:next w:val="42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28">
    <w:name w:val="Heading 1_0"/>
    <w:basedOn w:val="427"/>
    <w:next w:val="427"/>
    <w:qFormat/>
    <w:uiPriority w:val="0"/>
    <w:pPr>
      <w:keepNext/>
      <w:keepLines/>
      <w:spacing w:before="240" w:after="120" w:line="300" w:lineRule="auto"/>
      <w:jc w:val="center"/>
      <w:outlineLvl w:val="0"/>
    </w:pPr>
    <w:rPr>
      <w:rFonts w:ascii="宋体"/>
      <w:b/>
      <w:sz w:val="32"/>
      <w:szCs w:val="20"/>
    </w:rPr>
  </w:style>
  <w:style w:type="paragraph" w:customStyle="1" w:styleId="429">
    <w:name w:val="正文_12_0_0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430">
    <w:name w:val="正文文本 字符"/>
    <w:link w:val="1"/>
    <w:qFormat/>
    <w:uiPriority w:val="0"/>
    <w:rPr>
      <w:rFonts w:ascii="楷体_GB2312" w:hAnsi="Arial" w:eastAsia="楷体_GB2312" w:cs="Times New Roman"/>
      <w:sz w:val="28"/>
      <w:szCs w:val="28"/>
    </w:rPr>
  </w:style>
  <w:style w:type="character" w:customStyle="1" w:styleId="431">
    <w:name w:val="正文文本缩进 字符"/>
    <w:link w:val="1"/>
    <w:qFormat/>
    <w:uiPriority w:val="0"/>
    <w:rPr>
      <w:rFonts w:ascii="楷体_GB2312" w:hAnsi="Times New Roman" w:eastAsia="楷体_GB2312" w:cs="Times New Roman"/>
      <w:sz w:val="32"/>
      <w:szCs w:val="32"/>
    </w:rPr>
  </w:style>
  <w:style w:type="character" w:customStyle="1" w:styleId="432">
    <w:name w:val="正文文本 字符1"/>
    <w:link w:val="1"/>
    <w:qFormat/>
    <w:uiPriority w:val="0"/>
    <w:rPr>
      <w:rFonts w:ascii="Calibri" w:hAnsi="Calibri"/>
      <w:sz w:val="28"/>
      <w:szCs w:val="24"/>
    </w:rPr>
  </w:style>
  <w:style w:type="character" w:customStyle="1" w:styleId="433">
    <w:name w:val="正文文本首行缩进 字符"/>
    <w:link w:val="1"/>
    <w:qFormat/>
    <w:uiPriority w:val="0"/>
    <w:rPr>
      <w:rFonts w:ascii="仿宋_GB2312" w:hAnsi="Calibri" w:eastAsia="仿宋_GB2312"/>
      <w:sz w:val="30"/>
      <w:szCs w:val="30"/>
    </w:rPr>
  </w:style>
  <w:style w:type="paragraph" w:customStyle="1" w:styleId="434">
    <w:name w:val="索引 41"/>
    <w:basedOn w:val="1"/>
    <w:next w:val="1"/>
    <w:semiHidden/>
    <w:qFormat/>
    <w:uiPriority w:val="0"/>
    <w:pPr>
      <w:ind w:left="1260"/>
    </w:pPr>
    <w:rPr>
      <w:rFonts w:eastAsia="Calibri" w:cs="宋体"/>
      <w:sz w:val="20"/>
      <w:szCs w:val="21"/>
      <w:lang w:val="zh-CN"/>
    </w:rPr>
  </w:style>
  <w:style w:type="character" w:customStyle="1" w:styleId="435">
    <w:name w:val="font5 Char"/>
    <w:link w:val="1"/>
    <w:qFormat/>
    <w:uiPriority w:val="0"/>
    <w:rPr>
      <w:rFonts w:ascii="宋体" w:hAnsi="宋体" w:eastAsia="宋体"/>
      <w:sz w:val="28"/>
      <w:szCs w:val="28"/>
      <w:lang w:val="en-US" w:eastAsia="zh-CN" w:bidi="ar-SA"/>
    </w:rPr>
  </w:style>
  <w:style w:type="character" w:customStyle="1" w:styleId="436">
    <w:name w:val="二级目录 Char"/>
    <w:link w:val="437"/>
    <w:qFormat/>
    <w:uiPriority w:val="0"/>
    <w:rPr>
      <w:b/>
      <w:sz w:val="30"/>
      <w:szCs w:val="28"/>
    </w:rPr>
  </w:style>
  <w:style w:type="paragraph" w:customStyle="1" w:styleId="437">
    <w:name w:val="二级目录"/>
    <w:next w:val="1"/>
    <w:link w:val="436"/>
    <w:qFormat/>
    <w:uiPriority w:val="0"/>
    <w:pPr>
      <w:numPr>
        <w:ilvl w:val="0"/>
        <w:numId w:val="1"/>
      </w:numPr>
      <w:tabs>
        <w:tab w:val="left" w:pos="907"/>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438">
    <w:name w:val="列出段落 Char"/>
    <w:link w:val="439"/>
    <w:qFormat/>
    <w:uiPriority w:val="0"/>
    <w:rPr>
      <w:rFonts w:ascii="Calibri" w:hAnsi="Calibri"/>
      <w:sz w:val="24"/>
      <w:szCs w:val="24"/>
      <w:lang w:eastAsia="en-US" w:bidi="en-US"/>
    </w:rPr>
  </w:style>
  <w:style w:type="paragraph" w:customStyle="1" w:styleId="439">
    <w:name w:val="列出段落1"/>
    <w:basedOn w:val="1"/>
    <w:link w:val="438"/>
    <w:qFormat/>
    <w:uiPriority w:val="0"/>
    <w:pPr>
      <w:widowControl/>
      <w:ind w:left="720"/>
      <w:contextualSpacing/>
      <w:jc w:val="left"/>
    </w:pPr>
    <w:rPr>
      <w:sz w:val="24"/>
      <w:szCs w:val="24"/>
      <w:lang w:eastAsia="en-US" w:bidi="en-US"/>
    </w:rPr>
  </w:style>
  <w:style w:type="paragraph" w:customStyle="1" w:styleId="440">
    <w:name w:val="Body Text(ch)"/>
    <w:basedOn w:val="1"/>
    <w:qFormat/>
    <w:uiPriority w:val="0"/>
    <w:pPr>
      <w:spacing w:after="120"/>
    </w:pPr>
    <w:rPr>
      <w:rFonts w:ascii="宋体" w:hAnsi="Arial"/>
      <w:bCs/>
      <w:iCs/>
      <w:szCs w:val="24"/>
    </w:rPr>
  </w:style>
  <w:style w:type="paragraph" w:customStyle="1" w:styleId="441">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42">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443">
    <w:name w:val="Char"/>
    <w:basedOn w:val="1"/>
    <w:qFormat/>
    <w:uiPriority w:val="0"/>
    <w:pPr>
      <w:tabs>
        <w:tab w:val="left" w:pos="360"/>
      </w:tabs>
      <w:ind w:firstLine="200"/>
    </w:pPr>
    <w:rPr>
      <w:rFonts w:ascii="Times New Roman" w:hAnsi="Times New Roman"/>
      <w:sz w:val="28"/>
      <w:szCs w:val="30"/>
    </w:rPr>
  </w:style>
  <w:style w:type="paragraph" w:customStyle="1" w:styleId="444">
    <w:name w:val="Char1"/>
    <w:basedOn w:val="70"/>
    <w:qFormat/>
    <w:uiPriority w:val="0"/>
    <w:rPr>
      <w:rFonts w:ascii="Tahoma" w:hAnsi="Tahoma"/>
      <w:sz w:val="24"/>
      <w:szCs w:val="24"/>
    </w:rPr>
  </w:style>
  <w:style w:type="paragraph" w:customStyle="1" w:styleId="445">
    <w:name w:val="table_lines"/>
    <w:basedOn w:val="1"/>
    <w:qFormat/>
    <w:uiPriority w:val="0"/>
    <w:pPr>
      <w:widowControl/>
      <w:jc w:val="left"/>
    </w:pPr>
    <w:rPr>
      <w:rFonts w:ascii="Times New Roman" w:hAnsi="Times New Roman"/>
      <w:sz w:val="20"/>
      <w:szCs w:val="20"/>
      <w:lang w:val="de-DE" w:eastAsia="de-DE"/>
    </w:rPr>
  </w:style>
  <w:style w:type="paragraph" w:customStyle="1" w:styleId="446">
    <w:name w:val="附录1"/>
    <w:qFormat/>
    <w:uiPriority w:val="0"/>
    <w:pPr>
      <w:tabs>
        <w:tab w:val="left" w:pos="907"/>
      </w:tabs>
      <w:spacing w:before="240" w:line="600" w:lineRule="atLeast"/>
    </w:pPr>
    <w:rPr>
      <w:rFonts w:hint="default" w:ascii="Times New Roman" w:hAnsi="Times New Roman" w:eastAsia="宋体" w:cs="Times New Roman"/>
      <w:b/>
      <w:i/>
      <w:sz w:val="28"/>
      <w:lang w:val="en-US" w:eastAsia="zh-CN" w:bidi="ar-SA"/>
    </w:rPr>
  </w:style>
  <w:style w:type="paragraph" w:customStyle="1" w:styleId="447">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48">
    <w:name w:val="Char Char Char Char"/>
    <w:basedOn w:val="70"/>
    <w:qFormat/>
    <w:uiPriority w:val="0"/>
    <w:pPr>
      <w:spacing w:line="360" w:lineRule="auto"/>
    </w:pPr>
    <w:rPr>
      <w:rFonts w:ascii="Tahoma" w:hAnsi="Tahoma"/>
      <w:sz w:val="24"/>
      <w:szCs w:val="24"/>
    </w:rPr>
  </w:style>
  <w:style w:type="paragraph" w:customStyle="1" w:styleId="449">
    <w:name w:val="4"/>
    <w:basedOn w:val="1"/>
    <w:next w:val="99"/>
    <w:qFormat/>
    <w:uiPriority w:val="0"/>
    <w:pPr>
      <w:spacing w:line="360" w:lineRule="auto"/>
      <w:ind w:firstLine="420"/>
    </w:pPr>
    <w:rPr>
      <w:rFonts w:ascii="Times New Roman" w:hAnsi="Times New Roman"/>
      <w:color w:val="FF0000"/>
      <w:sz w:val="24"/>
      <w:szCs w:val="24"/>
    </w:rPr>
  </w:style>
  <w:style w:type="paragraph" w:customStyle="1" w:styleId="450">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451">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452">
    <w:name w:val="样式1"/>
    <w:basedOn w:val="1"/>
    <w:qFormat/>
    <w:uiPriority w:val="0"/>
    <w:pPr>
      <w:numPr>
        <w:ilvl w:val="0"/>
        <w:numId w:val="2"/>
      </w:numPr>
      <w:tabs>
        <w:tab w:val="left" w:pos="709"/>
      </w:tabs>
    </w:pPr>
    <w:rPr>
      <w:rFonts w:ascii="宋体" w:hAnsi="宋体"/>
      <w:szCs w:val="21"/>
    </w:rPr>
  </w:style>
  <w:style w:type="paragraph" w:customStyle="1" w:styleId="453">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454">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455">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456">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457">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58">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59">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60">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61">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62">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463">
    <w:name w:val="Char Char Char Char1"/>
    <w:basedOn w:val="70"/>
    <w:qFormat/>
    <w:uiPriority w:val="0"/>
    <w:pPr>
      <w:spacing w:line="360" w:lineRule="auto"/>
    </w:pPr>
    <w:rPr>
      <w:rFonts w:ascii="Tahoma" w:hAnsi="Tahoma"/>
      <w:sz w:val="24"/>
      <w:szCs w:val="24"/>
    </w:rPr>
  </w:style>
  <w:style w:type="paragraph" w:customStyle="1" w:styleId="464">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465">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466">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467">
    <w:name w:val="修订1"/>
    <w:semiHidden/>
    <w:qFormat/>
    <w:uiPriority w:val="99"/>
    <w:rPr>
      <w:rFonts w:hint="default" w:ascii="Times New Roman" w:hAnsi="Times New Roman" w:eastAsia="宋体" w:cs="Times New Roman"/>
      <w:sz w:val="21"/>
      <w:szCs w:val="21"/>
      <w:lang w:val="en-US" w:eastAsia="zh-CN" w:bidi="ar-SA"/>
    </w:rPr>
  </w:style>
  <w:style w:type="table" w:customStyle="1" w:styleId="468">
    <w:name w:val="Table Normal"/>
    <w:qFormat/>
    <w:uiPriority w:val="0"/>
    <w:rPr>
      <w:lang w:val="en-US" w:eastAsia="zh-CN" w:bidi="ar-SA"/>
    </w:rPr>
  </w:style>
  <w:style w:type="paragraph" w:customStyle="1" w:styleId="469">
    <w:name w:val="正文文本12"/>
    <w:basedOn w:val="1"/>
    <w:qFormat/>
    <w:uiPriority w:val="1"/>
    <w:pPr>
      <w:ind w:left="120"/>
    </w:pPr>
    <w:rPr>
      <w:rFonts w:ascii="宋体" w:hAnsi="宋体" w:cs="宋体"/>
      <w:szCs w:val="21"/>
      <w:lang w:val="zh-CN" w:bidi="zh-CN"/>
    </w:rPr>
  </w:style>
  <w:style w:type="paragraph" w:customStyle="1" w:styleId="470">
    <w:name w:val="首行缩进"/>
    <w:basedOn w:val="1"/>
    <w:qFormat/>
    <w:uiPriority w:val="0"/>
    <w:pPr>
      <w:ind w:firstLine="480"/>
    </w:pPr>
    <w:rPr>
      <w:rFonts w:ascii="Times New Roman" w:hAnsi="Times New Roman"/>
      <w:szCs w:val="21"/>
      <w:lang w:val="zh-CN"/>
    </w:rPr>
  </w:style>
  <w:style w:type="paragraph" w:customStyle="1" w:styleId="471">
    <w:name w:val="部分1"/>
    <w:basedOn w:val="1"/>
    <w:qFormat/>
    <w:uiPriority w:val="0"/>
    <w:pPr>
      <w:keepNext/>
      <w:pageBreakBefore/>
      <w:tabs>
        <w:tab w:val="left" w:pos="720"/>
      </w:tabs>
      <w:spacing w:line="360" w:lineRule="auto"/>
      <w:jc w:val="center"/>
      <w:outlineLvl w:val="0"/>
    </w:pPr>
    <w:rPr>
      <w:rFonts w:ascii="Times New Roman" w:hAnsi="Times New Roman" w:eastAsia="黑体"/>
      <w:b/>
      <w:sz w:val="36"/>
      <w:szCs w:val="20"/>
    </w:rPr>
  </w:style>
  <w:style w:type="character" w:customStyle="1" w:styleId="472">
    <w:name w:val="15"/>
    <w:link w:val="1"/>
    <w:qFormat/>
    <w:uiPriority w:val="0"/>
    <w:rPr>
      <w:rFonts w:ascii="Times New Roman" w:hAnsi="Times New Roman" w:cs="Times New Roman"/>
    </w:rPr>
  </w:style>
  <w:style w:type="paragraph" w:customStyle="1" w:styleId="473">
    <w:name w:val="正文文本缩进 2_0"/>
    <w:basedOn w:val="309"/>
    <w:qFormat/>
    <w:uiPriority w:val="0"/>
    <w:pPr>
      <w:spacing w:line="540" w:lineRule="exact"/>
      <w:ind w:firstLine="720"/>
      <w:jc w:val="left"/>
    </w:pPr>
    <w:rPr>
      <w:rFonts w:ascii="仿宋_GB2312" w:hAnsi="仿宋_GB2312" w:cs="宋体"/>
      <w:sz w:val="32"/>
      <w:szCs w:val="32"/>
    </w:rPr>
  </w:style>
  <w:style w:type="character" w:customStyle="1" w:styleId="474">
    <w:name w:val="10"/>
    <w:link w:val="1"/>
    <w:qFormat/>
    <w:uiPriority w:val="0"/>
    <w:rPr>
      <w:rFonts w:ascii="Times New Roman" w:hAnsi="Times New Roman" w:cs="Times New Roman"/>
    </w:rPr>
  </w:style>
  <w:style w:type="paragraph" w:customStyle="1" w:styleId="475">
    <w:name w:val="正文_16_1"/>
    <w:basedOn w:val="1"/>
    <w:qFormat/>
    <w:uiPriority w:val="0"/>
    <w:rPr>
      <w:rFonts w:ascii="Times New Roman" w:hAnsi="Times New Roman"/>
      <w:szCs w:val="21"/>
    </w:rPr>
  </w:style>
  <w:style w:type="paragraph" w:customStyle="1" w:styleId="476">
    <w:name w:val="页脚1"/>
    <w:basedOn w:val="1"/>
    <w:qFormat/>
    <w:uiPriority w:val="0"/>
    <w:pPr>
      <w:tabs>
        <w:tab w:val="center" w:pos="4153"/>
        <w:tab w:val="right" w:pos="8306"/>
      </w:tabs>
      <w:jc w:val="left"/>
    </w:pPr>
    <w:rPr>
      <w:sz w:val="18"/>
      <w:szCs w:val="18"/>
    </w:rPr>
  </w:style>
  <w:style w:type="character" w:customStyle="1" w:styleId="477">
    <w:name w:val="页码1"/>
    <w:link w:val="1"/>
    <w:qFormat/>
    <w:uiPriority w:val="0"/>
  </w:style>
  <w:style w:type="paragraph" w:customStyle="1" w:styleId="478">
    <w:name w:val="*正文"/>
    <w:basedOn w:val="43"/>
    <w:qFormat/>
    <w:uiPriority w:val="0"/>
    <w:pPr>
      <w:ind w:firstLine="200"/>
    </w:pPr>
    <w:rPr>
      <w:rFonts w:ascii="宋体" w:hAnsi="宋体"/>
      <w:color w:val="000000"/>
      <w:sz w:val="24"/>
      <w:szCs w:val="24"/>
    </w:rPr>
  </w:style>
  <w:style w:type="paragraph" w:customStyle="1" w:styleId="479">
    <w:name w:val="*正文_0"/>
    <w:basedOn w:val="480"/>
    <w:qFormat/>
    <w:uiPriority w:val="0"/>
    <w:pPr>
      <w:spacing w:line="360" w:lineRule="auto"/>
      <w:ind w:firstLine="200"/>
    </w:pPr>
    <w:rPr>
      <w:rFonts w:ascii="宋体" w:hAnsi="宋体" w:eastAsia="Arial" w:cs="Arial"/>
      <w:color w:val="000000"/>
      <w:sz w:val="24"/>
    </w:rPr>
  </w:style>
  <w:style w:type="paragraph" w:customStyle="1" w:styleId="480">
    <w:name w:val="正文缩进_2"/>
    <w:basedOn w:val="333"/>
    <w:unhideWhenUsed/>
    <w:qFormat/>
    <w:uiPriority w:val="0"/>
    <w:pPr>
      <w:widowControl/>
      <w:ind w:firstLine="420"/>
      <w:jc w:val="left"/>
    </w:pPr>
    <w:rPr>
      <w:rFonts w:ascii="Times New Roman" w:hAnsi="Times New Roman"/>
      <w:sz w:val="20"/>
      <w:szCs w:val="24"/>
    </w:rPr>
  </w:style>
  <w:style w:type="paragraph" w:customStyle="1" w:styleId="481">
    <w:name w:val="*正文_0_0"/>
    <w:basedOn w:val="333"/>
    <w:qFormat/>
    <w:uiPriority w:val="0"/>
    <w:pPr>
      <w:widowControl/>
      <w:spacing w:line="360" w:lineRule="auto"/>
      <w:ind w:firstLine="200"/>
      <w:jc w:val="left"/>
    </w:pPr>
    <w:rPr>
      <w:rFonts w:ascii="宋体" w:hAnsi="宋体" w:eastAsia="Arial" w:cs="Arial"/>
      <w:color w:val="000000"/>
      <w:sz w:val="24"/>
      <w:szCs w:val="24"/>
    </w:rPr>
  </w:style>
  <w:style w:type="paragraph" w:customStyle="1" w:styleId="482">
    <w:name w:val="无间隔1_0_0"/>
    <w:basedOn w:val="333"/>
    <w:qFormat/>
    <w:uiPriority w:val="0"/>
    <w:rPr>
      <w:rFonts w:ascii="Times New Roman" w:hAnsi="Times New Roman"/>
      <w:szCs w:val="21"/>
    </w:rPr>
  </w:style>
  <w:style w:type="paragraph" w:customStyle="1" w:styleId="483">
    <w:name w:val="正文_0_2"/>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484">
    <w:name w:val="标题 4_0"/>
    <w:basedOn w:val="485"/>
    <w:next w:val="485"/>
    <w:unhideWhenUsed/>
    <w:qFormat/>
    <w:uiPriority w:val="9"/>
    <w:pPr>
      <w:keepNext/>
      <w:keepLines/>
      <w:spacing w:before="280" w:after="290" w:line="372" w:lineRule="auto"/>
      <w:outlineLvl w:val="3"/>
    </w:pPr>
    <w:rPr>
      <w:rFonts w:ascii="Arial" w:hAnsi="Arial" w:eastAsia="黑体"/>
      <w:b/>
      <w:sz w:val="28"/>
    </w:rPr>
  </w:style>
  <w:style w:type="paragraph" w:customStyle="1" w:styleId="485">
    <w:name w:val="正文4"/>
    <w:qFormat/>
    <w:uiPriority w:val="0"/>
    <w:pPr>
      <w:widowControl w:val="0"/>
      <w:jc w:val="both"/>
    </w:pPr>
    <w:rPr>
      <w:rFonts w:hint="default" w:ascii="Calibri" w:hAnsi="Calibri" w:eastAsia="宋体" w:cs="Times New Roman"/>
      <w:lang w:val="en-US" w:eastAsia="zh-CN" w:bidi="ar-SA"/>
    </w:rPr>
  </w:style>
  <w:style w:type="paragraph" w:customStyle="1" w:styleId="486">
    <w:name w:val="正文_3_0_0"/>
    <w:qFormat/>
    <w:uiPriority w:val="0"/>
    <w:pPr>
      <w:widowControl w:val="0"/>
      <w:jc w:val="both"/>
    </w:pPr>
    <w:rPr>
      <w:rFonts w:hint="default" w:ascii="Times New Roman" w:hAnsi="Times New Roman" w:eastAsia="宋体" w:cs="Times New Roman"/>
      <w:lang w:val="en-US" w:eastAsia="zh-CN" w:bidi="ar-SA"/>
    </w:rPr>
  </w:style>
  <w:style w:type="paragraph" w:customStyle="1" w:styleId="487">
    <w:name w:val="p17_0_0"/>
    <w:basedOn w:val="376"/>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488">
    <w:name w:val="p17_0"/>
    <w:basedOn w:val="46"/>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489">
    <w:name w:val="普通(网站)11"/>
    <w:basedOn w:val="1"/>
    <w:qFormat/>
    <w:uiPriority w:val="99"/>
    <w:rPr>
      <w:sz w:val="24"/>
    </w:rPr>
  </w:style>
  <w:style w:type="paragraph" w:customStyle="1" w:styleId="490">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491">
    <w:name w:val="Table Text"/>
    <w:basedOn w:val="1"/>
    <w:semiHidden/>
    <w:qFormat/>
    <w:uiPriority w:val="0"/>
    <w:rPr>
      <w:rFonts w:ascii="宋体" w:hAnsi="宋体" w:eastAsia="宋体" w:cs="宋体"/>
      <w:sz w:val="19"/>
      <w:szCs w:val="19"/>
      <w:lang w:eastAsia="en-US"/>
    </w:rPr>
  </w:style>
  <w:style w:type="character" w:customStyle="1" w:styleId="492">
    <w:name w:val="强调1"/>
    <w:link w:val="1"/>
    <w:qFormat/>
    <w:uiPriority w:val="0"/>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811995ca-d3ec-4959-8eef-2f039a37b58f</errorID>
      <errorWord>2026年09月14日</errorWord>
      <group>L1_Knowledge</group>
      <groupName>知识性问题</groupName>
      <ability>L2_Time</ability>
      <abilityName>日期时间</abilityName>
      <candidateList>
        <item>2026年9月14日</item>
      </candidateList>
      <explain>根据日常书写习惯，月份一般会省略前导零。</explain>
      <paraID>5774DE4E</paraID>
      <start>0</start>
      <end>11</end>
      <status>unmodified</status>
      <modifiedWord/>
      <trackRevisions>false</trackRevisions>
    </reviewItem>
    <reviewItem>
      <errorID>56bf48b5-fd66-49cb-ac87-764a392d0c20</errorID>
      <errorWord>(</errorWord>
      <group>L1_Format</group>
      <groupName>格式问题</groupName>
      <ability>L2_HalfPunc_CN</ability>
      <abilityName>全半角问题</abilityName>
      <candidateList>
        <item>（</item>
      </candidateList>
      <explain>文本全半角错误。</explain>
      <paraID>7EDF2337</paraID>
      <start>47</start>
      <end>48</end>
      <status>unmodified</status>
      <modifiedWord/>
      <trackRevisions>false</trackRevisions>
    </reviewItem>
    <reviewItem>
      <errorID>165ee5be-4177-4389-877d-ae8fc7f8759e</errorID>
      <errorWord>)</errorWord>
      <group>L1_Format</group>
      <groupName>格式问题</groupName>
      <ability>L2_HalfPunc_CN</ability>
      <abilityName>全半角问题</abilityName>
      <candidateList>
        <item>）</item>
      </candidateList>
      <explain>文本全半角错误。</explain>
      <paraID>7EDF2337</paraID>
      <start>75</start>
      <end>76</end>
      <status>unmodified</status>
      <modifiedWord/>
      <trackRevisions>false</trackRevisions>
    </reviewItem>
    <reviewItem>
      <errorID>6f2bdf53-0a3e-43d9-abf8-7ccaaec209c3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3A2004B9</paraID>
      <start>37</start>
      <end>40</end>
      <status>unmodified</status>
      <modifiedWord/>
      <trackRevisions>false</trackRevisions>
    </reviewItem>
    <reviewItem>
      <errorID>1ef463cf-2939-4fac-84aa-89d3c8ada3c3</errorID>
      <errorWord>日</errorWord>
      <group>L1_Word</group>
      <groupName>字词问题</groupName>
      <ability>L2_Typo</ability>
      <abilityName>字词错误</abilityName>
      <candidateList>
        <item>日内</item>
      </candidateList>
      <explain/>
      <paraID>2C1C1B13</paraID>
      <start>18</start>
      <end>19</end>
      <status>unmodified</status>
      <modifiedWord/>
      <trackRevisions>false</trackRevisions>
    </reviewItem>
    <reviewItem>
      <errorID>74ed92fe-50ac-4105-bb9b-4bbe0be29078</errorID>
      <errorWord>“.</errorWord>
      <group>L1_Punc</group>
      <groupName>标点问题</groupName>
      <ability>L2_Punc_CN</ability>
      <abilityName>标点符号问题</abilityName>
      <candidateList>
        <item>“</item>
      </candidateList>
      <explain/>
      <paraID>49A58859</paraID>
      <start>88</start>
      <end>90</end>
      <status>unmodified</status>
      <modifiedWord/>
      <trackRevisions>false</trackRevisions>
    </reviewItem>
    <reviewItem>
      <errorID>4a8d939a-078f-4759-b53a-cc60d496452d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3AAA100E</paraID>
      <start>0</start>
      <end>2</end>
      <status>unmodified</status>
      <modifiedWord/>
      <trackRevisions>false</trackRevisions>
    </reviewItem>
    <reviewItem>
      <errorID>9a0c47a7-4072-4bc3-a6ea-0775ab692f31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61D1F7C9</paraID>
      <start>0</start>
      <end>2</end>
      <status>unmodified</status>
      <modifiedWord/>
      <trackRevisions>false</trackRevisions>
    </reviewItem>
    <reviewItem>
      <errorID>e8f0a8fa-03a5-4d97-ab2e-b4195e06d03c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44405D4A</paraID>
      <start>0</start>
      <end>2</end>
      <status>unmodified</status>
      <modifiedWord/>
      <trackRevisions>false</trackRevisions>
    </reviewItem>
    <reviewItem>
      <errorID>36e3e8ff-e6a6-4a91-b62a-aea404c84c4e</errorID>
      <errorWord>法律、法规</errorWord>
      <group>L1_Word</group>
      <groupName>字词问题</groupName>
      <ability>L2_Typo</ability>
      <abilityName>字词错误</abilityName>
      <candidateList>
        <item>法律法规</item>
      </candidateList>
      <explain/>
      <paraID>53E32BE6</paraID>
      <start>24</start>
      <end>29</end>
      <status>unmodified</status>
      <modifiedWord/>
      <trackRevisions>false</trackRevisions>
    </reviewItem>
    <reviewItem>
      <errorID>96c60c73-1f96-4ea7-8797-4dd9061a8076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246F638E</paraID>
      <start>0</start>
      <end>2</end>
      <status>unmodified</status>
      <modifiedWord/>
      <trackRevisions>false</trackRevisions>
    </reviewItem>
    <reviewItem>
      <errorID>dc32a019-ae2f-4350-922c-5adf55181dfa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54ACF9B</paraID>
      <start>0</start>
      <end>2</end>
      <status>unmodified</status>
      <modifiedWord/>
      <trackRevisions>false</trackRevisions>
    </reviewItem>
    <reviewItem>
      <errorID>30836c74-adf6-4c51-9f39-a2fb3c42ce9a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776BEC16</paraID>
      <start>0</start>
      <end>2</end>
      <status>unmodified</status>
      <modifiedWord/>
      <trackRevisions>false</trackRevisions>
    </reviewItem>
    <reviewItem>
      <errorID>0f8a1eca-223f-470f-a4ee-e56ed4cefdb8</errorID>
      <errorWord>(</errorWord>
      <group>L1_Format</group>
      <groupName>格式问题</groupName>
      <ability>L2_HalfPunc_CN</ability>
      <abilityName>全半角问题</abilityName>
      <candidateList>
        <item>（</item>
      </candidateList>
      <explain>文本全半角错误。</explain>
      <paraID>5B4D9425</paraID>
      <start>94</start>
      <end>95</end>
      <status>unmodified</status>
      <modifiedWord/>
      <trackRevisions>false</trackRevisions>
    </reviewItem>
    <reviewItem>
      <errorID>34f03ccb-86e0-4ab7-9cf3-37fbf3c3bf1f</errorID>
      <errorWord>)</errorWord>
      <group>L1_Format</group>
      <groupName>格式问题</groupName>
      <ability>L2_HalfPunc_CN</ability>
      <abilityName>全半角问题</abilityName>
      <candidateList>
        <item>）</item>
      </candidateList>
      <explain>文本全半角错误。</explain>
      <paraID>5B4D9425</paraID>
      <start>104</start>
      <end>105</end>
      <status>unmodified</status>
      <modifiedWord/>
      <trackRevisions>false</trackRevisions>
    </reviewItem>
    <reviewItem>
      <errorID>2f65fd65-dfb8-464c-b6b0-bcd989e59a6a</errorID>
      <errorWord>（</errorWord>
      <group>L1_Word</group>
      <groupName>字词问题</groupName>
      <ability>L2_Typo</ability>
      <abilityName>字词错误</abilityName>
      <candidateList>
        <item>（在</item>
      </candidateList>
      <explain/>
      <paraID>5B4D9425</paraID>
      <start>119</start>
      <end>120</end>
      <status>unmodified</status>
      <modifiedWord/>
      <trackRevisions>false</trackRevisions>
    </reviewItem>
    <reviewItem>
      <errorID>c3b0d3ca-3525-4c9f-ac46-4fb741347e8b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3AD9F5B3</paraID>
      <start>179</start>
      <end>182</end>
      <status>unmodified</status>
      <modifiedWord/>
      <trackRevisions>false</trackRevisions>
    </reviewItem>
    <reviewItem>
      <errorID>afc6321d-4f5c-4a05-903c-0c034aed7bae</errorID>
      <errorWord>》</errorWord>
      <group>L1_Word</group>
      <groupName>字词问题</groupName>
      <ability>L2_Typo</ability>
      <abilityName>字词错误</abilityName>
      <candidateList>
        <item>》和</item>
      </candidateList>
      <explain/>
      <paraID>30C7612F</paraID>
      <start>25</start>
      <end>26</end>
      <status>unmodified</status>
      <modifiedWord/>
      <trackRevisions>false</trackRevisions>
    </reviewItem>
    <reviewItem>
      <errorID>58a83e12-ed02-41b9-ba90-75f02d0e5251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63CFC2C6</paraID>
      <start>46</start>
      <end>47</end>
      <status>unmodified</status>
      <modifiedWord/>
      <trackRevisions>false</trackRevisions>
    </reviewItem>
    <reviewItem>
      <errorID>17363c3f-6658-4f61-a1c1-6368401b841f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4F2DF6E1</paraID>
      <start>0</start>
      <end>2</end>
      <status>unmodified</status>
      <modifiedWord/>
      <trackRevisions>false</trackRevisions>
    </reviewItem>
    <reviewItem>
      <errorID>72f395ea-eacd-44d6-86e2-6b1dcb42faf5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4C3D800</paraID>
      <start>0</start>
      <end>2</end>
      <status>unmodified</status>
      <modifiedWord/>
      <trackRevisions>false</trackRevisions>
    </reviewItem>
    <reviewItem>
      <errorID>1335c38c-7a5e-4299-a61e-b2cf4d7df101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382C2C31</paraID>
      <start>0</start>
      <end>2</end>
      <status>unmodified</status>
      <modifiedWord/>
      <trackRevisions>false</trackRevisions>
    </reviewItem>
    <reviewItem>
      <errorID>cdd16939-5642-4447-91b7-61d243d5e699</errorID>
      <errorWord>子</errorWord>
      <group>L1_Word</group>
      <groupName>字词问题</groupName>
      <ability>L2_Typo</ability>
      <abilityName>字词错误</abilityName>
      <candidateList>
        <item>子文</item>
      </candidateList>
      <explain/>
      <paraID>68FDC06A</paraID>
      <start>134</start>
      <end>135</end>
      <status>unmodified</status>
      <modifiedWord/>
      <trackRevisions>false</trackRevisions>
    </reviewItem>
    <reviewItem>
      <errorID>14467d73-0494-446e-8a9d-a256f6b91948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1DC85063</paraID>
      <start>0</start>
      <end>3</end>
      <status>unmodified</status>
      <modifiedWord/>
      <trackRevisions>false</trackRevisions>
    </reviewItem>
    <reviewItem>
      <errorID>bf4df9c2-46ee-4f07-9715-8e0db14c520a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743E22A7</paraID>
      <start>0</start>
      <end>3</end>
      <status>unmodified</status>
      <modifiedWord/>
      <trackRevisions>false</trackRevisions>
    </reviewItem>
    <reviewItem>
      <errorID>d23cc035-b410-4a4c-bee9-789384f89a82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7EA86BD9</paraID>
      <start>0</start>
      <end>3</end>
      <status>unmodified</status>
      <modifiedWord/>
      <trackRevisions>false</trackRevisions>
    </reviewItem>
    <reviewItem>
      <errorID>76acf6d3-2125-4ff5-bf50-9c8e93432565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25347542</paraID>
      <start>0</start>
      <end>3</end>
      <status>unmodified</status>
      <modifiedWord/>
      <trackRevisions>false</trackRevisions>
    </reviewItem>
    <reviewItem>
      <errorID>39473cd6-67a5-44fb-be98-6a1f69303eec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378DB494</paraID>
      <start>0</start>
      <end>3</end>
      <status>unmodified</status>
      <modifiedWord/>
      <trackRevisions>false</trackRevisions>
    </reviewItem>
    <reviewItem>
      <errorID>a31f3a23-8be9-45c4-ae75-afe3bf634972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18D5541C</paraID>
      <start>0</start>
      <end>3</end>
      <status>unmodified</status>
      <modifiedWord/>
      <trackRevisions>false</trackRevisions>
    </reviewItem>
    <reviewItem>
      <errorID>a4b93059-94d8-43ab-8022-0bc60478e39d</errorID>
      <errorWord>保持通讯畅通</errorWord>
      <group>L1_Word</group>
      <groupName>字词问题</groupName>
      <ability>L2_Typo</ability>
      <abilityName>字词错误</abilityName>
      <candidateList>
        <item>保持通信畅通</item>
      </candidateList>
      <explain/>
      <paraID>6FC8A29B</paraID>
      <start>17</start>
      <end>23</end>
      <status>unmodified</status>
      <modifiedWord/>
      <trackRevisions>false</trackRevisions>
    </reviewItem>
    <reviewItem>
      <errorID>fd20e4a8-c194-48dd-9aad-e77a6c38946b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31425D15</paraID>
      <start>0</start>
      <end>3</end>
      <status>unmodified</status>
      <modifiedWord/>
      <trackRevisions>false</trackRevisions>
    </reviewItem>
    <reviewItem>
      <errorID>6db52e37-0d94-414c-9e76-85d9cd739bcd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2811810E</paraID>
      <start>0</start>
      <end>3</end>
      <status>unmodified</status>
      <modifiedWord/>
      <trackRevisions>false</trackRevisions>
    </reviewItem>
    <reviewItem>
      <errorID>bb9dfb4a-ff52-4c53-a64b-d1f26895884b</errorID>
      <errorWord>&lt;</errorWord>
      <group>L1_Format</group>
      <groupName>格式问题</groupName>
      <ability>L2_HalfPunc_CN</ability>
      <abilityName>全半角问题</abilityName>
      <candidateList>
        <item>〈</item>
      </candidateList>
      <explain>文本全半角错误。</explain>
      <paraID>4392222A</paraID>
      <start>38</start>
      <end>39</end>
      <status>unmodified</status>
      <modifiedWord/>
      <trackRevisions>false</trackRevisions>
    </reviewItem>
    <reviewItem>
      <errorID>056dc158-eaea-4767-be1c-4f323c5a10cc</errorID>
      <errorWord>&lt;</errorWord>
      <group>L1_Format</group>
      <groupName>格式问题</groupName>
      <ability>L2_HalfPunc_CN</ability>
      <abilityName>全半角问题</abilityName>
      <candidateList>
        <item>〈</item>
      </candidateList>
      <explain>文本全半角错误。</explain>
      <paraID>72CBB7D0</paraID>
      <start>38</start>
      <end>39</end>
      <status>unmodified</status>
      <modifiedWord/>
      <trackRevisions>false</trackRevisions>
    </reviewItem>
    <reviewItem>
      <errorID>b3a6c3c3-1182-43d7-a602-eae4e5c02b83</errorID>
      <errorWord>&lt;</errorWord>
      <group>L1_Format</group>
      <groupName>格式问题</groupName>
      <ability>L2_HalfPunc_CN</ability>
      <abilityName>全半角问题</abilityName>
      <candidateList>
        <item>〈</item>
      </candidateList>
      <explain>文本全半角错误。</explain>
      <paraID>3C555CA1</paraID>
      <start>27</start>
      <end>28</end>
      <status>unmodified</status>
      <modifiedWord/>
      <trackRevisions>false</trackRevisions>
    </reviewItem>
    <reviewItem>
      <errorID>17007522-4a74-4e8c-8438-2fddf8c296cf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4D8CDF95</paraID>
      <start>0</start>
      <end>3</end>
      <status>unmodified</status>
      <modifiedWord/>
      <trackRevisions>false</trackRevisions>
    </reviewItem>
    <reviewItem>
      <errorID>c6676abb-3a9e-488d-9d90-b442a9669052</errorID>
      <errorWord>法律、法规</errorWord>
      <group>L1_Word</group>
      <groupName>字词问题</groupName>
      <ability>L2_Typo</ability>
      <abilityName>字词错误</abilityName>
      <candidateList>
        <item>法律法规</item>
      </candidateList>
      <explain/>
      <paraID>1AB8F362</paraID>
      <start>7</start>
      <end>12</end>
      <status>unmodified</status>
      <modifiedWord/>
      <trackRevisions>false</trackRevisions>
    </reviewItem>
    <reviewItem>
      <errorID>8b736c7a-81d8-42d6-8186-3a9f6af70add</errorID>
      <errorWord>属</errorWord>
      <group>L1_Word</group>
      <groupName>字词问题</groupName>
      <ability>L2_Typo</ability>
      <abilityName>字词错误</abilityName>
      <candidateList>
        <item>属于</item>
      </candidateList>
      <explain/>
      <paraID>1AB8F362</paraID>
      <start>21</start>
      <end>22</end>
      <status>unmodified</status>
      <modifiedWord/>
      <trackRevisions>false</trackRevisions>
    </reviewItem>
    <reviewItem>
      <errorID>597a0a96-d055-48a9-9996-4feb80f13c8b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64980AC8</paraID>
      <start>0</start>
      <end>3</end>
      <status>unmodified</status>
      <modifiedWord/>
      <trackRevisions>false</trackRevisions>
    </reviewItem>
    <reviewItem>
      <errorID>b203f785-0b57-49a0-94d2-10961950fe21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2215445E</paraID>
      <start>0</start>
      <end>3</end>
      <status>unmodified</status>
      <modifiedWord/>
      <trackRevisions>false</trackRevisions>
    </reviewItem>
    <reviewItem>
      <errorID>47c12f36-0812-4c1a-9835-b0c66d6d7742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A0D98E2</paraID>
      <start>0</start>
      <end>3</end>
      <status>unmodified</status>
      <modifiedWord/>
      <trackRevisions>false</trackRevisions>
    </reviewItem>
    <reviewItem>
      <errorID>3bf75b30-a5e8-4c0f-b5f4-e492c47b92c5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740BB64D</paraID>
      <start>0</start>
      <end>3</end>
      <status>unmodified</status>
      <modifiedWord/>
      <trackRevisions>false</trackRevisions>
    </reviewItem>
    <reviewItem>
      <errorID>7226ca77-87d7-4eb9-969b-a39e2c6ab42e</errorID>
      <errorWord>法律、法规</errorWord>
      <group>L1_Word</group>
      <groupName>字词问题</groupName>
      <ability>L2_Typo</ability>
      <abilityName>字词错误</abilityName>
      <candidateList>
        <item>法律法规</item>
      </candidateList>
      <explain/>
      <paraID>267E0A66</paraID>
      <start>4</start>
      <end>9</end>
      <status>unmodified</status>
      <modifiedWord/>
      <trackRevisions>false</trackRevisions>
    </reviewItem>
    <reviewItem>
      <errorID>71dad693-25c5-498e-af77-05aeca16b0fa</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267E0A66</paraID>
      <start>12</start>
      <end>16</end>
      <status>unmodified</status>
      <modifiedWord/>
      <trackRevisions>false</trackRevisions>
    </reviewItem>
    <reviewItem>
      <errorID>82214c32-494a-4f81-bc2d-61070c5b590f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503CDD5E</paraID>
      <start>0</start>
      <end>3</end>
      <status>unmodified</status>
      <modifiedWord/>
      <trackRevisions>false</trackRevisions>
    </reviewItem>
    <reviewItem>
      <errorID>2bd514f4-54c9-4970-b931-263caa8b3467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7188E2AF</paraID>
      <start>0</start>
      <end>3</end>
      <status>unmodified</status>
      <modifiedWord/>
      <trackRevisions>false</trackRevisions>
    </reviewItem>
    <reviewItem>
      <errorID>f4463b0b-e578-43ee-b128-64fb1b097142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8EA3B8C</paraID>
      <start>0</start>
      <end>3</end>
      <status>unmodified</status>
      <modifiedWord/>
      <trackRevisions>false</trackRevisions>
    </reviewItem>
    <reviewItem>
      <errorID>9cc29490-f59e-4422-b877-818471e7cc71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3DC599C0</paraID>
      <start>0</start>
      <end>3</end>
      <status>unmodified</status>
      <modifiedWord/>
      <trackRevisions>false</trackRevisions>
    </reviewItem>
    <reviewItem>
      <errorID>0431201f-80b8-4bab-82bd-765bc24d9f52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66BC18D7</paraID>
      <start>0</start>
      <end>3</end>
      <status>unmodified</status>
      <modifiedWord/>
      <trackRevisions>false</trackRevisions>
    </reviewItem>
    <reviewItem>
      <errorID>beae45b8-a6fd-40ab-9e7f-ecdcda41caf1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20CDBDF2</paraID>
      <start>0</start>
      <end>3</end>
      <status>unmodified</status>
      <modifiedWord/>
      <trackRevisions>false</trackRevisions>
    </reviewItem>
    <reviewItem>
      <errorID>ea0234d2-c6e1-4bb9-9598-bd51d14b4fe3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36CE17F9</paraID>
      <start>0</start>
      <end>3</end>
      <status>unmodified</status>
      <modifiedWord/>
      <trackRevisions>false</trackRevisions>
    </reviewItem>
    <reviewItem>
      <errorID>7d9adc3a-6443-4bc5-90fa-c4fb9484e765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5A90E4BE</paraID>
      <start>0</start>
      <end>3</end>
      <status>unmodified</status>
      <modifiedWord/>
      <trackRevisions>false</trackRevisions>
    </reviewItem>
    <reviewItem>
      <errorID>635404ca-75a2-4425-a17e-378a110f9d85</errorID>
      <errorWord>人</errorWord>
      <group>L1_Word</group>
      <groupName>字词问题</groupName>
      <ability>L2_Typo</ability>
      <abilityName>字词错误</abilityName>
      <candidateList>
        <item>人在</item>
      </candidateList>
      <explain/>
      <paraID>5A12FF6B</paraID>
      <start>63</start>
      <end>64</end>
      <status>ignored</status>
      <modifiedWord/>
      <trackRevisions>false</trackRevisions>
    </reviewItem>
    <reviewItem>
      <errorID>a8bf49ec-e048-4dd0-8c2d-3eddb25bf5a9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59DBF229</paraID>
      <start>107</start>
      <end>110</end>
      <status>unmodified</status>
      <modifiedWord/>
      <trackRevisions>false</trackRevisions>
    </reviewItem>
    <reviewItem>
      <errorID>6b29f012-41bc-446b-8a0d-79ef1493d2ba</errorID>
      <errorWord>(</errorWord>
      <group>L1_Format</group>
      <groupName>格式问题</groupName>
      <ability>L2_HalfPunc_CN</ability>
      <abilityName>全半角问题</abilityName>
      <candidateList>
        <item>（</item>
      </candidateList>
      <explain>文本全半角错误。</explain>
      <paraID>6A2A952E</paraID>
      <start>26</start>
      <end>27</end>
      <status>unmodified</status>
      <modifiedWord/>
      <trackRevisions>false</trackRevisions>
    </reviewItem>
    <reviewItem>
      <errorID>a79d3df4-abc7-4aea-bcc0-5eedb7aa5efb</errorID>
      <errorWord>)</errorWord>
      <group>L1_Format</group>
      <groupName>格式问题</groupName>
      <ability>L2_HalfPunc_CN</ability>
      <abilityName>全半角问题</abilityName>
      <candidateList>
        <item>）</item>
      </candidateList>
      <explain>文本全半角错误。</explain>
      <paraID>6A2A952E</paraID>
      <start>37</start>
      <end>38</end>
      <status>unmodified</status>
      <modifiedWord/>
      <trackRevisions>false</trackRevisions>
    </reviewItem>
    <reviewItem>
      <errorID>9c5b6fa6-aee0-4fa4-8055-6fb717db5a50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4844BAFF</paraID>
      <start>88</start>
      <end>91</end>
      <status>unmodified</status>
      <modifiedWord/>
      <trackRevisions>false</trackRevisions>
    </reviewItem>
    <reviewItem>
      <errorID>24c54efd-2ad2-4336-8dd5-06041a6ad96b</errorID>
      <errorWord>,</errorWord>
      <group>L1_Format</group>
      <groupName>格式问题</groupName>
      <ability>L2_HalfPunc_CN</ability>
      <abilityName>全半角问题</abilityName>
      <candidateList>
        <item>，</item>
      </candidateList>
      <explain>文本全半角错误。</explain>
      <paraID>59288BFE</paraID>
      <start>23</start>
      <end>24</end>
      <status>unmodified</status>
      <modifiedWord/>
      <trackRevisions>false</trackRevisions>
    </reviewItem>
    <reviewItem>
      <errorID>0f92e032-762e-4f14-b63d-b26c42930ffa</errorID>
      <errorWord>程</errorWord>
      <group>L1_Word</group>
      <groupName>字词问题</groupName>
      <ability>L2_Typo</ability>
      <abilityName>字词错误</abilityName>
      <candidateList>
        <item>程中</item>
      </candidateList>
      <explain/>
      <paraID>70BDB442</paraID>
      <start>18</start>
      <end>19</end>
      <status>unmodified</status>
      <modifiedWord/>
      <trackRevisions>false</trackRevisions>
    </reviewItem>
    <reviewItem>
      <errorID>e035edfb-feba-4fcc-a577-fa4dcebce8fc</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53025FC6</paraID>
      <start>5</start>
      <end>10</end>
      <status>unmodified</status>
      <modifiedWord/>
      <trackRevisions>false</trackRevisions>
    </reviewItem>
    <reviewItem>
      <errorID>591941e5-ca8d-4760-833b-bb1bfb1f2de8</errorID>
      <errorWord>法律、法规</errorWord>
      <group>L1_Word</group>
      <groupName>字词问题</groupName>
      <ability>L2_Typo</ability>
      <abilityName>字词错误</abilityName>
      <candidateList>
        <item>法律法规</item>
      </candidateList>
      <explain/>
      <paraID>290D09CD</paraID>
      <start>43</start>
      <end>48</end>
      <status>unmodified</status>
      <modifiedWord/>
      <trackRevisions>false</trackRevisions>
    </reviewItem>
    <reviewItem>
      <errorID>bf2bad49-1205-4ea2-a25a-74fc03e8dab2</errorID>
      <errorWord>其它</errorWord>
      <group>L1_Word</group>
      <groupName>字词问题</groupName>
      <ability>L2_Alias</ability>
      <abilityName>也作/曾用词</abilityName>
      <candidateList>
        <item>其他</item>
      </candidateList>
      <explain>词汇[其它]为不规范表述或旧称，其规范书面表述为[其他]。</explain>
      <paraID>12233281</paraID>
      <start>8</start>
      <end>10</end>
      <status>unmodified</status>
      <modifiedWord/>
      <trackRevisions>false</trackRevisions>
    </reviewItem>
    <reviewItem>
      <errorID>fef41e44-fba5-4bcd-a306-ac4f907fcd20</errorID>
      <errorWord>......</errorWord>
      <group>L1_Punc</group>
      <groupName>标点问题</groupName>
      <ability>L2_Punc_CN</ability>
      <abilityName>标点符号问题</abilityName>
      <candidateList>
        <item>……</item>
      </candidateList>
      <explain/>
      <paraID>781FB5F0</paraID>
      <start>0</start>
      <end>6</end>
      <status>unmodified</status>
      <modifiedWord/>
      <trackRevisions>false</trackRevisions>
    </reviewItem>
    <reviewItem>
      <errorID>600e562b-489b-4c0f-8e39-623a134e7f9d</errorID>
      <errorWord>......</errorWord>
      <group>L1_Punc</group>
      <groupName>标点问题</groupName>
      <ability>L2_Punc_CN</ability>
      <abilityName>标点符号问题</abilityName>
      <candidateList>
        <item>……</item>
      </candidateList>
      <explain/>
      <paraID>7AB07BC4</paraID>
      <start>0</start>
      <end>6</end>
      <status>unmodified</status>
      <modifiedWord/>
      <trackRevisions>false</trackRevisions>
    </reviewItem>
    <reviewItem>
      <errorID>941cc173-6291-4cce-9f98-528626918122</errorID>
      <errorWord>(</errorWord>
      <group>L1_Format</group>
      <groupName>格式问题</groupName>
      <ability>L2_HalfPunc_CN</ability>
      <abilityName>全半角问题</abilityName>
      <candidateList>
        <item>（</item>
      </candidateList>
      <explain>文本全半角错误。</explain>
      <paraID>6E8C6C4C</paraID>
      <start>2</start>
      <end>3</end>
      <status>unmodified</status>
      <modifiedWord/>
      <trackRevisions>false</trackRevisions>
    </reviewItem>
    <reviewItem>
      <errorID>9723348f-034a-4f50-aded-81d019b5a7fb</errorID>
      <errorWord>)</errorWord>
      <group>L1_Format</group>
      <groupName>格式问题</groupName>
      <ability>L2_HalfPunc_CN</ability>
      <abilityName>全半角问题</abilityName>
      <candidateList>
        <item>）</item>
      </candidateList>
      <explain>文本全半角错误。</explain>
      <paraID>6E8C6C4C</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94e441e-93fc-4d4e-8d35-ac9c7b76b9c7}">
  <ds:schemaRefs/>
</ds:datastoreItem>
</file>

<file path=docProps/app.xml><?xml version="1.0" encoding="utf-8"?>
<Properties xmlns="http://schemas.openxmlformats.org/officeDocument/2006/extended-properties" xmlns:vt="http://schemas.openxmlformats.org/officeDocument/2006/docPropsVTypes">
  <Template>Normal</Template>
  <Company>Organization</Company>
  <Pages>58</Pages>
  <Words>75</Words>
  <Characters>106</Characters>
  <TotalTime>11</TotalTime>
  <ScaleCrop>false</ScaleCrop>
  <LinksUpToDate>false</LinksUpToDate>
  <CharactersWithSpaces>137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2023-07-23T13:07:00Z</dcterms:created>
  <dc:creator>宿迁政府采购.晗然</dc:creator>
  <cp:lastModifiedBy>潜龙在渊</cp:lastModifiedBy>
  <dcterms:modified xsi:type="dcterms:W3CDTF">2026-10-14T06:56:58Z</dcterms:modified>
  <cp:revision>25</cp:revision>
  <cp:version>1048576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eyJoZGlkIjoiZjkzNTBkNzlmMDRiNjU4NTUwMDk3MWI1NWVkNTI3ZWYiLCJ1c2VySWQiOiIzNjg4MDg0NDQifQ==</vt:lpwstr>
  </property>
  <property fmtid="{D5CDD505-2E9C-101B-9397-08002B2CF9AE}" pid="3" name="KSOProductBuildVer">
    <vt:lpwstr>2052-12.1.0.29161</vt:lpwstr>
  </property>
  <property fmtid="{D5CDD505-2E9C-101B-9397-08002B2CF9AE}" pid="4" name="ICV">
    <vt:lpwstr>D8C6BA95528449CB8ABE6935DB5AA3B2_13</vt:lpwstr>
  </property>
</Properties>
</file>