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16"/>
        <w:ind w:firstLine="0"/>
        <w:rPr>
          <w:rFonts w:hint="eastAsia" w:ascii="宋体" w:hAnsi="宋体" w:cs="宋体"/>
          <w:b w:val="0"/>
          <w:bCs/>
          <w:color w:val="auto"/>
          <w:sz w:val="72"/>
          <w:szCs w:val="72"/>
          <w:highlight w:val="none"/>
        </w:rPr>
      </w:pPr>
      <w:r>
        <w:rPr>
          <w:rFonts w:hint="eastAsia" w:ascii="宋体" w:hAnsi="宋体" w:cs="宋体"/>
          <w:b w:val="0"/>
          <w:bCs/>
          <w:color w:val="auto"/>
          <w:sz w:val="72"/>
          <w:szCs w:val="72"/>
          <w:highlight w:val="none"/>
        </w:rPr>
      </w:r>
      <w:r/>
    </w:p>
    <w:p>
      <w:pPr>
        <w:jc w:val="center"/>
        <w:spacing w:after="156" w:line="480" w:lineRule="auto"/>
        <w:rPr>
          <w:rFonts w:hint="eastAsia" w:ascii="宋体" w:hAnsi="宋体" w:cs="宋体"/>
          <w:b/>
          <w:bCs/>
          <w:color w:val="auto"/>
          <w:sz w:val="72"/>
          <w:szCs w:val="72"/>
          <w:highlight w:val="none"/>
        </w:rPr>
      </w:pPr>
      <w:r>
        <w:rPr>
          <w:rFonts w:hint="eastAsia" w:ascii="宋体" w:hAnsi="宋体" w:cs="宋体"/>
          <w:b/>
          <w:bCs/>
          <w:color w:val="auto"/>
          <w:sz w:val="72"/>
          <w:szCs w:val="72"/>
          <w:highlight w:val="none"/>
          <w:lang w:eastAsia="zh-CN"/>
        </w:rPr>
        <w:t xml:space="preserve">泰兴市人民医院</w:t>
      </w:r>
      <w:r>
        <w:rPr>
          <w:rFonts w:hint="eastAsia" w:ascii="宋体" w:hAnsi="宋体" w:cs="宋体"/>
          <w:b/>
          <w:bCs/>
          <w:color w:val="auto"/>
          <w:sz w:val="72"/>
          <w:szCs w:val="72"/>
          <w:highlight w:val="none"/>
        </w:rPr>
        <w:t xml:space="preserve"> </w:t>
      </w:r>
      <w:r/>
    </w:p>
    <w:p>
      <w:pPr>
        <w:jc w:val="center"/>
        <w:spacing w:after="156" w:line="480" w:lineRule="auto"/>
        <w:rPr>
          <w:rFonts w:hint="eastAsia" w:ascii="宋体" w:hAnsi="宋体" w:cs="宋体"/>
          <w:b/>
          <w:bCs/>
          <w:color w:val="auto"/>
          <w:sz w:val="72"/>
          <w:szCs w:val="72"/>
          <w:highlight w:val="none"/>
          <w:lang w:eastAsia="zh-CN"/>
        </w:rPr>
      </w:pPr>
      <w:r>
        <w:rPr>
          <w:rFonts w:hint="eastAsia" w:ascii="宋体" w:hAnsi="宋体" w:cs="宋体"/>
          <w:b/>
          <w:bCs/>
          <w:color w:val="auto"/>
          <w:sz w:val="72"/>
          <w:szCs w:val="72"/>
          <w:highlight w:val="none"/>
          <w:lang w:eastAsia="zh-CN"/>
        </w:rPr>
        <w:t xml:space="preserve">手术导航系统</w:t>
      </w:r>
      <w:r/>
    </w:p>
    <w:p>
      <w:pPr>
        <w:jc w:val="center"/>
        <w:spacing w:after="156" w:line="480" w:lineRule="auto"/>
        <w:rPr>
          <w:rFonts w:hint="eastAsia" w:ascii="宋体" w:hAnsi="宋体" w:cs="宋体"/>
          <w:b/>
          <w:bCs/>
          <w:color w:val="auto"/>
          <w:sz w:val="72"/>
          <w:szCs w:val="72"/>
          <w:highlight w:val="none"/>
        </w:rPr>
      </w:pPr>
      <w:r>
        <w:rPr>
          <w:rFonts w:hint="eastAsia" w:ascii="宋体" w:hAnsi="宋体" w:cs="宋体"/>
          <w:b/>
          <w:bCs/>
          <w:color w:val="auto"/>
          <w:sz w:val="72"/>
          <w:szCs w:val="72"/>
          <w:highlight w:val="none"/>
          <w:lang w:eastAsia="zh-CN"/>
        </w:rPr>
        <w:t xml:space="preserve">（手术导航定位系统）</w:t>
      </w:r>
      <w:r>
        <w:rPr>
          <w:rFonts w:hint="eastAsia" w:ascii="宋体" w:hAnsi="宋体" w:cs="宋体"/>
          <w:b/>
          <w:bCs/>
          <w:color w:val="auto"/>
          <w:sz w:val="72"/>
          <w:szCs w:val="72"/>
          <w:highlight w:val="none"/>
        </w:rPr>
        <w:t xml:space="preserve"> </w:t>
      </w:r>
      <w:r/>
    </w:p>
    <w:p>
      <w:pPr>
        <w:jc w:val="center"/>
        <w:spacing w:line="360" w:lineRule="auto"/>
        <w:rPr>
          <w:rFonts w:hint="eastAsia" w:ascii="宋体" w:hAnsi="宋体" w:cs="宋体"/>
          <w:b/>
          <w:bCs/>
          <w:color w:val="auto"/>
          <w:sz w:val="96"/>
          <w:szCs w:val="96"/>
          <w:highlight w:val="none"/>
        </w:rPr>
      </w:pPr>
      <w:r>
        <w:rPr>
          <w:rFonts w:hint="eastAsia" w:ascii="宋体" w:hAnsi="宋体" w:cs="宋体"/>
          <w:b/>
          <w:bCs/>
          <w:color w:val="auto"/>
          <w:sz w:val="96"/>
          <w:szCs w:val="96"/>
          <w:highlight w:val="none"/>
        </w:rPr>
        <w:t xml:space="preserve">招 标 文 件</w:t>
      </w:r>
      <w:r/>
    </w:p>
    <w:p>
      <w:pPr>
        <w:jc w:val="center"/>
        <w:spacing w:line="360" w:lineRule="auto"/>
        <w:rPr>
          <w:rFonts w:hint="eastAsia" w:ascii="宋体" w:hAnsi="宋体" w:eastAsia="宋体" w:cs="宋体"/>
          <w:b/>
          <w:bCs/>
          <w:color w:val="auto"/>
          <w:sz w:val="36"/>
          <w:szCs w:val="22"/>
          <w:highlight w:val="none"/>
          <w:lang w:eastAsia="zh-CN"/>
        </w:rPr>
      </w:pPr>
      <w:r>
        <w:rPr>
          <w:rFonts w:hint="eastAsia" w:ascii="宋体" w:hAnsi="宋体" w:cs="宋体"/>
          <w:b/>
          <w:bCs/>
          <w:color w:val="auto"/>
          <w:sz w:val="36"/>
          <w:highlight w:val="none"/>
        </w:rPr>
        <w:t xml:space="preserve">招标编号</w:t>
      </w:r>
      <w:r>
        <w:rPr>
          <w:rFonts w:hint="eastAsia" w:ascii="宋体" w:hAnsi="宋体" w:cs="宋体"/>
          <w:b/>
          <w:bCs/>
          <w:color w:val="auto"/>
          <w:sz w:val="36"/>
          <w:szCs w:val="22"/>
          <w:highlight w:val="none"/>
        </w:rPr>
        <w:t xml:space="preserve">：</w:t>
      </w:r>
      <w:r>
        <w:rPr>
          <w:rFonts w:hint="eastAsia" w:ascii="宋体" w:hAnsi="宋体" w:cs="宋体"/>
          <w:b/>
          <w:bCs/>
          <w:color w:val="auto"/>
          <w:sz w:val="36"/>
          <w:szCs w:val="22"/>
          <w:highlight w:val="none"/>
          <w:lang w:eastAsia="zh-CN"/>
        </w:rPr>
        <w:t xml:space="preserve">JSZC-321283-SMDG-G2026-0120</w:t>
      </w:r>
      <w:r/>
    </w:p>
    <w:p>
      <w:pPr>
        <w:jc w:val="center"/>
        <w:spacing w:line="440" w:lineRule="exact"/>
        <w:rPr>
          <w:rFonts w:ascii="Arial" w:hAnsi="Arial" w:eastAsia="黑体" w:cs="Arial"/>
          <w:b/>
          <w:color w:val="auto"/>
          <w:sz w:val="52"/>
          <w:highlight w:val="none"/>
        </w:rPr>
      </w:pPr>
      <w:r>
        <w:rPr>
          <w:rFonts w:ascii="Arial" w:hAnsi="Arial" w:eastAsia="黑体" w:cs="Arial"/>
          <w:b/>
          <w:color w:val="auto"/>
          <w:sz w:val="52"/>
          <w:highlight w:val="none"/>
        </w:rPr>
      </w:r>
      <w:r/>
    </w:p>
    <w:p>
      <w:pPr>
        <w:jc w:val="center"/>
        <w:spacing w:line="440" w:lineRule="exact"/>
        <w:rPr>
          <w:rFonts w:ascii="Arial" w:hAnsi="Arial" w:eastAsia="黑体" w:cs="Arial"/>
          <w:b/>
          <w:color w:val="auto"/>
          <w:sz w:val="52"/>
          <w:highlight w:val="none"/>
        </w:rPr>
      </w:pPr>
      <w:r>
        <w:rPr>
          <w:rFonts w:ascii="Arial" w:hAnsi="Arial" w:eastAsia="黑体" w:cs="Arial"/>
          <w:b/>
          <w:color w:val="auto"/>
          <w:sz w:val="52"/>
          <w:highlight w:val="none"/>
        </w:rPr>
      </w:r>
      <w:r/>
    </w:p>
    <w:p>
      <w:pPr>
        <w:jc w:val="center"/>
        <w:spacing w:line="440" w:lineRule="exact"/>
        <w:rPr>
          <w:rFonts w:ascii="Arial" w:hAnsi="Arial" w:eastAsia="黑体" w:cs="Arial"/>
          <w:b/>
          <w:color w:val="auto"/>
          <w:sz w:val="52"/>
          <w:highlight w:val="none"/>
        </w:rPr>
      </w:pPr>
      <w:r>
        <w:rPr>
          <w:rFonts w:ascii="Arial" w:hAnsi="Arial" w:eastAsia="黑体" w:cs="Arial"/>
          <w:b/>
          <w:color w:val="auto"/>
          <w:sz w:val="52"/>
          <w:highlight w:val="none"/>
        </w:rPr>
      </w:r>
      <w:r/>
    </w:p>
    <w:p>
      <w:pPr>
        <w:jc w:val="center"/>
        <w:spacing w:line="440" w:lineRule="exact"/>
        <w:rPr>
          <w:rFonts w:ascii="Arial" w:hAnsi="Arial" w:eastAsia="楷体_GB2312" w:cs="Arial"/>
          <w:b/>
          <w:color w:val="auto"/>
          <w:sz w:val="32"/>
          <w:highlight w:val="none"/>
        </w:rPr>
      </w:pPr>
      <w:r>
        <w:rPr>
          <w:rFonts w:ascii="Arial" w:hAnsi="Arial" w:eastAsia="楷体_GB2312" w:cs="Arial"/>
          <w:b/>
          <w:color w:val="auto"/>
          <w:sz w:val="32"/>
          <w:highlight w:val="none"/>
        </w:rPr>
      </w:r>
      <w:r/>
    </w:p>
    <w:p>
      <w:pPr>
        <w:jc w:val="center"/>
        <w:spacing w:line="440" w:lineRule="exact"/>
        <w:rPr>
          <w:rFonts w:ascii="Arial" w:hAnsi="Arial" w:eastAsia="楷体_GB2312" w:cs="Arial"/>
          <w:b/>
          <w:color w:val="auto"/>
          <w:sz w:val="32"/>
          <w:highlight w:val="none"/>
        </w:rPr>
      </w:pPr>
      <w:r>
        <w:rPr>
          <w:rFonts w:ascii="Arial" w:hAnsi="Arial" w:eastAsia="楷体_GB2312" w:cs="Arial"/>
          <w:b/>
          <w:color w:val="auto"/>
          <w:sz w:val="32"/>
          <w:highlight w:val="none"/>
        </w:rPr>
      </w:r>
      <w:r/>
    </w:p>
    <w:p>
      <w:pPr>
        <w:jc w:val="center"/>
        <w:spacing w:line="360" w:lineRule="auto"/>
        <w:rPr>
          <w:rFonts w:ascii="Arial" w:hAnsi="Arial" w:eastAsia="楷体_GB2312" w:cs="Arial"/>
          <w:b/>
          <w:color w:val="auto"/>
          <w:sz w:val="32"/>
          <w:highlight w:val="none"/>
        </w:rPr>
      </w:pPr>
      <w:r>
        <w:rPr>
          <w:rFonts w:ascii="Arial" w:hAnsi="Arial" w:cs="Arial"/>
          <w:color w:val="auto"/>
          <w:szCs w:val="21"/>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00.0pt;height:22.8pt;mso-wrap-distance-left:0.0pt;mso-wrap-distance-top:0.0pt;mso-wrap-distance-right:0.0pt;mso-wrap-distance-bottom:0.0pt;" filled="f" stroked="f">
            <v:path textboxrect="0,0,0,0"/>
            <v:imagedata r:id="rId20" o:title=""/>
          </v:shape>
          <o:OLEObject DrawAspect="Content" r:id="rId21" ObjectID="_1525044" ProgID="PBrush" ShapeID="_x0000_i4" Type="Embed"/>
        </w:object>
      </w:r>
      <w:r/>
    </w:p>
    <w:p>
      <w:pPr>
        <w:jc w:val="center"/>
        <w:spacing w:line="360" w:lineRule="auto"/>
        <w:rPr>
          <w:rFonts w:hint="eastAsia" w:ascii="宋体" w:hAnsi="宋体" w:cs="宋体"/>
          <w:b/>
          <w:color w:val="auto"/>
          <w:sz w:val="32"/>
          <w:highlight w:val="none"/>
        </w:rPr>
      </w:pPr>
      <w:r>
        <w:rPr>
          <w:rFonts w:hint="eastAsia" w:ascii="宋体" w:hAnsi="宋体" w:cs="宋体"/>
          <w:b/>
          <w:color w:val="auto"/>
          <w:sz w:val="32"/>
          <w:highlight w:val="none"/>
        </w:rPr>
        <w:t xml:space="preserve">采购代理机构：苏美达国际技术贸易有限公司</w:t>
      </w:r>
      <w:r/>
    </w:p>
    <w:p>
      <w:pPr>
        <w:jc w:val="center"/>
        <w:spacing w:line="360" w:lineRule="auto"/>
        <w:rPr>
          <w:rFonts w:ascii="Arial" w:hAnsi="Arial" w:eastAsia="黑体" w:cs="Arial"/>
          <w:b/>
          <w:color w:val="auto"/>
          <w:sz w:val="32"/>
          <w:highlight w:val="none"/>
        </w:rPr>
        <w:sectPr>
          <w:headerReference w:type="default" r:id="rId9"/>
          <w:headerReference w:type="first" r:id="rId10"/>
          <w:footerReference w:type="default" r:id="rId13"/>
          <w:footerReference w:type="first" r:id="rId14"/>
          <w:footnotePr/>
          <w:endnotePr/>
          <w:type w:val="nextPage"/>
          <w:pgSz w:w="11906" w:h="16838" w:orient="portrait"/>
          <w:pgMar w:top="1134" w:right="1134" w:bottom="1134" w:left="1134" w:header="851" w:footer="992" w:gutter="0"/>
          <w:pgNumType w:start="1"/>
          <w:cols w:num="1" w:sep="0" w:space="1701" w:equalWidth="1"/>
          <w:docGrid w:linePitch="360"/>
        </w:sectPr>
      </w:pPr>
      <w:r>
        <w:rPr>
          <w:rFonts w:hint="eastAsia" w:ascii="宋体" w:hAnsi="宋体" w:cs="宋体"/>
          <w:b/>
          <w:color w:val="auto"/>
          <w:sz w:val="32"/>
          <w:szCs w:val="22"/>
          <w:highlight w:val="none"/>
          <w:lang w:val="en-US" w:eastAsia="zh-CN"/>
        </w:rPr>
        <w:t xml:space="preserve">2026</w:t>
      </w:r>
      <w:r>
        <w:rPr>
          <w:rFonts w:hint="eastAsia" w:ascii="宋体" w:hAnsi="宋体" w:cs="宋体"/>
          <w:b/>
          <w:color w:val="auto"/>
          <w:sz w:val="32"/>
          <w:szCs w:val="22"/>
          <w:highlight w:val="none"/>
        </w:rPr>
        <w:t xml:space="preserve">年</w:t>
      </w:r>
      <w:r>
        <w:rPr>
          <w:rFonts w:hint="eastAsia" w:ascii="宋体" w:hAnsi="宋体" w:cs="宋体"/>
          <w:b/>
          <w:color w:val="auto"/>
          <w:sz w:val="32"/>
          <w:szCs w:val="22"/>
          <w:highlight w:val="none"/>
          <w:lang w:val="en-US" w:eastAsia="zh-CN"/>
        </w:rPr>
        <w:t xml:space="preserve">10</w:t>
      </w:r>
      <w:r>
        <w:rPr>
          <w:rFonts w:hint="eastAsia" w:ascii="宋体" w:hAnsi="宋体" w:cs="宋体"/>
          <w:b/>
          <w:color w:val="auto"/>
          <w:sz w:val="32"/>
          <w:szCs w:val="22"/>
          <w:highlight w:val="none"/>
        </w:rPr>
        <w:t xml:space="preserve">月</w:t>
      </w:r>
      <w:r/>
    </w:p>
    <w:p>
      <w:pPr>
        <w:jc w:val="center"/>
        <w:spacing w:line="440" w:lineRule="exact"/>
        <w:rPr>
          <w:rFonts w:ascii="Arial" w:hAnsi="Arial" w:eastAsia="黑体" w:cs="Arial"/>
          <w:b/>
          <w:color w:val="auto"/>
          <w:sz w:val="32"/>
          <w:highlight w:val="none"/>
        </w:rPr>
      </w:pPr>
      <w:r>
        <w:rPr>
          <w:rFonts w:ascii="Arial" w:hAnsi="Arial" w:eastAsia="黑体" w:cs="Arial"/>
          <w:b/>
          <w:color w:val="auto"/>
          <w:sz w:val="32"/>
          <w:highlight w:val="none"/>
        </w:rPr>
        <w:t xml:space="preserve">目   录</w:t>
      </w:r>
      <w:r/>
    </w:p>
    <w:p>
      <w:pPr>
        <w:spacing w:line="440" w:lineRule="exact"/>
        <w:rPr>
          <w:rFonts w:ascii="Arial" w:hAnsi="Arial" w:cs="Arial"/>
          <w:color w:val="auto"/>
          <w:szCs w:val="21"/>
          <w:highlight w:val="none"/>
        </w:rPr>
      </w:pPr>
      <w:r>
        <w:rPr>
          <w:rFonts w:ascii="Arial" w:hAnsi="Arial" w:eastAsia="黑体" w:cs="Arial"/>
          <w:bCs/>
          <w:color w:val="auto"/>
          <w:sz w:val="24"/>
          <w:highlight w:val="none"/>
        </w:rPr>
        <w:fldChar w:fldCharType="begin"/>
      </w:r>
      <w:r>
        <w:rPr>
          <w:rFonts w:ascii="Arial" w:hAnsi="Arial" w:eastAsia="黑体" w:cs="Arial"/>
          <w:bCs/>
          <w:color w:val="auto"/>
          <w:sz w:val="24"/>
          <w:highlight w:val="none"/>
        </w:rPr>
        <w:instrText xml:space="preserve">TOC \o "1-3" \h \u </w:instrText>
      </w:r>
      <w:r>
        <w:rPr>
          <w:rFonts w:ascii="Arial" w:hAnsi="Arial" w:eastAsia="黑体" w:cs="Arial"/>
          <w:bCs/>
          <w:color w:val="auto"/>
          <w:sz w:val="24"/>
          <w:highlight w:val="none"/>
        </w:rPr>
        <w:fldChar w:fldCharType="separate"/>
      </w:r>
      <w:r>
        <w:rPr>
          <w:rFonts w:hint="eastAsia" w:ascii="Arial" w:hAnsi="Arial" w:cs="Arial"/>
          <w:color w:val="auto"/>
          <w:szCs w:val="21"/>
          <w:highlight w:val="none"/>
        </w:rPr>
        <w:t xml:space="preserve">第一章  </w:t>
      </w:r>
      <w:r>
        <w:rPr>
          <w:rFonts w:ascii="Arial" w:hAnsi="Arial" w:cs="Arial"/>
          <w:color w:val="auto"/>
          <w:szCs w:val="21"/>
          <w:highlight w:val="none"/>
        </w:rPr>
        <w:t xml:space="preserve">招标</w:t>
      </w:r>
      <w:r>
        <w:rPr>
          <w:rFonts w:hint="eastAsia" w:ascii="Arial" w:hAnsi="Arial" w:cs="Arial"/>
          <w:color w:val="auto"/>
          <w:szCs w:val="21"/>
          <w:highlight w:val="none"/>
        </w:rPr>
        <w:t xml:space="preserve">邀请</w:t>
      </w:r>
      <w:r/>
    </w:p>
    <w:p>
      <w:pPr>
        <w:spacing w:line="440" w:lineRule="exact"/>
        <w:rPr>
          <w:rFonts w:ascii="Arial" w:hAnsi="Arial" w:cs="Arial"/>
          <w:color w:val="auto"/>
          <w:szCs w:val="21"/>
          <w:highlight w:val="none"/>
        </w:rPr>
      </w:pPr>
      <w:r>
        <w:rPr>
          <w:rFonts w:hint="eastAsia" w:ascii="Arial" w:hAnsi="Arial" w:cs="Arial"/>
          <w:color w:val="auto"/>
          <w:szCs w:val="21"/>
          <w:highlight w:val="none"/>
        </w:rPr>
        <w:t xml:space="preserve">第二章  </w:t>
      </w:r>
      <w:r>
        <w:rPr>
          <w:rFonts w:ascii="Arial" w:hAnsi="Arial" w:cs="Arial"/>
          <w:color w:val="auto"/>
          <w:szCs w:val="21"/>
          <w:highlight w:val="none"/>
        </w:rPr>
        <w:t xml:space="preserve">投标人须知</w:t>
      </w:r>
      <w:r/>
    </w:p>
    <w:p>
      <w:pPr>
        <w:spacing w:line="440" w:lineRule="exact"/>
        <w:rPr>
          <w:rFonts w:ascii="Arial" w:hAnsi="Arial" w:cs="Arial"/>
          <w:color w:val="auto"/>
          <w:szCs w:val="21"/>
          <w:highlight w:val="none"/>
        </w:rPr>
      </w:pPr>
      <w:r>
        <w:rPr>
          <w:rFonts w:hint="eastAsia" w:ascii="Arial" w:hAnsi="Arial" w:cs="Arial"/>
          <w:color w:val="auto"/>
          <w:szCs w:val="21"/>
          <w:highlight w:val="none"/>
        </w:rPr>
        <w:t xml:space="preserve">第三章  评标方法、评分标准</w:t>
      </w:r>
      <w:r/>
    </w:p>
    <w:p>
      <w:pPr>
        <w:spacing w:line="440" w:lineRule="exact"/>
        <w:rPr>
          <w:rFonts w:ascii="Arial" w:hAnsi="Arial" w:cs="Arial"/>
          <w:color w:val="auto"/>
          <w:szCs w:val="21"/>
          <w:highlight w:val="none"/>
        </w:rPr>
      </w:pPr>
      <w:r>
        <w:rPr>
          <w:rFonts w:hint="eastAsia" w:ascii="Arial" w:hAnsi="Arial" w:cs="Arial"/>
          <w:color w:val="auto"/>
          <w:szCs w:val="21"/>
          <w:highlight w:val="none"/>
        </w:rPr>
        <w:t xml:space="preserve">第四章  招标技术规格及要求</w:t>
      </w:r>
      <w:r/>
    </w:p>
    <w:p>
      <w:pPr>
        <w:spacing w:line="440" w:lineRule="exact"/>
        <w:rPr>
          <w:rFonts w:ascii="Arial" w:hAnsi="Arial" w:cs="Arial"/>
          <w:color w:val="auto"/>
          <w:szCs w:val="21"/>
          <w:highlight w:val="none"/>
        </w:rPr>
      </w:pPr>
      <w:r>
        <w:rPr>
          <w:rFonts w:hint="eastAsia" w:ascii="Arial" w:hAnsi="Arial" w:cs="Arial"/>
          <w:color w:val="auto"/>
          <w:szCs w:val="21"/>
          <w:highlight w:val="none"/>
        </w:rPr>
        <w:t xml:space="preserve">第五章  合同条款</w:t>
      </w:r>
      <w:r/>
    </w:p>
    <w:p>
      <w:pPr>
        <w:spacing w:line="440" w:lineRule="exact"/>
        <w:rPr>
          <w:rFonts w:ascii="Arial" w:hAnsi="Arial" w:cs="Arial"/>
          <w:color w:val="auto"/>
          <w:szCs w:val="21"/>
          <w:highlight w:val="none"/>
        </w:rPr>
      </w:pPr>
      <w:r>
        <w:rPr>
          <w:rFonts w:hint="eastAsia" w:ascii="Arial" w:hAnsi="Arial" w:cs="Arial"/>
          <w:color w:val="auto"/>
          <w:szCs w:val="21"/>
          <w:highlight w:val="none"/>
        </w:rPr>
        <w:t xml:space="preserve">第六章  </w:t>
      </w:r>
      <w:r>
        <w:rPr>
          <w:rFonts w:ascii="Arial" w:hAnsi="Arial" w:cs="Arial"/>
          <w:color w:val="auto"/>
          <w:szCs w:val="21"/>
          <w:highlight w:val="none"/>
        </w:rPr>
        <w:t xml:space="preserve">投标文件格式及附件</w:t>
      </w:r>
      <w:r/>
    </w:p>
    <w:p>
      <w:pPr>
        <w:pStyle w:val="1145"/>
        <w:spacing w:line="480" w:lineRule="auto"/>
        <w:tabs>
          <w:tab w:val="right" w:pos="9638" w:leader="dot"/>
        </w:tabs>
        <w:rPr>
          <w:color w:val="auto"/>
          <w:highlight w:val="none"/>
        </w:rPr>
      </w:pPr>
      <w:r>
        <w:rPr>
          <w:color w:val="auto"/>
          <w:highlight w:val="none"/>
        </w:rPr>
      </w:r>
      <w:r/>
    </w:p>
    <w:p>
      <w:pPr>
        <w:pStyle w:val="1132"/>
        <w:tabs>
          <w:tab w:val="right" w:pos="9638" w:leader="dot"/>
        </w:tabs>
        <w:rPr>
          <w:color w:val="auto"/>
          <w:highlight w:val="none"/>
        </w:rPr>
      </w:pPr>
      <w:r>
        <w:rPr>
          <w:color w:val="auto"/>
          <w:highlight w:val="none"/>
        </w:rPr>
      </w:r>
      <w:r/>
    </w:p>
    <w:p>
      <w:pPr>
        <w:spacing w:line="440" w:lineRule="exact"/>
        <w:rPr>
          <w:rFonts w:ascii="Arial" w:hAnsi="Arial" w:cs="Arial"/>
          <w:color w:val="auto"/>
          <w:szCs w:val="21"/>
          <w:highlight w:val="none"/>
        </w:rPr>
      </w:pPr>
      <w:r>
        <w:rPr>
          <w:rFonts w:ascii="Arial" w:hAnsi="Arial" w:eastAsia="黑体" w:cs="Arial"/>
          <w:bCs/>
          <w:color w:val="auto"/>
          <w:highlight w:val="none"/>
        </w:rPr>
        <w:fldChar w:fldCharType="end"/>
      </w:r>
      <w:r>
        <w:rPr>
          <w:rFonts w:ascii="Arial" w:hAnsi="Arial" w:eastAsia="黑体" w:cs="Arial"/>
          <w:bCs/>
          <w:color w:val="auto"/>
          <w:sz w:val="24"/>
          <w:highlight w:val="none"/>
        </w:rPr>
        <w:fldChar w:fldCharType="begin"/>
      </w:r>
      <w:r>
        <w:rPr>
          <w:rFonts w:ascii="Arial" w:hAnsi="Arial" w:eastAsia="黑体" w:cs="Arial"/>
          <w:bCs/>
          <w:color w:val="auto"/>
          <w:sz w:val="24"/>
          <w:highlight w:val="none"/>
        </w:rPr>
        <w:instrText xml:space="preserve">TOC \o "1-3" \h \u </w:instrText>
      </w:r>
      <w:r>
        <w:rPr>
          <w:rFonts w:ascii="Arial" w:hAnsi="Arial" w:eastAsia="黑体" w:cs="Arial"/>
          <w:bCs/>
          <w:color w:val="auto"/>
          <w:sz w:val="24"/>
          <w:highlight w:val="none"/>
        </w:rPr>
        <w:fldChar w:fldCharType="separate"/>
      </w:r>
      <w:r/>
    </w:p>
    <w:p>
      <w:pPr>
        <w:pStyle w:val="1145"/>
        <w:spacing w:line="480" w:lineRule="auto"/>
        <w:tabs>
          <w:tab w:val="right" w:pos="9638" w:leader="dot"/>
        </w:tabs>
        <w:rPr>
          <w:color w:val="auto"/>
          <w:highlight w:val="none"/>
        </w:rPr>
      </w:pPr>
      <w:r>
        <w:rPr>
          <w:color w:val="auto"/>
          <w:highlight w:val="none"/>
        </w:rPr>
      </w:r>
      <w:r/>
    </w:p>
    <w:p>
      <w:pPr>
        <w:pStyle w:val="1132"/>
        <w:jc w:val="left"/>
        <w:tabs>
          <w:tab w:val="right" w:pos="9638" w:leader="dot"/>
        </w:tabs>
        <w:rPr>
          <w:color w:val="auto"/>
          <w:highlight w:val="none"/>
        </w:rPr>
      </w:pPr>
      <w:r>
        <w:rPr>
          <w:color w:val="auto"/>
          <w:highlight w:val="none"/>
        </w:rPr>
      </w:r>
      <w:r/>
    </w:p>
    <w:p>
      <w:pPr>
        <w:spacing w:line="440" w:lineRule="exact"/>
        <w:rPr>
          <w:rFonts w:ascii="Arial" w:hAnsi="Arial" w:eastAsia="黑体" w:cs="Arial"/>
          <w:bCs/>
          <w:color w:val="auto"/>
          <w:sz w:val="24"/>
          <w:highlight w:val="none"/>
        </w:rPr>
      </w:pPr>
      <w:r>
        <w:rPr>
          <w:rFonts w:ascii="Arial" w:hAnsi="Arial" w:eastAsia="黑体" w:cs="Arial"/>
          <w:bCs/>
          <w:color w:val="auto"/>
          <w:highlight w:val="none"/>
        </w:rPr>
        <w:fldChar w:fldCharType="end"/>
      </w:r>
      <w:r/>
    </w:p>
    <w:p>
      <w:pPr>
        <w:jc w:val="center"/>
        <w:spacing w:line="440" w:lineRule="exact"/>
        <w:rPr>
          <w:rFonts w:ascii="Arial" w:hAnsi="Arial" w:eastAsia="黑体" w:cs="Arial"/>
          <w:b/>
          <w:color w:val="auto"/>
          <w:sz w:val="28"/>
          <w:szCs w:val="28"/>
          <w:highlight w:val="none"/>
        </w:rPr>
      </w:pPr>
      <w:r>
        <w:rPr>
          <w:rFonts w:ascii="Arial" w:hAnsi="Arial" w:eastAsia="黑体" w:cs="Arial"/>
          <w:b/>
          <w:color w:val="auto"/>
          <w:sz w:val="28"/>
          <w:szCs w:val="28"/>
          <w:highlight w:val="none"/>
        </w:rPr>
      </w:r>
      <w:r/>
    </w:p>
    <w:p>
      <w:pP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jc w:val="cente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rPr>
          <w:rFonts w:ascii="Arial" w:hAnsi="Arial" w:eastAsia="黑体" w:cs="Arial"/>
          <w:color w:val="auto"/>
          <w:sz w:val="28"/>
          <w:szCs w:val="28"/>
          <w:highlight w:val="none"/>
        </w:rPr>
        <w:sectPr>
          <w:footerReference w:type="default" r:id="rId15"/>
          <w:footnotePr/>
          <w:endnotePr/>
          <w:type w:val="nextPage"/>
          <w:pgSz w:w="11906" w:h="16838" w:orient="portrait"/>
          <w:pgMar w:top="1134" w:right="1134" w:bottom="1134" w:left="1134" w:header="851" w:footer="992" w:gutter="0"/>
          <w:pgNumType w:start="1"/>
          <w:cols w:num="1" w:sep="0" w:space="1701" w:equalWidth="1"/>
          <w:docGrid w:linePitch="360"/>
        </w:sectPr>
      </w:pPr>
      <w:r>
        <w:rPr>
          <w:rFonts w:ascii="Arial" w:hAnsi="Arial" w:eastAsia="黑体" w:cs="Arial"/>
          <w:color w:val="auto"/>
          <w:sz w:val="28"/>
          <w:szCs w:val="28"/>
          <w:highlight w:val="none"/>
        </w:rPr>
      </w:r>
      <w:r/>
    </w:p>
    <w:p>
      <w:pPr>
        <w:pStyle w:val="1148"/>
        <w:ind w:right="420" w:firstLine="321"/>
        <w:jc w:val="center"/>
        <w:spacing w:line="360" w:lineRule="auto"/>
        <w:rPr>
          <w:color w:val="auto"/>
          <w:szCs w:val="24"/>
          <w:highlight w:val="none"/>
        </w:rPr>
      </w:pPr>
      <w:r>
        <w:rPr>
          <w:rFonts w:hint="eastAsia" w:ascii="黑体" w:hAnsi="宋体" w:eastAsia="黑体"/>
          <w:color w:val="auto"/>
          <w:sz w:val="32"/>
          <w:szCs w:val="32"/>
          <w:highlight w:val="none"/>
        </w:rPr>
        <w:t xml:space="preserve">第一章   投标邀请</w:t>
      </w:r>
      <w:r/>
    </w:p>
    <w:p>
      <w:pPr>
        <w:ind w:right="-159" w:firstLine="420"/>
        <w:spacing w:line="400" w:lineRule="exact"/>
        <w:rPr>
          <w:color w:val="auto"/>
          <w:highlight w:val="none"/>
        </w:rPr>
      </w:pPr>
      <w:r>
        <w:rPr>
          <w:color w:val="auto"/>
          <w:highlight w:val="none"/>
        </w:rPr>
      </w:r>
      <w:r/>
    </w:p>
    <w:p>
      <w:pPr>
        <w:pStyle w:val="1153"/>
        <w:ind w:firstLine="420"/>
        <w:spacing w:before="0" w:beforeAutospacing="0" w:after="0" w:afterAutospacing="0" w:line="480" w:lineRule="auto"/>
        <w:rPr>
          <w:rFonts w:ascii="Arial" w:hAnsi="Arial" w:eastAsia="宋体" w:cs="Arial"/>
          <w:color w:val="auto"/>
          <w:sz w:val="21"/>
          <w:szCs w:val="21"/>
          <w:highlight w:val="none"/>
        </w:rPr>
      </w:pPr>
      <w:r>
        <w:rPr>
          <w:rFonts w:hint="eastAsia" w:ascii="Arial" w:hAnsi="Arial" w:eastAsia="宋体" w:cs="Arial"/>
          <w:color w:val="auto"/>
          <w:sz w:val="21"/>
          <w:szCs w:val="21"/>
          <w:highlight w:val="none"/>
        </w:rPr>
        <w:t xml:space="preserve">苏美达国际技术贸易有限公司</w:t>
      </w:r>
      <w:r>
        <w:rPr>
          <w:rFonts w:ascii="Arial" w:hAnsi="Arial" w:eastAsia="宋体" w:cs="Arial"/>
          <w:color w:val="auto"/>
          <w:sz w:val="21"/>
          <w:szCs w:val="21"/>
          <w:highlight w:val="none"/>
        </w:rPr>
        <w:t xml:space="preserve">受</w:t>
      </w:r>
      <w:r>
        <w:rPr>
          <w:rFonts w:hint="eastAsia" w:ascii="Arial" w:hAnsi="Arial" w:eastAsia="宋体" w:cs="Arial"/>
          <w:color w:val="auto"/>
          <w:sz w:val="21"/>
          <w:szCs w:val="21"/>
          <w:highlight w:val="none"/>
          <w:lang w:eastAsia="zh-CN"/>
        </w:rPr>
        <w:t xml:space="preserve">泰兴市人民医院</w:t>
      </w:r>
      <w:r>
        <w:rPr>
          <w:rFonts w:ascii="Arial" w:hAnsi="Arial" w:eastAsia="宋体" w:cs="Arial"/>
          <w:color w:val="auto"/>
          <w:sz w:val="21"/>
          <w:szCs w:val="21"/>
          <w:highlight w:val="none"/>
        </w:rPr>
        <w:t xml:space="preserve">委托，就</w:t>
      </w:r>
      <w:r>
        <w:rPr>
          <w:rFonts w:hint="eastAsia" w:ascii="Arial" w:hAnsi="Arial" w:eastAsia="宋体" w:cs="Arial"/>
          <w:color w:val="auto"/>
          <w:sz w:val="21"/>
          <w:szCs w:val="21"/>
          <w:highlight w:val="none"/>
          <w:lang w:eastAsia="zh-CN"/>
        </w:rPr>
        <w:t xml:space="preserve">手术导航系统（手术导航定位系统）</w:t>
      </w:r>
      <w:r>
        <w:rPr>
          <w:rFonts w:ascii="Arial" w:hAnsi="Arial" w:eastAsia="宋体" w:cs="Arial"/>
          <w:color w:val="auto"/>
          <w:sz w:val="21"/>
          <w:szCs w:val="21"/>
          <w:highlight w:val="none"/>
        </w:rPr>
        <w:t xml:space="preserve">进行公开招标，现欢迎符合相关条件的</w:t>
      </w:r>
      <w:r>
        <w:rPr>
          <w:rFonts w:hint="eastAsia" w:ascii="Arial" w:hAnsi="Arial" w:eastAsia="宋体" w:cs="Arial"/>
          <w:color w:val="auto"/>
          <w:sz w:val="21"/>
          <w:szCs w:val="21"/>
          <w:highlight w:val="none"/>
        </w:rPr>
        <w:t xml:space="preserve">供应商</w:t>
      </w:r>
      <w:r>
        <w:rPr>
          <w:rFonts w:ascii="Arial" w:hAnsi="Arial" w:eastAsia="宋体" w:cs="Arial"/>
          <w:color w:val="auto"/>
          <w:sz w:val="21"/>
          <w:szCs w:val="21"/>
          <w:highlight w:val="none"/>
        </w:rPr>
        <w:t xml:space="preserve">参加投标。</w:t>
      </w:r>
      <w:r/>
    </w:p>
    <w:p>
      <w:pPr>
        <w:spacing w:line="480" w:lineRule="auto"/>
        <w:rPr>
          <w:b/>
          <w:bCs/>
          <w:color w:val="auto"/>
          <w:highlight w:val="none"/>
        </w:rPr>
      </w:pPr>
      <w:r/>
      <w:bookmarkStart w:id="0" w:name="_Toc28359079"/>
      <w:r/>
      <w:bookmarkStart w:id="1" w:name="_Toc35393790"/>
      <w:r/>
      <w:bookmarkStart w:id="2" w:name="_Toc28359002"/>
      <w:r/>
      <w:bookmarkStart w:id="3" w:name="_Toc35393621"/>
      <w:r>
        <w:rPr>
          <w:rFonts w:hint="eastAsia"/>
          <w:b/>
          <w:bCs/>
          <w:color w:val="auto"/>
          <w:highlight w:val="none"/>
        </w:rPr>
        <w:t xml:space="preserve">一、项目基本情况</w:t>
      </w:r>
      <w:bookmarkEnd w:id="0"/>
      <w:r/>
      <w:bookmarkEnd w:id="1"/>
      <w:r/>
      <w:bookmarkEnd w:id="2"/>
      <w:r/>
      <w:bookmarkEnd w:id="3"/>
      <w:r>
        <w:rPr>
          <w:rFonts w:hint="eastAsia"/>
          <w:b/>
          <w:bCs/>
          <w:color w:val="auto"/>
          <w:highlight w:val="none"/>
        </w:rPr>
        <w:t xml:space="preserve">及采购需求</w:t>
      </w:r>
      <w:r/>
    </w:p>
    <w:p>
      <w:pPr>
        <w:spacing w:line="480" w:lineRule="auto"/>
        <w:rPr>
          <w:rFonts w:hint="eastAsia" w:ascii="Arial" w:hAnsi="Arial" w:eastAsia="宋体" w:cs="Arial"/>
          <w:color w:val="auto"/>
          <w:szCs w:val="21"/>
          <w:highlight w:val="none"/>
          <w:lang w:eastAsia="zh-CN"/>
        </w:rPr>
      </w:pPr>
      <w:r>
        <w:rPr>
          <w:rFonts w:hint="eastAsia" w:ascii="Arial" w:hAnsi="Arial" w:cs="Arial"/>
          <w:color w:val="auto"/>
          <w:szCs w:val="21"/>
          <w:highlight w:val="none"/>
        </w:rPr>
        <w:t xml:space="preserve">项目编号：</w:t>
      </w:r>
      <w:r>
        <w:rPr>
          <w:rFonts w:hint="eastAsia" w:ascii="Arial" w:hAnsi="Arial" w:cs="Arial"/>
          <w:color w:val="auto"/>
          <w:szCs w:val="21"/>
          <w:highlight w:val="none"/>
          <w:lang w:eastAsia="zh-CN"/>
        </w:rPr>
        <w:t xml:space="preserve">JSZC-321283-SMDG-G2026-0120</w:t>
      </w:r>
      <w:r/>
    </w:p>
    <w:p>
      <w:pPr>
        <w:spacing w:line="480" w:lineRule="auto"/>
        <w:rPr>
          <w:rFonts w:hint="eastAsia" w:ascii="Arial" w:hAnsi="Arial" w:cs="Arial"/>
          <w:color w:val="auto"/>
          <w:szCs w:val="21"/>
          <w:highlight w:val="none"/>
        </w:rPr>
      </w:pPr>
      <w:r>
        <w:rPr>
          <w:rFonts w:hint="eastAsia" w:ascii="Arial" w:hAnsi="Arial" w:cs="Arial"/>
          <w:color w:val="auto"/>
          <w:szCs w:val="21"/>
          <w:highlight w:val="none"/>
        </w:rPr>
        <w:t xml:space="preserve">项目名称：</w:t>
      </w:r>
      <w:r>
        <w:rPr>
          <w:rFonts w:hint="eastAsia" w:ascii="Arial" w:hAnsi="Arial" w:cs="Arial"/>
          <w:color w:val="auto"/>
          <w:szCs w:val="21"/>
          <w:highlight w:val="none"/>
          <w:lang w:eastAsia="zh-CN"/>
        </w:rPr>
        <w:t xml:space="preserve">手术导航系统（手术导航定位系统）</w:t>
      </w:r>
      <w:r/>
    </w:p>
    <w:p>
      <w:pPr>
        <w:spacing w:line="480" w:lineRule="auto"/>
        <w:rPr>
          <w:rFonts w:hint="default" w:ascii="Arial" w:hAnsi="Arial" w:eastAsia="宋体" w:cs="Arial"/>
          <w:color w:val="auto"/>
          <w:szCs w:val="21"/>
          <w:highlight w:val="none"/>
          <w:lang w:val="en-US" w:eastAsia="zh-CN"/>
        </w:rPr>
      </w:pPr>
      <w:r>
        <w:rPr>
          <w:rFonts w:hint="eastAsia" w:ascii="Arial" w:hAnsi="Arial" w:cs="Arial"/>
          <w:color w:val="auto"/>
          <w:szCs w:val="21"/>
          <w:highlight w:val="none"/>
          <w:lang w:val="en-US" w:eastAsia="zh-CN"/>
        </w:rPr>
        <w:t xml:space="preserve">数量：1套</w:t>
      </w:r>
      <w:r/>
    </w:p>
    <w:p>
      <w:pPr>
        <w:spacing w:line="480" w:lineRule="auto"/>
        <w:rPr>
          <w:rFonts w:ascii="Arial" w:hAnsi="Arial" w:cs="Arial"/>
          <w:color w:val="auto"/>
          <w:szCs w:val="21"/>
          <w:highlight w:val="none"/>
        </w:rPr>
      </w:pPr>
      <w:r>
        <w:rPr>
          <w:rFonts w:hint="eastAsia" w:ascii="Arial" w:hAnsi="Arial" w:cs="Arial"/>
          <w:color w:val="auto"/>
          <w:szCs w:val="21"/>
          <w:highlight w:val="none"/>
        </w:rPr>
        <w:t xml:space="preserve">采购预算：RMB</w:t>
      </w:r>
      <w:r>
        <w:rPr>
          <w:rFonts w:hint="eastAsia" w:ascii="Arial" w:hAnsi="Arial" w:cs="Arial"/>
          <w:color w:val="auto"/>
          <w:szCs w:val="21"/>
          <w:highlight w:val="none"/>
          <w:lang w:val="en-US" w:eastAsia="zh-CN"/>
        </w:rPr>
        <w:t xml:space="preserve">160</w:t>
      </w:r>
      <w:r>
        <w:rPr>
          <w:rFonts w:hint="eastAsia" w:ascii="Arial" w:hAnsi="Arial" w:cs="Arial"/>
          <w:color w:val="auto"/>
          <w:szCs w:val="21"/>
          <w:highlight w:val="none"/>
          <w:lang w:eastAsia="zh-CN"/>
        </w:rPr>
        <w:t xml:space="preserve">万</w:t>
      </w:r>
      <w:r>
        <w:rPr>
          <w:rFonts w:hint="eastAsia" w:ascii="Arial" w:hAnsi="Arial" w:cs="Arial"/>
          <w:color w:val="auto"/>
          <w:szCs w:val="21"/>
          <w:highlight w:val="none"/>
        </w:rPr>
        <w:t xml:space="preserve">元（人民币</w:t>
      </w:r>
      <w:r>
        <w:rPr>
          <w:rFonts w:hint="eastAsia" w:ascii="Arial" w:hAnsi="Arial" w:cs="Arial"/>
          <w:color w:val="auto"/>
          <w:szCs w:val="21"/>
          <w:highlight w:val="none"/>
          <w:lang w:val="en-US" w:eastAsia="zh-CN"/>
        </w:rPr>
        <w:t xml:space="preserve">壹佰陆拾万</w:t>
      </w:r>
      <w:r>
        <w:rPr>
          <w:rFonts w:hint="eastAsia" w:ascii="Arial" w:hAnsi="Arial" w:cs="Arial"/>
          <w:color w:val="auto"/>
          <w:szCs w:val="21"/>
          <w:highlight w:val="none"/>
        </w:rPr>
        <w:t xml:space="preserve">元整）</w:t>
      </w:r>
      <w:r/>
    </w:p>
    <w:p>
      <w:pPr>
        <w:spacing w:line="480" w:lineRule="auto"/>
        <w:rPr>
          <w:rFonts w:ascii="Arial" w:hAnsi="Arial" w:cs="Arial"/>
          <w:color w:val="auto"/>
          <w:szCs w:val="21"/>
          <w:highlight w:val="none"/>
        </w:rPr>
      </w:pPr>
      <w:r>
        <w:rPr>
          <w:rFonts w:hint="eastAsia" w:ascii="Arial" w:hAnsi="Arial" w:cs="Arial"/>
          <w:color w:val="auto"/>
          <w:szCs w:val="21"/>
          <w:highlight w:val="none"/>
        </w:rPr>
        <w:t xml:space="preserve">最高限价：RMB</w:t>
      </w:r>
      <w:r>
        <w:rPr>
          <w:rFonts w:hint="eastAsia" w:ascii="Arial" w:hAnsi="Arial" w:cs="Arial"/>
          <w:color w:val="auto"/>
          <w:szCs w:val="21"/>
          <w:highlight w:val="none"/>
          <w:lang w:val="en-US" w:eastAsia="zh-CN"/>
        </w:rPr>
        <w:t xml:space="preserve">160</w:t>
      </w:r>
      <w:r>
        <w:rPr>
          <w:rFonts w:hint="eastAsia" w:ascii="Arial" w:hAnsi="Arial" w:cs="Arial"/>
          <w:color w:val="auto"/>
          <w:szCs w:val="21"/>
          <w:highlight w:val="none"/>
          <w:lang w:eastAsia="zh-CN"/>
        </w:rPr>
        <w:t xml:space="preserve">万</w:t>
      </w:r>
      <w:r>
        <w:rPr>
          <w:rFonts w:hint="eastAsia" w:ascii="Arial" w:hAnsi="Arial" w:cs="Arial"/>
          <w:color w:val="auto"/>
          <w:szCs w:val="21"/>
          <w:highlight w:val="none"/>
        </w:rPr>
        <w:t xml:space="preserve">元（人民币</w:t>
      </w:r>
      <w:r>
        <w:rPr>
          <w:rFonts w:hint="eastAsia" w:ascii="Arial" w:hAnsi="Arial" w:cs="Arial"/>
          <w:color w:val="auto"/>
          <w:szCs w:val="21"/>
          <w:highlight w:val="none"/>
          <w:lang w:val="en-US" w:eastAsia="zh-CN"/>
        </w:rPr>
        <w:t xml:space="preserve">壹佰陆拾万</w:t>
      </w:r>
      <w:r>
        <w:rPr>
          <w:rFonts w:hint="eastAsia" w:ascii="Arial" w:hAnsi="Arial" w:cs="Arial"/>
          <w:color w:val="auto"/>
          <w:szCs w:val="21"/>
          <w:highlight w:val="none"/>
        </w:rPr>
        <w:t xml:space="preserve">元整）</w:t>
      </w:r>
      <w:r/>
    </w:p>
    <w:p>
      <w:pPr>
        <w:spacing w:line="480" w:lineRule="auto"/>
        <w:rPr>
          <w:rFonts w:ascii="Arial" w:hAnsi="Arial" w:cs="Arial"/>
          <w:color w:val="auto"/>
          <w:szCs w:val="21"/>
          <w:highlight w:val="none"/>
        </w:rPr>
      </w:pPr>
      <w:r>
        <w:rPr>
          <w:rFonts w:hint="eastAsia" w:ascii="Arial" w:hAnsi="Arial" w:cs="Arial"/>
          <w:color w:val="auto"/>
          <w:szCs w:val="21"/>
          <w:highlight w:val="none"/>
        </w:rPr>
        <w:t xml:space="preserve">是否接受进口产品投标：</w:t>
      </w:r>
      <w:r>
        <w:rPr>
          <w:rFonts w:hint="eastAsia" w:ascii="Arial" w:hAnsi="Arial" w:cs="Arial"/>
          <w:color w:val="auto"/>
          <w:szCs w:val="21"/>
          <w:highlight w:val="none"/>
          <w:lang w:val="en-US" w:eastAsia="zh-CN"/>
        </w:rPr>
        <w:t xml:space="preserve">不</w:t>
      </w:r>
      <w:r>
        <w:rPr>
          <w:rFonts w:hint="eastAsia" w:ascii="Arial" w:hAnsi="Arial" w:cs="Arial"/>
          <w:color w:val="auto"/>
          <w:szCs w:val="21"/>
          <w:highlight w:val="none"/>
        </w:rPr>
        <w:t xml:space="preserve">接受</w:t>
      </w:r>
      <w:r/>
    </w:p>
    <w:p>
      <w:pPr>
        <w:spacing w:line="480" w:lineRule="auto"/>
        <w:rPr>
          <w:rFonts w:ascii="Arial" w:hAnsi="Arial" w:cs="Arial"/>
          <w:color w:val="auto"/>
          <w:szCs w:val="21"/>
          <w:highlight w:val="none"/>
        </w:rPr>
      </w:pPr>
      <w:r>
        <w:rPr>
          <w:rFonts w:hint="eastAsia" w:ascii="Arial" w:hAnsi="Arial" w:cs="Arial"/>
          <w:color w:val="auto"/>
          <w:szCs w:val="21"/>
          <w:highlight w:val="none"/>
        </w:rPr>
        <w:t xml:space="preserve">本项目所属行业：工业</w:t>
      </w:r>
      <w:r/>
    </w:p>
    <w:p>
      <w:pPr>
        <w:spacing w:line="480" w:lineRule="auto"/>
        <w:rPr>
          <w:rFonts w:ascii="Arial" w:hAnsi="Arial" w:cs="Arial"/>
          <w:color w:val="auto"/>
          <w:szCs w:val="21"/>
          <w:highlight w:val="none"/>
        </w:rPr>
      </w:pPr>
      <w:r>
        <w:rPr>
          <w:rFonts w:hint="eastAsia" w:ascii="Arial" w:hAnsi="Arial" w:cs="Arial"/>
          <w:color w:val="auto"/>
          <w:szCs w:val="21"/>
          <w:highlight w:val="none"/>
        </w:rPr>
        <w:t xml:space="preserve">本项目不接受联合体投标。</w:t>
      </w:r>
      <w:r/>
    </w:p>
    <w:p>
      <w:pPr>
        <w:spacing w:line="480" w:lineRule="auto"/>
        <w:rPr>
          <w:b/>
          <w:bCs/>
          <w:color w:val="auto"/>
          <w:highlight w:val="none"/>
        </w:rPr>
      </w:pPr>
      <w:r>
        <w:rPr>
          <w:rFonts w:hint="eastAsia"/>
          <w:b/>
          <w:bCs/>
          <w:color w:val="auto"/>
          <w:highlight w:val="none"/>
        </w:rPr>
        <w:t xml:space="preserve">二、申请人的资格要求：</w:t>
      </w:r>
      <w:r/>
    </w:p>
    <w:p>
      <w:pPr>
        <w:spacing w:line="480" w:lineRule="auto"/>
        <w:rPr>
          <w:rFonts w:hint="eastAsia" w:ascii="宋体" w:hAnsi="宋体"/>
          <w:color w:val="auto"/>
          <w:highlight w:val="none"/>
        </w:rPr>
      </w:pPr>
      <w:r>
        <w:rPr>
          <w:rFonts w:hint="eastAsia" w:ascii="宋体" w:hAnsi="宋体"/>
          <w:color w:val="auto"/>
          <w:highlight w:val="none"/>
        </w:rPr>
        <w:t xml:space="preserve">1、满足《中华人民共和国政府采购法》第二十二条规定:</w:t>
      </w:r>
      <w:r/>
    </w:p>
    <w:p>
      <w:pPr>
        <w:ind w:left="0" w:firstLine="0"/>
        <w:keepLines w:val="0"/>
        <w:keepNext w:val="0"/>
        <w:pageBreakBefore w:val="0"/>
        <w:spacing w:line="360" w:lineRule="auto"/>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1)具有独立承担民事责任的能力；</w:t>
      </w:r>
      <w:r/>
    </w:p>
    <w:p>
      <w:pPr>
        <w:ind w:left="0" w:firstLine="0"/>
        <w:keepLines w:val="0"/>
        <w:keepNext w:val="0"/>
        <w:pageBreakBefore w:val="0"/>
        <w:spacing w:line="360" w:lineRule="auto"/>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2)具有良好的商业信誉和健全的财务会计制度；</w:t>
      </w:r>
      <w:r/>
    </w:p>
    <w:p>
      <w:pPr>
        <w:ind w:left="0" w:firstLine="0"/>
        <w:keepLines w:val="0"/>
        <w:keepNext w:val="0"/>
        <w:pageBreakBefore w:val="0"/>
        <w:spacing w:line="360" w:lineRule="auto"/>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3)具有履行合同所必需的设备和专业技术能力；</w:t>
      </w:r>
      <w:r/>
    </w:p>
    <w:p>
      <w:pPr>
        <w:ind w:left="0" w:firstLine="0"/>
        <w:keepLines w:val="0"/>
        <w:keepNext w:val="0"/>
        <w:pageBreakBefore w:val="0"/>
        <w:spacing w:line="360" w:lineRule="auto"/>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4)参加政府采购活动近三年内（成立时间不足三年的，可以自成立时间起），在经营活动中没有重大违法记录；</w:t>
      </w:r>
      <w:r/>
    </w:p>
    <w:p>
      <w:pPr>
        <w:ind w:left="0" w:firstLine="0"/>
        <w:keepLines w:val="0"/>
        <w:keepNext w:val="0"/>
        <w:pageBreakBefore w:val="0"/>
        <w:spacing w:line="360" w:lineRule="auto"/>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5)有依法缴纳税收和社会保障资金的良好记录；</w:t>
      </w:r>
      <w:r/>
    </w:p>
    <w:p>
      <w:pPr>
        <w:ind w:left="0" w:firstLine="0"/>
        <w:keepLines w:val="0"/>
        <w:keepNext w:val="0"/>
        <w:pageBreakBefore w:val="0"/>
        <w:spacing w:line="360" w:lineRule="auto"/>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6）法律、行政法规规定的其他条件。</w:t>
      </w:r>
      <w:r/>
    </w:p>
    <w:p>
      <w:pPr>
        <w:spacing w:line="360" w:lineRule="auto"/>
        <w:rPr>
          <w:rFonts w:hint="eastAsia" w:ascii="宋体" w:hAnsi="宋体"/>
          <w:color w:val="auto"/>
          <w:highlight w:val="none"/>
        </w:rPr>
      </w:pPr>
      <w:r>
        <w:rPr>
          <w:rFonts w:hint="eastAsia" w:ascii="宋体" w:hAnsi="宋体"/>
          <w:b/>
          <w:bCs/>
          <w:color w:val="auto"/>
          <w:highlight w:val="none"/>
        </w:rPr>
        <w:t xml:space="preserve">2、落实政府采购政策需满足的资格要求：</w:t>
      </w:r>
      <w:r>
        <w:rPr>
          <w:rFonts w:hint="eastAsia" w:ascii="宋体" w:hAnsi="宋体"/>
          <w:color w:val="auto"/>
          <w:highlight w:val="none"/>
        </w:rPr>
        <w:t xml:space="preserve">本项目专门面向中小微企业或监狱企业或残疾人福利性单位采购。 </w:t>
      </w:r>
      <w:r/>
    </w:p>
    <w:p>
      <w:pPr>
        <w:spacing w:line="480" w:lineRule="auto"/>
        <w:rPr>
          <w:rFonts w:hint="default" w:ascii="宋体" w:hAnsi="宋体"/>
          <w:color w:val="auto"/>
          <w:highlight w:val="none"/>
          <w:lang w:val="en-US"/>
        </w:rPr>
      </w:pPr>
      <w:r>
        <w:rPr>
          <w:rFonts w:hint="eastAsia" w:ascii="宋体" w:hAnsi="宋体"/>
          <w:color w:val="auto"/>
          <w:highlight w:val="none"/>
        </w:rPr>
        <w:t xml:space="preserve">3、本项目的特定资格要求：</w:t>
      </w:r>
      <w:r/>
    </w:p>
    <w:p>
      <w:pPr>
        <w:spacing w:line="480" w:lineRule="auto"/>
        <w:rPr>
          <w:rFonts w:hint="eastAsia" w:ascii="宋体" w:hAnsi="宋体"/>
          <w:color w:val="auto"/>
          <w:highlight w:val="none"/>
          <w:lang w:val="en-US" w:eastAsia="zh-CN"/>
        </w:rPr>
      </w:pPr>
      <w:r>
        <w:rPr>
          <w:rFonts w:hint="eastAsia" w:ascii="宋体" w:hAnsi="宋体"/>
          <w:color w:val="auto"/>
          <w:highlight w:val="none"/>
          <w:lang w:val="en-US" w:eastAsia="zh-CN"/>
        </w:rPr>
        <w:t xml:space="preserve">（1）根据国家相关规定提供投标产品有效的医疗器械产品注册证或产品备案凭证；</w:t>
      </w:r>
      <w:r/>
    </w:p>
    <w:p>
      <w:pPr>
        <w:spacing w:line="480" w:lineRule="auto"/>
        <w:rPr>
          <w:rFonts w:hint="eastAsia" w:ascii="宋体" w:hAnsi="宋体"/>
          <w:color w:val="auto"/>
          <w:highlight w:val="none"/>
          <w:lang w:val="en-US" w:eastAsia="zh-CN"/>
        </w:rPr>
      </w:pPr>
      <w:r>
        <w:rPr>
          <w:rFonts w:hint="eastAsia" w:ascii="宋体" w:hAnsi="宋体"/>
          <w:color w:val="auto"/>
          <w:highlight w:val="none"/>
          <w:lang w:val="en-US" w:eastAsia="zh-CN"/>
        </w:rPr>
        <w:t xml:space="preserve">（2）若投标供应商为代理商，应根据国家相关规定提供医疗器械经营许可证或医疗器械经营备案凭证；</w:t>
      </w:r>
      <w:r/>
    </w:p>
    <w:p>
      <w:pPr>
        <w:spacing w:line="480" w:lineRule="auto"/>
        <w:rPr>
          <w:rFonts w:hint="eastAsia" w:ascii="宋体" w:hAnsi="宋体"/>
          <w:color w:val="auto"/>
          <w:highlight w:val="none"/>
          <w:lang w:val="en-US" w:eastAsia="zh-CN"/>
        </w:rPr>
      </w:pPr>
      <w:r>
        <w:rPr>
          <w:rFonts w:hint="eastAsia" w:ascii="宋体" w:hAnsi="宋体"/>
          <w:color w:val="auto"/>
          <w:highlight w:val="none"/>
          <w:lang w:val="en-US" w:eastAsia="zh-CN"/>
        </w:rPr>
        <w:t xml:space="preserve">（3）若投标供应商为生产商，应根据国家相关规定提供医疗器械生产许可证或生产备案凭证；</w:t>
      </w:r>
      <w:r/>
    </w:p>
    <w:p>
      <w:pPr>
        <w:spacing w:line="480" w:lineRule="auto"/>
        <w:rPr>
          <w:rFonts w:hint="eastAsia" w:ascii="宋体" w:hAnsi="宋体"/>
          <w:color w:val="auto"/>
          <w:highlight w:val="none"/>
        </w:rPr>
      </w:pPr>
      <w:r/>
      <w:bookmarkStart w:id="4" w:name="_Toc35393623"/>
      <w:r/>
      <w:bookmarkStart w:id="5" w:name="_Toc35393792"/>
      <w:r>
        <w:rPr>
          <w:rFonts w:hint="eastAsia" w:ascii="宋体" w:hAnsi="宋体"/>
          <w:color w:val="auto"/>
          <w:highlight w:val="none"/>
        </w:rPr>
        <w:t xml:space="preserve">4、拒绝下述供应商参加本次采购活动的情形：</w:t>
      </w:r>
      <w:r/>
    </w:p>
    <w:p>
      <w:pPr>
        <w:spacing w:line="480" w:lineRule="auto"/>
        <w:rPr>
          <w:rFonts w:hint="eastAsia" w:ascii="宋体" w:hAnsi="宋体"/>
          <w:color w:val="auto"/>
          <w:highlight w:val="none"/>
        </w:rPr>
      </w:pPr>
      <w:r>
        <w:rPr>
          <w:rFonts w:hint="eastAsia" w:ascii="宋体" w:hAnsi="宋体"/>
          <w:color w:val="auto"/>
          <w:highlight w:val="none"/>
        </w:rPr>
        <w:t xml:space="preserve">（1）供应商单位负责人为同一人或者存在直接控股、管理关系的不同供应商，不得参加同一合同项下的政府采购活动；</w:t>
      </w:r>
      <w:r/>
    </w:p>
    <w:p>
      <w:pPr>
        <w:spacing w:line="480" w:lineRule="auto"/>
        <w:rPr>
          <w:rFonts w:hint="eastAsia" w:ascii="宋体" w:hAnsi="宋体"/>
          <w:color w:val="auto"/>
          <w:highlight w:val="none"/>
        </w:rPr>
      </w:pPr>
      <w:r>
        <w:rPr>
          <w:rFonts w:hint="eastAsia" w:ascii="宋体" w:hAnsi="宋体"/>
          <w:color w:val="auto"/>
          <w:highlight w:val="none"/>
        </w:rPr>
        <w:t xml:space="preserve">（2）凡为采购项目提供整体设计、规范编制或者项目管理、监理、检测等服务的供应商，不得再参加本项目的采购活动；</w:t>
      </w:r>
      <w:r/>
    </w:p>
    <w:p>
      <w:pPr>
        <w:spacing w:line="480" w:lineRule="auto"/>
        <w:rPr>
          <w:rFonts w:hint="eastAsia" w:eastAsia="宋体"/>
          <w:color w:val="auto"/>
          <w:highlight w:val="none"/>
          <w:lang w:eastAsia="zh-CN"/>
        </w:rPr>
      </w:pPr>
      <w:r>
        <w:rPr>
          <w:rFonts w:hint="eastAsia"/>
          <w:color w:val="auto"/>
          <w:highlight w:val="none"/>
        </w:rPr>
        <w:t xml:space="preserve">（3）被“信用中国”（</w:t>
      </w:r>
      <w:r>
        <w:rPr>
          <w:color w:val="auto"/>
          <w:highlight w:val="none"/>
        </w:rPr>
        <w:fldChar w:fldCharType="begin"/>
      </w:r>
      <w:r>
        <w:rPr>
          <w:color w:val="auto"/>
          <w:highlight w:val="none"/>
        </w:rPr>
        <w:instrText xml:space="preserve">HYPERLINK "http://www.creditchina.gov.cn/"</w:instrText>
      </w:r>
      <w:r>
        <w:rPr>
          <w:color w:val="auto"/>
          <w:highlight w:val="none"/>
        </w:rPr>
        <w:fldChar w:fldCharType="separate"/>
      </w:r>
      <w:r>
        <w:rPr>
          <w:rFonts w:hint="eastAsia"/>
          <w:color w:val="auto"/>
          <w:highlight w:val="none"/>
        </w:rPr>
        <w:t xml:space="preserve">www.creditchina.gov.cn</w:t>
      </w:r>
      <w:r>
        <w:rPr>
          <w:color w:val="auto"/>
          <w:highlight w:val="none"/>
        </w:rPr>
        <w:fldChar w:fldCharType="end"/>
      </w:r>
      <w:r>
        <w:rPr>
          <w:rFonts w:hint="eastAsia"/>
          <w:color w:val="auto"/>
          <w:highlight w:val="none"/>
        </w:rPr>
        <w:t xml:space="preserve">）、中国政府采购网（</w:t>
      </w:r>
      <w:r>
        <w:rPr>
          <w:color w:val="auto"/>
          <w:highlight w:val="none"/>
        </w:rPr>
        <w:fldChar w:fldCharType="begin"/>
      </w:r>
      <w:r>
        <w:rPr>
          <w:color w:val="auto"/>
          <w:highlight w:val="none"/>
        </w:rPr>
        <w:instrText xml:space="preserve">HYPERLINK "http://www.ccgp.gov.cn/"</w:instrText>
      </w:r>
      <w:r>
        <w:rPr>
          <w:color w:val="auto"/>
          <w:highlight w:val="none"/>
        </w:rPr>
        <w:fldChar w:fldCharType="separate"/>
      </w:r>
      <w:r>
        <w:rPr>
          <w:rFonts w:hint="eastAsia"/>
          <w:color w:val="auto"/>
          <w:highlight w:val="none"/>
        </w:rPr>
        <w:t xml:space="preserve">www.ccgp.gov.cn</w:t>
      </w:r>
      <w:r>
        <w:rPr>
          <w:color w:val="auto"/>
          <w:highlight w:val="none"/>
        </w:rPr>
        <w:fldChar w:fldCharType="end"/>
      </w:r>
      <w:r>
        <w:rPr>
          <w:rFonts w:hint="eastAsia"/>
          <w:color w:val="auto"/>
          <w:highlight w:val="none"/>
        </w:rPr>
        <w:t xml:space="preserve">）列入失信被执行人、重大税收违法案件当事人名单、政府采购严重违法失信行为记录名单</w:t>
      </w:r>
      <w:r>
        <w:rPr>
          <w:rFonts w:hint="eastAsia"/>
          <w:color w:val="auto"/>
          <w:highlight w:val="none"/>
          <w:lang w:eastAsia="zh-CN"/>
        </w:rPr>
        <w:t xml:space="preserve">。</w:t>
      </w:r>
      <w:bookmarkEnd w:id="4"/>
      <w:r/>
      <w:bookmarkEnd w:id="5"/>
      <w:r/>
      <w:r/>
    </w:p>
    <w:p>
      <w:pPr>
        <w:pStyle w:val="1116"/>
        <w:ind w:firstLine="0"/>
        <w:spacing w:line="480" w:lineRule="auto"/>
        <w:rPr>
          <w:bCs/>
          <w:color w:val="auto"/>
          <w:sz w:val="21"/>
          <w:highlight w:val="none"/>
        </w:rPr>
      </w:pPr>
      <w:r/>
      <w:bookmarkStart w:id="6" w:name="_Toc35393625"/>
      <w:r/>
      <w:bookmarkStart w:id="7" w:name="_Toc28359084"/>
      <w:r/>
      <w:bookmarkStart w:id="8" w:name="_Toc28359007"/>
      <w:r/>
      <w:bookmarkStart w:id="9" w:name="_Toc35393794"/>
      <w:r>
        <w:rPr>
          <w:rFonts w:hint="eastAsia"/>
          <w:bCs/>
          <w:color w:val="auto"/>
          <w:sz w:val="21"/>
          <w:highlight w:val="none"/>
        </w:rPr>
        <w:t xml:space="preserve">三、获取招标文件</w:t>
      </w:r>
      <w:r/>
    </w:p>
    <w:p>
      <w:pPr>
        <w:pStyle w:val="1158"/>
        <w:ind w:firstLine="0"/>
        <w:spacing w:line="480" w:lineRule="auto"/>
        <w:rPr>
          <w:rFonts w:hint="default" w:ascii="宋体" w:hAnsi="宋体" w:eastAsia="宋体"/>
          <w:color w:val="auto"/>
          <w:sz w:val="21"/>
          <w:szCs w:val="20"/>
          <w:highlight w:val="none"/>
          <w:lang w:val="en-US" w:eastAsia="zh-CN"/>
        </w:rPr>
      </w:pPr>
      <w:r/>
      <w:bookmarkStart w:id="10" w:name="_Toc28359005"/>
      <w:r/>
      <w:bookmarkStart w:id="11" w:name="_Toc28359082"/>
      <w:r/>
      <w:bookmarkStart w:id="12" w:name="_Toc35393624"/>
      <w:r/>
      <w:bookmarkStart w:id="13" w:name="_Toc35393793"/>
      <w:r>
        <w:rPr>
          <w:rFonts w:hint="eastAsia" w:ascii="宋体" w:hAnsi="宋体"/>
          <w:color w:val="auto"/>
          <w:sz w:val="21"/>
          <w:szCs w:val="20"/>
          <w:highlight w:val="none"/>
        </w:rPr>
        <w:t xml:space="preserve">1、获取时间：</w:t>
      </w:r>
      <w:r>
        <w:rPr>
          <w:rFonts w:hint="eastAsia" w:ascii="宋体" w:hAnsi="宋体"/>
          <w:color w:val="auto"/>
          <w:sz w:val="21"/>
          <w:szCs w:val="20"/>
          <w:highlight w:val="none"/>
          <w:lang w:val="en-US" w:eastAsia="zh-CN"/>
        </w:rPr>
        <w:t xml:space="preserve">至投标截止时间止。</w:t>
      </w:r>
      <w:r/>
    </w:p>
    <w:p>
      <w:pPr>
        <w:pStyle w:val="1158"/>
        <w:ind w:firstLine="0"/>
        <w:spacing w:line="480" w:lineRule="auto"/>
        <w:rPr>
          <w:rFonts w:hint="eastAsia" w:ascii="宋体" w:hAnsi="宋体"/>
          <w:color w:val="auto"/>
          <w:sz w:val="21"/>
          <w:szCs w:val="20"/>
          <w:highlight w:val="none"/>
        </w:rPr>
      </w:pPr>
      <w:r>
        <w:rPr>
          <w:rFonts w:hint="eastAsia" w:ascii="宋体" w:hAnsi="宋体"/>
          <w:color w:val="auto"/>
          <w:sz w:val="21"/>
          <w:szCs w:val="20"/>
          <w:highlight w:val="none"/>
        </w:rPr>
        <w:t xml:space="preserve">2、地点：网上注册登记成功后系统内免费下载</w:t>
      </w:r>
      <w:r/>
    </w:p>
    <w:p>
      <w:pPr>
        <w:pStyle w:val="1158"/>
        <w:ind w:firstLine="0"/>
        <w:spacing w:line="480" w:lineRule="auto"/>
        <w:rPr>
          <w:rFonts w:hint="eastAsia" w:ascii="宋体" w:hAnsi="宋体"/>
          <w:color w:val="auto"/>
          <w:sz w:val="21"/>
          <w:szCs w:val="20"/>
          <w:highlight w:val="none"/>
        </w:rPr>
      </w:pPr>
      <w:r>
        <w:rPr>
          <w:rFonts w:hint="eastAsia" w:ascii="宋体" w:hAnsi="宋体"/>
          <w:color w:val="auto"/>
          <w:sz w:val="21"/>
          <w:szCs w:val="20"/>
          <w:highlight w:val="none"/>
        </w:rPr>
        <w:t xml:space="preserve">3、获取方式：本项目采用网上注册登记方式。</w:t>
      </w:r>
      <w:r/>
    </w:p>
    <w:p>
      <w:pPr>
        <w:pStyle w:val="1158"/>
        <w:ind w:firstLine="0"/>
        <w:spacing w:line="480" w:lineRule="auto"/>
        <w:rPr>
          <w:rFonts w:hint="eastAsia" w:ascii="宋体" w:hAnsi="宋体"/>
          <w:color w:val="auto"/>
          <w:sz w:val="21"/>
          <w:szCs w:val="20"/>
          <w:highlight w:val="none"/>
        </w:rPr>
      </w:pPr>
      <w:r>
        <w:rPr>
          <w:rFonts w:hint="eastAsia" w:ascii="宋体" w:hAnsi="宋体"/>
          <w:color w:val="auto"/>
          <w:sz w:val="21"/>
          <w:szCs w:val="20"/>
          <w:highlight w:val="none"/>
        </w:rPr>
        <w:t xml:space="preserve">3.1潜在供应商访问电子招标响应交易平台的网络地址和方法：</w:t>
      </w:r>
      <w:r/>
    </w:p>
    <w:p>
      <w:pPr>
        <w:pStyle w:val="1158"/>
        <w:ind w:firstLine="0"/>
        <w:spacing w:line="480" w:lineRule="auto"/>
        <w:rPr>
          <w:rFonts w:hint="eastAsia" w:ascii="宋体" w:hAnsi="宋体"/>
          <w:color w:val="auto"/>
          <w:sz w:val="21"/>
          <w:szCs w:val="20"/>
          <w:highlight w:val="none"/>
        </w:rPr>
      </w:pPr>
      <w:r>
        <w:rPr>
          <w:rFonts w:hint="eastAsia" w:ascii="宋体" w:hAnsi="宋体"/>
          <w:color w:val="auto"/>
          <w:sz w:val="21"/>
          <w:szCs w:val="20"/>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p>
    <w:p>
      <w:pPr>
        <w:pStyle w:val="1158"/>
        <w:ind w:firstLine="0"/>
        <w:jc w:val="left"/>
        <w:spacing w:line="480" w:lineRule="auto"/>
        <w:rPr>
          <w:rFonts w:hint="eastAsia" w:ascii="宋体" w:hAnsi="宋体"/>
          <w:color w:val="auto"/>
          <w:sz w:val="21"/>
          <w:szCs w:val="20"/>
          <w:highlight w:val="none"/>
        </w:rPr>
      </w:pPr>
      <w:r>
        <w:rPr>
          <w:rFonts w:hint="eastAsia" w:ascii="宋体" w:hAnsi="宋体"/>
          <w:color w:val="auto"/>
          <w:sz w:val="21"/>
          <w:szCs w:val="20"/>
          <w:highlight w:val="none"/>
        </w:rPr>
        <w:t xml:space="preserve">3.2潜在供应商访问“苏采云”系统的网络地址和方法：“苏采云”系统的网址：</w:t>
      </w:r>
      <w:r>
        <w:rPr>
          <w:rFonts w:hint="eastAsia" w:ascii="宋体" w:hAnsi="宋体"/>
          <w:color w:val="auto"/>
          <w:sz w:val="21"/>
          <w:szCs w:val="20"/>
          <w:highlight w:val="none"/>
          <w:lang w:eastAsia="zh-CN"/>
        </w:rPr>
        <w:t xml:space="preserve">https://jszfcg.jsczt.cn/jszc/login</w:t>
      </w:r>
      <w:r>
        <w:rPr>
          <w:rFonts w:hint="eastAsia" w:ascii="宋体" w:hAnsi="宋体"/>
          <w:color w:val="auto"/>
          <w:sz w:val="21"/>
          <w:szCs w:val="20"/>
          <w:highlight w:val="none"/>
        </w:rPr>
        <w:t xml:space="preserve">。</w:t>
      </w:r>
      <w:r/>
    </w:p>
    <w:p>
      <w:pPr>
        <w:pStyle w:val="1158"/>
        <w:ind w:firstLine="0"/>
        <w:spacing w:line="480" w:lineRule="auto"/>
        <w:rPr>
          <w:rFonts w:hint="eastAsia" w:ascii="宋体" w:hAnsi="宋体"/>
          <w:color w:val="auto"/>
          <w:sz w:val="21"/>
          <w:szCs w:val="20"/>
          <w:highlight w:val="none"/>
        </w:rPr>
      </w:pPr>
      <w:r>
        <w:rPr>
          <w:rFonts w:hint="eastAsia" w:ascii="宋体" w:hAnsi="宋体"/>
          <w:color w:val="auto"/>
          <w:sz w:val="21"/>
          <w:szCs w:val="20"/>
          <w:highlight w:val="none"/>
        </w:rPr>
        <w:t xml:space="preserve">3.3“CA数字证书”的获取：</w:t>
      </w:r>
      <w:r/>
    </w:p>
    <w:p>
      <w:pPr>
        <w:pStyle w:val="1158"/>
        <w:ind w:firstLine="0"/>
        <w:spacing w:line="480" w:lineRule="auto"/>
        <w:rPr>
          <w:rFonts w:hint="eastAsia" w:ascii="宋体" w:hAnsi="宋体"/>
          <w:color w:val="auto"/>
          <w:sz w:val="21"/>
          <w:szCs w:val="20"/>
          <w:highlight w:val="none"/>
        </w:rPr>
      </w:pPr>
      <w:r>
        <w:rPr>
          <w:rFonts w:hint="eastAsia" w:ascii="宋体" w:hAnsi="宋体"/>
          <w:color w:val="auto"/>
          <w:sz w:val="21"/>
          <w:szCs w:val="20"/>
          <w:highlight w:val="none"/>
        </w:rPr>
        <w:t xml:space="preserve">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pStyle w:val="1158"/>
        <w:ind w:firstLine="0"/>
        <w:spacing w:line="480" w:lineRule="auto"/>
        <w:rPr>
          <w:rFonts w:hint="eastAsia" w:ascii="宋体" w:hAnsi="宋体"/>
          <w:color w:val="auto"/>
          <w:sz w:val="21"/>
          <w:szCs w:val="20"/>
          <w:highlight w:val="none"/>
        </w:rPr>
      </w:pPr>
      <w:r>
        <w:rPr>
          <w:rFonts w:hint="eastAsia" w:ascii="宋体" w:hAnsi="宋体"/>
          <w:color w:val="auto"/>
          <w:sz w:val="21"/>
          <w:szCs w:val="20"/>
          <w:highlight w:val="none"/>
        </w:rPr>
        <w:t xml:space="preserve">3.4采购文件（后缀名为“.kedt”）、供应商操作手册及政府采购客户端工具可通过“苏采云”系统--已报名项目--报名详情页面内相应链接进行下载。</w:t>
      </w:r>
      <w:r/>
    </w:p>
    <w:p>
      <w:pPr>
        <w:pStyle w:val="1158"/>
        <w:ind w:firstLine="0"/>
        <w:spacing w:line="480" w:lineRule="auto"/>
        <w:rPr>
          <w:rFonts w:hint="eastAsia" w:ascii="宋体" w:hAnsi="宋体"/>
          <w:color w:val="auto"/>
          <w:sz w:val="21"/>
          <w:szCs w:val="20"/>
          <w:highlight w:val="none"/>
        </w:rPr>
      </w:pPr>
      <w:r>
        <w:rPr>
          <w:rFonts w:hint="eastAsia" w:ascii="宋体" w:hAnsi="宋体"/>
          <w:color w:val="auto"/>
          <w:sz w:val="21"/>
          <w:szCs w:val="20"/>
          <w:highlight w:val="none"/>
        </w:rPr>
        <w:t xml:space="preserve">3.5招标代理机构（采购代理机构）将数据电文形式的采购文件加载至“苏采云”系统，供潜在供应商下载或者查阅。</w:t>
      </w:r>
      <w:r/>
    </w:p>
    <w:p>
      <w:pPr>
        <w:pStyle w:val="1158"/>
        <w:ind w:firstLine="0"/>
        <w:spacing w:line="480" w:lineRule="auto"/>
        <w:rPr>
          <w:rFonts w:hint="eastAsia" w:ascii="宋体" w:hAnsi="宋体"/>
          <w:color w:val="auto"/>
          <w:sz w:val="21"/>
          <w:szCs w:val="20"/>
          <w:highlight w:val="none"/>
        </w:rPr>
      </w:pPr>
      <w:r>
        <w:rPr>
          <w:rFonts w:hint="eastAsia" w:ascii="宋体" w:hAnsi="宋体"/>
          <w:color w:val="auto"/>
          <w:sz w:val="21"/>
          <w:szCs w:val="20"/>
          <w:highlight w:val="none"/>
        </w:rPr>
        <w:t xml:space="preserve">3.6请潜在投标单位提前安装相应的控件（详见《江苏省政府采购管理交易系统（苏采云）供应商操作手册》）并使用谷歌浏览器登录“苏采云”系统参与不见面开评标。</w:t>
      </w:r>
      <w:r/>
    </w:p>
    <w:p>
      <w:pPr>
        <w:spacing w:line="480" w:lineRule="auto"/>
        <w:rPr>
          <w:b/>
          <w:bCs/>
          <w:color w:val="auto"/>
          <w:highlight w:val="none"/>
        </w:rPr>
      </w:pPr>
      <w:r>
        <w:rPr>
          <w:rFonts w:hint="eastAsia"/>
          <w:b/>
          <w:bCs/>
          <w:color w:val="auto"/>
          <w:highlight w:val="none"/>
        </w:rPr>
        <w:t xml:space="preserve">四、投标</w:t>
      </w:r>
      <w:bookmarkEnd w:id="10"/>
      <w:r/>
      <w:bookmarkEnd w:id="11"/>
      <w:r>
        <w:rPr>
          <w:rFonts w:hint="eastAsia"/>
          <w:b/>
          <w:bCs/>
          <w:color w:val="auto"/>
          <w:highlight w:val="none"/>
        </w:rPr>
        <w:t xml:space="preserve">截止时间、开标时间和地点</w:t>
      </w:r>
      <w:bookmarkEnd w:id="12"/>
      <w:r/>
      <w:bookmarkEnd w:id="13"/>
      <w:r/>
      <w:r/>
    </w:p>
    <w:p>
      <w:pPr>
        <w:pStyle w:val="1158"/>
        <w:ind w:firstLine="0"/>
        <w:spacing w:line="480" w:lineRule="auto"/>
        <w:rPr>
          <w:rFonts w:hint="eastAsia" w:ascii="宋体" w:hAnsi="宋体"/>
          <w:color w:val="auto"/>
          <w:sz w:val="21"/>
          <w:szCs w:val="20"/>
          <w:highlight w:val="none"/>
        </w:rPr>
      </w:pPr>
      <w:r>
        <w:rPr>
          <w:rFonts w:hint="eastAsia" w:ascii="宋体" w:hAnsi="宋体"/>
          <w:color w:val="auto"/>
          <w:sz w:val="21"/>
          <w:szCs w:val="20"/>
          <w:highlight w:val="none"/>
        </w:rPr>
        <w:t xml:space="preserve">1、投标截止时间：</w:t>
      </w:r>
      <w:bookmarkStart w:id="125" w:name="_GoBack"/>
      <w:r/>
      <w:bookmarkEnd w:id="125"/>
      <w:r>
        <w:rPr>
          <w:rFonts w:hint="eastAsia" w:ascii="宋体" w:hAnsi="宋体"/>
          <w:color w:val="auto"/>
          <w:sz w:val="21"/>
          <w:szCs w:val="20"/>
          <w:highlight w:val="none"/>
          <w:lang w:eastAsia="zh-CN"/>
        </w:rPr>
        <w:t xml:space="preserve">2026年11月9日下午14：00</w:t>
      </w:r>
      <w:r>
        <w:rPr>
          <w:rFonts w:hint="eastAsia" w:ascii="宋体" w:hAnsi="宋体"/>
          <w:color w:val="auto"/>
          <w:sz w:val="21"/>
          <w:szCs w:val="20"/>
          <w:highlight w:val="none"/>
        </w:rPr>
        <w:t xml:space="preserve">（北京时间）</w:t>
      </w:r>
      <w:r/>
    </w:p>
    <w:p>
      <w:pPr>
        <w:pStyle w:val="1158"/>
        <w:ind w:firstLine="0"/>
        <w:spacing w:line="480" w:lineRule="auto"/>
        <w:rPr>
          <w:rFonts w:hint="eastAsia" w:ascii="宋体" w:hAnsi="宋体"/>
          <w:color w:val="auto"/>
          <w:sz w:val="21"/>
          <w:szCs w:val="20"/>
          <w:highlight w:val="none"/>
        </w:rPr>
      </w:pPr>
      <w:r>
        <w:rPr>
          <w:rFonts w:hint="eastAsia" w:ascii="宋体" w:hAnsi="宋体"/>
          <w:color w:val="auto"/>
          <w:sz w:val="21"/>
          <w:szCs w:val="20"/>
          <w:highlight w:val="none"/>
        </w:rPr>
        <w:t xml:space="preserve">2、开标时间：</w:t>
      </w:r>
      <w:r>
        <w:rPr>
          <w:rFonts w:hint="eastAsia" w:ascii="宋体" w:hAnsi="宋体"/>
          <w:color w:val="auto"/>
          <w:sz w:val="21"/>
          <w:szCs w:val="20"/>
          <w:highlight w:val="none"/>
          <w:lang w:eastAsia="zh-CN"/>
        </w:rPr>
        <w:t xml:space="preserve">2026年11月9日下午14：00</w:t>
      </w:r>
      <w:r>
        <w:rPr>
          <w:rFonts w:hint="eastAsia" w:ascii="宋体" w:hAnsi="宋体"/>
          <w:color w:val="auto"/>
          <w:sz w:val="21"/>
          <w:szCs w:val="20"/>
          <w:highlight w:val="none"/>
        </w:rPr>
        <w:t xml:space="preserve">（北京时间）</w:t>
      </w:r>
      <w:r/>
    </w:p>
    <w:p>
      <w:pPr>
        <w:pStyle w:val="1158"/>
        <w:ind w:firstLine="0"/>
        <w:spacing w:line="480" w:lineRule="auto"/>
        <w:rPr>
          <w:rFonts w:hint="eastAsia" w:ascii="宋体" w:hAnsi="宋体"/>
          <w:color w:val="auto"/>
          <w:sz w:val="21"/>
          <w:szCs w:val="20"/>
          <w:highlight w:val="none"/>
        </w:rPr>
      </w:pPr>
      <w:r>
        <w:rPr>
          <w:rFonts w:hint="eastAsia" w:ascii="宋体" w:hAnsi="宋体"/>
          <w:color w:val="auto"/>
          <w:sz w:val="21"/>
          <w:szCs w:val="20"/>
          <w:highlight w:val="none"/>
        </w:rPr>
        <w:t xml:space="preserve">3、开标地点：“苏采云”系统（网址： </w:t>
      </w:r>
      <w:r>
        <w:rPr>
          <w:rFonts w:hint="eastAsia" w:ascii="宋体" w:hAnsi="宋体"/>
          <w:color w:val="auto"/>
          <w:sz w:val="21"/>
          <w:szCs w:val="20"/>
          <w:highlight w:val="none"/>
          <w:lang w:eastAsia="zh-CN"/>
        </w:rPr>
        <w:t xml:space="preserve">https://jszfcg.jsczt.cn/jszc/login</w:t>
      </w:r>
      <w:r>
        <w:rPr>
          <w:rFonts w:hint="eastAsia" w:ascii="宋体" w:hAnsi="宋体"/>
          <w:color w:val="auto"/>
          <w:sz w:val="21"/>
          <w:szCs w:val="20"/>
          <w:highlight w:val="none"/>
        </w:rPr>
        <w:t xml:space="preserve">）“开标大厅”，点击“苏采云”进入系统“开标大厅”。</w:t>
      </w:r>
      <w:r/>
    </w:p>
    <w:p>
      <w:pPr>
        <w:spacing w:line="480" w:lineRule="auto"/>
        <w:rPr>
          <w:color w:val="auto"/>
          <w:highlight w:val="none"/>
        </w:rPr>
      </w:pPr>
      <w:r>
        <w:rPr>
          <w:rFonts w:hint="eastAsia"/>
          <w:color w:val="auto"/>
          <w:highlight w:val="none"/>
        </w:rPr>
        <w:t xml:space="preserve">注：各供应商请关注开标大厅交流区，在开标结束后，请勿离开开标大厅。</w:t>
      </w:r>
      <w:r/>
    </w:p>
    <w:p>
      <w:pPr>
        <w:spacing w:line="480" w:lineRule="auto"/>
        <w:rPr>
          <w:color w:val="auto"/>
          <w:highlight w:val="none"/>
        </w:rPr>
      </w:pPr>
      <w:r>
        <w:rPr>
          <w:rFonts w:hint="eastAsia"/>
          <w:color w:val="auto"/>
          <w:highlight w:val="none"/>
        </w:rPr>
        <w:t xml:space="preserve">4、投标文件的解密：开标当天各供应商及时登录不见面开标大厅，响应文件递交截止时间后，采购人将在系统内公布投标</w:t>
      </w:r>
      <w:r>
        <w:rPr>
          <w:rFonts w:hint="eastAsia"/>
          <w:color w:val="auto"/>
          <w:highlight w:val="none"/>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spacing w:line="480" w:lineRule="auto"/>
        <w:rPr>
          <w:b/>
          <w:bCs/>
          <w:color w:val="auto"/>
          <w:highlight w:val="none"/>
        </w:rPr>
      </w:pPr>
      <w:r>
        <w:rPr>
          <w:rFonts w:hint="eastAsia"/>
          <w:b/>
          <w:bCs/>
          <w:color w:val="auto"/>
          <w:highlight w:val="none"/>
        </w:rPr>
        <w:t xml:space="preserve">五、公告期限</w:t>
      </w:r>
      <w:bookmarkEnd w:id="6"/>
      <w:r/>
      <w:bookmarkEnd w:id="7"/>
      <w:r/>
      <w:bookmarkEnd w:id="8"/>
      <w:r/>
      <w:bookmarkEnd w:id="9"/>
      <w:r/>
      <w:r/>
    </w:p>
    <w:p>
      <w:pPr>
        <w:spacing w:line="480" w:lineRule="auto"/>
        <w:rPr>
          <w:color w:val="auto"/>
          <w:highlight w:val="none"/>
        </w:rPr>
      </w:pPr>
      <w:r>
        <w:rPr>
          <w:rFonts w:hint="eastAsia"/>
          <w:color w:val="auto"/>
          <w:highlight w:val="none"/>
        </w:rPr>
        <w:t xml:space="preserve">自本公告发布之日起5个工作日。</w:t>
      </w:r>
      <w:r/>
    </w:p>
    <w:p>
      <w:pPr>
        <w:numPr>
          <w:ilvl w:val="0"/>
          <w:numId w:val="2"/>
        </w:numPr>
        <w:spacing w:line="480" w:lineRule="auto"/>
        <w:rPr>
          <w:b/>
          <w:bCs/>
          <w:color w:val="auto"/>
          <w:highlight w:val="none"/>
        </w:rPr>
      </w:pPr>
      <w:r/>
      <w:bookmarkStart w:id="14" w:name="_Toc35393626"/>
      <w:r/>
      <w:bookmarkStart w:id="15" w:name="_Toc35393795"/>
      <w:r>
        <w:rPr>
          <w:rFonts w:hint="eastAsia"/>
          <w:b/>
          <w:bCs/>
          <w:color w:val="auto"/>
          <w:highlight w:val="none"/>
        </w:rPr>
        <w:t xml:space="preserve">其他补充事宜</w:t>
      </w:r>
      <w:bookmarkEnd w:id="14"/>
      <w:r/>
      <w:bookmarkEnd w:id="15"/>
      <w:r/>
      <w:r/>
    </w:p>
    <w:p>
      <w:pPr>
        <w:pStyle w:val="1116"/>
        <w:ind w:firstLine="0"/>
        <w:spacing w:line="480" w:lineRule="auto"/>
        <w:rPr>
          <w:rFonts w:hint="eastAsia" w:ascii="宋体" w:hAnsi="宋体" w:cs="宋体"/>
          <w:b w:val="0"/>
          <w:color w:val="auto"/>
          <w:sz w:val="21"/>
          <w:highlight w:val="none"/>
        </w:rPr>
      </w:pPr>
      <w:r>
        <w:rPr>
          <w:rFonts w:hint="eastAsia" w:ascii="宋体" w:hAnsi="宋体" w:cs="宋体"/>
          <w:b w:val="0"/>
          <w:color w:val="auto"/>
          <w:sz w:val="21"/>
          <w:highlight w:val="none"/>
        </w:rPr>
        <w:t xml:space="preserve">1、本项目公告媒体：江苏政府采购网（http://www.ccgp-jiangsu.gov.cn/）</w:t>
      </w:r>
      <w:r/>
    </w:p>
    <w:p>
      <w:pPr>
        <w:spacing w:line="480" w:lineRule="auto"/>
        <w:rPr>
          <w:rFonts w:hint="eastAsia" w:ascii="宋体" w:hAnsi="宋体" w:eastAsia="宋体" w:cs="宋体"/>
          <w:b w:val="0"/>
          <w:color w:val="auto"/>
          <w:sz w:val="21"/>
          <w:highlight w:val="none"/>
          <w:lang w:eastAsia="zh-CN"/>
        </w:rPr>
      </w:pPr>
      <w:r>
        <w:rPr>
          <w:rFonts w:hint="eastAsia" w:ascii="宋体" w:hAnsi="宋体" w:cs="宋体"/>
          <w:b w:val="0"/>
          <w:color w:val="auto"/>
          <w:sz w:val="21"/>
          <w:highlight w:val="none"/>
        </w:rPr>
        <w:t xml:space="preserve">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rPr>
          <w:rFonts w:hint="eastAsia" w:ascii="宋体" w:hAnsi="宋体" w:cs="宋体"/>
          <w:b w:val="0"/>
          <w:color w:val="auto"/>
          <w:sz w:val="21"/>
          <w:highlight w:val="none"/>
        </w:rPr>
        <w:fldChar w:fldCharType="begin"/>
      </w:r>
      <w:r>
        <w:rPr>
          <w:rFonts w:hint="eastAsia" w:ascii="宋体" w:hAnsi="宋体" w:cs="宋体"/>
          <w:b w:val="0"/>
          <w:color w:val="auto"/>
          <w:sz w:val="21"/>
          <w:highlight w:val="none"/>
        </w:rPr>
        <w:instrText xml:space="preserve"> HYPERLINK "http://www.ccgp-jiangsu.gov.cn/jiangsu/zlxz/ee/ee3a4bc5a3454aa2b0d9312230633ce9.html。" </w:instrText>
      </w:r>
      <w:r>
        <w:rPr>
          <w:rFonts w:hint="eastAsia" w:ascii="宋体" w:hAnsi="宋体" w:cs="宋体"/>
          <w:b w:val="0"/>
          <w:color w:val="auto"/>
          <w:sz w:val="21"/>
          <w:highlight w:val="none"/>
        </w:rPr>
        <w:fldChar w:fldCharType="separate"/>
      </w:r>
      <w:r>
        <w:rPr>
          <w:rStyle w:val="963"/>
          <w:rFonts w:hint="eastAsia" w:ascii="宋体" w:hAnsi="宋体" w:cs="宋体"/>
          <w:b w:val="0"/>
          <w:color w:val="auto"/>
          <w:sz w:val="21"/>
          <w:highlight w:val="none"/>
        </w:rPr>
        <w:t xml:space="preserve">http://www.ccgp-jiangsu.gov.cn/jiangsu/zlxz/ee/ee3a4bc5a3454aa2b0d9312230633ce9.html</w:t>
      </w:r>
      <w:r>
        <w:rPr>
          <w:rFonts w:hint="eastAsia" w:ascii="宋体" w:hAnsi="宋体" w:cs="宋体"/>
          <w:b w:val="0"/>
          <w:color w:val="auto"/>
          <w:sz w:val="21"/>
          <w:highlight w:val="none"/>
        </w:rPr>
        <w:fldChar w:fldCharType="end"/>
      </w:r>
      <w:r>
        <w:rPr>
          <w:rFonts w:hint="eastAsia" w:ascii="宋体" w:hAnsi="宋体" w:cs="宋体"/>
          <w:b w:val="0"/>
          <w:color w:val="auto"/>
          <w:sz w:val="21"/>
          <w:highlight w:val="none"/>
          <w:lang w:eastAsia="zh-CN"/>
        </w:rPr>
        <w:t xml:space="preserve">。</w:t>
      </w:r>
      <w:r/>
    </w:p>
    <w:p>
      <w:pPr>
        <w:spacing w:line="480" w:lineRule="auto"/>
        <w:rPr>
          <w:color w:val="auto"/>
          <w:highlight w:val="none"/>
        </w:rPr>
      </w:pPr>
      <w:r>
        <w:rPr>
          <w:rFonts w:hint="eastAsia"/>
          <w:color w:val="auto"/>
          <w:highlight w:val="none"/>
          <w:lang w:val="en-US" w:eastAsia="zh-CN"/>
        </w:rPr>
        <w:t xml:space="preserve">3</w:t>
      </w:r>
      <w:r>
        <w:rPr>
          <w:color w:val="auto"/>
          <w:highlight w:val="none"/>
        </w:rPr>
        <w:t xml:space="preserve">、本项目执行《政府采购促进中小企业发展管理办法》、《关于政府采购支持监狱企业发展有关问题的通知》、《关于促进残疾人就业政府采购政策的通知》、《节能产品政府采购实施意见》、《关于环境标志产品政府采购实施的意见》等政府采购文件</w:t>
      </w:r>
      <w:r/>
    </w:p>
    <w:p>
      <w:pPr>
        <w:spacing w:line="480" w:lineRule="auto"/>
        <w:rPr>
          <w:color w:val="auto"/>
          <w:highlight w:val="none"/>
        </w:rPr>
      </w:pPr>
      <w:r>
        <w:rPr>
          <w:rFonts w:hint="eastAsia"/>
          <w:color w:val="auto"/>
          <w:highlight w:val="none"/>
          <w:lang w:val="en-US" w:eastAsia="zh-CN"/>
        </w:rPr>
        <w:t xml:space="preserve">4</w:t>
      </w:r>
      <w:r>
        <w:rPr>
          <w:color w:val="auto"/>
          <w:highlight w:val="none"/>
        </w:rPr>
        <w:t xml:space="preserve">、</w:t>
      </w:r>
      <w:r>
        <w:rPr>
          <w:rFonts w:hint="eastAsia"/>
          <w:color w:val="auto"/>
          <w:highlight w:val="none"/>
        </w:rPr>
        <w:t xml:space="preserve">有关本次招标的事项若存在变动或修改，敬请及时关注在“江苏政府采购网”发布的更正公告。</w:t>
      </w:r>
      <w:r/>
    </w:p>
    <w:p>
      <w:pPr>
        <w:spacing w:line="480" w:lineRule="auto"/>
        <w:rPr>
          <w:b/>
          <w:bCs/>
          <w:color w:val="auto"/>
          <w:highlight w:val="none"/>
        </w:rPr>
      </w:pPr>
      <w:r/>
      <w:bookmarkStart w:id="16" w:name="_Toc35393627"/>
      <w:r/>
      <w:bookmarkStart w:id="17" w:name="_Toc35393796"/>
      <w:r/>
      <w:bookmarkStart w:id="18" w:name="_Toc28359008"/>
      <w:r/>
      <w:bookmarkStart w:id="19" w:name="_Toc28359085"/>
      <w:r>
        <w:rPr>
          <w:rFonts w:hint="eastAsia"/>
          <w:b/>
          <w:bCs/>
          <w:color w:val="auto"/>
          <w:highlight w:val="none"/>
        </w:rPr>
        <w:t xml:space="preserve">七、对本次招标提出询问，请按以下方式联系</w:t>
      </w:r>
      <w:bookmarkEnd w:id="16"/>
      <w:r/>
      <w:bookmarkEnd w:id="17"/>
      <w:r/>
      <w:bookmarkEnd w:id="18"/>
      <w:r/>
      <w:bookmarkEnd w:id="19"/>
      <w:r/>
      <w:r/>
    </w:p>
    <w:p>
      <w:pPr>
        <w:spacing w:line="480" w:lineRule="auto"/>
        <w:rPr>
          <w:rFonts w:hint="eastAsia" w:ascii="宋体" w:hAnsi="宋体" w:cs="宋体"/>
          <w:color w:val="auto"/>
          <w:szCs w:val="21"/>
          <w:highlight w:val="none"/>
        </w:rPr>
      </w:pPr>
      <w:r>
        <w:rPr>
          <w:rFonts w:hint="eastAsia" w:ascii="宋体" w:hAnsi="宋体" w:cs="宋体"/>
          <w:color w:val="auto"/>
          <w:szCs w:val="21"/>
          <w:highlight w:val="none"/>
        </w:rPr>
        <w:t xml:space="preserve">1.采购人信息</w:t>
      </w:r>
      <w:r/>
    </w:p>
    <w:p>
      <w:pPr>
        <w:spacing w:line="480" w:lineRule="auto"/>
        <w:rPr>
          <w:rFonts w:hint="eastAsia" w:ascii="宋体" w:hAnsi="宋体" w:cs="宋体"/>
          <w:color w:val="auto"/>
          <w:szCs w:val="21"/>
          <w:highlight w:val="none"/>
        </w:rPr>
      </w:pPr>
      <w:r>
        <w:rPr>
          <w:rFonts w:hint="eastAsia" w:ascii="宋体" w:hAnsi="宋体" w:cs="宋体"/>
          <w:color w:val="auto"/>
          <w:szCs w:val="21"/>
          <w:highlight w:val="none"/>
        </w:rPr>
        <w:t xml:space="preserve">名 称：</w:t>
      </w:r>
      <w:r>
        <w:rPr>
          <w:rFonts w:hint="eastAsia" w:ascii="宋体" w:hAnsi="宋体" w:cs="宋体"/>
          <w:color w:val="auto"/>
          <w:szCs w:val="21"/>
          <w:highlight w:val="none"/>
          <w:lang w:eastAsia="zh-CN"/>
        </w:rPr>
        <w:t xml:space="preserve">泰兴市人民医院</w:t>
      </w:r>
      <w:r>
        <w:rPr>
          <w:rFonts w:hint="eastAsia" w:ascii="宋体" w:hAnsi="宋体" w:cs="宋体"/>
          <w:color w:val="auto"/>
          <w:szCs w:val="21"/>
          <w:highlight w:val="none"/>
        </w:rPr>
        <w:t xml:space="preserve">　　　　　　　　　　　</w:t>
      </w:r>
      <w:r/>
    </w:p>
    <w:p>
      <w:pPr>
        <w:spacing w:line="480" w:lineRule="auto"/>
        <w:rPr>
          <w:rFonts w:hint="eastAsia" w:ascii="宋体" w:hAnsi="宋体" w:cs="宋体"/>
          <w:color w:val="auto"/>
          <w:szCs w:val="21"/>
          <w:highlight w:val="none"/>
        </w:rPr>
      </w:pPr>
      <w:r>
        <w:rPr>
          <w:rFonts w:hint="eastAsia" w:ascii="宋体" w:hAnsi="宋体" w:cs="宋体"/>
          <w:color w:val="auto"/>
          <w:szCs w:val="21"/>
          <w:highlight w:val="none"/>
        </w:rPr>
        <w:t xml:space="preserve">地址：</w:t>
      </w:r>
      <w:r>
        <w:rPr>
          <w:rFonts w:hint="eastAsia" w:ascii="宋体" w:hAnsi="宋体" w:cs="宋体"/>
          <w:color w:val="auto"/>
          <w:szCs w:val="21"/>
          <w:highlight w:val="none"/>
          <w:lang w:eastAsia="zh-CN"/>
        </w:rPr>
        <w:t xml:space="preserve">江苏省泰兴市长征路1号(泰兴市润泰南路98号) 　</w:t>
      </w:r>
      <w:r>
        <w:rPr>
          <w:rFonts w:hint="eastAsia" w:ascii="宋体" w:hAnsi="宋体" w:cs="宋体"/>
          <w:color w:val="auto"/>
          <w:szCs w:val="21"/>
          <w:highlight w:val="none"/>
        </w:rPr>
        <w:t xml:space="preserve">　</w:t>
      </w:r>
      <w:r/>
    </w:p>
    <w:p>
      <w:pPr>
        <w:spacing w:line="480" w:lineRule="auto"/>
        <w:rPr>
          <w:rFonts w:hint="eastAsia" w:ascii="宋体" w:hAnsi="宋体" w:cs="宋体"/>
          <w:color w:val="auto"/>
          <w:szCs w:val="21"/>
          <w:highlight w:val="none"/>
        </w:rPr>
      </w:pPr>
      <w:r/>
      <w:bookmarkStart w:id="20" w:name="_Toc28359009"/>
      <w:r/>
      <w:bookmarkStart w:id="21" w:name="_Toc28359086"/>
      <w:r>
        <w:rPr>
          <w:rFonts w:hint="eastAsia" w:ascii="宋体" w:hAnsi="宋体" w:cs="宋体"/>
          <w:color w:val="auto"/>
          <w:szCs w:val="21"/>
          <w:highlight w:val="none"/>
        </w:rPr>
        <w:t xml:space="preserve">联系人：</w:t>
      </w:r>
      <w:r>
        <w:rPr>
          <w:rFonts w:hint="eastAsia" w:ascii="宋体" w:hAnsi="宋体" w:cs="宋体"/>
          <w:color w:val="auto"/>
          <w:szCs w:val="21"/>
          <w:highlight w:val="none"/>
          <w:lang w:val="en-US" w:eastAsia="zh-CN"/>
        </w:rPr>
        <w:t xml:space="preserve">刘松林</w:t>
      </w:r>
      <w:r/>
    </w:p>
    <w:p>
      <w:pPr>
        <w:spacing w:line="480" w:lineRule="auto"/>
        <w:rPr>
          <w:rFonts w:hint="eastAsia" w:ascii="宋体" w:hAnsi="宋体" w:cs="宋体"/>
          <w:color w:val="auto"/>
          <w:szCs w:val="21"/>
          <w:highlight w:val="none"/>
        </w:rPr>
      </w:pPr>
      <w:r>
        <w:rPr>
          <w:rFonts w:hint="eastAsia" w:ascii="宋体" w:hAnsi="宋体" w:cs="宋体"/>
          <w:color w:val="auto"/>
          <w:szCs w:val="21"/>
          <w:highlight w:val="none"/>
        </w:rPr>
        <w:t xml:space="preserve">联系方式：</w:t>
      </w:r>
      <w:r>
        <w:rPr>
          <w:rFonts w:hint="eastAsia" w:ascii="宋体" w:hAnsi="宋体" w:cs="宋体"/>
          <w:color w:val="auto"/>
          <w:szCs w:val="21"/>
          <w:highlight w:val="none"/>
          <w:lang w:eastAsia="zh-CN"/>
        </w:rPr>
        <w:t xml:space="preserve">0523-87919878</w:t>
      </w:r>
      <w:r/>
    </w:p>
    <w:p>
      <w:pPr>
        <w:spacing w:line="480" w:lineRule="auto"/>
        <w:rPr>
          <w:rFonts w:hint="eastAsia" w:ascii="宋体" w:hAnsi="宋体" w:cs="宋体"/>
          <w:color w:val="auto"/>
          <w:szCs w:val="21"/>
          <w:highlight w:val="none"/>
        </w:rPr>
      </w:pPr>
      <w:r>
        <w:rPr>
          <w:rFonts w:hint="eastAsia" w:ascii="宋体" w:hAnsi="宋体" w:cs="宋体"/>
          <w:color w:val="auto"/>
          <w:szCs w:val="21"/>
          <w:highlight w:val="none"/>
        </w:rPr>
        <w:t xml:space="preserve">2.采购代理机构信息</w:t>
      </w:r>
      <w:bookmarkEnd w:id="20"/>
      <w:r/>
      <w:bookmarkEnd w:id="21"/>
      <w:r/>
      <w:r/>
    </w:p>
    <w:p>
      <w:pPr>
        <w:spacing w:line="480" w:lineRule="auto"/>
        <w:rPr>
          <w:rFonts w:hint="eastAsia" w:ascii="宋体" w:hAnsi="宋体" w:cs="宋体"/>
          <w:color w:val="auto"/>
          <w:szCs w:val="21"/>
          <w:highlight w:val="none"/>
        </w:rPr>
      </w:pPr>
      <w:r>
        <w:rPr>
          <w:rFonts w:hint="eastAsia" w:ascii="宋体" w:hAnsi="宋体" w:cs="宋体"/>
          <w:color w:val="auto"/>
          <w:szCs w:val="21"/>
          <w:highlight w:val="none"/>
        </w:rPr>
        <w:t xml:space="preserve">名 称：苏美达国际技术贸易有限公司</w:t>
      </w:r>
      <w:r/>
    </w:p>
    <w:p>
      <w:pPr>
        <w:spacing w:line="480" w:lineRule="auto"/>
        <w:rPr>
          <w:rFonts w:hint="eastAsia" w:ascii="宋体" w:hAnsi="宋体" w:cs="宋体"/>
          <w:color w:val="auto"/>
          <w:szCs w:val="21"/>
          <w:highlight w:val="none"/>
        </w:rPr>
      </w:pPr>
      <w:r>
        <w:rPr>
          <w:rFonts w:hint="eastAsia" w:ascii="宋体" w:hAnsi="宋体" w:cs="宋体"/>
          <w:color w:val="auto"/>
          <w:szCs w:val="21"/>
          <w:highlight w:val="none"/>
        </w:rPr>
        <w:t xml:space="preserve">地　址：南京市长江路198号苏美达大厦9F</w:t>
      </w:r>
      <w:r/>
    </w:p>
    <w:p>
      <w:pPr>
        <w:spacing w:line="48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联系</w:t>
      </w:r>
      <w:bookmarkStart w:id="22" w:name="_Toc28359010"/>
      <w:r/>
      <w:bookmarkStart w:id="23" w:name="_Toc28359087"/>
      <w:r>
        <w:rPr>
          <w:rFonts w:hint="eastAsia" w:ascii="宋体" w:hAnsi="宋体" w:cs="宋体"/>
          <w:color w:val="auto"/>
          <w:szCs w:val="21"/>
          <w:highlight w:val="none"/>
        </w:rPr>
        <w:t xml:space="preserve">人：</w:t>
      </w:r>
      <w:r>
        <w:rPr>
          <w:rFonts w:hint="eastAsia" w:ascii="宋体" w:hAnsi="宋体" w:cs="宋体"/>
          <w:color w:val="auto"/>
          <w:szCs w:val="21"/>
          <w:highlight w:val="none"/>
          <w:lang w:eastAsia="zh-CN"/>
        </w:rPr>
        <w:t xml:space="preserve">朱志云</w:t>
      </w:r>
      <w:r/>
    </w:p>
    <w:p>
      <w:pPr>
        <w:spacing w:line="48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联系电话：</w:t>
      </w:r>
      <w:r>
        <w:rPr>
          <w:rFonts w:hint="eastAsia" w:ascii="宋体" w:hAnsi="宋体" w:cs="宋体"/>
          <w:color w:val="auto"/>
          <w:szCs w:val="21"/>
          <w:highlight w:val="none"/>
          <w:lang w:eastAsia="zh-CN"/>
        </w:rPr>
        <w:t xml:space="preserve">025-84531057</w:t>
      </w:r>
      <w:r/>
    </w:p>
    <w:p>
      <w:pPr>
        <w:spacing w:line="480" w:lineRule="auto"/>
        <w:rPr>
          <w:rFonts w:hint="eastAsia" w:ascii="宋体" w:hAnsi="宋体" w:cs="宋体"/>
          <w:color w:val="auto"/>
          <w:szCs w:val="21"/>
          <w:highlight w:val="none"/>
        </w:rPr>
      </w:pPr>
      <w:r>
        <w:rPr>
          <w:rFonts w:hint="eastAsia" w:ascii="宋体" w:hAnsi="宋体" w:cs="宋体"/>
          <w:color w:val="auto"/>
          <w:szCs w:val="21"/>
          <w:highlight w:val="none"/>
        </w:rPr>
        <w:t xml:space="preserve">3.项目联系方式</w:t>
      </w:r>
      <w:bookmarkEnd w:id="22"/>
      <w:r/>
      <w:bookmarkEnd w:id="23"/>
      <w:r/>
      <w:r/>
    </w:p>
    <w:p>
      <w:pPr>
        <w:spacing w:line="48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项目联系人：</w:t>
      </w:r>
      <w:r>
        <w:rPr>
          <w:rFonts w:hint="eastAsia" w:ascii="宋体" w:hAnsi="宋体" w:cs="宋体"/>
          <w:color w:val="auto"/>
          <w:szCs w:val="21"/>
          <w:highlight w:val="none"/>
          <w:lang w:eastAsia="zh-CN"/>
        </w:rPr>
        <w:t xml:space="preserve">朱志云</w:t>
      </w:r>
      <w:r/>
    </w:p>
    <w:p>
      <w:pPr>
        <w:spacing w:line="48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电　话：</w:t>
      </w:r>
      <w:r>
        <w:rPr>
          <w:rFonts w:hint="eastAsia" w:ascii="宋体" w:hAnsi="宋体" w:cs="宋体"/>
          <w:color w:val="auto"/>
          <w:szCs w:val="21"/>
          <w:highlight w:val="none"/>
          <w:lang w:eastAsia="zh-CN"/>
        </w:rPr>
        <w:t xml:space="preserve">025-84531057</w:t>
      </w:r>
      <w:r/>
    </w:p>
    <w:p>
      <w:pPr>
        <w:spacing w:line="480" w:lineRule="auto"/>
        <w:rPr>
          <w:rFonts w:hint="eastAsia" w:ascii="宋体" w:hAnsi="宋体" w:cs="宋体"/>
          <w:color w:val="auto"/>
          <w:szCs w:val="21"/>
          <w:highlight w:val="none"/>
        </w:rPr>
      </w:pPr>
      <w:r>
        <w:rPr>
          <w:rFonts w:hint="eastAsia" w:ascii="宋体" w:hAnsi="宋体" w:cs="宋体"/>
          <w:color w:val="auto"/>
          <w:szCs w:val="21"/>
          <w:highlight w:val="none"/>
        </w:rPr>
        <w:t xml:space="preserve">邮箱：</w:t>
      </w:r>
      <w:r>
        <w:rPr>
          <w:color w:val="auto"/>
          <w:highlight w:val="none"/>
        </w:rPr>
        <w:fldChar w:fldCharType="begin"/>
      </w:r>
      <w:r>
        <w:rPr>
          <w:color w:val="auto"/>
          <w:highlight w:val="none"/>
        </w:rPr>
        <w:instrText xml:space="preserve"> HYPERLINK "mailto:zhuzhiyun@sumec.com.cn" </w:instrText>
      </w:r>
      <w:r>
        <w:rPr>
          <w:color w:val="auto"/>
          <w:highlight w:val="none"/>
        </w:rPr>
        <w:fldChar w:fldCharType="separate"/>
      </w:r>
      <w:r>
        <w:rPr>
          <w:rStyle w:val="1166"/>
          <w:rFonts w:hint="eastAsia" w:ascii="宋体" w:hAnsi="宋体" w:cs="宋体"/>
          <w:color w:val="auto"/>
          <w:sz w:val="21"/>
          <w:szCs w:val="21"/>
          <w:highlight w:val="none"/>
          <w:lang w:eastAsia="zh-CN"/>
        </w:rPr>
        <w:t xml:space="preserve">dms@sumec.com.cn</w:t>
      </w:r>
      <w:r>
        <w:rPr>
          <w:rStyle w:val="1166"/>
          <w:rFonts w:hint="eastAsia" w:ascii="宋体" w:hAnsi="宋体" w:cs="宋体"/>
          <w:color w:val="auto"/>
          <w:sz w:val="21"/>
          <w:szCs w:val="21"/>
          <w:highlight w:val="none"/>
        </w:rPr>
        <w:fldChar w:fldCharType="end"/>
      </w:r>
      <w:r/>
    </w:p>
    <w:p>
      <w:pPr>
        <w:rPr>
          <w:rFonts w:eastAsia="仿宋_GB2312"/>
          <w:color w:val="auto"/>
          <w:highlight w:val="none"/>
        </w:rPr>
      </w:pPr>
      <w:r>
        <w:rPr>
          <w:rFonts w:eastAsia="仿宋_GB2312"/>
          <w:color w:val="auto"/>
          <w:highlight w:val="none"/>
        </w:rPr>
      </w:r>
      <w:r/>
    </w:p>
    <w:p>
      <w:pPr>
        <w:jc w:val="right"/>
        <w:rPr>
          <w:rFonts w:eastAsia="仿宋_GB2312"/>
          <w:color w:val="auto"/>
          <w:highlight w:val="none"/>
        </w:rPr>
      </w:pPr>
      <w:r>
        <w:rPr>
          <w:rFonts w:eastAsia="仿宋_GB2312"/>
          <w:color w:val="auto"/>
          <w:highlight w:val="none"/>
        </w:rPr>
      </w:r>
      <w:r/>
    </w:p>
    <w:p>
      <w:pPr>
        <w:pStyle w:val="936"/>
        <w:rPr>
          <w:rFonts w:eastAsia="仿宋_GB2312"/>
          <w:color w:val="auto"/>
          <w:highlight w:val="none"/>
        </w:rPr>
      </w:pPr>
      <w:r>
        <w:rPr>
          <w:rFonts w:eastAsia="仿宋_GB2312"/>
          <w:color w:val="auto"/>
          <w:highlight w:val="none"/>
        </w:rPr>
      </w:r>
      <w:r/>
    </w:p>
    <w:p>
      <w:pPr>
        <w:rPr>
          <w:rFonts w:eastAsia="仿宋_GB2312"/>
          <w:color w:val="auto"/>
          <w:highlight w:val="none"/>
        </w:rPr>
      </w:pPr>
      <w:r>
        <w:rPr>
          <w:rFonts w:eastAsia="仿宋_GB2312"/>
          <w:color w:val="auto"/>
          <w:highlight w:val="none"/>
        </w:rPr>
      </w:r>
      <w:r/>
    </w:p>
    <w:p>
      <w:pPr>
        <w:rPr>
          <w:rFonts w:eastAsia="仿宋_GB2312"/>
          <w:color w:val="auto"/>
          <w:highlight w:val="none"/>
        </w:rPr>
      </w:pPr>
      <w:r>
        <w:rPr>
          <w:rFonts w:eastAsia="仿宋_GB2312"/>
          <w:color w:val="auto"/>
          <w:highlight w:val="none"/>
        </w:rPr>
      </w:r>
      <w:r/>
    </w:p>
    <w:p>
      <w:pPr>
        <w:rPr>
          <w:rFonts w:eastAsia="仿宋_GB2312"/>
          <w:color w:val="auto"/>
          <w:highlight w:val="none"/>
        </w:rPr>
      </w:pPr>
      <w:r>
        <w:rPr>
          <w:rFonts w:eastAsia="仿宋_GB2312"/>
          <w:color w:val="auto"/>
          <w:highlight w:val="none"/>
        </w:rPr>
      </w:r>
      <w:r/>
    </w:p>
    <w:p>
      <w:pPr>
        <w:rPr>
          <w:rFonts w:eastAsia="仿宋_GB2312"/>
          <w:color w:val="auto"/>
          <w:highlight w:val="none"/>
        </w:rPr>
      </w:pPr>
      <w:r>
        <w:rPr>
          <w:rFonts w:eastAsia="仿宋_GB2312"/>
          <w:color w:val="auto"/>
          <w:highlight w:val="none"/>
        </w:rPr>
      </w:r>
      <w:r/>
    </w:p>
    <w:p>
      <w:pPr>
        <w:rPr>
          <w:rFonts w:eastAsia="仿宋_GB2312"/>
          <w:color w:val="auto"/>
          <w:highlight w:val="none"/>
        </w:rPr>
      </w:pPr>
      <w:r>
        <w:rPr>
          <w:rFonts w:eastAsia="仿宋_GB2312"/>
          <w:color w:val="auto"/>
          <w:highlight w:val="none"/>
        </w:rPr>
      </w:r>
      <w:r/>
    </w:p>
    <w:p>
      <w:pPr>
        <w:rPr>
          <w:rFonts w:eastAsia="仿宋_GB2312"/>
          <w:color w:val="auto"/>
          <w:highlight w:val="none"/>
        </w:rPr>
      </w:pPr>
      <w:r>
        <w:rPr>
          <w:rFonts w:eastAsia="仿宋_GB2312"/>
          <w:color w:val="auto"/>
          <w:highlight w:val="none"/>
        </w:rPr>
      </w:r>
      <w:r/>
    </w:p>
    <w:p>
      <w:pPr>
        <w:rPr>
          <w:rFonts w:eastAsia="仿宋_GB2312"/>
          <w:color w:val="auto"/>
          <w:highlight w:val="none"/>
        </w:rPr>
      </w:pPr>
      <w:r>
        <w:rPr>
          <w:rFonts w:eastAsia="仿宋_GB2312"/>
          <w:color w:val="auto"/>
          <w:highlight w:val="none"/>
        </w:rPr>
      </w:r>
      <w:r/>
    </w:p>
    <w:p>
      <w:pPr>
        <w:rPr>
          <w:rFonts w:eastAsia="仿宋_GB2312"/>
          <w:color w:val="auto"/>
          <w:highlight w:val="none"/>
        </w:rPr>
      </w:pPr>
      <w:r>
        <w:rPr>
          <w:rFonts w:eastAsia="仿宋_GB2312"/>
          <w:color w:val="auto"/>
          <w:highlight w:val="none"/>
        </w:rPr>
      </w:r>
      <w:r/>
    </w:p>
    <w:p>
      <w:pPr>
        <w:rPr>
          <w:rFonts w:eastAsia="仿宋_GB2312"/>
          <w:color w:val="auto"/>
          <w:highlight w:val="none"/>
        </w:rPr>
      </w:pPr>
      <w:r>
        <w:rPr>
          <w:rFonts w:eastAsia="仿宋_GB2312"/>
          <w:color w:val="auto"/>
          <w:highlight w:val="none"/>
        </w:rPr>
      </w:r>
      <w:r/>
    </w:p>
    <w:p>
      <w:pPr>
        <w:rPr>
          <w:rFonts w:eastAsia="仿宋_GB2312"/>
          <w:color w:val="auto"/>
          <w:highlight w:val="none"/>
        </w:rPr>
      </w:pPr>
      <w:r>
        <w:rPr>
          <w:rFonts w:eastAsia="仿宋_GB2312"/>
          <w:color w:val="auto"/>
          <w:highlight w:val="none"/>
        </w:rPr>
      </w:r>
      <w:r/>
    </w:p>
    <w:p>
      <w:pPr>
        <w:rPr>
          <w:rFonts w:eastAsia="仿宋_GB2312"/>
          <w:color w:val="auto"/>
          <w:highlight w:val="none"/>
        </w:rPr>
      </w:pPr>
      <w:r>
        <w:rPr>
          <w:rFonts w:eastAsia="仿宋_GB2312"/>
          <w:color w:val="auto"/>
          <w:highlight w:val="none"/>
        </w:rPr>
      </w:r>
      <w:r/>
    </w:p>
    <w:p>
      <w:pPr>
        <w:rPr>
          <w:rFonts w:eastAsia="仿宋_GB2312"/>
          <w:color w:val="auto"/>
          <w:highlight w:val="none"/>
        </w:rPr>
      </w:pPr>
      <w:r>
        <w:rPr>
          <w:rFonts w:eastAsia="仿宋_GB2312"/>
          <w:color w:val="auto"/>
          <w:highlight w:val="none"/>
        </w:rPr>
      </w:r>
      <w:r/>
    </w:p>
    <w:p>
      <w:pPr>
        <w:rPr>
          <w:rFonts w:eastAsia="仿宋_GB2312"/>
          <w:color w:val="auto"/>
          <w:highlight w:val="none"/>
        </w:rPr>
      </w:pPr>
      <w:r>
        <w:rPr>
          <w:rFonts w:eastAsia="仿宋_GB2312"/>
          <w:color w:val="auto"/>
          <w:highlight w:val="none"/>
        </w:rPr>
      </w:r>
      <w:r/>
    </w:p>
    <w:p>
      <w:pPr>
        <w:rPr>
          <w:rFonts w:eastAsia="仿宋_GB2312"/>
          <w:color w:val="auto"/>
          <w:highlight w:val="none"/>
        </w:rPr>
      </w:pPr>
      <w:r>
        <w:rPr>
          <w:rFonts w:eastAsia="仿宋_GB2312"/>
          <w:color w:val="auto"/>
          <w:highlight w:val="none"/>
        </w:rPr>
      </w:r>
      <w:r/>
    </w:p>
    <w:p>
      <w:pPr>
        <w:rPr>
          <w:rFonts w:eastAsia="仿宋_GB2312"/>
          <w:color w:val="auto"/>
          <w:highlight w:val="none"/>
        </w:rPr>
      </w:pPr>
      <w:r>
        <w:rPr>
          <w:rFonts w:eastAsia="仿宋_GB2312"/>
          <w:color w:val="auto"/>
          <w:highlight w:val="none"/>
        </w:rPr>
      </w:r>
      <w:r/>
    </w:p>
    <w:p>
      <w:pPr>
        <w:rPr>
          <w:rFonts w:eastAsia="仿宋_GB2312"/>
          <w:color w:val="auto"/>
          <w:highlight w:val="none"/>
        </w:rPr>
      </w:pPr>
      <w:r>
        <w:rPr>
          <w:rFonts w:eastAsia="仿宋_GB2312"/>
          <w:color w:val="auto"/>
          <w:highlight w:val="none"/>
        </w:rPr>
      </w:r>
      <w:r/>
    </w:p>
    <w:p>
      <w:pPr>
        <w:rPr>
          <w:rFonts w:eastAsia="仿宋_GB2312"/>
          <w:color w:val="auto"/>
          <w:highlight w:val="none"/>
        </w:rPr>
      </w:pPr>
      <w:r>
        <w:rPr>
          <w:rFonts w:eastAsia="仿宋_GB2312"/>
          <w:color w:val="auto"/>
          <w:highlight w:val="none"/>
        </w:rPr>
      </w:r>
      <w:r/>
    </w:p>
    <w:p>
      <w:pPr>
        <w:pStyle w:val="936"/>
        <w:rPr>
          <w:rFonts w:eastAsia="仿宋_GB2312"/>
          <w:color w:val="auto"/>
          <w:highlight w:val="none"/>
        </w:rPr>
      </w:pPr>
      <w:r>
        <w:rPr>
          <w:rFonts w:eastAsia="仿宋_GB2312"/>
          <w:color w:val="auto"/>
          <w:highlight w:val="none"/>
        </w:rPr>
      </w:r>
      <w:r/>
    </w:p>
    <w:p>
      <w:pPr>
        <w:rPr>
          <w:rFonts w:eastAsia="仿宋_GB2312"/>
          <w:color w:val="auto"/>
          <w:highlight w:val="none"/>
        </w:rPr>
      </w:pPr>
      <w:r>
        <w:rPr>
          <w:rFonts w:eastAsia="仿宋_GB2312"/>
          <w:color w:val="auto"/>
          <w:highlight w:val="none"/>
        </w:rPr>
      </w:r>
      <w:r/>
    </w:p>
    <w:p>
      <w:pPr>
        <w:pStyle w:val="936"/>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center"/>
        <w:spacing w:line="440" w:lineRule="exact"/>
        <w:rPr>
          <w:rFonts w:ascii="Arial" w:hAnsi="Arial" w:eastAsia="黑体" w:cs="Arial"/>
          <w:b/>
          <w:color w:val="auto"/>
          <w:sz w:val="28"/>
          <w:szCs w:val="28"/>
          <w:highlight w:val="none"/>
        </w:rPr>
        <w:outlineLvl w:val="0"/>
      </w:pPr>
      <w:r/>
      <w:bookmarkStart w:id="24" w:name="_Toc28996"/>
      <w:r/>
      <w:bookmarkStart w:id="25" w:name="_Toc16975"/>
      <w:r/>
      <w:r/>
    </w:p>
    <w:p>
      <w:pPr>
        <w:jc w:val="center"/>
        <w:spacing w:line="440" w:lineRule="exact"/>
        <w:rPr>
          <w:rFonts w:ascii="Arial" w:hAnsi="Arial" w:eastAsia="黑体" w:cs="Arial"/>
          <w:b/>
          <w:color w:val="auto"/>
          <w:sz w:val="28"/>
          <w:szCs w:val="28"/>
          <w:highlight w:val="none"/>
        </w:rPr>
        <w:outlineLvl w:val="0"/>
      </w:pPr>
      <w:r>
        <w:rPr>
          <w:rFonts w:ascii="Arial" w:hAnsi="Arial" w:eastAsia="黑体" w:cs="Arial"/>
          <w:b/>
          <w:color w:val="auto"/>
          <w:sz w:val="28"/>
          <w:szCs w:val="28"/>
          <w:highlight w:val="none"/>
        </w:rPr>
        <w:t xml:space="preserve">第二章 投标人须知</w:t>
      </w:r>
      <w:bookmarkEnd w:id="24"/>
      <w:r/>
      <w:bookmarkEnd w:id="25"/>
      <w:r/>
      <w:r/>
    </w:p>
    <w:p>
      <w:pPr>
        <w:spacing w:line="440" w:lineRule="exact"/>
        <w:shd w:val="clear" w:color="auto" w:fill="ffffff"/>
        <w:widowControl/>
        <w:rPr>
          <w:rFonts w:ascii="Arial" w:hAnsi="Arial" w:cs="Arial"/>
          <w:b/>
          <w:bCs/>
          <w:color w:val="auto"/>
          <w:sz w:val="24"/>
          <w:highlight w:val="none"/>
        </w:rPr>
      </w:pPr>
      <w:r>
        <w:rPr>
          <w:rFonts w:ascii="Arial" w:hAnsi="Arial" w:cs="Arial"/>
          <w:b/>
          <w:bCs/>
          <w:color w:val="auto"/>
          <w:sz w:val="24"/>
          <w:highlight w:val="none"/>
        </w:rPr>
        <w:t xml:space="preserve">投标人须知前附表</w:t>
      </w:r>
      <w:r/>
    </w:p>
    <w:tbl>
      <w:tblPr>
        <w:tblStyle w:val="93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9"/>
        <w:gridCol w:w="8928"/>
      </w:tblGrid>
      <w:tr>
        <w:trPr>
          <w:trHeight w:val="240"/>
        </w:trPr>
        <w:tc>
          <w:tcPr>
            <w:tcW w:w="819" w:type="dxa"/>
            <w:vAlign w:val="center"/>
            <w:textDirection w:val="lrTb"/>
            <w:noWrap w:val="false"/>
          </w:tcPr>
          <w:p>
            <w:pPr>
              <w:jc w:val="center"/>
              <w:spacing w:line="440" w:lineRule="exact"/>
              <w:rPr>
                <w:rFonts w:ascii="Arial" w:hAnsi="Arial" w:cs="Arial"/>
                <w:b/>
                <w:color w:val="auto"/>
                <w:sz w:val="24"/>
                <w:highlight w:val="none"/>
              </w:rPr>
            </w:pPr>
            <w:r>
              <w:rPr>
                <w:rFonts w:ascii="Arial" w:hAnsi="Arial" w:cs="Arial"/>
                <w:b/>
                <w:color w:val="auto"/>
                <w:sz w:val="24"/>
                <w:highlight w:val="none"/>
              </w:rPr>
              <w:t xml:space="preserve">序号</w:t>
            </w:r>
            <w:r/>
          </w:p>
        </w:tc>
        <w:tc>
          <w:tcPr>
            <w:tcW w:w="8928" w:type="dxa"/>
            <w:vAlign w:val="center"/>
            <w:textDirection w:val="lrTb"/>
            <w:noWrap w:val="false"/>
          </w:tcPr>
          <w:p>
            <w:pPr>
              <w:jc w:val="center"/>
              <w:spacing w:line="440" w:lineRule="exact"/>
              <w:rPr>
                <w:rFonts w:ascii="Arial" w:hAnsi="Arial" w:cs="Arial"/>
                <w:b/>
                <w:color w:val="auto"/>
                <w:sz w:val="24"/>
                <w:highlight w:val="none"/>
              </w:rPr>
            </w:pPr>
            <w:r>
              <w:rPr>
                <w:rFonts w:ascii="Arial" w:hAnsi="Arial" w:cs="Arial"/>
                <w:b/>
                <w:color w:val="auto"/>
                <w:sz w:val="24"/>
                <w:highlight w:val="none"/>
              </w:rPr>
              <w:t xml:space="preserve">主要内容</w:t>
            </w:r>
            <w:r/>
          </w:p>
        </w:tc>
      </w:tr>
      <w:tr>
        <w:trPr>
          <w:trHeight w:val="240"/>
        </w:trPr>
        <w:tc>
          <w:tcPr>
            <w:tcW w:w="819" w:type="dxa"/>
            <w:vAlign w:val="center"/>
            <w:textDirection w:val="lrTb"/>
            <w:noWrap w:val="false"/>
          </w:tcPr>
          <w:p>
            <w:pPr>
              <w:jc w:val="center"/>
              <w:spacing w:line="440" w:lineRule="exact"/>
              <w:rPr>
                <w:rFonts w:ascii="Arial" w:hAnsi="Arial" w:cs="Arial"/>
                <w:b/>
                <w:color w:val="auto"/>
                <w:sz w:val="24"/>
                <w:highlight w:val="none"/>
              </w:rPr>
            </w:pPr>
            <w:r>
              <w:rPr>
                <w:rFonts w:hint="eastAsia" w:ascii="Arial" w:hAnsi="Arial" w:cs="Arial"/>
                <w:b/>
                <w:color w:val="auto"/>
                <w:sz w:val="24"/>
                <w:highlight w:val="none"/>
              </w:rPr>
              <w:t xml:space="preserve">1</w:t>
            </w:r>
            <w:r/>
          </w:p>
        </w:tc>
        <w:tc>
          <w:tcPr>
            <w:tcW w:w="8928" w:type="dxa"/>
            <w:vAlign w:val="center"/>
            <w:textDirection w:val="lrTb"/>
            <w:noWrap w:val="false"/>
          </w:tcPr>
          <w:p>
            <w:pPr>
              <w:pStyle w:val="1153"/>
              <w:spacing w:before="0" w:beforeAutospacing="0" w:after="0" w:afterAutospacing="0" w:line="440" w:lineRule="exact"/>
              <w:rPr>
                <w:rFonts w:ascii="Arial" w:hAnsi="Arial" w:eastAsia="宋体" w:cs="Arial"/>
                <w:color w:val="auto"/>
                <w:sz w:val="21"/>
                <w:szCs w:val="21"/>
                <w:highlight w:val="none"/>
              </w:rPr>
            </w:pPr>
            <w:r>
              <w:rPr>
                <w:rFonts w:hint="eastAsia" w:ascii="Arial" w:hAnsi="Arial" w:eastAsia="宋体" w:cs="Arial"/>
                <w:color w:val="auto"/>
                <w:sz w:val="21"/>
                <w:szCs w:val="21"/>
                <w:highlight w:val="none"/>
              </w:rPr>
              <w:t xml:space="preserve">采购人</w:t>
            </w:r>
            <w:r>
              <w:rPr>
                <w:rFonts w:ascii="Arial" w:hAnsi="Arial" w:eastAsia="宋体" w:cs="Arial"/>
                <w:color w:val="auto"/>
                <w:sz w:val="21"/>
                <w:szCs w:val="21"/>
                <w:highlight w:val="none"/>
              </w:rPr>
              <w:t xml:space="preserve">：</w:t>
            </w:r>
            <w:r>
              <w:rPr>
                <w:rFonts w:hint="eastAsia" w:ascii="Arial" w:hAnsi="Arial" w:eastAsia="宋体" w:cs="Arial"/>
                <w:color w:val="auto"/>
                <w:sz w:val="21"/>
                <w:szCs w:val="21"/>
                <w:highlight w:val="none"/>
                <w:lang w:eastAsia="zh-CN"/>
              </w:rPr>
              <w:t xml:space="preserve">泰兴市人民医院</w:t>
            </w:r>
            <w:r>
              <w:rPr>
                <w:rFonts w:hint="eastAsia" w:ascii="Arial" w:hAnsi="Arial" w:eastAsia="宋体" w:cs="Arial"/>
                <w:color w:val="auto"/>
                <w:sz w:val="21"/>
                <w:szCs w:val="21"/>
                <w:highlight w:val="none"/>
              </w:rPr>
              <w:t xml:space="preserve"> </w:t>
            </w:r>
            <w:r/>
          </w:p>
          <w:p>
            <w:pPr>
              <w:spacing w:line="480" w:lineRule="auto"/>
              <w:rPr>
                <w:rFonts w:hint="eastAsia" w:ascii="宋体" w:hAnsi="宋体" w:cs="宋体"/>
                <w:color w:val="auto"/>
                <w:szCs w:val="21"/>
                <w:highlight w:val="none"/>
              </w:rPr>
            </w:pPr>
            <w:r>
              <w:rPr>
                <w:rFonts w:hint="eastAsia" w:ascii="宋体" w:hAnsi="宋体" w:cs="宋体"/>
                <w:color w:val="auto"/>
                <w:szCs w:val="21"/>
                <w:highlight w:val="none"/>
              </w:rPr>
              <w:t xml:space="preserve">联系人：</w:t>
            </w:r>
            <w:r>
              <w:rPr>
                <w:rFonts w:hint="eastAsia" w:ascii="宋体" w:hAnsi="宋体" w:cs="宋体"/>
                <w:color w:val="auto"/>
                <w:szCs w:val="21"/>
                <w:highlight w:val="none"/>
                <w:lang w:val="en-US" w:eastAsia="zh-CN"/>
              </w:rPr>
              <w:t xml:space="preserve">刘松林</w:t>
            </w:r>
            <w:r/>
          </w:p>
          <w:p>
            <w:pPr>
              <w:spacing w:line="480" w:lineRule="auto"/>
              <w:rPr>
                <w:rFonts w:hint="eastAsia" w:ascii="宋体" w:hAnsi="宋体" w:cs="宋体"/>
                <w:color w:val="auto"/>
                <w:szCs w:val="21"/>
                <w:highlight w:val="none"/>
              </w:rPr>
            </w:pPr>
            <w:r>
              <w:rPr>
                <w:rFonts w:hint="eastAsia" w:ascii="宋体" w:hAnsi="宋体" w:cs="宋体"/>
                <w:color w:val="auto"/>
                <w:szCs w:val="21"/>
                <w:highlight w:val="none"/>
              </w:rPr>
              <w:t xml:space="preserve">联系方式：</w:t>
            </w:r>
            <w:r>
              <w:rPr>
                <w:rFonts w:hint="eastAsia" w:ascii="宋体" w:hAnsi="宋体" w:cs="宋体"/>
                <w:color w:val="auto"/>
                <w:szCs w:val="21"/>
                <w:highlight w:val="none"/>
                <w:lang w:eastAsia="zh-CN"/>
              </w:rPr>
              <w:t xml:space="preserve">0523-87919878</w:t>
            </w:r>
            <w:r/>
          </w:p>
          <w:p>
            <w:pPr>
              <w:spacing w:line="360" w:lineRule="auto"/>
              <w:rPr>
                <w:rFonts w:ascii="Arial" w:hAnsi="Arial" w:cs="Arial"/>
                <w:b/>
                <w:color w:val="auto"/>
                <w:sz w:val="24"/>
                <w:highlight w:val="none"/>
              </w:rPr>
            </w:pPr>
            <w:r>
              <w:rPr>
                <w:rFonts w:ascii="Arial" w:hAnsi="Arial" w:cs="Arial"/>
                <w:color w:val="auto"/>
                <w:szCs w:val="21"/>
                <w:highlight w:val="none"/>
              </w:rPr>
              <w:t xml:space="preserve">地址：</w:t>
            </w:r>
            <w:r>
              <w:rPr>
                <w:rFonts w:hint="eastAsia" w:ascii="宋体" w:hAnsi="宋体" w:cs="宋体"/>
                <w:color w:val="auto"/>
                <w:szCs w:val="21"/>
                <w:highlight w:val="none"/>
                <w:lang w:eastAsia="zh-CN"/>
              </w:rPr>
              <w:t xml:space="preserve">江苏省泰兴市长征路1号(泰兴市润泰南路98号) 　</w:t>
            </w:r>
            <w:r>
              <w:rPr>
                <w:rFonts w:hint="eastAsia" w:ascii="Arial" w:hAnsi="Arial" w:cs="Arial"/>
                <w:color w:val="auto"/>
                <w:szCs w:val="21"/>
                <w:highlight w:val="none"/>
              </w:rPr>
              <w:t xml:space="preserve"> </w:t>
            </w:r>
            <w:r/>
          </w:p>
        </w:tc>
      </w:tr>
      <w:tr>
        <w:trPr>
          <w:trHeight w:val="240"/>
        </w:trPr>
        <w:tc>
          <w:tcPr>
            <w:tcW w:w="819" w:type="dxa"/>
            <w:vAlign w:val="center"/>
            <w:textDirection w:val="lrTb"/>
            <w:noWrap w:val="false"/>
          </w:tcPr>
          <w:p>
            <w:pPr>
              <w:jc w:val="center"/>
              <w:spacing w:line="440" w:lineRule="exact"/>
              <w:rPr>
                <w:rFonts w:ascii="Arial" w:hAnsi="Arial" w:cs="Arial"/>
                <w:b/>
                <w:color w:val="auto"/>
                <w:sz w:val="24"/>
                <w:highlight w:val="none"/>
              </w:rPr>
            </w:pPr>
            <w:r>
              <w:rPr>
                <w:rFonts w:hint="eastAsia" w:ascii="Arial" w:hAnsi="Arial" w:cs="Arial"/>
                <w:b/>
                <w:color w:val="auto"/>
                <w:sz w:val="24"/>
                <w:highlight w:val="none"/>
              </w:rPr>
              <w:t xml:space="preserve">2</w:t>
            </w:r>
            <w:r/>
          </w:p>
        </w:tc>
        <w:tc>
          <w:tcPr>
            <w:tcW w:w="8928" w:type="dxa"/>
            <w:vAlign w:val="center"/>
            <w:textDirection w:val="lrTb"/>
            <w:noWrap w:val="false"/>
          </w:tcPr>
          <w:p>
            <w:pPr>
              <w:pStyle w:val="1153"/>
              <w:spacing w:before="0" w:beforeAutospacing="0" w:after="0" w:afterAutospacing="0" w:line="440" w:lineRule="exact"/>
              <w:rPr>
                <w:rFonts w:ascii="Arial" w:hAnsi="Arial" w:eastAsia="宋体" w:cs="Arial"/>
                <w:color w:val="auto"/>
                <w:sz w:val="21"/>
                <w:szCs w:val="21"/>
                <w:highlight w:val="none"/>
              </w:rPr>
            </w:pPr>
            <w:r>
              <w:rPr>
                <w:rFonts w:hint="eastAsia" w:ascii="Arial" w:hAnsi="Arial" w:eastAsia="宋体" w:cs="Arial"/>
                <w:color w:val="auto"/>
                <w:sz w:val="21"/>
                <w:szCs w:val="21"/>
                <w:highlight w:val="none"/>
              </w:rPr>
              <w:t xml:space="preserve">采购代理机构</w:t>
            </w:r>
            <w:r>
              <w:rPr>
                <w:rFonts w:ascii="Arial" w:hAnsi="Arial" w:eastAsia="宋体" w:cs="Arial"/>
                <w:color w:val="auto"/>
                <w:sz w:val="21"/>
                <w:szCs w:val="21"/>
                <w:highlight w:val="none"/>
              </w:rPr>
              <w:t xml:space="preserve">：</w:t>
            </w:r>
            <w:r>
              <w:rPr>
                <w:rFonts w:hint="eastAsia" w:ascii="Arial" w:hAnsi="Arial" w:eastAsia="宋体" w:cs="Arial"/>
                <w:color w:val="auto"/>
                <w:sz w:val="21"/>
                <w:szCs w:val="21"/>
                <w:highlight w:val="none"/>
              </w:rPr>
              <w:t xml:space="preserve">苏美达国际技术贸易有限公司</w:t>
            </w:r>
            <w:r/>
          </w:p>
          <w:p>
            <w:pPr>
              <w:spacing w:line="360" w:lineRule="auto"/>
              <w:rPr>
                <w:rFonts w:ascii="Arial" w:hAnsi="Arial" w:cs="Arial"/>
                <w:color w:val="auto"/>
                <w:szCs w:val="21"/>
                <w:highlight w:val="none"/>
              </w:rPr>
            </w:pPr>
            <w:r>
              <w:rPr>
                <w:rFonts w:ascii="Arial" w:hAnsi="Arial" w:cs="Arial"/>
                <w:color w:val="auto"/>
                <w:szCs w:val="21"/>
                <w:highlight w:val="none"/>
              </w:rPr>
              <w:t xml:space="preserve">联系人：</w:t>
            </w:r>
            <w:r>
              <w:rPr>
                <w:rFonts w:hint="eastAsia" w:ascii="Arial" w:hAnsi="Arial" w:cs="Arial"/>
                <w:color w:val="auto"/>
                <w:szCs w:val="21"/>
                <w:highlight w:val="none"/>
                <w:lang w:eastAsia="zh-CN"/>
              </w:rPr>
              <w:t xml:space="preserve">朱志云</w:t>
            </w:r>
            <w:r>
              <w:rPr>
                <w:rFonts w:ascii="Arial" w:hAnsi="Arial" w:cs="Arial"/>
                <w:color w:val="auto"/>
                <w:szCs w:val="21"/>
                <w:highlight w:val="none"/>
              </w:rPr>
              <w:t xml:space="preserve">   </w:t>
            </w:r>
            <w:r/>
          </w:p>
          <w:p>
            <w:pPr>
              <w:spacing w:line="360" w:lineRule="auto"/>
              <w:rPr>
                <w:rFonts w:hint="eastAsia" w:ascii="Arial" w:hAnsi="Arial" w:eastAsia="宋体" w:cs="Arial"/>
                <w:color w:val="auto"/>
                <w:szCs w:val="21"/>
                <w:highlight w:val="none"/>
                <w:lang w:eastAsia="zh-CN"/>
              </w:rPr>
            </w:pPr>
            <w:r>
              <w:rPr>
                <w:rFonts w:ascii="Arial" w:hAnsi="Arial" w:cs="Arial"/>
                <w:color w:val="auto"/>
                <w:szCs w:val="21"/>
                <w:highlight w:val="none"/>
              </w:rPr>
              <w:t xml:space="preserve">联系电话：</w:t>
            </w:r>
            <w:r>
              <w:rPr>
                <w:rFonts w:hint="eastAsia" w:ascii="Arial" w:hAnsi="Arial" w:cs="Arial"/>
                <w:color w:val="auto"/>
                <w:szCs w:val="21"/>
                <w:highlight w:val="none"/>
                <w:lang w:eastAsia="zh-CN"/>
              </w:rPr>
              <w:t xml:space="preserve">025-84531057</w:t>
            </w:r>
            <w:r/>
          </w:p>
          <w:p>
            <w:pPr>
              <w:pStyle w:val="1153"/>
              <w:spacing w:before="0" w:beforeAutospacing="0" w:after="0" w:afterAutospacing="0" w:line="440" w:lineRule="exact"/>
              <w:rPr>
                <w:rFonts w:ascii="Arial" w:hAnsi="Arial" w:eastAsia="宋体" w:cs="Arial"/>
                <w:color w:val="auto"/>
                <w:szCs w:val="21"/>
                <w:highlight w:val="none"/>
              </w:rPr>
            </w:pPr>
            <w:r>
              <w:rPr>
                <w:rFonts w:ascii="Arial" w:hAnsi="Arial" w:eastAsia="宋体" w:cs="Arial"/>
                <w:color w:val="auto"/>
                <w:sz w:val="21"/>
                <w:szCs w:val="21"/>
                <w:highlight w:val="none"/>
              </w:rPr>
              <w:t xml:space="preserve">联系地址：南京市长江路198号</w:t>
            </w:r>
            <w:r>
              <w:rPr>
                <w:rFonts w:hint="eastAsia" w:ascii="Arial" w:hAnsi="Arial" w:eastAsia="宋体" w:cs="Arial"/>
                <w:color w:val="auto"/>
                <w:sz w:val="21"/>
                <w:szCs w:val="21"/>
                <w:highlight w:val="none"/>
              </w:rPr>
              <w:t xml:space="preserve">9F</w:t>
            </w:r>
            <w:r/>
          </w:p>
        </w:tc>
      </w:tr>
      <w:tr>
        <w:trPr>
          <w:trHeight w:val="240"/>
        </w:trPr>
        <w:tc>
          <w:tcPr>
            <w:tcW w:w="819" w:type="dxa"/>
            <w:vAlign w:val="center"/>
            <w:textDirection w:val="lrTb"/>
            <w:noWrap w:val="false"/>
          </w:tcPr>
          <w:p>
            <w:pPr>
              <w:jc w:val="center"/>
              <w:spacing w:line="440" w:lineRule="exact"/>
              <w:rPr>
                <w:rFonts w:ascii="Arial" w:hAnsi="Arial" w:cs="Arial"/>
                <w:b/>
                <w:color w:val="auto"/>
                <w:szCs w:val="21"/>
                <w:highlight w:val="none"/>
              </w:rPr>
            </w:pPr>
            <w:r>
              <w:rPr>
                <w:rFonts w:hint="eastAsia" w:ascii="Arial" w:hAnsi="Arial" w:cs="Arial"/>
                <w:b/>
                <w:color w:val="auto"/>
                <w:szCs w:val="21"/>
                <w:highlight w:val="none"/>
              </w:rPr>
              <w:t xml:space="preserve">3</w:t>
            </w:r>
            <w:r/>
          </w:p>
        </w:tc>
        <w:tc>
          <w:tcPr>
            <w:tcW w:w="8928" w:type="dxa"/>
            <w:vAlign w:val="center"/>
            <w:textDirection w:val="lrTb"/>
            <w:noWrap w:val="false"/>
          </w:tcPr>
          <w:p>
            <w:pPr>
              <w:spacing w:line="440" w:lineRule="exact"/>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项目名称：</w:t>
            </w:r>
            <w:r>
              <w:rPr>
                <w:rFonts w:hint="eastAsia" w:ascii="Arial" w:hAnsi="Arial" w:cs="Arial"/>
                <w:color w:val="auto"/>
                <w:szCs w:val="21"/>
                <w:highlight w:val="none"/>
                <w:lang w:eastAsia="zh-CN"/>
              </w:rPr>
              <w:t xml:space="preserve">手术导航系统（手术导航定位系统）</w:t>
            </w:r>
            <w:r>
              <w:rPr>
                <w:rFonts w:hint="eastAsia" w:ascii="Arial" w:hAnsi="Arial" w:cs="Arial"/>
                <w:color w:val="auto"/>
                <w:szCs w:val="21"/>
                <w:highlight w:val="none"/>
              </w:rPr>
              <w:t xml:space="preserve"> </w:t>
            </w:r>
            <w:r>
              <w:rPr>
                <w:rFonts w:ascii="Arial" w:hAnsi="Arial" w:cs="Arial"/>
                <w:color w:val="auto"/>
                <w:szCs w:val="21"/>
                <w:highlight w:val="none"/>
              </w:rPr>
              <w:t xml:space="preserve"> </w:t>
            </w:r>
            <w:r/>
          </w:p>
          <w:p>
            <w:pPr>
              <w:spacing w:line="440" w:lineRule="exact"/>
              <w:shd w:val="clear" w:color="auto" w:fill="ffffff"/>
              <w:widowControl/>
              <w:rPr>
                <w:rFonts w:hint="eastAsia" w:ascii="Arial" w:hAnsi="Arial" w:eastAsia="宋体" w:cs="Arial"/>
                <w:b/>
                <w:color w:val="auto"/>
                <w:szCs w:val="21"/>
                <w:highlight w:val="none"/>
                <w:lang w:eastAsia="zh-CN"/>
              </w:rPr>
            </w:pPr>
            <w:r>
              <w:rPr>
                <w:rFonts w:ascii="Arial" w:hAnsi="Arial" w:cs="Arial"/>
                <w:color w:val="auto"/>
                <w:szCs w:val="21"/>
                <w:highlight w:val="none"/>
              </w:rPr>
              <w:t xml:space="preserve">项目编号：</w:t>
            </w:r>
            <w:r>
              <w:rPr>
                <w:rFonts w:hint="eastAsia" w:ascii="Arial" w:hAnsi="Arial" w:cs="Arial"/>
                <w:color w:val="auto"/>
                <w:szCs w:val="21"/>
                <w:highlight w:val="none"/>
                <w:lang w:eastAsia="zh-CN"/>
              </w:rPr>
              <w:t xml:space="preserve">JSZC-321283-SMDG-G2026-0120</w:t>
            </w:r>
            <w:r/>
          </w:p>
        </w:tc>
      </w:tr>
      <w:tr>
        <w:trPr>
          <w:trHeight w:val="240"/>
        </w:trPr>
        <w:tc>
          <w:tcPr>
            <w:tcW w:w="819" w:type="dxa"/>
            <w:vAlign w:val="center"/>
            <w:textDirection w:val="lrTb"/>
            <w:noWrap w:val="false"/>
          </w:tcPr>
          <w:p>
            <w:pPr>
              <w:jc w:val="center"/>
              <w:spacing w:line="440" w:lineRule="exact"/>
              <w:rPr>
                <w:rFonts w:ascii="Arial" w:hAnsi="Arial" w:cs="Arial"/>
                <w:b/>
                <w:color w:val="auto"/>
                <w:szCs w:val="21"/>
                <w:highlight w:val="none"/>
              </w:rPr>
            </w:pPr>
            <w:r>
              <w:rPr>
                <w:rFonts w:hint="eastAsia" w:ascii="Arial" w:hAnsi="Arial" w:cs="Arial"/>
                <w:b/>
                <w:color w:val="auto"/>
                <w:szCs w:val="21"/>
                <w:highlight w:val="none"/>
              </w:rPr>
              <w:t xml:space="preserve">4</w:t>
            </w:r>
            <w:r/>
          </w:p>
        </w:tc>
        <w:tc>
          <w:tcPr>
            <w:tcW w:w="8928" w:type="dxa"/>
            <w:vAlign w:val="center"/>
            <w:textDirection w:val="lrTb"/>
            <w:noWrap w:val="false"/>
          </w:tcPr>
          <w:p>
            <w:pPr>
              <w:spacing w:line="440" w:lineRule="exact"/>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采购方式：</w:t>
            </w:r>
            <w:r>
              <w:rPr>
                <w:rFonts w:hint="eastAsia" w:ascii="Arial" w:hAnsi="Arial" w:cs="Arial"/>
                <w:b/>
                <w:bCs/>
                <w:color w:val="auto"/>
                <w:szCs w:val="21"/>
                <w:highlight w:val="none"/>
              </w:rPr>
              <w:t xml:space="preserve">公开招标 </w:t>
            </w:r>
            <w:r/>
          </w:p>
        </w:tc>
      </w:tr>
      <w:tr>
        <w:trPr>
          <w:trHeight w:val="240"/>
        </w:trPr>
        <w:tc>
          <w:tcPr>
            <w:tcW w:w="819" w:type="dxa"/>
            <w:vAlign w:val="center"/>
            <w:textDirection w:val="lrTb"/>
            <w:noWrap w:val="false"/>
          </w:tcPr>
          <w:p>
            <w:pPr>
              <w:jc w:val="center"/>
              <w:spacing w:line="440" w:lineRule="exact"/>
              <w:rPr>
                <w:rFonts w:ascii="Arial" w:hAnsi="Arial" w:cs="Arial"/>
                <w:b/>
                <w:color w:val="auto"/>
                <w:szCs w:val="21"/>
                <w:highlight w:val="none"/>
              </w:rPr>
            </w:pPr>
            <w:r>
              <w:rPr>
                <w:rFonts w:hint="eastAsia" w:ascii="Arial" w:hAnsi="Arial" w:cs="Arial"/>
                <w:b/>
                <w:color w:val="auto"/>
                <w:szCs w:val="21"/>
                <w:highlight w:val="none"/>
              </w:rPr>
              <w:t xml:space="preserve">5</w:t>
            </w:r>
            <w:r/>
          </w:p>
        </w:tc>
        <w:tc>
          <w:tcPr>
            <w:tcW w:w="8928" w:type="dxa"/>
            <w:vAlign w:val="center"/>
            <w:textDirection w:val="lrTb"/>
            <w:noWrap w:val="false"/>
          </w:tcPr>
          <w:p>
            <w:pPr>
              <w:spacing w:line="440" w:lineRule="exact"/>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投标有效期</w:t>
            </w:r>
            <w:r>
              <w:rPr>
                <w:rFonts w:ascii="Arial" w:hAnsi="Arial" w:cs="Arial"/>
                <w:color w:val="auto"/>
                <w:szCs w:val="21"/>
                <w:highlight w:val="none"/>
              </w:rPr>
              <w:t xml:space="preserve">：开标之日起90天</w:t>
            </w:r>
            <w:r/>
          </w:p>
        </w:tc>
      </w:tr>
      <w:tr>
        <w:trPr>
          <w:trHeight w:val="475"/>
        </w:trPr>
        <w:tc>
          <w:tcPr>
            <w:tcW w:w="819" w:type="dxa"/>
            <w:vAlign w:val="center"/>
            <w:textDirection w:val="lrTb"/>
            <w:noWrap w:val="false"/>
          </w:tcPr>
          <w:p>
            <w:pPr>
              <w:jc w:val="center"/>
              <w:spacing w:line="440" w:lineRule="exact"/>
              <w:rPr>
                <w:rFonts w:ascii="Arial" w:hAnsi="Arial" w:cs="Arial"/>
                <w:b/>
                <w:color w:val="auto"/>
                <w:szCs w:val="21"/>
                <w:highlight w:val="none"/>
              </w:rPr>
            </w:pPr>
            <w:r>
              <w:rPr>
                <w:rFonts w:hint="eastAsia" w:ascii="Arial" w:hAnsi="Arial" w:cs="Arial"/>
                <w:b/>
                <w:color w:val="auto"/>
                <w:szCs w:val="21"/>
                <w:highlight w:val="none"/>
              </w:rPr>
              <w:t xml:space="preserve">6</w:t>
            </w:r>
            <w:r/>
          </w:p>
        </w:tc>
        <w:tc>
          <w:tcPr>
            <w:tcW w:w="8928" w:type="dxa"/>
            <w:vAlign w:val="center"/>
            <w:textDirection w:val="lrTb"/>
            <w:noWrap w:val="false"/>
          </w:tcPr>
          <w:p>
            <w:pPr>
              <w:jc w:val="left"/>
              <w:spacing w:line="440" w:lineRule="exact"/>
              <w:shd w:val="clear" w:color="auto" w:fill="ffffff"/>
              <w:widowControl/>
              <w:rPr>
                <w:rFonts w:ascii="Arial" w:hAnsi="Arial" w:cs="Arial"/>
                <w:b/>
                <w:color w:val="auto"/>
                <w:szCs w:val="21"/>
                <w:highlight w:val="none"/>
              </w:rPr>
            </w:pPr>
            <w:r>
              <w:rPr>
                <w:rFonts w:ascii="Arial" w:hAnsi="Arial" w:cs="Arial"/>
                <w:b/>
                <w:bCs/>
                <w:color w:val="auto"/>
                <w:szCs w:val="21"/>
                <w:highlight w:val="none"/>
              </w:rPr>
              <w:t xml:space="preserve">投标保证金</w:t>
            </w:r>
            <w:r>
              <w:rPr>
                <w:rFonts w:hint="eastAsia" w:ascii="Arial" w:hAnsi="Arial" w:cs="Arial"/>
                <w:b/>
                <w:bCs/>
                <w:color w:val="auto"/>
                <w:szCs w:val="21"/>
                <w:highlight w:val="none"/>
              </w:rPr>
              <w:t xml:space="preserve">：本项目无需</w:t>
            </w:r>
            <w:r>
              <w:rPr>
                <w:rFonts w:hint="eastAsia" w:ascii="Arial" w:hAnsi="Arial" w:cs="Arial"/>
                <w:b/>
                <w:bCs/>
                <w:color w:val="auto"/>
                <w:szCs w:val="21"/>
                <w:highlight w:val="none"/>
                <w:lang w:val="en-US" w:eastAsia="zh-CN"/>
              </w:rPr>
              <w:t xml:space="preserve">支付</w:t>
            </w:r>
            <w:r>
              <w:rPr>
                <w:rFonts w:hint="eastAsia" w:ascii="Arial" w:hAnsi="Arial" w:cs="Arial"/>
                <w:b/>
                <w:bCs/>
                <w:color w:val="auto"/>
                <w:szCs w:val="21"/>
                <w:highlight w:val="none"/>
              </w:rPr>
              <w:t xml:space="preserve">投标保证金</w:t>
            </w:r>
            <w:r/>
          </w:p>
        </w:tc>
      </w:tr>
      <w:tr>
        <w:trPr>
          <w:trHeight w:val="559"/>
        </w:trPr>
        <w:tc>
          <w:tcPr>
            <w:tcW w:w="819" w:type="dxa"/>
            <w:vAlign w:val="center"/>
            <w:textDirection w:val="lrTb"/>
            <w:noWrap w:val="false"/>
          </w:tcPr>
          <w:p>
            <w:pPr>
              <w:jc w:val="center"/>
              <w:spacing w:line="440" w:lineRule="exact"/>
              <w:rPr>
                <w:rFonts w:ascii="Arial" w:hAnsi="Arial" w:cs="Arial"/>
                <w:b/>
                <w:color w:val="auto"/>
                <w:szCs w:val="21"/>
                <w:highlight w:val="none"/>
              </w:rPr>
            </w:pPr>
            <w:r>
              <w:rPr>
                <w:rFonts w:hint="eastAsia" w:ascii="Arial" w:hAnsi="Arial" w:cs="Arial"/>
                <w:b/>
                <w:color w:val="auto"/>
                <w:szCs w:val="21"/>
                <w:highlight w:val="none"/>
              </w:rPr>
              <w:t xml:space="preserve">7</w:t>
            </w:r>
            <w:r/>
          </w:p>
        </w:tc>
        <w:tc>
          <w:tcPr>
            <w:tcW w:w="8928" w:type="dxa"/>
            <w:vAlign w:val="center"/>
            <w:textDirection w:val="lrTb"/>
            <w:noWrap w:val="false"/>
          </w:tcPr>
          <w:p>
            <w:pPr>
              <w:jc w:val="left"/>
              <w:spacing w:line="440" w:lineRule="exact"/>
              <w:rPr>
                <w:rFonts w:ascii="Arial" w:hAnsi="Arial" w:cs="Arial"/>
                <w:color w:val="auto"/>
                <w:szCs w:val="21"/>
                <w:highlight w:val="none"/>
              </w:rPr>
            </w:pPr>
            <w:r>
              <w:rPr>
                <w:rFonts w:ascii="Arial" w:hAnsi="Arial" w:cs="Arial"/>
                <w:color w:val="auto"/>
                <w:szCs w:val="21"/>
                <w:highlight w:val="none"/>
              </w:rPr>
              <w:t xml:space="preserve">投标文件接收截止时间：</w:t>
            </w:r>
            <w:r>
              <w:rPr>
                <w:rFonts w:hint="eastAsia" w:ascii="宋体" w:hAnsi="宋体"/>
                <w:color w:val="auto"/>
                <w:highlight w:val="none"/>
                <w:lang w:eastAsia="zh-CN"/>
              </w:rPr>
              <w:t xml:space="preserve">2026年11月9日下午14：00</w:t>
            </w:r>
            <w:r>
              <w:rPr>
                <w:rFonts w:ascii="Arial" w:hAnsi="Arial" w:cs="Arial"/>
                <w:color w:val="auto"/>
                <w:szCs w:val="21"/>
                <w:highlight w:val="none"/>
              </w:rPr>
              <w:t xml:space="preserve">（北京时间）</w:t>
            </w:r>
            <w:r>
              <w:rPr>
                <w:rFonts w:hint="eastAsia" w:ascii="Arial" w:hAnsi="Arial" w:cs="Arial"/>
                <w:color w:val="auto"/>
                <w:szCs w:val="21"/>
                <w:highlight w:val="none"/>
              </w:rPr>
              <w:t xml:space="preserve"> </w:t>
            </w:r>
            <w:r/>
          </w:p>
          <w:p>
            <w:pPr>
              <w:jc w:val="left"/>
              <w:spacing w:line="440" w:lineRule="exact"/>
              <w:rPr>
                <w:rFonts w:ascii="Arial" w:hAnsi="Arial" w:cs="Arial"/>
                <w:color w:val="auto"/>
                <w:szCs w:val="21"/>
                <w:highlight w:val="none"/>
              </w:rPr>
            </w:pPr>
            <w:r>
              <w:rPr>
                <w:rFonts w:ascii="Arial" w:hAnsi="Arial" w:cs="Arial"/>
                <w:color w:val="auto"/>
                <w:szCs w:val="21"/>
                <w:highlight w:val="none"/>
              </w:rPr>
              <w:t xml:space="preserve">开标时间：</w:t>
            </w:r>
            <w:r>
              <w:rPr>
                <w:rFonts w:hint="eastAsia" w:ascii="宋体" w:hAnsi="宋体"/>
                <w:color w:val="auto"/>
                <w:highlight w:val="none"/>
                <w:lang w:eastAsia="zh-CN"/>
              </w:rPr>
              <w:t xml:space="preserve">2026年11月9日下午14：00</w:t>
            </w:r>
            <w:r>
              <w:rPr>
                <w:rFonts w:ascii="Arial" w:hAnsi="Arial" w:cs="Arial"/>
                <w:color w:val="auto"/>
                <w:szCs w:val="21"/>
                <w:highlight w:val="none"/>
              </w:rPr>
              <w:t xml:space="preserve">（北京时间）</w:t>
            </w:r>
            <w:r>
              <w:rPr>
                <w:rFonts w:hint="eastAsia" w:ascii="Arial" w:hAnsi="Arial" w:cs="Arial"/>
                <w:color w:val="auto"/>
                <w:szCs w:val="21"/>
                <w:highlight w:val="none"/>
              </w:rPr>
              <w:t xml:space="preserve">    </w:t>
            </w:r>
            <w:r/>
          </w:p>
          <w:p>
            <w:pPr>
              <w:jc w:val="left"/>
              <w:spacing w:line="440" w:lineRule="exact"/>
              <w:rPr>
                <w:rFonts w:ascii="Arial" w:hAnsi="Arial" w:cs="Arial"/>
                <w:color w:val="auto"/>
                <w:szCs w:val="21"/>
                <w:highlight w:val="none"/>
              </w:rPr>
            </w:pPr>
            <w:r>
              <w:rPr>
                <w:rFonts w:ascii="Arial" w:hAnsi="Arial" w:cs="Arial"/>
                <w:color w:val="auto"/>
                <w:szCs w:val="21"/>
                <w:highlight w:val="none"/>
              </w:rPr>
              <w:t xml:space="preserve">地点：</w:t>
            </w:r>
            <w:r>
              <w:rPr>
                <w:rFonts w:hint="eastAsia" w:ascii="Arial" w:hAnsi="Arial" w:cs="Arial"/>
                <w:color w:val="auto"/>
                <w:szCs w:val="21"/>
                <w:highlight w:val="none"/>
              </w:rPr>
              <w:t xml:space="preserve">“苏采云”政府采购交易系统网上开标大厅</w:t>
            </w:r>
            <w:r/>
          </w:p>
        </w:tc>
      </w:tr>
      <w:tr>
        <w:trPr>
          <w:trHeight w:val="390"/>
        </w:trPr>
        <w:tc>
          <w:tcPr>
            <w:tcW w:w="819" w:type="dxa"/>
            <w:vAlign w:val="center"/>
            <w:textDirection w:val="lrTb"/>
            <w:noWrap w:val="false"/>
          </w:tcPr>
          <w:p>
            <w:pPr>
              <w:jc w:val="center"/>
              <w:spacing w:line="440" w:lineRule="exact"/>
              <w:rPr>
                <w:rFonts w:ascii="Arial" w:hAnsi="Arial" w:cs="Arial"/>
                <w:b/>
                <w:color w:val="auto"/>
                <w:szCs w:val="21"/>
                <w:highlight w:val="none"/>
              </w:rPr>
            </w:pPr>
            <w:r>
              <w:rPr>
                <w:rFonts w:hint="eastAsia" w:ascii="Arial" w:hAnsi="Arial" w:cs="Arial"/>
                <w:b/>
                <w:color w:val="auto"/>
                <w:szCs w:val="21"/>
                <w:highlight w:val="none"/>
              </w:rPr>
              <w:t xml:space="preserve">8</w:t>
            </w:r>
            <w:r/>
          </w:p>
        </w:tc>
        <w:tc>
          <w:tcPr>
            <w:tcW w:w="8928" w:type="dxa"/>
            <w:vAlign w:val="center"/>
            <w:textDirection w:val="lrTb"/>
            <w:noWrap w:val="false"/>
          </w:tcPr>
          <w:p>
            <w:pPr>
              <w:spacing w:line="440" w:lineRule="exact"/>
              <w:rPr>
                <w:rFonts w:ascii="Arial" w:hAnsi="Arial" w:cs="Arial"/>
                <w:b/>
                <w:bCs/>
                <w:color w:val="auto"/>
                <w:szCs w:val="21"/>
                <w:highlight w:val="none"/>
              </w:rPr>
            </w:pPr>
            <w:r>
              <w:rPr>
                <w:rFonts w:ascii="Arial" w:hAnsi="Arial" w:cs="Arial"/>
                <w:b/>
                <w:bCs/>
                <w:color w:val="auto"/>
                <w:szCs w:val="21"/>
                <w:highlight w:val="none"/>
              </w:rPr>
              <w:t xml:space="preserve">投标报价：</w:t>
            </w:r>
            <w:r/>
          </w:p>
          <w:p>
            <w:pPr>
              <w:spacing w:line="460" w:lineRule="exact"/>
              <w:rPr>
                <w:color w:val="auto"/>
                <w:highlight w:val="none"/>
              </w:rPr>
            </w:pPr>
            <w:r>
              <w:rPr>
                <w:rFonts w:hint="eastAsia" w:ascii="宋体" w:hAnsi="宋体" w:cs="宋体"/>
                <w:b/>
                <w:bCs/>
                <w:color w:val="auto"/>
                <w:highlight w:val="none"/>
              </w:rPr>
              <w:t xml:space="preserve">所有投标响应均以人民币报价</w:t>
            </w:r>
            <w:r>
              <w:rPr>
                <w:rFonts w:hint="eastAsia" w:ascii="宋体" w:hAnsi="宋体" w:cs="宋体"/>
                <w:color w:val="auto"/>
                <w:highlight w:val="none"/>
              </w:rPr>
              <w:t xml:space="preserve">。投标人的投标响应报价应遵守“中华人民共和国价格法”。该报价为到项目现场的全部费用，含相关税费，运输费，保险费，安装费及相关服务费等一切可能发生的费用。</w:t>
            </w:r>
            <w:r/>
          </w:p>
        </w:tc>
      </w:tr>
      <w:tr>
        <w:trPr>
          <w:trHeight w:val="540"/>
        </w:trPr>
        <w:tc>
          <w:tcPr>
            <w:tcW w:w="819" w:type="dxa"/>
            <w:vAlign w:val="center"/>
            <w:textDirection w:val="lrTb"/>
            <w:noWrap w:val="false"/>
          </w:tcPr>
          <w:p>
            <w:pPr>
              <w:jc w:val="center"/>
              <w:spacing w:line="440" w:lineRule="exact"/>
              <w:rPr>
                <w:rFonts w:ascii="Arial" w:hAnsi="Arial" w:cs="Arial"/>
                <w:b/>
                <w:color w:val="auto"/>
                <w:szCs w:val="21"/>
                <w:highlight w:val="none"/>
              </w:rPr>
            </w:pPr>
            <w:r>
              <w:rPr>
                <w:rFonts w:hint="eastAsia" w:ascii="Arial" w:hAnsi="Arial" w:cs="Arial"/>
                <w:b/>
                <w:color w:val="auto"/>
                <w:szCs w:val="21"/>
                <w:highlight w:val="none"/>
              </w:rPr>
              <w:t xml:space="preserve">9</w:t>
            </w:r>
            <w:r/>
          </w:p>
        </w:tc>
        <w:tc>
          <w:tcPr>
            <w:tcW w:w="8928" w:type="dxa"/>
            <w:vAlign w:val="center"/>
            <w:textDirection w:val="lrTb"/>
            <w:noWrap w:val="false"/>
          </w:tcPr>
          <w:p>
            <w:pPr>
              <w:ind w:firstLine="15"/>
              <w:spacing w:line="440" w:lineRule="exact"/>
              <w:rPr>
                <w:rFonts w:ascii="Arial" w:hAnsi="Arial" w:cs="Arial"/>
                <w:bCs/>
                <w:color w:val="auto"/>
                <w:highlight w:val="none"/>
              </w:rPr>
            </w:pPr>
            <w:r>
              <w:rPr>
                <w:rFonts w:hint="eastAsia" w:ascii="Arial" w:hAnsi="Arial" w:cs="Arial"/>
                <w:b/>
                <w:color w:val="auto"/>
                <w:highlight w:val="none"/>
              </w:rPr>
              <w:t xml:space="preserve">现场勘查要求：本项目不组织</w:t>
            </w:r>
            <w:r>
              <w:rPr>
                <w:rFonts w:ascii="Arial" w:hAnsi="Arial" w:cs="Arial"/>
                <w:color w:val="auto"/>
                <w:highlight w:val="none"/>
              </w:rPr>
              <w:t xml:space="preserve">。</w:t>
            </w:r>
            <w:r>
              <w:rPr>
                <w:rFonts w:hint="eastAsia" w:ascii="Arial" w:hAnsi="Arial" w:cs="Arial"/>
                <w:b/>
                <w:color w:val="auto"/>
                <w:highlight w:val="none"/>
              </w:rPr>
              <w:t xml:space="preserve">供应商可自行联系采购人。未考察现场或考察工作不详细的供应商中标后，不得以不完全了解现场情况为理由而向采购人提出任何索赔或其他要求，对此采购人不承担任何责任并将不作任何答复。 </w:t>
            </w:r>
            <w:r/>
          </w:p>
        </w:tc>
      </w:tr>
      <w:tr>
        <w:trPr>
          <w:trHeight w:val="863"/>
        </w:trPr>
        <w:tc>
          <w:tcPr>
            <w:tcW w:w="819" w:type="dxa"/>
            <w:vAlign w:val="center"/>
            <w:textDirection w:val="lrTb"/>
            <w:noWrap w:val="false"/>
          </w:tcPr>
          <w:p>
            <w:pPr>
              <w:jc w:val="center"/>
              <w:spacing w:line="440" w:lineRule="exact"/>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10</w:t>
            </w:r>
            <w:r/>
          </w:p>
        </w:tc>
        <w:tc>
          <w:tcPr>
            <w:tcW w:w="8928" w:type="dxa"/>
            <w:vAlign w:val="center"/>
            <w:textDirection w:val="lrTb"/>
            <w:noWrap w:val="false"/>
          </w:tcPr>
          <w:p>
            <w:pPr>
              <w:spacing w:line="440" w:lineRule="exact"/>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投标报价中的投标价不得超过招标公告、招标文件规定的</w:t>
            </w:r>
            <w:r>
              <w:rPr>
                <w:rFonts w:hint="eastAsia" w:ascii="Arial" w:hAnsi="Arial" w:cs="Arial"/>
                <w:b/>
                <w:bCs/>
                <w:color w:val="auto"/>
                <w:szCs w:val="21"/>
                <w:highlight w:val="none"/>
              </w:rPr>
              <w:t xml:space="preserve">最高限价</w:t>
            </w:r>
            <w:r>
              <w:rPr>
                <w:rFonts w:ascii="Arial" w:hAnsi="Arial" w:cs="Arial"/>
                <w:b/>
                <w:bCs/>
                <w:color w:val="auto"/>
                <w:szCs w:val="21"/>
                <w:highlight w:val="none"/>
              </w:rPr>
              <w:t xml:space="preserve">，超过规定的</w:t>
            </w:r>
            <w:r>
              <w:rPr>
                <w:rFonts w:hint="eastAsia" w:ascii="Arial" w:hAnsi="Arial" w:cs="Arial"/>
                <w:b/>
                <w:bCs/>
                <w:color w:val="auto"/>
                <w:szCs w:val="21"/>
                <w:highlight w:val="none"/>
              </w:rPr>
              <w:t xml:space="preserve">最高限价</w:t>
            </w:r>
            <w:r>
              <w:rPr>
                <w:rFonts w:ascii="Arial" w:hAnsi="Arial" w:cs="Arial"/>
                <w:b/>
                <w:bCs/>
                <w:color w:val="auto"/>
                <w:szCs w:val="21"/>
                <w:highlight w:val="none"/>
              </w:rPr>
              <w:t xml:space="preserve">的投标文件，按无效投标处理。 </w:t>
            </w:r>
            <w:r/>
          </w:p>
        </w:tc>
      </w:tr>
    </w:tbl>
    <w:p>
      <w:pPr>
        <w:ind w:firstLine="420"/>
        <w:spacing w:line="440" w:lineRule="exact"/>
        <w:shd w:val="clear" w:color="auto" w:fill="ffffff"/>
        <w:widowControl/>
        <w:rPr>
          <w:rFonts w:ascii="Arial" w:hAnsi="Arial" w:cs="Arial"/>
          <w:b/>
          <w:bCs/>
          <w:color w:val="auto"/>
          <w:sz w:val="24"/>
          <w:highlight w:val="none"/>
        </w:rPr>
      </w:pPr>
      <w:r>
        <w:rPr>
          <w:rFonts w:ascii="Arial" w:hAnsi="Arial" w:cs="Arial"/>
          <w:b/>
          <w:bCs/>
          <w:color w:val="auto"/>
          <w:sz w:val="24"/>
          <w:highlight w:val="none"/>
        </w:rPr>
        <w:t xml:space="preserve"> </w:t>
      </w:r>
      <w:r/>
    </w:p>
    <w:p>
      <w:pPr>
        <w:ind w:firstLine="420"/>
        <w:spacing w:line="440" w:lineRule="exact"/>
        <w:shd w:val="clear" w:color="auto" w:fill="ffffff"/>
        <w:widowControl/>
        <w:rPr>
          <w:rFonts w:ascii="Arial" w:hAnsi="Arial" w:cs="Arial"/>
          <w:b/>
          <w:bCs/>
          <w:color w:val="auto"/>
          <w:sz w:val="24"/>
          <w:highlight w:val="none"/>
        </w:rPr>
        <w:sectPr>
          <w:headerReference w:type="default" r:id="rId11"/>
          <w:footerReference w:type="default" r:id="rId16"/>
          <w:footnotePr/>
          <w:endnotePr/>
          <w:type w:val="nextPage"/>
          <w:pgSz w:w="11906" w:h="16838" w:orient="portrait"/>
          <w:pgMar w:top="1560" w:right="851" w:bottom="567" w:left="1134" w:header="1247" w:footer="567" w:gutter="0"/>
          <w:cols w:num="1" w:sep="0" w:space="720" w:equalWidth="1"/>
          <w:docGrid w:linePitch="360"/>
        </w:sectPr>
        <w:outlineLvl w:val="1"/>
      </w:pPr>
      <w:r/>
      <w:bookmarkStart w:id="26" w:name="_Toc19726"/>
      <w:r/>
      <w:bookmarkStart w:id="27" w:name="_Toc8539"/>
      <w:r/>
      <w:r/>
    </w:p>
    <w:p>
      <w:pPr>
        <w:ind w:firstLine="420"/>
        <w:spacing w:line="440" w:lineRule="exact"/>
        <w:shd w:val="clear" w:color="auto" w:fill="ffffff"/>
        <w:widowControl/>
        <w:rPr>
          <w:rFonts w:ascii="Arial" w:hAnsi="Arial" w:cs="Arial"/>
          <w:color w:val="auto"/>
          <w:sz w:val="24"/>
          <w:highlight w:val="none"/>
        </w:rPr>
        <w:outlineLvl w:val="1"/>
      </w:pPr>
      <w:r>
        <w:rPr>
          <w:rFonts w:ascii="Arial" w:hAnsi="Arial" w:cs="Arial"/>
          <w:b/>
          <w:bCs/>
          <w:color w:val="auto"/>
          <w:sz w:val="24"/>
          <w:highlight w:val="none"/>
        </w:rPr>
        <w:t xml:space="preserve">一、总 则</w:t>
      </w:r>
      <w:bookmarkEnd w:id="26"/>
      <w:r/>
      <w:bookmarkEnd w:id="27"/>
      <w:r/>
      <w:r/>
    </w:p>
    <w:p>
      <w:pPr>
        <w:ind w:firstLine="420"/>
        <w:spacing w:line="360" w:lineRule="auto"/>
        <w:rPr>
          <w:rFonts w:hint="eastAsia" w:ascii="宋体" w:hAnsi="宋体" w:cs="宋体"/>
          <w:b/>
          <w:color w:val="auto"/>
          <w:szCs w:val="21"/>
          <w:highlight w:val="none"/>
          <w:lang w:val="zh-CN"/>
        </w:rPr>
        <w:outlineLvl w:val="2"/>
      </w:pPr>
      <w:r/>
      <w:bookmarkStart w:id="28" w:name="_Toc3951"/>
      <w:r/>
      <w:bookmarkStart w:id="29" w:name="_Toc30044"/>
      <w:r/>
      <w:bookmarkStart w:id="30" w:name="_Toc20823276"/>
      <w:r/>
      <w:bookmarkStart w:id="31" w:name="_Toc458694821"/>
      <w:r/>
      <w:bookmarkStart w:id="32" w:name="_Toc16938520"/>
      <w:r/>
      <w:bookmarkStart w:id="33" w:name="_Toc513029204"/>
      <w:r/>
      <w:bookmarkStart w:id="34" w:name="_Toc24947"/>
      <w:r>
        <w:rPr>
          <w:rFonts w:hint="eastAsia" w:ascii="Arial" w:hAnsi="Arial" w:cs="Arial"/>
          <w:b/>
          <w:bCs/>
          <w:color w:val="auto"/>
          <w:szCs w:val="21"/>
          <w:highlight w:val="none"/>
          <w:lang w:val="zh-CN"/>
        </w:rPr>
        <w:t xml:space="preserve">1.</w:t>
      </w:r>
      <w:r>
        <w:rPr>
          <w:rFonts w:hint="eastAsia" w:ascii="宋体" w:hAnsi="宋体" w:cs="宋体"/>
          <w:b/>
          <w:color w:val="auto"/>
          <w:szCs w:val="21"/>
          <w:highlight w:val="none"/>
          <w:lang w:val="zh-CN"/>
        </w:rPr>
        <w:t xml:space="preserve">适用法律</w:t>
      </w:r>
      <w:bookmarkEnd w:id="28"/>
      <w:r/>
      <w:bookmarkEnd w:id="29"/>
      <w:r/>
      <w:r/>
    </w:p>
    <w:p>
      <w:pPr>
        <w:ind w:firstLine="420"/>
        <w:spacing w:line="360" w:lineRule="auto"/>
        <w:rPr>
          <w:rFonts w:hint="eastAsia" w:ascii="宋体" w:hAnsi="宋体" w:cs="宋体"/>
          <w:color w:val="auto"/>
          <w:szCs w:val="21"/>
          <w:highlight w:val="none"/>
          <w:lang w:val="zh-CN"/>
        </w:rPr>
      </w:pPr>
      <w:r>
        <w:rPr>
          <w:rFonts w:hint="eastAsia" w:ascii="Arial" w:hAnsi="Arial" w:cs="Arial"/>
          <w:color w:val="auto"/>
          <w:szCs w:val="21"/>
          <w:highlight w:val="none"/>
          <w:lang w:val="zh-CN"/>
        </w:rPr>
        <w:t xml:space="preserve">1.1 </w:t>
      </w:r>
      <w:r>
        <w:rPr>
          <w:rFonts w:ascii="Arial" w:hAnsi="Arial" w:cs="Arial"/>
          <w:color w:val="auto"/>
          <w:szCs w:val="21"/>
          <w:highlight w:val="none"/>
        </w:rPr>
        <w:t xml:space="preserve">《中华人民共和国招标投标法》</w:t>
      </w:r>
      <w:r>
        <w:rPr>
          <w:rFonts w:hint="eastAsia" w:ascii="Arial" w:hAnsi="Arial" w:cs="Arial"/>
          <w:color w:val="auto"/>
          <w:szCs w:val="21"/>
          <w:highlight w:val="none"/>
        </w:rPr>
        <w:t xml:space="preserve">、</w:t>
      </w:r>
      <w:r>
        <w:rPr>
          <w:rFonts w:hint="eastAsia" w:ascii="宋体" w:hAnsi="宋体" w:cs="宋体"/>
          <w:color w:val="auto"/>
          <w:szCs w:val="21"/>
          <w:highlight w:val="none"/>
          <w:lang w:val="zh-CN"/>
        </w:rPr>
        <w:t xml:space="preserve">《中华人民共和国政府采购法》、《中华人民共和国政府采购法实施条例》、</w:t>
      </w:r>
      <w:r>
        <w:rPr>
          <w:rFonts w:hint="eastAsia" w:ascii="宋体"/>
          <w:color w:val="auto"/>
          <w:szCs w:val="21"/>
          <w:highlight w:val="none"/>
          <w:lang w:val="zh-CN"/>
        </w:rPr>
        <w:t xml:space="preserve">《政府采购货物和服务招标投标管理办法》</w:t>
      </w:r>
      <w:r>
        <w:rPr>
          <w:rFonts w:hint="eastAsia" w:ascii="宋体" w:hAnsi="宋体" w:cs="宋体"/>
          <w:color w:val="auto"/>
          <w:szCs w:val="21"/>
          <w:highlight w:val="none"/>
          <w:lang w:val="zh-CN"/>
        </w:rPr>
        <w:t xml:space="preserve">等有关法律、规章和规定等。</w:t>
      </w:r>
      <w:bookmarkStart w:id="35" w:name="_Toc10994"/>
      <w:r/>
      <w:bookmarkStart w:id="36" w:name="_Toc17176"/>
      <w:r/>
      <w:r/>
    </w:p>
    <w:p>
      <w:pPr>
        <w:ind w:firstLine="420"/>
        <w:spacing w:line="360" w:lineRule="auto"/>
        <w:rPr>
          <w:rFonts w:hint="eastAsia" w:ascii="宋体" w:hAnsi="宋体" w:cs="宋体"/>
          <w:b/>
          <w:color w:val="auto"/>
          <w:szCs w:val="21"/>
          <w:highlight w:val="none"/>
          <w:lang w:val="zh-CN"/>
        </w:rPr>
        <w:outlineLvl w:val="2"/>
      </w:pPr>
      <w:r>
        <w:rPr>
          <w:rFonts w:hint="eastAsia" w:ascii="Arial" w:hAnsi="Arial" w:cs="Arial"/>
          <w:b/>
          <w:bCs/>
          <w:color w:val="auto"/>
          <w:szCs w:val="21"/>
          <w:highlight w:val="none"/>
          <w:lang w:val="zh-CN"/>
        </w:rPr>
        <w:t xml:space="preserve">2.</w:t>
      </w:r>
      <w:r>
        <w:rPr>
          <w:rFonts w:hint="eastAsia" w:ascii="宋体" w:hAnsi="宋体" w:cs="宋体"/>
          <w:b/>
          <w:color w:val="auto"/>
          <w:szCs w:val="21"/>
          <w:highlight w:val="none"/>
          <w:lang w:val="zh-CN"/>
        </w:rPr>
        <w:t xml:space="preserve">定义</w:t>
      </w:r>
      <w:bookmarkEnd w:id="35"/>
      <w:r/>
      <w:bookmarkEnd w:id="36"/>
      <w:r/>
      <w:bookmarkEnd w:id="30"/>
      <w:r/>
      <w:bookmarkEnd w:id="31"/>
      <w:r/>
      <w:bookmarkEnd w:id="32"/>
      <w:r/>
      <w:bookmarkEnd w:id="33"/>
      <w:r/>
      <w:bookmarkEnd w:id="34"/>
      <w:r/>
      <w:r/>
    </w:p>
    <w:p>
      <w:pPr>
        <w:ind w:firstLine="420"/>
        <w:spacing w:line="440" w:lineRule="exact"/>
        <w:rPr>
          <w:rFonts w:ascii="Arial" w:hAnsi="Arial" w:cs="Arial"/>
          <w:bCs/>
          <w:color w:val="auto"/>
          <w:highlight w:val="none"/>
        </w:rPr>
      </w:pPr>
      <w:r>
        <w:rPr>
          <w:rFonts w:ascii="Arial" w:hAnsi="Arial" w:cs="Arial"/>
          <w:color w:val="auto"/>
          <w:szCs w:val="21"/>
          <w:highlight w:val="none"/>
        </w:rPr>
        <w:t xml:space="preserve">2.1本文件</w:t>
      </w:r>
      <w:r>
        <w:rPr>
          <w:rFonts w:ascii="Arial" w:hAnsi="Arial" w:cs="Arial"/>
          <w:bCs/>
          <w:color w:val="auto"/>
          <w:highlight w:val="none"/>
        </w:rPr>
        <w:t xml:space="preserve">中</w:t>
      </w:r>
      <w:r>
        <w:rPr>
          <w:rFonts w:hint="eastAsia" w:ascii="Arial" w:hAnsi="Arial" w:cs="Arial"/>
          <w:bCs/>
          <w:color w:val="auto"/>
          <w:highlight w:val="none"/>
        </w:rPr>
        <w:t xml:space="preserve">采购代理机构</w:t>
      </w:r>
      <w:r>
        <w:rPr>
          <w:rFonts w:ascii="Arial" w:hAnsi="Arial" w:cs="Arial"/>
          <w:bCs/>
          <w:color w:val="auto"/>
          <w:highlight w:val="none"/>
        </w:rPr>
        <w:t xml:space="preserve">为 </w:t>
      </w:r>
      <w:r>
        <w:rPr>
          <w:rFonts w:hint="eastAsia" w:ascii="Arial" w:hAnsi="Arial" w:cs="Arial"/>
          <w:b/>
          <w:color w:val="auto"/>
          <w:highlight w:val="none"/>
          <w:u w:val="single"/>
        </w:rPr>
        <w:t xml:space="preserve">苏美达国际技术贸易有限公司</w:t>
      </w:r>
      <w:r>
        <w:rPr>
          <w:rFonts w:ascii="Arial" w:hAnsi="Arial" w:cs="Arial"/>
          <w:bCs/>
          <w:color w:val="auto"/>
          <w:highlight w:val="none"/>
        </w:rPr>
        <w:t xml:space="preserve">；</w:t>
      </w:r>
      <w:r>
        <w:rPr>
          <w:rFonts w:hint="eastAsia" w:ascii="Arial" w:hAnsi="Arial" w:cs="Arial"/>
          <w:bCs/>
          <w:color w:val="auto"/>
          <w:highlight w:val="none"/>
        </w:rPr>
        <w:t xml:space="preserve">采购人</w:t>
      </w:r>
      <w:r>
        <w:rPr>
          <w:rFonts w:ascii="Arial" w:hAnsi="Arial" w:cs="Arial"/>
          <w:bCs/>
          <w:color w:val="auto"/>
          <w:highlight w:val="none"/>
        </w:rPr>
        <w:t xml:space="preserve">为</w:t>
      </w:r>
      <w:r>
        <w:rPr>
          <w:rFonts w:hint="eastAsia" w:ascii="Arial" w:hAnsi="Arial" w:cs="Arial"/>
          <w:b/>
          <w:color w:val="auto"/>
          <w:highlight w:val="none"/>
          <w:u w:val="single"/>
          <w:lang w:eastAsia="zh-CN"/>
        </w:rPr>
        <w:t xml:space="preserve">泰兴市人民医院</w:t>
      </w:r>
      <w:r>
        <w:rPr>
          <w:rFonts w:hint="eastAsia" w:ascii="Arial" w:hAnsi="Arial" w:cs="Arial"/>
          <w:b/>
          <w:color w:val="auto"/>
          <w:highlight w:val="none"/>
          <w:u w:val="single"/>
        </w:rPr>
        <w:t xml:space="preserve"> </w:t>
      </w:r>
      <w:r>
        <w:rPr>
          <w:rFonts w:ascii="Arial" w:hAnsi="Arial" w:cs="Arial"/>
          <w:bCs/>
          <w:color w:val="auto"/>
          <w:highlight w:val="none"/>
        </w:rPr>
        <w:t xml:space="preserve">；投标人（亦称供应商）系指参加投标竞争并满足招标文件资格要求规定的法人、其他组织或者自然人。</w:t>
      </w:r>
      <w:r/>
    </w:p>
    <w:p>
      <w:pPr>
        <w:ind w:firstLine="420"/>
        <w:spacing w:line="440" w:lineRule="exact"/>
        <w:rPr>
          <w:rFonts w:ascii="Arial" w:hAnsi="Arial" w:cs="Arial"/>
          <w:bCs/>
          <w:color w:val="auto"/>
          <w:highlight w:val="none"/>
        </w:rPr>
      </w:pPr>
      <w:r>
        <w:rPr>
          <w:rFonts w:hint="eastAsia" w:ascii="Arial" w:hAnsi="Arial" w:cs="Arial"/>
          <w:bCs/>
          <w:color w:val="auto"/>
          <w:highlight w:val="none"/>
        </w:rPr>
        <w:t xml:space="preserve">2.2“货物和服务”指本文件中所述产品及相关货物和服务。</w:t>
      </w:r>
      <w:r/>
    </w:p>
    <w:p>
      <w:pPr>
        <w:ind w:firstLine="420"/>
        <w:spacing w:line="440" w:lineRule="exact"/>
        <w:rPr>
          <w:rFonts w:ascii="Arial" w:hAnsi="Arial" w:cs="Arial"/>
          <w:bCs/>
          <w:color w:val="auto"/>
          <w:highlight w:val="none"/>
        </w:rPr>
      </w:pPr>
      <w:r>
        <w:rPr>
          <w:rFonts w:hint="eastAsia" w:ascii="Arial" w:hAnsi="Arial" w:cs="Arial"/>
          <w:bCs/>
          <w:color w:val="auto"/>
          <w:highlight w:val="none"/>
        </w:rPr>
        <w:t xml:space="preserve">2.3“用户或使用单位”指使用</w:t>
      </w:r>
      <w:r>
        <w:rPr>
          <w:rFonts w:hint="eastAsia" w:ascii="宋体"/>
          <w:color w:val="auto"/>
          <w:szCs w:val="21"/>
          <w:highlight w:val="none"/>
          <w:lang w:val="zh-CN"/>
        </w:rPr>
        <w:t xml:space="preserve">货物、服务的</w:t>
      </w:r>
      <w:r>
        <w:rPr>
          <w:rFonts w:hint="eastAsia" w:ascii="Arial" w:hAnsi="Arial" w:cs="Arial"/>
          <w:bCs/>
          <w:color w:val="auto"/>
          <w:highlight w:val="none"/>
        </w:rPr>
        <w:t xml:space="preserve">单位。</w:t>
      </w:r>
      <w:r/>
    </w:p>
    <w:p>
      <w:pPr>
        <w:ind w:firstLine="422"/>
        <w:spacing w:line="360" w:lineRule="auto"/>
        <w:rPr>
          <w:rFonts w:hint="eastAsia" w:ascii="宋体" w:hAnsi="宋体" w:cs="宋体"/>
          <w:b/>
          <w:color w:val="auto"/>
          <w:szCs w:val="21"/>
          <w:highlight w:val="none"/>
          <w:lang w:val="zh-CN"/>
        </w:rPr>
        <w:outlineLvl w:val="2"/>
      </w:pPr>
      <w:r/>
      <w:bookmarkStart w:id="37" w:name="_Toc25880"/>
      <w:r/>
      <w:bookmarkStart w:id="38" w:name="_Toc18001"/>
      <w:r/>
      <w:bookmarkStart w:id="39" w:name="_Toc513029207"/>
      <w:r/>
      <w:bookmarkStart w:id="40" w:name="_Toc16938523"/>
      <w:r/>
      <w:bookmarkStart w:id="41" w:name="_Toc4759"/>
      <w:r/>
      <w:bookmarkStart w:id="42" w:name="_Toc462564067"/>
      <w:r/>
      <w:bookmarkStart w:id="43" w:name="_Toc20823279"/>
      <w:r/>
      <w:bookmarkStart w:id="44" w:name="_Toc25651"/>
      <w:r/>
      <w:bookmarkStart w:id="45" w:name="_Toc17711"/>
      <w:r>
        <w:rPr>
          <w:rFonts w:hint="eastAsia" w:ascii="宋体" w:hAnsi="宋体" w:cs="宋体"/>
          <w:b/>
          <w:color w:val="auto"/>
          <w:szCs w:val="21"/>
          <w:highlight w:val="none"/>
        </w:rPr>
        <w:t xml:space="preserve">3.</w:t>
      </w:r>
      <w:r>
        <w:rPr>
          <w:rFonts w:hint="eastAsia" w:ascii="宋体" w:hAnsi="宋体" w:cs="宋体"/>
          <w:b/>
          <w:color w:val="auto"/>
          <w:szCs w:val="21"/>
          <w:highlight w:val="none"/>
          <w:lang w:val="zh-CN"/>
        </w:rPr>
        <w:t xml:space="preserve">政策功能</w:t>
      </w:r>
      <w:bookmarkEnd w:id="37"/>
      <w:r/>
      <w:bookmarkEnd w:id="38"/>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3.1线上融资</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中标/成交供应商可凭政府采购合同办理融资贷款，详见江苏政府采购网“政采贷”专栏。”中小微企业供应商可通过中征应收账款融资服务平台（网址：https://www.crcrfsp.com/），凭借中标/成交通知书或政府采购合同向金融机构申请融资。</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3.2中小企业、监狱和戒毒企业及残疾人福利性单位</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3.2.1 政府采购促进中小企业发展，在政府采购活动中，供应商提供的货物、工程或者服务符合下列情形的，享受中小企业扶持政策：</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（1）在货物采购项目中，货物由中小企业制造，即货物由中小企业生产且使用该中小企业商号或者注册商标；</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（2）在工程采购项目中，工程由中小企业承建，即工程施工单位为中小企业；</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（3）在服务采购项目中，服务由中小企业承接，即提供服务的人员为中小企业依照《中华人民共和国劳动合同法》订立劳动合同的从业人员。</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在货物采购项目中，供应商提供的货物既有中小企业制造货物，也有大型企业制造货物的，不享受中小企业扶持政策。</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中小企业供应商参加政府采购活动，应当出具《中小企业声明函》（格式见后附件），否则不得享受相关中小企业扶持政策。</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中小企业，是指在中华人民共和国境内依法设立，依据国务院批准的中小企业划分标准（详见《关于印发中小企业划型标准规定的通知》</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注：①参加投标的中小企业，应当按照《政府采购促进中小企业发展管理办法》（财库〔2020〕46号）规定，出具《中小企业声明函》，否则不得享受相关中小企业扶持政策。</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②参加投标的监狱企业，视同小型、微型企业。监狱企业应当按照《财政部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是否接受联合体以招标文件中相关内容为准，是否允许大中型企业向一家或者多家小微企业分包以招标文件中相关内容为准。）</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⑤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3.3节能产品、信息安全产品、环境标志产品</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3.3.1 如本次采购产品属于强制采购范围内的，供应商应选投强制采购范围内的产品，否则按无效标处理。不属于强制采购范围内的，如需优先采购，则按照评分标准或采购需求约定执行。（提供的产品如属于政府强制采购节能产品品目清单范围内，必须提供国家确定的认证机构出具的、处于有效期之内的该节能产品认证证书）</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3.3.2强制采购节能产品、信息安全产品，优先采购环境标志产品。节能产品是指列入财政部、国家发展和改革委员会制定的《节能产品政府采购品目清单》（财库〔2019〕19号），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3.3.3 提供的产品属于信息安全产品的，供应商应当选择经国家认证的信息安全产品投标，并提供由中国网络安全审查技术与认证中心按国家标准认证颁发的有效认证证书扫描件。</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3.3.4 提供的产品属于政府强制采购节能产品的，供应商应当选择依据国家标准中二级能效（水效）指标认证的节能产品投标，并提供有效的节能产品认证证书扫描件。</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3.3.5提供的产品属于环境标志产品的,供应商应当选择依据相关标准的最新版本认证的环境标志产品投标,并提供有效的环境标志产品认证证书扫描件。</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3.4进口产品政策</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3.4.1除招标公告载明接受进口产品参加外，不允许进口产品参加。进口产品认定依照《财政部关于政府采购进口产品管理有关问题的通知》（财办库〔2008〕248号）的规定。</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3.4.2允许进口产品参加的，满足需求的国内产品可以参加。</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3.4.3允许进口产品参加的，优先采购向我国企业转让技术、与我国企业签订消化吸收再创新方案的供应商的进口产品。</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3.5绿色采购</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3.5.1中标/成交供应商对涉及商品的包装应按照《关于印发《商品包装政府采购需求标准（试行）》、《快递包装政府采购需求标准（试行）》（财办库〔2020〕123号）、《江苏省财政厅关于加强政府绿色采购有关事项的通知》（苏财购〔2023〕65号）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3.5.2涉及</w:t>
      </w:r>
      <w:r>
        <w:rPr>
          <w:rFonts w:hint="eastAsia" w:ascii="宋体" w:hAnsi="宋体" w:cs="宋体"/>
          <w:color w:val="auto"/>
          <w:szCs w:val="21"/>
          <w:highlight w:val="none"/>
        </w:rPr>
        <w:t xml:space="preserve">数据中心相关设备、运维服务的，应按照《关于印发〈绿色数据中心政府采购需求标准（试行）的通知》（财办库〔2023〕7号）、《江苏省财政厅关于加强政府绿色采购有关事项的通知》（苏财购〔2023〕65号）等文件执行。中标/成交供应商应提供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3.5.3采购产品中涉及涂料、胶黏剂、油墨、清洗剂等挥发性有机物产品的，属于强制性标准的，供应商应当提供符合国家和江苏省相关VOCs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3.5.4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3.5.5落实政府采购《绿色建筑和绿色建材政府采购需求标准》（财库〔2022〕35号文）和《政府采购支持绿色建材促进建筑品质提升政策项目实施指南》（财办库〔2023〕52号）文件标准。</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3.6创新产品采购</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优先采购各级政府部门公开发布的有效期内的创新产品、首台套等《目录》内的创新产品。创新产品自进入《目录》起2年内视同具备相应销售业绩。</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3.7网络产品、市场准入类产品采购</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3.7.1 本</w:t>
      </w:r>
      <w:r>
        <w:rPr>
          <w:rFonts w:hint="eastAsia" w:ascii="宋体" w:hAnsi="宋体" w:cs="宋体"/>
          <w:color w:val="auto"/>
          <w:szCs w:val="21"/>
          <w:highlight w:val="none"/>
        </w:rPr>
        <w:t xml:space="preserve">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lt;网络关键设备和网络安全专用产品目录&gt;的公告》要求，所投设备或产品至少符合以下条件之一：已由具备资格的机构安全认证合格或安全检测符合要求；二是已获得《计算机信息系统安全专用产品销售许可证》，且在有效期内。采购人、中标/成交供应商双方签订合同及验收环节，应包含上述网络安全要求的条款。</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3.7.2 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3.8脱贫攻坚支持政策根据《关于运用政府采购政策支持脱贫攻坚的通知》（财库〔2019〕27 号），鼓励采用优先采购、预留采购份额方式采购贫困地区农副产品；鼓励优先采购聘用建档立卡贫困人员物业公司提供的物业服务。</w:t>
      </w:r>
      <w:r/>
    </w:p>
    <w:p>
      <w:pPr>
        <w:ind w:firstLine="480"/>
        <w:spacing w:line="360" w:lineRule="auto"/>
        <w:rPr>
          <w:rFonts w:hint="eastAsia" w:ascii="宋体" w:hAnsi="宋体" w:cs="宋体"/>
          <w:color w:val="auto"/>
          <w:sz w:val="21"/>
          <w:szCs w:val="21"/>
          <w:highlight w:val="none"/>
          <w:shd w:val="clear" w:color="auto" w:fill="ffffff"/>
        </w:rPr>
      </w:pPr>
      <w:r>
        <w:rPr>
          <w:rFonts w:hint="eastAsia" w:ascii="宋体" w:hAnsi="宋体" w:cs="宋体"/>
          <w:color w:val="auto"/>
          <w:sz w:val="21"/>
          <w:szCs w:val="21"/>
          <w:highlight w:val="none"/>
        </w:rPr>
        <w:t xml:space="preserve">3.9根据《</w:t>
      </w:r>
      <w:r>
        <w:rPr>
          <w:rFonts w:hint="eastAsia" w:ascii="宋体" w:hAnsi="宋体" w:cs="宋体"/>
          <w:b/>
          <w:bCs/>
          <w:color w:val="auto"/>
          <w:sz w:val="21"/>
          <w:szCs w:val="21"/>
          <w:highlight w:val="none"/>
          <w:shd w:val="clear" w:color="auto"/>
        </w:rPr>
        <w:t xml:space="preserve">国务院办公厅关于在政府采购中实施本国产品标准及相关政策的通知</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shd w:val="clear" w:color="auto"/>
        </w:rPr>
        <w:t xml:space="preserve">政府采购活动中既有本国产品又有非本国产品参与竞争的，依法对本国产品给予价格评审优惠。供应商需对其提供的产品出具</w:t>
      </w:r>
      <w:r>
        <w:rPr>
          <w:rFonts w:hint="eastAsia" w:ascii="宋体" w:hAnsi="宋体" w:cs="宋体"/>
          <w:color w:val="auto"/>
          <w:sz w:val="21"/>
          <w:szCs w:val="21"/>
          <w:highlight w:val="none"/>
          <w:shd w:val="clear" w:color="auto" w:fill="ffffff"/>
        </w:rPr>
        <w:t xml:space="preserve">《关于符合本国产品标准的声明函》。</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3.10根据《关于在全省政府采购领域推行电子履约保函（保险）的通知》（苏财购〔2023〕150号），供应商中标/成交后，可以以履约保函（保险）形式代替履约保证金，可通过政府采购电子履约保函（保险）平台（www.jsdzbh.com）在线申请履约保函（保险），详见通知内容。</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3.11落实政府采购领域数字人民币政策</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在政府采购履约保证金、代理服务费和货款资金支付中，鼓励以数字人民币作为支付方式。</w:t>
      </w:r>
      <w:r/>
    </w:p>
    <w:p>
      <w:pPr>
        <w:ind w:firstLine="482"/>
        <w:spacing w:line="360" w:lineRule="auto"/>
        <w:rPr>
          <w:rFonts w:hint="eastAsia" w:ascii="宋体" w:hAnsi="宋体" w:cs="宋体"/>
          <w:b/>
          <w:color w:val="auto"/>
          <w:szCs w:val="21"/>
          <w:highlight w:val="none"/>
          <w:lang w:val="zh-CN"/>
        </w:rPr>
      </w:pPr>
      <w:r>
        <w:rPr>
          <w:rFonts w:hint="eastAsia" w:ascii="宋体" w:hAnsi="宋体" w:cs="宋体"/>
          <w:b/>
          <w:bCs/>
          <w:color w:val="auto"/>
          <w:szCs w:val="21"/>
          <w:highlight w:val="none"/>
        </w:rPr>
        <w:t xml:space="preserve">注：未按要求提供相关材料的，不享受相关政策。</w:t>
      </w:r>
      <w:r/>
    </w:p>
    <w:p>
      <w:pPr>
        <w:ind w:firstLine="420"/>
        <w:spacing w:line="360" w:lineRule="auto"/>
        <w:rPr>
          <w:rFonts w:hint="eastAsia" w:ascii="宋体" w:hAnsi="宋体" w:cs="宋体"/>
          <w:b/>
          <w:color w:val="auto"/>
          <w:szCs w:val="21"/>
          <w:highlight w:val="none"/>
          <w:lang w:val="zh-CN"/>
        </w:rPr>
        <w:outlineLvl w:val="2"/>
      </w:pPr>
      <w:r>
        <w:rPr>
          <w:rFonts w:hint="eastAsia" w:ascii="Arial" w:hAnsi="Arial" w:cs="Arial"/>
          <w:b/>
          <w:bCs/>
          <w:color w:val="auto"/>
          <w:szCs w:val="21"/>
          <w:highlight w:val="none"/>
          <w:lang w:val="zh-CN"/>
        </w:rPr>
        <w:t xml:space="preserve">4.</w:t>
      </w:r>
      <w:r>
        <w:rPr>
          <w:rFonts w:hint="eastAsia" w:ascii="宋体" w:hAnsi="宋体" w:cs="宋体"/>
          <w:b/>
          <w:color w:val="auto"/>
          <w:szCs w:val="21"/>
          <w:highlight w:val="none"/>
          <w:lang w:val="zh-CN"/>
        </w:rPr>
        <w:t xml:space="preserve">投标费用</w:t>
      </w:r>
      <w:bookmarkEnd w:id="39"/>
      <w:r/>
      <w:bookmarkEnd w:id="40"/>
      <w:r/>
      <w:bookmarkEnd w:id="41"/>
      <w:r/>
      <w:bookmarkEnd w:id="42"/>
      <w:r/>
      <w:bookmarkEnd w:id="43"/>
      <w:r/>
      <w:bookmarkEnd w:id="44"/>
      <w:r/>
      <w:bookmarkEnd w:id="45"/>
      <w:r/>
      <w:r/>
    </w:p>
    <w:p>
      <w:pPr>
        <w:ind w:firstLine="420"/>
        <w:spacing w:line="440" w:lineRule="exact"/>
        <w:rPr>
          <w:rFonts w:ascii="Arial" w:hAnsi="Arial" w:cs="Arial"/>
          <w:color w:val="auto"/>
          <w:szCs w:val="21"/>
          <w:highlight w:val="none"/>
        </w:rPr>
      </w:pPr>
      <w:r>
        <w:rPr>
          <w:rFonts w:hint="eastAsia" w:ascii="Arial" w:hAnsi="Arial" w:cs="Arial"/>
          <w:color w:val="auto"/>
          <w:szCs w:val="21"/>
          <w:highlight w:val="none"/>
        </w:rPr>
        <w:t xml:space="preserve">4.1 供应商应自行承担所有与参加投标有关的费用，无论采购结果如何，代理机构和采购人在任何情况下均无义务和责任承担这些费用。</w:t>
      </w:r>
      <w:r/>
    </w:p>
    <w:p>
      <w:pPr>
        <w:ind w:firstLine="420"/>
        <w:spacing w:line="360" w:lineRule="auto"/>
        <w:rPr>
          <w:rFonts w:hint="eastAsia" w:ascii="宋体" w:hAnsi="宋体" w:cs="宋体"/>
          <w:b/>
          <w:color w:val="auto"/>
          <w:szCs w:val="21"/>
          <w:highlight w:val="none"/>
          <w:lang w:val="zh-CN"/>
        </w:rPr>
        <w:outlineLvl w:val="2"/>
      </w:pPr>
      <w:r/>
      <w:bookmarkStart w:id="46" w:name="_Toc25474"/>
      <w:r/>
      <w:bookmarkStart w:id="47" w:name="_Toc344"/>
      <w:r>
        <w:rPr>
          <w:rFonts w:hint="eastAsia" w:ascii="Arial" w:hAnsi="Arial" w:cs="Arial"/>
          <w:b/>
          <w:bCs/>
          <w:color w:val="auto"/>
          <w:szCs w:val="21"/>
          <w:highlight w:val="none"/>
          <w:lang w:val="zh-CN"/>
        </w:rPr>
        <w:t xml:space="preserve">5.</w:t>
      </w:r>
      <w:r>
        <w:rPr>
          <w:rFonts w:hint="eastAsia" w:ascii="宋体" w:hAnsi="宋体" w:cs="宋体"/>
          <w:b/>
          <w:color w:val="auto"/>
          <w:szCs w:val="21"/>
          <w:highlight w:val="none"/>
          <w:lang w:val="zh-CN"/>
        </w:rPr>
        <w:t xml:space="preserve">招标文件的约束力</w:t>
      </w:r>
      <w:bookmarkEnd w:id="46"/>
      <w:r/>
      <w:bookmarkEnd w:id="47"/>
      <w:r/>
      <w:r/>
    </w:p>
    <w:p>
      <w:pPr>
        <w:ind w:firstLine="420"/>
        <w:spacing w:line="440" w:lineRule="exact"/>
        <w:rPr>
          <w:rFonts w:ascii="Arial" w:hAnsi="Arial" w:cs="Arial"/>
          <w:color w:val="auto"/>
          <w:szCs w:val="21"/>
          <w:highlight w:val="none"/>
        </w:rPr>
      </w:pPr>
      <w:r>
        <w:rPr>
          <w:rFonts w:hint="eastAsia" w:ascii="Arial" w:hAnsi="Arial" w:cs="Arial"/>
          <w:color w:val="auto"/>
          <w:szCs w:val="21"/>
          <w:highlight w:val="none"/>
        </w:rPr>
        <w:t xml:space="preserve">5.1 供应商一旦参加本项目采购活动，即被认为接受了本招标文件的规定和约束。</w:t>
      </w:r>
      <w:r/>
    </w:p>
    <w:p>
      <w:pPr>
        <w:ind w:firstLine="420"/>
        <w:spacing w:line="440" w:lineRule="exact"/>
        <w:shd w:val="clear" w:color="auto" w:fill="ffffff"/>
        <w:widowControl/>
        <w:rPr>
          <w:rFonts w:ascii="Arial" w:hAnsi="Arial" w:cs="Arial"/>
          <w:b/>
          <w:bCs/>
          <w:color w:val="auto"/>
          <w:sz w:val="24"/>
          <w:highlight w:val="none"/>
        </w:rPr>
        <w:outlineLvl w:val="1"/>
      </w:pPr>
      <w:r/>
      <w:bookmarkStart w:id="48" w:name="_Toc120614215"/>
      <w:r/>
      <w:bookmarkStart w:id="49" w:name="_Toc513029209"/>
      <w:r/>
      <w:bookmarkStart w:id="50" w:name="_Toc20823281"/>
      <w:r/>
      <w:bookmarkStart w:id="51" w:name="_Toc11232"/>
      <w:r/>
      <w:bookmarkStart w:id="52" w:name="_Toc15035"/>
      <w:r/>
      <w:bookmarkStart w:id="53" w:name="_Toc16938525"/>
      <w:r>
        <w:rPr>
          <w:rFonts w:ascii="Arial" w:hAnsi="Arial" w:cs="Arial"/>
          <w:b/>
          <w:bCs/>
          <w:color w:val="auto"/>
          <w:sz w:val="24"/>
          <w:highlight w:val="none"/>
        </w:rPr>
        <w:t xml:space="preserve">二、招标文件</w:t>
      </w:r>
      <w:bookmarkEnd w:id="48"/>
      <w:r/>
      <w:bookmarkEnd w:id="49"/>
      <w:r/>
      <w:bookmarkEnd w:id="50"/>
      <w:r/>
      <w:bookmarkEnd w:id="51"/>
      <w:r/>
      <w:bookmarkEnd w:id="52"/>
      <w:r/>
      <w:bookmarkEnd w:id="53"/>
      <w:r/>
      <w:r/>
    </w:p>
    <w:p>
      <w:pPr>
        <w:ind w:firstLine="420"/>
        <w:spacing w:line="360" w:lineRule="auto"/>
        <w:rPr>
          <w:rFonts w:hint="eastAsia" w:ascii="宋体" w:hAnsi="宋体" w:cs="宋体"/>
          <w:b/>
          <w:color w:val="auto"/>
          <w:szCs w:val="21"/>
          <w:highlight w:val="none"/>
          <w:lang w:val="zh-CN"/>
        </w:rPr>
        <w:outlineLvl w:val="2"/>
      </w:pPr>
      <w:r/>
      <w:bookmarkStart w:id="54" w:name="_Toc31631"/>
      <w:r/>
      <w:bookmarkStart w:id="55" w:name="_Toc16938526"/>
      <w:r/>
      <w:bookmarkStart w:id="56" w:name="_Toc2899"/>
      <w:r/>
      <w:bookmarkStart w:id="57" w:name="_Toc513029210"/>
      <w:r/>
      <w:bookmarkStart w:id="58" w:name="_Toc20823282"/>
      <w:r>
        <w:rPr>
          <w:rFonts w:hint="eastAsia" w:ascii="Arial" w:hAnsi="Arial" w:cs="Arial"/>
          <w:b/>
          <w:bCs/>
          <w:color w:val="auto"/>
          <w:szCs w:val="21"/>
          <w:highlight w:val="none"/>
          <w:lang w:val="zh-CN"/>
        </w:rPr>
        <w:t xml:space="preserve">6.</w:t>
      </w:r>
      <w:r>
        <w:rPr>
          <w:rFonts w:hint="eastAsia" w:ascii="宋体" w:hAnsi="宋体" w:cs="宋体"/>
          <w:b/>
          <w:color w:val="auto"/>
          <w:szCs w:val="21"/>
          <w:highlight w:val="none"/>
          <w:lang w:val="zh-CN"/>
        </w:rPr>
        <w:t xml:space="preserve">招标文件构成</w:t>
      </w:r>
      <w:bookmarkEnd w:id="54"/>
      <w:r/>
      <w:bookmarkEnd w:id="55"/>
      <w:r/>
      <w:bookmarkEnd w:id="56"/>
      <w:r/>
      <w:bookmarkEnd w:id="57"/>
      <w:r/>
      <w:bookmarkEnd w:id="58"/>
      <w:r/>
      <w:r/>
    </w:p>
    <w:p>
      <w:pPr>
        <w:ind w:firstLine="420"/>
        <w:spacing w:line="440" w:lineRule="exact"/>
        <w:rPr>
          <w:rFonts w:ascii="Arial" w:hAnsi="Arial" w:cs="Arial"/>
          <w:color w:val="auto"/>
          <w:szCs w:val="21"/>
          <w:highlight w:val="none"/>
        </w:rPr>
      </w:pPr>
      <w:r>
        <w:rPr>
          <w:rFonts w:ascii="Arial" w:hAnsi="Arial" w:cs="Arial"/>
          <w:color w:val="auto"/>
          <w:szCs w:val="21"/>
          <w:highlight w:val="none"/>
        </w:rPr>
        <w:t xml:space="preserve">6.1 招标文件</w:t>
      </w:r>
      <w:r>
        <w:rPr>
          <w:rFonts w:hint="eastAsia" w:ascii="Arial" w:hAnsi="Arial" w:cs="Arial"/>
          <w:color w:val="auto"/>
          <w:szCs w:val="21"/>
          <w:highlight w:val="none"/>
        </w:rPr>
        <w:t xml:space="preserve">由</w:t>
      </w:r>
      <w:r>
        <w:rPr>
          <w:rFonts w:ascii="Arial" w:hAnsi="Arial" w:cs="Arial"/>
          <w:color w:val="auto"/>
          <w:szCs w:val="21"/>
          <w:highlight w:val="none"/>
        </w:rPr>
        <w:t xml:space="preserve">以下部分组成：</w:t>
      </w:r>
      <w:r/>
    </w:p>
    <w:p>
      <w:pPr>
        <w:ind w:firstLine="840"/>
        <w:spacing w:line="440" w:lineRule="exact"/>
        <w:rPr>
          <w:rFonts w:ascii="Arial" w:hAnsi="Arial" w:cs="Arial"/>
          <w:color w:val="auto"/>
          <w:szCs w:val="21"/>
          <w:highlight w:val="none"/>
        </w:rPr>
      </w:pPr>
      <w:r>
        <w:rPr>
          <w:rFonts w:hint="eastAsia" w:ascii="Arial" w:hAnsi="Arial" w:cs="Arial"/>
          <w:color w:val="auto"/>
          <w:szCs w:val="21"/>
          <w:highlight w:val="none"/>
        </w:rPr>
        <w:t xml:space="preserve">第一章  </w:t>
      </w:r>
      <w:r>
        <w:rPr>
          <w:rFonts w:ascii="Arial" w:hAnsi="Arial" w:cs="Arial"/>
          <w:color w:val="auto"/>
          <w:szCs w:val="21"/>
          <w:highlight w:val="none"/>
        </w:rPr>
        <w:t xml:space="preserve">招标</w:t>
      </w:r>
      <w:r>
        <w:rPr>
          <w:rFonts w:hint="eastAsia" w:ascii="Arial" w:hAnsi="Arial" w:cs="Arial"/>
          <w:color w:val="auto"/>
          <w:szCs w:val="21"/>
          <w:highlight w:val="none"/>
        </w:rPr>
        <w:t xml:space="preserve">邀请</w:t>
      </w:r>
      <w:r/>
    </w:p>
    <w:p>
      <w:pPr>
        <w:ind w:firstLine="840"/>
        <w:spacing w:line="440" w:lineRule="exact"/>
        <w:rPr>
          <w:rFonts w:ascii="Arial" w:hAnsi="Arial" w:cs="Arial"/>
          <w:color w:val="auto"/>
          <w:szCs w:val="21"/>
          <w:highlight w:val="none"/>
        </w:rPr>
      </w:pPr>
      <w:r>
        <w:rPr>
          <w:rFonts w:hint="eastAsia" w:ascii="Arial" w:hAnsi="Arial" w:cs="Arial"/>
          <w:color w:val="auto"/>
          <w:szCs w:val="21"/>
          <w:highlight w:val="none"/>
        </w:rPr>
        <w:t xml:space="preserve">第二章  </w:t>
      </w:r>
      <w:r>
        <w:rPr>
          <w:rFonts w:ascii="Arial" w:hAnsi="Arial" w:cs="Arial"/>
          <w:color w:val="auto"/>
          <w:szCs w:val="21"/>
          <w:highlight w:val="none"/>
        </w:rPr>
        <w:t xml:space="preserve">投标人须知</w:t>
      </w:r>
      <w:r/>
    </w:p>
    <w:p>
      <w:pPr>
        <w:ind w:firstLine="840"/>
        <w:spacing w:line="440" w:lineRule="exact"/>
        <w:rPr>
          <w:rFonts w:ascii="Arial" w:hAnsi="Arial" w:cs="Arial"/>
          <w:color w:val="auto"/>
          <w:szCs w:val="21"/>
          <w:highlight w:val="none"/>
        </w:rPr>
      </w:pPr>
      <w:r>
        <w:rPr>
          <w:rFonts w:hint="eastAsia" w:ascii="Arial" w:hAnsi="Arial" w:cs="Arial"/>
          <w:color w:val="auto"/>
          <w:szCs w:val="21"/>
          <w:highlight w:val="none"/>
        </w:rPr>
        <w:t xml:space="preserve">第三章  评标方法、评分标准</w:t>
      </w:r>
      <w:r/>
    </w:p>
    <w:p>
      <w:pPr>
        <w:ind w:firstLine="840"/>
        <w:spacing w:line="440" w:lineRule="exact"/>
        <w:rPr>
          <w:rFonts w:ascii="Arial" w:hAnsi="Arial" w:cs="Arial"/>
          <w:color w:val="auto"/>
          <w:szCs w:val="21"/>
          <w:highlight w:val="none"/>
        </w:rPr>
      </w:pPr>
      <w:r>
        <w:rPr>
          <w:rFonts w:hint="eastAsia" w:ascii="Arial" w:hAnsi="Arial" w:cs="Arial"/>
          <w:color w:val="auto"/>
          <w:szCs w:val="21"/>
          <w:highlight w:val="none"/>
        </w:rPr>
        <w:t xml:space="preserve">第四章  招标技术规格及要求</w:t>
      </w:r>
      <w:r/>
    </w:p>
    <w:p>
      <w:pPr>
        <w:ind w:firstLine="840"/>
        <w:spacing w:line="440" w:lineRule="exact"/>
        <w:rPr>
          <w:rFonts w:ascii="Arial" w:hAnsi="Arial" w:cs="Arial"/>
          <w:color w:val="auto"/>
          <w:szCs w:val="21"/>
          <w:highlight w:val="none"/>
        </w:rPr>
      </w:pPr>
      <w:r>
        <w:rPr>
          <w:rFonts w:hint="eastAsia" w:ascii="Arial" w:hAnsi="Arial" w:cs="Arial"/>
          <w:color w:val="auto"/>
          <w:szCs w:val="21"/>
          <w:highlight w:val="none"/>
        </w:rPr>
        <w:t xml:space="preserve">第五章  合同条款</w:t>
      </w:r>
      <w:r/>
    </w:p>
    <w:p>
      <w:pPr>
        <w:ind w:firstLine="840"/>
        <w:spacing w:line="440" w:lineRule="exact"/>
        <w:rPr>
          <w:rFonts w:ascii="Arial" w:hAnsi="Arial" w:cs="Arial"/>
          <w:color w:val="auto"/>
          <w:szCs w:val="21"/>
          <w:highlight w:val="none"/>
        </w:rPr>
      </w:pPr>
      <w:r>
        <w:rPr>
          <w:rFonts w:hint="eastAsia" w:ascii="Arial" w:hAnsi="Arial" w:cs="Arial"/>
          <w:color w:val="auto"/>
          <w:szCs w:val="21"/>
          <w:highlight w:val="none"/>
        </w:rPr>
        <w:t xml:space="preserve">第六章  </w:t>
      </w:r>
      <w:r>
        <w:rPr>
          <w:rFonts w:ascii="Arial" w:hAnsi="Arial" w:cs="Arial"/>
          <w:color w:val="auto"/>
          <w:szCs w:val="21"/>
          <w:highlight w:val="none"/>
        </w:rPr>
        <w:t xml:space="preserve">投标文件格式及附件</w:t>
      </w:r>
      <w:r/>
    </w:p>
    <w:p>
      <w:pPr>
        <w:ind w:firstLine="420"/>
        <w:spacing w:line="440" w:lineRule="exact"/>
        <w:rPr>
          <w:rFonts w:ascii="Arial" w:hAnsi="Arial" w:cs="Arial"/>
          <w:color w:val="auto"/>
          <w:szCs w:val="21"/>
          <w:highlight w:val="none"/>
        </w:rPr>
      </w:pPr>
      <w:r>
        <w:rPr>
          <w:rFonts w:hint="eastAsia" w:ascii="Arial" w:hAnsi="Arial" w:cs="Arial"/>
          <w:color w:val="auto"/>
          <w:szCs w:val="21"/>
          <w:highlight w:val="none"/>
        </w:rPr>
        <w:t xml:space="preserve">6.2</w:t>
      </w:r>
      <w:r>
        <w:rPr>
          <w:rFonts w:hint="eastAsia" w:ascii="Arial" w:hAnsi="Arial" w:cs="Arial"/>
          <w:b/>
          <w:bCs/>
          <w:color w:val="auto"/>
          <w:szCs w:val="21"/>
          <w:highlight w:val="none"/>
        </w:rPr>
        <w:t xml:space="preserve">招标的最小单位是包。招标技术规格及要求中未分包的，供应商对要求提供的服务不得部分投标；招标技术规格及要求中已经分包的，以包为单位投标</w:t>
      </w:r>
      <w:r>
        <w:rPr>
          <w:rFonts w:hint="eastAsia" w:ascii="Arial" w:hAnsi="Arial" w:cs="Arial"/>
          <w:color w:val="auto"/>
          <w:szCs w:val="21"/>
          <w:highlight w:val="none"/>
        </w:rPr>
        <w:t xml:space="preserve">。</w:t>
      </w:r>
      <w:r/>
    </w:p>
    <w:p>
      <w:pPr>
        <w:ind w:firstLine="420"/>
        <w:spacing w:line="440" w:lineRule="exact"/>
        <w:rPr>
          <w:rFonts w:ascii="Arial" w:hAnsi="Arial" w:cs="Arial"/>
          <w:color w:val="auto"/>
          <w:szCs w:val="21"/>
          <w:highlight w:val="none"/>
        </w:rPr>
      </w:pPr>
      <w:r>
        <w:rPr>
          <w:rFonts w:hint="eastAsia" w:ascii="Arial" w:hAnsi="Arial" w:cs="Arial"/>
          <w:color w:val="auto"/>
          <w:szCs w:val="21"/>
          <w:highlight w:val="none"/>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ind w:firstLine="420"/>
        <w:spacing w:line="440" w:lineRule="exact"/>
        <w:rPr>
          <w:rFonts w:ascii="Arial" w:hAnsi="Arial" w:cs="Arial"/>
          <w:color w:val="auto"/>
          <w:szCs w:val="21"/>
          <w:highlight w:val="none"/>
        </w:rPr>
      </w:pPr>
      <w:r>
        <w:rPr>
          <w:rFonts w:hint="eastAsia" w:ascii="Arial" w:hAnsi="Arial" w:cs="Arial"/>
          <w:color w:val="auto"/>
          <w:szCs w:val="21"/>
          <w:highlight w:val="none"/>
        </w:rPr>
        <w:t xml:space="preserve">6.4供应商被视为充分熟悉本招标项目的各种情况以及与履行合同有关的一切其他情况。</w:t>
      </w:r>
      <w:r/>
    </w:p>
    <w:p>
      <w:pPr>
        <w:pStyle w:val="1115"/>
        <w:ind w:left="0" w:firstLine="422"/>
        <w:jc w:val="both"/>
        <w:spacing w:line="440" w:lineRule="exact"/>
        <w:rPr>
          <w:rFonts w:ascii="Arial" w:hAnsi="Arial" w:eastAsia="宋体" w:cs="Arial"/>
          <w:b/>
          <w:bCs/>
          <w:color w:val="auto"/>
          <w:sz w:val="21"/>
          <w:szCs w:val="21"/>
          <w:highlight w:val="none"/>
        </w:rPr>
      </w:pPr>
      <w:r/>
      <w:bookmarkStart w:id="59" w:name="_Toc24838"/>
      <w:r/>
      <w:bookmarkStart w:id="60" w:name="_Toc14415"/>
      <w:r>
        <w:rPr>
          <w:rFonts w:ascii="Arial" w:hAnsi="Arial" w:eastAsia="宋体" w:cs="Arial"/>
          <w:b/>
          <w:bCs/>
          <w:color w:val="auto"/>
          <w:sz w:val="21"/>
          <w:szCs w:val="21"/>
          <w:highlight w:val="none"/>
        </w:rPr>
        <w:t xml:space="preserve">7.招标文件的澄清、补充或修改</w:t>
      </w:r>
      <w:bookmarkEnd w:id="59"/>
      <w:r/>
      <w:bookmarkEnd w:id="60"/>
      <w:r/>
      <w:r/>
    </w:p>
    <w:p>
      <w:pPr>
        <w:ind w:firstLine="441"/>
        <w:spacing w:line="440" w:lineRule="exact"/>
        <w:rPr>
          <w:color w:val="auto"/>
          <w:highlight w:val="none"/>
        </w:rPr>
      </w:pPr>
      <w:r/>
      <w:bookmarkStart w:id="61" w:name="_Toc29128"/>
      <w:r>
        <w:rPr>
          <w:rFonts w:ascii="Arial" w:hAnsi="Arial" w:cs="Arial"/>
          <w:color w:val="auto"/>
          <w:szCs w:val="21"/>
          <w:highlight w:val="none"/>
        </w:rPr>
        <w:t xml:space="preserve">7.1</w:t>
      </w:r>
      <w:r>
        <w:rPr>
          <w:rFonts w:hint="eastAsia"/>
          <w:color w:val="auto"/>
          <w:highlight w:val="none"/>
        </w:rPr>
        <w:t xml:space="preserve">供应商应仔细阅读和检查招标文件的全部内容。如发现缺页或附件不全，应及时向采购代理机构提出，以便补齐。供应商如须澄清招标文件的疑点，可用信函或传真等书面形式通知采购代理机构，具体通知时间须按法律相关规定执行，如供应商须澄清的疑点超出采购人对采购代理机构委托授权范围的，采购代理机构应当告知供应商向采购人提出。采购代理机构将用信函或传真等书面形式作出答复。</w:t>
      </w:r>
      <w:r/>
    </w:p>
    <w:p>
      <w:pPr>
        <w:ind w:firstLine="420"/>
        <w:spacing w:line="360" w:lineRule="auto"/>
        <w:rPr>
          <w:color w:val="auto"/>
          <w:highlight w:val="none"/>
        </w:rPr>
      </w:pPr>
      <w:r>
        <w:rPr>
          <w:rFonts w:hint="eastAsia" w:ascii="Arial" w:hAnsi="Arial" w:cs="Arial"/>
          <w:color w:val="auto"/>
          <w:szCs w:val="21"/>
          <w:highlight w:val="none"/>
        </w:rPr>
        <w:t xml:space="preserve">7.2 </w:t>
      </w:r>
      <w:r>
        <w:rPr>
          <w:rFonts w:hint="eastAsia"/>
          <w:color w:val="auto"/>
          <w:highlight w:val="none"/>
        </w:rPr>
        <w:t xml:space="preserve">采购代理机构对已发出的招标文件进行必要的澄清或者修改，将在投标截止时间15日前，在原招标公告媒体公布。</w:t>
      </w:r>
      <w:r>
        <w:rPr>
          <w:rFonts w:hint="eastAsia" w:ascii="宋体" w:hAnsi="宋体"/>
          <w:color w:val="auto"/>
          <w:szCs w:val="21"/>
          <w:highlight w:val="none"/>
        </w:rPr>
        <w:t xml:space="preserve">不足15日的，采购人或者采购代理机构应当顺延提交投标文件的截止时间。</w:t>
      </w:r>
      <w:r/>
    </w:p>
    <w:p>
      <w:pPr>
        <w:ind w:firstLine="441"/>
        <w:spacing w:line="440" w:lineRule="exact"/>
        <w:rPr>
          <w:color w:val="auto"/>
          <w:highlight w:val="none"/>
        </w:rPr>
      </w:pPr>
      <w:r>
        <w:rPr>
          <w:rFonts w:hint="eastAsia" w:ascii="Arial" w:hAnsi="Arial" w:cs="Arial"/>
          <w:color w:val="auto"/>
          <w:szCs w:val="21"/>
          <w:highlight w:val="none"/>
        </w:rPr>
        <w:t xml:space="preserve">7.3 </w:t>
      </w:r>
      <w:r>
        <w:rPr>
          <w:rFonts w:hint="eastAsia"/>
          <w:color w:val="auto"/>
          <w:highlight w:val="none"/>
        </w:rPr>
        <w:t xml:space="preserve">采购代理机构在招标文件要求提交投标文件截止时间3日前，有权决定延长投标截止时间和开标时间，并在原招标公告媒体上发布变更公告。</w:t>
      </w:r>
      <w:r/>
    </w:p>
    <w:p>
      <w:pPr>
        <w:ind w:firstLine="441"/>
        <w:spacing w:line="440" w:lineRule="exact"/>
        <w:rPr>
          <w:color w:val="auto"/>
          <w:highlight w:val="none"/>
        </w:rPr>
      </w:pPr>
      <w:r>
        <w:rPr>
          <w:rFonts w:hint="eastAsia" w:ascii="Arial" w:hAnsi="Arial" w:cs="Arial"/>
          <w:color w:val="auto"/>
          <w:szCs w:val="21"/>
          <w:highlight w:val="none"/>
        </w:rPr>
        <w:t xml:space="preserve">7.4</w:t>
      </w:r>
      <w:r>
        <w:rPr>
          <w:rFonts w:hint="eastAsia"/>
          <w:color w:val="auto"/>
          <w:highlight w:val="none"/>
        </w:rPr>
        <w:t xml:space="preserve"> 为使供应商在准备投标时，有合理的时间考虑招标文件的补充或修改，采购代理机构将视情况可能推迟投标截止时间和开标时间，并将在原招标公告媒体发布更正公告。</w:t>
      </w:r>
      <w:r/>
    </w:p>
    <w:p>
      <w:pPr>
        <w:ind w:firstLine="441"/>
        <w:spacing w:line="440" w:lineRule="exact"/>
        <w:rPr>
          <w:rFonts w:ascii="Arial" w:hAnsi="Arial" w:cs="Arial"/>
          <w:bCs/>
          <w:color w:val="auto"/>
          <w:highlight w:val="none"/>
        </w:rPr>
      </w:pPr>
      <w:r>
        <w:rPr>
          <w:rFonts w:hint="eastAsia" w:ascii="Arial" w:hAnsi="Arial" w:cs="Arial"/>
          <w:color w:val="auto"/>
          <w:szCs w:val="21"/>
          <w:highlight w:val="none"/>
        </w:rPr>
        <w:t xml:space="preserve">7.5 </w:t>
      </w:r>
      <w:r>
        <w:rPr>
          <w:rFonts w:hint="eastAsia"/>
          <w:color w:val="auto"/>
          <w:highlight w:val="none"/>
        </w:rPr>
        <w:t xml:space="preserve">采购代理机构发出的所有补充、修改和变更文件均作为招标文件的组成部分，与招标文件具有同等法律效力，并对投标人具有约束力。 </w:t>
      </w:r>
      <w:r/>
    </w:p>
    <w:p>
      <w:pPr>
        <w:ind w:firstLine="420"/>
        <w:spacing w:line="440" w:lineRule="exact"/>
        <w:shd w:val="clear" w:color="auto" w:fill="ffffff"/>
        <w:widowControl/>
        <w:rPr>
          <w:rFonts w:ascii="Arial" w:hAnsi="Arial" w:cs="Arial"/>
          <w:b/>
          <w:bCs/>
          <w:color w:val="auto"/>
          <w:sz w:val="24"/>
          <w:highlight w:val="none"/>
        </w:rPr>
        <w:outlineLvl w:val="1"/>
      </w:pPr>
      <w:r/>
      <w:bookmarkStart w:id="62" w:name="_Toc27318"/>
      <w:r>
        <w:rPr>
          <w:rFonts w:ascii="Arial" w:hAnsi="Arial" w:cs="Arial"/>
          <w:b/>
          <w:bCs/>
          <w:color w:val="auto"/>
          <w:sz w:val="24"/>
          <w:highlight w:val="none"/>
        </w:rPr>
        <w:t xml:space="preserve">三、投标文件的编制</w:t>
      </w:r>
      <w:bookmarkEnd w:id="61"/>
      <w:r/>
      <w:bookmarkEnd w:id="62"/>
      <w:r/>
      <w:r/>
    </w:p>
    <w:p>
      <w:pPr>
        <w:pStyle w:val="1115"/>
        <w:ind w:left="0" w:firstLine="422"/>
        <w:jc w:val="both"/>
        <w:spacing w:line="440" w:lineRule="exact"/>
        <w:rPr>
          <w:rFonts w:ascii="Arial" w:hAnsi="Arial" w:eastAsia="宋体" w:cs="Arial"/>
          <w:b/>
          <w:bCs/>
          <w:color w:val="auto"/>
          <w:sz w:val="21"/>
          <w:szCs w:val="21"/>
          <w:highlight w:val="none"/>
        </w:rPr>
      </w:pPr>
      <w:r/>
      <w:bookmarkStart w:id="63" w:name="_Toc28127"/>
      <w:r/>
      <w:bookmarkStart w:id="64" w:name="_Toc14460"/>
      <w:r>
        <w:rPr>
          <w:rFonts w:ascii="Arial" w:hAnsi="Arial" w:eastAsia="宋体" w:cs="Arial"/>
          <w:b/>
          <w:bCs/>
          <w:color w:val="auto"/>
          <w:sz w:val="21"/>
          <w:szCs w:val="21"/>
          <w:highlight w:val="none"/>
        </w:rPr>
        <w:t xml:space="preserve">8.</w:t>
      </w:r>
      <w:bookmarkEnd w:id="63"/>
      <w:r>
        <w:rPr>
          <w:rFonts w:ascii="Arial" w:hAnsi="Arial" w:eastAsia="宋体" w:cs="Arial"/>
          <w:b/>
          <w:bCs/>
          <w:color w:val="auto"/>
          <w:sz w:val="21"/>
          <w:szCs w:val="21"/>
          <w:highlight w:val="none"/>
        </w:rPr>
        <w:t xml:space="preserve">投标文件的语言</w:t>
      </w:r>
      <w:r>
        <w:rPr>
          <w:rFonts w:hint="eastAsia" w:ascii="Arial" w:hAnsi="Arial" w:eastAsia="宋体" w:cs="Arial"/>
          <w:b/>
          <w:bCs/>
          <w:color w:val="auto"/>
          <w:sz w:val="21"/>
          <w:szCs w:val="21"/>
          <w:highlight w:val="none"/>
        </w:rPr>
        <w:t xml:space="preserve">、计量单位、货币</w:t>
      </w:r>
      <w:bookmarkEnd w:id="64"/>
      <w:r/>
      <w:r/>
    </w:p>
    <w:p>
      <w:pPr>
        <w:ind w:firstLine="420"/>
        <w:spacing w:line="44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8.1 </w:t>
      </w:r>
      <w:r>
        <w:rPr>
          <w:rFonts w:hint="eastAsia" w:ascii="Arial" w:hAnsi="Arial" w:cs="Arial"/>
          <w:color w:val="auto"/>
          <w:szCs w:val="21"/>
          <w:highlight w:val="none"/>
        </w:rPr>
        <w:t xml:space="preserve">供应商提交的</w:t>
      </w:r>
      <w:r>
        <w:rPr>
          <w:rFonts w:ascii="Arial" w:hAnsi="Arial" w:cs="Arial"/>
          <w:color w:val="auto"/>
          <w:szCs w:val="21"/>
          <w:highlight w:val="none"/>
        </w:rPr>
        <w:t xml:space="preserve">投标文件</w:t>
      </w:r>
      <w:r>
        <w:rPr>
          <w:rFonts w:hint="eastAsia" w:ascii="Arial" w:hAnsi="Arial" w:cs="Arial"/>
          <w:color w:val="auto"/>
          <w:szCs w:val="21"/>
          <w:highlight w:val="none"/>
        </w:rPr>
        <w:t xml:space="preserve">（包括技术文件和资料、图纸中的说明）</w:t>
      </w:r>
      <w:r>
        <w:rPr>
          <w:rFonts w:ascii="Arial" w:hAnsi="Arial" w:cs="Arial"/>
          <w:color w:val="auto"/>
          <w:szCs w:val="21"/>
          <w:highlight w:val="none"/>
        </w:rPr>
        <w:t xml:space="preserve">以及</w:t>
      </w:r>
      <w:r>
        <w:rPr>
          <w:rFonts w:hint="eastAsia" w:ascii="Arial" w:hAnsi="Arial" w:cs="Arial"/>
          <w:color w:val="auto"/>
          <w:szCs w:val="21"/>
          <w:highlight w:val="none"/>
        </w:rPr>
        <w:t xml:space="preserve">供应商</w:t>
      </w:r>
      <w:r>
        <w:rPr>
          <w:rFonts w:ascii="Arial" w:hAnsi="Arial" w:cs="Arial"/>
          <w:color w:val="auto"/>
          <w:szCs w:val="21"/>
          <w:highlight w:val="none"/>
        </w:rPr>
        <w:t xml:space="preserve">与</w:t>
      </w:r>
      <w:r>
        <w:rPr>
          <w:rFonts w:hint="eastAsia" w:ascii="Arial" w:hAnsi="Arial" w:cs="Arial"/>
          <w:color w:val="auto"/>
          <w:szCs w:val="21"/>
          <w:highlight w:val="none"/>
        </w:rPr>
        <w:t xml:space="preserve">采购代理机构</w:t>
      </w:r>
      <w:r>
        <w:rPr>
          <w:rFonts w:ascii="Arial" w:hAnsi="Arial" w:cs="Arial"/>
          <w:color w:val="auto"/>
          <w:szCs w:val="21"/>
          <w:highlight w:val="none"/>
        </w:rPr>
        <w:t xml:space="preserve">之间</w:t>
      </w:r>
      <w:r>
        <w:rPr>
          <w:rFonts w:hint="eastAsia" w:ascii="Arial" w:hAnsi="Arial" w:cs="Arial"/>
          <w:color w:val="auto"/>
          <w:szCs w:val="21"/>
          <w:highlight w:val="none"/>
        </w:rPr>
        <w:t xml:space="preserve">就有关投标的所有来往函电均应</w:t>
      </w:r>
      <w:r>
        <w:rPr>
          <w:rFonts w:ascii="Arial" w:hAnsi="Arial" w:cs="Arial"/>
          <w:color w:val="auto"/>
          <w:szCs w:val="21"/>
          <w:highlight w:val="none"/>
        </w:rPr>
        <w:t xml:space="preserve">以</w:t>
      </w:r>
      <w:r>
        <w:rPr>
          <w:rFonts w:hint="eastAsia" w:ascii="Arial" w:hAnsi="Arial" w:cs="Arial"/>
          <w:color w:val="auto"/>
          <w:szCs w:val="21"/>
          <w:highlight w:val="none"/>
        </w:rPr>
        <w:t xml:space="preserve">简体</w:t>
      </w:r>
      <w:r>
        <w:rPr>
          <w:rFonts w:ascii="Arial" w:hAnsi="Arial" w:cs="Arial"/>
          <w:color w:val="auto"/>
          <w:szCs w:val="21"/>
          <w:highlight w:val="none"/>
        </w:rPr>
        <w:t xml:space="preserve">中文书写。</w:t>
      </w:r>
      <w:r/>
    </w:p>
    <w:p>
      <w:pPr>
        <w:ind w:firstLine="420"/>
        <w:spacing w:line="44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8.2</w:t>
      </w:r>
      <w:r>
        <w:rPr>
          <w:rFonts w:hint="eastAsia" w:ascii="Arial" w:hAnsi="Arial" w:cs="Arial"/>
          <w:color w:val="auto"/>
          <w:szCs w:val="21"/>
          <w:highlight w:val="none"/>
        </w:rPr>
        <w:t xml:space="preserve">供应商</w:t>
      </w:r>
      <w:r>
        <w:rPr>
          <w:rFonts w:ascii="Arial" w:hAnsi="Arial" w:cs="Arial"/>
          <w:color w:val="auto"/>
          <w:szCs w:val="21"/>
          <w:highlight w:val="none"/>
        </w:rPr>
        <w:t xml:space="preserve">已印刷好的</w:t>
      </w:r>
      <w:r>
        <w:rPr>
          <w:rFonts w:hint="eastAsia" w:ascii="Arial" w:hAnsi="Arial" w:cs="Arial"/>
          <w:color w:val="auto"/>
          <w:szCs w:val="21"/>
          <w:highlight w:val="none"/>
        </w:rPr>
        <w:t xml:space="preserve">资料如产品样本、说明书等</w:t>
      </w:r>
      <w:r>
        <w:rPr>
          <w:rFonts w:ascii="Arial" w:hAnsi="Arial" w:cs="Arial"/>
          <w:color w:val="auto"/>
          <w:szCs w:val="21"/>
          <w:highlight w:val="none"/>
        </w:rPr>
        <w:t xml:space="preserve">可以用其他语言，但其中要点应附有中文译文。</w:t>
      </w:r>
      <w:r>
        <w:rPr>
          <w:rFonts w:hint="eastAsia" w:ascii="Arial" w:hAnsi="Arial" w:cs="Arial"/>
          <w:color w:val="auto"/>
          <w:szCs w:val="21"/>
          <w:highlight w:val="none"/>
        </w:rPr>
        <w:t xml:space="preserve">对不同文本投标文件的解释发生异议的，以中文翻译文本为准。</w:t>
      </w:r>
      <w:r/>
    </w:p>
    <w:p>
      <w:pPr>
        <w:ind w:firstLine="420"/>
        <w:spacing w:line="440" w:lineRule="exact"/>
        <w:shd w:val="clear" w:color="auto" w:fill="ffffff"/>
        <w:widowControl/>
        <w:rPr>
          <w:rFonts w:ascii="Arial" w:hAnsi="Arial" w:cs="Arial"/>
          <w:color w:val="auto"/>
          <w:szCs w:val="21"/>
          <w:highlight w:val="none"/>
        </w:rPr>
      </w:pPr>
      <w:r/>
      <w:bookmarkStart w:id="65" w:name="_Toc19298"/>
      <w:r>
        <w:rPr>
          <w:rFonts w:ascii="Arial" w:hAnsi="Arial" w:cs="Arial"/>
          <w:color w:val="auto"/>
          <w:szCs w:val="21"/>
          <w:highlight w:val="none"/>
        </w:rPr>
        <w:t xml:space="preserve">8.3 </w:t>
      </w:r>
      <w:r>
        <w:rPr>
          <w:rFonts w:hint="eastAsia" w:ascii="Arial" w:hAnsi="Arial" w:cs="Arial"/>
          <w:color w:val="auto"/>
          <w:szCs w:val="21"/>
          <w:highlight w:val="none"/>
        </w:rPr>
        <w:t xml:space="preserve">除招标文件中有特殊要求外，招标文件中所使用的计量单位应为国家法定计量单位</w:t>
      </w:r>
      <w:r>
        <w:rPr>
          <w:rFonts w:ascii="Arial" w:hAnsi="Arial" w:cs="Arial"/>
          <w:color w:val="auto"/>
          <w:szCs w:val="21"/>
          <w:highlight w:val="none"/>
        </w:rPr>
        <w:t xml:space="preserve">。</w:t>
      </w:r>
      <w:r/>
    </w:p>
    <w:p>
      <w:pPr>
        <w:ind w:firstLine="420"/>
        <w:spacing w:line="440" w:lineRule="exact"/>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8.4 本招标文件所表述的时间均为北京时间。</w:t>
      </w:r>
      <w:r/>
    </w:p>
    <w:p>
      <w:pPr>
        <w:ind w:firstLine="420"/>
        <w:spacing w:line="440" w:lineRule="exact"/>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8.5 所有投标响应报价具体详见投标人须知前附表。</w:t>
      </w:r>
      <w:r/>
    </w:p>
    <w:p>
      <w:pPr>
        <w:ind w:firstLine="420"/>
        <w:spacing w:line="360" w:lineRule="auto"/>
        <w:rPr>
          <w:rFonts w:hint="eastAsia" w:ascii="宋体" w:hAnsi="宋体" w:cs="宋体"/>
          <w:b/>
          <w:color w:val="auto"/>
          <w:szCs w:val="21"/>
          <w:highlight w:val="none"/>
          <w:lang w:val="zh-CN"/>
        </w:rPr>
        <w:outlineLvl w:val="2"/>
      </w:pPr>
      <w:r/>
      <w:bookmarkStart w:id="66" w:name="_Toc11547"/>
      <w:r/>
      <w:bookmarkStart w:id="67" w:name="_Toc30894"/>
      <w:r>
        <w:rPr>
          <w:rFonts w:hint="eastAsia" w:ascii="Arial" w:hAnsi="Arial" w:cs="Arial"/>
          <w:b/>
          <w:bCs/>
          <w:color w:val="auto"/>
          <w:szCs w:val="21"/>
          <w:highlight w:val="none"/>
        </w:rPr>
        <w:t xml:space="preserve">9.</w:t>
      </w:r>
      <w:r>
        <w:rPr>
          <w:rFonts w:hint="eastAsia" w:ascii="宋体" w:hAnsi="宋体" w:cs="宋体"/>
          <w:b/>
          <w:color w:val="auto"/>
          <w:szCs w:val="21"/>
          <w:highlight w:val="none"/>
          <w:lang w:val="zh-CN"/>
        </w:rPr>
        <w:t xml:space="preserve">联合体（根据采购项目是否接受联合体投标而定）</w:t>
      </w:r>
      <w:bookmarkEnd w:id="66"/>
      <w:r/>
      <w:bookmarkEnd w:id="67"/>
      <w:r/>
      <w:r/>
    </w:p>
    <w:p>
      <w:pPr>
        <w:ind w:firstLine="420"/>
        <w:spacing w:line="360" w:lineRule="auto"/>
        <w:rPr>
          <w:rFonts w:hint="eastAsia" w:ascii="宋体" w:hAnsi="宋体" w:cs="宋体"/>
          <w:color w:val="auto"/>
          <w:szCs w:val="21"/>
          <w:highlight w:val="none"/>
        </w:rPr>
      </w:pPr>
      <w:r>
        <w:rPr>
          <w:rFonts w:hint="eastAsia" w:ascii="Arial" w:hAnsi="Arial" w:cs="Arial"/>
          <w:color w:val="auto"/>
          <w:szCs w:val="21"/>
          <w:highlight w:val="none"/>
        </w:rPr>
        <w:t xml:space="preserve">9.1</w:t>
      </w:r>
      <w:r>
        <w:rPr>
          <w:rFonts w:hint="eastAsia" w:ascii="宋体" w:hAnsi="宋体" w:cs="宋体"/>
          <w:color w:val="auto"/>
          <w:szCs w:val="21"/>
          <w:highlight w:val="none"/>
        </w:rPr>
        <w:t xml:space="preserve">两个以上的自然人、法人或者其他组织可以组成一个联合体，以一个供应商的身份共同参加政府采购。</w:t>
      </w:r>
      <w:r/>
    </w:p>
    <w:p>
      <w:pPr>
        <w:ind w:firstLine="420"/>
        <w:spacing w:line="360" w:lineRule="auto"/>
        <w:rPr>
          <w:rFonts w:hint="eastAsia" w:ascii="宋体" w:hAnsi="宋体" w:cs="宋体"/>
          <w:color w:val="auto"/>
          <w:szCs w:val="21"/>
          <w:highlight w:val="none"/>
        </w:rPr>
      </w:pPr>
      <w:r>
        <w:rPr>
          <w:rFonts w:hint="eastAsia" w:ascii="Arial" w:hAnsi="Arial" w:cs="Arial"/>
          <w:color w:val="auto"/>
          <w:szCs w:val="21"/>
          <w:highlight w:val="none"/>
        </w:rPr>
        <w:t xml:space="preserve">9.2</w:t>
      </w:r>
      <w:r>
        <w:rPr>
          <w:rFonts w:hint="eastAsia" w:ascii="宋体" w:hAnsi="宋体" w:cs="宋体"/>
          <w:color w:val="auto"/>
          <w:szCs w:val="21"/>
          <w:highlight w:val="none"/>
        </w:rPr>
        <w:t xml:space="preserve">鼓励大中型企业和其他自然人、法人或者其他组织与小型、微型企业组成联合体共同参加非专门面向中小企业的政府采购活动。</w:t>
      </w:r>
      <w:r/>
    </w:p>
    <w:p>
      <w:pPr>
        <w:ind w:firstLine="420"/>
        <w:spacing w:line="360" w:lineRule="auto"/>
        <w:rPr>
          <w:rFonts w:hint="eastAsia" w:ascii="宋体" w:hAnsi="宋体" w:cs="宋体"/>
          <w:color w:val="auto"/>
          <w:highlight w:val="none"/>
        </w:rPr>
      </w:pPr>
      <w:r>
        <w:rPr>
          <w:rFonts w:hint="eastAsia" w:ascii="Arial" w:hAnsi="Arial" w:cs="Arial"/>
          <w:color w:val="auto"/>
          <w:szCs w:val="21"/>
          <w:highlight w:val="none"/>
        </w:rPr>
        <w:t xml:space="preserve">9.3</w:t>
      </w:r>
      <w:r>
        <w:rPr>
          <w:rFonts w:hint="eastAsia" w:ascii="宋体" w:hAnsi="宋体" w:cs="宋体"/>
          <w:color w:val="auto"/>
          <w:szCs w:val="21"/>
          <w:highlight w:val="none"/>
        </w:rPr>
        <w:t xml:space="preserve">以联合体形式参加采购的，</w:t>
      </w:r>
      <w:r>
        <w:rPr>
          <w:rFonts w:hint="eastAsia" w:ascii="宋体" w:hAnsi="宋体" w:cs="宋体"/>
          <w:b/>
          <w:color w:val="auto"/>
          <w:szCs w:val="21"/>
          <w:highlight w:val="none"/>
        </w:rPr>
        <w:t xml:space="preserve">联合体各方均应当符合政府采购法第二十二条第一款规定的</w:t>
      </w:r>
      <w:r>
        <w:rPr>
          <w:rFonts w:hint="eastAsia" w:ascii="宋体" w:hAnsi="宋体" w:cs="宋体"/>
          <w:b/>
          <w:color w:val="auto"/>
          <w:highlight w:val="none"/>
        </w:rPr>
        <w:t xml:space="preserve">条件；采购人根据采购项目的特殊要求规定供应商特定条件的，联合体各方中至少应当有一方符合采购人规定的特定条件</w:t>
      </w:r>
      <w:r>
        <w:rPr>
          <w:rFonts w:hint="eastAsia" w:ascii="宋体" w:hAnsi="宋体" w:cs="宋体"/>
          <w:color w:val="auto"/>
          <w:highlight w:val="none"/>
        </w:rPr>
        <w:t xml:space="preserve">。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ind w:firstLine="420"/>
        <w:spacing w:line="360" w:lineRule="auto"/>
        <w:rPr>
          <w:rFonts w:hint="eastAsia" w:ascii="宋体" w:hAnsi="宋体" w:cs="宋体"/>
          <w:color w:val="auto"/>
          <w:highlight w:val="none"/>
        </w:rPr>
      </w:pPr>
      <w:r>
        <w:rPr>
          <w:rFonts w:hint="eastAsia" w:ascii="Arial" w:hAnsi="Arial" w:cs="Arial"/>
          <w:color w:val="auto"/>
          <w:szCs w:val="21"/>
          <w:highlight w:val="none"/>
        </w:rPr>
        <w:t xml:space="preserve">9.4 </w:t>
      </w:r>
      <w:r>
        <w:rPr>
          <w:rFonts w:hint="eastAsia" w:ascii="宋体" w:hAnsi="宋体" w:cs="宋体"/>
          <w:color w:val="auto"/>
          <w:highlight w:val="none"/>
        </w:rPr>
        <w:t xml:space="preserve">联合体各方之间应当签订联合体协议，明确约定联合体各方承担的工作和相应的责任，并将联合体协议连同响应文件一并提交。</w:t>
      </w:r>
      <w:r/>
    </w:p>
    <w:p>
      <w:pPr>
        <w:ind w:firstLine="420"/>
        <w:spacing w:line="360" w:lineRule="auto"/>
        <w:shd w:val="clear" w:color="auto" w:fill="ffffff"/>
        <w:widowControl/>
        <w:rPr>
          <w:rFonts w:hint="eastAsia" w:ascii="宋体" w:hAnsi="宋体" w:cs="宋体"/>
          <w:color w:val="auto"/>
          <w:highlight w:val="none"/>
        </w:rPr>
      </w:pPr>
      <w:r>
        <w:rPr>
          <w:rFonts w:hint="eastAsia" w:ascii="Arial" w:hAnsi="Arial" w:cs="Arial"/>
          <w:color w:val="auto"/>
          <w:szCs w:val="21"/>
          <w:highlight w:val="none"/>
        </w:rPr>
        <w:t xml:space="preserve">9.5 </w:t>
      </w:r>
      <w:r>
        <w:rPr>
          <w:rFonts w:hint="eastAsia" w:ascii="宋体" w:hAnsi="宋体" w:cs="宋体"/>
          <w:color w:val="auto"/>
          <w:highlight w:val="none"/>
        </w:rPr>
        <w:t xml:space="preserve">以联合体形式参加政府采购活动的，联合体各方不得再单独参加或者与其他供应商另外组成联合体参加同一合同项下的政府采购活动。</w:t>
      </w:r>
      <w:bookmarkEnd w:id="65"/>
      <w:r/>
      <w:r/>
    </w:p>
    <w:p>
      <w:pPr>
        <w:pStyle w:val="1115"/>
        <w:ind w:left="0" w:firstLine="422"/>
        <w:jc w:val="both"/>
        <w:spacing w:line="440" w:lineRule="exact"/>
        <w:rPr>
          <w:rFonts w:hint="eastAsia" w:ascii="宋体" w:hAnsi="宋体" w:eastAsia="宋体" w:cs="宋体"/>
          <w:b/>
          <w:color w:val="auto"/>
          <w:sz w:val="24"/>
          <w:szCs w:val="24"/>
          <w:highlight w:val="none"/>
        </w:rPr>
      </w:pPr>
      <w:r/>
      <w:bookmarkStart w:id="68" w:name="_Toc22790"/>
      <w:r/>
      <w:bookmarkStart w:id="69" w:name="_Toc6681"/>
      <w:r>
        <w:rPr>
          <w:rFonts w:hint="eastAsia" w:ascii="Arial" w:hAnsi="Arial" w:eastAsia="宋体" w:cs="Arial"/>
          <w:b/>
          <w:bCs/>
          <w:color w:val="auto"/>
          <w:sz w:val="21"/>
          <w:szCs w:val="21"/>
          <w:highlight w:val="none"/>
        </w:rPr>
        <w:t xml:space="preserve">10</w:t>
      </w:r>
      <w:r>
        <w:rPr>
          <w:rFonts w:ascii="Arial" w:hAnsi="Arial" w:eastAsia="宋体" w:cs="Arial"/>
          <w:b/>
          <w:bCs/>
          <w:color w:val="auto"/>
          <w:sz w:val="21"/>
          <w:szCs w:val="21"/>
          <w:highlight w:val="none"/>
        </w:rPr>
        <w:t xml:space="preserve">.投标文件</w:t>
      </w:r>
      <w:r>
        <w:rPr>
          <w:rFonts w:hint="eastAsia" w:ascii="宋体" w:hAnsi="宋体" w:eastAsia="宋体" w:cs="宋体"/>
          <w:b/>
          <w:color w:val="auto"/>
          <w:sz w:val="21"/>
          <w:highlight w:val="none"/>
        </w:rPr>
        <w:t xml:space="preserve">的</w:t>
      </w:r>
      <w:bookmarkEnd w:id="68"/>
      <w:r>
        <w:rPr>
          <w:rFonts w:hint="eastAsia" w:ascii="宋体" w:hAnsi="宋体" w:eastAsia="宋体" w:cs="宋体"/>
          <w:b/>
          <w:color w:val="auto"/>
          <w:sz w:val="21"/>
          <w:highlight w:val="none"/>
        </w:rPr>
        <w:t xml:space="preserve">组成</w:t>
      </w:r>
      <w:bookmarkEnd w:id="69"/>
      <w:r>
        <w:rPr>
          <w:rFonts w:hint="eastAsia" w:ascii="宋体" w:hAnsi="宋体" w:eastAsia="宋体" w:cs="宋体"/>
          <w:b/>
          <w:color w:val="auto"/>
          <w:sz w:val="21"/>
          <w:highlight w:val="none"/>
        </w:rPr>
        <w:t xml:space="preserve">（相应内容上传至投标客户端）：</w:t>
      </w:r>
      <w:r/>
    </w:p>
    <w:p>
      <w:pPr>
        <w:ind w:firstLine="420"/>
        <w:spacing w:line="360" w:lineRule="auto"/>
        <w:rPr>
          <w:rFonts w:hint="eastAsia" w:ascii="宋体" w:hAnsi="宋体" w:cs="宋体"/>
          <w:color w:val="auto"/>
          <w:highlight w:val="none"/>
        </w:rPr>
      </w:pPr>
      <w:r/>
      <w:bookmarkStart w:id="70" w:name="_Hlk6917373"/>
      <w:r/>
      <w:bookmarkStart w:id="71" w:name="_Hlk525992732"/>
      <w:r/>
      <w:bookmarkStart w:id="72" w:name="_Hlk529436144"/>
      <w:r>
        <w:rPr>
          <w:rFonts w:hint="eastAsia" w:ascii="宋体" w:hAnsi="宋体" w:cs="宋体"/>
          <w:color w:val="auto"/>
          <w:highlight w:val="none"/>
        </w:rPr>
        <w:t xml:space="preserve">1.投标函（格式见附件）；</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2.资格证明文件：</w:t>
      </w:r>
      <w:r/>
    </w:p>
    <w:p>
      <w:pPr>
        <w:ind w:firstLine="420"/>
        <w:spacing w:line="360" w:lineRule="auto"/>
        <w:shd w:val="clear" w:color="auto" w:fill="ffffff"/>
        <w:widowControl/>
        <w:rPr>
          <w:rFonts w:hint="eastAsia" w:ascii="Arial" w:hAnsi="Arial" w:cs="Arial"/>
          <w:color w:val="auto"/>
          <w:szCs w:val="21"/>
          <w:highlight w:val="none"/>
          <w:lang w:eastAsia="zh-CN"/>
        </w:rPr>
      </w:pPr>
      <w:r>
        <w:rPr>
          <w:rFonts w:hint="eastAsia" w:ascii="Arial" w:hAnsi="Arial" w:cs="Arial"/>
          <w:color w:val="auto"/>
          <w:szCs w:val="21"/>
          <w:highlight w:val="none"/>
          <w:lang w:eastAsia="zh-CN"/>
        </w:rPr>
        <w:t xml:space="preserve">（1）投标人有效经营期内的营业执照扫描件；</w:t>
      </w:r>
      <w:r/>
    </w:p>
    <w:p>
      <w:pPr>
        <w:ind w:firstLine="420"/>
        <w:spacing w:line="360" w:lineRule="auto"/>
        <w:shd w:val="clear" w:color="auto" w:fill="ffffff"/>
        <w:widowControl/>
        <w:rPr>
          <w:rFonts w:hint="eastAsia" w:ascii="Arial" w:hAnsi="Arial" w:cs="Arial"/>
          <w:color w:val="auto"/>
          <w:szCs w:val="21"/>
          <w:highlight w:val="none"/>
          <w:lang w:eastAsia="zh-CN"/>
        </w:rPr>
      </w:pPr>
      <w:r>
        <w:rPr>
          <w:rFonts w:hint="eastAsia" w:ascii="Arial" w:hAnsi="Arial" w:cs="Arial"/>
          <w:color w:val="auto"/>
          <w:szCs w:val="21"/>
          <w:highlight w:val="none"/>
          <w:lang w:eastAsia="zh-CN"/>
        </w:rPr>
        <w:t xml:space="preserve">（2）投标人202</w:t>
      </w:r>
      <w:r>
        <w:rPr>
          <w:rFonts w:hint="eastAsia" w:ascii="Arial" w:hAnsi="Arial" w:cs="Arial"/>
          <w:color w:val="auto"/>
          <w:szCs w:val="21"/>
          <w:highlight w:val="none"/>
          <w:lang w:val="en-US" w:eastAsia="zh-CN"/>
        </w:rPr>
        <w:t xml:space="preserve">6</w:t>
      </w:r>
      <w:r>
        <w:rPr>
          <w:rFonts w:hint="eastAsia" w:ascii="Arial" w:hAnsi="Arial" w:cs="Arial"/>
          <w:color w:val="auto"/>
          <w:szCs w:val="21"/>
          <w:highlight w:val="none"/>
          <w:lang w:eastAsia="zh-CN"/>
        </w:rPr>
        <w:t xml:space="preserve">年</w:t>
      </w:r>
      <w:r>
        <w:rPr>
          <w:rFonts w:hint="eastAsia" w:ascii="Arial" w:hAnsi="Arial" w:cs="Arial"/>
          <w:color w:val="auto"/>
          <w:szCs w:val="21"/>
          <w:highlight w:val="none"/>
          <w:lang w:val="en-US" w:eastAsia="zh-CN"/>
        </w:rPr>
        <w:t xml:space="preserve">4</w:t>
      </w:r>
      <w:r>
        <w:rPr>
          <w:rFonts w:hint="eastAsia" w:ascii="Arial" w:hAnsi="Arial" w:cs="Arial"/>
          <w:color w:val="auto"/>
          <w:szCs w:val="21"/>
          <w:highlight w:val="none"/>
          <w:lang w:eastAsia="zh-CN"/>
        </w:rPr>
        <w:t xml:space="preserve">月1日至今任意一个月份的财务状况报告（至少包含资产负债表、利润表），或开标前6个月内银行出具的资信证明，或由会计师事务所出具的近两年任意一年度的审计报告；</w:t>
      </w:r>
      <w:r/>
    </w:p>
    <w:p>
      <w:pPr>
        <w:ind w:firstLine="420"/>
        <w:spacing w:line="360" w:lineRule="auto"/>
        <w:shd w:val="clear" w:color="auto" w:fill="ffffff"/>
        <w:widowControl/>
        <w:rPr>
          <w:rFonts w:hint="eastAsia" w:ascii="Arial" w:hAnsi="Arial" w:cs="Arial"/>
          <w:color w:val="auto"/>
          <w:szCs w:val="21"/>
          <w:highlight w:val="none"/>
          <w:lang w:eastAsia="zh-CN"/>
        </w:rPr>
      </w:pPr>
      <w:r>
        <w:rPr>
          <w:rFonts w:hint="eastAsia" w:ascii="Arial" w:hAnsi="Arial" w:cs="Arial"/>
          <w:color w:val="auto"/>
          <w:szCs w:val="21"/>
          <w:highlight w:val="none"/>
          <w:lang w:eastAsia="zh-CN"/>
        </w:rPr>
        <w:t xml:space="preserve">（3）投标人根据履行采购项目合同需要，提供履行合同所必需的设备和专业技术能力的证明材料或承诺书，承诺书格式见附件）</w:t>
      </w:r>
      <w:r/>
    </w:p>
    <w:p>
      <w:pPr>
        <w:ind w:firstLine="420"/>
        <w:spacing w:line="360" w:lineRule="auto"/>
        <w:shd w:val="clear" w:color="auto" w:fill="ffffff"/>
        <w:widowControl/>
        <w:rPr>
          <w:rFonts w:hint="eastAsia" w:ascii="Arial" w:hAnsi="Arial" w:cs="Arial"/>
          <w:color w:val="auto"/>
          <w:szCs w:val="21"/>
          <w:highlight w:val="none"/>
          <w:lang w:eastAsia="zh-CN"/>
        </w:rPr>
      </w:pPr>
      <w:r>
        <w:rPr>
          <w:rFonts w:hint="eastAsia" w:ascii="Arial" w:hAnsi="Arial" w:cs="Arial"/>
          <w:color w:val="auto"/>
          <w:szCs w:val="21"/>
          <w:highlight w:val="none"/>
          <w:lang w:eastAsia="zh-CN"/>
        </w:rPr>
        <w:t xml:space="preserve">（4）投标人202</w:t>
      </w:r>
      <w:r>
        <w:rPr>
          <w:rFonts w:hint="eastAsia" w:ascii="Arial" w:hAnsi="Arial" w:cs="Arial"/>
          <w:color w:val="auto"/>
          <w:szCs w:val="21"/>
          <w:highlight w:val="none"/>
          <w:lang w:val="en-US" w:eastAsia="zh-CN"/>
        </w:rPr>
        <w:t xml:space="preserve">6</w:t>
      </w:r>
      <w:r>
        <w:rPr>
          <w:rFonts w:hint="eastAsia" w:ascii="Arial" w:hAnsi="Arial" w:cs="Arial"/>
          <w:color w:val="auto"/>
          <w:szCs w:val="21"/>
          <w:highlight w:val="none"/>
          <w:lang w:eastAsia="zh-CN"/>
        </w:rPr>
        <w:t xml:space="preserve">年</w:t>
      </w:r>
      <w:r>
        <w:rPr>
          <w:rFonts w:hint="eastAsia" w:ascii="Arial" w:hAnsi="Arial" w:cs="Arial"/>
          <w:color w:val="auto"/>
          <w:szCs w:val="21"/>
          <w:highlight w:val="none"/>
          <w:lang w:val="en-US" w:eastAsia="zh-CN"/>
        </w:rPr>
        <w:t xml:space="preserve">4</w:t>
      </w:r>
      <w:r>
        <w:rPr>
          <w:rFonts w:hint="eastAsia" w:ascii="Arial" w:hAnsi="Arial" w:cs="Arial"/>
          <w:color w:val="auto"/>
          <w:szCs w:val="21"/>
          <w:highlight w:val="none"/>
          <w:lang w:eastAsia="zh-CN"/>
        </w:rPr>
        <w:t xml:space="preserve">月1日至今任意一个月份的依法缴纳税收的相关材料（提供相关主管部门证明或银行代扣证明）扫描件及供应商202</w:t>
      </w:r>
      <w:r>
        <w:rPr>
          <w:rFonts w:hint="eastAsia" w:ascii="Arial" w:hAnsi="Arial" w:cs="Arial"/>
          <w:color w:val="auto"/>
          <w:szCs w:val="21"/>
          <w:highlight w:val="none"/>
          <w:lang w:val="en-US" w:eastAsia="zh-CN"/>
        </w:rPr>
        <w:t xml:space="preserve">6</w:t>
      </w:r>
      <w:r>
        <w:rPr>
          <w:rFonts w:hint="eastAsia" w:ascii="Arial" w:hAnsi="Arial" w:cs="Arial"/>
          <w:color w:val="auto"/>
          <w:szCs w:val="21"/>
          <w:highlight w:val="none"/>
          <w:lang w:eastAsia="zh-CN"/>
        </w:rPr>
        <w:t xml:space="preserve">年</w:t>
      </w:r>
      <w:r>
        <w:rPr>
          <w:rFonts w:hint="eastAsia" w:ascii="Arial" w:hAnsi="Arial" w:cs="Arial"/>
          <w:color w:val="auto"/>
          <w:szCs w:val="21"/>
          <w:highlight w:val="none"/>
          <w:lang w:val="en-US" w:eastAsia="zh-CN"/>
        </w:rPr>
        <w:t xml:space="preserve">4</w:t>
      </w:r>
      <w:r>
        <w:rPr>
          <w:rFonts w:hint="eastAsia" w:ascii="Arial" w:hAnsi="Arial" w:cs="Arial"/>
          <w:color w:val="auto"/>
          <w:szCs w:val="21"/>
          <w:highlight w:val="none"/>
          <w:lang w:eastAsia="zh-CN"/>
        </w:rPr>
        <w:t xml:space="preserve">月1日至今任意一个月份的依法缴纳社保的相关材料（提供相关主管部门证明或银行代扣证明）扫描件（新成立的公司除外）；</w:t>
      </w:r>
      <w:r/>
    </w:p>
    <w:p>
      <w:pPr>
        <w:ind w:firstLine="420"/>
        <w:spacing w:line="360" w:lineRule="auto"/>
        <w:shd w:val="clear" w:color="auto" w:fill="ffffff"/>
        <w:widowControl/>
        <w:rPr>
          <w:rFonts w:hint="eastAsia" w:ascii="Arial" w:hAnsi="Arial" w:cs="Arial"/>
          <w:color w:val="auto"/>
          <w:szCs w:val="21"/>
          <w:highlight w:val="none"/>
          <w:lang w:eastAsia="zh-CN"/>
        </w:rPr>
      </w:pPr>
      <w:r>
        <w:rPr>
          <w:rFonts w:hint="eastAsia" w:ascii="Arial" w:hAnsi="Arial" w:cs="Arial"/>
          <w:color w:val="auto"/>
          <w:szCs w:val="21"/>
          <w:highlight w:val="none"/>
          <w:lang w:eastAsia="zh-CN"/>
        </w:rPr>
        <w:t xml:space="preserve">（5）参加政府采购活动前3年内在经营活动中没有重大违法记录的书面声明（格式见附件）；</w:t>
      </w:r>
      <w:r/>
    </w:p>
    <w:p>
      <w:pPr>
        <w:ind w:firstLine="420"/>
        <w:spacing w:line="360" w:lineRule="auto"/>
        <w:shd w:val="clear" w:color="auto" w:fill="ffffff"/>
        <w:widowControl/>
        <w:rPr>
          <w:rFonts w:hint="eastAsia" w:ascii="Arial" w:hAnsi="Arial" w:cs="Arial"/>
          <w:color w:val="auto"/>
          <w:szCs w:val="21"/>
          <w:highlight w:val="none"/>
          <w:lang w:eastAsia="zh-CN"/>
        </w:rPr>
      </w:pPr>
      <w:r>
        <w:rPr>
          <w:rFonts w:hint="eastAsia" w:ascii="Arial" w:hAnsi="Arial" w:cs="Arial"/>
          <w:color w:val="auto"/>
          <w:szCs w:val="21"/>
          <w:highlight w:val="none"/>
          <w:lang w:eastAsia="zh-CN"/>
        </w:rPr>
        <w:t xml:space="preserve">（</w:t>
      </w:r>
      <w:r>
        <w:rPr>
          <w:rFonts w:hint="eastAsia" w:ascii="Arial" w:hAnsi="Arial" w:cs="Arial"/>
          <w:color w:val="auto"/>
          <w:szCs w:val="21"/>
          <w:highlight w:val="none"/>
          <w:lang w:val="en-US" w:eastAsia="zh-CN"/>
        </w:rPr>
        <w:t xml:space="preserve">6</w:t>
      </w:r>
      <w:r>
        <w:rPr>
          <w:rFonts w:hint="eastAsia" w:ascii="Arial" w:hAnsi="Arial" w:cs="Arial"/>
          <w:color w:val="auto"/>
          <w:szCs w:val="21"/>
          <w:highlight w:val="none"/>
          <w:lang w:eastAsia="zh-CN"/>
        </w:rPr>
        <w:t xml:space="preserve">）根据国家相关规定提供投标产品有效的医疗器械产品注册证或产品备案凭证扫描件；</w:t>
      </w:r>
      <w:r/>
    </w:p>
    <w:p>
      <w:pPr>
        <w:ind w:firstLine="420"/>
        <w:spacing w:line="360" w:lineRule="auto"/>
        <w:shd w:val="clear" w:color="auto" w:fill="ffffff"/>
        <w:widowControl/>
        <w:rPr>
          <w:rFonts w:hint="eastAsia" w:ascii="Arial" w:hAnsi="Arial" w:cs="Arial"/>
          <w:color w:val="auto"/>
          <w:szCs w:val="21"/>
          <w:highlight w:val="none"/>
          <w:lang w:eastAsia="zh-CN"/>
        </w:rPr>
      </w:pPr>
      <w:r>
        <w:rPr>
          <w:rFonts w:hint="eastAsia" w:ascii="Arial" w:hAnsi="Arial" w:cs="Arial"/>
          <w:color w:val="auto"/>
          <w:szCs w:val="21"/>
          <w:highlight w:val="none"/>
          <w:lang w:eastAsia="zh-CN"/>
        </w:rPr>
        <w:t xml:space="preserve">（</w:t>
      </w:r>
      <w:r>
        <w:rPr>
          <w:rFonts w:hint="eastAsia" w:ascii="Arial" w:hAnsi="Arial" w:cs="Arial"/>
          <w:color w:val="auto"/>
          <w:szCs w:val="21"/>
          <w:highlight w:val="none"/>
          <w:lang w:val="en-US" w:eastAsia="zh-CN"/>
        </w:rPr>
        <w:t xml:space="preserve">7</w:t>
      </w:r>
      <w:r>
        <w:rPr>
          <w:rFonts w:hint="eastAsia" w:ascii="Arial" w:hAnsi="Arial" w:cs="Arial"/>
          <w:color w:val="auto"/>
          <w:szCs w:val="21"/>
          <w:highlight w:val="none"/>
          <w:lang w:eastAsia="zh-CN"/>
        </w:rPr>
        <w:t xml:space="preserve">）若投标供应商为代理商，应根据国家相关规定提供医疗器械经营许可证或医疗器械经营备案凭证扫描件；</w:t>
      </w:r>
      <w:r/>
    </w:p>
    <w:p>
      <w:pPr>
        <w:ind w:firstLine="420"/>
        <w:spacing w:line="360" w:lineRule="auto"/>
        <w:shd w:val="clear" w:color="auto" w:fill="ffffff"/>
        <w:widowControl/>
        <w:rPr>
          <w:rFonts w:hint="eastAsia" w:ascii="Arial" w:hAnsi="Arial" w:cs="Arial"/>
          <w:color w:val="auto"/>
          <w:szCs w:val="21"/>
          <w:highlight w:val="none"/>
          <w:lang w:eastAsia="zh-CN"/>
        </w:rPr>
      </w:pPr>
      <w:r>
        <w:rPr>
          <w:rFonts w:hint="eastAsia" w:ascii="Arial" w:hAnsi="Arial" w:cs="Arial"/>
          <w:color w:val="auto"/>
          <w:szCs w:val="21"/>
          <w:highlight w:val="none"/>
          <w:lang w:eastAsia="zh-CN"/>
        </w:rPr>
        <w:t xml:space="preserve">（</w:t>
      </w:r>
      <w:r>
        <w:rPr>
          <w:rFonts w:hint="eastAsia" w:ascii="Arial" w:hAnsi="Arial" w:cs="Arial"/>
          <w:color w:val="auto"/>
          <w:szCs w:val="21"/>
          <w:highlight w:val="none"/>
          <w:lang w:val="en-US" w:eastAsia="zh-CN"/>
        </w:rPr>
        <w:t xml:space="preserve">8</w:t>
      </w:r>
      <w:r>
        <w:rPr>
          <w:rFonts w:hint="eastAsia" w:ascii="Arial" w:hAnsi="Arial" w:cs="Arial"/>
          <w:color w:val="auto"/>
          <w:szCs w:val="21"/>
          <w:highlight w:val="none"/>
          <w:lang w:eastAsia="zh-CN"/>
        </w:rPr>
        <w:t xml:space="preserve">）若投标供应商为生产商，应根据国家相关规定提供医疗器械生产许可证或生产备案凭证扫描件；</w:t>
      </w:r>
      <w:r/>
    </w:p>
    <w:p>
      <w:pPr>
        <w:ind w:firstLine="420"/>
        <w:spacing w:line="360" w:lineRule="auto"/>
        <w:shd w:val="clear" w:color="auto" w:fill="ffffff"/>
        <w:widowControl/>
        <w:rPr>
          <w:rFonts w:hint="eastAsia" w:ascii="Arial" w:hAnsi="Arial" w:cs="Arial"/>
          <w:color w:val="auto"/>
          <w:szCs w:val="21"/>
          <w:highlight w:val="none"/>
          <w:lang w:eastAsia="zh-CN"/>
        </w:rPr>
      </w:pPr>
      <w:r>
        <w:rPr>
          <w:rFonts w:hint="eastAsia" w:ascii="宋体" w:hAnsi="宋体"/>
          <w:color w:val="auto"/>
          <w:highlight w:val="yellow"/>
          <w:lang w:eastAsia="zh-CN"/>
        </w:rPr>
        <w:t xml:space="preserve">（</w:t>
      </w:r>
      <w:r>
        <w:rPr>
          <w:rFonts w:hint="eastAsia" w:ascii="宋体" w:hAnsi="宋体"/>
          <w:color w:val="auto"/>
          <w:highlight w:val="yellow"/>
          <w:lang w:val="en-US" w:eastAsia="zh-CN"/>
        </w:rPr>
        <w:t xml:space="preserve">9</w:t>
      </w:r>
      <w:r>
        <w:rPr>
          <w:rFonts w:hint="eastAsia" w:ascii="宋体" w:hAnsi="宋体"/>
          <w:color w:val="auto"/>
          <w:highlight w:val="yellow"/>
          <w:lang w:eastAsia="zh-CN"/>
        </w:rPr>
        <w:t xml:space="preserve">）如是中小企业的，提供《中小企业声明函》扫描件并加盖公章或签电子公章；如是残疾人福利性单位的，提供残疾人福利性单位声明函扫描件并加盖公章或签电子公章；如是监狱企业的，提供由省级以上监狱管理局、戒毒管理局出具的属于监狱企业的证明文件扫描件并加盖公章或签电子公章；</w:t>
      </w:r>
      <w:r/>
    </w:p>
    <w:p>
      <w:pPr>
        <w:ind w:firstLine="420"/>
        <w:spacing w:line="360" w:lineRule="auto"/>
        <w:shd w:val="clear" w:color="auto" w:fill="ffffff"/>
        <w:widowControl/>
        <w:rPr>
          <w:rFonts w:hint="eastAsia" w:ascii="宋体" w:hAnsi="宋体"/>
          <w:color w:val="auto"/>
          <w:highlight w:val="none"/>
        </w:rPr>
      </w:pPr>
      <w:r>
        <w:rPr>
          <w:rFonts w:hint="eastAsia" w:ascii="宋体" w:hAnsi="宋体" w:cs="宋体"/>
          <w:color w:val="auto"/>
          <w:highlight w:val="none"/>
        </w:rPr>
        <w:t xml:space="preserve">3.</w:t>
      </w:r>
      <w:bookmarkStart w:id="73" w:name="_Hlk39128912"/>
      <w:r>
        <w:rPr>
          <w:rFonts w:hint="eastAsia" w:ascii="Arial" w:hAnsi="Arial" w:cs="Arial"/>
          <w:color w:val="auto"/>
          <w:szCs w:val="21"/>
          <w:highlight w:val="none"/>
        </w:rPr>
        <w:t xml:space="preserve">法人代表授权书（法人直接参与投标的可不提供）、法人身份证扫描件、投标人代表身份证扫描件</w:t>
      </w:r>
      <w:r>
        <w:rPr>
          <w:rFonts w:hint="eastAsia" w:ascii="宋体" w:hAnsi="宋体"/>
          <w:color w:val="auto"/>
          <w:highlight w:val="none"/>
        </w:rPr>
        <w:t xml:space="preserve">；</w:t>
      </w:r>
      <w:bookmarkEnd w:id="73"/>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4.开标一览表（格式系统生成）</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5.细目报价表（格式见附件）</w:t>
      </w:r>
      <w:bookmarkEnd w:id="70"/>
      <w:r/>
      <w:bookmarkEnd w:id="71"/>
      <w:r/>
      <w:bookmarkEnd w:id="72"/>
      <w:r/>
      <w:r/>
    </w:p>
    <w:p>
      <w:pPr>
        <w:ind w:firstLine="420"/>
        <w:spacing w:line="360" w:lineRule="auto"/>
        <w:rPr>
          <w:rFonts w:hint="eastAsia" w:ascii="宋体" w:hAnsi="宋体" w:cs="宋体"/>
          <w:color w:val="auto"/>
          <w:highlight w:val="none"/>
        </w:rPr>
      </w:pPr>
      <w:r/>
      <w:bookmarkStart w:id="74" w:name="_Toc31206"/>
      <w:r/>
      <w:bookmarkStart w:id="75" w:name="_Toc15215"/>
      <w:r>
        <w:rPr>
          <w:rFonts w:hint="eastAsia" w:ascii="宋体" w:hAnsi="宋体" w:cs="宋体"/>
          <w:color w:val="auto"/>
          <w:highlight w:val="none"/>
        </w:rPr>
        <w:t xml:space="preserve">6.商务响应偏离表（格式见附件）</w:t>
      </w:r>
      <w:r/>
    </w:p>
    <w:p>
      <w:pPr>
        <w:ind w:firstLine="420"/>
        <w:spacing w:line="360" w:lineRule="auto"/>
        <w:rPr>
          <w:color w:val="auto"/>
          <w:highlight w:val="none"/>
        </w:rPr>
      </w:pPr>
      <w:r>
        <w:rPr>
          <w:rFonts w:hint="eastAsia" w:ascii="宋体" w:hAnsi="宋体" w:cs="宋体"/>
          <w:color w:val="auto"/>
          <w:highlight w:val="none"/>
        </w:rPr>
        <w:t xml:space="preserve">7.技术响应偏离表（格式见附件）</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8.</w:t>
      </w:r>
      <w:r>
        <w:rPr>
          <w:rFonts w:hint="eastAsia" w:ascii="宋体" w:hAnsi="宋体" w:cs="宋体"/>
          <w:color w:val="auto"/>
          <w:highlight w:val="none"/>
          <w:lang w:val="zh-CN"/>
        </w:rPr>
        <w:t xml:space="preserve">设备主要性能的</w:t>
      </w:r>
      <w:r>
        <w:rPr>
          <w:rFonts w:hint="eastAsia" w:ascii="宋体" w:hAnsi="宋体" w:cs="宋体"/>
          <w:color w:val="auto"/>
          <w:highlight w:val="none"/>
        </w:rPr>
        <w:t xml:space="preserve">技术</w:t>
      </w:r>
      <w:r>
        <w:rPr>
          <w:rFonts w:hint="eastAsia" w:ascii="宋体" w:hAnsi="宋体" w:cs="宋体"/>
          <w:color w:val="auto"/>
          <w:highlight w:val="none"/>
          <w:lang w:val="zh-CN"/>
        </w:rPr>
        <w:t xml:space="preserve">资料</w:t>
      </w:r>
      <w:r>
        <w:rPr>
          <w:rFonts w:hint="eastAsia" w:ascii="宋体" w:hAnsi="宋体" w:cs="宋体"/>
          <w:color w:val="auto"/>
          <w:highlight w:val="none"/>
        </w:rPr>
        <w:t xml:space="preserve">以及</w:t>
      </w:r>
      <w:r>
        <w:rPr>
          <w:rFonts w:hint="eastAsia" w:ascii="宋体" w:hAnsi="宋体" w:cs="宋体"/>
          <w:color w:val="auto"/>
          <w:highlight w:val="none"/>
          <w:lang w:val="zh-CN"/>
        </w:rPr>
        <w:t xml:space="preserve">供应商认为需要提供的其他技术资料</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9.售后服务实施方案等</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10.评分标准中对应的所需证明材料（如有自行添加）</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11.要求采购人提供的配合（如有自拟并自行添加）</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12.其它（投标人认为有必要提供的声明和文件，如有自拟并自行添加）</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（1）投标供应商简介和经营情况说明；（格式见附件）</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2</w:t>
      </w:r>
      <w:r>
        <w:rPr>
          <w:rFonts w:hint="eastAsia" w:ascii="宋体" w:hAnsi="宋体" w:cs="宋体"/>
          <w:color w:val="auto"/>
          <w:highlight w:val="none"/>
        </w:rPr>
        <w:t xml:space="preserve">）《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扫描件。（如适用）</w:t>
      </w:r>
      <w:r/>
    </w:p>
    <w:p>
      <w:pPr>
        <w:ind w:firstLine="420"/>
        <w:spacing w:line="360" w:lineRule="auto"/>
        <w:rPr>
          <w:color w:val="auto"/>
          <w:highlight w:val="none"/>
        </w:rPr>
      </w:pP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）如</w:t>
      </w:r>
      <w:r>
        <w:rPr>
          <w:rFonts w:hint="eastAsia" w:ascii="宋体" w:hAnsi="宋体" w:cs="宋体"/>
          <w:color w:val="auto"/>
          <w:szCs w:val="21"/>
          <w:highlight w:val="none"/>
          <w:shd w:val="clear" w:color="auto" w:fill="ffffff"/>
        </w:rPr>
        <w:t xml:space="preserve">本国产品参与竞争的，提供《关于符合本国产品标准的声明函》。</w:t>
      </w:r>
      <w:r>
        <w:rPr>
          <w:rFonts w:hint="eastAsia" w:ascii="宋体" w:hAnsi="宋体" w:cs="宋体"/>
          <w:color w:val="auto"/>
          <w:highlight w:val="none"/>
        </w:rPr>
        <w:t xml:space="preserve">（格式见附件）</w:t>
      </w:r>
      <w:r/>
    </w:p>
    <w:p>
      <w:pPr>
        <w:ind w:firstLine="420"/>
        <w:spacing w:line="360" w:lineRule="auto"/>
        <w:rPr>
          <w:rFonts w:ascii="Arial" w:hAnsi="Arial" w:cs="Arial"/>
          <w:color w:val="auto"/>
          <w:szCs w:val="21"/>
          <w:highlight w:val="none"/>
        </w:rPr>
      </w:pPr>
      <w:r>
        <w:rPr>
          <w:rFonts w:hint="eastAsia" w:ascii="宋体" w:hAnsi="宋体" w:cs="宋体"/>
          <w:color w:val="auto"/>
          <w:highlight w:val="none"/>
        </w:rPr>
        <w:t xml:space="preserve">上述1-7项必须全部提供,否则投标文件无效。投标人法定代表人或法定代表人授权代表为外籍、港、澳、台地区人士的，其身份证明须提供有效的护照或港澳同胞来往内地通行证、台湾同胞来往大陆通行证，或其它可在中国大陆有效居留的许可证明。投标人所提交的证明文件的完整与否，将直接影响其响应文件的审核和评分结果。</w:t>
      </w:r>
      <w:r/>
    </w:p>
    <w:p>
      <w:pPr>
        <w:ind w:firstLine="420"/>
        <w:spacing w:line="360" w:lineRule="auto"/>
        <w:shd w:val="clear" w:color="auto" w:fill="ffffff"/>
        <w:widowControl/>
        <w:rPr>
          <w:rFonts w:hint="eastAsia" w:ascii="宋体" w:hAnsi="宋体" w:cs="Arial"/>
          <w:color w:val="auto"/>
          <w:szCs w:val="21"/>
          <w:highlight w:val="none"/>
        </w:rPr>
      </w:pPr>
      <w:r>
        <w:rPr>
          <w:rFonts w:hint="eastAsia" w:ascii="宋体" w:hAnsi="宋体" w:cs="Arial"/>
          <w:color w:val="auto"/>
          <w:szCs w:val="21"/>
          <w:highlight w:val="none"/>
        </w:rPr>
        <w:t xml:space="preserve">其他部分由供应商根据编制投标文件需要提供的其他相关文件。</w:t>
      </w:r>
      <w:r/>
    </w:p>
    <w:p>
      <w:pPr>
        <w:pStyle w:val="1115"/>
        <w:ind w:left="0" w:firstLine="422"/>
        <w:jc w:val="both"/>
        <w:spacing w:line="360" w:lineRule="auto"/>
        <w:rPr>
          <w:rFonts w:hint="eastAsia" w:ascii="宋体" w:hAnsi="宋体" w:eastAsia="宋体" w:cs="Arial"/>
          <w:b/>
          <w:bCs/>
          <w:color w:val="auto"/>
          <w:sz w:val="21"/>
          <w:szCs w:val="21"/>
          <w:highlight w:val="none"/>
        </w:rPr>
      </w:pPr>
      <w:r>
        <w:rPr>
          <w:rFonts w:hint="eastAsia" w:ascii="宋体" w:hAnsi="宋体" w:eastAsia="宋体" w:cs="Arial"/>
          <w:b/>
          <w:bCs/>
          <w:color w:val="auto"/>
          <w:sz w:val="21"/>
          <w:szCs w:val="21"/>
          <w:highlight w:val="none"/>
        </w:rPr>
        <w:t xml:space="preserve">11</w:t>
      </w:r>
      <w:r>
        <w:rPr>
          <w:rFonts w:ascii="宋体" w:hAnsi="宋体" w:eastAsia="宋体" w:cs="Arial"/>
          <w:b/>
          <w:bCs/>
          <w:color w:val="auto"/>
          <w:sz w:val="21"/>
          <w:szCs w:val="21"/>
          <w:highlight w:val="none"/>
        </w:rPr>
        <w:t xml:space="preserve">.投标文件的有效期</w:t>
      </w:r>
      <w:bookmarkEnd w:id="74"/>
      <w:r/>
      <w:bookmarkEnd w:id="75"/>
      <w:r/>
      <w:r/>
    </w:p>
    <w:p>
      <w:pPr>
        <w:ind w:firstLine="420"/>
        <w:jc w:val="left"/>
        <w:spacing w:line="360" w:lineRule="auto"/>
        <w:rPr>
          <w:rFonts w:hint="eastAsia" w:ascii="宋体" w:hAnsi="宋体" w:cs="Arial"/>
          <w:bCs/>
          <w:color w:val="auto"/>
          <w:szCs w:val="21"/>
          <w:highlight w:val="none"/>
        </w:rPr>
      </w:pPr>
      <w:r/>
      <w:bookmarkStart w:id="76" w:name="_Toc6811"/>
      <w:r>
        <w:rPr>
          <w:rFonts w:hint="eastAsia" w:ascii="宋体" w:hAnsi="宋体" w:cs="Arial"/>
          <w:bCs/>
          <w:color w:val="auto"/>
          <w:szCs w:val="21"/>
          <w:highlight w:val="none"/>
        </w:rPr>
        <w:t xml:space="preserve">11</w:t>
      </w:r>
      <w:r>
        <w:rPr>
          <w:rFonts w:ascii="宋体" w:hAnsi="宋体" w:cs="Arial"/>
          <w:bCs/>
          <w:color w:val="auto"/>
          <w:szCs w:val="21"/>
          <w:highlight w:val="none"/>
        </w:rPr>
        <w:t xml:space="preserve">.1自开标之日起90天内，投标文件应保持有效，有效期短于此规定的投标文件将视为无效。</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11</w:t>
      </w:r>
      <w:r>
        <w:rPr>
          <w:rFonts w:ascii="宋体" w:hAnsi="宋体" w:cs="Arial"/>
          <w:bCs/>
          <w:color w:val="auto"/>
          <w:szCs w:val="21"/>
          <w:highlight w:val="none"/>
        </w:rPr>
        <w:t xml:space="preserve">.2在特殊情况下，</w:t>
      </w:r>
      <w:r>
        <w:rPr>
          <w:rFonts w:hint="eastAsia" w:ascii="宋体" w:hAnsi="宋体" w:cs="Arial"/>
          <w:bCs/>
          <w:color w:val="auto"/>
          <w:szCs w:val="21"/>
          <w:highlight w:val="none"/>
        </w:rPr>
        <w:t xml:space="preserve">采购代理机构可根据实际情况，在原投标文件有效期截止时间前，</w:t>
      </w:r>
      <w:r>
        <w:rPr>
          <w:rFonts w:ascii="宋体" w:hAnsi="宋体" w:cs="Arial"/>
          <w:bCs/>
          <w:color w:val="auto"/>
          <w:szCs w:val="21"/>
          <w:highlight w:val="none"/>
        </w:rPr>
        <w:t xml:space="preserve">与</w:t>
      </w:r>
      <w:r>
        <w:rPr>
          <w:rFonts w:hint="eastAsia" w:ascii="宋体" w:hAnsi="宋体" w:cs="Arial"/>
          <w:bCs/>
          <w:color w:val="auto"/>
          <w:szCs w:val="21"/>
          <w:highlight w:val="none"/>
        </w:rPr>
        <w:t xml:space="preserve">供应商</w:t>
      </w:r>
      <w:r>
        <w:rPr>
          <w:rFonts w:ascii="宋体" w:hAnsi="宋体" w:cs="Arial"/>
          <w:bCs/>
          <w:color w:val="auto"/>
          <w:szCs w:val="21"/>
          <w:highlight w:val="none"/>
        </w:rPr>
        <w:t xml:space="preserve">协商延长有效期，此类要求和答复都应以</w:t>
      </w:r>
      <w:r>
        <w:rPr>
          <w:rFonts w:hint="eastAsia" w:ascii="宋体" w:hAnsi="宋体" w:cs="Arial"/>
          <w:bCs/>
          <w:color w:val="auto"/>
          <w:szCs w:val="21"/>
          <w:highlight w:val="none"/>
        </w:rPr>
        <w:t xml:space="preserve">书面</w:t>
      </w:r>
      <w:r>
        <w:rPr>
          <w:rFonts w:ascii="宋体" w:hAnsi="宋体" w:cs="Arial"/>
          <w:bCs/>
          <w:color w:val="auto"/>
          <w:szCs w:val="21"/>
          <w:highlight w:val="none"/>
        </w:rPr>
        <w:t xml:space="preserve">形式进行。</w:t>
      </w:r>
      <w:r>
        <w:rPr>
          <w:rFonts w:hint="eastAsia" w:ascii="宋体" w:hAnsi="宋体" w:cs="Arial"/>
          <w:bCs/>
          <w:color w:val="auto"/>
          <w:szCs w:val="21"/>
          <w:highlight w:val="none"/>
        </w:rPr>
        <w:t xml:space="preserve">供应商可以拒绝接受延期的要求而放弃投标。同意这一要求的供应商，无需也不允许修改其投标文件。受投标有效期制约的所有权利和义务均应延长至新的有效期。</w:t>
      </w:r>
      <w:r/>
    </w:p>
    <w:p>
      <w:pPr>
        <w:pStyle w:val="1115"/>
        <w:ind w:left="0" w:firstLine="422"/>
        <w:jc w:val="both"/>
        <w:spacing w:line="360" w:lineRule="auto"/>
        <w:rPr>
          <w:rFonts w:hint="eastAsia" w:ascii="宋体" w:hAnsi="宋体" w:eastAsia="宋体" w:cs="Arial"/>
          <w:b/>
          <w:bCs/>
          <w:color w:val="auto"/>
          <w:sz w:val="21"/>
          <w:szCs w:val="21"/>
          <w:highlight w:val="none"/>
        </w:rPr>
      </w:pPr>
      <w:r/>
      <w:bookmarkStart w:id="77" w:name="_Toc21944"/>
      <w:r>
        <w:rPr>
          <w:rFonts w:hint="eastAsia" w:ascii="宋体" w:hAnsi="宋体" w:eastAsia="宋体" w:cs="Arial"/>
          <w:b/>
          <w:bCs/>
          <w:color w:val="auto"/>
          <w:sz w:val="21"/>
          <w:szCs w:val="21"/>
          <w:highlight w:val="none"/>
        </w:rPr>
        <w:t xml:space="preserve">12.</w:t>
      </w:r>
      <w:bookmarkEnd w:id="76"/>
      <w:r/>
      <w:bookmarkEnd w:id="77"/>
      <w:r>
        <w:rPr>
          <w:rFonts w:hint="eastAsia" w:ascii="宋体" w:hAnsi="宋体" w:eastAsia="宋体" w:cs="Arial"/>
          <w:b/>
          <w:bCs/>
          <w:color w:val="auto"/>
          <w:sz w:val="21"/>
          <w:szCs w:val="21"/>
          <w:highlight w:val="none"/>
        </w:rPr>
        <w:t xml:space="preserve">投标文件的编制要求和签署要求</w:t>
      </w:r>
      <w:r/>
    </w:p>
    <w:p>
      <w:pPr>
        <w:ind w:firstLine="420"/>
        <w:spacing w:line="360" w:lineRule="auto"/>
        <w:rPr>
          <w:rFonts w:hint="eastAsia" w:ascii="宋体" w:hAnsi="宋体" w:cs="Arial"/>
          <w:bCs/>
          <w:color w:val="auto"/>
          <w:szCs w:val="21"/>
          <w:highlight w:val="none"/>
        </w:rPr>
      </w:pPr>
      <w:r/>
      <w:bookmarkStart w:id="78" w:name="_Toc27455"/>
      <w:r>
        <w:rPr>
          <w:rFonts w:hint="eastAsia" w:ascii="宋体" w:hAnsi="宋体" w:cs="Arial"/>
          <w:bCs/>
          <w:color w:val="auto"/>
          <w:szCs w:val="21"/>
          <w:highlight w:val="none"/>
        </w:rPr>
        <w:t xml:space="preserve">12.1投标人应由其法定代表人或法定代表人授权代表在规定的网上投标时间，凭 CA 证书登陆“苏采云”系统在线编制投标文件（电子数据），并在投标截止时间之前上传投标文件。</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12.2投标人应对 CA 证书妥善保管，如被他人盗用投标，因此带来的结果均由投标人自行承担。</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12.3投标人应当对招标文件提出的要求和条件作出实质性响应，并在电子投标系统逐条应答。</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12.4投标人应对要求提供的资格证明文件（如资质证书、资格证书）、技术资料（如白皮书、彩页、手册、检测报告等）扫描上传至投标系统。</w:t>
      </w:r>
      <w:r/>
    </w:p>
    <w:p>
      <w:pPr>
        <w:ind w:firstLine="420"/>
        <w:spacing w:line="360" w:lineRule="auto"/>
        <w:shd w:val="clear" w:color="auto" w:fill="ffffff"/>
        <w:widowControl/>
        <w:rPr>
          <w:rFonts w:hint="eastAsia" w:ascii="宋体" w:hAnsi="宋体" w:cs="Arial"/>
          <w:b/>
          <w:bCs/>
          <w:color w:val="auto"/>
          <w:szCs w:val="21"/>
          <w:highlight w:val="none"/>
        </w:rPr>
        <w:outlineLvl w:val="1"/>
      </w:pPr>
      <w:r/>
      <w:bookmarkStart w:id="79" w:name="_Toc9506"/>
      <w:r>
        <w:rPr>
          <w:rFonts w:ascii="宋体" w:hAnsi="宋体" w:cs="Arial"/>
          <w:b/>
          <w:bCs/>
          <w:color w:val="auto"/>
          <w:szCs w:val="21"/>
          <w:highlight w:val="none"/>
        </w:rPr>
        <w:t xml:space="preserve">四、投标文件的递交</w:t>
      </w:r>
      <w:bookmarkEnd w:id="78"/>
      <w:r/>
      <w:bookmarkEnd w:id="79"/>
      <w:r>
        <w:rPr>
          <w:rFonts w:hint="eastAsia" w:ascii="宋体" w:hAnsi="宋体" w:cs="Arial"/>
          <w:b/>
          <w:bCs/>
          <w:color w:val="auto"/>
          <w:szCs w:val="21"/>
          <w:highlight w:val="none"/>
        </w:rPr>
        <w:t xml:space="preserve"> </w:t>
      </w:r>
      <w:r/>
    </w:p>
    <w:p>
      <w:pPr>
        <w:ind w:firstLine="420"/>
        <w:spacing w:line="360" w:lineRule="auto"/>
        <w:shd w:val="clear" w:color="auto" w:fill="ffffff"/>
        <w:widowControl/>
        <w:rPr>
          <w:rFonts w:hint="eastAsia" w:ascii="宋体" w:hAnsi="宋体" w:cs="Arial"/>
          <w:b/>
          <w:bCs/>
          <w:color w:val="auto"/>
          <w:szCs w:val="21"/>
          <w:highlight w:val="none"/>
        </w:rPr>
        <w:outlineLvl w:val="1"/>
      </w:pPr>
      <w:r/>
      <w:bookmarkStart w:id="80" w:name="_Toc20823297"/>
      <w:r/>
      <w:bookmarkStart w:id="81" w:name="_Toc16938541"/>
      <w:r/>
      <w:bookmarkStart w:id="82" w:name="_Toc462564084"/>
      <w:r/>
      <w:bookmarkStart w:id="83" w:name="_Toc513029225"/>
      <w:r/>
      <w:bookmarkStart w:id="84" w:name="_Toc15509"/>
      <w:r/>
      <w:bookmarkStart w:id="85" w:name="_Toc415"/>
      <w:r>
        <w:rPr>
          <w:rFonts w:hint="eastAsia" w:ascii="宋体" w:hAnsi="宋体" w:cs="Arial"/>
          <w:b/>
          <w:bCs/>
          <w:color w:val="auto"/>
          <w:szCs w:val="21"/>
          <w:highlight w:val="none"/>
        </w:rPr>
        <w:t xml:space="preserve">13.电子投标文件</w:t>
      </w:r>
      <w:bookmarkEnd w:id="80"/>
      <w:r/>
      <w:bookmarkEnd w:id="81"/>
      <w:r/>
      <w:bookmarkEnd w:id="82"/>
      <w:r/>
      <w:bookmarkEnd w:id="83"/>
      <w:r>
        <w:rPr>
          <w:rFonts w:hint="eastAsia" w:ascii="宋体" w:hAnsi="宋体" w:cs="Arial"/>
          <w:b/>
          <w:bCs/>
          <w:color w:val="auto"/>
          <w:szCs w:val="21"/>
          <w:highlight w:val="none"/>
        </w:rPr>
        <w:t xml:space="preserve">的递交</w:t>
      </w:r>
      <w:r/>
    </w:p>
    <w:p>
      <w:pPr>
        <w:ind w:firstLine="420"/>
        <w:spacing w:line="360" w:lineRule="auto"/>
        <w:shd w:val="clear" w:color="auto" w:fill="ffffff"/>
        <w:widowControl/>
        <w:rPr>
          <w:rFonts w:hint="eastAsia" w:ascii="宋体" w:hAnsi="宋体" w:cs="Arial"/>
          <w:color w:val="auto"/>
          <w:szCs w:val="21"/>
          <w:highlight w:val="none"/>
        </w:rPr>
        <w:outlineLvl w:val="1"/>
      </w:pPr>
      <w:r>
        <w:rPr>
          <w:rFonts w:hint="eastAsia" w:ascii="宋体" w:hAnsi="宋体" w:cs="Arial"/>
          <w:color w:val="auto"/>
          <w:szCs w:val="21"/>
          <w:highlight w:val="none"/>
        </w:rPr>
        <w:t xml:space="preserve">13.1投标人应当按照规定，在投标截止时间前制作并上传电子投标文件。</w:t>
      </w:r>
      <w:bookmarkStart w:id="86" w:name="_Toc20823298"/>
      <w:r/>
      <w:bookmarkEnd w:id="86"/>
      <w:r/>
      <w:bookmarkStart w:id="87" w:name="_Toc16938542"/>
      <w:r/>
      <w:bookmarkEnd w:id="87"/>
      <w:r/>
      <w:r/>
    </w:p>
    <w:p>
      <w:pPr>
        <w:ind w:firstLine="420"/>
        <w:spacing w:line="360" w:lineRule="auto"/>
        <w:shd w:val="clear" w:color="auto" w:fill="ffffff"/>
        <w:widowControl/>
        <w:rPr>
          <w:rFonts w:hint="eastAsia" w:ascii="宋体" w:hAnsi="宋体" w:cs="Arial"/>
          <w:b/>
          <w:bCs/>
          <w:color w:val="auto"/>
          <w:szCs w:val="21"/>
          <w:highlight w:val="none"/>
        </w:rPr>
        <w:outlineLvl w:val="1"/>
      </w:pPr>
      <w:r>
        <w:rPr>
          <w:rFonts w:hint="eastAsia" w:ascii="宋体" w:hAnsi="宋体" w:cs="Arial"/>
          <w:b/>
          <w:bCs/>
          <w:color w:val="auto"/>
          <w:szCs w:val="21"/>
          <w:highlight w:val="none"/>
        </w:rPr>
        <w:t xml:space="preserve">14.投标截止日期</w:t>
      </w:r>
      <w:r/>
    </w:p>
    <w:p>
      <w:pPr>
        <w:ind w:firstLine="420"/>
        <w:spacing w:line="360" w:lineRule="auto"/>
        <w:shd w:val="clear" w:color="auto" w:fill="ffffff"/>
        <w:widowControl/>
        <w:rPr>
          <w:rFonts w:hint="eastAsia" w:ascii="宋体" w:hAnsi="宋体" w:cs="Arial"/>
          <w:color w:val="auto"/>
          <w:szCs w:val="21"/>
          <w:highlight w:val="none"/>
        </w:rPr>
        <w:outlineLvl w:val="1"/>
      </w:pPr>
      <w:r>
        <w:rPr>
          <w:rFonts w:hint="eastAsia" w:ascii="宋体" w:hAnsi="宋体" w:cs="Arial"/>
          <w:color w:val="auto"/>
          <w:szCs w:val="21"/>
          <w:highlight w:val="none"/>
        </w:rPr>
        <w:t xml:space="preserve">14.1 投标人上传电子投标文件的时间不得迟于招标公告中规定的投标截止时间。</w:t>
      </w:r>
      <w:r/>
    </w:p>
    <w:p>
      <w:pPr>
        <w:ind w:firstLine="420"/>
        <w:spacing w:line="360" w:lineRule="auto"/>
        <w:shd w:val="clear" w:color="auto" w:fill="ffffff"/>
        <w:widowControl/>
        <w:rPr>
          <w:rFonts w:hint="eastAsia" w:ascii="宋体" w:hAnsi="宋体" w:cs="Arial"/>
          <w:color w:val="auto"/>
          <w:szCs w:val="21"/>
          <w:highlight w:val="none"/>
        </w:rPr>
        <w:outlineLvl w:val="1"/>
      </w:pPr>
      <w:r>
        <w:rPr>
          <w:rFonts w:hint="eastAsia" w:ascii="宋体" w:hAnsi="宋体" w:cs="Arial"/>
          <w:color w:val="auto"/>
          <w:szCs w:val="21"/>
          <w:highlight w:val="none"/>
        </w:rPr>
        <w:t xml:space="preserve">投标人应充分考虑到网络环境、网络带宽等风险因素，如因投标人自身原因造成的电子投标文件上传不成功的做无效投标处理。</w:t>
      </w:r>
      <w:r/>
    </w:p>
    <w:p>
      <w:pPr>
        <w:ind w:firstLine="420"/>
        <w:spacing w:line="360" w:lineRule="auto"/>
        <w:shd w:val="clear" w:color="auto" w:fill="ffffff"/>
        <w:widowControl/>
        <w:rPr>
          <w:rFonts w:hint="eastAsia" w:ascii="宋体" w:hAnsi="宋体" w:cs="Arial"/>
          <w:color w:val="auto"/>
          <w:szCs w:val="21"/>
          <w:highlight w:val="none"/>
        </w:rPr>
        <w:outlineLvl w:val="1"/>
      </w:pPr>
      <w:r>
        <w:rPr>
          <w:rFonts w:hint="eastAsia" w:ascii="宋体" w:hAnsi="宋体" w:cs="Arial"/>
          <w:color w:val="auto"/>
          <w:szCs w:val="21"/>
          <w:highlight w:val="none"/>
        </w:rPr>
        <w:t xml:space="preserve">14.2 采购人及采购代理机构可以按照规定，通过修改招标文件酌情延长投标截止日期，在此情况下，投标人的所有权利和义务以及投标人受制的截止日期均应以延长后新的截止日期为准。</w:t>
      </w:r>
      <w:r/>
    </w:p>
    <w:p>
      <w:pPr>
        <w:ind w:firstLine="420"/>
        <w:spacing w:line="360" w:lineRule="auto"/>
        <w:shd w:val="clear" w:color="auto" w:fill="ffffff"/>
        <w:widowControl/>
        <w:rPr>
          <w:rFonts w:hint="eastAsia" w:ascii="宋体" w:hAnsi="宋体" w:cs="Arial"/>
          <w:b/>
          <w:bCs/>
          <w:color w:val="auto"/>
          <w:szCs w:val="21"/>
          <w:highlight w:val="none"/>
        </w:rPr>
        <w:outlineLvl w:val="1"/>
      </w:pPr>
      <w:r/>
      <w:bookmarkStart w:id="88" w:name="_Toc20823299"/>
      <w:r/>
      <w:bookmarkStart w:id="89" w:name="_Toc16938543"/>
      <w:r/>
      <w:bookmarkStart w:id="90" w:name="_Toc513029227"/>
      <w:r>
        <w:rPr>
          <w:rFonts w:hint="eastAsia" w:ascii="宋体" w:hAnsi="宋体" w:cs="Arial"/>
          <w:b/>
          <w:bCs/>
          <w:color w:val="auto"/>
          <w:szCs w:val="21"/>
          <w:highlight w:val="none"/>
        </w:rPr>
        <w:t xml:space="preserve">15.投标文件</w:t>
      </w:r>
      <w:bookmarkEnd w:id="88"/>
      <w:r/>
      <w:bookmarkEnd w:id="89"/>
      <w:r/>
      <w:bookmarkEnd w:id="90"/>
      <w:r>
        <w:rPr>
          <w:rFonts w:hint="eastAsia" w:ascii="宋体" w:hAnsi="宋体" w:cs="Arial"/>
          <w:b/>
          <w:bCs/>
          <w:color w:val="auto"/>
          <w:szCs w:val="21"/>
          <w:highlight w:val="none"/>
        </w:rPr>
        <w:t xml:space="preserve">的拒收</w:t>
      </w:r>
      <w:r/>
    </w:p>
    <w:p>
      <w:pPr>
        <w:ind w:firstLine="420"/>
        <w:spacing w:line="360" w:lineRule="auto"/>
        <w:shd w:val="clear" w:color="auto" w:fill="ffffff"/>
        <w:widowControl/>
        <w:rPr>
          <w:rFonts w:hint="eastAsia" w:ascii="宋体" w:hAnsi="宋体" w:cs="Arial"/>
          <w:color w:val="auto"/>
          <w:szCs w:val="21"/>
          <w:highlight w:val="none"/>
        </w:rPr>
        <w:outlineLvl w:val="1"/>
      </w:pPr>
      <w:r>
        <w:rPr>
          <w:rFonts w:hint="eastAsia" w:ascii="宋体" w:hAnsi="宋体" w:cs="Arial"/>
          <w:color w:val="auto"/>
          <w:szCs w:val="21"/>
          <w:highlight w:val="none"/>
        </w:rPr>
        <w:t xml:space="preserve">15.1 采购人及采购代理机构拒绝接收在其规定的投标截止时间后上传的任何投标文件。</w:t>
      </w:r>
      <w:r/>
    </w:p>
    <w:p>
      <w:pPr>
        <w:ind w:firstLine="420"/>
        <w:spacing w:line="360" w:lineRule="auto"/>
        <w:shd w:val="clear" w:color="auto" w:fill="ffffff"/>
        <w:widowControl/>
        <w:rPr>
          <w:rFonts w:hint="eastAsia" w:ascii="宋体" w:hAnsi="宋体" w:cs="Arial"/>
          <w:b/>
          <w:bCs/>
          <w:color w:val="auto"/>
          <w:szCs w:val="21"/>
          <w:highlight w:val="none"/>
        </w:rPr>
        <w:outlineLvl w:val="1"/>
      </w:pPr>
      <w:r/>
      <w:bookmarkStart w:id="91" w:name="_Toc513029228"/>
      <w:r/>
      <w:bookmarkStart w:id="92" w:name="_Toc16938544"/>
      <w:r/>
      <w:bookmarkStart w:id="93" w:name="_Toc20823300"/>
      <w:r>
        <w:rPr>
          <w:rFonts w:hint="eastAsia" w:ascii="宋体" w:hAnsi="宋体" w:cs="Arial"/>
          <w:b/>
          <w:bCs/>
          <w:color w:val="auto"/>
          <w:szCs w:val="21"/>
          <w:highlight w:val="none"/>
        </w:rPr>
        <w:t xml:space="preserve">16.投标文件的撤回和修改</w:t>
      </w:r>
      <w:bookmarkEnd w:id="91"/>
      <w:r/>
      <w:bookmarkEnd w:id="92"/>
      <w:r/>
      <w:bookmarkEnd w:id="93"/>
      <w:r/>
      <w:r/>
    </w:p>
    <w:p>
      <w:pPr>
        <w:ind w:firstLine="420"/>
        <w:spacing w:line="360" w:lineRule="auto"/>
        <w:shd w:val="clear" w:color="auto" w:fill="ffffff"/>
        <w:widowControl/>
        <w:rPr>
          <w:rFonts w:hint="eastAsia" w:ascii="宋体" w:hAnsi="宋体" w:cs="Arial"/>
          <w:color w:val="auto"/>
          <w:szCs w:val="21"/>
          <w:highlight w:val="none"/>
        </w:rPr>
        <w:outlineLvl w:val="1"/>
      </w:pPr>
      <w:r>
        <w:rPr>
          <w:rFonts w:hint="eastAsia" w:ascii="宋体" w:hAnsi="宋体" w:cs="Arial"/>
          <w:color w:val="auto"/>
          <w:szCs w:val="21"/>
          <w:highlight w:val="none"/>
        </w:rPr>
        <w:t xml:space="preserve">16.1 投标文件的撤回</w:t>
      </w:r>
      <w:r/>
    </w:p>
    <w:p>
      <w:pPr>
        <w:ind w:firstLine="420"/>
        <w:spacing w:line="360" w:lineRule="auto"/>
        <w:shd w:val="clear" w:color="auto" w:fill="ffffff"/>
        <w:widowControl/>
        <w:rPr>
          <w:rFonts w:hint="eastAsia" w:ascii="宋体" w:hAnsi="宋体" w:cs="Arial"/>
          <w:color w:val="auto"/>
          <w:szCs w:val="21"/>
          <w:highlight w:val="none"/>
        </w:rPr>
        <w:outlineLvl w:val="1"/>
      </w:pPr>
      <w:r>
        <w:rPr>
          <w:rFonts w:hint="eastAsia" w:ascii="宋体" w:hAnsi="宋体" w:cs="Arial"/>
          <w:color w:val="auto"/>
          <w:szCs w:val="21"/>
          <w:highlight w:val="none"/>
        </w:rPr>
        <w:t xml:space="preserve">16.1.1 电子投标文件的撤回</w:t>
      </w:r>
      <w:r/>
    </w:p>
    <w:p>
      <w:pPr>
        <w:ind w:firstLine="420"/>
        <w:spacing w:line="360" w:lineRule="auto"/>
        <w:shd w:val="clear" w:color="auto" w:fill="ffffff"/>
        <w:widowControl/>
        <w:rPr>
          <w:rFonts w:hint="eastAsia" w:ascii="宋体" w:hAnsi="宋体" w:cs="Arial"/>
          <w:color w:val="auto"/>
          <w:szCs w:val="21"/>
          <w:highlight w:val="none"/>
        </w:rPr>
        <w:outlineLvl w:val="1"/>
      </w:pPr>
      <w:r>
        <w:rPr>
          <w:rFonts w:hint="eastAsia" w:ascii="宋体" w:hAnsi="宋体" w:cs="Arial"/>
          <w:color w:val="auto"/>
          <w:szCs w:val="21"/>
          <w:highlight w:val="none"/>
        </w:rPr>
        <w:t xml:space="preserve">投标人可在投标截止时间前，撤回其电子投标文件。</w:t>
      </w:r>
      <w:r/>
    </w:p>
    <w:p>
      <w:pPr>
        <w:ind w:firstLine="420"/>
        <w:spacing w:line="360" w:lineRule="auto"/>
        <w:shd w:val="clear" w:color="auto" w:fill="ffffff"/>
        <w:widowControl/>
        <w:rPr>
          <w:rFonts w:hint="eastAsia" w:ascii="宋体" w:hAnsi="宋体" w:cs="Arial"/>
          <w:color w:val="auto"/>
          <w:szCs w:val="21"/>
          <w:highlight w:val="none"/>
        </w:rPr>
        <w:outlineLvl w:val="1"/>
      </w:pPr>
      <w:r>
        <w:rPr>
          <w:rFonts w:hint="eastAsia" w:ascii="宋体" w:hAnsi="宋体" w:cs="Arial"/>
          <w:color w:val="auto"/>
          <w:szCs w:val="21"/>
          <w:highlight w:val="none"/>
        </w:rPr>
        <w:t xml:space="preserve">16.1.2 投标人撤回电子投标文件，则认为其不再参与本项目投标活动。</w:t>
      </w:r>
      <w:r/>
    </w:p>
    <w:p>
      <w:pPr>
        <w:ind w:firstLine="420"/>
        <w:spacing w:line="360" w:lineRule="auto"/>
        <w:shd w:val="clear" w:color="auto" w:fill="ffffff"/>
        <w:widowControl/>
        <w:rPr>
          <w:rFonts w:hint="eastAsia" w:ascii="宋体" w:hAnsi="宋体" w:cs="Arial"/>
          <w:color w:val="auto"/>
          <w:szCs w:val="21"/>
          <w:highlight w:val="none"/>
        </w:rPr>
        <w:outlineLvl w:val="1"/>
      </w:pPr>
      <w:r>
        <w:rPr>
          <w:rFonts w:hint="eastAsia" w:ascii="宋体" w:hAnsi="宋体" w:cs="Arial"/>
          <w:color w:val="auto"/>
          <w:szCs w:val="21"/>
          <w:highlight w:val="none"/>
        </w:rPr>
        <w:t xml:space="preserve">16.2 投标文件的修改</w:t>
      </w:r>
      <w:r/>
    </w:p>
    <w:p>
      <w:pPr>
        <w:ind w:firstLine="420"/>
        <w:spacing w:line="360" w:lineRule="auto"/>
        <w:shd w:val="clear" w:color="auto" w:fill="ffffff"/>
        <w:widowControl/>
        <w:rPr>
          <w:rFonts w:hint="eastAsia" w:ascii="宋体" w:hAnsi="宋体" w:cs="Arial"/>
          <w:color w:val="auto"/>
          <w:szCs w:val="21"/>
          <w:highlight w:val="none"/>
        </w:rPr>
        <w:outlineLvl w:val="1"/>
      </w:pPr>
      <w:r>
        <w:rPr>
          <w:rFonts w:hint="eastAsia" w:ascii="宋体" w:hAnsi="宋体" w:cs="Arial"/>
          <w:color w:val="auto"/>
          <w:szCs w:val="21"/>
          <w:highlight w:val="none"/>
        </w:rPr>
        <w:t xml:space="preserve">16.2.1投标人可在投标截止时间前，对其电子投标文件进行修改。</w:t>
      </w:r>
      <w:r/>
    </w:p>
    <w:p>
      <w:pPr>
        <w:ind w:firstLine="420"/>
        <w:spacing w:line="360" w:lineRule="auto"/>
        <w:shd w:val="clear" w:color="auto" w:fill="ffffff"/>
        <w:widowControl/>
        <w:rPr>
          <w:rFonts w:hint="eastAsia" w:ascii="宋体" w:hAnsi="宋体" w:cs="Arial"/>
          <w:color w:val="auto"/>
          <w:szCs w:val="21"/>
          <w:highlight w:val="none"/>
        </w:rPr>
        <w:outlineLvl w:val="1"/>
      </w:pPr>
      <w:r>
        <w:rPr>
          <w:rFonts w:hint="eastAsia" w:ascii="宋体" w:hAnsi="宋体" w:cs="Arial"/>
          <w:color w:val="auto"/>
          <w:szCs w:val="21"/>
          <w:highlight w:val="none"/>
        </w:rPr>
        <w:t xml:space="preserve">16.2.2 在投标截止时间之后，投标人不得对其电子投标文件作任何修改。</w:t>
      </w:r>
      <w:r/>
    </w:p>
    <w:p>
      <w:pPr>
        <w:ind w:firstLine="420"/>
        <w:spacing w:line="360" w:lineRule="auto"/>
        <w:shd w:val="clear" w:color="auto" w:fill="ffffff"/>
        <w:widowControl/>
        <w:rPr>
          <w:rFonts w:hint="eastAsia" w:ascii="宋体" w:hAnsi="宋体" w:cs="Arial"/>
          <w:color w:val="auto"/>
          <w:szCs w:val="21"/>
          <w:highlight w:val="none"/>
        </w:rPr>
        <w:outlineLvl w:val="1"/>
      </w:pPr>
      <w:r>
        <w:rPr>
          <w:rFonts w:hint="eastAsia" w:ascii="宋体" w:hAnsi="宋体" w:cs="Arial"/>
          <w:color w:val="auto"/>
          <w:szCs w:val="21"/>
          <w:highlight w:val="none"/>
        </w:rPr>
        <w:t xml:space="preserve">16.3 在投标截止时间至招标文件中规定的投标有效期满之间的这段时间内，投标人不得撤回其投标。</w:t>
      </w:r>
      <w:r/>
    </w:p>
    <w:p>
      <w:pPr>
        <w:ind w:firstLine="420"/>
        <w:spacing w:line="360" w:lineRule="auto"/>
        <w:shd w:val="clear" w:color="auto" w:fill="ffffff"/>
        <w:widowControl/>
        <w:rPr>
          <w:rFonts w:hint="eastAsia" w:ascii="宋体" w:hAnsi="宋体" w:cs="Arial"/>
          <w:b/>
          <w:bCs/>
          <w:color w:val="auto"/>
          <w:szCs w:val="21"/>
          <w:highlight w:val="none"/>
        </w:rPr>
        <w:outlineLvl w:val="1"/>
      </w:pPr>
      <w:r>
        <w:rPr>
          <w:rFonts w:ascii="宋体" w:hAnsi="宋体" w:cs="Arial"/>
          <w:b/>
          <w:bCs/>
          <w:color w:val="auto"/>
          <w:szCs w:val="21"/>
          <w:highlight w:val="none"/>
        </w:rPr>
        <w:t xml:space="preserve">五、开标与评标</w:t>
      </w:r>
      <w:r/>
    </w:p>
    <w:p>
      <w:pPr>
        <w:pStyle w:val="1115"/>
        <w:ind w:left="0" w:firstLine="422"/>
        <w:jc w:val="both"/>
        <w:spacing w:line="360" w:lineRule="auto"/>
        <w:rPr>
          <w:rFonts w:hint="eastAsia" w:ascii="宋体" w:hAnsi="宋体" w:eastAsia="宋体" w:cs="Arial"/>
          <w:b/>
          <w:bCs/>
          <w:color w:val="auto"/>
          <w:sz w:val="21"/>
          <w:szCs w:val="21"/>
          <w:highlight w:val="none"/>
        </w:rPr>
      </w:pPr>
      <w:r/>
      <w:bookmarkStart w:id="94" w:name="_Toc15345"/>
      <w:r/>
      <w:bookmarkStart w:id="95" w:name="_Toc13829"/>
      <w:r/>
      <w:bookmarkStart w:id="96" w:name="_Toc20683"/>
      <w:r/>
      <w:bookmarkStart w:id="97" w:name="_Toc3679"/>
      <w:r/>
      <w:bookmarkStart w:id="98" w:name="OLE_LINK7"/>
      <w:r/>
      <w:bookmarkStart w:id="99" w:name="OLE_LINK3"/>
      <w:r/>
      <w:bookmarkStart w:id="100" w:name="_Toc6944"/>
      <w:r>
        <w:rPr>
          <w:rFonts w:hint="eastAsia" w:ascii="宋体" w:hAnsi="宋体" w:eastAsia="宋体" w:cs="Arial"/>
          <w:b/>
          <w:bCs/>
          <w:color w:val="auto"/>
          <w:sz w:val="21"/>
          <w:szCs w:val="21"/>
          <w:highlight w:val="none"/>
        </w:rPr>
        <w:t xml:space="preserve">17.开标</w:t>
      </w:r>
      <w:bookmarkEnd w:id="94"/>
      <w:r/>
      <w:bookmarkEnd w:id="95"/>
      <w:r/>
      <w:bookmarkEnd w:id="96"/>
      <w:r/>
      <w:bookmarkEnd w:id="97"/>
      <w:r/>
      <w:bookmarkEnd w:id="98"/>
      <w:r/>
      <w:bookmarkEnd w:id="99"/>
      <w:r/>
      <w:r/>
    </w:p>
    <w:p>
      <w:pPr>
        <w:ind w:firstLine="422"/>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17.1开标时间及地点。开标应当在招标文件确定的提交投标文件截止时间的同一时间公开进行；开标地点应当为招标文件中预先确定的地点。</w:t>
      </w:r>
      <w:r/>
    </w:p>
    <w:p>
      <w:pPr>
        <w:ind w:firstLine="422"/>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17.2由电子招标投标交易平台主持，邀请投标人参加。</w:t>
      </w:r>
      <w:r/>
    </w:p>
    <w:p>
      <w:pPr>
        <w:ind w:firstLine="422"/>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17.3所有投标单位使用 CA 证书在开标时间时，解密各自投标文件，由工作人员操作系统进行开标，投标人不足3家的，不得开标。</w:t>
      </w:r>
      <w:r/>
    </w:p>
    <w:p>
      <w:pPr>
        <w:ind w:firstLine="422"/>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17.4投标人原因造成投标文件未解密的，视为撤销其投标文件；因投标人之外的原因造成投标文件未解密的，视为撤回其投标文件。部分投标文件未解密的，其他投标文件的开标可以继续进行。</w:t>
      </w:r>
      <w:r/>
    </w:p>
    <w:p>
      <w:pPr>
        <w:ind w:firstLine="422"/>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17.5</w:t>
      </w:r>
      <w:r>
        <w:rPr>
          <w:rFonts w:hint="eastAsia" w:hAnsi="宋体"/>
          <w:color w:val="auto"/>
          <w:szCs w:val="21"/>
          <w:highlight w:val="none"/>
        </w:rPr>
        <w:t xml:space="preserve">针对“苏采云”系统迁云后可能出现的系统无法访问等突发情况，</w:t>
      </w:r>
      <w:r>
        <w:rPr>
          <w:rFonts w:hint="eastAsia" w:ascii="宋体" w:hAnsi="宋体" w:cs="Arial"/>
          <w:color w:val="auto"/>
          <w:szCs w:val="21"/>
          <w:highlight w:val="none"/>
        </w:rPr>
        <w:t xml:space="preserve">如在供应商报名、投标（响应）文件上传、投标（响应）文件解密、唱标环节中出现系统无法访问的情形，采购代理机构视情选择等待系统修复后继续开展相关采购活动，或者通过发布更正公告推迟开标，或者发布废标公告重新开展采购活动。</w:t>
      </w:r>
      <w:r/>
    </w:p>
    <w:p>
      <w:pPr>
        <w:ind w:firstLine="422"/>
        <w:spacing w:line="360" w:lineRule="auto"/>
        <w:rPr>
          <w:color w:val="auto"/>
          <w:highlight w:val="none"/>
        </w:rPr>
      </w:pPr>
      <w:r>
        <w:rPr>
          <w:rFonts w:hint="eastAsia" w:ascii="宋体" w:hAnsi="宋体" w:cs="Arial"/>
          <w:b/>
          <w:bCs/>
          <w:color w:val="auto"/>
          <w:szCs w:val="21"/>
          <w:highlight w:val="none"/>
        </w:rPr>
        <w:t xml:space="preserve">18.资格性审查：</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18.1开标结束后，采购人或者采购代理机构应当依据法律法规和采购文件的规定，对投标人的资格进行审查，以确定投标供应商提供资格证明的合法性、真实性，是否具备投标资格。</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18.2信用信息查询</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采购人或采购代理机构通过“信用中国”网站(www.creditchina.gov.cn)、中国政府采购网(www.ccgp.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18.3</w:t>
      </w:r>
      <w:bookmarkEnd w:id="100"/>
      <w:r/>
      <w:bookmarkStart w:id="101" w:name="_Toc30296"/>
      <w:r/>
      <w:bookmarkStart w:id="102" w:name="_Toc29284"/>
      <w:r/>
      <w:bookmarkStart w:id="103" w:name="_Toc513029231"/>
      <w:r/>
      <w:bookmarkStart w:id="104" w:name="_Toc20823303"/>
      <w:r/>
      <w:bookmarkStart w:id="105" w:name="_Toc16938547"/>
      <w:r>
        <w:rPr>
          <w:rFonts w:hint="eastAsia" w:ascii="宋体" w:hAnsi="宋体" w:cs="Arial"/>
          <w:bCs/>
          <w:color w:val="auto"/>
          <w:szCs w:val="21"/>
          <w:highlight w:val="none"/>
        </w:rPr>
        <w:t xml:space="preserve">通过资格性审查合格的投标人不足3家的，不得评标。</w:t>
      </w:r>
      <w:r/>
    </w:p>
    <w:p>
      <w:pPr>
        <w:ind w:firstLine="422"/>
        <w:spacing w:line="440" w:lineRule="exact"/>
        <w:rPr>
          <w:rFonts w:hint="eastAsia" w:ascii="宋体" w:hAnsi="宋体" w:cs="Arial"/>
          <w:b/>
          <w:color w:val="auto"/>
          <w:szCs w:val="21"/>
          <w:highlight w:val="none"/>
        </w:rPr>
      </w:pPr>
      <w:r>
        <w:rPr>
          <w:rFonts w:hint="eastAsia" w:ascii="宋体" w:hAnsi="宋体" w:cs="Arial"/>
          <w:b/>
          <w:color w:val="auto"/>
          <w:szCs w:val="21"/>
          <w:highlight w:val="none"/>
        </w:rPr>
        <w:t xml:space="preserve">19.评标 </w:t>
      </w:r>
      <w:r/>
    </w:p>
    <w:p>
      <w:pPr>
        <w:ind w:firstLine="422"/>
        <w:spacing w:line="440" w:lineRule="exact"/>
        <w:rPr>
          <w:rFonts w:hint="eastAsia" w:ascii="宋体" w:hAnsi="宋体" w:cs="Arial"/>
          <w:b/>
          <w:color w:val="auto"/>
          <w:szCs w:val="21"/>
          <w:highlight w:val="none"/>
        </w:rPr>
      </w:pPr>
      <w:r>
        <w:rPr>
          <w:rFonts w:hint="eastAsia" w:ascii="宋体" w:hAnsi="宋体" w:cs="Arial"/>
          <w:b/>
          <w:color w:val="auto"/>
          <w:szCs w:val="21"/>
          <w:highlight w:val="none"/>
        </w:rPr>
        <w:t xml:space="preserve">19.1评标组织</w:t>
      </w:r>
      <w:r/>
    </w:p>
    <w:p>
      <w:pPr>
        <w:ind w:firstLine="420"/>
        <w:spacing w:line="440" w:lineRule="exact"/>
        <w:rPr>
          <w:rFonts w:ascii="Arial" w:hAnsi="Arial" w:cs="Arial"/>
          <w:bCs/>
          <w:color w:val="auto"/>
          <w:highlight w:val="none"/>
        </w:rPr>
      </w:pPr>
      <w:r>
        <w:rPr>
          <w:rFonts w:hint="eastAsia" w:ascii="宋体" w:hAnsi="宋体" w:cs="Arial"/>
          <w:bCs/>
          <w:color w:val="auto"/>
          <w:szCs w:val="21"/>
          <w:highlight w:val="none"/>
        </w:rPr>
        <w:t xml:space="preserve">19.1评</w:t>
      </w:r>
      <w:r>
        <w:rPr>
          <w:rFonts w:hint="eastAsia" w:ascii="Arial" w:hAnsi="Arial" w:cs="Arial"/>
          <w:bCs/>
          <w:color w:val="auto"/>
          <w:highlight w:val="none"/>
        </w:rPr>
        <w:t xml:space="preserve">标工作由采购代理机构负责组织，具体评标事务由依法组建的评标委员会负责，并独立履行下列职责：</w:t>
      </w:r>
      <w:r/>
    </w:p>
    <w:p>
      <w:pPr>
        <w:ind w:firstLine="420"/>
        <w:spacing w:line="360" w:lineRule="auto"/>
        <w:shd w:val="clear" w:color="auto" w:fill="ffffff"/>
        <w:widowControl/>
        <w:rPr>
          <w:bCs/>
          <w:color w:val="auto"/>
          <w:szCs w:val="21"/>
          <w:highlight w:val="none"/>
        </w:rPr>
      </w:pPr>
      <w:r>
        <w:rPr>
          <w:rFonts w:hAnsi="宋体"/>
          <w:bCs/>
          <w:color w:val="auto"/>
          <w:szCs w:val="21"/>
          <w:highlight w:val="none"/>
        </w:rPr>
        <w:t xml:space="preserve">（</w:t>
      </w:r>
      <w:r>
        <w:rPr>
          <w:rFonts w:hint="eastAsia" w:hAnsi="宋体"/>
          <w:bCs/>
          <w:color w:val="auto"/>
          <w:szCs w:val="21"/>
          <w:highlight w:val="none"/>
        </w:rPr>
        <w:t xml:space="preserve">1</w:t>
      </w:r>
      <w:r>
        <w:rPr>
          <w:rFonts w:hAnsi="宋体"/>
          <w:bCs/>
          <w:color w:val="auto"/>
          <w:szCs w:val="21"/>
          <w:highlight w:val="none"/>
        </w:rPr>
        <w:t xml:space="preserve">）审查、评价投标文件是否符合招标文件的商务、技术等实质性要求；</w:t>
      </w:r>
      <w:r/>
    </w:p>
    <w:p>
      <w:pPr>
        <w:ind w:firstLine="420"/>
        <w:spacing w:line="360" w:lineRule="auto"/>
        <w:shd w:val="clear" w:color="auto" w:fill="ffffff"/>
        <w:widowControl/>
        <w:rPr>
          <w:bCs/>
          <w:color w:val="auto"/>
          <w:szCs w:val="21"/>
          <w:highlight w:val="none"/>
        </w:rPr>
      </w:pPr>
      <w:r>
        <w:rPr>
          <w:rFonts w:hAnsi="宋体"/>
          <w:bCs/>
          <w:color w:val="auto"/>
          <w:szCs w:val="21"/>
          <w:highlight w:val="none"/>
        </w:rPr>
        <w:t xml:space="preserve">（</w:t>
      </w:r>
      <w:r>
        <w:rPr>
          <w:rFonts w:hint="eastAsia" w:hAnsi="宋体"/>
          <w:bCs/>
          <w:color w:val="auto"/>
          <w:szCs w:val="21"/>
          <w:highlight w:val="none"/>
        </w:rPr>
        <w:t xml:space="preserve">2</w:t>
      </w:r>
      <w:r>
        <w:rPr>
          <w:rFonts w:hAnsi="宋体"/>
          <w:bCs/>
          <w:color w:val="auto"/>
          <w:szCs w:val="21"/>
          <w:highlight w:val="none"/>
        </w:rPr>
        <w:t xml:space="preserve">）要求投标人对投标文件有关事项作出澄清或者说明；</w:t>
      </w:r>
      <w:r/>
    </w:p>
    <w:p>
      <w:pPr>
        <w:ind w:firstLine="420"/>
        <w:spacing w:line="360" w:lineRule="auto"/>
        <w:shd w:val="clear" w:color="auto" w:fill="ffffff"/>
        <w:widowControl/>
        <w:rPr>
          <w:bCs/>
          <w:color w:val="auto"/>
          <w:szCs w:val="21"/>
          <w:highlight w:val="none"/>
        </w:rPr>
      </w:pPr>
      <w:r>
        <w:rPr>
          <w:rFonts w:hAnsi="宋体"/>
          <w:bCs/>
          <w:color w:val="auto"/>
          <w:szCs w:val="21"/>
          <w:highlight w:val="none"/>
        </w:rPr>
        <w:t xml:space="preserve">（</w:t>
      </w:r>
      <w:r>
        <w:rPr>
          <w:rFonts w:hint="eastAsia" w:hAnsi="宋体"/>
          <w:bCs/>
          <w:color w:val="auto"/>
          <w:szCs w:val="21"/>
          <w:highlight w:val="none"/>
        </w:rPr>
        <w:t xml:space="preserve">3</w:t>
      </w:r>
      <w:r>
        <w:rPr>
          <w:rFonts w:hAnsi="宋体"/>
          <w:bCs/>
          <w:color w:val="auto"/>
          <w:szCs w:val="21"/>
          <w:highlight w:val="none"/>
        </w:rPr>
        <w:t xml:space="preserve">）对投标文件进行比较和评价；</w:t>
      </w:r>
      <w:r/>
    </w:p>
    <w:p>
      <w:pPr>
        <w:ind w:firstLine="420"/>
        <w:spacing w:line="360" w:lineRule="auto"/>
        <w:shd w:val="clear" w:color="auto" w:fill="ffffff"/>
        <w:widowControl/>
        <w:rPr>
          <w:bCs/>
          <w:color w:val="auto"/>
          <w:szCs w:val="21"/>
          <w:highlight w:val="none"/>
        </w:rPr>
      </w:pPr>
      <w:r>
        <w:rPr>
          <w:rFonts w:hAnsi="宋体"/>
          <w:bCs/>
          <w:color w:val="auto"/>
          <w:szCs w:val="21"/>
          <w:highlight w:val="none"/>
        </w:rPr>
        <w:t xml:space="preserve">（</w:t>
      </w:r>
      <w:r>
        <w:rPr>
          <w:rFonts w:hint="eastAsia" w:hAnsi="宋体"/>
          <w:bCs/>
          <w:color w:val="auto"/>
          <w:szCs w:val="21"/>
          <w:highlight w:val="none"/>
        </w:rPr>
        <w:t xml:space="preserve">4</w:t>
      </w:r>
      <w:r>
        <w:rPr>
          <w:rFonts w:hAnsi="宋体"/>
          <w:bCs/>
          <w:color w:val="auto"/>
          <w:szCs w:val="21"/>
          <w:highlight w:val="none"/>
        </w:rPr>
        <w:t xml:space="preserve">）确定中标候选人名单，以及根据采购人委托直接确定中标人；</w:t>
      </w:r>
      <w:r/>
    </w:p>
    <w:p>
      <w:pPr>
        <w:ind w:firstLine="420"/>
        <w:spacing w:line="360" w:lineRule="auto"/>
        <w:shd w:val="clear" w:color="auto" w:fill="ffffff"/>
        <w:widowControl/>
        <w:rPr>
          <w:color w:val="auto"/>
          <w:szCs w:val="21"/>
          <w:highlight w:val="none"/>
        </w:rPr>
      </w:pPr>
      <w:r>
        <w:rPr>
          <w:rFonts w:hAnsi="宋体"/>
          <w:bCs/>
          <w:color w:val="auto"/>
          <w:szCs w:val="21"/>
          <w:highlight w:val="none"/>
        </w:rPr>
        <w:t xml:space="preserve">（</w:t>
      </w:r>
      <w:r>
        <w:rPr>
          <w:rFonts w:hint="eastAsia" w:hAnsi="宋体"/>
          <w:bCs/>
          <w:color w:val="auto"/>
          <w:szCs w:val="21"/>
          <w:highlight w:val="none"/>
        </w:rPr>
        <w:t xml:space="preserve">5</w:t>
      </w:r>
      <w:r>
        <w:rPr>
          <w:rFonts w:hAnsi="宋体"/>
          <w:bCs/>
          <w:color w:val="auto"/>
          <w:szCs w:val="21"/>
          <w:highlight w:val="none"/>
        </w:rPr>
        <w:t xml:space="preserve">）向采购人、采购代理机构或者有关部门报告评标中发现的违法行为。</w:t>
      </w:r>
      <w:r/>
    </w:p>
    <w:p>
      <w:pPr>
        <w:ind w:firstLine="420"/>
        <w:spacing w:line="440" w:lineRule="exact"/>
        <w:rPr>
          <w:color w:val="auto"/>
          <w:szCs w:val="21"/>
          <w:highlight w:val="none"/>
        </w:rPr>
      </w:pPr>
      <w:r>
        <w:rPr>
          <w:rFonts w:hint="eastAsia" w:ascii="宋体" w:hAnsi="宋体" w:cs="Arial"/>
          <w:bCs/>
          <w:color w:val="auto"/>
          <w:szCs w:val="21"/>
          <w:highlight w:val="none"/>
        </w:rPr>
        <w:t xml:space="preserve">19.2</w:t>
      </w:r>
      <w:r>
        <w:rPr>
          <w:rFonts w:hint="eastAsia" w:ascii="Arial" w:hAnsi="Arial" w:cs="Arial"/>
          <w:bCs/>
          <w:color w:val="auto"/>
          <w:highlight w:val="none"/>
        </w:rPr>
        <w:t xml:space="preserve">评标委员会由采购人代表和有关技术、经济等方面的专家组成，独立开展评审工作且评标委员会人员构成符合有关规定。</w:t>
      </w:r>
      <w:r/>
    </w:p>
    <w:p>
      <w:pPr>
        <w:ind w:firstLine="422"/>
        <w:spacing w:line="440" w:lineRule="exact"/>
        <w:rPr>
          <w:rFonts w:hint="eastAsia" w:ascii="宋体" w:hAnsi="宋体" w:cs="Arial"/>
          <w:b/>
          <w:color w:val="auto"/>
          <w:szCs w:val="21"/>
          <w:highlight w:val="none"/>
        </w:rPr>
      </w:pPr>
      <w:r/>
      <w:bookmarkStart w:id="106" w:name="_Toc16288"/>
      <w:r>
        <w:rPr>
          <w:rFonts w:hint="eastAsia" w:ascii="宋体" w:hAnsi="宋体" w:cs="Arial"/>
          <w:b/>
          <w:color w:val="auto"/>
          <w:szCs w:val="21"/>
          <w:highlight w:val="none"/>
        </w:rPr>
        <w:t xml:space="preserve">19.3 对投标文件的符合性审查</w:t>
      </w:r>
      <w:bookmarkEnd w:id="106"/>
      <w:r/>
      <w:r/>
    </w:p>
    <w:p>
      <w:pPr>
        <w:ind w:firstLine="420"/>
        <w:spacing w:line="360" w:lineRule="auto"/>
        <w:shd w:val="clear" w:color="auto" w:fill="ffffff"/>
        <w:widowControl/>
        <w:rPr>
          <w:rFonts w:hint="eastAsia" w:hAnsi="宋体"/>
          <w:bCs/>
          <w:color w:val="auto"/>
          <w:szCs w:val="21"/>
          <w:highlight w:val="none"/>
        </w:rPr>
      </w:pPr>
      <w:r>
        <w:rPr>
          <w:rFonts w:hint="eastAsia" w:ascii="宋体" w:hAnsi="宋体" w:cs="Arial"/>
          <w:bCs/>
          <w:color w:val="auto"/>
          <w:szCs w:val="21"/>
          <w:highlight w:val="none"/>
        </w:rPr>
        <w:t xml:space="preserve">19.3.1</w:t>
      </w:r>
      <w:r>
        <w:rPr>
          <w:rFonts w:hint="eastAsia" w:hAnsi="宋体"/>
          <w:bCs/>
          <w:color w:val="auto"/>
          <w:szCs w:val="21"/>
          <w:highlight w:val="none"/>
        </w:rPr>
        <w:t xml:space="preserve">符合性检查：依据招标文件的规定，从投标文件的有效性（签署情况等）、完整性（正本和副本数量、内容等）和对招标文件的响应程度（是否存在重大负偏离等）进行审查，以确定是否对招标文件的实质性要求作出响应。</w:t>
      </w:r>
      <w:r>
        <w:rPr>
          <w:rFonts w:hAnsi="宋体"/>
          <w:bCs/>
          <w:color w:val="auto"/>
          <w:szCs w:val="21"/>
          <w:highlight w:val="none"/>
        </w:rPr>
        <w:t xml:space="preserve">实质性要求是指本招标文件中用带星号（“★”）说明的商务和技术要求。</w:t>
      </w:r>
      <w:r/>
    </w:p>
    <w:p>
      <w:pPr>
        <w:ind w:firstLine="420"/>
        <w:spacing w:line="360" w:lineRule="auto"/>
        <w:shd w:val="clear" w:color="auto" w:fill="ffffff"/>
        <w:widowControl/>
        <w:rPr>
          <w:rFonts w:hint="eastAsia" w:hAnsi="宋体"/>
          <w:bCs/>
          <w:color w:val="auto"/>
          <w:szCs w:val="21"/>
          <w:highlight w:val="none"/>
        </w:rPr>
      </w:pPr>
      <w:r>
        <w:rPr>
          <w:rFonts w:hint="eastAsia" w:ascii="宋体" w:hAnsi="宋体" w:cs="Arial"/>
          <w:bCs/>
          <w:color w:val="auto"/>
          <w:szCs w:val="21"/>
          <w:highlight w:val="none"/>
        </w:rPr>
        <w:t xml:space="preserve">19.3.2</w:t>
      </w:r>
      <w:r>
        <w:rPr>
          <w:rFonts w:hint="eastAsia" w:hAnsi="宋体"/>
          <w:bCs/>
          <w:color w:val="auto"/>
          <w:szCs w:val="21"/>
          <w:highlight w:val="none"/>
        </w:rPr>
        <w:t xml:space="preserve">所谓偏离是指投标文件的内容高于或低于招标文件的相关要求。所谓重大负偏离是指供应商所投标的范围、质量、数量、关键技术和商务要求等明显不能满足招标文件的要求。重大负偏离的认定须经评标委员会三分之二以上同意。</w:t>
      </w:r>
      <w:r/>
    </w:p>
    <w:p>
      <w:pPr>
        <w:ind w:firstLine="420"/>
        <w:spacing w:line="360" w:lineRule="auto"/>
        <w:shd w:val="clear" w:color="auto" w:fill="ffffff"/>
        <w:widowControl/>
        <w:rPr>
          <w:rFonts w:hint="eastAsia" w:hAnsi="宋体"/>
          <w:bCs/>
          <w:color w:val="auto"/>
          <w:szCs w:val="21"/>
          <w:highlight w:val="none"/>
        </w:rPr>
      </w:pPr>
      <w:r>
        <w:rPr>
          <w:rFonts w:hint="eastAsia" w:ascii="宋体" w:hAnsi="宋体" w:cs="Arial"/>
          <w:bCs/>
          <w:color w:val="auto"/>
          <w:szCs w:val="21"/>
          <w:highlight w:val="none"/>
        </w:rPr>
        <w:t xml:space="preserve">19.3.3</w:t>
      </w:r>
      <w:r>
        <w:rPr>
          <w:rFonts w:hint="eastAsia" w:hAnsi="宋体"/>
          <w:bCs/>
          <w:color w:val="auto"/>
          <w:szCs w:val="21"/>
          <w:highlight w:val="none"/>
        </w:rPr>
        <w:t xml:space="preserve">评审时，投标文件出现不一致情形的，按下列规定执行：</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19.3.3.1投标文件正本与副本不符的，以正本为准。</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19.3.3.2投标文件报价出现前后不一致的，按照下列规定修正：</w:t>
      </w:r>
      <w:r/>
    </w:p>
    <w:p>
      <w:pPr>
        <w:ind w:firstLine="420"/>
        <w:spacing w:line="360" w:lineRule="auto"/>
        <w:rPr>
          <w:rFonts w:hint="eastAsia" w:ascii="宋体" w:hAnsi="宋体" w:cs="Arial"/>
          <w:bCs/>
          <w:color w:val="auto"/>
          <w:szCs w:val="21"/>
          <w:highlight w:val="none"/>
        </w:rPr>
      </w:pPr>
      <w:r>
        <w:rPr>
          <w:rFonts w:hint="eastAsia" w:hAnsi="宋体"/>
          <w:bCs/>
          <w:color w:val="auto"/>
          <w:szCs w:val="21"/>
          <w:highlight w:val="none"/>
        </w:rPr>
        <w:t xml:space="preserve">（1）投</w:t>
      </w:r>
      <w:r>
        <w:rPr>
          <w:rFonts w:hint="eastAsia" w:ascii="宋体" w:hAnsi="宋体" w:cs="Arial"/>
          <w:bCs/>
          <w:color w:val="auto"/>
          <w:szCs w:val="21"/>
          <w:highlight w:val="none"/>
        </w:rPr>
        <w:t xml:space="preserve">标文件中开标一览表（报价表）内容与投标文件中相应内容不一致的，以开标一览表（报价表）为准；</w:t>
      </w:r>
      <w:r/>
    </w:p>
    <w:p>
      <w:pPr>
        <w:ind w:firstLine="426"/>
        <w:spacing w:line="360" w:lineRule="auto"/>
        <w:tabs>
          <w:tab w:val="left" w:pos="0" w:leader="none"/>
        </w:tabs>
        <w:rPr>
          <w:rFonts w:hint="eastAsia" w:ascii="宋体" w:hAnsi="宋体" w:cs="Arial"/>
          <w:bCs/>
          <w:color w:val="auto"/>
          <w:szCs w:val="21"/>
          <w:highlight w:val="none"/>
        </w:rPr>
      </w:pPr>
      <w:r>
        <w:rPr>
          <w:rFonts w:hint="eastAsia" w:ascii="宋体" w:hAnsi="宋体" w:cs="Arial"/>
          <w:bCs/>
          <w:color w:val="auto"/>
          <w:szCs w:val="21"/>
          <w:highlight w:val="none"/>
        </w:rPr>
        <w:t xml:space="preserve">（2）大写金额和小写金额不一致的，以大写金额为准；</w:t>
      </w:r>
      <w:r/>
    </w:p>
    <w:p>
      <w:pPr>
        <w:ind w:firstLine="426"/>
        <w:spacing w:line="360" w:lineRule="auto"/>
        <w:tabs>
          <w:tab w:val="left" w:pos="0" w:leader="none"/>
        </w:tabs>
        <w:rPr>
          <w:rFonts w:hint="eastAsia" w:ascii="宋体" w:hAnsi="宋体" w:cs="Arial"/>
          <w:bCs/>
          <w:color w:val="auto"/>
          <w:szCs w:val="21"/>
          <w:highlight w:val="none"/>
        </w:rPr>
      </w:pPr>
      <w:r>
        <w:rPr>
          <w:rFonts w:hint="eastAsia" w:ascii="宋体" w:hAnsi="宋体" w:cs="Arial"/>
          <w:bCs/>
          <w:color w:val="auto"/>
          <w:szCs w:val="21"/>
          <w:highlight w:val="none"/>
        </w:rPr>
        <w:t xml:space="preserve">（3）单价金额小数点或者百分比有明显错位的，以开标一览表的总价为准，并修改单价；</w:t>
      </w:r>
      <w:r/>
    </w:p>
    <w:p>
      <w:pPr>
        <w:ind w:firstLine="420"/>
        <w:spacing w:line="360" w:lineRule="auto"/>
        <w:shd w:val="clear" w:color="auto" w:fill="ffffff"/>
        <w:widowControl/>
        <w:rPr>
          <w:rFonts w:hint="eastAsia" w:hAnsi="宋体"/>
          <w:bCs/>
          <w:color w:val="auto"/>
          <w:szCs w:val="21"/>
          <w:highlight w:val="none"/>
        </w:rPr>
      </w:pPr>
      <w:r>
        <w:rPr>
          <w:rFonts w:hint="eastAsia" w:hAnsi="宋体"/>
          <w:bCs/>
          <w:color w:val="auto"/>
          <w:szCs w:val="21"/>
          <w:highlight w:val="none"/>
        </w:rPr>
        <w:t xml:space="preserve">（4）总价金额与按单价汇总金额不一致的，以单价金额计算结果为准。</w:t>
      </w:r>
      <w:r/>
    </w:p>
    <w:p>
      <w:pPr>
        <w:ind w:firstLine="420"/>
        <w:spacing w:line="360" w:lineRule="auto"/>
        <w:shd w:val="clear" w:color="auto" w:fill="ffffff"/>
        <w:widowControl/>
        <w:rPr>
          <w:rFonts w:hint="eastAsia" w:hAnsi="宋体"/>
          <w:bCs/>
          <w:color w:val="auto"/>
          <w:szCs w:val="21"/>
          <w:highlight w:val="none"/>
        </w:rPr>
      </w:pPr>
      <w:r>
        <w:rPr>
          <w:rFonts w:hint="eastAsia" w:hAnsi="宋体"/>
          <w:bCs/>
          <w:color w:val="auto"/>
          <w:szCs w:val="21"/>
          <w:highlight w:val="none"/>
        </w:rPr>
        <w:t xml:space="preserve">（5）同时出现两种以上不一致的，按照前款规定的顺序修正。修正后的报价按照《政府采购货物和服务招标投标管理办法》（财政部令第87号）第五十一条第二款的规定经投标人确认后产生约束力，投标人不确认的，其投标无效。</w:t>
      </w:r>
      <w:r/>
    </w:p>
    <w:p>
      <w:pPr>
        <w:ind w:firstLine="420"/>
        <w:spacing w:line="360" w:lineRule="auto"/>
        <w:shd w:val="clear" w:color="auto" w:fill="ffffff"/>
        <w:widowControl/>
        <w:rPr>
          <w:rFonts w:hint="eastAsia" w:hAnsi="宋体"/>
          <w:bCs/>
          <w:color w:val="auto"/>
          <w:szCs w:val="21"/>
          <w:highlight w:val="none"/>
        </w:rPr>
      </w:pPr>
      <w:r>
        <w:rPr>
          <w:rFonts w:hint="eastAsia" w:ascii="宋体" w:hAnsi="宋体" w:cs="Arial"/>
          <w:bCs/>
          <w:color w:val="auto"/>
          <w:szCs w:val="21"/>
          <w:highlight w:val="none"/>
        </w:rPr>
        <w:t xml:space="preserve">19.3.4</w:t>
      </w:r>
      <w:r>
        <w:rPr>
          <w:rFonts w:hint="eastAsia" w:hAnsi="宋体"/>
          <w:bCs/>
          <w:color w:val="auto"/>
          <w:szCs w:val="21"/>
          <w:highlight w:val="none"/>
        </w:rPr>
        <w:t xml:space="preserve">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19.3.5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供应商若不接受采购方式的改变，应在规定的时间内书面向评标委员会说明，未在规定时间内提交书面说明的视为接受采购方式的改变。</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19.3.6评审过程中出现下列情形之一的，评审委员会应当启动异常低价投标（响应）审查程序： </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19.3.6.1投标（响应）报价低于全部通过符合性审查供应商投标（响应）报价平均值50%的，即投标（响应）报价&lt;全部通过符合性审查供应商投标（响应）报价平均值×50%；； </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19.3.6.2投标（响应）报价低于通过符合性审查的次低报价供应商投标（响应）报价50%的，即投标（响应）报价&lt;通过符合性审查的次低报价供应商投标（响应）报价×50%； </w:t>
      </w:r>
      <w:r/>
    </w:p>
    <w:p>
      <w:pPr>
        <w:ind w:firstLine="420"/>
        <w:spacing w:line="360" w:lineRule="auto"/>
        <w:rPr>
          <w:rFonts w:hint="eastAsia" w:ascii="宋体" w:hAnsi="宋体" w:cs="Arial"/>
          <w:bCs/>
          <w:color w:val="auto"/>
          <w:szCs w:val="21"/>
          <w:highlight w:val="none"/>
          <w:lang w:eastAsia="zh-CN"/>
        </w:rPr>
      </w:pPr>
      <w:r>
        <w:rPr>
          <w:rFonts w:hint="eastAsia" w:ascii="宋体" w:hAnsi="宋体" w:cs="Arial"/>
          <w:bCs/>
          <w:color w:val="auto"/>
          <w:szCs w:val="21"/>
          <w:highlight w:val="none"/>
        </w:rPr>
        <w:t xml:space="preserve">19.3.6.3投标（响应）报价低于采购项目最高限价45%的，即投标（响应）报价&lt;采购项目最高限价×45%</w:t>
      </w:r>
      <w:r>
        <w:rPr>
          <w:rFonts w:hint="eastAsia" w:ascii="宋体" w:hAnsi="宋体" w:cs="Arial"/>
          <w:bCs/>
          <w:color w:val="auto"/>
          <w:szCs w:val="21"/>
          <w:highlight w:val="none"/>
          <w:lang w:eastAsia="zh-CN"/>
        </w:rPr>
        <w:t xml:space="preserve">；</w:t>
      </w:r>
      <w:r/>
    </w:p>
    <w:p>
      <w:pPr>
        <w:ind w:firstLine="420"/>
        <w:spacing w:line="360" w:lineRule="auto"/>
        <w:rPr>
          <w:rFonts w:hint="eastAsia" w:ascii="宋体" w:hAnsi="宋体" w:cs="Arial"/>
          <w:bCs/>
          <w:color w:val="auto"/>
          <w:szCs w:val="21"/>
          <w:highlight w:val="none"/>
          <w:lang w:val="en-US" w:eastAsia="zh-CN"/>
        </w:rPr>
      </w:pPr>
      <w:r>
        <w:rPr>
          <w:rFonts w:hint="eastAsia" w:ascii="宋体" w:hAnsi="宋体" w:cs="Arial"/>
          <w:bCs/>
          <w:color w:val="auto"/>
          <w:szCs w:val="21"/>
          <w:highlight w:val="none"/>
          <w:lang w:val="en-US" w:eastAsia="zh-CN"/>
        </w:rPr>
        <w:t xml:space="preserve">19.3.6.4评审委员会基于专业判断，认为供应商报价过低，有可能影响产品质量或者不能诚信履约的其他情形。</w:t>
      </w:r>
      <w:r/>
    </w:p>
    <w:p>
      <w:pPr>
        <w:ind w:firstLine="420"/>
        <w:spacing w:line="360" w:lineRule="auto"/>
        <w:rPr>
          <w:color w:val="auto"/>
          <w:highlight w:val="none"/>
        </w:rPr>
      </w:pPr>
      <w:r>
        <w:rPr>
          <w:rFonts w:hint="eastAsia" w:ascii="宋体" w:hAnsi="宋体" w:cs="Arial"/>
          <w:bCs/>
          <w:color w:val="auto"/>
          <w:szCs w:val="21"/>
          <w:highlight w:val="none"/>
        </w:rPr>
        <w:t xml:space="preserve">启动异常低价投标（响应）审查后，评审委员会应当要求相关供应商在评标现场合理的时间内</w:t>
      </w:r>
      <w:r>
        <w:rPr>
          <w:rFonts w:hint="eastAsia" w:ascii="宋体" w:hAnsi="宋体" w:cs="Arial"/>
          <w:bCs/>
          <w:color w:val="auto"/>
          <w:szCs w:val="21"/>
          <w:highlight w:val="none"/>
          <w:lang w:eastAsia="zh-CN"/>
        </w:rPr>
        <w:t xml:space="preserve">（30分钟）</w:t>
      </w:r>
      <w:r>
        <w:rPr>
          <w:rFonts w:hint="eastAsia" w:ascii="宋体" w:hAnsi="宋体" w:cs="Arial"/>
          <w:bCs/>
          <w:color w:val="auto"/>
          <w:szCs w:val="21"/>
          <w:highlight w:val="none"/>
        </w:rPr>
        <w:t xml:space="preserve">，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能提供书面说明、证明材料，或者提供的书面说明、证明材料不能证明其报价合理性的，评审委员会应当将其作为无效投标（响应）处理。审查相关情况 应当在评审报告中进行记录。</w:t>
      </w:r>
      <w:bookmarkEnd w:id="101"/>
      <w:r/>
      <w:r/>
    </w:p>
    <w:p>
      <w:pPr>
        <w:pStyle w:val="1115"/>
        <w:ind w:left="0" w:firstLine="422"/>
        <w:jc w:val="both"/>
        <w:spacing w:line="360" w:lineRule="auto"/>
        <w:rPr>
          <w:rFonts w:hint="eastAsia" w:ascii="宋体" w:hAnsi="宋体" w:eastAsia="宋体" w:cs="Arial"/>
          <w:b/>
          <w:bCs/>
          <w:color w:val="auto"/>
          <w:sz w:val="21"/>
          <w:szCs w:val="21"/>
          <w:highlight w:val="none"/>
        </w:rPr>
      </w:pPr>
      <w:r/>
      <w:bookmarkStart w:id="107" w:name="_Toc26857"/>
      <w:r/>
      <w:bookmarkStart w:id="108" w:name="_Toc13685"/>
      <w:r>
        <w:rPr>
          <w:rFonts w:hint="eastAsia" w:ascii="宋体" w:hAnsi="宋体" w:eastAsia="宋体" w:cs="Arial"/>
          <w:b/>
          <w:bCs/>
          <w:color w:val="auto"/>
          <w:sz w:val="21"/>
          <w:szCs w:val="21"/>
          <w:highlight w:val="none"/>
        </w:rPr>
        <w:t xml:space="preserve">19.4投标文件的澄清</w:t>
      </w:r>
      <w:bookmarkEnd w:id="107"/>
      <w:r>
        <w:rPr>
          <w:rFonts w:hint="eastAsia" w:ascii="宋体" w:hAnsi="宋体" w:eastAsia="宋体" w:cs="Arial"/>
          <w:b/>
          <w:bCs/>
          <w:color w:val="auto"/>
          <w:sz w:val="21"/>
          <w:szCs w:val="21"/>
          <w:highlight w:val="none"/>
        </w:rPr>
        <w:t xml:space="preserve">  </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19.4.1 在评标期间，评标委员会有权要求供应商对投标文件中含义不明确、对同类问题表述不一致或者有明显文字和计算错误等内容作必要的澄清、说明或者补正。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如果供应商出现同类问题，评标委员会应当给予供应商均等的澄清机会。</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19.4.2 评标委员会应当通过“苏采云”系统要求投标人作出澄清、说明或者补正，并规定回复时间。投标人回复应当采用通过“苏采云”系统（使用“CA数字证书”,加盖电子签章）形式，将作为投标文件内容的一部分。</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19.4.3供应商澄清、说明或者补正不得超出投标文件的范围或者改变投标文件的实质性内容。供应商拒不按照要求对投标文件进行澄清、说明或者补正的，视其放弃该项权利。</w:t>
      </w:r>
      <w:bookmarkEnd w:id="108"/>
      <w:r/>
      <w:r/>
    </w:p>
    <w:p>
      <w:pPr>
        <w:ind w:firstLine="424"/>
        <w:spacing w:line="360" w:lineRule="auto"/>
        <w:tabs>
          <w:tab w:val="left" w:pos="1365" w:leader="none"/>
        </w:tabs>
        <w:rPr>
          <w:rFonts w:hint="eastAsia" w:ascii="宋体" w:hAnsi="宋体" w:cs="Arial"/>
          <w:b/>
          <w:bCs/>
          <w:color w:val="auto"/>
          <w:szCs w:val="21"/>
          <w:highlight w:val="none"/>
        </w:rPr>
      </w:pPr>
      <w:r>
        <w:rPr>
          <w:rFonts w:hint="eastAsia" w:ascii="宋体" w:hAnsi="宋体" w:cs="Arial"/>
          <w:b/>
          <w:bCs/>
          <w:color w:val="auto"/>
          <w:szCs w:val="21"/>
          <w:highlight w:val="none"/>
        </w:rPr>
        <w:t xml:space="preserve">19.5比较与评价</w:t>
      </w:r>
      <w:r/>
    </w:p>
    <w:p>
      <w:pPr>
        <w:ind w:firstLine="420"/>
        <w:spacing w:line="360" w:lineRule="auto"/>
        <w:tabs>
          <w:tab w:val="left" w:pos="1365" w:leader="none"/>
        </w:tabs>
        <w:rPr>
          <w:rFonts w:hint="eastAsia" w:ascii="宋体" w:hAnsi="宋体" w:cs="Arial"/>
          <w:bCs/>
          <w:color w:val="auto"/>
          <w:szCs w:val="21"/>
          <w:highlight w:val="none"/>
        </w:rPr>
      </w:pPr>
      <w:r>
        <w:rPr>
          <w:rFonts w:hint="eastAsia" w:ascii="宋体" w:hAnsi="宋体" w:cs="Arial"/>
          <w:bCs/>
          <w:color w:val="auto"/>
          <w:szCs w:val="21"/>
          <w:highlight w:val="none"/>
        </w:rPr>
        <w:t xml:space="preserve">19.5.1投标文件资格性检查和符合性检查结束后，凡属于“无效投标文件确认”的投标文件不进入比较与评价程序。</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19.5.2评标委员会应当按照招标文件中规定的评标方法和标准，对符合性审查合格的投标文件进行商务和技术评估，综合比较与评价。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hint="eastAsia" w:ascii="宋体" w:hAnsi="宋体" w:cs="宋体"/>
          <w:bCs/>
          <w:color w:val="auto"/>
          <w:szCs w:val="21"/>
          <w:highlight w:val="none"/>
        </w:rPr>
      </w:pPr>
      <w:r>
        <w:rPr>
          <w:rFonts w:hint="eastAsia" w:ascii="宋体" w:hAnsi="宋体" w:cs="Arial"/>
          <w:bCs/>
          <w:color w:val="auto"/>
          <w:szCs w:val="21"/>
          <w:highlight w:val="none"/>
        </w:rPr>
        <w:t xml:space="preserve">19.5.3除评标方法和评标标准另有规定外，评标</w:t>
      </w:r>
      <w:r>
        <w:rPr>
          <w:rFonts w:hint="eastAsia" w:ascii="宋体" w:hAnsi="宋体" w:cs="宋体"/>
          <w:bCs/>
          <w:color w:val="auto"/>
          <w:szCs w:val="21"/>
          <w:highlight w:val="none"/>
        </w:rPr>
        <w:t xml:space="preserve">采用综合评分法。即投标文件满足招标文件全部实质性要求，且按照评审因素的量化指标评审得分最高的供应商为中标候选供应商的评标方法。</w:t>
      </w:r>
      <w:r>
        <w:rPr>
          <w:rFonts w:hAnsi="宋体"/>
          <w:color w:val="auto"/>
          <w:szCs w:val="21"/>
          <w:highlight w:val="none"/>
        </w:rPr>
        <w:t xml:space="preserve">评标时，评标委员会各成员应当独立对每个投标人的投标文件进行评价，并汇总每个投标人的得分。</w:t>
      </w:r>
      <w:r/>
    </w:p>
    <w:p>
      <w:pPr>
        <w:ind w:firstLine="420"/>
        <w:spacing w:line="360" w:lineRule="auto"/>
        <w:rPr>
          <w:rFonts w:hint="eastAsia" w:ascii="宋体" w:hAnsi="宋体" w:cs="宋体"/>
          <w:bCs/>
          <w:color w:val="auto"/>
          <w:szCs w:val="21"/>
          <w:highlight w:val="none"/>
        </w:rPr>
      </w:pPr>
      <w:r>
        <w:rPr>
          <w:rFonts w:hint="eastAsia" w:ascii="宋体" w:hAnsi="宋体" w:cs="Arial"/>
          <w:bCs/>
          <w:color w:val="auto"/>
          <w:szCs w:val="21"/>
          <w:highlight w:val="none"/>
        </w:rPr>
        <w:t xml:space="preserve">19.5.4</w:t>
      </w:r>
      <w:r>
        <w:rPr>
          <w:rFonts w:hint="eastAsia" w:ascii="宋体" w:hAnsi="宋体" w:cs="宋体"/>
          <w:bCs/>
          <w:color w:val="auto"/>
          <w:szCs w:val="21"/>
          <w:highlight w:val="none"/>
        </w:rPr>
        <w:t xml:space="preserve">评审因素包括投标报价、技术或者服务水平、履约能力、售后服务等。</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19.5.5评标方法和评标标准详见文件第三章。</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注: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w:t>
      </w:r>
      <w:r>
        <w:rPr>
          <w:rFonts w:ascii="宋体" w:hAnsi="宋体" w:cs="Arial"/>
          <w:bCs/>
          <w:color w:val="auto"/>
          <w:szCs w:val="21"/>
          <w:highlight w:val="none"/>
        </w:rPr>
        <w:t xml:space="preserve">取技术分最高者；均相同时，由</w:t>
      </w:r>
      <w:r>
        <w:rPr>
          <w:rFonts w:hint="eastAsia" w:ascii="宋体" w:hAnsi="宋体" w:cs="Arial"/>
          <w:bCs/>
          <w:color w:val="auto"/>
          <w:szCs w:val="21"/>
          <w:highlight w:val="none"/>
        </w:rPr>
        <w:t xml:space="preserve">评标委员会</w:t>
      </w:r>
      <w:r>
        <w:rPr>
          <w:rFonts w:ascii="宋体" w:hAnsi="宋体" w:cs="Arial"/>
          <w:bCs/>
          <w:color w:val="auto"/>
          <w:szCs w:val="21"/>
          <w:highlight w:val="none"/>
        </w:rPr>
        <w:t xml:space="preserve">集体决定</w:t>
      </w:r>
      <w:r>
        <w:rPr>
          <w:rFonts w:hint="eastAsia" w:ascii="宋体" w:hAnsi="宋体" w:cs="Arial"/>
          <w:bCs/>
          <w:color w:val="auto"/>
          <w:szCs w:val="21"/>
          <w:highlight w:val="none"/>
        </w:rPr>
        <w:t xml:space="preserve">一个供应商获得中标供应商推荐资格，或采取随机抽取方式确定，其他同品牌供应商不作为中标候选人。</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非单一产品采购项目，采购人根据采购项目技术构成、产品价格比重等合理确定核心产品，并在招标文件中载明。多家供应商提供的核心产品品牌相同的，按前述规定处理。</w:t>
      </w:r>
      <w:r/>
    </w:p>
    <w:p>
      <w:pPr>
        <w:ind w:firstLine="424"/>
        <w:spacing w:line="360" w:lineRule="auto"/>
        <w:tabs>
          <w:tab w:val="left" w:pos="1365" w:leader="none"/>
        </w:tabs>
        <w:rPr>
          <w:rFonts w:hint="eastAsia" w:ascii="宋体" w:hAnsi="宋体" w:cs="Arial"/>
          <w:b/>
          <w:bCs/>
          <w:color w:val="auto"/>
          <w:szCs w:val="21"/>
          <w:highlight w:val="none"/>
        </w:rPr>
      </w:pPr>
      <w:r>
        <w:rPr>
          <w:rFonts w:hint="eastAsia" w:ascii="宋体" w:hAnsi="宋体" w:cs="Arial"/>
          <w:b/>
          <w:bCs/>
          <w:color w:val="auto"/>
          <w:szCs w:val="21"/>
          <w:highlight w:val="none"/>
        </w:rPr>
        <w:t xml:space="preserve">19.6投标供应商存在下列情况之一的，其投标无效：</w:t>
      </w:r>
      <w:r/>
    </w:p>
    <w:p>
      <w:pPr>
        <w:ind w:firstLine="420"/>
        <w:jc w:val="left"/>
        <w:spacing w:line="360" w:lineRule="auto"/>
        <w:shd w:val="clear" w:color="auto" w:fill="ffffff"/>
        <w:widowControl/>
        <w:tabs>
          <w:tab w:val="left" w:pos="767" w:leader="none"/>
        </w:tabs>
        <w:rPr>
          <w:rFonts w:hint="eastAsia" w:hAnsi="宋体"/>
          <w:color w:val="auto"/>
          <w:szCs w:val="21"/>
          <w:highlight w:val="none"/>
        </w:rPr>
      </w:pPr>
      <w:r>
        <w:rPr>
          <w:rFonts w:hint="eastAsia" w:hAnsi="宋体"/>
          <w:color w:val="auto"/>
          <w:szCs w:val="21"/>
          <w:highlight w:val="none"/>
        </w:rPr>
        <w:t xml:space="preserve">（1）投标人在苏采云系统规定的时间内未成功解密电子投标文件的。</w:t>
      </w:r>
      <w:r/>
    </w:p>
    <w:p>
      <w:pPr>
        <w:ind w:firstLine="420"/>
        <w:jc w:val="left"/>
        <w:spacing w:line="360" w:lineRule="auto"/>
        <w:shd w:val="clear" w:color="auto" w:fill="ffffff"/>
        <w:widowControl/>
        <w:tabs>
          <w:tab w:val="left" w:pos="767" w:leader="none"/>
        </w:tabs>
        <w:rPr>
          <w:rFonts w:hint="eastAsia" w:hAnsi="宋体"/>
          <w:color w:val="auto"/>
          <w:szCs w:val="21"/>
          <w:highlight w:val="none"/>
        </w:rPr>
      </w:pPr>
      <w:r>
        <w:rPr>
          <w:rFonts w:hint="eastAsia" w:ascii="宋体" w:hAnsi="宋体" w:cs="Arial"/>
          <w:bCs/>
          <w:color w:val="auto"/>
          <w:szCs w:val="21"/>
          <w:highlight w:val="none"/>
        </w:rPr>
        <w:t xml:space="preserve">（2）</w:t>
      </w:r>
      <w:r>
        <w:rPr>
          <w:rFonts w:hint="eastAsia" w:hAnsi="宋体"/>
          <w:color w:val="auto"/>
          <w:szCs w:val="21"/>
          <w:highlight w:val="none"/>
        </w:rPr>
        <w:t xml:space="preserve">投标人未按照招标文件要求上传电子投标文件的。</w:t>
      </w:r>
      <w:r/>
    </w:p>
    <w:p>
      <w:pPr>
        <w:ind w:firstLine="420"/>
        <w:jc w:val="left"/>
        <w:spacing w:line="360" w:lineRule="auto"/>
        <w:shd w:val="clear" w:color="auto" w:fill="ffffff"/>
        <w:widowControl/>
        <w:rPr>
          <w:rFonts w:hint="eastAsia" w:hAnsi="宋体"/>
          <w:color w:val="auto"/>
          <w:szCs w:val="21"/>
          <w:highlight w:val="none"/>
        </w:rPr>
      </w:pPr>
      <w:r>
        <w:rPr>
          <w:rFonts w:hint="eastAsia" w:ascii="宋体" w:hAnsi="宋体" w:cs="Arial"/>
          <w:bCs/>
          <w:color w:val="auto"/>
          <w:szCs w:val="21"/>
          <w:highlight w:val="none"/>
        </w:rPr>
        <w:t xml:space="preserve">（3）供应商</w:t>
      </w:r>
      <w:r>
        <w:rPr>
          <w:rFonts w:ascii="宋体" w:hAnsi="宋体" w:cs="Arial"/>
          <w:bCs/>
          <w:color w:val="auto"/>
          <w:szCs w:val="21"/>
          <w:highlight w:val="none"/>
        </w:rPr>
        <w:t xml:space="preserve">不具备招标文件中规定资格要求的</w:t>
      </w:r>
      <w:r>
        <w:rPr>
          <w:rFonts w:hAnsi="宋体"/>
          <w:color w:val="auto"/>
          <w:szCs w:val="21"/>
          <w:highlight w:val="none"/>
        </w:rPr>
        <w:t xml:space="preserve">；</w:t>
      </w:r>
      <w:r/>
    </w:p>
    <w:p>
      <w:pPr>
        <w:ind w:firstLine="420"/>
        <w:spacing w:line="360" w:lineRule="auto"/>
        <w:rPr>
          <w:color w:val="auto"/>
          <w:highlight w:val="none"/>
        </w:rPr>
      </w:pPr>
      <w:r>
        <w:rPr>
          <w:rFonts w:ascii="宋体" w:hAnsi="宋体" w:cs="Arial"/>
          <w:bCs/>
          <w:color w:val="auto"/>
          <w:szCs w:val="21"/>
          <w:highlight w:val="none"/>
        </w:rPr>
        <w:t xml:space="preserve">（</w:t>
      </w:r>
      <w:r>
        <w:rPr>
          <w:rFonts w:hint="eastAsia" w:ascii="宋体" w:hAnsi="宋体" w:cs="Arial"/>
          <w:bCs/>
          <w:color w:val="auto"/>
          <w:szCs w:val="21"/>
          <w:highlight w:val="none"/>
        </w:rPr>
        <w:t xml:space="preserve">4</w:t>
      </w:r>
      <w:r>
        <w:rPr>
          <w:rFonts w:ascii="宋体" w:hAnsi="宋体" w:cs="Arial"/>
          <w:bCs/>
          <w:color w:val="auto"/>
          <w:szCs w:val="21"/>
          <w:highlight w:val="none"/>
        </w:rPr>
        <w:t xml:space="preserve">）</w:t>
      </w:r>
      <w:r>
        <w:rPr>
          <w:rFonts w:hint="eastAsia" w:ascii="宋体" w:hAnsi="宋体" w:cs="Arial"/>
          <w:bCs/>
          <w:color w:val="auto"/>
          <w:szCs w:val="21"/>
          <w:highlight w:val="none"/>
        </w:rPr>
        <w:t xml:space="preserve">供应商</w:t>
      </w:r>
      <w:r>
        <w:rPr>
          <w:rFonts w:ascii="宋体" w:hAnsi="宋体" w:cs="Arial"/>
          <w:bCs/>
          <w:color w:val="auto"/>
          <w:szCs w:val="21"/>
          <w:highlight w:val="none"/>
        </w:rPr>
        <w:t xml:space="preserve">在报价时采用选择性报价；</w:t>
      </w:r>
      <w:r/>
    </w:p>
    <w:p>
      <w:pPr>
        <w:ind w:firstLine="420"/>
        <w:jc w:val="left"/>
        <w:spacing w:line="360" w:lineRule="auto"/>
        <w:shd w:val="clear" w:color="auto" w:fill="ffffff"/>
        <w:widowControl/>
        <w:rPr>
          <w:color w:val="auto"/>
          <w:szCs w:val="21"/>
          <w:highlight w:val="none"/>
        </w:rPr>
      </w:pPr>
      <w:r>
        <w:rPr>
          <w:rFonts w:hAnsi="宋体"/>
          <w:color w:val="auto"/>
          <w:szCs w:val="21"/>
          <w:highlight w:val="none"/>
        </w:rPr>
        <w:t xml:space="preserve">（</w:t>
      </w:r>
      <w:r>
        <w:rPr>
          <w:rFonts w:hint="eastAsia" w:ascii="宋体" w:hAnsi="宋体" w:cs="Arial"/>
          <w:bCs/>
          <w:color w:val="auto"/>
          <w:szCs w:val="21"/>
          <w:highlight w:val="none"/>
        </w:rPr>
        <w:t xml:space="preserve">5</w:t>
      </w:r>
      <w:r>
        <w:rPr>
          <w:rFonts w:hAnsi="宋体"/>
          <w:color w:val="auto"/>
          <w:szCs w:val="21"/>
          <w:highlight w:val="none"/>
        </w:rPr>
        <w:t xml:space="preserve">）报价超过招标文件中规定的预算金额或者最高限价的；</w:t>
      </w:r>
      <w:r/>
    </w:p>
    <w:p>
      <w:pPr>
        <w:ind w:firstLine="420"/>
        <w:jc w:val="left"/>
        <w:spacing w:line="360" w:lineRule="auto"/>
        <w:shd w:val="clear" w:color="auto" w:fill="ffffff"/>
        <w:widowControl/>
        <w:rPr>
          <w:color w:val="auto"/>
          <w:szCs w:val="21"/>
          <w:highlight w:val="none"/>
        </w:rPr>
      </w:pPr>
      <w:r>
        <w:rPr>
          <w:rFonts w:hAnsi="宋体"/>
          <w:color w:val="auto"/>
          <w:szCs w:val="21"/>
          <w:highlight w:val="none"/>
        </w:rPr>
        <w:t xml:space="preserve">（</w:t>
      </w:r>
      <w:r>
        <w:rPr>
          <w:rFonts w:hint="eastAsia"/>
          <w:color w:val="auto"/>
          <w:szCs w:val="21"/>
          <w:highlight w:val="none"/>
        </w:rPr>
        <w:t xml:space="preserve">6</w:t>
      </w:r>
      <w:r>
        <w:rPr>
          <w:rFonts w:hAnsi="宋体"/>
          <w:color w:val="auto"/>
          <w:szCs w:val="21"/>
          <w:highlight w:val="none"/>
        </w:rPr>
        <w:t xml:space="preserve">）投标文件含有采购人不能接受的附加条件的；</w:t>
      </w:r>
      <w:r/>
    </w:p>
    <w:p>
      <w:pPr>
        <w:ind w:firstLine="420"/>
        <w:jc w:val="left"/>
        <w:spacing w:line="360" w:lineRule="auto"/>
        <w:shd w:val="clear" w:color="auto" w:fill="ffffff"/>
        <w:widowControl/>
        <w:rPr>
          <w:color w:val="auto"/>
          <w:szCs w:val="21"/>
          <w:highlight w:val="none"/>
        </w:rPr>
      </w:pPr>
      <w:r>
        <w:rPr>
          <w:rFonts w:hAnsi="宋体"/>
          <w:color w:val="auto"/>
          <w:szCs w:val="21"/>
          <w:highlight w:val="none"/>
        </w:rPr>
        <w:t xml:space="preserve">（</w:t>
      </w:r>
      <w:r>
        <w:rPr>
          <w:rFonts w:hint="eastAsia" w:ascii="宋体" w:hAnsi="宋体" w:cs="Arial"/>
          <w:bCs/>
          <w:color w:val="auto"/>
          <w:szCs w:val="21"/>
          <w:highlight w:val="none"/>
        </w:rPr>
        <w:t xml:space="preserve">7</w:t>
      </w:r>
      <w:r>
        <w:rPr>
          <w:rFonts w:hAnsi="宋体"/>
          <w:color w:val="auto"/>
          <w:szCs w:val="21"/>
          <w:highlight w:val="none"/>
        </w:rPr>
        <w:t xml:space="preserve">）不同</w:t>
      </w:r>
      <w:r>
        <w:rPr>
          <w:rFonts w:hint="eastAsia" w:hAnsi="宋体"/>
          <w:color w:val="auto"/>
          <w:szCs w:val="21"/>
          <w:highlight w:val="none"/>
        </w:rPr>
        <w:t xml:space="preserve">供应商</w:t>
      </w:r>
      <w:r>
        <w:rPr>
          <w:rFonts w:hAnsi="宋体"/>
          <w:color w:val="auto"/>
          <w:szCs w:val="21"/>
          <w:highlight w:val="none"/>
        </w:rPr>
        <w:t xml:space="preserve">的投标文件由同一单位或者个人编制；</w:t>
      </w:r>
      <w:r/>
    </w:p>
    <w:p>
      <w:pPr>
        <w:ind w:firstLine="420"/>
        <w:jc w:val="left"/>
        <w:spacing w:line="360" w:lineRule="auto"/>
        <w:shd w:val="clear" w:color="auto" w:fill="ffffff"/>
        <w:widowControl/>
        <w:rPr>
          <w:color w:val="auto"/>
          <w:szCs w:val="21"/>
          <w:highlight w:val="none"/>
        </w:rPr>
      </w:pPr>
      <w:r>
        <w:rPr>
          <w:rFonts w:hAnsi="宋体"/>
          <w:color w:val="auto"/>
          <w:szCs w:val="21"/>
          <w:highlight w:val="none"/>
        </w:rPr>
        <w:t xml:space="preserve">（</w:t>
      </w:r>
      <w:r>
        <w:rPr>
          <w:rFonts w:hint="eastAsia"/>
          <w:color w:val="auto"/>
          <w:szCs w:val="21"/>
          <w:highlight w:val="none"/>
        </w:rPr>
        <w:t xml:space="preserve">8</w:t>
      </w:r>
      <w:r>
        <w:rPr>
          <w:rFonts w:hAnsi="宋体"/>
          <w:color w:val="auto"/>
          <w:szCs w:val="21"/>
          <w:highlight w:val="none"/>
        </w:rPr>
        <w:t xml:space="preserve">）不同</w:t>
      </w:r>
      <w:r>
        <w:rPr>
          <w:rFonts w:hint="eastAsia" w:hAnsi="宋体"/>
          <w:color w:val="auto"/>
          <w:szCs w:val="21"/>
          <w:highlight w:val="none"/>
        </w:rPr>
        <w:t xml:space="preserve">供应商</w:t>
      </w:r>
      <w:r>
        <w:rPr>
          <w:rFonts w:hAnsi="宋体"/>
          <w:color w:val="auto"/>
          <w:szCs w:val="21"/>
          <w:highlight w:val="none"/>
        </w:rPr>
        <w:t xml:space="preserve">委托同一单位或者个人办理投标事宜；</w:t>
      </w:r>
      <w:r/>
    </w:p>
    <w:p>
      <w:pPr>
        <w:ind w:firstLine="420"/>
        <w:jc w:val="left"/>
        <w:spacing w:line="360" w:lineRule="auto"/>
        <w:shd w:val="clear" w:color="auto" w:fill="ffffff"/>
        <w:widowControl/>
        <w:rPr>
          <w:color w:val="auto"/>
          <w:szCs w:val="21"/>
          <w:highlight w:val="none"/>
        </w:rPr>
      </w:pPr>
      <w:r>
        <w:rPr>
          <w:rFonts w:hAnsi="宋体"/>
          <w:color w:val="auto"/>
          <w:szCs w:val="21"/>
          <w:highlight w:val="none"/>
        </w:rPr>
        <w:t xml:space="preserve">（</w:t>
      </w:r>
      <w:r>
        <w:rPr>
          <w:rFonts w:hint="eastAsia"/>
          <w:color w:val="auto"/>
          <w:szCs w:val="21"/>
          <w:highlight w:val="none"/>
        </w:rPr>
        <w:t xml:space="preserve">9</w:t>
      </w:r>
      <w:r>
        <w:rPr>
          <w:rFonts w:hAnsi="宋体"/>
          <w:color w:val="auto"/>
          <w:szCs w:val="21"/>
          <w:highlight w:val="none"/>
        </w:rPr>
        <w:t xml:space="preserve">）不同</w:t>
      </w:r>
      <w:r>
        <w:rPr>
          <w:rFonts w:hint="eastAsia" w:hAnsi="宋体"/>
          <w:color w:val="auto"/>
          <w:szCs w:val="21"/>
          <w:highlight w:val="none"/>
        </w:rPr>
        <w:t xml:space="preserve">供应商</w:t>
      </w:r>
      <w:r>
        <w:rPr>
          <w:rFonts w:hAnsi="宋体"/>
          <w:color w:val="auto"/>
          <w:szCs w:val="21"/>
          <w:highlight w:val="none"/>
        </w:rPr>
        <w:t xml:space="preserve">的投标文件载明的项目管理成员</w:t>
      </w:r>
      <w:r>
        <w:rPr>
          <w:rFonts w:hint="eastAsia" w:hAnsi="宋体"/>
          <w:color w:val="auto"/>
          <w:szCs w:val="21"/>
          <w:highlight w:val="none"/>
        </w:rPr>
        <w:t xml:space="preserve">或联系人员</w:t>
      </w:r>
      <w:r>
        <w:rPr>
          <w:rFonts w:hAnsi="宋体"/>
          <w:color w:val="auto"/>
          <w:szCs w:val="21"/>
          <w:highlight w:val="none"/>
        </w:rPr>
        <w:t xml:space="preserve">为同一人；</w:t>
      </w:r>
      <w:r/>
    </w:p>
    <w:p>
      <w:pPr>
        <w:ind w:firstLine="420"/>
        <w:jc w:val="left"/>
        <w:spacing w:line="360" w:lineRule="auto"/>
        <w:shd w:val="clear" w:color="auto" w:fill="ffffff"/>
        <w:widowControl/>
        <w:rPr>
          <w:color w:val="auto"/>
          <w:szCs w:val="21"/>
          <w:highlight w:val="none"/>
        </w:rPr>
      </w:pPr>
      <w:r>
        <w:rPr>
          <w:rFonts w:hAnsi="宋体"/>
          <w:color w:val="auto"/>
          <w:szCs w:val="21"/>
          <w:highlight w:val="none"/>
        </w:rPr>
        <w:t xml:space="preserve">（</w:t>
      </w:r>
      <w:r>
        <w:rPr>
          <w:rFonts w:hint="eastAsia"/>
          <w:color w:val="auto"/>
          <w:szCs w:val="21"/>
          <w:highlight w:val="none"/>
        </w:rPr>
        <w:t xml:space="preserve">10</w:t>
      </w:r>
      <w:r>
        <w:rPr>
          <w:rFonts w:hAnsi="宋体"/>
          <w:color w:val="auto"/>
          <w:szCs w:val="21"/>
          <w:highlight w:val="none"/>
        </w:rPr>
        <w:t xml:space="preserve">）不同</w:t>
      </w:r>
      <w:r>
        <w:rPr>
          <w:rFonts w:hint="eastAsia" w:hAnsi="宋体"/>
          <w:color w:val="auto"/>
          <w:szCs w:val="21"/>
          <w:highlight w:val="none"/>
        </w:rPr>
        <w:t xml:space="preserve">供应商</w:t>
      </w:r>
      <w:r>
        <w:rPr>
          <w:rFonts w:hAnsi="宋体"/>
          <w:color w:val="auto"/>
          <w:szCs w:val="21"/>
          <w:highlight w:val="none"/>
        </w:rPr>
        <w:t xml:space="preserve">的投标文件异常一致或者投标报价呈规律性差异；</w:t>
      </w:r>
      <w:r/>
    </w:p>
    <w:p>
      <w:pPr>
        <w:ind w:firstLine="420"/>
        <w:jc w:val="left"/>
        <w:spacing w:line="360" w:lineRule="auto"/>
        <w:shd w:val="clear" w:color="auto" w:fill="ffffff"/>
        <w:widowControl/>
        <w:rPr>
          <w:rFonts w:hint="eastAsia" w:hAnsi="宋体"/>
          <w:color w:val="auto"/>
          <w:szCs w:val="21"/>
          <w:highlight w:val="none"/>
        </w:rPr>
      </w:pPr>
      <w:r>
        <w:rPr>
          <w:rFonts w:hAnsi="宋体"/>
          <w:color w:val="auto"/>
          <w:szCs w:val="21"/>
          <w:highlight w:val="none"/>
        </w:rPr>
        <w:t xml:space="preserve">（</w:t>
      </w:r>
      <w:r>
        <w:rPr>
          <w:rFonts w:hint="eastAsia" w:hAnsi="宋体"/>
          <w:color w:val="auto"/>
          <w:szCs w:val="21"/>
          <w:highlight w:val="none"/>
        </w:rPr>
        <w:t xml:space="preserve">11</w:t>
      </w:r>
      <w:r>
        <w:rPr>
          <w:rFonts w:hAnsi="宋体"/>
          <w:color w:val="auto"/>
          <w:szCs w:val="21"/>
          <w:highlight w:val="none"/>
        </w:rPr>
        <w:t xml:space="preserve">）不同</w:t>
      </w:r>
      <w:r>
        <w:rPr>
          <w:rFonts w:hint="eastAsia" w:hAnsi="宋体"/>
          <w:color w:val="auto"/>
          <w:szCs w:val="21"/>
          <w:highlight w:val="none"/>
        </w:rPr>
        <w:t xml:space="preserve">供应商</w:t>
      </w:r>
      <w:r>
        <w:rPr>
          <w:rFonts w:hAnsi="宋体"/>
          <w:color w:val="auto"/>
          <w:szCs w:val="21"/>
          <w:highlight w:val="none"/>
        </w:rPr>
        <w:t xml:space="preserve">的投标文件相互混装；</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（12）不同供应商的法定代表人或委托代理人有夫妻、直系血亲关系的；</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（13）不同供应商的负责人为同一人或者存在控股、管理关系的；</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（14）不同供应商的委托代理人(或法定代表人、项目经理、项目总监、项目负责人等)在招标文件发布日上月至投标截止日当月在同一单位缴纳社会保险的；</w:t>
      </w:r>
      <w:r/>
    </w:p>
    <w:p>
      <w:pPr>
        <w:ind w:firstLine="420"/>
        <w:jc w:val="left"/>
        <w:spacing w:line="360" w:lineRule="auto"/>
        <w:shd w:val="clear" w:color="auto" w:fill="ffffff"/>
        <w:widowControl/>
        <w:rPr>
          <w:rFonts w:hint="eastAsia" w:hAnsi="宋体"/>
          <w:color w:val="auto"/>
          <w:szCs w:val="21"/>
          <w:highlight w:val="none"/>
        </w:rPr>
      </w:pPr>
      <w:r>
        <w:rPr>
          <w:rFonts w:hAnsi="宋体"/>
          <w:color w:val="auto"/>
          <w:szCs w:val="21"/>
          <w:highlight w:val="none"/>
        </w:rPr>
        <w:t xml:space="preserve">（</w:t>
      </w:r>
      <w:r>
        <w:rPr>
          <w:rFonts w:hint="eastAsia" w:ascii="宋体" w:hAnsi="宋体" w:cs="Arial"/>
          <w:bCs/>
          <w:color w:val="auto"/>
          <w:szCs w:val="21"/>
          <w:highlight w:val="none"/>
        </w:rPr>
        <w:t xml:space="preserve">15</w:t>
      </w:r>
      <w:r>
        <w:rPr>
          <w:rFonts w:hAnsi="宋体"/>
          <w:color w:val="auto"/>
          <w:szCs w:val="21"/>
          <w:highlight w:val="none"/>
        </w:rPr>
        <w:t xml:space="preserve">）提供虚假材料的（包括工商营业执照、财务报表、资格证明文件等）；</w:t>
      </w:r>
      <w:r/>
    </w:p>
    <w:p>
      <w:pPr>
        <w:ind w:firstLine="420"/>
        <w:spacing w:line="360" w:lineRule="auto"/>
        <w:rPr>
          <w:color w:val="auto"/>
          <w:highlight w:val="none"/>
        </w:rPr>
      </w:pPr>
      <w:r>
        <w:rPr>
          <w:rFonts w:ascii="宋体" w:hAnsi="宋体" w:cs="Arial"/>
          <w:bCs/>
          <w:color w:val="auto"/>
          <w:szCs w:val="21"/>
          <w:highlight w:val="none"/>
        </w:rPr>
        <w:t xml:space="preserve">（</w:t>
      </w:r>
      <w:r>
        <w:rPr>
          <w:rFonts w:hint="eastAsia" w:ascii="宋体" w:hAnsi="宋体" w:cs="Arial"/>
          <w:bCs/>
          <w:color w:val="auto"/>
          <w:szCs w:val="21"/>
          <w:highlight w:val="none"/>
        </w:rPr>
        <w:t xml:space="preserve">16</w:t>
      </w:r>
      <w:r>
        <w:rPr>
          <w:rFonts w:ascii="宋体" w:hAnsi="宋体" w:cs="Arial"/>
          <w:bCs/>
          <w:color w:val="auto"/>
          <w:szCs w:val="21"/>
          <w:highlight w:val="none"/>
        </w:rPr>
        <w:t xml:space="preserve">）未通过符合性检查的；</w:t>
      </w:r>
      <w:r/>
    </w:p>
    <w:p>
      <w:pPr>
        <w:ind w:firstLine="420"/>
        <w:jc w:val="left"/>
        <w:spacing w:line="360" w:lineRule="auto"/>
        <w:shd w:val="clear" w:color="auto" w:fill="ffffff"/>
        <w:widowControl/>
        <w:rPr>
          <w:color w:val="auto"/>
          <w:szCs w:val="21"/>
          <w:highlight w:val="none"/>
        </w:rPr>
      </w:pPr>
      <w:r>
        <w:rPr>
          <w:rFonts w:hAnsi="宋体"/>
          <w:color w:val="auto"/>
          <w:szCs w:val="21"/>
          <w:highlight w:val="none"/>
        </w:rPr>
        <w:t xml:space="preserve">（</w:t>
      </w:r>
      <w:r>
        <w:rPr>
          <w:rFonts w:hint="eastAsia" w:ascii="宋体" w:hAnsi="宋体" w:cs="Arial"/>
          <w:bCs/>
          <w:color w:val="auto"/>
          <w:szCs w:val="21"/>
          <w:highlight w:val="none"/>
        </w:rPr>
        <w:t xml:space="preserve">17</w:t>
      </w:r>
      <w:r>
        <w:rPr>
          <w:rFonts w:hAnsi="宋体"/>
          <w:color w:val="auto"/>
          <w:szCs w:val="21"/>
          <w:highlight w:val="none"/>
        </w:rPr>
        <w:t xml:space="preserve">）评标委员会认定投标人的报价明显低于其他通过符合性审查投标人的报价，有可能影响产品质量或者不能诚信履约，且投标人不能应评标委员会要求在</w:t>
      </w:r>
      <w:r>
        <w:rPr>
          <w:rFonts w:hint="eastAsia" w:hAnsi="宋体"/>
          <w:color w:val="auto"/>
          <w:szCs w:val="21"/>
          <w:highlight w:val="none"/>
        </w:rPr>
        <w:t xml:space="preserve">规定的回复</w:t>
      </w:r>
      <w:r>
        <w:rPr>
          <w:rFonts w:hAnsi="宋体"/>
          <w:color w:val="auto"/>
          <w:szCs w:val="21"/>
          <w:highlight w:val="none"/>
        </w:rPr>
        <w:t xml:space="preserve">时间内</w:t>
      </w:r>
      <w:r>
        <w:rPr>
          <w:rFonts w:hint="eastAsia" w:hAnsi="宋体"/>
          <w:color w:val="auto"/>
          <w:szCs w:val="21"/>
          <w:highlight w:val="none"/>
        </w:rPr>
        <w:t xml:space="preserve">通过“苏采云”系统作出必要的说明</w:t>
      </w:r>
      <w:r>
        <w:rPr>
          <w:rFonts w:hAnsi="宋体"/>
          <w:color w:val="auto"/>
          <w:szCs w:val="21"/>
          <w:highlight w:val="none"/>
        </w:rPr>
        <w:t xml:space="preserve">证明其报价合理性的；</w:t>
      </w:r>
      <w:r/>
    </w:p>
    <w:p>
      <w:pPr>
        <w:ind w:firstLine="420"/>
        <w:jc w:val="left"/>
        <w:spacing w:line="360" w:lineRule="auto"/>
        <w:shd w:val="clear" w:color="auto" w:fill="ffffff"/>
        <w:widowControl/>
        <w:rPr>
          <w:color w:val="auto"/>
          <w:szCs w:val="21"/>
          <w:highlight w:val="none"/>
        </w:rPr>
      </w:pPr>
      <w:r>
        <w:rPr>
          <w:rFonts w:hAnsi="宋体"/>
          <w:color w:val="auto"/>
          <w:szCs w:val="21"/>
          <w:highlight w:val="none"/>
        </w:rPr>
        <w:t xml:space="preserve">（</w:t>
      </w:r>
      <w:r>
        <w:rPr>
          <w:rFonts w:hint="eastAsia" w:ascii="宋体" w:hAnsi="宋体" w:cs="Arial"/>
          <w:bCs/>
          <w:color w:val="auto"/>
          <w:szCs w:val="21"/>
          <w:highlight w:val="none"/>
        </w:rPr>
        <w:t xml:space="preserve">18</w:t>
      </w:r>
      <w:r>
        <w:rPr>
          <w:rFonts w:hAnsi="宋体"/>
          <w:color w:val="auto"/>
          <w:szCs w:val="21"/>
          <w:highlight w:val="none"/>
        </w:rPr>
        <w:t xml:space="preserve">）不符合招标文件中规定的其它实质性要求的；</w:t>
      </w:r>
      <w:r/>
    </w:p>
    <w:p>
      <w:pPr>
        <w:ind w:firstLine="420"/>
        <w:jc w:val="left"/>
        <w:spacing w:line="360" w:lineRule="auto"/>
        <w:shd w:val="clear" w:color="auto" w:fill="ffffff"/>
        <w:widowControl/>
        <w:rPr>
          <w:rFonts w:hint="eastAsia" w:hAnsi="宋体"/>
          <w:color w:val="auto"/>
          <w:szCs w:val="21"/>
          <w:highlight w:val="none"/>
        </w:rPr>
      </w:pPr>
      <w:r>
        <w:rPr>
          <w:rFonts w:hAnsi="宋体"/>
          <w:color w:val="auto"/>
          <w:szCs w:val="21"/>
          <w:highlight w:val="none"/>
        </w:rPr>
        <w:t xml:space="preserve">（</w:t>
      </w:r>
      <w:r>
        <w:rPr>
          <w:rFonts w:hint="eastAsia" w:ascii="宋体" w:hAnsi="宋体" w:cs="Arial"/>
          <w:bCs/>
          <w:color w:val="auto"/>
          <w:szCs w:val="21"/>
          <w:highlight w:val="none"/>
        </w:rPr>
        <w:t xml:space="preserve">19</w:t>
      </w:r>
      <w:r>
        <w:rPr>
          <w:rFonts w:hAnsi="宋体"/>
          <w:color w:val="auto"/>
          <w:szCs w:val="21"/>
          <w:highlight w:val="none"/>
        </w:rPr>
        <w:t xml:space="preserve">）</w:t>
      </w:r>
      <w:r>
        <w:rPr>
          <w:rFonts w:hint="eastAsia" w:hAnsi="宋体"/>
          <w:color w:val="auto"/>
          <w:szCs w:val="21"/>
          <w:highlight w:val="none"/>
        </w:rPr>
        <w:t xml:space="preserve">投标人所投标产品不符合招标文件中所列国家强制性标准的；</w:t>
      </w:r>
      <w:r/>
    </w:p>
    <w:p>
      <w:pPr>
        <w:ind w:firstLine="420"/>
        <w:jc w:val="left"/>
        <w:spacing w:line="360" w:lineRule="auto"/>
        <w:shd w:val="clear" w:color="auto" w:fill="ffffff"/>
        <w:widowControl/>
        <w:rPr>
          <w:color w:val="auto"/>
          <w:szCs w:val="21"/>
          <w:highlight w:val="none"/>
        </w:rPr>
      </w:pPr>
      <w:r>
        <w:rPr>
          <w:rFonts w:hint="eastAsia" w:hAnsi="宋体"/>
          <w:color w:val="auto"/>
          <w:szCs w:val="21"/>
          <w:highlight w:val="none"/>
        </w:rPr>
        <w:t xml:space="preserve">（20）</w:t>
      </w:r>
      <w:r>
        <w:rPr>
          <w:rFonts w:hAnsi="宋体"/>
          <w:color w:val="auto"/>
          <w:szCs w:val="21"/>
          <w:highlight w:val="none"/>
        </w:rPr>
        <w:t xml:space="preserve">法律、法规和招标文件规定的其他无效情形。</w:t>
      </w:r>
      <w:r/>
    </w:p>
    <w:p>
      <w:pPr>
        <w:ind w:firstLine="420"/>
        <w:spacing w:line="360" w:lineRule="auto"/>
        <w:shd w:val="clear" w:color="auto" w:fill="ffffff"/>
        <w:widowControl/>
        <w:rPr>
          <w:b/>
          <w:color w:val="auto"/>
          <w:szCs w:val="21"/>
          <w:highlight w:val="none"/>
        </w:rPr>
      </w:pPr>
      <w:r>
        <w:rPr>
          <w:rFonts w:hint="eastAsia" w:ascii="宋体" w:hAnsi="宋体" w:cs="Arial"/>
          <w:b/>
          <w:bCs/>
          <w:color w:val="auto"/>
          <w:szCs w:val="21"/>
          <w:highlight w:val="none"/>
        </w:rPr>
        <w:t xml:space="preserve">19.7</w:t>
      </w:r>
      <w:r>
        <w:rPr>
          <w:b/>
          <w:bCs/>
          <w:color w:val="auto"/>
          <w:szCs w:val="21"/>
          <w:highlight w:val="none"/>
        </w:rPr>
        <w:t xml:space="preserve"> </w:t>
      </w:r>
      <w:r>
        <w:rPr>
          <w:rFonts w:hAnsi="宋体"/>
          <w:b/>
          <w:color w:val="auto"/>
          <w:szCs w:val="21"/>
          <w:highlight w:val="none"/>
        </w:rPr>
        <w:t xml:space="preserve">出现下列情形之一的，应予废标：</w:t>
      </w:r>
      <w:r/>
    </w:p>
    <w:p>
      <w:pPr>
        <w:ind w:firstLine="420"/>
        <w:spacing w:line="360" w:lineRule="auto"/>
        <w:shd w:val="clear" w:color="auto" w:fill="ffffff"/>
        <w:widowControl/>
        <w:rPr>
          <w:color w:val="auto"/>
          <w:szCs w:val="21"/>
          <w:highlight w:val="none"/>
        </w:rPr>
      </w:pPr>
      <w:r>
        <w:rPr>
          <w:rFonts w:hAnsi="宋体"/>
          <w:color w:val="auto"/>
          <w:szCs w:val="21"/>
          <w:highlight w:val="none"/>
        </w:rPr>
        <w:t xml:space="preserve">（</w:t>
      </w:r>
      <w:r>
        <w:rPr>
          <w:color w:val="auto"/>
          <w:szCs w:val="21"/>
          <w:highlight w:val="none"/>
        </w:rPr>
        <w:t xml:space="preserve">1</w:t>
      </w:r>
      <w:r>
        <w:rPr>
          <w:rFonts w:hAnsi="宋体"/>
          <w:color w:val="auto"/>
          <w:szCs w:val="21"/>
          <w:highlight w:val="none"/>
        </w:rPr>
        <w:t xml:space="preserve">）符合专业条件的供应商或者对招标文件作实质响应的供应商不足三家的；</w:t>
      </w:r>
      <w:r/>
    </w:p>
    <w:p>
      <w:pPr>
        <w:ind w:firstLine="420"/>
        <w:spacing w:line="360" w:lineRule="auto"/>
        <w:shd w:val="clear" w:color="auto" w:fill="ffffff"/>
        <w:widowControl/>
        <w:rPr>
          <w:color w:val="auto"/>
          <w:szCs w:val="21"/>
          <w:highlight w:val="none"/>
        </w:rPr>
      </w:pPr>
      <w:r>
        <w:rPr>
          <w:rFonts w:hAnsi="宋体"/>
          <w:color w:val="auto"/>
          <w:szCs w:val="21"/>
          <w:highlight w:val="none"/>
        </w:rPr>
        <w:t xml:space="preserve">（</w:t>
      </w:r>
      <w:r>
        <w:rPr>
          <w:color w:val="auto"/>
          <w:szCs w:val="21"/>
          <w:highlight w:val="none"/>
        </w:rPr>
        <w:t xml:space="preserve">2</w:t>
      </w:r>
      <w:r>
        <w:rPr>
          <w:rFonts w:hAnsi="宋体"/>
          <w:color w:val="auto"/>
          <w:szCs w:val="21"/>
          <w:highlight w:val="none"/>
        </w:rPr>
        <w:t xml:space="preserve">）出现影响采购公正的违法、违规行为的；</w:t>
      </w:r>
      <w:r/>
    </w:p>
    <w:p>
      <w:pPr>
        <w:ind w:firstLine="420"/>
        <w:spacing w:line="360" w:lineRule="auto"/>
        <w:shd w:val="clear" w:color="auto" w:fill="ffffff"/>
        <w:widowControl/>
        <w:rPr>
          <w:rFonts w:hint="eastAsia" w:hAnsi="宋体"/>
          <w:color w:val="auto"/>
          <w:szCs w:val="21"/>
          <w:highlight w:val="none"/>
        </w:rPr>
      </w:pPr>
      <w:r>
        <w:rPr>
          <w:rFonts w:hAnsi="宋体"/>
          <w:color w:val="auto"/>
          <w:szCs w:val="21"/>
          <w:highlight w:val="none"/>
        </w:rPr>
        <w:t xml:space="preserve">（</w:t>
      </w:r>
      <w:r>
        <w:rPr>
          <w:rFonts w:hint="eastAsia"/>
          <w:color w:val="auto"/>
          <w:szCs w:val="21"/>
          <w:highlight w:val="none"/>
        </w:rPr>
        <w:t xml:space="preserve">3</w:t>
      </w:r>
      <w:r>
        <w:rPr>
          <w:rFonts w:hAnsi="宋体"/>
          <w:color w:val="auto"/>
          <w:szCs w:val="21"/>
          <w:highlight w:val="none"/>
        </w:rPr>
        <w:t xml:space="preserve">）因重大变故，采购任务取消的</w:t>
      </w:r>
      <w:r>
        <w:rPr>
          <w:rFonts w:hint="eastAsia" w:hAnsi="宋体"/>
          <w:color w:val="auto"/>
          <w:szCs w:val="21"/>
          <w:highlight w:val="none"/>
        </w:rPr>
        <w:t xml:space="preserve">；</w:t>
      </w:r>
      <w:r/>
    </w:p>
    <w:p>
      <w:pPr>
        <w:ind w:firstLine="420"/>
        <w:spacing w:line="440" w:lineRule="exact"/>
        <w:rPr>
          <w:color w:val="auto"/>
          <w:highlight w:val="none"/>
        </w:rPr>
      </w:pPr>
      <w:r>
        <w:rPr>
          <w:rFonts w:ascii="Arial" w:hAnsi="Arial" w:cs="Arial"/>
          <w:bCs/>
          <w:color w:val="auto"/>
          <w:highlight w:val="none"/>
        </w:rPr>
        <w:t xml:space="preserve">（4）</w:t>
      </w:r>
      <w:r>
        <w:rPr>
          <w:rFonts w:hint="eastAsia" w:ascii="Arial" w:hAnsi="Arial" w:cs="Arial"/>
          <w:bCs/>
          <w:color w:val="auto"/>
          <w:highlight w:val="none"/>
        </w:rPr>
        <w:t xml:space="preserve">评标委员会认定投标文件存在歧义、重大缺陷</w:t>
      </w:r>
      <w:r>
        <w:rPr>
          <w:rFonts w:ascii="Arial" w:hAnsi="Arial" w:cs="Arial"/>
          <w:bCs/>
          <w:color w:val="auto"/>
          <w:highlight w:val="none"/>
        </w:rPr>
        <w:t xml:space="preserve">导致评审工作无法进行的</w:t>
      </w:r>
      <w:r>
        <w:rPr>
          <w:rFonts w:hint="eastAsia" w:ascii="Arial" w:hAnsi="Arial" w:cs="Arial"/>
          <w:bCs/>
          <w:color w:val="auto"/>
          <w:highlight w:val="none"/>
        </w:rPr>
        <w:t xml:space="preserve">，或者招标文件内容违反国家有关强制性规定的</w:t>
      </w:r>
      <w:r>
        <w:rPr>
          <w:rFonts w:ascii="Arial" w:hAnsi="Arial" w:cs="Arial"/>
          <w:bCs/>
          <w:color w:val="auto"/>
          <w:highlight w:val="none"/>
        </w:rPr>
        <w:t xml:space="preserve">。</w:t>
      </w:r>
      <w:r/>
    </w:p>
    <w:p>
      <w:pPr>
        <w:ind w:firstLine="420"/>
        <w:jc w:val="left"/>
        <w:spacing w:line="360" w:lineRule="auto"/>
        <w:shd w:val="clear" w:color="auto" w:fill="ffffff"/>
        <w:widowControl/>
        <w:rPr>
          <w:rFonts w:hint="eastAsia" w:hAnsi="宋体"/>
          <w:color w:val="auto"/>
          <w:szCs w:val="21"/>
          <w:highlight w:val="none"/>
        </w:rPr>
      </w:pPr>
      <w:r>
        <w:rPr>
          <w:rFonts w:hAnsi="宋体"/>
          <w:color w:val="auto"/>
          <w:szCs w:val="21"/>
          <w:highlight w:val="none"/>
        </w:rPr>
        <w:t xml:space="preserve">在评标期间，通过资格审查或符合性审查的投标人不足</w:t>
      </w:r>
      <w:r>
        <w:rPr>
          <w:color w:val="auto"/>
          <w:szCs w:val="21"/>
          <w:highlight w:val="none"/>
        </w:rPr>
        <w:t xml:space="preserve">3</w:t>
      </w:r>
      <w:r>
        <w:rPr>
          <w:rFonts w:hAnsi="宋体"/>
          <w:color w:val="auto"/>
          <w:szCs w:val="21"/>
          <w:highlight w:val="none"/>
        </w:rPr>
        <w:t xml:space="preserve">家情形的，比照</w:t>
      </w:r>
      <w:r>
        <w:rPr>
          <w:rFonts w:hint="eastAsia"/>
          <w:b/>
          <w:bCs/>
          <w:color w:val="auto"/>
          <w:szCs w:val="21"/>
          <w:highlight w:val="none"/>
        </w:rPr>
        <w:t xml:space="preserve">19.3.5</w:t>
      </w:r>
      <w:r>
        <w:rPr>
          <w:rFonts w:hAnsi="宋体"/>
          <w:color w:val="auto"/>
          <w:szCs w:val="21"/>
          <w:highlight w:val="none"/>
        </w:rPr>
        <w:t xml:space="preserve">款执行。</w:t>
      </w:r>
      <w:bookmarkEnd w:id="102"/>
      <w:r/>
      <w:bookmarkEnd w:id="103"/>
      <w:r/>
      <w:bookmarkEnd w:id="104"/>
      <w:r/>
      <w:bookmarkEnd w:id="105"/>
      <w:r/>
      <w:r/>
    </w:p>
    <w:p>
      <w:pPr>
        <w:ind w:firstLine="420"/>
        <w:spacing w:line="360" w:lineRule="auto"/>
        <w:shd w:val="clear" w:color="auto" w:fill="ffffff"/>
        <w:widowControl/>
        <w:rPr>
          <w:rFonts w:hint="eastAsia" w:ascii="宋体" w:hAnsi="宋体" w:cs="Arial"/>
          <w:b/>
          <w:bCs/>
          <w:color w:val="auto"/>
          <w:szCs w:val="21"/>
          <w:highlight w:val="none"/>
        </w:rPr>
        <w:outlineLvl w:val="1"/>
      </w:pPr>
      <w:r/>
      <w:bookmarkStart w:id="109" w:name="_Toc12294"/>
      <w:r/>
      <w:bookmarkStart w:id="110" w:name="_Toc18327"/>
      <w:r>
        <w:rPr>
          <w:rFonts w:ascii="宋体" w:hAnsi="宋体" w:cs="Arial"/>
          <w:b/>
          <w:bCs/>
          <w:color w:val="auto"/>
          <w:szCs w:val="21"/>
          <w:highlight w:val="none"/>
        </w:rPr>
        <w:t xml:space="preserve">六、授标</w:t>
      </w:r>
      <w:bookmarkEnd w:id="109"/>
      <w:r/>
      <w:bookmarkEnd w:id="110"/>
      <w:r/>
      <w:r/>
    </w:p>
    <w:p>
      <w:pPr>
        <w:pStyle w:val="1115"/>
        <w:ind w:left="0" w:firstLine="422"/>
        <w:jc w:val="both"/>
        <w:spacing w:line="360" w:lineRule="auto"/>
        <w:rPr>
          <w:rFonts w:hint="eastAsia" w:ascii="宋体" w:hAnsi="宋体" w:eastAsia="宋体" w:cs="Arial"/>
          <w:b/>
          <w:bCs/>
          <w:color w:val="auto"/>
          <w:sz w:val="21"/>
          <w:szCs w:val="21"/>
          <w:highlight w:val="none"/>
        </w:rPr>
      </w:pPr>
      <w:r/>
      <w:bookmarkStart w:id="111" w:name="_Toc28693"/>
      <w:r/>
      <w:bookmarkStart w:id="112" w:name="_Toc27522"/>
      <w:r>
        <w:rPr>
          <w:rFonts w:hint="eastAsia" w:ascii="宋体" w:hAnsi="宋体" w:eastAsia="宋体" w:cs="Arial"/>
          <w:b/>
          <w:bCs/>
          <w:color w:val="auto"/>
          <w:sz w:val="21"/>
          <w:szCs w:val="21"/>
          <w:highlight w:val="none"/>
        </w:rPr>
        <w:t xml:space="preserve">20.确定中标</w:t>
      </w:r>
      <w:bookmarkEnd w:id="111"/>
      <w:r>
        <w:rPr>
          <w:rFonts w:hint="eastAsia" w:ascii="宋体" w:hAnsi="宋体" w:eastAsia="宋体" w:cs="Arial"/>
          <w:b/>
          <w:bCs/>
          <w:color w:val="auto"/>
          <w:sz w:val="21"/>
          <w:szCs w:val="21"/>
          <w:highlight w:val="none"/>
        </w:rPr>
        <w:t xml:space="preserve">供应商</w:t>
      </w:r>
      <w:bookmarkEnd w:id="112"/>
      <w:r/>
      <w:bookmarkStart w:id="113" w:name="_Toc7377"/>
      <w:r/>
      <w:r/>
    </w:p>
    <w:p>
      <w:pPr>
        <w:ind w:firstLine="420"/>
        <w:jc w:val="left"/>
        <w:spacing w:line="360" w:lineRule="auto"/>
        <w:shd w:val="clear" w:color="auto" w:fill="ffffff"/>
        <w:widowControl/>
        <w:rPr>
          <w:rFonts w:hint="eastAsia" w:hAnsi="宋体"/>
          <w:color w:val="auto"/>
          <w:szCs w:val="21"/>
          <w:highlight w:val="none"/>
        </w:rPr>
      </w:pPr>
      <w:r>
        <w:rPr>
          <w:rFonts w:hint="eastAsia" w:hAnsi="宋体"/>
          <w:color w:val="auto"/>
          <w:szCs w:val="21"/>
          <w:highlight w:val="none"/>
        </w:rPr>
        <w:t xml:space="preserve">20.1采用综合评分法的，评标结果按评审后得分由高到低顺序排列。得分相同的，按投标报价由低到高顺序排列。得分且投标报价相同的，按技术指标优劣顺序排列。投标文件满足招标文件全部实质性要求，且按照评审因素的量化指标评审得分最高的投标人为排名第一的中标候选人。最低投标价等任何单项因素的最优不是中标的必要条件。</w:t>
      </w:r>
      <w:r/>
    </w:p>
    <w:p>
      <w:pPr>
        <w:ind w:firstLine="420"/>
        <w:spacing w:line="360" w:lineRule="auto"/>
        <w:shd w:val="clear" w:color="auto" w:fill="ffffff"/>
        <w:widowControl/>
        <w:rPr>
          <w:color w:val="auto"/>
          <w:szCs w:val="21"/>
          <w:highlight w:val="none"/>
        </w:rPr>
      </w:pPr>
      <w:r>
        <w:rPr>
          <w:rFonts w:hint="eastAsia" w:hAnsi="宋体"/>
          <w:color w:val="auto"/>
          <w:szCs w:val="21"/>
          <w:highlight w:val="none"/>
        </w:rPr>
        <w:t xml:space="preserve">20.2</w:t>
      </w:r>
      <w:r>
        <w:rPr>
          <w:rFonts w:hAnsi="宋体"/>
          <w:color w:val="auto"/>
          <w:szCs w:val="21"/>
          <w:highlight w:val="none"/>
        </w:rPr>
        <w:t xml:space="preserve">中标人确定后，</w:t>
      </w:r>
      <w:r>
        <w:rPr>
          <w:rFonts w:hint="eastAsia" w:hAnsi="宋体"/>
          <w:color w:val="auto"/>
          <w:szCs w:val="21"/>
          <w:highlight w:val="none"/>
        </w:rPr>
        <w:t xml:space="preserve">在江苏政府采购网</w:t>
      </w:r>
      <w:r>
        <w:rPr>
          <w:rFonts w:hAnsi="宋体"/>
          <w:color w:val="auto"/>
          <w:szCs w:val="21"/>
          <w:highlight w:val="none"/>
        </w:rPr>
        <w:t xml:space="preserve">上公告中标结果，中标公告期为</w:t>
      </w:r>
      <w:r>
        <w:rPr>
          <w:color w:val="auto"/>
          <w:szCs w:val="21"/>
          <w:highlight w:val="none"/>
        </w:rPr>
        <w:t xml:space="preserve">1</w:t>
      </w:r>
      <w:r>
        <w:rPr>
          <w:rFonts w:hAnsi="宋体"/>
          <w:color w:val="auto"/>
          <w:szCs w:val="21"/>
          <w:highlight w:val="none"/>
        </w:rPr>
        <w:t xml:space="preserve">个工作日，公告的同时向中标供应商发出中标通知书。</w:t>
      </w:r>
      <w:r/>
    </w:p>
    <w:p>
      <w:pPr>
        <w:ind w:firstLine="420"/>
        <w:jc w:val="left"/>
        <w:spacing w:line="360" w:lineRule="auto"/>
        <w:shd w:val="clear" w:color="auto" w:fill="ffffff"/>
        <w:widowControl/>
        <w:rPr>
          <w:rFonts w:hint="eastAsia" w:hAnsi="宋体"/>
          <w:color w:val="auto"/>
          <w:szCs w:val="21"/>
          <w:highlight w:val="none"/>
        </w:rPr>
      </w:pPr>
      <w:r>
        <w:rPr>
          <w:rFonts w:hint="eastAsia" w:hAnsi="宋体"/>
          <w:color w:val="auto"/>
          <w:szCs w:val="21"/>
          <w:highlight w:val="none"/>
        </w:rPr>
        <w:t xml:space="preserve">20.3中标供应商在收到中标通知书后，应郑重保证履行中标供应商应履行的，含招标代理服务费在内的一切义务和责任。</w:t>
      </w:r>
      <w:r/>
    </w:p>
    <w:p>
      <w:pPr>
        <w:ind w:firstLine="420"/>
        <w:jc w:val="left"/>
        <w:spacing w:line="360" w:lineRule="auto"/>
        <w:shd w:val="clear" w:color="auto" w:fill="ffffff"/>
        <w:widowControl/>
        <w:rPr>
          <w:rFonts w:hint="eastAsia" w:hAnsi="宋体"/>
          <w:color w:val="auto"/>
          <w:szCs w:val="21"/>
          <w:highlight w:val="none"/>
        </w:rPr>
      </w:pPr>
      <w:r>
        <w:rPr>
          <w:rFonts w:hint="eastAsia" w:hAnsi="宋体"/>
          <w:color w:val="auto"/>
          <w:szCs w:val="21"/>
          <w:highlight w:val="none"/>
        </w:rPr>
        <w:t xml:space="preserve">20.4中标通知书对采购人和中标供应商具有同等法律效力。</w:t>
      </w:r>
      <w:r/>
    </w:p>
    <w:p>
      <w:pPr>
        <w:ind w:firstLine="420"/>
        <w:jc w:val="left"/>
        <w:spacing w:line="360" w:lineRule="auto"/>
        <w:shd w:val="clear" w:color="auto" w:fill="ffffff"/>
        <w:widowControl/>
        <w:rPr>
          <w:rFonts w:hint="eastAsia" w:hAnsi="宋体"/>
          <w:color w:val="auto"/>
          <w:szCs w:val="21"/>
          <w:highlight w:val="none"/>
        </w:rPr>
      </w:pPr>
      <w:r>
        <w:rPr>
          <w:rFonts w:hint="eastAsia" w:hAnsi="宋体"/>
          <w:color w:val="auto"/>
          <w:szCs w:val="21"/>
          <w:highlight w:val="none"/>
        </w:rPr>
        <w:t xml:space="preserve">20.5中标通知书发出后，中标供应商不得无正当理由不与采购人签订合同的；情节严重的，由财政部门将其列入不良行为记录名单，在一至三年内禁止参加政府采购活动，并予以通报。</w:t>
      </w:r>
      <w:r/>
    </w:p>
    <w:p>
      <w:pPr>
        <w:ind w:firstLine="420"/>
        <w:jc w:val="left"/>
        <w:spacing w:line="360" w:lineRule="auto"/>
        <w:shd w:val="clear" w:color="auto" w:fill="ffffff"/>
        <w:widowControl/>
        <w:rPr>
          <w:rFonts w:hint="eastAsia" w:hAnsi="宋体"/>
          <w:color w:val="auto"/>
          <w:szCs w:val="21"/>
          <w:highlight w:val="none"/>
        </w:rPr>
      </w:pPr>
      <w:r>
        <w:rPr>
          <w:rFonts w:hint="eastAsia" w:hAnsi="宋体"/>
          <w:color w:val="auto"/>
          <w:szCs w:val="21"/>
          <w:highlight w:val="none"/>
        </w:rPr>
        <w:t xml:space="preserve">20.6 若评标委员会发现供应商的投标文件中有弄虚作假行为，则该供应商将失去中标资格。</w:t>
      </w:r>
      <w:r/>
    </w:p>
    <w:p>
      <w:pPr>
        <w:ind w:firstLine="420"/>
        <w:spacing w:line="360" w:lineRule="auto"/>
        <w:shd w:val="clear" w:color="auto" w:fill="ffffff"/>
        <w:widowControl/>
        <w:rPr>
          <w:color w:val="auto"/>
          <w:szCs w:val="21"/>
          <w:highlight w:val="none"/>
        </w:rPr>
      </w:pPr>
      <w:r>
        <w:rPr>
          <w:b/>
          <w:bCs/>
          <w:color w:val="auto"/>
          <w:szCs w:val="21"/>
          <w:highlight w:val="none"/>
        </w:rPr>
        <w:t xml:space="preserve">2</w:t>
      </w:r>
      <w:r>
        <w:rPr>
          <w:rFonts w:hint="eastAsia"/>
          <w:b/>
          <w:bCs/>
          <w:color w:val="auto"/>
          <w:szCs w:val="21"/>
          <w:highlight w:val="none"/>
        </w:rPr>
        <w:t xml:space="preserve">1.</w:t>
      </w:r>
      <w:r>
        <w:rPr>
          <w:rFonts w:hAnsi="宋体"/>
          <w:b/>
          <w:bCs/>
          <w:color w:val="auto"/>
          <w:szCs w:val="21"/>
          <w:highlight w:val="none"/>
        </w:rPr>
        <w:t xml:space="preserve">评标过程的保密性</w:t>
      </w:r>
      <w:r/>
    </w:p>
    <w:p>
      <w:pPr>
        <w:ind w:firstLine="420"/>
        <w:spacing w:line="360" w:lineRule="auto"/>
        <w:shd w:val="clear" w:color="auto" w:fill="ffffff"/>
        <w:widowControl/>
        <w:rPr>
          <w:color w:val="auto"/>
          <w:szCs w:val="21"/>
          <w:highlight w:val="none"/>
        </w:rPr>
      </w:pPr>
      <w:r>
        <w:rPr>
          <w:color w:val="auto"/>
          <w:szCs w:val="21"/>
          <w:highlight w:val="none"/>
        </w:rPr>
        <w:t xml:space="preserve">2</w:t>
      </w:r>
      <w:r>
        <w:rPr>
          <w:rFonts w:hint="eastAsia"/>
          <w:color w:val="auto"/>
          <w:szCs w:val="21"/>
          <w:highlight w:val="none"/>
        </w:rPr>
        <w:t xml:space="preserve">1</w:t>
      </w:r>
      <w:r>
        <w:rPr>
          <w:color w:val="auto"/>
          <w:szCs w:val="21"/>
          <w:highlight w:val="none"/>
        </w:rPr>
        <w:t xml:space="preserve">.1 </w:t>
      </w:r>
      <w:r>
        <w:rPr>
          <w:rFonts w:hAnsi="宋体"/>
          <w:color w:val="auto"/>
          <w:szCs w:val="21"/>
          <w:highlight w:val="none"/>
        </w:rPr>
        <w:t xml:space="preserve">采购人和采购代理机构将采取必要措施，保证评标在严格保密的情况下进行。</w:t>
      </w:r>
      <w:r/>
    </w:p>
    <w:p>
      <w:pPr>
        <w:ind w:firstLine="420"/>
        <w:spacing w:line="360" w:lineRule="auto"/>
        <w:shd w:val="clear" w:color="auto" w:fill="ffffff"/>
        <w:widowControl/>
        <w:rPr>
          <w:color w:val="auto"/>
          <w:szCs w:val="21"/>
          <w:highlight w:val="none"/>
        </w:rPr>
      </w:pPr>
      <w:r>
        <w:rPr>
          <w:color w:val="auto"/>
          <w:szCs w:val="21"/>
          <w:highlight w:val="none"/>
        </w:rPr>
        <w:t xml:space="preserve">2</w:t>
      </w:r>
      <w:r>
        <w:rPr>
          <w:rFonts w:hint="eastAsia"/>
          <w:color w:val="auto"/>
          <w:szCs w:val="21"/>
          <w:highlight w:val="none"/>
        </w:rPr>
        <w:t xml:space="preserve">1</w:t>
      </w:r>
      <w:r>
        <w:rPr>
          <w:color w:val="auto"/>
          <w:szCs w:val="21"/>
          <w:highlight w:val="none"/>
        </w:rPr>
        <w:t xml:space="preserve">.2 </w:t>
      </w:r>
      <w:r>
        <w:rPr>
          <w:rFonts w:hAnsi="宋体"/>
          <w:color w:val="auto"/>
          <w:szCs w:val="21"/>
          <w:highlight w:val="none"/>
        </w:rPr>
        <w:t xml:space="preserve">任何单位和个人不得非法干预、影响评标办法的确定，以及评标过程和结果。</w:t>
      </w:r>
      <w:r/>
    </w:p>
    <w:p>
      <w:pPr>
        <w:ind w:firstLine="420"/>
        <w:spacing w:line="360" w:lineRule="auto"/>
        <w:shd w:val="clear" w:color="auto" w:fill="ffffff"/>
        <w:widowControl/>
        <w:rPr>
          <w:color w:val="auto"/>
          <w:szCs w:val="21"/>
          <w:highlight w:val="none"/>
        </w:rPr>
      </w:pPr>
      <w:r>
        <w:rPr>
          <w:color w:val="auto"/>
          <w:szCs w:val="21"/>
          <w:highlight w:val="none"/>
        </w:rPr>
        <w:t xml:space="preserve">2</w:t>
      </w:r>
      <w:r>
        <w:rPr>
          <w:rFonts w:hint="eastAsia"/>
          <w:color w:val="auto"/>
          <w:szCs w:val="21"/>
          <w:highlight w:val="none"/>
        </w:rPr>
        <w:t xml:space="preserve">1</w:t>
      </w:r>
      <w:r>
        <w:rPr>
          <w:color w:val="auto"/>
          <w:szCs w:val="21"/>
          <w:highlight w:val="none"/>
        </w:rPr>
        <w:t xml:space="preserve">.3 </w:t>
      </w:r>
      <w:r>
        <w:rPr>
          <w:rFonts w:hAnsi="宋体"/>
          <w:color w:val="auto"/>
          <w:szCs w:val="21"/>
          <w:highlight w:val="none"/>
        </w:rPr>
        <w:t xml:space="preserve">凡是与审查、澄清、评价和比较投标的有关资料等，均不向投标人及与评标无关的其他人员透露。</w:t>
      </w:r>
      <w:r/>
    </w:p>
    <w:p>
      <w:pPr>
        <w:ind w:firstLine="420"/>
        <w:spacing w:line="360" w:lineRule="auto"/>
        <w:shd w:val="clear" w:color="auto" w:fill="ffffff"/>
        <w:widowControl/>
        <w:rPr>
          <w:color w:val="auto"/>
          <w:szCs w:val="21"/>
          <w:highlight w:val="none"/>
        </w:rPr>
      </w:pPr>
      <w:r>
        <w:rPr>
          <w:b/>
          <w:bCs/>
          <w:color w:val="auto"/>
          <w:szCs w:val="21"/>
          <w:highlight w:val="none"/>
        </w:rPr>
        <w:t xml:space="preserve">2</w:t>
      </w:r>
      <w:r>
        <w:rPr>
          <w:rFonts w:hint="eastAsia"/>
          <w:b/>
          <w:bCs/>
          <w:color w:val="auto"/>
          <w:szCs w:val="21"/>
          <w:highlight w:val="none"/>
        </w:rPr>
        <w:t xml:space="preserve">2.</w:t>
      </w:r>
      <w:r>
        <w:rPr>
          <w:rFonts w:hAnsi="宋体"/>
          <w:b/>
          <w:bCs/>
          <w:color w:val="auto"/>
          <w:szCs w:val="21"/>
          <w:highlight w:val="none"/>
        </w:rPr>
        <w:t xml:space="preserve">签订合同</w:t>
      </w:r>
      <w:r/>
    </w:p>
    <w:p>
      <w:pPr>
        <w:ind w:firstLine="420"/>
        <w:spacing w:line="360" w:lineRule="auto"/>
        <w:shd w:val="clear" w:color="auto" w:fill="ffffff"/>
        <w:widowControl/>
        <w:rPr>
          <w:rFonts w:hint="eastAsia" w:hAnsi="宋体"/>
          <w:color w:val="auto"/>
          <w:szCs w:val="21"/>
          <w:highlight w:val="none"/>
        </w:rPr>
      </w:pPr>
      <w:r>
        <w:rPr>
          <w:color w:val="auto"/>
          <w:szCs w:val="21"/>
          <w:highlight w:val="none"/>
        </w:rPr>
        <w:t xml:space="preserve">2</w:t>
      </w:r>
      <w:r>
        <w:rPr>
          <w:rFonts w:hint="eastAsia"/>
          <w:color w:val="auto"/>
          <w:szCs w:val="21"/>
          <w:highlight w:val="none"/>
        </w:rPr>
        <w:t xml:space="preserve">2</w:t>
      </w:r>
      <w:r>
        <w:rPr>
          <w:color w:val="auto"/>
          <w:szCs w:val="21"/>
          <w:highlight w:val="none"/>
        </w:rPr>
        <w:t xml:space="preserve">.1</w:t>
      </w:r>
      <w:r>
        <w:rPr>
          <w:rFonts w:hint="eastAsia"/>
          <w:color w:val="auto"/>
          <w:szCs w:val="21"/>
          <w:highlight w:val="none"/>
        </w:rPr>
        <w:t xml:space="preserve">采购人应当自中标通</w:t>
      </w:r>
      <w:r>
        <w:rPr>
          <w:rFonts w:hint="eastAsia" w:hAnsi="宋体"/>
          <w:color w:val="auto"/>
          <w:szCs w:val="21"/>
          <w:highlight w:val="none"/>
        </w:rPr>
        <w:t xml:space="preserve">知书发出之日起三十日内</w:t>
      </w:r>
      <w:r>
        <w:rPr>
          <w:rFonts w:hAnsi="宋体"/>
          <w:color w:val="auto"/>
          <w:szCs w:val="21"/>
          <w:highlight w:val="none"/>
        </w:rPr>
        <w:t xml:space="preserve">，</w:t>
      </w:r>
      <w:r>
        <w:rPr>
          <w:rFonts w:hint="eastAsia" w:hAnsi="宋体"/>
          <w:color w:val="auto"/>
          <w:szCs w:val="21"/>
          <w:highlight w:val="none"/>
        </w:rPr>
        <w:t xml:space="preserve">按照招标文件和中标供应商投标文件的约定，与中标供应商签订书面合同。所签订的合同不得对招标文件和中标供应商投标文件作实质性修改。</w:t>
      </w:r>
      <w:r/>
    </w:p>
    <w:p>
      <w:pPr>
        <w:ind w:firstLine="420"/>
        <w:spacing w:line="360" w:lineRule="auto"/>
        <w:shd w:val="clear" w:color="auto" w:fill="ffffff"/>
        <w:widowControl/>
        <w:rPr>
          <w:rFonts w:hint="eastAsia" w:hAnsi="宋体"/>
          <w:color w:val="auto"/>
          <w:szCs w:val="21"/>
          <w:highlight w:val="none"/>
        </w:rPr>
      </w:pPr>
      <w:r>
        <w:rPr>
          <w:rFonts w:hAnsi="宋体"/>
          <w:color w:val="auto"/>
          <w:szCs w:val="21"/>
          <w:highlight w:val="none"/>
        </w:rPr>
        <w:t xml:space="preserve">2</w:t>
      </w:r>
      <w:r>
        <w:rPr>
          <w:rFonts w:hint="eastAsia" w:hAnsi="宋体"/>
          <w:color w:val="auto"/>
          <w:szCs w:val="21"/>
          <w:highlight w:val="none"/>
        </w:rPr>
        <w:t xml:space="preserve">2</w:t>
      </w:r>
      <w:r>
        <w:rPr>
          <w:rFonts w:hAnsi="宋体"/>
          <w:color w:val="auto"/>
          <w:szCs w:val="21"/>
          <w:highlight w:val="none"/>
        </w:rPr>
        <w:t xml:space="preserve">.2</w:t>
      </w:r>
      <w:r>
        <w:rPr>
          <w:rFonts w:hint="eastAsia" w:hAnsi="宋体"/>
          <w:color w:val="auto"/>
          <w:szCs w:val="21"/>
          <w:highlight w:val="none"/>
        </w:rPr>
        <w:t xml:space="preserve">招标文件、中标供应商的投标文件及评标过程中有关澄清、说明或者补正文件均应作为合同附件。</w:t>
      </w:r>
      <w:r/>
    </w:p>
    <w:p>
      <w:pPr>
        <w:ind w:firstLine="420"/>
        <w:spacing w:line="360" w:lineRule="auto"/>
        <w:shd w:val="clear" w:color="auto" w:fill="ffffff"/>
        <w:widowControl/>
        <w:rPr>
          <w:rFonts w:hint="eastAsia" w:hAnsi="宋体"/>
          <w:color w:val="auto"/>
          <w:szCs w:val="21"/>
          <w:highlight w:val="none"/>
        </w:rPr>
      </w:pPr>
      <w:r>
        <w:rPr>
          <w:rFonts w:hAnsi="宋体"/>
          <w:color w:val="auto"/>
          <w:szCs w:val="21"/>
          <w:highlight w:val="none"/>
        </w:rPr>
        <w:t xml:space="preserve">2</w:t>
      </w:r>
      <w:r>
        <w:rPr>
          <w:rFonts w:hint="eastAsia" w:hAnsi="宋体"/>
          <w:color w:val="auto"/>
          <w:szCs w:val="21"/>
          <w:highlight w:val="none"/>
        </w:rPr>
        <w:t xml:space="preserve">2</w:t>
      </w:r>
      <w:r>
        <w:rPr>
          <w:rFonts w:hAnsi="宋体"/>
          <w:color w:val="auto"/>
          <w:szCs w:val="21"/>
          <w:highlight w:val="none"/>
        </w:rPr>
        <w:t xml:space="preserve">.</w:t>
      </w:r>
      <w:r>
        <w:rPr>
          <w:rFonts w:hint="eastAsia" w:hAnsi="宋体"/>
          <w:color w:val="auto"/>
          <w:szCs w:val="21"/>
          <w:highlight w:val="none"/>
        </w:rPr>
        <w:t xml:space="preserve">3</w:t>
      </w:r>
      <w:r>
        <w:rPr>
          <w:rFonts w:hAnsi="宋体"/>
          <w:color w:val="auto"/>
          <w:szCs w:val="21"/>
          <w:highlight w:val="none"/>
        </w:rPr>
        <w:t xml:space="preserve">采购人不得向中标人提出任何不合理的要求作为签订合同的条件。</w:t>
      </w:r>
      <w:r/>
    </w:p>
    <w:p>
      <w:pPr>
        <w:ind w:firstLine="420"/>
        <w:spacing w:line="360" w:lineRule="auto"/>
        <w:shd w:val="clear" w:color="auto" w:fill="ffffff"/>
        <w:widowControl/>
        <w:rPr>
          <w:color w:val="auto"/>
          <w:szCs w:val="21"/>
          <w:highlight w:val="none"/>
        </w:rPr>
      </w:pPr>
      <w:r>
        <w:rPr>
          <w:color w:val="auto"/>
          <w:szCs w:val="21"/>
          <w:highlight w:val="none"/>
        </w:rPr>
        <w:t xml:space="preserve">2</w:t>
      </w:r>
      <w:r>
        <w:rPr>
          <w:rFonts w:hint="eastAsia"/>
          <w:color w:val="auto"/>
          <w:szCs w:val="21"/>
          <w:highlight w:val="none"/>
        </w:rPr>
        <w:t xml:space="preserve">2</w:t>
      </w:r>
      <w:r>
        <w:rPr>
          <w:color w:val="auto"/>
          <w:szCs w:val="21"/>
          <w:highlight w:val="none"/>
        </w:rPr>
        <w:t xml:space="preserve">.</w:t>
      </w:r>
      <w:r>
        <w:rPr>
          <w:rFonts w:hint="eastAsia"/>
          <w:color w:val="auto"/>
          <w:szCs w:val="21"/>
          <w:highlight w:val="none"/>
        </w:rPr>
        <w:t xml:space="preserve">4</w:t>
      </w:r>
      <w:r>
        <w:rPr>
          <w:color w:val="auto"/>
          <w:szCs w:val="21"/>
          <w:highlight w:val="none"/>
        </w:rPr>
        <w:t xml:space="preserve"> </w:t>
      </w:r>
      <w:r>
        <w:rPr>
          <w:rFonts w:hint="eastAsia" w:ascii="宋体" w:hAnsi="宋体" w:cs="Arial"/>
          <w:color w:val="auto"/>
          <w:szCs w:val="21"/>
          <w:highlight w:val="none"/>
        </w:rPr>
        <w:t xml:space="preserve">中标供应商因不可抗力或者自身原因不能履行采购合同的，采购人可以与排位在中标供应商之后第一位的中标候选供应商签订采购合同，以此类推；采购人也可以重新开展采购活动</w:t>
      </w:r>
      <w:r>
        <w:rPr>
          <w:rFonts w:hAnsi="宋体"/>
          <w:color w:val="auto"/>
          <w:szCs w:val="21"/>
          <w:highlight w:val="none"/>
        </w:rPr>
        <w:t xml:space="preserve">。</w:t>
      </w:r>
      <w:r/>
    </w:p>
    <w:p>
      <w:pPr>
        <w:ind w:firstLine="420"/>
        <w:spacing w:line="360" w:lineRule="auto"/>
        <w:shd w:val="clear" w:color="auto" w:fill="ffffff"/>
        <w:widowControl/>
        <w:rPr>
          <w:color w:val="auto"/>
          <w:szCs w:val="21"/>
          <w:highlight w:val="none"/>
        </w:rPr>
      </w:pPr>
      <w:r>
        <w:rPr>
          <w:color w:val="auto"/>
          <w:szCs w:val="21"/>
          <w:highlight w:val="none"/>
        </w:rPr>
        <w:t xml:space="preserve">2</w:t>
      </w:r>
      <w:r>
        <w:rPr>
          <w:rFonts w:hint="eastAsia"/>
          <w:color w:val="auto"/>
          <w:szCs w:val="21"/>
          <w:highlight w:val="none"/>
        </w:rPr>
        <w:t xml:space="preserve">2</w:t>
      </w:r>
      <w:r>
        <w:rPr>
          <w:color w:val="auto"/>
          <w:szCs w:val="21"/>
          <w:highlight w:val="none"/>
        </w:rPr>
        <w:t xml:space="preserve">.</w:t>
      </w:r>
      <w:r>
        <w:rPr>
          <w:rFonts w:hint="eastAsia"/>
          <w:color w:val="auto"/>
          <w:szCs w:val="21"/>
          <w:highlight w:val="none"/>
        </w:rPr>
        <w:t xml:space="preserve">5</w:t>
      </w:r>
      <w:r>
        <w:rPr>
          <w:color w:val="auto"/>
          <w:szCs w:val="21"/>
          <w:highlight w:val="none"/>
        </w:rPr>
        <w:t xml:space="preserve"> </w:t>
      </w:r>
      <w:r>
        <w:rPr>
          <w:rFonts w:hAnsi="宋体"/>
          <w:color w:val="auto"/>
          <w:szCs w:val="21"/>
          <w:highlight w:val="none"/>
        </w:rPr>
        <w:t xml:space="preserve">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color w:val="auto"/>
          <w:highlight w:val="none"/>
        </w:rPr>
      </w:pPr>
      <w:r>
        <w:rPr>
          <w:color w:val="auto"/>
          <w:szCs w:val="21"/>
          <w:highlight w:val="none"/>
        </w:rPr>
        <w:t xml:space="preserve">2</w:t>
      </w:r>
      <w:r>
        <w:rPr>
          <w:rFonts w:hint="eastAsia"/>
          <w:color w:val="auto"/>
          <w:szCs w:val="21"/>
          <w:highlight w:val="none"/>
        </w:rPr>
        <w:t xml:space="preserve">2</w:t>
      </w:r>
      <w:r>
        <w:rPr>
          <w:color w:val="auto"/>
          <w:szCs w:val="21"/>
          <w:highlight w:val="none"/>
        </w:rPr>
        <w:t xml:space="preserve">.</w:t>
      </w:r>
      <w:r>
        <w:rPr>
          <w:rFonts w:hint="eastAsia"/>
          <w:color w:val="auto"/>
          <w:szCs w:val="21"/>
          <w:highlight w:val="none"/>
        </w:rPr>
        <w:t xml:space="preserve">6</w:t>
      </w:r>
      <w:r>
        <w:rPr>
          <w:color w:val="auto"/>
          <w:szCs w:val="21"/>
          <w:highlight w:val="none"/>
        </w:rPr>
        <w:t xml:space="preserve"> </w:t>
      </w:r>
      <w:r>
        <w:rPr>
          <w:rFonts w:hAnsi="宋体"/>
          <w:color w:val="auto"/>
          <w:szCs w:val="21"/>
          <w:highlight w:val="none"/>
        </w:rPr>
        <w:t xml:space="preserve">采购人与中标人应当根据合同的约定依法履行合同义务。</w:t>
      </w:r>
      <w:bookmarkEnd w:id="113"/>
      <w:r/>
      <w:r/>
    </w:p>
    <w:p>
      <w:pPr>
        <w:pStyle w:val="1115"/>
        <w:ind w:left="420" w:firstLine="0"/>
        <w:jc w:val="both"/>
        <w:spacing w:line="360" w:lineRule="auto"/>
        <w:rPr>
          <w:rFonts w:hint="eastAsia" w:ascii="宋体" w:hAnsi="宋体"/>
          <w:color w:val="auto"/>
          <w:szCs w:val="21"/>
          <w:highlight w:val="none"/>
          <w:lang w:val="zh-CN"/>
        </w:rPr>
      </w:pPr>
      <w:r>
        <w:rPr>
          <w:rFonts w:hint="eastAsia" w:ascii="宋体" w:hAnsi="宋体" w:eastAsia="宋体" w:cs="Arial"/>
          <w:b/>
          <w:bCs/>
          <w:color w:val="auto"/>
          <w:sz w:val="21"/>
          <w:szCs w:val="21"/>
          <w:highlight w:val="none"/>
        </w:rPr>
        <w:t xml:space="preserve">23.招标代理服务费</w:t>
      </w:r>
      <w:bookmarkEnd w:id="84"/>
      <w:r/>
      <w:bookmarkEnd w:id="85"/>
      <w:r/>
      <w:r/>
    </w:p>
    <w:p>
      <w:pPr>
        <w:pStyle w:val="1133"/>
        <w:ind w:firstLine="420"/>
        <w:spacing w:line="360" w:lineRule="auto"/>
        <w:rPr>
          <w:rFonts w:hint="eastAsia" w:hAnsi="宋体" w:cs="Arial"/>
          <w:bCs/>
          <w:color w:val="auto"/>
          <w:szCs w:val="21"/>
          <w:highlight w:val="none"/>
        </w:rPr>
      </w:pPr>
      <w:r>
        <w:rPr>
          <w:rFonts w:hAnsi="宋体" w:cs="Arial"/>
          <w:bCs/>
          <w:color w:val="auto"/>
          <w:szCs w:val="21"/>
          <w:highlight w:val="none"/>
        </w:rPr>
        <w:t xml:space="preserve">2</w:t>
      </w:r>
      <w:r>
        <w:rPr>
          <w:rFonts w:hint="eastAsia" w:hAnsi="宋体" w:cs="Arial"/>
          <w:bCs/>
          <w:color w:val="auto"/>
          <w:szCs w:val="21"/>
          <w:highlight w:val="none"/>
        </w:rPr>
        <w:t xml:space="preserve">3</w:t>
      </w:r>
      <w:r>
        <w:rPr>
          <w:rFonts w:hAnsi="宋体" w:cs="Arial"/>
          <w:bCs/>
          <w:color w:val="auto"/>
          <w:szCs w:val="21"/>
          <w:highlight w:val="none"/>
        </w:rPr>
        <w:t xml:space="preserve">.</w:t>
      </w:r>
      <w:r>
        <w:rPr>
          <w:rFonts w:hint="eastAsia" w:hAnsi="宋体" w:cs="Arial"/>
          <w:bCs/>
          <w:color w:val="auto"/>
          <w:szCs w:val="21"/>
          <w:highlight w:val="none"/>
          <w:lang w:val="en-US" w:eastAsia="zh-CN"/>
        </w:rPr>
        <w:t xml:space="preserve">1</w:t>
      </w:r>
      <w:r>
        <w:rPr>
          <w:rFonts w:hAnsi="宋体"/>
          <w:color w:val="auto"/>
          <w:szCs w:val="21"/>
          <w:highlight w:val="none"/>
        </w:rPr>
        <w:t xml:space="preserve">招标代理服务费：</w:t>
      </w:r>
      <w:r>
        <w:rPr>
          <w:rFonts w:cs="仿宋" w:asciiTheme="minorEastAsia" w:hAnsiTheme="minorEastAsia" w:eastAsiaTheme="minorEastAsia"/>
          <w:b w:val="0"/>
          <w:bCs w:val="0"/>
          <w:color w:val="000000" w:themeColor="text1"/>
          <w:szCs w:val="24"/>
          <w14:textFill>
            <w14:solidFill>
              <w14:schemeClr w14:val="tx1"/>
            </w14:solidFill>
          </w14:textFill>
        </w:rPr>
        <w:t xml:space="preserve">项目预算中已包含代理服务费，为提高资金支付效率，本项目代理服务费由中标人支付，</w:t>
      </w:r>
      <w:r>
        <w:rPr>
          <w:rFonts w:hint="eastAsia" w:cs="仿宋" w:asciiTheme="minorEastAsia" w:hAnsiTheme="minorEastAsia" w:eastAsiaTheme="minorEastAsia"/>
          <w:b w:val="0"/>
          <w:bCs w:val="0"/>
          <w:color w:val="000000" w:themeColor="text1"/>
          <w:szCs w:val="24"/>
          <w14:textFill>
            <w14:solidFill>
              <w14:schemeClr w14:val="tx1"/>
            </w14:solidFill>
          </w14:textFill>
        </w:rPr>
        <w:t xml:space="preserve">领取中标通知书前，</w:t>
      </w:r>
      <w:r>
        <w:rPr>
          <w:rFonts w:hAnsi="宋体"/>
          <w:color w:val="auto"/>
          <w:szCs w:val="21"/>
          <w:highlight w:val="none"/>
        </w:rPr>
        <w:t xml:space="preserve">中标人</w:t>
      </w:r>
      <w:r>
        <w:rPr>
          <w:rFonts w:hint="eastAsia" w:hAnsi="宋体"/>
          <w:color w:val="auto"/>
          <w:szCs w:val="21"/>
          <w:highlight w:val="none"/>
          <w:lang w:val="en-US" w:eastAsia="zh-CN"/>
        </w:rPr>
        <w:t xml:space="preserve">按原(计价格【2002】1980号)文件规定收费标准支付中标服务费。</w:t>
      </w:r>
      <w:r>
        <w:rPr>
          <w:rFonts w:hAnsi="宋体"/>
          <w:color w:val="auto"/>
          <w:szCs w:val="21"/>
          <w:highlight w:val="none"/>
        </w:rPr>
        <w:t xml:space="preserve">各投标供应商应将招标代理服务费自行考虑包含在投标报价中，本项费用无需在投标报价表中单列。</w:t>
      </w:r>
      <w:r/>
    </w:p>
    <w:p>
      <w:pPr>
        <w:pStyle w:val="942"/>
        <w:spacing w:line="360" w:lineRule="auto"/>
        <w:rPr>
          <w:rFonts w:hint="eastAsia" w:hAnsi="宋体"/>
          <w:color w:val="auto"/>
          <w:szCs w:val="21"/>
          <w:highlight w:val="none"/>
        </w:rPr>
      </w:pPr>
      <w:r>
        <w:rPr>
          <w:rFonts w:hint="eastAsia" w:hAnsi="宋体" w:cs="Arial"/>
          <w:bCs/>
          <w:color w:val="auto"/>
          <w:szCs w:val="21"/>
          <w:highlight w:val="none"/>
        </w:rPr>
        <w:t xml:space="preserve">    </w:t>
      </w:r>
      <w:r>
        <w:rPr>
          <w:rFonts w:hAnsi="宋体" w:cs="Arial"/>
          <w:bCs/>
          <w:color w:val="auto"/>
          <w:szCs w:val="21"/>
          <w:highlight w:val="none"/>
        </w:rPr>
        <w:t xml:space="preserve">2</w:t>
      </w:r>
      <w:r>
        <w:rPr>
          <w:rFonts w:hint="eastAsia" w:hAnsi="宋体" w:cs="Arial"/>
          <w:bCs/>
          <w:color w:val="auto"/>
          <w:szCs w:val="21"/>
          <w:highlight w:val="none"/>
        </w:rPr>
        <w:t xml:space="preserve">3</w:t>
      </w:r>
      <w:r>
        <w:rPr>
          <w:rFonts w:hAnsi="宋体" w:cs="Arial"/>
          <w:bCs/>
          <w:color w:val="auto"/>
          <w:szCs w:val="21"/>
          <w:highlight w:val="none"/>
        </w:rPr>
        <w:t xml:space="preserve">.</w:t>
      </w:r>
      <w:r>
        <w:rPr>
          <w:rFonts w:hint="eastAsia" w:hAnsi="宋体" w:cs="Arial"/>
          <w:bCs/>
          <w:color w:val="auto"/>
          <w:szCs w:val="21"/>
          <w:highlight w:val="none"/>
          <w:lang w:val="en-US" w:eastAsia="zh-CN"/>
        </w:rPr>
        <w:t xml:space="preserve">2</w:t>
      </w:r>
      <w:r>
        <w:rPr>
          <w:rFonts w:hAnsi="宋体"/>
          <w:color w:val="auto"/>
          <w:szCs w:val="21"/>
          <w:highlight w:val="none"/>
        </w:rPr>
        <w:t xml:space="preserve">服务费交纳账户：</w:t>
      </w:r>
      <w:r>
        <w:rPr>
          <w:rFonts w:hint="eastAsia" w:hAnsi="宋体"/>
          <w:color w:val="auto"/>
          <w:szCs w:val="21"/>
          <w:highlight w:val="none"/>
        </w:rPr>
        <w:t xml:space="preserve">苏美达国际技术贸易有限公司</w:t>
      </w:r>
      <w:r/>
    </w:p>
    <w:p>
      <w:pPr>
        <w:pStyle w:val="942"/>
        <w:ind w:firstLine="840"/>
        <w:spacing w:line="360" w:lineRule="auto"/>
        <w:rPr>
          <w:rFonts w:hint="eastAsia" w:hAnsi="宋体"/>
          <w:color w:val="auto"/>
          <w:szCs w:val="21"/>
          <w:highlight w:val="none"/>
        </w:rPr>
      </w:pPr>
      <w:r>
        <w:rPr>
          <w:rFonts w:hAnsi="宋体"/>
          <w:color w:val="auto"/>
          <w:szCs w:val="21"/>
          <w:highlight w:val="none"/>
        </w:rPr>
        <w:t xml:space="preserve">账号：</w:t>
      </w:r>
      <w:r>
        <w:rPr>
          <w:rFonts w:hint="eastAsia" w:hAnsi="宋体"/>
          <w:color w:val="auto"/>
          <w:szCs w:val="21"/>
          <w:highlight w:val="none"/>
        </w:rPr>
        <w:t xml:space="preserve">7321010182300013675　　　</w:t>
      </w:r>
      <w:r/>
    </w:p>
    <w:p>
      <w:pPr>
        <w:pStyle w:val="1158"/>
        <w:ind w:firstLine="840"/>
        <w:rPr>
          <w:rFonts w:hint="eastAsia" w:ascii="宋体" w:hAnsi="宋体"/>
          <w:color w:val="auto"/>
          <w:sz w:val="21"/>
          <w:highlight w:val="none"/>
        </w:rPr>
      </w:pPr>
      <w:r>
        <w:rPr>
          <w:rFonts w:ascii="宋体" w:hAnsi="宋体"/>
          <w:color w:val="auto"/>
          <w:sz w:val="21"/>
          <w:highlight w:val="none"/>
        </w:rPr>
        <w:t xml:space="preserve">开户银行：</w:t>
      </w:r>
      <w:r>
        <w:rPr>
          <w:rFonts w:hint="eastAsia" w:ascii="宋体" w:hAnsi="宋体"/>
          <w:color w:val="auto"/>
          <w:sz w:val="21"/>
          <w:highlight w:val="none"/>
        </w:rPr>
        <w:t xml:space="preserve">中信南京分行营业部　</w:t>
      </w:r>
      <w:r/>
    </w:p>
    <w:p>
      <w:pPr>
        <w:ind w:firstLine="420"/>
        <w:spacing w:line="360" w:lineRule="auto"/>
        <w:shd w:val="clear" w:color="auto" w:fill="ffffff"/>
        <w:widowControl/>
        <w:rPr>
          <w:rFonts w:hint="eastAsia" w:ascii="宋体" w:hAnsi="宋体" w:cs="Arial"/>
          <w:b/>
          <w:bCs/>
          <w:color w:val="auto"/>
          <w:szCs w:val="21"/>
          <w:highlight w:val="none"/>
        </w:rPr>
        <w:outlineLvl w:val="1"/>
      </w:pPr>
      <w:r/>
      <w:bookmarkStart w:id="114" w:name="_Toc5784"/>
      <w:r>
        <w:rPr>
          <w:rFonts w:ascii="宋体" w:hAnsi="宋体" w:cs="Arial"/>
          <w:b/>
          <w:bCs/>
          <w:color w:val="auto"/>
          <w:szCs w:val="21"/>
          <w:highlight w:val="none"/>
        </w:rPr>
        <w:t xml:space="preserve">七、质疑</w:t>
      </w:r>
      <w:bookmarkEnd w:id="114"/>
      <w:r>
        <w:rPr>
          <w:rFonts w:ascii="宋体" w:hAnsi="宋体" w:cs="Arial"/>
          <w:b/>
          <w:bCs/>
          <w:color w:val="auto"/>
          <w:szCs w:val="21"/>
          <w:highlight w:val="none"/>
        </w:rPr>
        <w:t xml:space="preserve">和投诉</w:t>
      </w:r>
      <w:r/>
    </w:p>
    <w:p>
      <w:pPr>
        <w:ind w:firstLine="420"/>
        <w:spacing w:line="360" w:lineRule="auto"/>
        <w:shd w:val="clear" w:color="auto" w:fill="ffffff"/>
        <w:widowControl/>
        <w:rPr>
          <w:rFonts w:hint="eastAsia" w:ascii="宋体" w:hAnsi="宋体"/>
          <w:color w:val="auto"/>
          <w:szCs w:val="21"/>
          <w:highlight w:val="none"/>
        </w:rPr>
      </w:pPr>
      <w:r>
        <w:rPr>
          <w:rFonts w:hint="eastAsia" w:ascii="宋体" w:hAnsi="宋体"/>
          <w:b/>
          <w:bCs/>
          <w:color w:val="auto"/>
          <w:szCs w:val="21"/>
          <w:highlight w:val="none"/>
        </w:rPr>
        <w:t xml:space="preserve">24.</w:t>
      </w:r>
      <w:r>
        <w:rPr>
          <w:rFonts w:ascii="宋体" w:hAnsi="宋体"/>
          <w:b/>
          <w:bCs/>
          <w:color w:val="auto"/>
          <w:szCs w:val="21"/>
          <w:highlight w:val="none"/>
        </w:rPr>
        <w:t xml:space="preserve">质疑</w:t>
      </w:r>
      <w:r/>
    </w:p>
    <w:p>
      <w:pPr>
        <w:ind w:firstLine="420"/>
        <w:spacing w:line="360" w:lineRule="auto"/>
        <w:shd w:val="clear" w:color="auto" w:fill="ffffff"/>
        <w:widowControl/>
        <w:rPr>
          <w:rFonts w:hint="eastAsia" w:ascii="宋体" w:hAnsi="宋体"/>
          <w:color w:val="auto"/>
          <w:szCs w:val="21"/>
          <w:highlight w:val="none"/>
        </w:rPr>
      </w:pPr>
      <w:r>
        <w:rPr>
          <w:rFonts w:hint="eastAsia" w:ascii="宋体" w:hAnsi="宋体"/>
          <w:bCs/>
          <w:color w:val="auto"/>
          <w:szCs w:val="21"/>
          <w:highlight w:val="none"/>
        </w:rPr>
        <w:t xml:space="preserve">24</w:t>
      </w:r>
      <w:r>
        <w:rPr>
          <w:rFonts w:ascii="宋体" w:hAnsi="宋体"/>
          <w:color w:val="auto"/>
          <w:szCs w:val="21"/>
          <w:highlight w:val="none"/>
        </w:rPr>
        <w:t xml:space="preserve">.1供应商对招标活动事项有疑问的，可以向采购代理机构提出询问，采购代理机构将依法作出答复，但答复的内容不涉及商业秘密</w:t>
      </w:r>
      <w:r>
        <w:rPr>
          <w:rFonts w:ascii="宋体" w:hAnsi="宋体"/>
          <w:b/>
          <w:bCs/>
          <w:color w:val="auto"/>
          <w:szCs w:val="21"/>
          <w:highlight w:val="none"/>
        </w:rPr>
        <w:t xml:space="preserve">。</w:t>
      </w:r>
      <w:r/>
    </w:p>
    <w:p>
      <w:pPr>
        <w:ind w:firstLine="420"/>
        <w:spacing w:line="360" w:lineRule="auto"/>
        <w:shd w:val="clear" w:color="auto" w:fill="ffffff"/>
        <w:widowControl/>
        <w:rPr>
          <w:rFonts w:hint="eastAsia" w:ascii="宋体" w:hAnsi="宋体"/>
          <w:color w:val="auto"/>
          <w:szCs w:val="21"/>
          <w:highlight w:val="none"/>
        </w:rPr>
      </w:pPr>
      <w:r>
        <w:rPr>
          <w:rFonts w:hint="eastAsia" w:ascii="宋体" w:hAnsi="宋体"/>
          <w:bCs/>
          <w:color w:val="auto"/>
          <w:szCs w:val="21"/>
          <w:highlight w:val="none"/>
        </w:rPr>
        <w:t xml:space="preserve">24</w:t>
      </w:r>
      <w:r>
        <w:rPr>
          <w:rFonts w:ascii="宋体" w:hAnsi="宋体"/>
          <w:color w:val="auto"/>
          <w:szCs w:val="21"/>
          <w:highlight w:val="none"/>
        </w:rPr>
        <w:t xml:space="preserve">.2供应商认为招标文件、采购过程和中标结果使自己的合法权益受到损害的，可以在知道或者应知其权益受到损害之日起七个工作日内，将质疑文件原件送达采购人或采购代理机构</w:t>
      </w:r>
      <w:r>
        <w:rPr>
          <w:rFonts w:hint="eastAsia" w:ascii="宋体" w:hAnsi="宋体"/>
          <w:color w:val="auto"/>
          <w:szCs w:val="21"/>
          <w:highlight w:val="none"/>
        </w:rPr>
        <w:t xml:space="preserve">，质疑一次性提出</w:t>
      </w:r>
      <w:r>
        <w:rPr>
          <w:rFonts w:ascii="宋体" w:hAnsi="宋体"/>
          <w:color w:val="auto"/>
          <w:szCs w:val="21"/>
          <w:highlight w:val="none"/>
        </w:rPr>
        <w:t xml:space="preserve">。</w:t>
      </w:r>
      <w:r/>
    </w:p>
    <w:p>
      <w:pPr>
        <w:ind w:firstLine="420"/>
        <w:spacing w:line="360" w:lineRule="auto"/>
        <w:shd w:val="clear" w:color="auto" w:fill="ffffff"/>
        <w:widowControl/>
        <w:rPr>
          <w:rFonts w:hint="eastAsia" w:ascii="宋体" w:hAnsi="宋体"/>
          <w:color w:val="auto"/>
          <w:szCs w:val="21"/>
          <w:highlight w:val="none"/>
        </w:rPr>
      </w:pPr>
      <w:r>
        <w:rPr>
          <w:rFonts w:ascii="宋体" w:hAnsi="宋体"/>
          <w:color w:val="auto"/>
          <w:szCs w:val="21"/>
          <w:highlight w:val="none"/>
        </w:rPr>
        <w:t xml:space="preserve">供应商应知其权益受到损害之日，是指：</w:t>
      </w:r>
      <w:r/>
    </w:p>
    <w:p>
      <w:pPr>
        <w:ind w:firstLine="420"/>
        <w:spacing w:line="360" w:lineRule="auto"/>
        <w:shd w:val="clear" w:color="auto" w:fill="ffffff"/>
        <w:widowControl/>
        <w:rPr>
          <w:rFonts w:hint="eastAsia" w:ascii="宋体" w:hAnsi="宋体"/>
          <w:color w:val="auto"/>
          <w:szCs w:val="21"/>
          <w:highlight w:val="none"/>
        </w:rPr>
      </w:pPr>
      <w:r>
        <w:rPr>
          <w:rFonts w:ascii="宋体" w:hAnsi="宋体"/>
          <w:color w:val="auto"/>
          <w:szCs w:val="21"/>
          <w:highlight w:val="none"/>
        </w:rPr>
        <w:t xml:space="preserve">（一）对可以质疑的招标文件提出质疑的，为收到招标文件之日或者招标文件公告期限届满之日；</w:t>
      </w:r>
      <w:r/>
    </w:p>
    <w:p>
      <w:pPr>
        <w:ind w:firstLine="420"/>
        <w:spacing w:line="360" w:lineRule="auto"/>
        <w:shd w:val="clear" w:color="auto" w:fill="ffffff"/>
        <w:widowControl/>
        <w:rPr>
          <w:rFonts w:hint="eastAsia" w:ascii="宋体" w:hAnsi="宋体"/>
          <w:color w:val="auto"/>
          <w:szCs w:val="21"/>
          <w:highlight w:val="none"/>
        </w:rPr>
      </w:pPr>
      <w:r>
        <w:rPr>
          <w:rFonts w:ascii="宋体" w:hAnsi="宋体"/>
          <w:color w:val="auto"/>
          <w:szCs w:val="21"/>
          <w:highlight w:val="none"/>
        </w:rPr>
        <w:t xml:space="preserve">（二）对采购过程提出质疑的，为各采购程序环节结束之日；</w:t>
      </w:r>
      <w:r/>
    </w:p>
    <w:p>
      <w:pPr>
        <w:ind w:firstLine="420"/>
        <w:spacing w:line="360" w:lineRule="auto"/>
        <w:shd w:val="clear" w:color="auto" w:fill="ffffff"/>
        <w:widowControl/>
        <w:rPr>
          <w:rFonts w:hint="eastAsia" w:ascii="宋体" w:hAnsi="宋体"/>
          <w:color w:val="auto"/>
          <w:szCs w:val="21"/>
          <w:highlight w:val="none"/>
        </w:rPr>
      </w:pPr>
      <w:r>
        <w:rPr>
          <w:rFonts w:ascii="宋体" w:hAnsi="宋体"/>
          <w:color w:val="auto"/>
          <w:szCs w:val="21"/>
          <w:highlight w:val="none"/>
        </w:rPr>
        <w:t xml:space="preserve">（三）对中标或者成交结果提出质疑的，为中标或者成交结果公告期限届满之日。</w:t>
      </w:r>
      <w:r/>
    </w:p>
    <w:p>
      <w:pPr>
        <w:ind w:firstLine="420"/>
        <w:spacing w:line="360" w:lineRule="auto"/>
        <w:shd w:val="clear" w:color="auto" w:fill="ffffff"/>
        <w:widowControl/>
        <w:rPr>
          <w:rFonts w:hint="eastAsia" w:ascii="宋体" w:hAnsi="宋体"/>
          <w:color w:val="auto"/>
          <w:szCs w:val="21"/>
          <w:highlight w:val="none"/>
        </w:rPr>
      </w:pPr>
      <w:r>
        <w:rPr>
          <w:rFonts w:hint="eastAsia" w:ascii="宋体" w:hAnsi="宋体"/>
          <w:bCs/>
          <w:color w:val="auto"/>
          <w:szCs w:val="21"/>
          <w:highlight w:val="none"/>
        </w:rPr>
        <w:t xml:space="preserve">24</w:t>
      </w:r>
      <w:r>
        <w:rPr>
          <w:rFonts w:ascii="宋体" w:hAnsi="宋体"/>
          <w:color w:val="auto"/>
          <w:szCs w:val="21"/>
          <w:highlight w:val="none"/>
        </w:rPr>
        <w:t xml:space="preserve">.3 质疑人必须是直接参加所质疑采购项目政府采购活动的当事人，质疑人质疑时，应当提交质疑书和相关证明材料。质疑书应当由主要负责人签字盖章并加盖公章。质疑人委托代理人办理质疑事务时，应当提交质疑人的授权委托书，授权委托书应当载明委托代理的具体权限和事项。质疑书应当现场提交至采购代理机构联系人处，提交时应出示有效身份证明。未按上述要求提交质疑书的，质疑不予受理。</w:t>
      </w:r>
      <w:r/>
    </w:p>
    <w:p>
      <w:pPr>
        <w:ind w:firstLine="420"/>
        <w:spacing w:line="360" w:lineRule="auto"/>
        <w:shd w:val="clear" w:color="auto" w:fill="ffffff"/>
        <w:widowControl/>
        <w:rPr>
          <w:rFonts w:hint="eastAsia" w:ascii="宋体" w:hAnsi="宋体"/>
          <w:color w:val="auto"/>
          <w:szCs w:val="21"/>
          <w:highlight w:val="none"/>
        </w:rPr>
      </w:pPr>
      <w:r>
        <w:rPr>
          <w:rFonts w:ascii="宋体" w:hAnsi="宋体"/>
          <w:color w:val="auto"/>
          <w:szCs w:val="21"/>
          <w:highlight w:val="none"/>
        </w:rPr>
        <w:t xml:space="preserve">采购代理机构将在一定范围内公开质疑人的名称、质疑事项、质疑处理结果，供有关采购人、财政部门、行业协会查询。</w:t>
      </w:r>
      <w:r/>
    </w:p>
    <w:p>
      <w:pPr>
        <w:ind w:firstLine="420"/>
        <w:spacing w:line="360" w:lineRule="auto"/>
        <w:shd w:val="clear" w:color="auto" w:fill="ffffff"/>
        <w:widowControl/>
        <w:rPr>
          <w:rFonts w:hint="eastAsia" w:ascii="宋体" w:hAnsi="宋体"/>
          <w:color w:val="auto"/>
          <w:szCs w:val="21"/>
          <w:highlight w:val="none"/>
        </w:rPr>
      </w:pPr>
      <w:r>
        <w:rPr>
          <w:rFonts w:hint="eastAsia" w:ascii="宋体" w:hAnsi="宋体"/>
          <w:bCs/>
          <w:color w:val="auto"/>
          <w:szCs w:val="21"/>
          <w:highlight w:val="none"/>
        </w:rPr>
        <w:t xml:space="preserve">24</w:t>
      </w:r>
      <w:r>
        <w:rPr>
          <w:rFonts w:ascii="宋体" w:hAnsi="宋体"/>
          <w:color w:val="auto"/>
          <w:szCs w:val="21"/>
          <w:highlight w:val="none"/>
        </w:rPr>
        <w:t xml:space="preserve">.4 质疑文件应包括以下主要内容，并按照“谁主张、谁举证”的原则，附上相关证明材料。否则，采购代理机构不予受理：</w:t>
      </w:r>
      <w:r/>
    </w:p>
    <w:p>
      <w:pPr>
        <w:ind w:left="420"/>
        <w:spacing w:line="360" w:lineRule="auto"/>
        <w:shd w:val="clear" w:color="auto" w:fill="ffffff"/>
        <w:widowControl/>
        <w:rPr>
          <w:rFonts w:hint="eastAsia" w:ascii="宋体" w:hAnsi="宋体"/>
          <w:color w:val="auto"/>
          <w:szCs w:val="21"/>
          <w:highlight w:val="none"/>
        </w:rPr>
      </w:pPr>
      <w:r>
        <w:rPr>
          <w:rFonts w:ascii="宋体" w:hAnsi="宋体"/>
          <w:color w:val="auto"/>
          <w:szCs w:val="21"/>
          <w:highlight w:val="none"/>
        </w:rPr>
        <w:t xml:space="preserve">（1）质疑项目名称、项目编号、包号、招标公告发布时间、开标时间；</w:t>
      </w:r>
      <w:r/>
    </w:p>
    <w:p>
      <w:pPr>
        <w:ind w:firstLine="420"/>
        <w:spacing w:line="360" w:lineRule="auto"/>
        <w:shd w:val="clear" w:color="auto" w:fill="ffffff"/>
        <w:widowControl/>
        <w:rPr>
          <w:rFonts w:hint="eastAsia" w:ascii="宋体" w:hAnsi="宋体"/>
          <w:color w:val="auto"/>
          <w:szCs w:val="21"/>
          <w:highlight w:val="none"/>
        </w:rPr>
      </w:pPr>
      <w:r>
        <w:rPr>
          <w:rFonts w:ascii="宋体" w:hAnsi="宋体"/>
          <w:color w:val="auto"/>
          <w:szCs w:val="21"/>
          <w:highlight w:val="none"/>
        </w:rPr>
        <w:t xml:space="preserve">（2）具体的质疑事项及法律依据（具体条款）；</w:t>
      </w:r>
      <w:r/>
    </w:p>
    <w:p>
      <w:pPr>
        <w:ind w:firstLine="420"/>
        <w:spacing w:line="360" w:lineRule="auto"/>
        <w:shd w:val="clear" w:color="auto" w:fill="ffffff"/>
        <w:widowControl/>
        <w:rPr>
          <w:rFonts w:hint="eastAsia" w:ascii="宋体" w:hAnsi="宋体"/>
          <w:color w:val="auto"/>
          <w:szCs w:val="21"/>
          <w:highlight w:val="none"/>
        </w:rPr>
      </w:pPr>
      <w:r>
        <w:rPr>
          <w:rFonts w:ascii="宋体" w:hAnsi="宋体"/>
          <w:color w:val="auto"/>
          <w:szCs w:val="21"/>
          <w:highlight w:val="none"/>
        </w:rPr>
        <w:t xml:space="preserve">（3）质疑相关证明文件或证明材料，如果涉及到产品功能或技术指标的，应出具相关制造商的证明文件（友情提示：供应商全部产品线中没有满足技术需求要求的产品才可以对招标产品提出质疑，并提出</w:t>
      </w:r>
      <w:r>
        <w:rPr>
          <w:rFonts w:ascii="宋体" w:hAnsi="宋体"/>
          <w:b/>
          <w:bCs/>
          <w:color w:val="auto"/>
          <w:szCs w:val="21"/>
          <w:highlight w:val="none"/>
        </w:rPr>
        <w:t xml:space="preserve">修改理由</w:t>
      </w:r>
      <w:r>
        <w:rPr>
          <w:rFonts w:ascii="宋体" w:hAnsi="宋体"/>
          <w:color w:val="auto"/>
          <w:szCs w:val="21"/>
          <w:highlight w:val="none"/>
        </w:rPr>
        <w:t xml:space="preserve">和</w:t>
      </w:r>
      <w:r>
        <w:rPr>
          <w:rFonts w:ascii="宋体" w:hAnsi="宋体"/>
          <w:b/>
          <w:bCs/>
          <w:color w:val="auto"/>
          <w:szCs w:val="21"/>
          <w:highlight w:val="none"/>
        </w:rPr>
        <w:t xml:space="preserve">修改建议</w:t>
      </w:r>
      <w:r>
        <w:rPr>
          <w:rFonts w:ascii="宋体" w:hAnsi="宋体"/>
          <w:color w:val="auto"/>
          <w:szCs w:val="21"/>
          <w:highlight w:val="none"/>
        </w:rPr>
        <w:t xml:space="preserve">）；</w:t>
      </w:r>
      <w:r/>
    </w:p>
    <w:p>
      <w:pPr>
        <w:ind w:firstLine="420"/>
        <w:spacing w:line="360" w:lineRule="auto"/>
        <w:shd w:val="clear" w:color="auto" w:fill="ffffff"/>
        <w:widowControl/>
        <w:rPr>
          <w:rFonts w:hint="eastAsia" w:ascii="宋体" w:hAnsi="宋体"/>
          <w:color w:val="auto"/>
          <w:szCs w:val="21"/>
          <w:highlight w:val="none"/>
        </w:rPr>
      </w:pPr>
      <w:r>
        <w:rPr>
          <w:rFonts w:ascii="宋体" w:hAnsi="宋体"/>
          <w:color w:val="auto"/>
          <w:szCs w:val="21"/>
          <w:highlight w:val="none"/>
        </w:rPr>
        <w:t xml:space="preserve">（4）质疑供应商名称、地址、联系方式（包括手机、传真号码）；</w:t>
      </w:r>
      <w:r/>
    </w:p>
    <w:p>
      <w:pPr>
        <w:ind w:firstLine="420"/>
        <w:spacing w:line="360" w:lineRule="auto"/>
        <w:shd w:val="clear" w:color="auto" w:fill="ffffff"/>
        <w:widowControl/>
        <w:rPr>
          <w:rFonts w:hint="eastAsia" w:ascii="宋体" w:hAnsi="宋体"/>
          <w:color w:val="auto"/>
          <w:szCs w:val="21"/>
          <w:highlight w:val="none"/>
        </w:rPr>
      </w:pPr>
      <w:r>
        <w:rPr>
          <w:rFonts w:ascii="宋体" w:hAnsi="宋体"/>
          <w:color w:val="auto"/>
          <w:szCs w:val="21"/>
          <w:highlight w:val="none"/>
        </w:rPr>
        <w:t xml:space="preserve">（5）法定代表人签署本人姓名或印盖本人姓名章并加盖单位公章，或法定代表人授权委托代理人加盖单位公章，并由参加采购项目的授权委托代理人签署本人姓名或印盖本人姓名章等。</w:t>
      </w:r>
      <w:r/>
    </w:p>
    <w:p>
      <w:pPr>
        <w:ind w:firstLine="420"/>
        <w:spacing w:line="360" w:lineRule="auto"/>
        <w:shd w:val="clear" w:color="auto" w:fill="ffffff"/>
        <w:widowControl/>
        <w:rPr>
          <w:rFonts w:hint="eastAsia" w:ascii="宋体" w:hAnsi="宋体"/>
          <w:color w:val="auto"/>
          <w:szCs w:val="21"/>
          <w:highlight w:val="none"/>
        </w:rPr>
      </w:pPr>
      <w:r>
        <w:rPr>
          <w:rFonts w:hint="eastAsia" w:ascii="宋体" w:hAnsi="宋体"/>
          <w:bCs/>
          <w:color w:val="auto"/>
          <w:szCs w:val="21"/>
          <w:highlight w:val="none"/>
        </w:rPr>
        <w:t xml:space="preserve">24</w:t>
      </w:r>
      <w:r>
        <w:rPr>
          <w:rFonts w:ascii="宋体" w:hAnsi="宋体"/>
          <w:color w:val="auto"/>
          <w:szCs w:val="21"/>
          <w:highlight w:val="none"/>
        </w:rPr>
        <w:t xml:space="preserve">.5 投标商不得虚假质疑和恶意质疑，并对质疑内容的真实性承担责任。投标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hint="eastAsia" w:ascii="宋体" w:hAnsi="宋体"/>
          <w:color w:val="auto"/>
          <w:szCs w:val="21"/>
          <w:highlight w:val="none"/>
        </w:rPr>
      </w:pPr>
      <w:r>
        <w:rPr>
          <w:rFonts w:hint="eastAsia" w:ascii="宋体" w:hAnsi="宋体"/>
          <w:bCs/>
          <w:color w:val="auto"/>
          <w:szCs w:val="21"/>
          <w:highlight w:val="none"/>
        </w:rPr>
        <w:t xml:space="preserve">24</w:t>
      </w:r>
      <w:r>
        <w:rPr>
          <w:rFonts w:ascii="宋体" w:hAnsi="宋体"/>
          <w:color w:val="auto"/>
          <w:szCs w:val="21"/>
          <w:highlight w:val="none"/>
        </w:rPr>
        <w:t xml:space="preserve">.6采购代理机构在收到投标商的书面质疑后将及时组织调查核实，在</w:t>
      </w:r>
      <w:r>
        <w:rPr>
          <w:rFonts w:ascii="宋体" w:hAnsi="宋体"/>
          <w:b/>
          <w:bCs/>
          <w:color w:val="auto"/>
          <w:szCs w:val="21"/>
          <w:highlight w:val="none"/>
        </w:rPr>
        <w:t xml:space="preserve">七个工作日内</w:t>
      </w:r>
      <w:r>
        <w:rPr>
          <w:rFonts w:ascii="宋体" w:hAnsi="宋体"/>
          <w:color w:val="auto"/>
          <w:szCs w:val="21"/>
          <w:highlight w:val="none"/>
        </w:rPr>
        <w:t xml:space="preserve">作出答复，并以书面或在网站公告形式通知质疑投标商和其他有关投标商，答复的内容不涉及商业秘密。代理机构遵循“谁过错谁负担”的原则，有过错的一方承担调查论证费用。</w:t>
      </w:r>
      <w:r/>
    </w:p>
    <w:p>
      <w:pPr>
        <w:ind w:firstLine="420"/>
        <w:spacing w:line="360" w:lineRule="auto"/>
        <w:shd w:val="clear" w:color="auto" w:fill="ffffff"/>
        <w:widowControl/>
        <w:rPr>
          <w:rFonts w:hint="eastAsia" w:ascii="宋体" w:hAnsi="宋体"/>
          <w:b/>
          <w:color w:val="auto"/>
          <w:szCs w:val="21"/>
          <w:highlight w:val="none"/>
        </w:rPr>
      </w:pPr>
      <w:r>
        <w:rPr>
          <w:rFonts w:hint="eastAsia" w:ascii="宋体" w:hAnsi="宋体"/>
          <w:b/>
          <w:color w:val="auto"/>
          <w:szCs w:val="21"/>
          <w:highlight w:val="none"/>
        </w:rPr>
        <w:t xml:space="preserve">25.</w:t>
      </w:r>
      <w:r>
        <w:rPr>
          <w:rFonts w:ascii="宋体" w:hAnsi="宋体"/>
          <w:b/>
          <w:color w:val="auto"/>
          <w:szCs w:val="21"/>
          <w:highlight w:val="none"/>
        </w:rPr>
        <w:t xml:space="preserve">投诉</w:t>
      </w:r>
      <w:r/>
    </w:p>
    <w:p>
      <w:pPr>
        <w:ind w:firstLine="420"/>
        <w:spacing w:line="360" w:lineRule="auto"/>
        <w:shd w:val="clear" w:color="auto" w:fill="ffffff"/>
        <w:widowControl/>
        <w:rPr>
          <w:rFonts w:hint="eastAsia" w:ascii="宋体" w:hAnsi="宋体"/>
          <w:b/>
          <w:bCs/>
          <w:color w:val="auto"/>
          <w:szCs w:val="21"/>
          <w:highlight w:val="none"/>
        </w:rPr>
      </w:pPr>
      <w:r>
        <w:rPr>
          <w:rFonts w:ascii="宋体" w:hAnsi="宋体"/>
          <w:color w:val="auto"/>
          <w:szCs w:val="21"/>
          <w:highlight w:val="none"/>
        </w:rPr>
        <w:t xml:space="preserve">质疑投标商对代理机构的答复不满意，或代理机构未在规定的时间内作出答复的，可以在答复期满后</w:t>
      </w:r>
      <w:r>
        <w:rPr>
          <w:rFonts w:ascii="宋体" w:hAnsi="宋体"/>
          <w:b/>
          <w:bCs/>
          <w:color w:val="auto"/>
          <w:szCs w:val="21"/>
          <w:highlight w:val="none"/>
        </w:rPr>
        <w:t xml:space="preserve">十五个工作日内</w:t>
      </w:r>
      <w:r>
        <w:rPr>
          <w:rFonts w:ascii="宋体" w:hAnsi="宋体"/>
          <w:color w:val="auto"/>
          <w:szCs w:val="21"/>
          <w:highlight w:val="none"/>
        </w:rPr>
        <w:t xml:space="preserve">向采购人同级财政部门投诉。</w:t>
      </w:r>
      <w:r>
        <w:rPr>
          <w:rFonts w:ascii="宋体" w:hAnsi="宋体"/>
          <w:b/>
          <w:bCs/>
          <w:color w:val="auto"/>
          <w:szCs w:val="21"/>
          <w:highlight w:val="none"/>
        </w:rPr>
        <w:t xml:space="preserve"> </w:t>
      </w:r>
      <w:r/>
    </w:p>
    <w:p>
      <w:pPr>
        <w:ind w:firstLine="420"/>
        <w:spacing w:line="360" w:lineRule="auto"/>
        <w:shd w:val="clear" w:color="auto" w:fill="ffffff"/>
        <w:widowControl/>
        <w:rPr>
          <w:rFonts w:hint="eastAsia" w:ascii="宋体" w:hAnsi="宋体"/>
          <w:b/>
          <w:bCs/>
          <w:color w:val="auto"/>
          <w:szCs w:val="21"/>
          <w:highlight w:val="none"/>
        </w:rPr>
      </w:pPr>
      <w:r>
        <w:rPr>
          <w:rFonts w:hint="eastAsia" w:ascii="宋体" w:hAnsi="宋体"/>
          <w:b/>
          <w:bCs/>
          <w:color w:val="auto"/>
          <w:szCs w:val="21"/>
          <w:highlight w:val="none"/>
        </w:rPr>
      </w:r>
      <w:r/>
    </w:p>
    <w:p>
      <w:pPr>
        <w:ind w:firstLine="562"/>
        <w:jc w:val="center"/>
        <w:spacing w:line="360" w:lineRule="auto"/>
        <w:rPr>
          <w:rFonts w:ascii="Arial" w:hAnsi="Arial" w:eastAsia="黑体" w:cs="Arial"/>
          <w:b/>
          <w:color w:val="auto"/>
          <w:sz w:val="28"/>
          <w:szCs w:val="28"/>
          <w:highlight w:val="none"/>
        </w:rPr>
        <w:sectPr>
          <w:footnotePr/>
          <w:endnotePr/>
          <w:type w:val="nextPage"/>
          <w:pgSz w:w="11906" w:h="16838" w:orient="portrait"/>
          <w:pgMar w:top="1560" w:right="851" w:bottom="567" w:left="1134" w:header="1247" w:footer="567" w:gutter="0"/>
          <w:cols w:num="1" w:sep="0" w:space="720" w:equalWidth="1"/>
          <w:docGrid w:linePitch="360"/>
        </w:sectPr>
      </w:pPr>
      <w:r/>
      <w:bookmarkStart w:id="115" w:name="_Toc668"/>
      <w:r/>
      <w:r/>
    </w:p>
    <w:p>
      <w:pPr>
        <w:ind w:firstLine="562"/>
        <w:jc w:val="center"/>
        <w:spacing w:line="360" w:lineRule="auto"/>
        <w:rPr>
          <w:rFonts w:eastAsia="黑体"/>
          <w:b/>
          <w:bCs/>
          <w:color w:val="auto"/>
          <w:sz w:val="32"/>
          <w:szCs w:val="32"/>
          <w:highlight w:val="none"/>
        </w:rPr>
      </w:pPr>
      <w:r>
        <w:rPr>
          <w:rFonts w:ascii="Arial" w:hAnsi="Arial" w:eastAsia="黑体" w:cs="Arial"/>
          <w:b/>
          <w:color w:val="auto"/>
          <w:sz w:val="28"/>
          <w:szCs w:val="28"/>
          <w:highlight w:val="none"/>
        </w:rPr>
        <w:t xml:space="preserve">第三章 </w:t>
      </w:r>
      <w:bookmarkEnd w:id="115"/>
      <w:r>
        <w:rPr>
          <w:rFonts w:eastAsia="黑体"/>
          <w:b/>
          <w:bCs/>
          <w:color w:val="auto"/>
          <w:sz w:val="32"/>
          <w:szCs w:val="32"/>
          <w:highlight w:val="none"/>
        </w:rPr>
        <w:t xml:space="preserve">评标方法、评分标准</w:t>
      </w:r>
      <w:bookmarkStart w:id="116" w:name="_Toc11059"/>
      <w:r/>
      <w:r/>
    </w:p>
    <w:p>
      <w:pPr>
        <w:pStyle w:val="942"/>
        <w:ind w:firstLine="420"/>
        <w:spacing w:line="480" w:lineRule="auto"/>
        <w:rPr>
          <w:rFonts w:hint="eastAsia" w:hAnsi="宋体"/>
          <w:color w:val="auto"/>
          <w:szCs w:val="21"/>
          <w:highlight w:val="none"/>
        </w:rPr>
      </w:pPr>
      <w:r>
        <w:rPr>
          <w:rFonts w:hAnsi="宋体"/>
          <w:color w:val="auto"/>
          <w:szCs w:val="21"/>
          <w:highlight w:val="none"/>
        </w:rPr>
        <w:t xml:space="preserve">一、评标办法：</w:t>
      </w:r>
      <w:r/>
    </w:p>
    <w:p>
      <w:pPr>
        <w:pStyle w:val="942"/>
        <w:ind w:firstLine="420"/>
        <w:spacing w:line="480" w:lineRule="auto"/>
        <w:rPr>
          <w:rFonts w:hint="eastAsia" w:hAnsi="宋体"/>
          <w:color w:val="auto"/>
          <w:szCs w:val="21"/>
          <w:highlight w:val="none"/>
        </w:rPr>
      </w:pPr>
      <w:r>
        <w:rPr>
          <w:rFonts w:hint="eastAsia" w:hAnsi="宋体"/>
          <w:color w:val="auto"/>
          <w:szCs w:val="21"/>
          <w:highlight w:val="none"/>
        </w:rPr>
        <w:t xml:space="preserve">1、评标方法采用综合评分法。即在投标文件满足招标文件全部实质性要求，且按照评审因素的量化指标评审得分最高的投标人为中标人的评标方法</w:t>
      </w:r>
      <w:r>
        <w:rPr>
          <w:rFonts w:hAnsi="宋体"/>
          <w:color w:val="auto"/>
          <w:szCs w:val="21"/>
          <w:highlight w:val="none"/>
        </w:rPr>
        <w:t xml:space="preserve">。评审因素及各比重如下：价格分值占总分值的比重为</w:t>
      </w:r>
      <w:r>
        <w:rPr>
          <w:rFonts w:hint="eastAsia" w:hAnsi="宋体"/>
          <w:color w:val="auto"/>
          <w:szCs w:val="21"/>
          <w:highlight w:val="none"/>
        </w:rPr>
        <w:t xml:space="preserve">30</w:t>
      </w:r>
      <w:r>
        <w:rPr>
          <w:rFonts w:hAnsi="宋体"/>
          <w:color w:val="auto"/>
          <w:szCs w:val="21"/>
          <w:highlight w:val="none"/>
        </w:rPr>
        <w:t xml:space="preserve">%（权重），技术与质量及其它占</w:t>
      </w:r>
      <w:r>
        <w:rPr>
          <w:rFonts w:hint="eastAsia" w:hAnsi="宋体"/>
          <w:color w:val="auto"/>
          <w:szCs w:val="21"/>
          <w:highlight w:val="none"/>
        </w:rPr>
        <w:t xml:space="preserve">70</w:t>
      </w:r>
      <w:r>
        <w:rPr>
          <w:rFonts w:hAnsi="宋体"/>
          <w:color w:val="auto"/>
          <w:szCs w:val="21"/>
          <w:highlight w:val="none"/>
        </w:rPr>
        <w:t xml:space="preserve">%（权重）。（保留小数点后2位）</w:t>
      </w:r>
      <w:r/>
    </w:p>
    <w:p>
      <w:pPr>
        <w:pStyle w:val="942"/>
        <w:ind w:firstLine="420"/>
        <w:spacing w:line="480" w:lineRule="auto"/>
        <w:rPr>
          <w:rFonts w:hint="eastAsia" w:hAnsi="宋体"/>
          <w:color w:val="auto"/>
          <w:szCs w:val="21"/>
          <w:highlight w:val="none"/>
        </w:rPr>
      </w:pPr>
      <w:r>
        <w:rPr>
          <w:rFonts w:hint="eastAsia" w:hAnsi="宋体"/>
          <w:color w:val="auto"/>
          <w:szCs w:val="21"/>
          <w:highlight w:val="none"/>
        </w:rPr>
        <w:t xml:space="preserve">2、</w:t>
      </w:r>
      <w:r>
        <w:rPr>
          <w:rFonts w:hAnsi="宋体"/>
          <w:color w:val="auto"/>
          <w:szCs w:val="21"/>
          <w:highlight w:val="none"/>
        </w:rPr>
        <w:t xml:space="preserve">综合评分的主要因素为：价格、</w:t>
      </w:r>
      <w:r>
        <w:rPr>
          <w:rFonts w:hint="eastAsia" w:hAnsi="宋体"/>
          <w:color w:val="auto"/>
          <w:szCs w:val="21"/>
          <w:highlight w:val="none"/>
        </w:rPr>
        <w:t xml:space="preserve">技术水平</w:t>
      </w:r>
      <w:r>
        <w:rPr>
          <w:rFonts w:hAnsi="宋体"/>
          <w:color w:val="auto"/>
          <w:szCs w:val="21"/>
          <w:highlight w:val="none"/>
        </w:rPr>
        <w:t xml:space="preserve">、</w:t>
      </w:r>
      <w:r>
        <w:rPr>
          <w:rFonts w:hint="eastAsia" w:hAnsi="宋体"/>
          <w:color w:val="auto"/>
          <w:szCs w:val="21"/>
          <w:highlight w:val="none"/>
        </w:rPr>
        <w:t xml:space="preserve">履约能力、售后</w:t>
      </w:r>
      <w:r>
        <w:rPr>
          <w:rFonts w:hAnsi="宋体"/>
          <w:color w:val="auto"/>
          <w:szCs w:val="21"/>
          <w:highlight w:val="none"/>
        </w:rPr>
        <w:t xml:space="preserve">服务</w:t>
      </w:r>
      <w:r>
        <w:rPr>
          <w:rFonts w:hint="eastAsia" w:hAnsi="宋体"/>
          <w:color w:val="auto"/>
          <w:szCs w:val="21"/>
          <w:highlight w:val="none"/>
        </w:rPr>
        <w:t xml:space="preserve">等，</w:t>
      </w:r>
      <w:r>
        <w:rPr>
          <w:rFonts w:hAnsi="宋体"/>
          <w:color w:val="auto"/>
          <w:szCs w:val="21"/>
          <w:highlight w:val="none"/>
        </w:rPr>
        <w:t xml:space="preserve">对采购文件的响应程度，以及相应的商务标和技术标比重或者分值等。</w:t>
      </w:r>
      <w:r/>
    </w:p>
    <w:p>
      <w:pPr>
        <w:pStyle w:val="942"/>
        <w:ind w:firstLine="420"/>
        <w:spacing w:line="480" w:lineRule="auto"/>
        <w:rPr>
          <w:rFonts w:hint="eastAsia" w:hAnsi="宋体"/>
          <w:color w:val="auto"/>
          <w:szCs w:val="21"/>
          <w:highlight w:val="none"/>
        </w:rPr>
      </w:pPr>
      <w:r>
        <w:rPr>
          <w:rFonts w:hint="eastAsia" w:hAnsi="宋体"/>
          <w:color w:val="auto"/>
          <w:szCs w:val="21"/>
          <w:highlight w:val="none"/>
        </w:rPr>
        <w:t xml:space="preserve">3、评委会根据本招标文件规定评分办法与评分标准综合打分，并按综合得分由高到低顺序（综合得分相同的，按价格从低到高顺序）确定3名中标候选人，排名第1者，为中标单位。</w:t>
      </w:r>
      <w:r/>
    </w:p>
    <w:p>
      <w:pPr>
        <w:pStyle w:val="942"/>
        <w:ind w:firstLine="420"/>
        <w:spacing w:line="480" w:lineRule="auto"/>
        <w:rPr>
          <w:rFonts w:hint="eastAsia" w:hAnsi="宋体"/>
          <w:color w:val="auto"/>
          <w:szCs w:val="21"/>
          <w:highlight w:val="none"/>
        </w:rPr>
      </w:pPr>
      <w:r>
        <w:rPr>
          <w:rFonts w:hint="eastAsia" w:hAnsi="宋体"/>
          <w:color w:val="auto"/>
          <w:szCs w:val="21"/>
          <w:highlight w:val="none"/>
        </w:rPr>
        <w:t xml:space="preserve">二、政府采购政策执行办法：</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采购本国产品的支持政策</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.1 本项目政府采购活动中既有本国产品又有非本国产品参与竞争的，依法对本国产品给予价格评审优惠，对本国产品的报价给予</w:t>
      </w:r>
      <w:r>
        <w:rPr>
          <w:rFonts w:hint="eastAsia" w:ascii="宋体" w:hAnsi="宋体" w:cs="宋体"/>
          <w:color w:val="auto"/>
          <w:szCs w:val="21"/>
          <w:highlight w:val="none"/>
          <w:u w:val="single"/>
        </w:rPr>
        <w:t xml:space="preserve">20%</w:t>
      </w:r>
      <w:r>
        <w:rPr>
          <w:rFonts w:hint="eastAsia" w:ascii="宋体" w:hAnsi="宋体" w:cs="宋体"/>
          <w:color w:val="auto"/>
          <w:szCs w:val="21"/>
          <w:highlight w:val="none"/>
        </w:rPr>
        <w:t xml:space="preserve">的价格扣除，用扣除后的价格参与评审。</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.2 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color w:val="auto"/>
          <w:szCs w:val="21"/>
          <w:highlight w:val="none"/>
          <w:u w:val="single"/>
        </w:rPr>
        <w:t xml:space="preserve">80%</w:t>
      </w:r>
      <w:r>
        <w:rPr>
          <w:rFonts w:hint="eastAsia" w:ascii="宋体" w:hAnsi="宋体" w:cs="宋体"/>
          <w:color w:val="auto"/>
          <w:szCs w:val="21"/>
          <w:highlight w:val="none"/>
        </w:rPr>
        <w:t xml:space="preserve">以上时（供应商需在投标文件格式“细目报价表”中填写比例数值），依法对该供应商提供的全部产品给予价格评审优惠，即对该供应商提供的全部产品的总报价给予</w:t>
      </w:r>
      <w:r>
        <w:rPr>
          <w:rFonts w:hint="eastAsia" w:ascii="宋体" w:hAnsi="宋体" w:cs="宋体"/>
          <w:color w:val="auto"/>
          <w:szCs w:val="21"/>
          <w:highlight w:val="none"/>
          <w:u w:val="single"/>
        </w:rPr>
        <w:t xml:space="preserve">20%</w:t>
      </w:r>
      <w:r>
        <w:rPr>
          <w:rFonts w:hint="eastAsia" w:ascii="宋体" w:hAnsi="宋体" w:cs="宋体"/>
          <w:color w:val="auto"/>
          <w:szCs w:val="21"/>
          <w:highlight w:val="none"/>
        </w:rPr>
        <w:t xml:space="preserve">的价格扣除，用扣除后的价格参与评审。供应商未填写比例数值，或比例数值未达到80%的，将不享受本国产品价格评审优惠。</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.3 供应商需按照招标文件的要求提供《关于符合本国产品标准的声明函》（以下简称《声明函》），如不提供将不享受本国产品价格评审优惠。</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jc w:val="left"/>
        <w:spacing w:line="360" w:lineRule="auto"/>
        <w:rPr>
          <w:rFonts w:hint="eastAsia" w:ascii="方正魏碑_GBK" w:hAnsi="方正魏碑_GBK" w:eastAsia="方正魏碑_GBK" w:cs="方正魏碑_GBK"/>
          <w:color w:val="auto"/>
          <w:sz w:val="28"/>
          <w:szCs w:val="28"/>
          <w:highlight w:val="none"/>
        </w:rPr>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42"/>
        <w:ind w:firstLine="420"/>
        <w:spacing w:line="360" w:lineRule="auto"/>
        <w:rPr>
          <w:rFonts w:hint="eastAsia" w:hAnsi="宋体"/>
          <w:color w:val="auto"/>
          <w:szCs w:val="21"/>
          <w:highlight w:val="none"/>
        </w:rPr>
      </w:pPr>
      <w:r>
        <w:rPr>
          <w:rFonts w:hint="eastAsia" w:hAnsi="宋体"/>
          <w:color w:val="auto"/>
          <w:szCs w:val="21"/>
          <w:highlight w:val="none"/>
        </w:rPr>
        <w:t xml:space="preserve">三</w:t>
      </w:r>
      <w:r>
        <w:rPr>
          <w:rFonts w:hAnsi="宋体"/>
          <w:color w:val="auto"/>
          <w:szCs w:val="21"/>
          <w:highlight w:val="none"/>
        </w:rPr>
        <w:t xml:space="preserve">、评分标准：</w:t>
      </w:r>
      <w:r/>
    </w:p>
    <w:p>
      <w:pPr>
        <w:pStyle w:val="942"/>
        <w:ind w:firstLine="420"/>
        <w:spacing w:line="480" w:lineRule="auto"/>
        <w:rPr>
          <w:rFonts w:hint="eastAsia" w:hAnsi="宋体"/>
          <w:color w:val="auto"/>
          <w:szCs w:val="21"/>
          <w:highlight w:val="none"/>
        </w:rPr>
      </w:pPr>
      <w:r>
        <w:rPr>
          <w:rFonts w:hAnsi="宋体"/>
          <w:color w:val="auto"/>
          <w:szCs w:val="21"/>
          <w:highlight w:val="none"/>
        </w:rPr>
        <w:t xml:space="preserve">本次采购的评标方法采用综合评分法，</w:t>
      </w:r>
      <w:r>
        <w:rPr>
          <w:rFonts w:hint="eastAsia" w:hAnsi="宋体"/>
          <w:color w:val="auto"/>
          <w:szCs w:val="21"/>
          <w:highlight w:val="none"/>
        </w:rPr>
        <w:t xml:space="preserve">小数点后保留两位，四舍五入。</w:t>
      </w:r>
      <w:r/>
    </w:p>
    <w:tbl>
      <w:tblPr>
        <w:tblStyle w:val="931"/>
        <w:tblW w:w="10286" w:type="dxa"/>
        <w:tblInd w:w="-284" w:type="dxa"/>
        <w:tblLayout w:type="fixed"/>
        <w:tblCellMar>
          <w:left w:w="15" w:type="dxa"/>
          <w:top w:w="15" w:type="dxa"/>
          <w:right w:w="15" w:type="dxa"/>
          <w:bottom w:w="15" w:type="dxa"/>
        </w:tblCellMar>
        <w:tblLook w:val="04A0" w:firstRow="1" w:lastRow="0" w:firstColumn="1" w:lastColumn="0" w:noHBand="0" w:noVBand="1"/>
      </w:tblPr>
      <w:tblGrid>
        <w:gridCol w:w="706"/>
        <w:gridCol w:w="1480"/>
        <w:gridCol w:w="7113"/>
        <w:gridCol w:w="987"/>
      </w:tblGrid>
      <w:tr>
        <w:trPr>
          <w:trHeight w:val="234"/>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评分项目</w:t>
            </w:r>
            <w:r/>
          </w:p>
        </w:tc>
        <w:tc>
          <w:tcPr>
            <w:tcBorders>
              <w:top w:val="single" w:color="000000" w:sz="4" w:space="0"/>
              <w:left w:val="single" w:color="000000" w:sz="4" w:space="0"/>
              <w:bottom w:val="single" w:color="000000" w:sz="4" w:space="0"/>
              <w:right w:val="single" w:color="000000" w:sz="4" w:space="0"/>
            </w:tcBorders>
            <w:tcW w:w="7113"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评分标准</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分值</w:t>
            </w:r>
            <w:r/>
          </w:p>
        </w:tc>
      </w:tr>
      <w:tr>
        <w:trPr>
          <w:trHeight w:val="1087"/>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jc w:val="center"/>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价格</w:t>
            </w:r>
            <w:r/>
          </w:p>
        </w:tc>
        <w:tc>
          <w:tcPr>
            <w:tcBorders>
              <w:top w:val="single" w:color="000000" w:sz="4" w:space="0"/>
              <w:left w:val="single" w:color="000000" w:sz="4" w:space="0"/>
              <w:bottom w:val="single" w:color="000000" w:sz="4" w:space="0"/>
              <w:right w:val="single" w:color="000000" w:sz="4" w:space="0"/>
            </w:tcBorders>
            <w:tcW w:w="7113"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采用低价优先法计算，即满足招标文件要求且投标价格最低的投标报价为评标基准价，其他供应商的价格分按照下列公式计算：</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价格分=（评标基准价/投标报价）×30（小数点保留两位）</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30分</w:t>
            </w:r>
            <w:r/>
          </w:p>
        </w:tc>
      </w:tr>
      <w:tr>
        <w:trPr>
          <w:trHeight w:val="90"/>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采购需求响应</w:t>
            </w:r>
            <w:r/>
          </w:p>
        </w:tc>
        <w:tc>
          <w:tcPr>
            <w:tcBorders>
              <w:top w:val="single" w:color="000000" w:sz="4" w:space="0"/>
              <w:left w:val="single" w:color="000000" w:sz="4" w:space="0"/>
              <w:bottom w:val="single" w:color="000000" w:sz="4" w:space="0"/>
              <w:right w:val="single" w:color="000000" w:sz="4" w:space="0"/>
            </w:tcBorders>
            <w:tcW w:w="7113" w:type="dxa"/>
            <w:vAlign w:val="center"/>
            <w:textDirection w:val="lrTb"/>
            <w:noWrap w:val="false"/>
          </w:tcPr>
          <w:p>
            <w:pPr>
              <w:spacing w:line="360" w:lineRule="auto"/>
              <w:rPr>
                <w:rFonts w:ascii="Arial" w:hAnsi="Arial" w:eastAsia="宋体" w:cs="Arial"/>
                <w:color w:val="auto"/>
                <w:highlight w:val="none"/>
              </w:rPr>
            </w:pPr>
            <w:r>
              <w:rPr>
                <w:rFonts w:hint="eastAsia" w:ascii="Arial" w:hAnsi="Arial" w:eastAsia="宋体" w:cs="Arial"/>
                <w:bCs/>
                <w:color w:val="auto"/>
                <w:highlight w:val="none"/>
                <w:lang w:val="en-US" w:eastAsia="zh-CN"/>
              </w:rPr>
              <w:t xml:space="preserve">第四章</w:t>
            </w:r>
            <w:r>
              <w:rPr>
                <w:rFonts w:hint="eastAsia" w:ascii="Arial" w:hAnsi="Arial" w:cs="Arial"/>
                <w:bCs/>
                <w:color w:val="auto"/>
                <w:highlight w:val="none"/>
                <w:lang w:val="en-US" w:eastAsia="zh-CN"/>
              </w:rPr>
              <w:t xml:space="preserve">技术参数</w:t>
            </w:r>
            <w:r>
              <w:rPr>
                <w:rFonts w:hint="eastAsia" w:ascii="Arial" w:hAnsi="Arial" w:eastAsia="宋体" w:cs="Arial"/>
                <w:bCs/>
                <w:color w:val="auto"/>
                <w:highlight w:val="none"/>
                <w:lang w:val="en-US" w:eastAsia="zh-CN"/>
              </w:rPr>
              <w:t xml:space="preserve">内容</w:t>
            </w:r>
            <w:r>
              <w:rPr>
                <w:rFonts w:ascii="Arial" w:hAnsi="Arial" w:eastAsia="宋体" w:cs="Arial"/>
                <w:bCs/>
                <w:color w:val="auto"/>
                <w:highlight w:val="none"/>
              </w:rPr>
              <w:t xml:space="preserve">全部满足招标要求的得满分</w:t>
            </w:r>
            <w:r>
              <w:rPr>
                <w:rFonts w:hint="eastAsia" w:ascii="Arial" w:hAnsi="Arial" w:eastAsia="宋体" w:cs="Arial"/>
                <w:color w:val="auto"/>
                <w:highlight w:val="none"/>
                <w:lang w:val="en-US" w:eastAsia="zh-CN"/>
              </w:rPr>
              <w:t xml:space="preserve">40</w:t>
            </w:r>
            <w:r>
              <w:rPr>
                <w:rFonts w:ascii="Arial" w:hAnsi="Arial" w:eastAsia="宋体" w:cs="Arial"/>
                <w:bCs/>
                <w:color w:val="auto"/>
                <w:highlight w:val="none"/>
              </w:rPr>
              <w:t xml:space="preserve">分</w:t>
            </w:r>
            <w:r>
              <w:rPr>
                <w:rFonts w:hint="eastAsia" w:ascii="Arial" w:hAnsi="Arial" w:eastAsia="宋体" w:cs="Arial"/>
                <w:bCs/>
                <w:color w:val="auto"/>
                <w:highlight w:val="none"/>
                <w:lang w:eastAsia="zh-CN"/>
              </w:rPr>
              <w:t xml:space="preserve">。</w:t>
            </w:r>
            <w:r>
              <w:rPr>
                <w:rFonts w:hint="eastAsia" w:ascii="Arial" w:hAnsi="Arial" w:eastAsia="宋体" w:cs="Arial"/>
                <w:bCs/>
                <w:color w:val="auto"/>
                <w:highlight w:val="none"/>
                <w:lang w:val="en-US" w:eastAsia="zh-CN"/>
              </w:rPr>
              <w:t xml:space="preserve">其中</w:t>
            </w:r>
            <w:r>
              <w:rPr>
                <w:rFonts w:ascii="Arial" w:hAnsi="Arial" w:eastAsia="宋体" w:cs="Arial"/>
                <w:bCs/>
                <w:color w:val="auto"/>
                <w:highlight w:val="none"/>
              </w:rPr>
              <w:t xml:space="preserve">标注“★”的内容为实质性要求，有一项不符合的，作无效投标处理</w:t>
            </w:r>
            <w:r>
              <w:rPr>
                <w:rFonts w:hint="eastAsia" w:ascii="Arial" w:hAnsi="Arial" w:cs="Arial"/>
                <w:bCs/>
                <w:color w:val="auto"/>
                <w:highlight w:val="none"/>
                <w:lang w:eastAsia="zh-CN"/>
              </w:rPr>
              <w:t xml:space="preserve">，</w:t>
            </w:r>
            <w:r>
              <w:rPr>
                <w:rFonts w:hint="eastAsia" w:ascii="Arial" w:hAnsi="Arial" w:cs="Arial"/>
                <w:bCs/>
                <w:color w:val="auto"/>
                <w:highlight w:val="none"/>
                <w:lang w:val="en-US" w:eastAsia="zh-CN"/>
              </w:rPr>
              <w:t xml:space="preserve">标注“</w:t>
            </w:r>
            <w:r>
              <w:rPr>
                <w:rFonts w:hint="eastAsia" w:asciiTheme="minorEastAsia" w:hAnsiTheme="minorEastAsia" w:eastAsiaTheme="minorEastAsia" w:cstheme="minorEastAsia"/>
                <w:b w:val="0"/>
                <w:bCs w:val="0"/>
                <w:sz w:val="21"/>
                <w:szCs w:val="21"/>
                <w:highlight w:val="none"/>
                <w:lang w:val="en-US" w:eastAsia="zh-CN"/>
              </w:rPr>
              <w:t xml:space="preserve">▲</w:t>
            </w:r>
            <w:r>
              <w:rPr>
                <w:rFonts w:hint="eastAsia" w:ascii="Arial" w:hAnsi="Arial" w:cs="Arial"/>
                <w:bCs/>
                <w:color w:val="auto"/>
                <w:highlight w:val="none"/>
                <w:lang w:val="en-US" w:eastAsia="zh-CN"/>
              </w:rPr>
              <w:t xml:space="preserve">”的内容为重要技术参数，每负偏离一项扣3分</w:t>
            </w:r>
            <w:r>
              <w:rPr>
                <w:rFonts w:hint="eastAsia" w:ascii="Arial" w:hAnsi="Arial" w:eastAsia="宋体" w:cs="Arial"/>
                <w:bCs/>
                <w:color w:val="auto"/>
                <w:highlight w:val="none"/>
                <w:lang w:eastAsia="zh-CN"/>
              </w:rPr>
              <w:t xml:space="preserve">；</w:t>
            </w:r>
            <w:r>
              <w:rPr>
                <w:rFonts w:ascii="Arial" w:hAnsi="Arial" w:eastAsia="宋体" w:cs="Arial"/>
                <w:bCs/>
                <w:color w:val="auto"/>
                <w:highlight w:val="none"/>
              </w:rPr>
              <w:t xml:space="preserve">其他</w:t>
            </w:r>
            <w:r>
              <w:rPr>
                <w:rFonts w:hint="eastAsia" w:ascii="Arial" w:hAnsi="Arial" w:eastAsia="宋体" w:cs="Arial"/>
                <w:bCs/>
                <w:color w:val="auto"/>
                <w:highlight w:val="none"/>
                <w:lang w:val="en-US" w:eastAsia="zh-CN"/>
              </w:rPr>
              <w:t xml:space="preserve">为一般要求，每负偏离一项</w:t>
            </w:r>
            <w:r>
              <w:rPr>
                <w:rFonts w:ascii="Arial" w:hAnsi="Arial" w:eastAsia="宋体" w:cs="Arial"/>
                <w:bCs/>
                <w:color w:val="auto"/>
                <w:highlight w:val="none"/>
              </w:rPr>
              <w:t xml:space="preserve">扣</w:t>
            </w:r>
            <w:r>
              <w:rPr>
                <w:rFonts w:hint="eastAsia" w:ascii="Arial" w:hAnsi="Arial" w:eastAsia="宋体" w:cs="Arial"/>
                <w:bCs/>
                <w:color w:val="auto"/>
                <w:highlight w:val="none"/>
                <w:lang w:val="en-US" w:eastAsia="zh-CN"/>
              </w:rPr>
              <w:t xml:space="preserve">0.5</w:t>
            </w:r>
            <w:r>
              <w:rPr>
                <w:rFonts w:ascii="Arial" w:hAnsi="Arial" w:eastAsia="宋体" w:cs="Arial"/>
                <w:bCs/>
                <w:color w:val="auto"/>
                <w:highlight w:val="none"/>
              </w:rPr>
              <w:t xml:space="preserve">分，扣完为止。</w:t>
            </w:r>
            <w:r/>
          </w:p>
          <w:p>
            <w:pPr>
              <w:spacing w:line="360" w:lineRule="auto"/>
              <w:rPr>
                <w:rFonts w:hint="default" w:ascii="Arial" w:hAnsi="Arial" w:eastAsia="宋体" w:cs="Arial"/>
                <w:color w:val="auto"/>
                <w:highlight w:val="none"/>
                <w:lang w:val="en-US" w:eastAsia="zh-CN"/>
              </w:rPr>
            </w:pPr>
            <w:r>
              <w:rPr>
                <w:rFonts w:hint="eastAsia" w:ascii="宋体" w:hAnsi="宋体" w:eastAsia="宋体" w:cs="宋体"/>
                <w:b w:val="0"/>
                <w:bCs w:val="0"/>
                <w:color w:val="auto"/>
                <w:sz w:val="21"/>
                <w:szCs w:val="21"/>
                <w:highlight w:val="none"/>
              </w:rPr>
              <w:t xml:space="preserve">注：</w:t>
            </w:r>
            <w:r>
              <w:rPr>
                <w:rFonts w:hint="eastAsia" w:ascii="宋体" w:hAnsi="宋体" w:cs="宋体"/>
                <w:b w:val="0"/>
                <w:bCs w:val="0"/>
                <w:color w:val="auto"/>
                <w:sz w:val="21"/>
                <w:szCs w:val="21"/>
                <w:highlight w:val="none"/>
                <w:lang w:val="en-US" w:eastAsia="zh-CN"/>
              </w:rPr>
              <w:t xml:space="preserve">标注“</w:t>
            </w:r>
            <w:r>
              <w:rPr>
                <w:rFonts w:hint="eastAsia" w:ascii="宋体" w:hAnsi="宋体" w:eastAsia="宋体" w:cs="宋体"/>
                <w:color w:val="auto"/>
                <w:szCs w:val="24"/>
                <w:highlight w:val="none"/>
                <w:lang w:val="en-US" w:eastAsia="zh-CN"/>
              </w:rPr>
              <w:t xml:space="preserve">★</w:t>
            </w:r>
            <w:r>
              <w:rPr>
                <w:rFonts w:hint="eastAsia" w:ascii="宋体" w:hAnsi="宋体" w:cs="宋体"/>
                <w:b w:val="0"/>
                <w:bCs w:val="0"/>
                <w:color w:val="auto"/>
                <w:sz w:val="21"/>
                <w:szCs w:val="21"/>
                <w:highlight w:val="none"/>
                <w:lang w:val="en-US" w:eastAsia="zh-CN"/>
              </w:rPr>
              <w:t xml:space="preserve">”以及标注“</w:t>
            </w:r>
            <w:r>
              <w:rPr>
                <w:rFonts w:hint="eastAsia" w:asciiTheme="minorEastAsia" w:hAnsiTheme="minorEastAsia" w:eastAsiaTheme="minorEastAsia" w:cstheme="minorEastAsia"/>
                <w:b w:val="0"/>
                <w:bCs w:val="0"/>
                <w:sz w:val="21"/>
                <w:szCs w:val="21"/>
                <w:highlight w:val="none"/>
                <w:lang w:val="en-US" w:eastAsia="zh-CN"/>
              </w:rPr>
              <w:t xml:space="preserve">▲</w:t>
            </w:r>
            <w:r>
              <w:rPr>
                <w:rFonts w:hint="eastAsia" w:ascii="宋体" w:hAnsi="宋体" w:cs="宋体"/>
                <w:b w:val="0"/>
                <w:bCs w:val="0"/>
                <w:color w:val="auto"/>
                <w:sz w:val="21"/>
                <w:szCs w:val="21"/>
                <w:highlight w:val="none"/>
                <w:lang w:val="en-US" w:eastAsia="zh-CN"/>
              </w:rPr>
              <w:t xml:space="preserve">”的技术</w:t>
            </w:r>
            <w:r>
              <w:rPr>
                <w:rFonts w:hint="eastAsia" w:ascii="宋体" w:hAnsi="宋体" w:eastAsia="宋体" w:cs="宋体"/>
                <w:b w:val="0"/>
                <w:bCs w:val="0"/>
                <w:color w:val="auto"/>
                <w:sz w:val="21"/>
                <w:szCs w:val="21"/>
                <w:highlight w:val="none"/>
              </w:rPr>
              <w:t xml:space="preserve">参数</w:t>
            </w:r>
            <w:r>
              <w:rPr>
                <w:rFonts w:hint="eastAsia" w:ascii="宋体" w:hAnsi="宋体" w:eastAsia="宋体" w:cs="宋体"/>
                <w:b w:val="0"/>
                <w:bCs w:val="0"/>
                <w:color w:val="auto"/>
                <w:sz w:val="21"/>
                <w:szCs w:val="21"/>
                <w:highlight w:val="none"/>
                <w:lang w:val="en-US" w:eastAsia="zh-CN"/>
              </w:rPr>
              <w:t xml:space="preserve">须</w:t>
            </w:r>
            <w:r>
              <w:rPr>
                <w:rFonts w:hint="eastAsia" w:ascii="宋体" w:hAnsi="宋体" w:eastAsia="宋体" w:cs="宋体"/>
                <w:b w:val="0"/>
                <w:bCs w:val="0"/>
                <w:color w:val="auto"/>
                <w:sz w:val="21"/>
                <w:szCs w:val="21"/>
                <w:highlight w:val="none"/>
              </w:rPr>
              <w:t xml:space="preserve">在投标文件中提供证明文件，（包括制造商技术白皮书</w:t>
            </w:r>
            <w:r>
              <w:rPr>
                <w:rFonts w:hint="eastAsia" w:ascii="宋体" w:hAnsi="宋体" w:eastAsia="宋体" w:cs="宋体"/>
                <w:b w:val="0"/>
                <w:bCs w:val="0"/>
                <w:color w:val="auto"/>
                <w:sz w:val="21"/>
                <w:szCs w:val="21"/>
                <w:highlight w:val="none"/>
                <w:lang w:val="en-US" w:eastAsia="zh-CN"/>
              </w:rPr>
              <w:t xml:space="preserve">或</w:t>
            </w:r>
            <w:r>
              <w:rPr>
                <w:rFonts w:hint="eastAsia" w:ascii="宋体" w:hAnsi="宋体" w:eastAsia="宋体" w:cs="宋体"/>
                <w:b w:val="0"/>
                <w:bCs w:val="0"/>
                <w:color w:val="auto"/>
                <w:sz w:val="21"/>
                <w:szCs w:val="21"/>
                <w:highlight w:val="none"/>
              </w:rPr>
              <w:t xml:space="preserve">Data Sheet</w:t>
            </w:r>
            <w:r>
              <w:rPr>
                <w:rFonts w:hint="eastAsia" w:ascii="宋体" w:hAnsi="宋体" w:eastAsia="宋体" w:cs="宋体"/>
                <w:b w:val="0"/>
                <w:bCs w:val="0"/>
                <w:color w:val="auto"/>
                <w:sz w:val="21"/>
                <w:szCs w:val="21"/>
                <w:highlight w:val="none"/>
                <w:lang w:val="en-US" w:eastAsia="zh-CN"/>
              </w:rPr>
              <w:t xml:space="preserve">或</w:t>
            </w:r>
            <w:r>
              <w:rPr>
                <w:rFonts w:hint="eastAsia" w:ascii="宋体" w:hAnsi="宋体" w:eastAsia="宋体" w:cs="宋体"/>
                <w:b w:val="0"/>
                <w:bCs w:val="0"/>
                <w:color w:val="auto"/>
                <w:sz w:val="21"/>
                <w:szCs w:val="21"/>
                <w:highlight w:val="none"/>
              </w:rPr>
              <w:t xml:space="preserve">国家承认的第三方机构出具的检测报告</w:t>
            </w:r>
            <w:r>
              <w:rPr>
                <w:rFonts w:hint="eastAsia" w:ascii="宋体" w:hAnsi="宋体" w:eastAsia="宋体" w:cs="宋体"/>
                <w:b w:val="0"/>
                <w:bCs w:val="0"/>
                <w:color w:val="auto"/>
                <w:sz w:val="21"/>
                <w:szCs w:val="21"/>
                <w:highlight w:val="none"/>
                <w:lang w:val="en-US" w:eastAsia="zh-CN"/>
              </w:rPr>
              <w:t xml:space="preserve">或</w:t>
            </w:r>
            <w:r>
              <w:rPr>
                <w:rFonts w:hint="eastAsia" w:ascii="宋体" w:hAnsi="宋体" w:eastAsia="宋体" w:cs="宋体"/>
                <w:b w:val="0"/>
                <w:bCs w:val="0"/>
                <w:color w:val="auto"/>
                <w:sz w:val="21"/>
                <w:szCs w:val="21"/>
                <w:highlight w:val="none"/>
              </w:rPr>
              <w:t xml:space="preserve">厂家公开发行的宣传彩页等</w:t>
            </w:r>
            <w:r>
              <w:rPr>
                <w:rFonts w:hint="eastAsia" w:ascii="宋体" w:hAnsi="宋体" w:cs="宋体"/>
                <w:b w:val="0"/>
                <w:bCs w:val="0"/>
                <w:color w:val="auto"/>
                <w:sz w:val="21"/>
                <w:szCs w:val="21"/>
                <w:highlight w:val="none"/>
                <w:lang w:val="en-US" w:eastAsia="zh-CN"/>
              </w:rPr>
              <w:t xml:space="preserve">或招标文件中要求的相关证明材料</w:t>
            </w:r>
            <w:r>
              <w:rPr>
                <w:rFonts w:hint="eastAsia" w:ascii="宋体" w:hAnsi="宋体" w:eastAsia="宋体" w:cs="宋体"/>
                <w:b w:val="0"/>
                <w:bCs w:val="0"/>
                <w:color w:val="auto"/>
                <w:sz w:val="21"/>
                <w:szCs w:val="21"/>
                <w:highlight w:val="none"/>
              </w:rPr>
              <w:t xml:space="preserve">）</w:t>
            </w:r>
            <w:r>
              <w:rPr>
                <w:rFonts w:ascii="宋体" w:hAnsi="宋体" w:eastAsia="宋体"/>
                <w:color w:val="auto"/>
                <w:szCs w:val="21"/>
                <w:highlight w:val="none"/>
              </w:rPr>
              <w:t xml:space="preserve">，招标文件中另行规定的除外，需提供招标文件指定的证明材料</w:t>
            </w:r>
            <w:r>
              <w:rPr>
                <w:rFonts w:hint="eastAsia" w:ascii="宋体" w:hAnsi="宋体" w:eastAsia="宋体"/>
                <w:color w:val="auto"/>
                <w:szCs w:val="21"/>
                <w:highlight w:val="none"/>
                <w:lang w:eastAsia="zh-CN"/>
              </w:rPr>
              <w:t xml:space="preserve">，</w:t>
            </w:r>
            <w:r>
              <w:rPr>
                <w:rFonts w:hint="eastAsia" w:ascii="宋体" w:hAnsi="宋体" w:cs="宋体"/>
                <w:b w:val="0"/>
                <w:bCs w:val="0"/>
                <w:color w:val="auto"/>
                <w:sz w:val="21"/>
                <w:szCs w:val="21"/>
                <w:highlight w:val="none"/>
                <w:lang w:val="en-US" w:eastAsia="zh-CN"/>
              </w:rPr>
              <w:t xml:space="preserve">未提供证明文件的作负偏离处理</w:t>
            </w:r>
            <w:r/>
          </w:p>
        </w:tc>
        <w:tc>
          <w:tcPr>
            <w:tcBorders>
              <w:top w:val="single" w:color="000000" w:sz="4" w:space="0"/>
              <w:left w:val="none" w:color="000000" w:sz="4" w:space="0"/>
              <w:bottom w:val="single" w:color="000000" w:sz="4" w:space="0"/>
              <w:right w:val="single" w:color="000000" w:sz="4" w:space="0"/>
            </w:tcBorders>
            <w:tcW w:w="98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40</w:t>
            </w:r>
            <w:r>
              <w:rPr>
                <w:rFonts w:hint="eastAsia" w:ascii="宋体" w:hAnsi="宋体" w:eastAsia="宋体" w:cs="宋体"/>
                <w:color w:val="auto"/>
                <w:szCs w:val="21"/>
                <w:highlight w:val="none"/>
              </w:rPr>
              <w:t xml:space="preserve">分</w:t>
            </w:r>
            <w:r/>
          </w:p>
        </w:tc>
      </w:tr>
      <w:tr>
        <w:trPr>
          <w:trHeight w:val="922"/>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jc w:val="center"/>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售后服务方案</w:t>
            </w:r>
            <w:r/>
          </w:p>
        </w:tc>
        <w:tc>
          <w:tcPr>
            <w:tcBorders>
              <w:top w:val="single" w:color="000000" w:sz="4" w:space="0"/>
              <w:left w:val="single" w:color="000000" w:sz="4" w:space="0"/>
              <w:bottom w:val="single" w:color="000000" w:sz="4" w:space="0"/>
              <w:right w:val="single" w:color="000000" w:sz="4" w:space="0"/>
            </w:tcBorders>
            <w:tcW w:w="7113" w:type="dxa"/>
            <w:vAlign w:val="center"/>
            <w:textDirection w:val="lrTb"/>
            <w:noWrap w:val="false"/>
          </w:tcPr>
          <w:p>
            <w:pPr>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根据投标人质保期内售后服务方案（包括响应时间，回访巡检方案、故障解决措施、技术人员保障、备品配件价格等方面）、驻地服务方案（包括服务网点、维修网点设置情况以及技术人员安排情况等方面）等内容综合评审：</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售后方案内容详实、科学、合理，考虑周全，对产品质量管控措施要求全面到位，相关服务承诺内容详实，人员配备齐全，分工明确、岗位设置科学合理，人员配备齐全、零配件配备齐全，技术培训保障完善的得</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分；</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2）售后方案内容较详细、较科学合理，对产品质量管控措施要求较到位，相关服务承诺内容具体，人员配备较齐全、零配件配备较齐全、技术培训保障较完善的得</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分；</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3）售后方案内容简单，产品质量管控措施要求较低，相关服务承诺内容简单，人员配备、零配件保障不完善的得</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分；</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4）未提供服务方案的不得分。</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分</w:t>
            </w:r>
            <w:r/>
          </w:p>
        </w:tc>
      </w:tr>
      <w:tr>
        <w:trPr>
          <w:trHeight w:val="615"/>
        </w:trPr>
        <w:tc>
          <w:tcPr>
            <w:tcBorders>
              <w:top w:val="single" w:color="000000" w:sz="4" w:space="0"/>
              <w:left w:val="single" w:color="000000" w:sz="4" w:space="0"/>
              <w:bottom w:val="none" w:color="000000" w:sz="4" w:space="0"/>
              <w:right w:val="single" w:color="000000" w:sz="4" w:space="0"/>
            </w:tcBorders>
            <w:tcW w:w="706" w:type="dxa"/>
            <w:vAlign w:val="center"/>
            <w:vMerge w:val="restart"/>
            <w:textDirection w:val="lrTb"/>
            <w:noWrap w:val="false"/>
          </w:tcPr>
          <w:p>
            <w:pPr>
              <w:jc w:val="center"/>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4</w:t>
            </w:r>
            <w:r/>
          </w:p>
        </w:tc>
        <w:tc>
          <w:tcPr>
            <w:tcBorders>
              <w:top w:val="single" w:color="000000" w:sz="4" w:space="0"/>
              <w:left w:val="single" w:color="000000" w:sz="4" w:space="0"/>
              <w:bottom w:val="none" w:color="000000" w:sz="4" w:space="0"/>
              <w:right w:val="single" w:color="000000" w:sz="4" w:space="0"/>
            </w:tcBorders>
            <w:tcW w:w="1480" w:type="dxa"/>
            <w:vAlign w:val="center"/>
            <w:vMerge w:val="restart"/>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组织实施</w:t>
            </w:r>
            <w:r/>
          </w:p>
        </w:tc>
        <w:tc>
          <w:tcPr>
            <w:tcBorders>
              <w:top w:val="single" w:color="000000" w:sz="4" w:space="0"/>
              <w:left w:val="single" w:color="000000" w:sz="4" w:space="0"/>
              <w:bottom w:val="single" w:color="000000" w:sz="4" w:space="0"/>
              <w:right w:val="single" w:color="000000" w:sz="4" w:space="0"/>
            </w:tcBorders>
            <w:tcW w:w="7113"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项目实施方案：</w:t>
            </w:r>
            <w:r>
              <w:rPr>
                <w:rFonts w:hint="eastAsia" w:ascii="宋体" w:hAnsi="宋体" w:eastAsia="宋体" w:cs="宋体"/>
                <w:color w:val="auto"/>
                <w:szCs w:val="21"/>
                <w:highlight w:val="none"/>
              </w:rPr>
              <w:t xml:space="preserve">投标人根据项目具体情况制定整体实施方案（包括进度安排、质量自检、供货方案、安装方案等方面），评委会根据提供的项目实施方案综合评审：</w:t>
            </w:r>
            <w:r/>
          </w:p>
          <w:p>
            <w:pPr>
              <w:numPr>
                <w:ilvl w:val="0"/>
                <w:numId w:val="3"/>
              </w:num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方案完整全面，进度安排合理、可执行性高得</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分；</w:t>
            </w:r>
            <w:r/>
          </w:p>
          <w:p>
            <w:pPr>
              <w:numPr>
                <w:ilvl w:val="0"/>
                <w:numId w:val="3"/>
              </w:num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方案较全面，进度安排较合理、可执行较性高得</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 </w:t>
            </w:r>
            <w:r/>
          </w:p>
          <w:p>
            <w:pPr>
              <w:numPr>
                <w:ilvl w:val="0"/>
                <w:numId w:val="3"/>
              </w:num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方案简单，可执行性一般得1分； </w:t>
            </w:r>
            <w:r/>
          </w:p>
          <w:p>
            <w:pPr>
              <w:numPr>
                <w:ilvl w:val="0"/>
                <w:numId w:val="3"/>
              </w:num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其他或未提供的不得分。</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分</w:t>
            </w:r>
            <w:r/>
          </w:p>
        </w:tc>
      </w:tr>
      <w:tr>
        <w:trPr>
          <w:trHeight w:val="1544"/>
        </w:trPr>
        <w:tc>
          <w:tcPr>
            <w:tcBorders>
              <w:top w:val="none" w:color="000000" w:sz="4" w:space="0"/>
              <w:left w:val="single" w:color="000000" w:sz="4" w:space="0"/>
              <w:bottom w:val="single" w:color="000000" w:sz="4" w:space="0"/>
              <w:right w:val="single" w:color="000000" w:sz="4" w:space="0"/>
            </w:tcBorders>
            <w:tcW w:w="706" w:type="dxa"/>
            <w:vAlign w:val="center"/>
            <w:vMerge w:val="continue"/>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single" w:color="000000" w:sz="4" w:space="0"/>
              <w:bottom w:val="single" w:color="000000" w:sz="4" w:space="0"/>
              <w:right w:val="single" w:color="000000" w:sz="4" w:space="0"/>
            </w:tcBorders>
            <w:tcW w:w="1480" w:type="dxa"/>
            <w:vAlign w:val="center"/>
            <w:vMerge w:val="continue"/>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113"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项目验收方案：</w:t>
            </w:r>
            <w:r>
              <w:rPr>
                <w:rFonts w:hint="eastAsia" w:ascii="宋体" w:hAnsi="宋体" w:eastAsia="宋体" w:cs="宋体"/>
                <w:color w:val="auto"/>
                <w:szCs w:val="21"/>
                <w:highlight w:val="none"/>
              </w:rPr>
              <w:t xml:space="preserve">投标人应根据招标文件要求提供具体详实的项目验收方案，评委会根据提供的项目验收方 案综合评审：</w:t>
            </w:r>
            <w:r/>
          </w:p>
          <w:p>
            <w:pPr>
              <w:numPr>
                <w:ilvl w:val="0"/>
                <w:numId w:val="4"/>
              </w:num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方案详细合理，可行性高的得</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分； </w:t>
            </w:r>
            <w:r/>
          </w:p>
          <w:p>
            <w:pPr>
              <w:numPr>
                <w:ilvl w:val="0"/>
                <w:numId w:val="4"/>
              </w:num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方案较详细合理，可行性较高的得</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 </w:t>
            </w:r>
            <w:r/>
          </w:p>
          <w:p>
            <w:pPr>
              <w:numPr>
                <w:ilvl w:val="0"/>
                <w:numId w:val="4"/>
              </w:num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方案可行性较低得1分；</w:t>
            </w:r>
            <w:r/>
          </w:p>
          <w:p>
            <w:pPr>
              <w:numPr>
                <w:ilvl w:val="0"/>
                <w:numId w:val="4"/>
              </w:num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未提供的不得分。</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分</w:t>
            </w:r>
            <w:r/>
          </w:p>
        </w:tc>
      </w:tr>
      <w:tr>
        <w:trPr>
          <w:trHeight w:val="235"/>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培训方案</w:t>
            </w:r>
            <w:r/>
          </w:p>
        </w:tc>
        <w:tc>
          <w:tcPr>
            <w:tcBorders>
              <w:top w:val="single" w:color="000000" w:sz="4" w:space="0"/>
              <w:left w:val="single" w:color="000000" w:sz="4" w:space="0"/>
              <w:bottom w:val="single" w:color="000000" w:sz="4" w:space="0"/>
              <w:right w:val="single" w:color="000000" w:sz="4" w:space="0"/>
            </w:tcBorders>
            <w:tcW w:w="7113"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投标人提供对用户的操作培训、业务功能培训等相关计划方案，</w:t>
            </w:r>
            <w:bookmarkStart w:id="117" w:name="OLE_LINK11"/>
            <w:r>
              <w:rPr>
                <w:rFonts w:hint="eastAsia" w:ascii="宋体" w:hAnsi="宋体" w:eastAsia="宋体" w:cs="宋体"/>
                <w:color w:val="auto"/>
                <w:szCs w:val="21"/>
                <w:highlight w:val="none"/>
              </w:rPr>
              <w:t xml:space="preserve">评委会根据提供的</w:t>
            </w:r>
            <w:bookmarkEnd w:id="117"/>
            <w:r>
              <w:rPr>
                <w:rFonts w:hint="eastAsia" w:ascii="宋体" w:hAnsi="宋体" w:eastAsia="宋体" w:cs="宋体"/>
                <w:color w:val="auto"/>
                <w:szCs w:val="21"/>
                <w:highlight w:val="none"/>
              </w:rPr>
              <w:t xml:space="preserve">项目培训方案综合评审：</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1）技术培训保障方案内容详实、科学、合理，培训计划针对性强、内容详实，培训人员配备齐全、技术水平高、分工明确、岗位设置科学合理，培训率承诺高，得</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分。</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2）技术培训保障方案内容较详实、较科学合理，培训计划较具体，培训人员较齐全，培训率承诺较高，得</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分。</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3）技术培训保障方案表述简单，培训计划简单、培训人员较少，培训率承诺一般，得</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4）未提供方案</w:t>
            </w:r>
            <w:bookmarkStart w:id="118" w:name="OLE_LINK15"/>
            <w:r>
              <w:rPr>
                <w:rFonts w:hint="eastAsia" w:ascii="宋体" w:hAnsi="宋体" w:eastAsia="宋体" w:cs="宋体"/>
                <w:color w:val="auto"/>
                <w:szCs w:val="21"/>
                <w:highlight w:val="none"/>
              </w:rPr>
              <w:t xml:space="preserve">或方案无可行性不得分。</w:t>
            </w:r>
            <w:bookmarkEnd w:id="118"/>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分</w:t>
            </w:r>
            <w:r/>
          </w:p>
        </w:tc>
      </w:tr>
      <w:tr>
        <w:trPr>
          <w:trHeight w:val="1162"/>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bookmarkStart w:id="119" w:name="OLE_LINK12"/>
            <w:r>
              <w:rPr>
                <w:rFonts w:hint="eastAsia" w:ascii="宋体" w:hAnsi="宋体" w:eastAsia="宋体" w:cs="宋体"/>
                <w:color w:val="auto"/>
                <w:szCs w:val="21"/>
                <w:highlight w:val="none"/>
              </w:rPr>
              <w:t xml:space="preserve">应急维护方案</w:t>
            </w:r>
            <w:bookmarkEnd w:id="119"/>
            <w:r/>
            <w:r/>
          </w:p>
        </w:tc>
        <w:tc>
          <w:tcPr>
            <w:tcBorders>
              <w:top w:val="single" w:color="000000" w:sz="4" w:space="0"/>
              <w:left w:val="single" w:color="000000" w:sz="4" w:space="0"/>
              <w:bottom w:val="single" w:color="000000" w:sz="4" w:space="0"/>
              <w:right w:val="single" w:color="000000" w:sz="4" w:space="0"/>
            </w:tcBorders>
            <w:tcW w:w="7113"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投标人根据</w:t>
            </w:r>
            <w:bookmarkStart w:id="120" w:name="OLE_LINK8"/>
            <w:r>
              <w:rPr>
                <w:rFonts w:hint="eastAsia" w:ascii="宋体" w:hAnsi="宋体" w:eastAsia="宋体" w:cs="宋体"/>
                <w:color w:val="auto"/>
                <w:szCs w:val="21"/>
                <w:highlight w:val="none"/>
              </w:rPr>
              <w:t xml:space="preserve">项目</w:t>
            </w:r>
            <w:bookmarkEnd w:id="120"/>
            <w:r>
              <w:rPr>
                <w:rFonts w:hint="eastAsia" w:ascii="宋体" w:hAnsi="宋体" w:eastAsia="宋体" w:cs="宋体"/>
                <w:color w:val="auto"/>
                <w:szCs w:val="21"/>
                <w:highlight w:val="none"/>
              </w:rPr>
              <w:t xml:space="preserve">具体情况提供应急维护方案，方案包括但不限于：重大故障处理、应急抢修、应急响应及重点活动保障等方面。评委会根据提供方案的完整性、可行性等情况评分。</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1）方案详细完整，针对性强、可操作性强，思路合理得</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分。</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2）方案较详细，针对性、可操作性较强，思路较合理得</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分。</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3）方案简单，针对性、可操作性一般，思路可行性不高得</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4）未提供方案或方案无可行性不得分。</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分</w:t>
            </w:r>
            <w:r/>
          </w:p>
        </w:tc>
      </w:tr>
      <w:tr>
        <w:trPr>
          <w:trHeight w:val="1218"/>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履约能力</w:t>
            </w:r>
            <w:r/>
          </w:p>
        </w:tc>
        <w:tc>
          <w:tcPr>
            <w:tcBorders>
              <w:top w:val="single" w:color="000000" w:sz="4" w:space="0"/>
              <w:left w:val="single" w:color="000000" w:sz="4" w:space="0"/>
              <w:bottom w:val="single" w:color="000000" w:sz="4" w:space="0"/>
              <w:right w:val="single" w:color="000000" w:sz="4" w:space="0"/>
            </w:tcBorders>
            <w:tcW w:w="7113" w:type="dxa"/>
            <w:vAlign w:val="center"/>
            <w:textDirection w:val="lrTb"/>
            <w:noWrap w:val="false"/>
          </w:tcPr>
          <w:p>
            <w:pPr>
              <w:spacing w:line="360" w:lineRule="auto"/>
              <w:rPr>
                <w:rFonts w:hint="eastAsia" w:ascii="宋体" w:hAnsi="宋体" w:eastAsia="宋体" w:cs="宋体"/>
                <w:color w:val="auto"/>
                <w:szCs w:val="21"/>
                <w:highlight w:val="none"/>
                <w:lang w:val="en-US" w:eastAsia="zh-CN"/>
              </w:rPr>
            </w:pPr>
            <w:r>
              <w:rPr>
                <w:rFonts w:ascii="Arial" w:hAnsi="Arial" w:cs="Arial"/>
                <w:color w:val="auto"/>
                <w:szCs w:val="21"/>
                <w:highlight w:val="none"/>
              </w:rPr>
              <w:t xml:space="preserve">202</w:t>
            </w:r>
            <w:r>
              <w:rPr>
                <w:rFonts w:hint="eastAsia" w:ascii="Arial" w:hAnsi="Arial" w:cs="Arial"/>
                <w:color w:val="auto"/>
                <w:szCs w:val="21"/>
                <w:highlight w:val="none"/>
                <w:lang w:val="en-US" w:eastAsia="zh-CN"/>
              </w:rPr>
              <w:t xml:space="preserve">4</w:t>
            </w:r>
            <w:r>
              <w:rPr>
                <w:rFonts w:ascii="Arial" w:hAnsi="Arial" w:cs="Arial"/>
                <w:color w:val="auto"/>
                <w:szCs w:val="21"/>
                <w:highlight w:val="none"/>
              </w:rPr>
              <w:t xml:space="preserve">年1月1日（含）至今，供应商或者制造商(</w:t>
            </w:r>
            <w:r>
              <w:rPr>
                <w:rFonts w:hint="eastAsia" w:ascii="Arial" w:hAnsi="Arial" w:cs="Arial"/>
                <w:color w:val="auto"/>
                <w:szCs w:val="21"/>
                <w:highlight w:val="none"/>
              </w:rPr>
              <w:t xml:space="preserve">含制造商其他代理商)</w:t>
            </w:r>
            <w:r>
              <w:rPr>
                <w:rFonts w:hint="eastAsia" w:ascii="Arial" w:hAnsi="Arial" w:cs="Arial"/>
                <w:color w:val="auto"/>
                <w:szCs w:val="21"/>
                <w:highlight w:val="none"/>
                <w:lang w:val="en-US" w:eastAsia="zh-CN"/>
              </w:rPr>
              <w:t xml:space="preserve">同类项目</w:t>
            </w:r>
            <w:r>
              <w:rPr>
                <w:rFonts w:ascii="Arial" w:hAnsi="Arial" w:cs="Arial"/>
                <w:color w:val="auto"/>
                <w:szCs w:val="21"/>
                <w:highlight w:val="none"/>
              </w:rPr>
              <w:t xml:space="preserve">成功案例，以合同签订时间为准，提供</w:t>
            </w:r>
            <w:r>
              <w:rPr>
                <w:rFonts w:hint="eastAsia" w:ascii="Arial" w:hAnsi="Arial" w:cs="Arial"/>
                <w:color w:val="auto"/>
                <w:szCs w:val="21"/>
                <w:highlight w:val="none"/>
                <w:lang w:val="en-US" w:eastAsia="zh-CN"/>
              </w:rPr>
              <w:t xml:space="preserve">完整的</w:t>
            </w:r>
            <w:r>
              <w:rPr>
                <w:rFonts w:ascii="Arial" w:hAnsi="Arial" w:cs="Arial"/>
                <w:color w:val="auto"/>
                <w:szCs w:val="21"/>
                <w:highlight w:val="none"/>
              </w:rPr>
              <w:t xml:space="preserve">合同</w:t>
            </w:r>
            <w:r>
              <w:rPr>
                <w:rFonts w:hint="eastAsia" w:ascii="Arial" w:hAnsi="Arial" w:cs="Arial"/>
                <w:color w:val="auto"/>
                <w:szCs w:val="21"/>
                <w:highlight w:val="none"/>
                <w:lang w:val="en-US" w:eastAsia="zh-CN"/>
              </w:rPr>
              <w:t xml:space="preserve">扫描件</w:t>
            </w:r>
            <w:r>
              <w:rPr>
                <w:rFonts w:ascii="Arial" w:hAnsi="Arial" w:cs="Arial"/>
                <w:color w:val="auto"/>
                <w:szCs w:val="21"/>
                <w:highlight w:val="none"/>
              </w:rPr>
              <w:t xml:space="preserve">。每提供一个有效成功案例</w:t>
            </w:r>
            <w:r>
              <w:rPr>
                <w:rFonts w:hint="eastAsia" w:ascii="Arial" w:hAnsi="Arial" w:cs="Arial"/>
                <w:color w:val="auto"/>
                <w:szCs w:val="21"/>
                <w:highlight w:val="none"/>
                <w:lang w:val="en-US" w:eastAsia="zh-CN"/>
              </w:rPr>
              <w:t xml:space="preserve">合同</w:t>
            </w:r>
            <w:r>
              <w:rPr>
                <w:rFonts w:ascii="Arial" w:hAnsi="Arial" w:cs="Arial"/>
                <w:color w:val="auto"/>
                <w:szCs w:val="21"/>
                <w:highlight w:val="none"/>
              </w:rPr>
              <w:t xml:space="preserve">得</w:t>
            </w:r>
            <w:r>
              <w:rPr>
                <w:rFonts w:hint="eastAsia" w:ascii="Arial" w:hAnsi="Arial" w:cs="Arial"/>
                <w:color w:val="auto"/>
                <w:szCs w:val="21"/>
                <w:highlight w:val="none"/>
                <w:lang w:val="en-US" w:eastAsia="zh-CN"/>
              </w:rPr>
              <w:t xml:space="preserve">1</w:t>
            </w:r>
            <w:r>
              <w:rPr>
                <w:rFonts w:ascii="Arial" w:hAnsi="Arial" w:cs="Arial"/>
                <w:color w:val="auto"/>
                <w:szCs w:val="21"/>
                <w:highlight w:val="none"/>
              </w:rPr>
              <w:t xml:space="preserve">分，本项最高得</w:t>
            </w:r>
            <w:r>
              <w:rPr>
                <w:rFonts w:hint="eastAsia" w:ascii="Arial" w:hAnsi="Arial" w:cs="Arial"/>
                <w:color w:val="auto"/>
                <w:szCs w:val="21"/>
                <w:highlight w:val="none"/>
                <w:lang w:val="en-US" w:eastAsia="zh-CN"/>
              </w:rPr>
              <w:t xml:space="preserve">2</w:t>
            </w:r>
            <w:r>
              <w:rPr>
                <w:rFonts w:ascii="Arial" w:hAnsi="Arial" w:cs="Arial"/>
                <w:color w:val="auto"/>
                <w:szCs w:val="21"/>
                <w:highlight w:val="none"/>
              </w:rPr>
              <w:t xml:space="preserve">分。</w:t>
            </w:r>
            <w:r>
              <w:rPr>
                <w:rFonts w:hint="eastAsia" w:ascii="Arial" w:hAnsi="Arial" w:cs="Arial"/>
                <w:color w:val="auto"/>
                <w:szCs w:val="21"/>
                <w:highlight w:val="none"/>
                <w:lang w:val="en-US" w:eastAsia="zh-CN"/>
              </w:rPr>
              <w:t xml:space="preserve"> </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w:t>
            </w:r>
            <w:r/>
          </w:p>
        </w:tc>
      </w:tr>
    </w:tbl>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pStyle w:val="966"/>
        <w:rPr>
          <w:color w:val="auto"/>
          <w:sz w:val="22"/>
          <w:highlight w:val="none"/>
        </w:rPr>
      </w:pPr>
      <w:r>
        <w:rPr>
          <w:color w:val="auto"/>
          <w:sz w:val="22"/>
          <w:highlight w:val="none"/>
        </w:rPr>
      </w:r>
      <w:r/>
    </w:p>
    <w:p>
      <w:pPr>
        <w:pStyle w:val="966"/>
        <w:rPr>
          <w:color w:val="auto"/>
          <w:sz w:val="22"/>
          <w:highlight w:val="none"/>
        </w:rPr>
      </w:pPr>
      <w:r>
        <w:rPr>
          <w:color w:val="auto"/>
          <w:sz w:val="22"/>
          <w:highlight w:val="none"/>
        </w:rPr>
      </w:r>
      <w:r/>
    </w:p>
    <w:p>
      <w:pPr>
        <w:pStyle w:val="966"/>
        <w:rPr>
          <w:color w:val="auto"/>
          <w:sz w:val="22"/>
          <w:highlight w:val="none"/>
        </w:rPr>
      </w:pPr>
      <w:r>
        <w:rPr>
          <w:color w:val="auto"/>
          <w:sz w:val="22"/>
          <w:highlight w:val="none"/>
        </w:rPr>
      </w:r>
      <w:r/>
    </w:p>
    <w:p>
      <w:pPr>
        <w:pStyle w:val="966"/>
        <w:rPr>
          <w:color w:val="auto"/>
          <w:sz w:val="22"/>
          <w:highlight w:val="none"/>
        </w:rPr>
      </w:pPr>
      <w:r>
        <w:rPr>
          <w:color w:val="auto"/>
          <w:sz w:val="22"/>
          <w:highlight w:val="none"/>
        </w:rPr>
      </w:r>
      <w:r/>
    </w:p>
    <w:p>
      <w:pPr>
        <w:pStyle w:val="966"/>
        <w:rPr>
          <w:color w:val="auto"/>
          <w:sz w:val="22"/>
          <w:highlight w:val="none"/>
        </w:rPr>
      </w:pPr>
      <w:r>
        <w:rPr>
          <w:color w:val="auto"/>
          <w:sz w:val="22"/>
          <w:highlight w:val="none"/>
        </w:rPr>
      </w:r>
      <w:r/>
    </w:p>
    <w:p>
      <w:pPr>
        <w:pStyle w:val="966"/>
        <w:rPr>
          <w:color w:val="auto"/>
          <w:sz w:val="22"/>
          <w:highlight w:val="none"/>
        </w:rPr>
      </w:pPr>
      <w:r>
        <w:rPr>
          <w:color w:val="auto"/>
          <w:sz w:val="22"/>
          <w:highlight w:val="none"/>
        </w:rPr>
      </w:r>
      <w:r/>
    </w:p>
    <w:p>
      <w:pPr>
        <w:numPr>
          <w:ilvl w:val="0"/>
          <w:numId w:val="5"/>
        </w:numPr>
        <w:jc w:val="center"/>
        <w:spacing w:line="360" w:lineRule="auto"/>
        <w:rPr>
          <w:rFonts w:hint="eastAsia" w:ascii="黑体" w:hAnsi="黑体" w:eastAsia="黑体" w:cs="黑体"/>
          <w:b/>
          <w:color w:val="auto"/>
          <w:sz w:val="32"/>
          <w:szCs w:val="32"/>
          <w:highlight w:val="none"/>
        </w:rPr>
        <w:sectPr>
          <w:footnotePr/>
          <w:endnotePr/>
          <w:type w:val="nextPage"/>
          <w:pgSz w:w="11906" w:h="16838" w:orient="portrait"/>
          <w:pgMar w:top="1560" w:right="851" w:bottom="567" w:left="1134" w:header="1247" w:footer="567" w:gutter="0"/>
          <w:cols w:num="1" w:sep="0" w:space="720" w:equalWidth="1"/>
          <w:docGrid w:linePitch="360"/>
        </w:sectPr>
      </w:pPr>
      <w:r>
        <w:rPr>
          <w:rFonts w:hint="eastAsia" w:ascii="黑体" w:hAnsi="黑体" w:eastAsia="黑体" w:cs="黑体"/>
          <w:b/>
          <w:color w:val="auto"/>
          <w:sz w:val="32"/>
          <w:szCs w:val="32"/>
          <w:highlight w:val="none"/>
        </w:rPr>
      </w:r>
      <w:r/>
    </w:p>
    <w:p>
      <w:pPr>
        <w:numPr>
          <w:ilvl w:val="0"/>
          <w:numId w:val="5"/>
        </w:numPr>
        <w:jc w:val="center"/>
        <w:spacing w:line="360" w:lineRule="auto"/>
        <w:rPr>
          <w:rFonts w:hint="eastAsia" w:ascii="黑体" w:hAnsi="黑体" w:eastAsia="黑体" w:cs="黑体"/>
          <w:b/>
          <w:color w:val="auto"/>
          <w:sz w:val="32"/>
          <w:szCs w:val="32"/>
          <w:highlight w:val="none"/>
        </w:rPr>
      </w:pPr>
      <w:r>
        <w:rPr>
          <w:rFonts w:hint="eastAsia" w:ascii="黑体" w:hAnsi="黑体" w:eastAsia="黑体" w:cs="黑体"/>
          <w:b/>
          <w:color w:val="auto"/>
          <w:sz w:val="32"/>
          <w:szCs w:val="32"/>
          <w:highlight w:val="none"/>
        </w:rPr>
        <w:t xml:space="preserve">招标技术规格及要求</w:t>
      </w:r>
      <w:bookmarkEnd w:id="116"/>
      <w:r/>
      <w:r/>
    </w:p>
    <w:p>
      <w:pPr>
        <w:keepLines w:val="0"/>
        <w:keepNext w:val="0"/>
        <w:pageBreakBefore w:val="0"/>
        <w:spacing w:line="360" w:lineRule="auto"/>
        <w:widowControl w:val="off"/>
        <w:rPr>
          <w:rFonts w:hint="eastAsia" w:ascii="宋体" w:hAnsi="宋体" w:eastAsia="宋体" w:cs="宋体"/>
          <w:b w:val="0"/>
          <w:bCs w:val="0"/>
          <w:sz w:val="21"/>
          <w:szCs w:val="21"/>
          <w:lang w:val="en-US" w:eastAsia="zh-CN"/>
        </w:rPr>
      </w:pPr>
      <w:r/>
      <w:bookmarkStart w:id="121" w:name="_Toc19691"/>
      <w:r/>
      <w:bookmarkStart w:id="122" w:name="_Toc19"/>
      <w:r/>
      <w:bookmarkStart w:id="123" w:name="_Toc11219"/>
      <w:r/>
      <w:bookmarkStart w:id="124" w:name="_Toc11326"/>
      <w:r>
        <w:rPr>
          <w:rFonts w:hint="eastAsia" w:ascii="宋体" w:hAnsi="宋体" w:eastAsia="宋体" w:cs="宋体"/>
          <w:b w:val="0"/>
          <w:bCs w:val="0"/>
          <w:sz w:val="21"/>
          <w:szCs w:val="21"/>
          <w:lang w:val="en-US" w:eastAsia="zh-CN"/>
        </w:rPr>
        <w:t xml:space="preserve">一、设备生产厂家、规格型号、详细配置清单：投标人提供</w:t>
      </w:r>
      <w:r/>
    </w:p>
    <w:p>
      <w:pPr>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二、设备技术要求</w:t>
      </w:r>
      <w:r/>
    </w:p>
    <w:p>
      <w:pPr>
        <w:keepLines w:val="0"/>
        <w:keepNext w:val="0"/>
        <w:pageBreakBefore w:val="0"/>
        <w:spacing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1.主机系统</w:t>
      </w:r>
      <w:r/>
    </w:p>
    <w:p>
      <w:pPr>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1.1.采用专业计算机图像处理工作站，CPU性能为Intel酷睿i7及以上，内存≥8GB，硬盘≥1TB。</w:t>
      </w:r>
      <w:r/>
    </w:p>
    <w:p>
      <w:pPr>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1.2.高清触控显示屏≥22寸，分辨率≥1920×1080。</w:t>
      </w:r>
      <w:r/>
    </w:p>
    <w:p>
      <w:pPr>
        <w:keepLines w:val="0"/>
        <w:keepNext w:val="0"/>
        <w:pageBreakBefore w:val="0"/>
        <w:spacing w:line="360" w:lineRule="auto"/>
        <w:widowControl w:val="off"/>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val="en-US" w:eastAsia="zh-CN"/>
        </w:rPr>
        <w:t xml:space="preserve">▲1.3.双台车设计，具备独立的主机台车和光学定位仪台车，</w:t>
      </w:r>
      <w:r>
        <w:rPr>
          <w:rFonts w:hint="eastAsia" w:ascii="宋体" w:hAnsi="宋体" w:eastAsia="宋体" w:cs="宋体"/>
          <w:b w:val="0"/>
          <w:bCs w:val="0"/>
          <w:sz w:val="21"/>
          <w:szCs w:val="21"/>
          <w:lang w:eastAsia="zh-CN"/>
        </w:rPr>
        <w:t xml:space="preserve">双台车重量≤150kg,可轻松便捷移动。</w:t>
      </w:r>
      <w:r>
        <w:rPr>
          <w:rFonts w:hint="eastAsia" w:ascii="宋体" w:hAnsi="宋体" w:eastAsia="宋体" w:cs="宋体"/>
          <w:b w:val="0"/>
          <w:bCs w:val="0"/>
          <w:sz w:val="21"/>
          <w:szCs w:val="21"/>
          <w:lang w:val="en-US" w:eastAsia="zh-CN"/>
        </w:rPr>
        <w:t xml:space="preserve">（提供产品技术佐证资料）</w:t>
      </w:r>
      <w:r/>
    </w:p>
    <w:p>
      <w:pPr>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1.4.具备多样化的患者数据导入方式。</w:t>
      </w:r>
      <w:r/>
    </w:p>
    <w:p>
      <w:pPr>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1.5.配备有无线鼠标和键盘。</w:t>
      </w:r>
      <w:r/>
    </w:p>
    <w:p>
      <w:pPr>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1.6.配备脚踏开关控制系统。</w:t>
      </w:r>
      <w:r/>
    </w:p>
    <w:p>
      <w:pPr>
        <w:keepLines w:val="0"/>
        <w:keepNext w:val="0"/>
        <w:pageBreakBefore w:val="0"/>
        <w:spacing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2.追踪定位系统</w:t>
      </w:r>
      <w:r/>
    </w:p>
    <w:p>
      <w:pPr>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sz w:val="21"/>
          <w:szCs w:val="21"/>
          <w:lang w:val="en-US" w:eastAsia="zh-CN"/>
        </w:rPr>
        <w:t xml:space="preserve">▲</w:t>
      </w:r>
      <w:r>
        <w:rPr>
          <w:rFonts w:hint="eastAsia" w:ascii="宋体" w:hAnsi="宋体" w:eastAsia="宋体" w:cs="宋体"/>
          <w:b w:val="0"/>
          <w:bCs w:val="0"/>
          <w:color w:val="auto"/>
          <w:sz w:val="21"/>
          <w:szCs w:val="21"/>
          <w:highlight w:val="none"/>
          <w:lang w:val="en-US" w:eastAsia="zh-CN"/>
        </w:rPr>
        <w:t xml:space="preserve">2.1.系统要求采用单一红外光源</w:t>
      </w:r>
      <w:r>
        <w:rPr>
          <w:rFonts w:hint="eastAsia" w:ascii="宋体" w:hAnsi="宋体" w:eastAsia="宋体" w:cs="宋体"/>
          <w:b w:val="0"/>
          <w:bCs w:val="0"/>
          <w:sz w:val="21"/>
          <w:szCs w:val="21"/>
          <w:lang w:val="en-US" w:eastAsia="zh-CN"/>
        </w:rPr>
        <w:t xml:space="preserve">的</w:t>
      </w:r>
      <w:r>
        <w:rPr>
          <w:rFonts w:hint="eastAsia" w:ascii="宋体" w:hAnsi="宋体" w:eastAsia="宋体" w:cs="宋体"/>
          <w:b w:val="0"/>
          <w:bCs w:val="0"/>
          <w:color w:val="auto"/>
          <w:sz w:val="21"/>
          <w:szCs w:val="21"/>
          <w:highlight w:val="none"/>
          <w:lang w:val="en-US" w:eastAsia="zh-CN"/>
        </w:rPr>
        <w:t xml:space="preserve">红外摄像头，依靠红外反光球即可实现手术器械的无线导航追踪。（提供第三方检测机构出具的带有CMA的设备检验检测报告）</w:t>
      </w:r>
      <w:r/>
    </w:p>
    <w:p>
      <w:pPr>
        <w:jc w:val="left"/>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color w:val="auto"/>
          <w:szCs w:val="24"/>
          <w:highlight w:val="none"/>
          <w:lang w:val="en-US" w:eastAsia="zh-CN"/>
        </w:rPr>
        <w:t xml:space="preserve">★</w:t>
      </w:r>
      <w:r>
        <w:rPr>
          <w:rFonts w:hint="eastAsia" w:ascii="宋体" w:hAnsi="宋体" w:eastAsia="宋体" w:cs="宋体"/>
          <w:b w:val="0"/>
          <w:bCs w:val="0"/>
          <w:sz w:val="21"/>
          <w:szCs w:val="21"/>
          <w:lang w:val="en-US" w:eastAsia="zh-CN"/>
        </w:rPr>
        <w:t xml:space="preserve">2.2.光学定位系统需采用</w:t>
      </w:r>
      <w:r>
        <w:rPr>
          <w:rFonts w:hint="eastAsia" w:ascii="宋体" w:hAnsi="宋体" w:eastAsia="宋体" w:cs="宋体"/>
          <w:b w:val="0"/>
          <w:bCs w:val="0"/>
          <w:color w:val="auto"/>
          <w:sz w:val="21"/>
          <w:szCs w:val="21"/>
          <w:highlight w:val="none"/>
        </w:rPr>
        <w:t xml:space="preserve">主动式红外光发射技术</w:t>
      </w:r>
      <w:r>
        <w:rPr>
          <w:rFonts w:hint="eastAsia" w:ascii="宋体" w:hAnsi="宋体" w:eastAsia="宋体" w:cs="宋体"/>
          <w:b w:val="0"/>
          <w:bCs w:val="0"/>
          <w:sz w:val="21"/>
          <w:szCs w:val="21"/>
          <w:lang w:val="en-US" w:eastAsia="zh-CN"/>
        </w:rPr>
        <w:t xml:space="preserve">，光学定位仪需具备自带红外发射光源,严禁依赖手术室环境光或自然光进行定位。（</w:t>
      </w:r>
      <w:r>
        <w:rPr>
          <w:rFonts w:hint="eastAsia" w:ascii="宋体" w:hAnsi="宋体" w:eastAsia="宋体" w:cs="宋体"/>
          <w:b w:val="0"/>
          <w:bCs w:val="0"/>
          <w:color w:val="auto"/>
          <w:sz w:val="21"/>
          <w:szCs w:val="21"/>
          <w:highlight w:val="none"/>
          <w:lang w:val="en-US" w:eastAsia="zh-CN"/>
        </w:rPr>
        <w:t xml:space="preserve">提供第三方检测机构出具的带有CMA标识的设备检验检测报告</w:t>
      </w:r>
      <w:r>
        <w:rPr>
          <w:rFonts w:hint="eastAsia" w:ascii="宋体" w:hAnsi="宋体" w:eastAsia="宋体" w:cs="宋体"/>
          <w:b w:val="0"/>
          <w:bCs w:val="0"/>
          <w:sz w:val="21"/>
          <w:szCs w:val="21"/>
          <w:lang w:val="en-US" w:eastAsia="zh-CN"/>
        </w:rPr>
        <w:t xml:space="preserve">）</w:t>
      </w:r>
      <w:r/>
    </w:p>
    <w:p>
      <w:pPr>
        <w:jc w:val="left"/>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2.3.摄像头的系统精度≤0.5mm。</w:t>
      </w:r>
      <w:r/>
    </w:p>
    <w:p>
      <w:pPr>
        <w:jc w:val="left"/>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2.4.红外追踪摄像头定位视野范围最大距离≥3m。</w:t>
      </w:r>
      <w:r/>
    </w:p>
    <w:p>
      <w:pPr>
        <w:jc w:val="left"/>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2.5.摄像头数据刷新频率≥60HZ。</w:t>
      </w:r>
      <w:r/>
    </w:p>
    <w:p>
      <w:pPr>
        <w:jc w:val="left"/>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2.6.红外被动式追踪：手术器械适配工具无需电池或电线连接，依靠红外反射球即可实现手术器械的无线导航追踪。</w:t>
      </w:r>
      <w:r/>
    </w:p>
    <w:p>
      <w:pPr>
        <w:jc w:val="left"/>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2.7.具备动态参考定位技术：红外追踪摄像头在术中可随时进行X/Y/Z三向移动和原位转动，可随时自由移动至适宜位置，不影响追踪反光球工具的手术进程和系统坐标的精度。</w:t>
      </w:r>
      <w:r/>
    </w:p>
    <w:p>
      <w:pPr>
        <w:jc w:val="left"/>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2.8.红外追踪摄像头配有激光定位装置，可辅助定位使得手术工具处于定位视野中最佳位置。</w:t>
      </w:r>
      <w:r/>
    </w:p>
    <w:p>
      <w:pPr>
        <w:keepLines w:val="0"/>
        <w:keepNext w:val="0"/>
        <w:pageBreakBefore w:val="0"/>
        <w:spacing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3.自动定位系统</w:t>
      </w:r>
      <w:r/>
    </w:p>
    <w:p>
      <w:pPr>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▲3.1.系统具备机械臂或自动化定位装置，支持根据术前计划实现自动化定位定向操作。（提供产品说明书佐证材料）</w:t>
      </w:r>
      <w:r/>
    </w:p>
    <w:p>
      <w:pPr>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▲3.2.自动定位装置或机械臂定位误差≤1mm。（提供产品技术佐证资料）</w:t>
      </w:r>
      <w:r/>
    </w:p>
    <w:p>
      <w:pPr>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3.3.支持显示自动化定位装置运动状态、定位状态信息。</w:t>
      </w:r>
      <w:r/>
    </w:p>
    <w:p>
      <w:pPr>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▲3.4.自动定位装置或机械臂的自由度≥4。</w:t>
      </w:r>
      <w:r/>
    </w:p>
    <w:p>
      <w:pPr>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3.5.定位装置或机械臂有效工作旋转角度≥30°。</w:t>
      </w:r>
      <w:r/>
    </w:p>
    <w:p>
      <w:pPr>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▲3.6.自动定位装置或机械臂重复定位误差≤0.5mm。（</w:t>
      </w:r>
      <w:r>
        <w:rPr>
          <w:rFonts w:hint="eastAsia" w:ascii="宋体" w:hAnsi="宋体" w:eastAsia="宋体" w:cs="宋体"/>
          <w:b w:val="0"/>
          <w:bCs w:val="0"/>
          <w:color w:val="auto"/>
          <w:sz w:val="21"/>
          <w:szCs w:val="21"/>
          <w:highlight w:val="none"/>
          <w:lang w:val="en-US" w:eastAsia="zh-CN"/>
        </w:rPr>
        <w:t xml:space="preserve">提供第三方检测机构出具的带有CMA标识的设备检验检测报告</w:t>
      </w:r>
      <w:r>
        <w:rPr>
          <w:rFonts w:hint="eastAsia" w:ascii="宋体" w:hAnsi="宋体" w:eastAsia="宋体" w:cs="宋体"/>
          <w:b w:val="0"/>
          <w:bCs w:val="0"/>
          <w:sz w:val="21"/>
          <w:szCs w:val="21"/>
          <w:lang w:val="en-US" w:eastAsia="zh-CN"/>
        </w:rPr>
        <w:t xml:space="preserve">）</w:t>
      </w:r>
      <w:r/>
    </w:p>
    <w:p>
      <w:pPr>
        <w:keepLines w:val="0"/>
        <w:keepNext w:val="0"/>
        <w:pageBreakBefore w:val="0"/>
        <w:spacing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4.手术器械适配工具</w:t>
      </w:r>
      <w:r/>
    </w:p>
    <w:p>
      <w:pPr>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sz w:val="21"/>
          <w:szCs w:val="21"/>
          <w:lang w:val="en-US" w:eastAsia="zh-CN"/>
        </w:rPr>
        <w:t xml:space="preserve">4.1.配备多种类型的神经外科手术器械适配工具，均为配有红外反射球的无线被动式设计。</w:t>
      </w:r>
      <w:r>
        <w:rPr>
          <w:rFonts w:hint="eastAsia" w:ascii="宋体" w:hAnsi="宋体" w:eastAsia="宋体" w:cs="宋体"/>
          <w:b w:val="0"/>
          <w:bCs w:val="0"/>
          <w:color w:val="auto"/>
          <w:sz w:val="21"/>
          <w:szCs w:val="21"/>
          <w:highlight w:val="none"/>
          <w:lang w:val="en-US" w:eastAsia="zh-CN"/>
        </w:rPr>
        <w:t xml:space="preserve">（提供临床手术实拍图片佐证材料需包含所投设备外观以及手术工具）</w:t>
      </w:r>
      <w:r/>
    </w:p>
    <w:p>
      <w:pPr>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sz w:val="21"/>
          <w:szCs w:val="21"/>
          <w:lang w:val="en-US" w:eastAsia="zh-CN"/>
        </w:rPr>
        <w:t xml:space="preserve">4.2.标配注册探针，探针可安装红外反射球数量≥3个。</w:t>
      </w:r>
      <w:r>
        <w:rPr>
          <w:rFonts w:hint="eastAsia" w:ascii="宋体" w:hAnsi="宋体" w:eastAsia="宋体" w:cs="宋体"/>
          <w:b w:val="0"/>
          <w:bCs w:val="0"/>
          <w:color w:val="auto"/>
          <w:sz w:val="21"/>
          <w:szCs w:val="21"/>
          <w:highlight w:val="none"/>
          <w:lang w:val="en-US" w:eastAsia="zh-CN"/>
        </w:rPr>
        <w:t xml:space="preserve">（提供临床手术实拍图片佐证材料需包含所投设备外观以及手术工具）</w:t>
      </w:r>
      <w:r/>
    </w:p>
    <w:p>
      <w:pPr>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4.3.标配注册参考架，参考架可安装红外反射球数量≥4个。</w:t>
      </w:r>
      <w:r/>
    </w:p>
    <w:p>
      <w:pPr>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4.4.标配钳型手术器械适配器，适配器可安装红外反射球数量≥3个。</w:t>
      </w:r>
      <w:r/>
    </w:p>
    <w:p>
      <w:pPr>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4.5.标配孔型手术器械适配器，适配器可安装红外反射球数量≥3个。</w:t>
      </w:r>
      <w:r/>
    </w:p>
    <w:p>
      <w:pPr>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sz w:val="21"/>
          <w:szCs w:val="21"/>
          <w:lang w:val="en-US" w:eastAsia="zh-CN"/>
        </w:rPr>
        <w:t xml:space="preserve">4.6.追踪定位标记物需为可反射红外光的反光球（反光球为几何球体结构），为防止追踪角度受限不接受平面黑白棋盘格作为定位标记</w:t>
      </w:r>
      <w:r>
        <w:rPr>
          <w:rFonts w:hint="eastAsia" w:ascii="宋体" w:hAnsi="宋体" w:eastAsia="宋体" w:cs="宋体"/>
          <w:b w:val="0"/>
          <w:bCs w:val="0"/>
          <w:color w:val="auto"/>
          <w:sz w:val="21"/>
          <w:szCs w:val="21"/>
          <w:highlight w:val="none"/>
          <w:lang w:val="en-US" w:eastAsia="zh-CN"/>
        </w:rPr>
        <w:t xml:space="preserve">（提供临床手术实拍图片佐证材料需包含所投设备外观以及手术工具）。</w:t>
      </w:r>
      <w:r/>
    </w:p>
    <w:p>
      <w:pPr>
        <w:keepLines w:val="0"/>
        <w:keepNext w:val="0"/>
        <w:pageBreakBefore w:val="0"/>
        <w:spacing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5.软件系统</w:t>
      </w:r>
      <w:r/>
    </w:p>
    <w:p>
      <w:pPr>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5.1.患者影像数据管理模块</w:t>
      </w:r>
      <w:r/>
    </w:p>
    <w:p>
      <w:pPr>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5.1.1支持新建、编辑和删除患者序列信息。</w:t>
      </w:r>
      <w:r/>
    </w:p>
    <w:p>
      <w:pPr>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5.1.2支持自动识别同一患者影像数据及一键导入。</w:t>
      </w:r>
      <w:r/>
    </w:p>
    <w:p>
      <w:pPr>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5.2.影像处理模块</w:t>
      </w:r>
      <w:r/>
    </w:p>
    <w:p>
      <w:pPr>
        <w:keepLines w:val="0"/>
        <w:keepNext w:val="0"/>
        <w:pageBreakBefore w:val="0"/>
        <w:spacing w:line="360" w:lineRule="auto"/>
        <w:widowControl w:val="off"/>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5.2.1.支持Dicom文件读取、解析、预览和显示。</w:t>
      </w:r>
      <w:r/>
    </w:p>
    <w:p>
      <w:pPr>
        <w:keepLines w:val="0"/>
        <w:keepNext w:val="0"/>
        <w:pageBreakBefore w:val="0"/>
        <w:spacing w:line="360" w:lineRule="auto"/>
        <w:widowControl w:val="off"/>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5.2.2.支持包含但不限于CT、MRI、PET、DTI等多模态影像融合。</w:t>
      </w:r>
      <w:r/>
    </w:p>
    <w:p>
      <w:pPr>
        <w:keepLines w:val="0"/>
        <w:keepNext w:val="0"/>
        <w:pageBreakBefore w:val="0"/>
        <w:spacing w:line="360" w:lineRule="auto"/>
        <w:widowControl w:val="off"/>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5.2.3.支持三维浏览，可以多平面重建患者影像，对重建图像进行选择、平移、缩放。</w:t>
      </w:r>
      <w:r/>
    </w:p>
    <w:p>
      <w:pPr>
        <w:keepLines w:val="0"/>
        <w:keepNext w:val="0"/>
        <w:pageBreakBefore w:val="0"/>
        <w:spacing w:line="360" w:lineRule="auto"/>
        <w:widowControl w:val="off"/>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5.2.4.可使用多种融合方式查阅配准结果，可以设定感兴趣区域进行配准。</w:t>
      </w:r>
      <w:r/>
    </w:p>
    <w:p>
      <w:pPr>
        <w:keepLines w:val="0"/>
        <w:keepNext w:val="0"/>
        <w:pageBreakBefore w:val="0"/>
        <w:spacing w:line="360" w:lineRule="auto"/>
        <w:widowControl w:val="off"/>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5.2.5.具备一键屏幕拍摄功能。</w:t>
      </w:r>
      <w:r/>
    </w:p>
    <w:p>
      <w:pPr>
        <w:keepLines w:val="0"/>
        <w:keepNext w:val="0"/>
        <w:pageBreakBefore w:val="0"/>
        <w:spacing w:line="360" w:lineRule="auto"/>
        <w:widowControl w:val="off"/>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5.2.6.具备高级三维重建软件，能够三维重建包含但不限于皮肤、颅骨、肿瘤、脑室、血管、皮层。</w:t>
      </w:r>
      <w:r/>
    </w:p>
    <w:p>
      <w:pPr>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5.3.手术计划模块</w:t>
      </w:r>
      <w:r/>
    </w:p>
    <w:p>
      <w:pPr>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5.3.1.可设计并存储手术计划并以不同颜色显示，手术计划显示手术入点、靶点及方向。</w:t>
      </w:r>
      <w:r/>
    </w:p>
    <w:p>
      <w:pPr>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5.3.2.可智能辅助感兴趣区域勾画，能够自动分割肿瘤或其他病灶模型并三维呈现。</w:t>
      </w:r>
      <w:r/>
    </w:p>
    <w:p>
      <w:pPr>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5.4.手术导航模块</w:t>
      </w:r>
      <w:r/>
    </w:p>
    <w:p>
      <w:pPr>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5.4.1.可调出导航视图，显示所有已规划好的路径。</w:t>
      </w:r>
      <w:r/>
    </w:p>
    <w:p>
      <w:pPr>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5.4.2.能够为探针建立虚拟延长线，能够导航探针前端的颅内结构。</w:t>
      </w:r>
      <w:r/>
    </w:p>
    <w:p>
      <w:pPr>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5.4.3.能够随时冻结导航状态，使术者清晰准确的判断切除区域及周边情况。</w:t>
      </w:r>
      <w:r/>
    </w:p>
    <w:p>
      <w:pPr>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5.4.4.可在术前、术中随时验证工具尖端是否变形。</w:t>
      </w:r>
      <w:r/>
    </w:p>
    <w:p>
      <w:pPr>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5.4.5.软件中支持显示红外反光球探针实时位置信息，以及周边影像位置信息。</w:t>
      </w:r>
      <w:r/>
    </w:p>
    <w:p>
      <w:pPr>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5.5.自动化控制模块</w:t>
      </w:r>
      <w:r/>
    </w:p>
    <w:p>
      <w:pPr>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5.5.1.支持显示自动定位装置或机械臂当前所在的位置和方向，以及距离目标靶点的距离。</w:t>
      </w:r>
      <w:r/>
    </w:p>
    <w:p>
      <w:pPr>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5.5.2.支持一键停止自动化定位过程。</w:t>
      </w:r>
      <w:r/>
    </w:p>
    <w:p>
      <w:pPr>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5.5.3.支持一键调整自动定位装置或机械臂至工作初始位置。</w:t>
      </w:r>
      <w:r/>
    </w:p>
    <w:p>
      <w:pPr>
        <w:pStyle w:val="1213"/>
        <w:ind w:left="361" w:hanging="316"/>
        <w:keepLines w:val="0"/>
        <w:keepNext w:val="0"/>
        <w:pageBreakBefore w:val="0"/>
        <w:spacing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6.搭配头架和头托</w:t>
      </w:r>
      <w:r/>
    </w:p>
    <w:p>
      <w:pPr>
        <w:ind w:left="360" w:hanging="315"/>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6.1</w:t>
      </w:r>
      <w:r>
        <w:rPr>
          <w:rFonts w:hint="eastAsia" w:ascii="宋体" w:hAnsi="宋体" w:eastAsia="宋体" w:cs="宋体"/>
          <w:sz w:val="21"/>
          <w:szCs w:val="21"/>
        </w:rPr>
        <w:t xml:space="preserve">双锁闭横杆固定设计，避免了单锁闭固定压力过大时，容易发生锁闭挣脱弹开情况，从而导致严重危险。</w:t>
      </w:r>
      <w:r/>
    </w:p>
    <w:p>
      <w:pP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6.2头钉</w:t>
      </w:r>
      <w:r>
        <w:rPr>
          <w:rFonts w:hint="eastAsia" w:ascii="宋体" w:hAnsi="宋体" w:eastAsia="宋体" w:cs="宋体"/>
          <w:sz w:val="21"/>
          <w:szCs w:val="21"/>
        </w:rPr>
        <w:t xml:space="preserve">与头架整体同一品牌或同一生产企业，具有2类医疗器械注册证</w:t>
      </w:r>
      <w:r/>
    </w:p>
    <w:p>
      <w:pP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6.3</w:t>
      </w:r>
      <w:r>
        <w:rPr>
          <w:rFonts w:hint="eastAsia" w:ascii="宋体" w:hAnsi="宋体" w:eastAsia="宋体" w:cs="宋体"/>
          <w:sz w:val="21"/>
          <w:szCs w:val="21"/>
        </w:rPr>
        <w:t xml:space="preserve">提供成人及小儿可重复使用头钉以及一次性头钉供选择</w:t>
      </w:r>
      <w:r/>
    </w:p>
    <w:p>
      <w:pPr>
        <w:pStyle w:val="1213"/>
        <w:ind w:left="360" w:hanging="315"/>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6.4头架</w:t>
      </w:r>
      <w:r>
        <w:rPr>
          <w:rFonts w:hint="eastAsia" w:ascii="宋体" w:hAnsi="宋体" w:eastAsia="宋体" w:cs="宋体"/>
          <w:sz w:val="21"/>
          <w:szCs w:val="21"/>
        </w:rPr>
        <w:t xml:space="preserve">产品具有广泛认可度，具有FDA、CE、ISO认证</w:t>
      </w:r>
      <w:r/>
    </w:p>
    <w:p>
      <w:pP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6.</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 </w:t>
      </w:r>
      <w:r>
        <w:rPr>
          <w:rFonts w:hint="eastAsia" w:ascii="宋体" w:hAnsi="宋体" w:eastAsia="宋体" w:cs="宋体"/>
          <w:sz w:val="21"/>
          <w:szCs w:val="21"/>
          <w:lang w:val="en-US" w:eastAsia="zh-CN"/>
        </w:rPr>
        <w:t xml:space="preserve">头托</w:t>
      </w:r>
      <w:r>
        <w:rPr>
          <w:rFonts w:hint="eastAsia" w:ascii="宋体" w:hAnsi="宋体" w:eastAsia="宋体" w:cs="宋体"/>
          <w:sz w:val="21"/>
          <w:szCs w:val="21"/>
        </w:rPr>
        <w:t xml:space="preserve">可调节衬垫适应各种大小及形状的头颅。</w:t>
      </w:r>
      <w:r/>
    </w:p>
    <w:p>
      <w:pPr>
        <w:keepLines w:val="0"/>
        <w:keepNext w:val="0"/>
        <w:pageBreakBefore w:val="0"/>
        <w:spacing w:line="360" w:lineRule="auto"/>
        <w:widowControl w:val="off"/>
        <w:rPr>
          <w:rFonts w:hint="eastAsia" w:ascii="宋体" w:hAnsi="宋体" w:eastAsia="宋体" w:cs="宋体"/>
          <w:b/>
          <w:bCs/>
          <w:sz w:val="21"/>
          <w:szCs w:val="21"/>
          <w:lang w:val="en-US" w:eastAsia="zh-CN"/>
        </w:rPr>
      </w:pPr>
      <w:r>
        <w:rPr>
          <w:rFonts w:hint="eastAsia" w:ascii="宋体" w:hAnsi="宋体" w:eastAsia="宋体" w:cs="宋体"/>
          <w:sz w:val="21"/>
          <w:szCs w:val="21"/>
        </w:rPr>
        <w:t xml:space="preserve">6.</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 凝胶衬垫弹性足，确保舒适感，降低压迫性坏死发生率。</w:t>
      </w:r>
      <w:r/>
    </w:p>
    <w:p>
      <w:pPr>
        <w:pStyle w:val="1136"/>
        <w:spacing w:line="360" w:lineRule="auto"/>
        <w:rPr>
          <w:rFonts w:hint="eastAsia" w:ascii="Times New Roman"/>
          <w:b/>
          <w:color w:val="auto"/>
          <w:szCs w:val="21"/>
          <w:highlight w:val="none"/>
          <w:lang w:val="en-US" w:eastAsia="zh-CN"/>
        </w:rPr>
      </w:pPr>
      <w:r>
        <w:rPr>
          <w:rFonts w:hint="eastAsia" w:ascii="Times New Roman"/>
          <w:b/>
          <w:color w:val="auto"/>
          <w:szCs w:val="21"/>
          <w:highlight w:val="none"/>
          <w:lang w:val="en-US" w:eastAsia="zh-CN"/>
        </w:rPr>
      </w:r>
      <w:r/>
    </w:p>
    <w:p>
      <w:pPr>
        <w:pStyle w:val="1136"/>
        <w:spacing w:line="360" w:lineRule="auto"/>
        <w:rPr>
          <w:rFonts w:ascii="Times New Roman"/>
          <w:b/>
          <w:color w:val="auto"/>
          <w:szCs w:val="21"/>
          <w:highlight w:val="none"/>
        </w:rPr>
      </w:pPr>
      <w:r>
        <w:rPr>
          <w:rFonts w:hint="eastAsia" w:ascii="Times New Roman"/>
          <w:b/>
          <w:color w:val="auto"/>
          <w:szCs w:val="21"/>
          <w:highlight w:val="none"/>
          <w:lang w:val="en-US" w:eastAsia="zh-CN"/>
        </w:rPr>
        <w:t xml:space="preserve">三</w:t>
      </w:r>
      <w:r>
        <w:rPr>
          <w:rFonts w:ascii="Times New Roman"/>
          <w:b/>
          <w:color w:val="auto"/>
          <w:szCs w:val="21"/>
          <w:highlight w:val="none"/>
        </w:rPr>
        <w:t xml:space="preserve">、商务要求</w:t>
      </w:r>
      <w:r/>
    </w:p>
    <w:p>
      <w:pPr>
        <w:spacing w:line="360" w:lineRule="auto"/>
        <w:rPr>
          <w:color w:val="auto"/>
          <w:highlight w:val="none"/>
        </w:rPr>
      </w:pPr>
      <w:r>
        <w:rPr>
          <w:rFonts w:hint="eastAsia"/>
          <w:color w:val="auto"/>
          <w:highlight w:val="none"/>
        </w:rPr>
        <w:t xml:space="preserve">★</w:t>
      </w:r>
      <w:r>
        <w:rPr>
          <w:rFonts w:hint="eastAsia"/>
          <w:b/>
          <w:bCs/>
          <w:color w:val="auto"/>
          <w:highlight w:val="none"/>
        </w:rPr>
        <w:t xml:space="preserve">（一）报价要求</w:t>
      </w:r>
      <w:r/>
    </w:p>
    <w:p>
      <w:pPr>
        <w:spacing w:line="360" w:lineRule="auto"/>
        <w:rPr>
          <w:color w:val="auto"/>
          <w:highlight w:val="none"/>
        </w:rPr>
      </w:pPr>
      <w:r>
        <w:rPr>
          <w:rFonts w:hint="eastAsia"/>
          <w:color w:val="auto"/>
          <w:highlight w:val="none"/>
        </w:rPr>
        <w:t xml:space="preserve">1、报价应包含与本次采购项目有关的所有费用。包含但不限于人员、设备、安装、调试、验收、培训、售后服务、伴随配套服务等所有含税费用。同时，还应包含支付给员工的工资和国家强制缴纳的各种社会保障资金，以及供应商认为需要的其他费用等。</w:t>
      </w:r>
      <w:r/>
    </w:p>
    <w:p>
      <w:pPr>
        <w:spacing w:line="360" w:lineRule="auto"/>
        <w:rPr>
          <w:color w:val="auto"/>
          <w:highlight w:val="none"/>
        </w:rPr>
      </w:pPr>
      <w:r>
        <w:rPr>
          <w:rFonts w:hint="eastAsia"/>
          <w:color w:val="auto"/>
          <w:highlight w:val="none"/>
        </w:rPr>
        <w:t xml:space="preserve">2、供应商的任何错漏、优惠、竞争性报价不得作为减轻责任、减少服务、增加收费、降低服务质量的理由。</w:t>
      </w:r>
      <w:r/>
    </w:p>
    <w:p>
      <w:pPr>
        <w:spacing w:line="360" w:lineRule="auto"/>
        <w:rPr>
          <w:b/>
          <w:bCs/>
          <w:color w:val="auto"/>
          <w:highlight w:val="none"/>
        </w:rPr>
      </w:pPr>
      <w:r>
        <w:rPr>
          <w:rFonts w:hint="eastAsia"/>
          <w:b/>
          <w:bCs/>
          <w:color w:val="auto"/>
          <w:highlight w:val="none"/>
        </w:rPr>
        <w:t xml:space="preserve">（二）实施要求</w:t>
      </w:r>
      <w:bookmarkEnd w:id="121"/>
      <w:r/>
      <w:r/>
    </w:p>
    <w:p>
      <w:pPr>
        <w:ind w:left="192" w:hanging="192"/>
        <w:keepLines w:val="0"/>
        <w:keepNext w:val="0"/>
        <w:pageBreakBefore w:val="0"/>
        <w:spacing w:line="360" w:lineRule="auto"/>
        <w:widowControl w:val="off"/>
        <w:rPr>
          <w:rFonts w:hint="eastAsia" w:ascii="宋体" w:hAnsi="宋体" w:eastAsia="宋体" w:cs="宋体"/>
          <w:b/>
          <w:color w:val="auto"/>
          <w:sz w:val="21"/>
          <w:szCs w:val="21"/>
          <w:highlight w:val="none"/>
          <w:u w:val="none"/>
        </w:rPr>
      </w:pPr>
      <w:r>
        <w:rPr>
          <w:rFonts w:hint="eastAsia" w:ascii="宋体" w:hAnsi="宋体" w:eastAsia="宋体" w:cs="宋体"/>
          <w:b/>
          <w:color w:val="auto"/>
          <w:sz w:val="21"/>
          <w:szCs w:val="21"/>
          <w:highlight w:val="none"/>
          <w:u w:val="none"/>
          <w:lang w:val="en-US" w:eastAsia="zh-CN"/>
        </w:rPr>
        <w:t xml:space="preserve">1</w:t>
      </w:r>
      <w:r>
        <w:rPr>
          <w:rFonts w:hint="eastAsia" w:ascii="宋体" w:hAnsi="宋体" w:eastAsia="宋体" w:cs="宋体"/>
          <w:b/>
          <w:color w:val="auto"/>
          <w:sz w:val="21"/>
          <w:szCs w:val="21"/>
          <w:highlight w:val="none"/>
          <w:u w:val="none"/>
        </w:rPr>
        <w:t xml:space="preserve">、运输、安装、调试：</w:t>
      </w:r>
      <w:r>
        <w:rPr>
          <w:rFonts w:hint="eastAsia" w:ascii="宋体" w:hAnsi="宋体" w:eastAsia="宋体" w:cs="宋体"/>
          <w:bCs/>
          <w:color w:val="auto"/>
          <w:sz w:val="21"/>
          <w:szCs w:val="21"/>
          <w:highlight w:val="none"/>
          <w:u w:val="none"/>
        </w:rPr>
        <w:t xml:space="preserve">由中标人负责承担，最终通过用户及有关部门验收交付使用，费用由中标人负责。</w:t>
      </w:r>
      <w:r/>
    </w:p>
    <w:p>
      <w:pPr>
        <w:ind w:left="192" w:hanging="192"/>
        <w:keepLines w:val="0"/>
        <w:keepNext w:val="0"/>
        <w:pageBreakBefore w:val="0"/>
        <w:spacing w:line="360" w:lineRule="auto"/>
        <w:widowControl w:val="off"/>
        <w:rPr>
          <w:rFonts w:hint="eastAsia" w:ascii="宋体" w:hAnsi="宋体" w:eastAsia="宋体" w:cs="宋体"/>
          <w:b w:val="0"/>
          <w:bCs/>
          <w:color w:val="auto"/>
          <w:sz w:val="21"/>
          <w:szCs w:val="21"/>
          <w:highlight w:val="none"/>
          <w:u w:val="none"/>
        </w:rPr>
      </w:pPr>
      <w:r>
        <w:rPr>
          <w:rFonts w:hint="eastAsia" w:ascii="宋体" w:hAnsi="宋体" w:eastAsia="宋体" w:cs="宋体"/>
          <w:b/>
          <w:color w:val="auto"/>
          <w:sz w:val="21"/>
          <w:szCs w:val="21"/>
          <w:highlight w:val="none"/>
          <w:u w:val="none"/>
          <w:lang w:val="en-US" w:eastAsia="zh-CN"/>
        </w:rPr>
        <w:t xml:space="preserve">2</w:t>
      </w:r>
      <w:r>
        <w:rPr>
          <w:rFonts w:hint="eastAsia" w:ascii="宋体" w:hAnsi="宋体" w:eastAsia="宋体" w:cs="宋体"/>
          <w:b/>
          <w:color w:val="auto"/>
          <w:sz w:val="21"/>
          <w:szCs w:val="21"/>
          <w:highlight w:val="none"/>
          <w:u w:val="none"/>
        </w:rPr>
        <w:t xml:space="preserve">、培训：</w:t>
      </w:r>
      <w:r>
        <w:rPr>
          <w:rFonts w:hint="eastAsia" w:ascii="宋体" w:hAnsi="宋体" w:eastAsia="宋体" w:cs="宋体"/>
          <w:b w:val="0"/>
          <w:bCs/>
          <w:color w:val="auto"/>
          <w:sz w:val="21"/>
          <w:szCs w:val="21"/>
          <w:highlight w:val="none"/>
          <w:u w:val="none"/>
        </w:rPr>
        <w:t xml:space="preserve">在安装过程中或安装结束后，中标供应商工程师或有关人员有义务对采购人工程师和操作人员进行现场维修、保养、操作培训，解答采购人人员提出的问题。 </w:t>
      </w:r>
      <w:r/>
    </w:p>
    <w:p>
      <w:pPr>
        <w:ind w:left="192" w:hanging="192"/>
        <w:spacing w:line="400" w:lineRule="exact"/>
        <w:rPr>
          <w:rFonts w:hint="eastAsia" w:ascii="宋体" w:hAnsi="宋体" w:eastAsia="宋体" w:cs="宋体"/>
          <w:b/>
          <w:color w:val="auto"/>
          <w:sz w:val="21"/>
          <w:szCs w:val="21"/>
          <w:highlight w:val="none"/>
          <w:u w:val="none"/>
        </w:rPr>
      </w:pPr>
      <w:r>
        <w:rPr>
          <w:rFonts w:hint="eastAsia" w:ascii="宋体" w:hAnsi="宋体" w:eastAsia="宋体" w:cs="宋体"/>
          <w:color w:val="auto"/>
          <w:szCs w:val="24"/>
          <w:highlight w:val="none"/>
          <w:lang w:val="en-US" w:eastAsia="zh-CN"/>
        </w:rPr>
        <w:t xml:space="preserve">★</w:t>
      </w:r>
      <w:r>
        <w:rPr>
          <w:rFonts w:hint="eastAsia" w:ascii="宋体" w:hAnsi="宋体" w:eastAsia="宋体" w:cs="宋体"/>
          <w:b/>
          <w:color w:val="auto"/>
          <w:sz w:val="21"/>
          <w:szCs w:val="21"/>
          <w:highlight w:val="none"/>
          <w:u w:val="none"/>
          <w:lang w:val="en-US" w:eastAsia="zh-CN"/>
        </w:rPr>
        <w:t xml:space="preserve">3</w:t>
      </w:r>
      <w:r>
        <w:rPr>
          <w:rFonts w:hint="eastAsia" w:ascii="宋体" w:hAnsi="宋体" w:eastAsia="宋体" w:cs="宋体"/>
          <w:b/>
          <w:color w:val="auto"/>
          <w:sz w:val="21"/>
          <w:szCs w:val="21"/>
          <w:highlight w:val="none"/>
          <w:u w:val="none"/>
        </w:rPr>
        <w:t xml:space="preserve">、</w:t>
      </w:r>
      <w:r>
        <w:rPr>
          <w:rFonts w:hint="eastAsia" w:ascii="宋体" w:hAnsi="宋体" w:eastAsia="宋体" w:cs="宋体"/>
          <w:b/>
          <w:color w:val="auto"/>
          <w:sz w:val="21"/>
          <w:szCs w:val="21"/>
          <w:highlight w:val="none"/>
          <w:u w:val="none"/>
          <w:lang w:val="en-US" w:eastAsia="zh-CN"/>
        </w:rPr>
        <w:t xml:space="preserve">供货</w:t>
      </w:r>
      <w:r>
        <w:rPr>
          <w:rFonts w:hint="eastAsia" w:ascii="宋体" w:hAnsi="宋体" w:eastAsia="宋体" w:cs="宋体"/>
          <w:b/>
          <w:color w:val="auto"/>
          <w:sz w:val="21"/>
          <w:szCs w:val="21"/>
          <w:highlight w:val="none"/>
          <w:u w:val="none"/>
        </w:rPr>
        <w:t xml:space="preserve">时间：</w:t>
      </w:r>
      <w:r>
        <w:rPr>
          <w:rFonts w:hint="eastAsia" w:ascii="宋体" w:hAnsi="宋体" w:cs="宋体"/>
          <w:b/>
          <w:color w:val="auto"/>
          <w:sz w:val="21"/>
          <w:szCs w:val="21"/>
          <w:highlight w:val="none"/>
          <w:u w:val="none"/>
          <w:lang w:val="en-US" w:eastAsia="zh-CN"/>
        </w:rPr>
        <w:t xml:space="preserve">合同签订后</w:t>
      </w:r>
      <w:r>
        <w:rPr>
          <w:rFonts w:hint="eastAsia" w:ascii="宋体" w:hAnsi="宋体" w:eastAsia="宋体" w:cs="宋体"/>
          <w:b/>
          <w:color w:val="auto"/>
          <w:sz w:val="21"/>
          <w:szCs w:val="21"/>
          <w:highlight w:val="none"/>
          <w:u w:val="none"/>
        </w:rPr>
        <w:t xml:space="preserve">一个月</w:t>
      </w:r>
      <w:r>
        <w:rPr>
          <w:rFonts w:hint="eastAsia" w:ascii="宋体" w:hAnsi="宋体" w:cs="宋体"/>
          <w:b/>
          <w:color w:val="auto"/>
          <w:sz w:val="21"/>
          <w:szCs w:val="21"/>
          <w:highlight w:val="none"/>
          <w:u w:val="none"/>
          <w:lang w:val="en-US" w:eastAsia="zh-CN"/>
        </w:rPr>
        <w:t xml:space="preserve">内</w:t>
      </w:r>
      <w:r>
        <w:rPr>
          <w:rFonts w:hint="eastAsia" w:ascii="宋体" w:hAnsi="宋体" w:eastAsia="宋体" w:cs="宋体"/>
          <w:b/>
          <w:color w:val="auto"/>
          <w:sz w:val="21"/>
          <w:szCs w:val="21"/>
          <w:highlight w:val="none"/>
          <w:u w:val="none"/>
        </w:rPr>
        <w:t xml:space="preserve">，若超过时间视为自动放弃。</w:t>
      </w:r>
      <w:r/>
    </w:p>
    <w:p>
      <w:pPr>
        <w:ind w:left="192" w:hanging="192"/>
        <w:spacing w:line="400" w:lineRule="exact"/>
        <w:rPr>
          <w:rFonts w:hint="eastAsia" w:ascii="宋体" w:hAnsi="宋体" w:eastAsia="宋体" w:cs="宋体"/>
          <w:b w:val="0"/>
          <w:bCs/>
          <w:color w:val="auto"/>
          <w:sz w:val="21"/>
          <w:szCs w:val="21"/>
          <w:highlight w:val="none"/>
          <w:u w:val="none"/>
          <w:lang w:eastAsia="zh-CN"/>
        </w:rPr>
      </w:pPr>
      <w:r>
        <w:rPr>
          <w:rFonts w:hint="eastAsia" w:ascii="宋体" w:hAnsi="宋体" w:eastAsia="宋体" w:cs="宋体"/>
          <w:b w:val="0"/>
          <w:bCs/>
          <w:color w:val="auto"/>
          <w:sz w:val="21"/>
          <w:szCs w:val="21"/>
          <w:highlight w:val="none"/>
          <w:u w:val="none"/>
          <w:lang w:val="en-US" w:eastAsia="zh-CN"/>
        </w:rPr>
        <w:t xml:space="preserve">4、</w:t>
      </w:r>
      <w:r>
        <w:rPr>
          <w:rFonts w:hint="eastAsia" w:ascii="宋体" w:hAnsi="宋体" w:eastAsia="宋体" w:cs="宋体"/>
          <w:b w:val="0"/>
          <w:bCs/>
          <w:color w:val="auto"/>
          <w:sz w:val="21"/>
          <w:szCs w:val="21"/>
          <w:highlight w:val="none"/>
          <w:u w:val="none"/>
          <w:lang w:eastAsia="zh-CN"/>
        </w:rPr>
        <w:t xml:space="preserve">出厂日期:</w:t>
      </w:r>
      <w:r>
        <w:rPr>
          <w:rFonts w:hint="eastAsia" w:ascii="宋体" w:hAnsi="宋体" w:eastAsia="宋体" w:cs="宋体"/>
          <w:b w:val="0"/>
          <w:bCs/>
          <w:color w:val="auto"/>
          <w:sz w:val="21"/>
          <w:szCs w:val="21"/>
          <w:highlight w:val="none"/>
          <w:u w:val="none"/>
          <w:lang w:val="en-US" w:eastAsia="zh-CN" w:bidi="ar-SA"/>
        </w:rPr>
        <w:t xml:space="preserve">设备交付日期距出厂日期≤半年(进口设备≤九个月)。</w:t>
      </w:r>
      <w:r/>
    </w:p>
    <w:p>
      <w:pPr>
        <w:ind w:left="192" w:hanging="192"/>
        <w:spacing w:line="400" w:lineRule="exact"/>
        <w:rPr>
          <w:rFonts w:hint="eastAsia" w:ascii="宋体" w:hAnsi="宋体" w:eastAsia="宋体" w:cs="宋体"/>
          <w:b w:val="0"/>
          <w:bCs/>
          <w:color w:val="auto"/>
          <w:sz w:val="21"/>
          <w:szCs w:val="21"/>
          <w:highlight w:val="none"/>
          <w:u w:val="none"/>
        </w:rPr>
      </w:pPr>
      <w:r>
        <w:rPr>
          <w:rFonts w:hint="eastAsia" w:ascii="宋体" w:hAnsi="宋体" w:eastAsia="宋体" w:cs="宋体"/>
          <w:color w:val="auto"/>
          <w:szCs w:val="24"/>
          <w:highlight w:val="none"/>
          <w:lang w:val="en-US" w:eastAsia="zh-CN"/>
        </w:rPr>
        <w:t xml:space="preserve">★</w:t>
      </w:r>
      <w:r>
        <w:rPr>
          <w:rFonts w:hint="eastAsia" w:ascii="宋体" w:hAnsi="宋体" w:eastAsia="宋体" w:cs="宋体"/>
          <w:b/>
          <w:color w:val="auto"/>
          <w:sz w:val="21"/>
          <w:szCs w:val="21"/>
          <w:highlight w:val="none"/>
          <w:u w:val="none"/>
          <w:lang w:val="en-US" w:eastAsia="zh-CN"/>
        </w:rPr>
        <w:t xml:space="preserve">5</w:t>
      </w:r>
      <w:r>
        <w:rPr>
          <w:rFonts w:hint="eastAsia" w:ascii="宋体" w:hAnsi="宋体" w:eastAsia="宋体" w:cs="宋体"/>
          <w:b/>
          <w:color w:val="auto"/>
          <w:sz w:val="21"/>
          <w:szCs w:val="21"/>
          <w:highlight w:val="none"/>
          <w:u w:val="none"/>
        </w:rPr>
        <w:t xml:space="preserve">、付款方式：</w:t>
      </w:r>
      <w:r>
        <w:rPr>
          <w:rFonts w:hint="eastAsia" w:ascii="宋体" w:hAnsi="宋体" w:eastAsia="宋体" w:cs="宋体"/>
          <w:b w:val="0"/>
          <w:bCs/>
          <w:color w:val="auto"/>
          <w:sz w:val="21"/>
          <w:szCs w:val="21"/>
          <w:highlight w:val="none"/>
          <w:u w:val="none"/>
        </w:rPr>
        <w:t xml:space="preserve">设备安装、调试、验收合格后凭验收合格报告付合同价的90%，余款2026年年底付款。</w:t>
      </w:r>
      <w:r/>
    </w:p>
    <w:p>
      <w:pPr>
        <w:ind w:left="192" w:hanging="192"/>
        <w:spacing w:line="400" w:lineRule="exact"/>
        <w:rPr>
          <w:rFonts w:hint="eastAsia" w:ascii="宋体" w:hAnsi="宋体" w:eastAsia="宋体" w:cs="宋体"/>
          <w:b w:val="0"/>
          <w:bCs/>
          <w:color w:val="auto"/>
          <w:sz w:val="21"/>
          <w:szCs w:val="21"/>
          <w:highlight w:val="none"/>
          <w:u w:val="none"/>
        </w:rPr>
      </w:pPr>
      <w:r>
        <w:rPr>
          <w:rFonts w:hint="eastAsia" w:ascii="宋体" w:hAnsi="宋体" w:eastAsia="宋体" w:cs="宋体"/>
          <w:color w:val="auto"/>
          <w:szCs w:val="24"/>
          <w:highlight w:val="none"/>
          <w:lang w:val="en-US" w:eastAsia="zh-CN"/>
        </w:rPr>
        <w:t xml:space="preserve">★</w:t>
      </w:r>
      <w:r>
        <w:rPr>
          <w:rFonts w:hint="eastAsia" w:ascii="宋体" w:hAnsi="宋体" w:eastAsia="宋体" w:cs="宋体"/>
          <w:b/>
          <w:color w:val="auto"/>
          <w:sz w:val="21"/>
          <w:szCs w:val="21"/>
          <w:highlight w:val="none"/>
          <w:u w:val="none"/>
          <w:lang w:val="en-US" w:eastAsia="zh-CN"/>
        </w:rPr>
        <w:t xml:space="preserve">6</w:t>
      </w:r>
      <w:r>
        <w:rPr>
          <w:rFonts w:hint="eastAsia" w:ascii="宋体" w:hAnsi="宋体" w:eastAsia="宋体" w:cs="宋体"/>
          <w:b/>
          <w:color w:val="auto"/>
          <w:sz w:val="21"/>
          <w:szCs w:val="21"/>
          <w:highlight w:val="none"/>
          <w:u w:val="none"/>
        </w:rPr>
        <w:t xml:space="preserve">、交货地点：供应商负责将货物运到</w:t>
      </w:r>
      <w:r>
        <w:rPr>
          <w:rFonts w:hint="eastAsia" w:ascii="宋体" w:hAnsi="宋体" w:eastAsia="宋体" w:cs="宋体"/>
          <w:b/>
          <w:color w:val="auto"/>
          <w:sz w:val="21"/>
          <w:szCs w:val="21"/>
          <w:highlight w:val="none"/>
          <w:u w:val="none"/>
          <w:lang w:eastAsia="zh-CN"/>
        </w:rPr>
        <w:t xml:space="preserve">泰兴市人民医院</w:t>
      </w:r>
      <w:r>
        <w:rPr>
          <w:rFonts w:hint="eastAsia" w:ascii="宋体" w:hAnsi="宋体" w:eastAsia="宋体" w:cs="宋体"/>
          <w:b w:val="0"/>
          <w:bCs/>
          <w:color w:val="auto"/>
          <w:sz w:val="21"/>
          <w:szCs w:val="21"/>
          <w:highlight w:val="none"/>
          <w:u w:val="none"/>
        </w:rPr>
        <w:t xml:space="preserve">，</w:t>
      </w:r>
      <w:r>
        <w:rPr>
          <w:rFonts w:hint="eastAsia" w:ascii="宋体" w:hAnsi="宋体" w:eastAsia="宋体" w:cs="宋体"/>
          <w:b w:val="0"/>
          <w:bCs/>
          <w:color w:val="auto"/>
          <w:sz w:val="21"/>
          <w:szCs w:val="21"/>
          <w:highlight w:val="none"/>
          <w:u w:val="none"/>
          <w:lang w:eastAsia="zh-CN"/>
        </w:rPr>
        <w:t xml:space="preserve">由</w:t>
      </w:r>
      <w:r>
        <w:rPr>
          <w:rFonts w:hint="eastAsia" w:ascii="宋体" w:hAnsi="宋体" w:eastAsia="宋体" w:cs="宋体"/>
          <w:b w:val="0"/>
          <w:bCs/>
          <w:color w:val="auto"/>
          <w:sz w:val="21"/>
          <w:szCs w:val="21"/>
          <w:highlight w:val="none"/>
          <w:u w:val="none"/>
        </w:rPr>
        <w:t xml:space="preserve">供应商负责办理运输和装卸等，费用由供应商负责，有采购人组织验收，验收不合格或不符合质量要求，供应商除无条件退货、返工外，还应承担采购人的一切损失。</w:t>
      </w:r>
      <w:r/>
    </w:p>
    <w:p>
      <w:pPr>
        <w:ind w:left="192" w:hanging="192"/>
        <w:spacing w:line="400" w:lineRule="exact"/>
        <w:rPr>
          <w:rFonts w:hint="eastAsia" w:ascii="宋体" w:hAnsi="宋体" w:eastAsia="宋体" w:cs="宋体"/>
          <w:b/>
          <w:color w:val="auto"/>
          <w:sz w:val="21"/>
          <w:szCs w:val="21"/>
          <w:highlight w:val="none"/>
          <w:u w:val="none"/>
        </w:rPr>
      </w:pPr>
      <w:r>
        <w:rPr>
          <w:rFonts w:hint="eastAsia" w:ascii="宋体" w:hAnsi="宋体" w:eastAsia="宋体" w:cs="宋体"/>
          <w:b/>
          <w:color w:val="auto"/>
          <w:sz w:val="21"/>
          <w:szCs w:val="21"/>
          <w:highlight w:val="none"/>
          <w:u w:val="none"/>
          <w:lang w:val="en-US" w:eastAsia="zh-CN"/>
        </w:rPr>
        <w:t xml:space="preserve">7</w:t>
      </w:r>
      <w:r>
        <w:rPr>
          <w:rFonts w:hint="eastAsia" w:ascii="宋体" w:hAnsi="宋体" w:eastAsia="宋体" w:cs="宋体"/>
          <w:b/>
          <w:color w:val="auto"/>
          <w:sz w:val="21"/>
          <w:szCs w:val="21"/>
          <w:highlight w:val="none"/>
          <w:u w:val="none"/>
        </w:rPr>
        <w:t xml:space="preserve">、售后服务：</w:t>
      </w:r>
      <w:r/>
    </w:p>
    <w:p>
      <w:pPr>
        <w:ind w:left="191" w:hanging="191"/>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1、供应商接到报修请求，维修应在2小时内响应，24小时内维修人员到达现场，必要时应向采购人提供应急备用设备。质保期后，供应商提供终身服务，保证零配件的供给。</w:t>
      </w:r>
      <w:r/>
    </w:p>
    <w:p>
      <w:pPr>
        <w:ind w:left="191" w:hanging="191"/>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提供</w:t>
      </w:r>
      <w:r>
        <w:rPr>
          <w:rFonts w:hint="eastAsia" w:ascii="宋体" w:hAnsi="宋体" w:eastAsia="宋体" w:cs="宋体"/>
          <w:color w:val="auto"/>
          <w:sz w:val="21"/>
          <w:szCs w:val="21"/>
          <w:highlight w:val="none"/>
        </w:rPr>
        <w:t xml:space="preserve">针对本项目的售后服务承诺。</w:t>
      </w:r>
      <w:r/>
    </w:p>
    <w:p>
      <w:pPr>
        <w:ind w:left="191" w:hanging="191"/>
        <w:spacing w:line="4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Cs w:val="24"/>
          <w:highlight w:val="none"/>
          <w:lang w:val="en-US" w:eastAsia="zh-CN"/>
        </w:rPr>
        <w:t xml:space="preserve">★</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3、保修期</w:t>
      </w:r>
      <w:r>
        <w:rPr>
          <w:rFonts w:hint="eastAsia" w:ascii="宋体" w:hAnsi="宋体" w:eastAsia="宋体" w:cs="宋体"/>
          <w:color w:val="auto"/>
          <w:sz w:val="21"/>
          <w:szCs w:val="21"/>
          <w:highlight w:val="none"/>
          <w:lang w:eastAsia="zh-CN"/>
        </w:rPr>
        <w:t xml:space="preserve">：原厂整机免费质保五年(含配件及易损件)。</w:t>
      </w:r>
      <w:r/>
    </w:p>
    <w:p>
      <w:pPr>
        <w:ind w:left="0" w:firstLine="0"/>
        <w:jc w:val="left"/>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130"/>
        <w:ind w:left="0"/>
        <w:rPr>
          <w:color w:val="auto"/>
          <w:highlight w:val="none"/>
        </w:rPr>
      </w:pPr>
      <w:r>
        <w:rPr>
          <w:color w:val="auto"/>
          <w:highlight w:val="none"/>
        </w:rPr>
      </w:r>
      <w:r/>
    </w:p>
    <w:p>
      <w:pPr>
        <w:jc w:val="left"/>
        <w:spacing w:before="120" w:after="120" w:line="288" w:lineRule="auto"/>
        <w:widowControl/>
        <w:rPr>
          <w:rFonts w:ascii="Arial" w:hAnsi="Arial" w:eastAsia="等线" w:cs="Arial"/>
          <w:color w:val="auto"/>
          <w:sz w:val="22"/>
          <w:szCs w:val="22"/>
          <w:highlight w:val="none"/>
        </w:rPr>
      </w:pPr>
      <w:r>
        <w:rPr>
          <w:rFonts w:ascii="Arial" w:hAnsi="Arial" w:eastAsia="等线" w:cs="Arial"/>
          <w:color w:val="auto"/>
          <w:sz w:val="22"/>
          <w:szCs w:val="22"/>
          <w:highlight w:val="none"/>
        </w:rPr>
      </w:r>
      <w:r/>
    </w:p>
    <w:p>
      <w:pPr>
        <w:jc w:val="left"/>
        <w:spacing w:before="120" w:after="120" w:line="288" w:lineRule="auto"/>
        <w:widowControl/>
        <w:rPr>
          <w:rFonts w:ascii="Arial" w:hAnsi="Arial" w:eastAsia="等线" w:cs="Arial"/>
          <w:color w:val="auto"/>
          <w:sz w:val="22"/>
          <w:szCs w:val="22"/>
          <w:highlight w:val="none"/>
        </w:rPr>
      </w:pPr>
      <w:r>
        <w:rPr>
          <w:rFonts w:ascii="Arial" w:hAnsi="Arial" w:eastAsia="等线" w:cs="Arial"/>
          <w:color w:val="auto"/>
          <w:sz w:val="22"/>
          <w:szCs w:val="22"/>
          <w:highlight w:val="none"/>
        </w:rPr>
      </w:r>
      <w:r/>
    </w:p>
    <w:p>
      <w:pPr>
        <w:jc w:val="center"/>
        <w:spacing w:line="420" w:lineRule="exact"/>
        <w:rPr>
          <w:rFonts w:hint="eastAsia" w:ascii="黑体" w:hAnsi="宋体" w:eastAsia="黑体"/>
          <w:b/>
          <w:bCs/>
          <w:color w:val="auto"/>
          <w:sz w:val="32"/>
          <w:szCs w:val="32"/>
          <w:highlight w:val="none"/>
        </w:rPr>
        <w:outlineLvl w:val="0"/>
      </w:pPr>
      <w:r>
        <w:rPr>
          <w:rFonts w:hint="eastAsia" w:ascii="黑体" w:hAnsi="宋体" w:eastAsia="黑体"/>
          <w:b/>
          <w:bCs/>
          <w:color w:val="auto"/>
          <w:sz w:val="32"/>
          <w:szCs w:val="32"/>
          <w:highlight w:val="none"/>
        </w:rPr>
      </w:r>
      <w:r/>
    </w:p>
    <w:p>
      <w:pPr>
        <w:jc w:val="center"/>
        <w:spacing w:line="420" w:lineRule="exact"/>
        <w:rPr>
          <w:rFonts w:hint="eastAsia" w:ascii="黑体" w:hAnsi="宋体" w:eastAsia="黑体"/>
          <w:b/>
          <w:bCs/>
          <w:color w:val="auto"/>
          <w:sz w:val="32"/>
          <w:szCs w:val="32"/>
          <w:highlight w:val="none"/>
        </w:rPr>
        <w:outlineLvl w:val="0"/>
      </w:pPr>
      <w:r>
        <w:rPr>
          <w:rFonts w:hint="eastAsia" w:ascii="黑体" w:hAnsi="宋体" w:eastAsia="黑体"/>
          <w:b/>
          <w:bCs/>
          <w:color w:val="auto"/>
          <w:sz w:val="32"/>
          <w:szCs w:val="32"/>
          <w:highlight w:val="none"/>
        </w:rPr>
      </w:r>
      <w:r/>
    </w:p>
    <w:p>
      <w:pPr>
        <w:jc w:val="center"/>
        <w:spacing w:line="420" w:lineRule="exact"/>
        <w:rPr>
          <w:rFonts w:hint="eastAsia" w:ascii="黑体" w:hAnsi="宋体" w:eastAsia="黑体"/>
          <w:b/>
          <w:bCs/>
          <w:color w:val="auto"/>
          <w:sz w:val="32"/>
          <w:szCs w:val="32"/>
          <w:highlight w:val="none"/>
        </w:rPr>
        <w:outlineLvl w:val="0"/>
      </w:pPr>
      <w:r>
        <w:rPr>
          <w:rFonts w:hint="eastAsia" w:ascii="黑体" w:hAnsi="宋体" w:eastAsia="黑体"/>
          <w:b/>
          <w:bCs/>
          <w:color w:val="auto"/>
          <w:sz w:val="32"/>
          <w:szCs w:val="32"/>
          <w:highlight w:val="none"/>
        </w:rPr>
      </w:r>
      <w:r/>
    </w:p>
    <w:p>
      <w:pPr>
        <w:jc w:val="center"/>
        <w:spacing w:line="420" w:lineRule="exact"/>
        <w:rPr>
          <w:rFonts w:hint="eastAsia" w:ascii="黑体" w:hAnsi="宋体" w:eastAsia="黑体"/>
          <w:b/>
          <w:bCs/>
          <w:color w:val="auto"/>
          <w:sz w:val="32"/>
          <w:szCs w:val="32"/>
          <w:highlight w:val="none"/>
        </w:rPr>
        <w:outlineLvl w:val="0"/>
      </w:pPr>
      <w:r>
        <w:rPr>
          <w:rFonts w:hint="eastAsia" w:ascii="黑体" w:hAnsi="宋体" w:eastAsia="黑体"/>
          <w:b/>
          <w:bCs/>
          <w:color w:val="auto"/>
          <w:sz w:val="32"/>
          <w:szCs w:val="32"/>
          <w:highlight w:val="none"/>
        </w:rPr>
      </w:r>
      <w:r/>
    </w:p>
    <w:p>
      <w:pPr>
        <w:jc w:val="center"/>
        <w:spacing w:line="420" w:lineRule="exact"/>
        <w:rPr>
          <w:rFonts w:hint="eastAsia" w:ascii="黑体" w:hAnsi="宋体" w:eastAsia="黑体"/>
          <w:b/>
          <w:bCs/>
          <w:color w:val="auto"/>
          <w:sz w:val="32"/>
          <w:szCs w:val="32"/>
          <w:highlight w:val="none"/>
        </w:rPr>
        <w:outlineLvl w:val="0"/>
      </w:pPr>
      <w:r>
        <w:rPr>
          <w:rFonts w:hint="eastAsia" w:ascii="黑体" w:hAnsi="宋体" w:eastAsia="黑体"/>
          <w:b/>
          <w:bCs/>
          <w:color w:val="auto"/>
          <w:sz w:val="32"/>
          <w:szCs w:val="32"/>
          <w:highlight w:val="none"/>
        </w:rPr>
      </w:r>
      <w:r/>
    </w:p>
    <w:p>
      <w:pPr>
        <w:jc w:val="center"/>
        <w:spacing w:line="420" w:lineRule="exact"/>
        <w:rPr>
          <w:rFonts w:hint="eastAsia" w:ascii="黑体" w:hAnsi="宋体" w:eastAsia="黑体"/>
          <w:b/>
          <w:bCs/>
          <w:color w:val="auto"/>
          <w:sz w:val="32"/>
          <w:szCs w:val="32"/>
          <w:highlight w:val="none"/>
        </w:rPr>
        <w:outlineLvl w:val="0"/>
      </w:pPr>
      <w:r>
        <w:rPr>
          <w:rFonts w:hint="eastAsia" w:ascii="黑体" w:hAnsi="宋体" w:eastAsia="黑体"/>
          <w:b/>
          <w:bCs/>
          <w:color w:val="auto"/>
          <w:sz w:val="32"/>
          <w:szCs w:val="32"/>
          <w:highlight w:val="none"/>
        </w:rPr>
      </w:r>
      <w:r/>
    </w:p>
    <w:p>
      <w:pPr>
        <w:jc w:val="center"/>
        <w:spacing w:line="420" w:lineRule="exact"/>
        <w:rPr>
          <w:rFonts w:hint="eastAsia" w:ascii="黑体" w:hAnsi="宋体" w:eastAsia="黑体"/>
          <w:b/>
          <w:bCs/>
          <w:color w:val="auto"/>
          <w:sz w:val="32"/>
          <w:szCs w:val="32"/>
          <w:highlight w:val="none"/>
        </w:rPr>
        <w:outlineLvl w:val="0"/>
      </w:pPr>
      <w:r>
        <w:rPr>
          <w:rFonts w:hint="eastAsia" w:ascii="黑体" w:hAnsi="宋体" w:eastAsia="黑体"/>
          <w:b/>
          <w:bCs/>
          <w:color w:val="auto"/>
          <w:sz w:val="32"/>
          <w:szCs w:val="32"/>
          <w:highlight w:val="none"/>
        </w:rPr>
      </w:r>
      <w:r/>
    </w:p>
    <w:p>
      <w:pPr>
        <w:jc w:val="center"/>
        <w:spacing w:line="420" w:lineRule="exact"/>
        <w:rPr>
          <w:rFonts w:hint="eastAsia" w:ascii="黑体" w:hAnsi="宋体" w:eastAsia="黑体"/>
          <w:b/>
          <w:bCs/>
          <w:color w:val="auto"/>
          <w:sz w:val="32"/>
          <w:szCs w:val="32"/>
          <w:highlight w:val="none"/>
        </w:rPr>
        <w:outlineLvl w:val="0"/>
      </w:pPr>
      <w:r>
        <w:rPr>
          <w:rFonts w:hint="eastAsia" w:ascii="黑体" w:hAnsi="宋体" w:eastAsia="黑体"/>
          <w:b/>
          <w:bCs/>
          <w:color w:val="auto"/>
          <w:sz w:val="32"/>
          <w:szCs w:val="32"/>
          <w:highlight w:val="none"/>
        </w:rPr>
      </w:r>
      <w:r/>
    </w:p>
    <w:p>
      <w:pPr>
        <w:jc w:val="center"/>
        <w:spacing w:line="420" w:lineRule="exact"/>
        <w:rPr>
          <w:rFonts w:hint="eastAsia" w:ascii="黑体" w:hAnsi="宋体" w:eastAsia="黑体"/>
          <w:b/>
          <w:bCs/>
          <w:color w:val="auto"/>
          <w:sz w:val="32"/>
          <w:szCs w:val="32"/>
          <w:highlight w:val="none"/>
        </w:rPr>
        <w:outlineLvl w:val="0"/>
      </w:pPr>
      <w:r>
        <w:rPr>
          <w:rFonts w:hint="eastAsia" w:ascii="黑体" w:hAnsi="宋体" w:eastAsia="黑体"/>
          <w:b/>
          <w:bCs/>
          <w:color w:val="auto"/>
          <w:sz w:val="32"/>
          <w:szCs w:val="32"/>
          <w:highlight w:val="none"/>
        </w:rPr>
      </w:r>
      <w:r/>
    </w:p>
    <w:p>
      <w:pPr>
        <w:jc w:val="center"/>
        <w:spacing w:line="420" w:lineRule="exact"/>
        <w:rPr>
          <w:rFonts w:hint="eastAsia" w:ascii="黑体" w:hAnsi="宋体" w:eastAsia="黑体"/>
          <w:b/>
          <w:bCs/>
          <w:color w:val="auto"/>
          <w:sz w:val="32"/>
          <w:szCs w:val="32"/>
          <w:highlight w:val="none"/>
        </w:rPr>
        <w:outlineLvl w:val="0"/>
      </w:pPr>
      <w:r>
        <w:rPr>
          <w:rFonts w:hint="eastAsia" w:ascii="黑体" w:hAnsi="宋体" w:eastAsia="黑体"/>
          <w:b/>
          <w:bCs/>
          <w:color w:val="auto"/>
          <w:sz w:val="32"/>
          <w:szCs w:val="32"/>
          <w:highlight w:val="none"/>
        </w:rPr>
      </w:r>
      <w:r/>
    </w:p>
    <w:p>
      <w:pPr>
        <w:jc w:val="center"/>
        <w:spacing w:line="420" w:lineRule="exact"/>
        <w:rPr>
          <w:rFonts w:hint="eastAsia" w:ascii="黑体" w:hAnsi="宋体" w:eastAsia="黑体"/>
          <w:b/>
          <w:bCs/>
          <w:color w:val="auto"/>
          <w:sz w:val="32"/>
          <w:szCs w:val="32"/>
          <w:highlight w:val="none"/>
        </w:rPr>
        <w:outlineLvl w:val="0"/>
      </w:pPr>
      <w:r>
        <w:rPr>
          <w:rFonts w:hint="eastAsia" w:ascii="黑体" w:hAnsi="宋体" w:eastAsia="黑体"/>
          <w:b/>
          <w:bCs/>
          <w:color w:val="auto"/>
          <w:sz w:val="32"/>
          <w:szCs w:val="32"/>
          <w:highlight w:val="none"/>
        </w:rPr>
      </w:r>
      <w:r/>
    </w:p>
    <w:p>
      <w:pPr>
        <w:jc w:val="center"/>
        <w:spacing w:line="420" w:lineRule="exact"/>
        <w:rPr>
          <w:rFonts w:hint="eastAsia" w:ascii="黑体" w:hAnsi="宋体" w:eastAsia="黑体"/>
          <w:b/>
          <w:bCs/>
          <w:color w:val="auto"/>
          <w:sz w:val="32"/>
          <w:szCs w:val="32"/>
          <w:highlight w:val="none"/>
        </w:rPr>
        <w:outlineLvl w:val="0"/>
      </w:pPr>
      <w:r>
        <w:rPr>
          <w:rFonts w:hint="eastAsia" w:ascii="黑体" w:hAnsi="宋体" w:eastAsia="黑体"/>
          <w:b/>
          <w:bCs/>
          <w:color w:val="auto"/>
          <w:sz w:val="32"/>
          <w:szCs w:val="32"/>
          <w:highlight w:val="none"/>
        </w:rPr>
      </w:r>
      <w:r/>
    </w:p>
    <w:p>
      <w:pPr>
        <w:jc w:val="center"/>
        <w:spacing w:line="420" w:lineRule="exact"/>
        <w:rPr>
          <w:rFonts w:hint="eastAsia" w:ascii="黑体" w:hAnsi="宋体" w:eastAsia="黑体"/>
          <w:b/>
          <w:bCs/>
          <w:color w:val="auto"/>
          <w:sz w:val="32"/>
          <w:szCs w:val="32"/>
          <w:highlight w:val="none"/>
        </w:rPr>
        <w:outlineLvl w:val="0"/>
      </w:pPr>
      <w:r>
        <w:rPr>
          <w:rFonts w:hint="eastAsia" w:ascii="黑体" w:hAnsi="宋体" w:eastAsia="黑体"/>
          <w:b/>
          <w:bCs/>
          <w:color w:val="auto"/>
          <w:sz w:val="32"/>
          <w:szCs w:val="32"/>
          <w:highlight w:val="none"/>
        </w:rPr>
      </w:r>
      <w:r/>
    </w:p>
    <w:p>
      <w:pPr>
        <w:jc w:val="center"/>
        <w:spacing w:line="420" w:lineRule="exact"/>
        <w:rPr>
          <w:rFonts w:hint="eastAsia" w:ascii="黑体" w:hAnsi="宋体" w:eastAsia="黑体"/>
          <w:b/>
          <w:bCs/>
          <w:color w:val="auto"/>
          <w:sz w:val="32"/>
          <w:szCs w:val="32"/>
          <w:highlight w:val="none"/>
        </w:rPr>
        <w:outlineLvl w:val="0"/>
      </w:pPr>
      <w:r>
        <w:rPr>
          <w:rFonts w:hint="eastAsia" w:ascii="黑体" w:hAnsi="宋体" w:eastAsia="黑体"/>
          <w:b/>
          <w:bCs/>
          <w:color w:val="auto"/>
          <w:sz w:val="32"/>
          <w:szCs w:val="32"/>
          <w:highlight w:val="none"/>
        </w:rPr>
      </w:r>
      <w:r/>
    </w:p>
    <w:p>
      <w:pPr>
        <w:jc w:val="center"/>
        <w:spacing w:line="420" w:lineRule="exact"/>
        <w:rPr>
          <w:rFonts w:hint="eastAsia" w:ascii="黑体" w:hAnsi="宋体" w:eastAsia="黑体"/>
          <w:b/>
          <w:bCs/>
          <w:color w:val="auto"/>
          <w:sz w:val="32"/>
          <w:szCs w:val="32"/>
          <w:highlight w:val="none"/>
        </w:rPr>
        <w:outlineLvl w:val="0"/>
      </w:pPr>
      <w:r>
        <w:rPr>
          <w:rFonts w:hint="eastAsia" w:ascii="黑体" w:hAnsi="宋体" w:eastAsia="黑体"/>
          <w:b/>
          <w:bCs/>
          <w:color w:val="auto"/>
          <w:sz w:val="32"/>
          <w:szCs w:val="32"/>
          <w:highlight w:val="none"/>
        </w:rPr>
      </w:r>
      <w:r/>
    </w:p>
    <w:p>
      <w:pPr>
        <w:jc w:val="center"/>
        <w:spacing w:line="420" w:lineRule="exact"/>
        <w:rPr>
          <w:rFonts w:hint="eastAsia" w:ascii="黑体" w:hAnsi="宋体" w:eastAsia="黑体"/>
          <w:b/>
          <w:bCs/>
          <w:color w:val="auto"/>
          <w:sz w:val="32"/>
          <w:szCs w:val="32"/>
          <w:highlight w:val="none"/>
        </w:rPr>
        <w:outlineLvl w:val="0"/>
      </w:pPr>
      <w:r>
        <w:rPr>
          <w:rFonts w:hint="eastAsia" w:ascii="黑体" w:hAnsi="宋体" w:eastAsia="黑体"/>
          <w:b/>
          <w:bCs/>
          <w:color w:val="auto"/>
          <w:sz w:val="32"/>
          <w:szCs w:val="32"/>
          <w:highlight w:val="none"/>
        </w:rPr>
      </w:r>
      <w:r/>
    </w:p>
    <w:p>
      <w:pPr>
        <w:jc w:val="both"/>
        <w:spacing w:line="420" w:lineRule="exact"/>
        <w:rPr>
          <w:rFonts w:hint="eastAsia" w:ascii="黑体" w:hAnsi="宋体" w:eastAsia="黑体"/>
          <w:b/>
          <w:bCs/>
          <w:color w:val="auto"/>
          <w:sz w:val="32"/>
          <w:szCs w:val="32"/>
          <w:highlight w:val="none"/>
        </w:rPr>
        <w:outlineLvl w:val="0"/>
      </w:pPr>
      <w:r>
        <w:rPr>
          <w:rFonts w:hint="eastAsia" w:ascii="黑体" w:hAnsi="宋体" w:eastAsia="黑体"/>
          <w:b/>
          <w:bCs/>
          <w:color w:val="auto"/>
          <w:sz w:val="32"/>
          <w:szCs w:val="32"/>
          <w:highlight w:val="none"/>
        </w:rPr>
      </w:r>
      <w:r/>
    </w:p>
    <w:p>
      <w:pPr>
        <w:jc w:val="both"/>
        <w:spacing w:line="420" w:lineRule="exact"/>
        <w:rPr>
          <w:rFonts w:hint="eastAsia" w:ascii="黑体" w:hAnsi="宋体" w:eastAsia="黑体"/>
          <w:b/>
          <w:bCs/>
          <w:color w:val="auto"/>
          <w:sz w:val="32"/>
          <w:szCs w:val="32"/>
          <w:highlight w:val="none"/>
        </w:rPr>
        <w:outlineLvl w:val="0"/>
      </w:pPr>
      <w:r>
        <w:rPr>
          <w:rFonts w:hint="eastAsia" w:ascii="黑体" w:hAnsi="宋体" w:eastAsia="黑体"/>
          <w:b/>
          <w:bCs/>
          <w:color w:val="auto"/>
          <w:sz w:val="32"/>
          <w:szCs w:val="32"/>
          <w:highlight w:val="none"/>
        </w:rPr>
      </w:r>
      <w:r/>
    </w:p>
    <w:p>
      <w:pPr>
        <w:jc w:val="both"/>
        <w:spacing w:line="420" w:lineRule="exact"/>
        <w:rPr>
          <w:rFonts w:hint="eastAsia" w:ascii="黑体" w:hAnsi="宋体" w:eastAsia="黑体"/>
          <w:b/>
          <w:bCs/>
          <w:color w:val="auto"/>
          <w:sz w:val="32"/>
          <w:szCs w:val="32"/>
          <w:highlight w:val="none"/>
        </w:rPr>
        <w:outlineLvl w:val="0"/>
      </w:pPr>
      <w:r>
        <w:rPr>
          <w:rFonts w:hint="eastAsia" w:ascii="黑体" w:hAnsi="宋体" w:eastAsia="黑体"/>
          <w:b/>
          <w:bCs/>
          <w:color w:val="auto"/>
          <w:sz w:val="32"/>
          <w:szCs w:val="32"/>
          <w:highlight w:val="none"/>
        </w:rPr>
      </w:r>
      <w:r/>
    </w:p>
    <w:p>
      <w:pPr>
        <w:jc w:val="both"/>
        <w:spacing w:line="420" w:lineRule="exact"/>
        <w:rPr>
          <w:rFonts w:hint="eastAsia" w:ascii="黑体" w:hAnsi="宋体" w:eastAsia="黑体"/>
          <w:b/>
          <w:bCs/>
          <w:color w:val="auto"/>
          <w:sz w:val="32"/>
          <w:szCs w:val="32"/>
          <w:highlight w:val="none"/>
        </w:rPr>
        <w:outlineLvl w:val="0"/>
      </w:pPr>
      <w:r>
        <w:rPr>
          <w:rFonts w:hint="eastAsia" w:ascii="黑体" w:hAnsi="宋体" w:eastAsia="黑体"/>
          <w:b/>
          <w:bCs/>
          <w:color w:val="auto"/>
          <w:sz w:val="32"/>
          <w:szCs w:val="32"/>
          <w:highlight w:val="none"/>
        </w:rPr>
      </w:r>
      <w:r/>
    </w:p>
    <w:p>
      <w:pPr>
        <w:jc w:val="both"/>
        <w:spacing w:line="420" w:lineRule="exact"/>
        <w:rPr>
          <w:rFonts w:hint="eastAsia" w:ascii="黑体" w:hAnsi="宋体" w:eastAsia="黑体"/>
          <w:b/>
          <w:bCs/>
          <w:color w:val="auto"/>
          <w:sz w:val="32"/>
          <w:szCs w:val="32"/>
          <w:highlight w:val="none"/>
        </w:rPr>
        <w:outlineLvl w:val="0"/>
      </w:pPr>
      <w:r>
        <w:rPr>
          <w:rFonts w:hint="eastAsia" w:ascii="黑体" w:hAnsi="宋体" w:eastAsia="黑体"/>
          <w:b/>
          <w:bCs/>
          <w:color w:val="auto"/>
          <w:sz w:val="32"/>
          <w:szCs w:val="32"/>
          <w:highlight w:val="none"/>
        </w:rPr>
      </w:r>
      <w:r/>
    </w:p>
    <w:p>
      <w:pPr>
        <w:jc w:val="both"/>
        <w:spacing w:line="420" w:lineRule="exact"/>
        <w:rPr>
          <w:rFonts w:hint="eastAsia" w:ascii="黑体" w:hAnsi="宋体" w:eastAsia="黑体"/>
          <w:b/>
          <w:bCs/>
          <w:color w:val="auto"/>
          <w:sz w:val="32"/>
          <w:szCs w:val="32"/>
          <w:highlight w:val="none"/>
        </w:rPr>
        <w:outlineLvl w:val="0"/>
      </w:pPr>
      <w:r>
        <w:rPr>
          <w:rFonts w:hint="eastAsia" w:ascii="黑体" w:hAnsi="宋体" w:eastAsia="黑体"/>
          <w:b/>
          <w:bCs/>
          <w:color w:val="auto"/>
          <w:sz w:val="32"/>
          <w:szCs w:val="32"/>
          <w:highlight w:val="none"/>
        </w:rPr>
      </w:r>
      <w:r/>
    </w:p>
    <w:p>
      <w:pPr>
        <w:jc w:val="center"/>
        <w:spacing w:line="420" w:lineRule="exact"/>
        <w:rPr>
          <w:rFonts w:hint="eastAsia" w:hAnsi="宋体"/>
          <w:color w:val="auto"/>
          <w:szCs w:val="21"/>
          <w:highlight w:val="none"/>
        </w:rPr>
        <w:outlineLvl w:val="0"/>
      </w:pPr>
      <w:r>
        <w:rPr>
          <w:rFonts w:hint="eastAsia" w:ascii="黑体" w:hAnsi="宋体" w:eastAsia="黑体"/>
          <w:b/>
          <w:bCs/>
          <w:color w:val="auto"/>
          <w:sz w:val="32"/>
          <w:szCs w:val="32"/>
          <w:highlight w:val="none"/>
        </w:rPr>
        <w:t xml:space="preserve">第五章</w:t>
      </w:r>
      <w:r>
        <w:rPr>
          <w:rFonts w:ascii="黑体" w:hAnsi="宋体" w:eastAsia="黑体"/>
          <w:b/>
          <w:bCs/>
          <w:color w:val="auto"/>
          <w:sz w:val="32"/>
          <w:szCs w:val="32"/>
          <w:highlight w:val="none"/>
        </w:rPr>
        <w:t xml:space="preserve">  </w:t>
      </w:r>
      <w:r>
        <w:rPr>
          <w:rFonts w:hint="eastAsia" w:ascii="黑体" w:hAnsi="宋体" w:eastAsia="黑体"/>
          <w:b/>
          <w:bCs/>
          <w:color w:val="auto"/>
          <w:sz w:val="32"/>
          <w:szCs w:val="32"/>
          <w:highlight w:val="none"/>
        </w:rPr>
        <w:t xml:space="preserve">合同条款</w:t>
      </w:r>
      <w:r/>
    </w:p>
    <w:p>
      <w:pPr>
        <w:rPr>
          <w:rFonts w:hint="eastAsia" w:ascii="宋体" w:hAnsi="宋体"/>
          <w:color w:val="auto"/>
          <w:szCs w:val="22"/>
          <w:highlight w:val="none"/>
        </w:rPr>
      </w:pPr>
      <w:r>
        <w:rPr>
          <w:rFonts w:hint="eastAsia" w:ascii="宋体" w:hAnsi="宋体"/>
          <w:color w:val="auto"/>
          <w:szCs w:val="22"/>
          <w:highlight w:val="none"/>
        </w:rPr>
      </w:r>
      <w:r/>
    </w:p>
    <w:p>
      <w:pPr>
        <w:ind w:firstLine="200"/>
        <w:spacing w:line="440" w:lineRule="exact"/>
        <w:rPr>
          <w:rFonts w:hint="eastAsia" w:hAnsi="宋体" w:cs="宋体"/>
          <w:bCs/>
          <w:color w:val="auto"/>
          <w:szCs w:val="21"/>
          <w:highlight w:val="none"/>
        </w:rPr>
      </w:pPr>
      <w:r>
        <w:rPr>
          <w:rFonts w:hint="eastAsia" w:hAnsi="宋体" w:cs="宋体"/>
          <w:bCs/>
          <w:color w:val="auto"/>
          <w:szCs w:val="21"/>
          <w:highlight w:val="none"/>
        </w:rPr>
      </w:r>
      <w:r/>
    </w:p>
    <w:p>
      <w:pPr>
        <w:ind w:left="5565" w:hanging="5565"/>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甲方：泰兴市人民医院                           </w:t>
      </w:r>
      <w:r>
        <w:rPr>
          <w:rFonts w:hint="eastAsia"/>
          <w:color w:val="auto"/>
          <w:sz w:val="21"/>
          <w:szCs w:val="21"/>
          <w:highlight w:val="none"/>
          <w:lang w:val="en-US" w:eastAsia="zh-CN"/>
        </w:rPr>
        <w:t xml:space="preserve">   </w:t>
      </w:r>
      <w:r>
        <w:rPr>
          <w:rFonts w:hint="eastAsia"/>
          <w:color w:val="auto"/>
          <w:sz w:val="21"/>
          <w:szCs w:val="21"/>
          <w:highlight w:val="none"/>
        </w:rPr>
        <w:t xml:space="preserve">乙方： </w:t>
      </w:r>
      <w:r/>
    </w:p>
    <w:p>
      <w:p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ab/>
      </w:r>
      <w:r/>
    </w:p>
    <w:p>
      <w:p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经甲、乙双方协商，就乙方销售给甲方设备，特订立本合同。</w:t>
      </w:r>
      <w:r/>
    </w:p>
    <w:p>
      <w:pPr>
        <w:numPr>
          <w:ilvl w:val="0"/>
          <w:numId w:val="6"/>
        </w:num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设备名称、型号、数量和价格</w:t>
      </w:r>
      <w:r/>
    </w:p>
    <w:tbl>
      <w:tblPr>
        <w:tblStyle w:val="931"/>
        <w:tblW w:w="0" w:type="auto"/>
        <w:tblInd w:w="0" w:type="dxa"/>
        <w:tblLayout w:type="fixed"/>
        <w:tblCellMar>
          <w:left w:w="15" w:type="dxa"/>
          <w:top w:w="15" w:type="dxa"/>
          <w:right w:w="15" w:type="dxa"/>
          <w:bottom w:w="15" w:type="dxa"/>
        </w:tblCellMar>
        <w:tblLook w:val="04A0" w:firstRow="1" w:lastRow="0" w:firstColumn="1" w:lastColumn="0" w:noHBand="0" w:noVBand="1"/>
      </w:tblPr>
      <w:tblGrid>
        <w:gridCol w:w="2181"/>
        <w:gridCol w:w="1552"/>
        <w:gridCol w:w="1095"/>
        <w:gridCol w:w="683"/>
        <w:gridCol w:w="705"/>
        <w:gridCol w:w="1185"/>
        <w:gridCol w:w="765"/>
        <w:gridCol w:w="2055"/>
      </w:tblGrid>
      <w:tr>
        <w:trPr>
          <w:trHeight w:val="286"/>
        </w:trPr>
        <w:tc>
          <w:tcPr>
            <w:tcBorders>
              <w:top w:val="single" w:color="000000" w:sz="4" w:space="0"/>
              <w:left w:val="single" w:color="000000" w:sz="4" w:space="0"/>
              <w:bottom w:val="single" w:color="000000" w:sz="4" w:space="0"/>
              <w:right w:val="single" w:color="000000" w:sz="4" w:space="0"/>
            </w:tcBorders>
            <w:tcW w:w="2181" w:type="dxa"/>
            <w:vAlign w:val="center"/>
            <w:textDirection w:val="lrTb"/>
            <w:noWrap w:val="false"/>
          </w:tcPr>
          <w:p>
            <w:pPr>
              <w:jc w:val="center"/>
              <w:keepLines w:val="0"/>
              <w:keepNext w:val="0"/>
              <w:pageBreakBefore w:val="0"/>
              <w:spacing w:line="440" w:lineRule="exact"/>
              <w:widowControl/>
              <w:rPr>
                <w:rFonts w:hint="eastAsia" w:hAnsi="宋体" w:cs="宋体"/>
                <w:color w:val="auto"/>
                <w:sz w:val="21"/>
                <w:szCs w:val="21"/>
                <w:highlight w:val="none"/>
              </w:rPr>
            </w:pPr>
            <w:r>
              <w:rPr>
                <w:rFonts w:hint="eastAsia" w:hAnsi="宋体" w:cs="宋体"/>
                <w:color w:val="auto"/>
                <w:sz w:val="21"/>
                <w:szCs w:val="21"/>
                <w:highlight w:val="none"/>
                <w:lang w:bidi="ar"/>
              </w:rPr>
              <w:t xml:space="preserve">设备名称</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val="false"/>
          </w:tcPr>
          <w:p>
            <w:pPr>
              <w:jc w:val="center"/>
              <w:keepLines w:val="0"/>
              <w:keepNext w:val="0"/>
              <w:pageBreakBefore w:val="0"/>
              <w:spacing w:line="440" w:lineRule="exact"/>
              <w:widowControl/>
              <w:rPr>
                <w:rFonts w:hint="eastAsia" w:hAnsi="宋体" w:cs="宋体"/>
                <w:color w:val="auto"/>
                <w:sz w:val="21"/>
                <w:szCs w:val="21"/>
                <w:highlight w:val="none"/>
              </w:rPr>
            </w:pPr>
            <w:r>
              <w:rPr>
                <w:rFonts w:hint="eastAsia" w:hAnsi="宋体" w:cs="宋体"/>
                <w:color w:val="auto"/>
                <w:sz w:val="21"/>
                <w:szCs w:val="21"/>
                <w:highlight w:val="none"/>
                <w:lang w:bidi="ar"/>
              </w:rPr>
              <w:t xml:space="preserve">规格型号</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pageBreakBefore w:val="0"/>
              <w:spacing w:line="440" w:lineRule="exact"/>
              <w:widowControl/>
              <w:rPr>
                <w:rFonts w:hint="eastAsia" w:hAnsi="宋体" w:cs="宋体"/>
                <w:color w:val="auto"/>
                <w:sz w:val="21"/>
                <w:szCs w:val="21"/>
                <w:highlight w:val="none"/>
              </w:rPr>
            </w:pPr>
            <w:r>
              <w:rPr>
                <w:rFonts w:hint="eastAsia" w:hAnsi="宋体" w:cs="宋体"/>
                <w:color w:val="auto"/>
                <w:sz w:val="21"/>
                <w:szCs w:val="21"/>
                <w:highlight w:val="none"/>
              </w:rPr>
              <w:t xml:space="preserve">生产厂家</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pageBreakBefore w:val="0"/>
              <w:spacing w:line="440" w:lineRule="exact"/>
              <w:widowControl/>
              <w:rPr>
                <w:rFonts w:hint="eastAsia" w:hAnsi="宋体" w:eastAsia="宋体" w:cs="宋体"/>
                <w:color w:val="auto"/>
                <w:sz w:val="21"/>
                <w:szCs w:val="21"/>
                <w:highlight w:val="none"/>
                <w:lang w:eastAsia="zh-CN"/>
              </w:rPr>
            </w:pPr>
            <w:r>
              <w:rPr>
                <w:rFonts w:hint="eastAsia" w:hAnsi="宋体" w:cs="宋体"/>
                <w:color w:val="auto"/>
                <w:sz w:val="21"/>
                <w:szCs w:val="21"/>
                <w:highlight w:val="none"/>
                <w:lang w:eastAsia="zh-CN"/>
              </w:rPr>
              <w:t xml:space="preserve">注册证号</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40" w:lineRule="exact"/>
              <w:widowControl/>
              <w:rPr>
                <w:rFonts w:hint="eastAsia" w:hAnsi="宋体" w:eastAsia="宋体" w:cs="宋体"/>
                <w:color w:val="auto"/>
                <w:sz w:val="21"/>
                <w:szCs w:val="21"/>
                <w:highlight w:val="none"/>
                <w:lang w:eastAsia="zh-CN"/>
              </w:rPr>
            </w:pPr>
            <w:r>
              <w:rPr>
                <w:rFonts w:hint="eastAsia" w:hAnsi="宋体" w:cs="宋体"/>
                <w:color w:val="auto"/>
                <w:sz w:val="21"/>
                <w:szCs w:val="21"/>
                <w:highlight w:val="none"/>
                <w:lang w:bidi="ar"/>
              </w:rPr>
              <w:t xml:space="preserve">单</w:t>
            </w:r>
            <w:r>
              <w:rPr>
                <w:rFonts w:hint="eastAsia" w:hAnsi="宋体" w:cs="宋体"/>
                <w:color w:val="auto"/>
                <w:sz w:val="21"/>
                <w:szCs w:val="21"/>
                <w:highlight w:val="none"/>
                <w:lang w:eastAsia="zh-CN" w:bidi="ar"/>
              </w:rPr>
              <w:t xml:space="preserve">位</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40" w:lineRule="exact"/>
              <w:widowControl/>
              <w:rPr>
                <w:rFonts w:hint="eastAsia" w:hAnsi="宋体" w:cs="宋体"/>
                <w:color w:val="auto"/>
                <w:sz w:val="21"/>
                <w:szCs w:val="21"/>
                <w:highlight w:val="none"/>
              </w:rPr>
            </w:pPr>
            <w:r>
              <w:rPr>
                <w:rFonts w:hint="eastAsia" w:hAnsi="宋体" w:cs="宋体"/>
                <w:color w:val="auto"/>
                <w:sz w:val="21"/>
                <w:szCs w:val="21"/>
                <w:highlight w:val="none"/>
                <w:lang w:bidi="ar"/>
              </w:rPr>
              <w:t xml:space="preserve">单价（元）</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40" w:lineRule="exact"/>
              <w:widowControl/>
              <w:rPr>
                <w:rFonts w:hint="eastAsia" w:hAnsi="宋体" w:cs="宋体"/>
                <w:color w:val="auto"/>
                <w:sz w:val="21"/>
                <w:szCs w:val="21"/>
                <w:highlight w:val="none"/>
                <w:lang w:bidi="ar"/>
              </w:rPr>
            </w:pPr>
            <w:r>
              <w:rPr>
                <w:rFonts w:hint="eastAsia" w:hAnsi="宋体" w:cs="宋体"/>
                <w:color w:val="auto"/>
                <w:sz w:val="21"/>
                <w:szCs w:val="21"/>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pageBreakBefore w:val="0"/>
              <w:spacing w:line="440" w:lineRule="exact"/>
              <w:widowControl/>
              <w:rPr>
                <w:rFonts w:hint="eastAsia" w:hAnsi="宋体" w:cs="宋体"/>
                <w:color w:val="auto"/>
                <w:sz w:val="21"/>
                <w:szCs w:val="21"/>
                <w:highlight w:val="none"/>
                <w:lang w:bidi="ar"/>
              </w:rPr>
            </w:pPr>
            <w:r>
              <w:rPr>
                <w:rFonts w:hint="eastAsia" w:hAnsi="宋体" w:cs="宋体"/>
                <w:color w:val="auto"/>
                <w:sz w:val="21"/>
                <w:szCs w:val="21"/>
                <w:highlight w:val="none"/>
                <w:lang w:bidi="ar"/>
              </w:rPr>
              <w:t xml:space="preserve">成交总价（元）</w:t>
            </w:r>
            <w:r/>
          </w:p>
        </w:tc>
      </w:tr>
      <w:tr>
        <w:trPr>
          <w:trHeight w:val="286"/>
        </w:trPr>
        <w:tc>
          <w:tcPr>
            <w:tcBorders>
              <w:top w:val="single" w:color="000000" w:sz="4" w:space="0"/>
              <w:left w:val="single" w:color="000000" w:sz="4" w:space="0"/>
              <w:bottom w:val="single" w:color="000000" w:sz="4" w:space="0"/>
              <w:right w:val="single" w:color="000000" w:sz="4" w:space="0"/>
            </w:tcBorders>
            <w:tcW w:w="2181" w:type="dxa"/>
            <w:vAlign w:val="center"/>
            <w:textDirection w:val="lrTb"/>
            <w:noWrap w:val="false"/>
          </w:tcPr>
          <w:p>
            <w:pPr>
              <w:jc w:val="center"/>
              <w:keepLines w:val="0"/>
              <w:keepNext w:val="0"/>
              <w:pageBreakBefore w:val="0"/>
              <w:spacing w:line="440" w:lineRule="exact"/>
              <w:rPr>
                <w:rFonts w:hint="eastAsia" w:hAnsi="宋体" w:cs="宋体"/>
                <w:color w:val="auto"/>
                <w:sz w:val="21"/>
                <w:szCs w:val="21"/>
                <w:highlight w:val="none"/>
              </w:rPr>
            </w:pPr>
            <w:r>
              <w:rPr>
                <w:rFonts w:hint="eastAsia"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val="false"/>
          </w:tcPr>
          <w:p>
            <w:pPr>
              <w:jc w:val="center"/>
              <w:keepLines w:val="0"/>
              <w:keepNext w:val="0"/>
              <w:pageBreakBefore w:val="0"/>
              <w:spacing w:line="440" w:lineRule="exact"/>
              <w:rPr>
                <w:rFonts w:hint="eastAsia" w:hAnsi="宋体" w:cs="宋体"/>
                <w:color w:val="auto"/>
                <w:sz w:val="21"/>
                <w:szCs w:val="21"/>
                <w:highlight w:val="none"/>
              </w:rPr>
            </w:pPr>
            <w:r>
              <w:rPr>
                <w:rFonts w:hint="eastAsia"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keepLines w:val="0"/>
              <w:keepNext w:val="0"/>
              <w:pageBreakBefore w:val="0"/>
              <w:spacing w:line="440" w:lineRule="exact"/>
              <w:widowControl/>
              <w:rPr>
                <w:rFonts w:hint="eastAsia" w:hAnsi="宋体" w:cs="宋体"/>
                <w:color w:val="auto"/>
                <w:sz w:val="21"/>
                <w:szCs w:val="21"/>
                <w:highlight w:val="none"/>
              </w:rPr>
            </w:pPr>
            <w:r>
              <w:rPr>
                <w:rFonts w:hint="eastAsia"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firstLine="210"/>
              <w:keepLines w:val="0"/>
              <w:keepNext w:val="0"/>
              <w:pageBreakBefore w:val="0"/>
              <w:spacing w:line="440" w:lineRule="exact"/>
              <w:widowControl/>
              <w:rPr>
                <w:rFonts w:hint="eastAsia" w:hAnsi="宋体" w:cs="宋体"/>
                <w:color w:val="auto"/>
                <w:sz w:val="21"/>
                <w:szCs w:val="21"/>
                <w:highlight w:val="none"/>
              </w:rPr>
            </w:pPr>
            <w:r>
              <w:rPr>
                <w:rFonts w:hint="eastAsia"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firstLine="210"/>
              <w:keepLines w:val="0"/>
              <w:keepNext w:val="0"/>
              <w:pageBreakBefore w:val="0"/>
              <w:spacing w:line="440" w:lineRule="exact"/>
              <w:widowControl/>
              <w:rPr>
                <w:rFonts w:hint="eastAsia" w:hAnsi="宋体" w:eastAsia="宋体" w:cs="宋体"/>
                <w:color w:val="auto"/>
                <w:sz w:val="21"/>
                <w:szCs w:val="21"/>
                <w:highlight w:val="none"/>
                <w:lang w:eastAsia="zh-CN"/>
              </w:rPr>
            </w:pPr>
            <w:r>
              <w:rPr>
                <w:rFonts w:hint="eastAsia" w:hAnsi="宋体" w:cs="宋体"/>
                <w:color w:val="auto"/>
                <w:sz w:val="21"/>
                <w:szCs w:val="21"/>
                <w:highlight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ind w:firstLine="210"/>
              <w:keepLines w:val="0"/>
              <w:keepNext w:val="0"/>
              <w:pageBreakBefore w:val="0"/>
              <w:spacing w:line="440" w:lineRule="exact"/>
              <w:widowControl/>
              <w:rPr>
                <w:rFonts w:hint="eastAsia" w:hAnsi="宋体" w:cs="宋体"/>
                <w:color w:val="auto"/>
                <w:sz w:val="18"/>
                <w:szCs w:val="18"/>
                <w:highlight w:val="none"/>
              </w:rPr>
            </w:pPr>
            <w:r>
              <w:rPr>
                <w:rFonts w:hint="eastAsia" w:hAnsi="宋体" w:cs="宋体"/>
                <w:color w:val="auto"/>
                <w:sz w:val="21"/>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40" w:lineRule="exact"/>
              <w:rPr>
                <w:rFonts w:hint="eastAsia" w:hAnsi="宋体" w:cs="宋体"/>
                <w:color w:val="auto"/>
                <w:sz w:val="21"/>
                <w:szCs w:val="21"/>
                <w:highlight w:val="none"/>
                <w:lang w:bidi="ar"/>
              </w:rPr>
            </w:pPr>
            <w:r>
              <w:rPr>
                <w:rFonts w:hint="eastAsia" w:hAnsi="宋体" w:cs="宋体"/>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keepLines w:val="0"/>
              <w:keepNext w:val="0"/>
              <w:pageBreakBefore w:val="0"/>
              <w:spacing w:line="440" w:lineRule="exact"/>
              <w:widowControl/>
              <w:rPr>
                <w:rFonts w:hint="eastAsia" w:hAnsi="宋体" w:cs="宋体"/>
                <w:color w:val="auto"/>
                <w:sz w:val="21"/>
                <w:szCs w:val="21"/>
                <w:highlight w:val="none"/>
                <w:lang w:bidi="ar"/>
              </w:rPr>
            </w:pPr>
            <w:r>
              <w:rPr>
                <w:rFonts w:hint="eastAsia" w:hAnsi="宋体" w:cs="宋体"/>
                <w:color w:val="auto"/>
                <w:sz w:val="21"/>
                <w:szCs w:val="21"/>
                <w:highlight w:val="none"/>
                <w:lang w:bidi="ar"/>
              </w:rPr>
              <w:t xml:space="preserve">￥</w:t>
            </w:r>
            <w:r/>
          </w:p>
        </w:tc>
      </w:tr>
      <w:tr>
        <w:trPr>
          <w:trHeight w:val="286"/>
        </w:trPr>
        <w:tc>
          <w:tcPr>
            <w:tcBorders>
              <w:top w:val="single" w:color="000000" w:sz="4" w:space="0"/>
              <w:left w:val="single" w:color="000000" w:sz="4" w:space="0"/>
              <w:bottom w:val="single" w:color="000000" w:sz="4" w:space="0"/>
              <w:right w:val="single" w:color="000000" w:sz="4" w:space="0"/>
            </w:tcBorders>
            <w:tcW w:w="2181" w:type="dxa"/>
            <w:vAlign w:val="center"/>
            <w:textDirection w:val="lrTb"/>
            <w:noWrap w:val="false"/>
          </w:tcPr>
          <w:p>
            <w:pPr>
              <w:jc w:val="center"/>
              <w:keepLines w:val="0"/>
              <w:keepNext w:val="0"/>
              <w:pageBreakBefore w:val="0"/>
              <w:spacing w:line="440" w:lineRule="exact"/>
              <w:rPr>
                <w:rFonts w:hint="eastAsia" w:hAnsi="宋体" w:cs="宋体"/>
                <w:color w:val="auto"/>
                <w:sz w:val="21"/>
                <w:szCs w:val="21"/>
                <w:highlight w:val="none"/>
              </w:rPr>
            </w:pPr>
            <w:r>
              <w:rPr>
                <w:rFonts w:hint="eastAsia"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val="false"/>
          </w:tcPr>
          <w:p>
            <w:pPr>
              <w:jc w:val="center"/>
              <w:keepLines w:val="0"/>
              <w:keepNext w:val="0"/>
              <w:pageBreakBefore w:val="0"/>
              <w:spacing w:line="440" w:lineRule="exact"/>
              <w:rPr>
                <w:rFonts w:hint="eastAsia" w:hAnsi="宋体" w:cs="宋体"/>
                <w:color w:val="auto"/>
                <w:sz w:val="21"/>
                <w:szCs w:val="21"/>
                <w:highlight w:val="none"/>
              </w:rPr>
            </w:pPr>
            <w:r>
              <w:rPr>
                <w:rFonts w:hint="eastAsia"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pageBreakBefore w:val="0"/>
              <w:spacing w:line="440" w:lineRule="exact"/>
              <w:rPr>
                <w:rFonts w:hint="eastAsia" w:hAnsi="宋体" w:cs="宋体"/>
                <w:color w:val="auto"/>
                <w:sz w:val="21"/>
                <w:szCs w:val="21"/>
                <w:highlight w:val="none"/>
              </w:rPr>
            </w:pPr>
            <w:r>
              <w:rPr>
                <w:rFonts w:hint="eastAsia"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pageBreakBefore w:val="0"/>
              <w:spacing w:line="440" w:lineRule="exact"/>
              <w:rPr>
                <w:rFonts w:hint="eastAsia" w:hAnsi="宋体" w:cs="宋体"/>
                <w:color w:val="auto"/>
                <w:sz w:val="21"/>
                <w:szCs w:val="21"/>
                <w:highlight w:val="none"/>
              </w:rPr>
            </w:pPr>
            <w:r>
              <w:rPr>
                <w:rFonts w:hint="eastAsia"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40" w:lineRule="exact"/>
              <w:rPr>
                <w:rFonts w:hint="eastAsia" w:hAnsi="宋体" w:cs="宋体"/>
                <w:color w:val="auto"/>
                <w:sz w:val="21"/>
                <w:szCs w:val="21"/>
                <w:highlight w:val="none"/>
              </w:rPr>
            </w:pPr>
            <w:r>
              <w:rPr>
                <w:rFonts w:hint="eastAsia"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40" w:lineRule="exact"/>
              <w:rPr>
                <w:rFonts w:hint="eastAsia" w:hAnsi="宋体" w:cs="宋体"/>
                <w:color w:val="auto"/>
                <w:sz w:val="18"/>
                <w:szCs w:val="18"/>
                <w:highlight w:val="none"/>
              </w:rPr>
            </w:pPr>
            <w:r>
              <w:rPr>
                <w:rFonts w:hint="eastAsia"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40" w:lineRule="exact"/>
              <w:rPr>
                <w:rFonts w:hint="eastAsia" w:hAnsi="宋体" w:cs="宋体"/>
                <w:color w:val="auto"/>
                <w:sz w:val="18"/>
                <w:szCs w:val="18"/>
                <w:highlight w:val="none"/>
              </w:rPr>
            </w:pPr>
            <w:r>
              <w:rPr>
                <w:rFonts w:hint="eastAsia"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pageBreakBefore w:val="0"/>
              <w:spacing w:line="440" w:lineRule="exact"/>
              <w:rPr>
                <w:rFonts w:hint="eastAsia" w:hAnsi="宋体" w:cs="宋体"/>
                <w:color w:val="auto"/>
                <w:sz w:val="18"/>
                <w:szCs w:val="18"/>
                <w:highlight w:val="none"/>
              </w:rPr>
            </w:pPr>
            <w:r>
              <w:rPr>
                <w:rFonts w:hint="eastAsia" w:hAnsi="宋体" w:cs="宋体"/>
                <w:color w:val="auto"/>
                <w:sz w:val="18"/>
                <w:szCs w:val="18"/>
                <w:highlight w:val="none"/>
              </w:rPr>
            </w:r>
            <w:r/>
          </w:p>
        </w:tc>
      </w:tr>
      <w:tr>
        <w:trPr>
          <w:trHeight w:val="286"/>
        </w:trPr>
        <w:tc>
          <w:tcPr>
            <w:tcBorders>
              <w:top w:val="single" w:color="000000" w:sz="4" w:space="0"/>
              <w:left w:val="single" w:color="000000" w:sz="4" w:space="0"/>
              <w:bottom w:val="single" w:color="000000" w:sz="4" w:space="0"/>
              <w:right w:val="single" w:color="000000" w:sz="4" w:space="0"/>
            </w:tcBorders>
            <w:tcW w:w="2181" w:type="dxa"/>
            <w:vAlign w:val="center"/>
            <w:textDirection w:val="lrTb"/>
            <w:noWrap w:val="false"/>
          </w:tcPr>
          <w:p>
            <w:pPr>
              <w:jc w:val="center"/>
              <w:keepLines w:val="0"/>
              <w:keepNext w:val="0"/>
              <w:pageBreakBefore w:val="0"/>
              <w:spacing w:line="440" w:lineRule="exact"/>
              <w:rPr>
                <w:rFonts w:hint="eastAsia" w:hAnsi="宋体" w:cs="宋体"/>
                <w:color w:val="auto"/>
                <w:sz w:val="21"/>
                <w:szCs w:val="21"/>
                <w:highlight w:val="none"/>
              </w:rPr>
            </w:pPr>
            <w:r>
              <w:rPr>
                <w:rFonts w:hint="eastAsia"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val="false"/>
          </w:tcPr>
          <w:p>
            <w:pPr>
              <w:jc w:val="center"/>
              <w:keepLines w:val="0"/>
              <w:keepNext w:val="0"/>
              <w:pageBreakBefore w:val="0"/>
              <w:spacing w:line="440" w:lineRule="exact"/>
              <w:rPr>
                <w:rFonts w:hint="eastAsia" w:hAnsi="宋体" w:cs="宋体"/>
                <w:color w:val="auto"/>
                <w:sz w:val="21"/>
                <w:szCs w:val="21"/>
                <w:highlight w:val="none"/>
              </w:rPr>
            </w:pPr>
            <w:r>
              <w:rPr>
                <w:rFonts w:hint="eastAsia"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pageBreakBefore w:val="0"/>
              <w:spacing w:line="440" w:lineRule="exact"/>
              <w:rPr>
                <w:rFonts w:hint="eastAsia" w:hAnsi="宋体" w:cs="宋体"/>
                <w:color w:val="auto"/>
                <w:sz w:val="21"/>
                <w:szCs w:val="21"/>
                <w:highlight w:val="none"/>
              </w:rPr>
            </w:pPr>
            <w:r>
              <w:rPr>
                <w:rFonts w:hint="eastAsia"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pageBreakBefore w:val="0"/>
              <w:spacing w:line="440" w:lineRule="exact"/>
              <w:rPr>
                <w:rFonts w:hint="eastAsia" w:hAnsi="宋体" w:cs="宋体"/>
                <w:color w:val="auto"/>
                <w:sz w:val="21"/>
                <w:szCs w:val="21"/>
                <w:highlight w:val="none"/>
              </w:rPr>
            </w:pPr>
            <w:r>
              <w:rPr>
                <w:rFonts w:hint="eastAsia"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40" w:lineRule="exact"/>
              <w:rPr>
                <w:rFonts w:hint="eastAsia" w:hAnsi="宋体" w:cs="宋体"/>
                <w:color w:val="auto"/>
                <w:sz w:val="21"/>
                <w:szCs w:val="21"/>
                <w:highlight w:val="none"/>
              </w:rPr>
            </w:pPr>
            <w:r>
              <w:rPr>
                <w:rFonts w:hint="eastAsia" w:hAnsi="宋体" w:cs="宋体"/>
                <w:color w:val="auto"/>
                <w:sz w:val="21"/>
                <w:szCs w:val="21"/>
                <w:highlight w:val="none"/>
              </w:rPr>
            </w:r>
            <w:r/>
          </w:p>
        </w:tc>
        <w:tc>
          <w:tcPr>
            <w:tcBorders>
              <w:top w:val="single" w:color="000000" w:sz="4" w:space="0"/>
              <w:left w:val="single" w:color="000000" w:sz="4" w:space="0"/>
              <w:bottom w:val="single" w:color="auto" w:sz="4" w:space="0"/>
              <w:right w:val="single" w:color="000000" w:sz="4" w:space="0"/>
            </w:tcBorders>
            <w:tcW w:w="1185" w:type="dxa"/>
            <w:vAlign w:val="center"/>
            <w:textDirection w:val="lrTb"/>
            <w:noWrap w:val="false"/>
          </w:tcPr>
          <w:p>
            <w:pPr>
              <w:jc w:val="center"/>
              <w:keepLines w:val="0"/>
              <w:keepNext w:val="0"/>
              <w:pageBreakBefore w:val="0"/>
              <w:spacing w:line="440" w:lineRule="exact"/>
              <w:rPr>
                <w:rFonts w:hint="eastAsia" w:hAnsi="宋体" w:cs="宋体"/>
                <w:color w:val="auto"/>
                <w:sz w:val="18"/>
                <w:szCs w:val="18"/>
                <w:highlight w:val="none"/>
              </w:rPr>
            </w:pPr>
            <w:r>
              <w:rPr>
                <w:rFonts w:hint="eastAsia" w:hAnsi="宋体" w:cs="宋体"/>
                <w:color w:val="auto"/>
                <w:sz w:val="18"/>
                <w:szCs w:val="18"/>
                <w:highlight w:val="none"/>
              </w:rPr>
            </w:r>
            <w:r/>
          </w:p>
        </w:tc>
        <w:tc>
          <w:tcPr>
            <w:tcBorders>
              <w:top w:val="single" w:color="000000" w:sz="4" w:space="0"/>
              <w:left w:val="single" w:color="000000" w:sz="4" w:space="0"/>
              <w:bottom w:val="single" w:color="auto" w:sz="4" w:space="0"/>
              <w:right w:val="single" w:color="000000" w:sz="4" w:space="0"/>
            </w:tcBorders>
            <w:tcW w:w="765" w:type="dxa"/>
            <w:vAlign w:val="center"/>
            <w:textDirection w:val="lrTb"/>
            <w:noWrap w:val="false"/>
          </w:tcPr>
          <w:p>
            <w:pPr>
              <w:jc w:val="center"/>
              <w:keepLines w:val="0"/>
              <w:keepNext w:val="0"/>
              <w:pageBreakBefore w:val="0"/>
              <w:spacing w:line="440" w:lineRule="exact"/>
              <w:rPr>
                <w:rFonts w:hint="eastAsia" w:hAnsi="宋体" w:cs="宋体"/>
                <w:color w:val="auto"/>
                <w:sz w:val="18"/>
                <w:szCs w:val="18"/>
                <w:highlight w:val="none"/>
              </w:rPr>
            </w:pPr>
            <w:r>
              <w:rPr>
                <w:rFonts w:hint="eastAsia" w:hAnsi="宋体" w:cs="宋体"/>
                <w:color w:val="auto"/>
                <w:sz w:val="18"/>
                <w:szCs w:val="18"/>
                <w:highlight w:val="none"/>
              </w:rPr>
            </w:r>
            <w:r/>
          </w:p>
        </w:tc>
        <w:tc>
          <w:tcPr>
            <w:tcBorders>
              <w:top w:val="single" w:color="000000" w:sz="4" w:space="0"/>
              <w:left w:val="single" w:color="000000" w:sz="4" w:space="0"/>
              <w:bottom w:val="single" w:color="auto" w:sz="4" w:space="0"/>
              <w:right w:val="single" w:color="000000" w:sz="4" w:space="0"/>
            </w:tcBorders>
            <w:tcW w:w="2055" w:type="dxa"/>
            <w:vAlign w:val="center"/>
            <w:textDirection w:val="lrTb"/>
            <w:noWrap w:val="false"/>
          </w:tcPr>
          <w:p>
            <w:pPr>
              <w:jc w:val="center"/>
              <w:keepLines w:val="0"/>
              <w:keepNext w:val="0"/>
              <w:pageBreakBefore w:val="0"/>
              <w:spacing w:line="440" w:lineRule="exact"/>
              <w:rPr>
                <w:rFonts w:hint="eastAsia" w:hAnsi="宋体" w:cs="宋体"/>
                <w:color w:val="auto"/>
                <w:sz w:val="18"/>
                <w:szCs w:val="18"/>
                <w:highlight w:val="none"/>
              </w:rPr>
            </w:pPr>
            <w:r>
              <w:rPr>
                <w:rFonts w:hint="eastAsia" w:hAnsi="宋体" w:cs="宋体"/>
                <w:color w:val="auto"/>
                <w:sz w:val="18"/>
                <w:szCs w:val="18"/>
                <w:highlight w:val="none"/>
              </w:rPr>
            </w:r>
            <w:r/>
          </w:p>
        </w:tc>
      </w:tr>
      <w:tr>
        <w:trPr>
          <w:trHeight w:val="283"/>
        </w:trPr>
        <w:tc>
          <w:tcPr>
            <w:gridSpan w:val="5"/>
            <w:tcBorders>
              <w:top w:val="single" w:color="000000" w:sz="4" w:space="0"/>
              <w:left w:val="single" w:color="000000" w:sz="4" w:space="0"/>
              <w:bottom w:val="single" w:color="000000" w:sz="4" w:space="0"/>
              <w:right w:val="single" w:color="auto" w:sz="4" w:space="0"/>
            </w:tcBorders>
            <w:tcW w:w="6216" w:type="dxa"/>
            <w:vAlign w:val="center"/>
            <w:textDirection w:val="lrTb"/>
            <w:noWrap w:val="false"/>
          </w:tcPr>
          <w:p>
            <w:pPr>
              <w:jc w:val="left"/>
              <w:keepLines w:val="0"/>
              <w:keepNext w:val="0"/>
              <w:pageBreakBefore w:val="0"/>
              <w:spacing w:line="440" w:lineRule="exact"/>
              <w:widowControl/>
              <w:rPr>
                <w:rFonts w:hint="eastAsia" w:hAnsi="宋体" w:cs="宋体"/>
                <w:color w:val="auto"/>
                <w:sz w:val="18"/>
                <w:szCs w:val="18"/>
                <w:highlight w:val="none"/>
              </w:rPr>
            </w:pPr>
            <w:r>
              <w:rPr>
                <w:rFonts w:hint="eastAsia" w:hAnsi="宋体" w:cs="宋体"/>
                <w:color w:val="auto"/>
                <w:sz w:val="18"/>
                <w:szCs w:val="18"/>
                <w:highlight w:val="none"/>
                <w:lang w:bidi="ar"/>
              </w:rPr>
              <w:t xml:space="preserve">总计（大写）：人民币</w:t>
            </w:r>
            <w:r/>
          </w:p>
        </w:tc>
        <w:tc>
          <w:tcPr>
            <w:gridSpan w:val="2"/>
            <w:tcBorders>
              <w:top w:val="single" w:color="auto" w:sz="4" w:space="0"/>
              <w:left w:val="single" w:color="auto" w:sz="4" w:space="0"/>
              <w:bottom w:val="single" w:color="auto" w:sz="4" w:space="0"/>
              <w:right w:val="none" w:color="000000" w:sz="4" w:space="0"/>
            </w:tcBorders>
            <w:tcW w:w="1950" w:type="dxa"/>
            <w:vAlign w:val="center"/>
            <w:textDirection w:val="lrTb"/>
            <w:noWrap w:val="false"/>
          </w:tcPr>
          <w:p>
            <w:pPr>
              <w:jc w:val="left"/>
              <w:keepLines w:val="0"/>
              <w:keepNext w:val="0"/>
              <w:pageBreakBefore w:val="0"/>
              <w:spacing w:line="440" w:lineRule="exact"/>
              <w:widowControl/>
              <w:rPr>
                <w:rFonts w:hint="eastAsia" w:hAnsi="宋体" w:cs="宋体"/>
                <w:color w:val="auto"/>
                <w:sz w:val="21"/>
                <w:szCs w:val="21"/>
                <w:highlight w:val="none"/>
                <w:lang w:bidi="ar"/>
              </w:rPr>
            </w:pPr>
            <w:r>
              <w:rPr>
                <w:rFonts w:hint="eastAsia" w:hAnsi="宋体" w:cs="宋体"/>
                <w:color w:val="auto"/>
                <w:sz w:val="21"/>
                <w:szCs w:val="21"/>
                <w:highlight w:val="none"/>
                <w:lang w:bidi="ar"/>
              </w:rPr>
              <w:t xml:space="preserve">（小写）：￥</w:t>
            </w:r>
            <w:r/>
          </w:p>
        </w:tc>
        <w:tc>
          <w:tcPr>
            <w:tcBorders>
              <w:top w:val="single" w:color="auto" w:sz="4" w:space="0"/>
              <w:left w:val="none" w:color="000000" w:sz="4" w:space="0"/>
              <w:bottom w:val="single" w:color="auto" w:sz="4" w:space="0"/>
              <w:right w:val="single" w:color="auto" w:sz="4" w:space="0"/>
            </w:tcBorders>
            <w:tcW w:w="2055" w:type="dxa"/>
            <w:vAlign w:val="center"/>
            <w:textDirection w:val="lrTb"/>
            <w:noWrap w:val="false"/>
          </w:tcPr>
          <w:p>
            <w:pPr>
              <w:jc w:val="left"/>
              <w:keepLines w:val="0"/>
              <w:keepNext w:val="0"/>
              <w:pageBreakBefore w:val="0"/>
              <w:spacing w:line="440" w:lineRule="exact"/>
              <w:widowControl/>
              <w:rPr>
                <w:rFonts w:hint="eastAsia" w:hAnsi="宋体" w:cs="宋体"/>
                <w:color w:val="auto"/>
                <w:sz w:val="21"/>
                <w:szCs w:val="21"/>
                <w:highlight w:val="none"/>
                <w:lang w:bidi="ar"/>
              </w:rPr>
            </w:pPr>
            <w:r>
              <w:rPr>
                <w:rFonts w:hint="eastAsia" w:hAnsi="宋体" w:cs="宋体"/>
                <w:color w:val="auto"/>
                <w:sz w:val="21"/>
                <w:szCs w:val="21"/>
                <w:highlight w:val="none"/>
                <w:lang w:bidi="ar"/>
              </w:rPr>
            </w:r>
            <w:r/>
          </w:p>
        </w:tc>
      </w:tr>
    </w:tbl>
    <w:p>
      <w:p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二、设备详细配置清单见附件。</w:t>
      </w:r>
      <w:r/>
    </w:p>
    <w:p>
      <w:p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此设备于________年________月_________日已招标。</w:t>
      </w:r>
      <w:r/>
    </w:p>
    <w:p>
      <w:p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三、付款方式：预付______%,设备安装、调试、验收合格后凭验收合格报告后付________%,6个月后付_________%,余款一年内付清。</w:t>
      </w:r>
      <w:r/>
    </w:p>
    <w:p>
      <w:pPr>
        <w:numPr>
          <w:ilvl w:val="0"/>
          <w:numId w:val="7"/>
        </w:num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交货期：合同签定之日起</w:t>
      </w:r>
      <w:r>
        <w:rPr>
          <w:rFonts w:hint="eastAsia"/>
          <w:color w:val="auto"/>
          <w:sz w:val="21"/>
          <w:szCs w:val="21"/>
          <w:highlight w:val="none"/>
          <w:u w:val="single"/>
        </w:rPr>
        <w:t xml:space="preserve">   </w:t>
      </w:r>
      <w:r>
        <w:rPr>
          <w:rFonts w:hint="eastAsia"/>
          <w:color w:val="auto"/>
          <w:sz w:val="21"/>
          <w:szCs w:val="21"/>
          <w:highlight w:val="none"/>
        </w:rPr>
        <w:t xml:space="preserve"> 天之内货物运抵医院。</w:t>
      </w:r>
      <w:r/>
    </w:p>
    <w:p>
      <w:pPr>
        <w:numPr>
          <w:ilvl w:val="0"/>
          <w:numId w:val="7"/>
        </w:num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交货地点：泰兴市人民医院，使用科室____________</w:t>
      </w:r>
      <w:r/>
    </w:p>
    <w:p>
      <w:pPr>
        <w:numPr>
          <w:ilvl w:val="0"/>
          <w:numId w:val="7"/>
        </w:num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质保期：上述设备免费原厂</w:t>
      </w:r>
      <w:r>
        <w:rPr>
          <w:rFonts w:hint="eastAsia"/>
          <w:color w:val="auto"/>
          <w:sz w:val="21"/>
          <w:szCs w:val="21"/>
          <w:highlight w:val="none"/>
          <w:lang w:eastAsia="zh-CN"/>
        </w:rPr>
        <w:t xml:space="preserve">整机</w:t>
      </w:r>
      <w:r>
        <w:rPr>
          <w:rFonts w:hint="eastAsia"/>
          <w:color w:val="auto"/>
          <w:sz w:val="21"/>
          <w:szCs w:val="21"/>
          <w:highlight w:val="none"/>
        </w:rPr>
        <w:t xml:space="preserve">保修</w:t>
      </w:r>
      <w:r>
        <w:rPr>
          <w:rFonts w:hint="eastAsia"/>
          <w:color w:val="auto"/>
          <w:sz w:val="21"/>
          <w:szCs w:val="21"/>
          <w:highlight w:val="none"/>
          <w:u w:val="single"/>
        </w:rPr>
        <w:t xml:space="preserve">   </w:t>
      </w:r>
      <w:r>
        <w:rPr>
          <w:rFonts w:hint="eastAsia"/>
          <w:color w:val="auto"/>
          <w:sz w:val="21"/>
          <w:szCs w:val="21"/>
          <w:highlight w:val="none"/>
        </w:rPr>
        <w:t xml:space="preserve">年；</w:t>
      </w:r>
      <w:r>
        <w:rPr>
          <w:rFonts w:hint="eastAsia"/>
          <w:color w:val="auto"/>
          <w:sz w:val="21"/>
          <w:szCs w:val="21"/>
          <w:highlight w:val="none"/>
          <w:lang w:eastAsia="zh-CN"/>
        </w:rPr>
        <w:t xml:space="preserve">出保后每年的整机维保费用</w:t>
      </w:r>
      <w:r>
        <w:rPr>
          <w:rFonts w:hint="eastAsia"/>
          <w:color w:val="auto"/>
          <w:sz w:val="21"/>
          <w:szCs w:val="21"/>
          <w:highlight w:val="none"/>
          <w:u w:val="single"/>
          <w:lang w:val="en-US" w:eastAsia="zh-CN"/>
        </w:rPr>
        <w:t xml:space="preserve">    </w:t>
      </w:r>
      <w:r>
        <w:rPr>
          <w:rFonts w:hint="eastAsia"/>
          <w:color w:val="auto"/>
          <w:sz w:val="21"/>
          <w:szCs w:val="21"/>
          <w:highlight w:val="none"/>
          <w:u w:val="none"/>
          <w:lang w:val="en-US" w:eastAsia="zh-CN"/>
        </w:rPr>
        <w:t xml:space="preserve">万元/年；</w:t>
      </w:r>
      <w:r>
        <w:rPr>
          <w:rFonts w:hint="eastAsia"/>
          <w:color w:val="auto"/>
          <w:sz w:val="21"/>
          <w:szCs w:val="21"/>
          <w:highlight w:val="none"/>
        </w:rPr>
        <w:t xml:space="preserve">保修期外乙方对本设备终身负责维修。</w:t>
      </w:r>
      <w:r/>
    </w:p>
    <w:p>
      <w:pPr>
        <w:numPr>
          <w:ilvl w:val="0"/>
          <w:numId w:val="7"/>
        </w:num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资质、质量要求及技术标准：</w:t>
      </w:r>
      <w:r/>
    </w:p>
    <w:p>
      <w:pPr>
        <w:keepLines w:val="0"/>
        <w:keepNext w:val="0"/>
        <w:pageBreakBefore w:val="0"/>
        <w:spacing w:line="440" w:lineRule="exact"/>
        <w:rPr>
          <w:rFonts w:hint="eastAsia"/>
          <w:b/>
          <w:color w:val="auto"/>
          <w:sz w:val="21"/>
          <w:szCs w:val="21"/>
          <w:highlight w:val="none"/>
        </w:rPr>
      </w:pPr>
      <w:r>
        <w:rPr>
          <w:rFonts w:hint="eastAsia"/>
          <w:color w:val="auto"/>
          <w:sz w:val="21"/>
          <w:szCs w:val="21"/>
          <w:highlight w:val="none"/>
        </w:rPr>
        <w:t xml:space="preserve">1．特别提醒条款：</w:t>
      </w:r>
      <w:r>
        <w:rPr>
          <w:rFonts w:hint="eastAsia"/>
          <w:b/>
          <w:color w:val="auto"/>
          <w:sz w:val="21"/>
          <w:szCs w:val="21"/>
          <w:highlight w:val="none"/>
        </w:rPr>
        <w:t xml:space="preserve">a、所提供医疗器械产品注册证必须真实有效；b、所提供设备上的中文品名、型号及产品说明书所注适用范围必须与医疗器械产品注册证所标明的完全一致；c、医疗设备上的铭牌必须标注医疗器械注册证号。d、发票上所列品名与型号必须与合同所列品名与型号完全一致；e、其他未提及事项必须符合国家市场监督管理总局的相关规定。以上条款必须满足，否则由此引起的一切责任由乙方负责。</w:t>
      </w:r>
      <w:r/>
    </w:p>
    <w:p>
      <w:p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2．乙方保证向甲方提供的设备满足中国国家标准或相关行业标准。根据国家规定，如需要提供3</w:t>
      </w:r>
      <w:r>
        <w:rPr>
          <w:color w:val="auto"/>
          <w:sz w:val="21"/>
          <w:szCs w:val="21"/>
          <w:highlight w:val="none"/>
        </w:rPr>
        <w:t xml:space="preserve">C</w:t>
      </w:r>
      <w:r>
        <w:rPr>
          <w:rFonts w:hint="eastAsia"/>
          <w:color w:val="auto"/>
          <w:sz w:val="21"/>
          <w:szCs w:val="21"/>
          <w:highlight w:val="none"/>
        </w:rPr>
        <w:t xml:space="preserve">认证证书和标记的设备及有关配置，必须提供上述证书和标记。</w:t>
      </w:r>
      <w:r/>
    </w:p>
    <w:p>
      <w:p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3．乙方保证所供设备型号是最新的，且是用上等材料和工艺制成、全新，并严格保持原包装，否则造成的一切损失由乙方负全部责任。</w:t>
      </w:r>
      <w:r/>
    </w:p>
    <w:p>
      <w:pPr>
        <w:keepLines w:val="0"/>
        <w:keepNext w:val="0"/>
        <w:pageBreakBefore w:val="0"/>
        <w:spacing w:line="440" w:lineRule="exact"/>
        <w:rPr>
          <w:rFonts w:hint="eastAsia"/>
          <w:color w:val="auto"/>
          <w:sz w:val="21"/>
          <w:szCs w:val="21"/>
          <w:highlight w:val="none"/>
          <w:u w:val="single"/>
        </w:rPr>
      </w:pPr>
      <w:r>
        <w:rPr>
          <w:rFonts w:hint="eastAsia"/>
          <w:color w:val="auto"/>
          <w:sz w:val="21"/>
          <w:szCs w:val="21"/>
          <w:highlight w:val="none"/>
        </w:rPr>
        <w:t xml:space="preserve">4．乙方所供设备如验收不合格，根据甲方的要求，乙方必须无条件换货或退货，由此引起的一切损失由乙方承担。</w:t>
      </w:r>
      <w:r/>
    </w:p>
    <w:p>
      <w:pPr>
        <w:numPr>
          <w:ilvl w:val="0"/>
          <w:numId w:val="7"/>
        </w:num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设备到货、安装和验收要求：</w:t>
      </w:r>
      <w:r/>
    </w:p>
    <w:p>
      <w:p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1．设备到货时间，请乙方提前一周通知甲方，以便甲方安排好接收工作。设备到货后，甲方及时通知乙方，乙方接到通知一周内到达现场，负责设备的免费安装和调试。设备安装时，乙方必须事先与甲方联系，并与各部门人员共同参与，否则引起的一切责任由乙方承担。</w:t>
      </w:r>
      <w:r/>
    </w:p>
    <w:p>
      <w:p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2．如乙方提供的设备设有维修软件密码，乙方应保证无条件地为甲方永久免费打开。同时乙方要免费开放设备数据接口，便于甲方设备设施的互联互通。</w:t>
      </w:r>
      <w:r/>
    </w:p>
    <w:p>
      <w:p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3．设备安装、调试结束后，甲方对设备试用2周后进行验收（时间由甲、乙双方商定），乙方免费派工程师到达现场协助验收工作。</w:t>
      </w:r>
      <w:r/>
    </w:p>
    <w:p>
      <w:p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4．保修期自我院验收合格之日算起，保修期外只收配件费，免收人工费。</w:t>
      </w:r>
      <w:r/>
    </w:p>
    <w:p>
      <w:pPr>
        <w:numPr>
          <w:ilvl w:val="0"/>
          <w:numId w:val="7"/>
        </w:num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售后服务要求：</w:t>
      </w:r>
      <w:r/>
    </w:p>
    <w:p>
      <w:p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1．确保设备保修期内开机率≥9</w:t>
      </w:r>
      <w:r>
        <w:rPr>
          <w:color w:val="auto"/>
          <w:sz w:val="21"/>
          <w:szCs w:val="21"/>
          <w:highlight w:val="none"/>
        </w:rPr>
        <w:t xml:space="preserve">5</w:t>
      </w:r>
      <w:r>
        <w:rPr>
          <w:rFonts w:hint="eastAsia"/>
          <w:color w:val="auto"/>
          <w:sz w:val="21"/>
          <w:szCs w:val="21"/>
          <w:highlight w:val="none"/>
        </w:rPr>
        <w:t xml:space="preserve">%，如设备故障停机率超过</w:t>
      </w:r>
      <w:r>
        <w:rPr>
          <w:color w:val="auto"/>
          <w:sz w:val="21"/>
          <w:szCs w:val="21"/>
          <w:highlight w:val="none"/>
        </w:rPr>
        <w:t xml:space="preserve">5</w:t>
      </w:r>
      <w:r>
        <w:rPr>
          <w:rFonts w:hint="eastAsia"/>
          <w:color w:val="auto"/>
          <w:sz w:val="21"/>
          <w:szCs w:val="21"/>
          <w:highlight w:val="none"/>
        </w:rPr>
        <w:t xml:space="preserve">%（一年按365天计算，每年18天），每超过一天，保修期延长两周。</w:t>
      </w:r>
      <w:r/>
    </w:p>
    <w:p>
      <w:pPr>
        <w:rPr>
          <w:rFonts w:hint="eastAsia"/>
          <w:b/>
          <w:bCs/>
          <w:color w:val="auto"/>
          <w:sz w:val="21"/>
          <w:szCs w:val="21"/>
          <w:highlight w:val="none"/>
        </w:rPr>
      </w:pPr>
      <w:r>
        <w:rPr>
          <w:rFonts w:hint="eastAsia"/>
          <w:color w:val="auto"/>
          <w:sz w:val="21"/>
          <w:szCs w:val="21"/>
          <w:highlight w:val="none"/>
        </w:rPr>
        <w:t xml:space="preserve">2．</w:t>
      </w:r>
      <w:r>
        <w:rPr>
          <w:rFonts w:hint="eastAsia"/>
          <w:b/>
          <w:bCs/>
          <w:color w:val="auto"/>
          <w:sz w:val="21"/>
          <w:szCs w:val="21"/>
          <w:highlight w:val="none"/>
        </w:rPr>
        <w:t xml:space="preserve">如设备发生故障，乙方在接到甲方报修电话后24小时内予以响应</w:t>
      </w:r>
      <w:r>
        <w:rPr>
          <w:rFonts w:hint="eastAsia"/>
          <w:b/>
          <w:bCs/>
          <w:color w:val="auto"/>
          <w:sz w:val="21"/>
          <w:szCs w:val="21"/>
          <w:highlight w:val="none"/>
          <w:lang w:eastAsia="zh-CN"/>
        </w:rPr>
        <w:t xml:space="preserve">，</w:t>
      </w:r>
      <w:r>
        <w:rPr>
          <w:rFonts w:hint="eastAsia"/>
          <w:b/>
          <w:bCs/>
          <w:color w:val="auto"/>
          <w:sz w:val="21"/>
          <w:szCs w:val="21"/>
          <w:highlight w:val="none"/>
        </w:rPr>
        <w:t xml:space="preserve">如有特殊情况，乙方应立即电话通知甲方不能响应的原因，在获得甲方同意后，才可推迟响应时间</w:t>
      </w:r>
      <w:r>
        <w:rPr>
          <w:rFonts w:hint="eastAsia"/>
          <w:b/>
          <w:bCs/>
          <w:color w:val="auto"/>
          <w:sz w:val="21"/>
          <w:szCs w:val="21"/>
          <w:highlight w:val="none"/>
          <w:lang w:eastAsia="zh-CN"/>
        </w:rPr>
        <w:t xml:space="preserve">，</w:t>
      </w:r>
      <w:r>
        <w:rPr>
          <w:rFonts w:hint="eastAsia"/>
          <w:b/>
          <w:bCs/>
          <w:color w:val="auto"/>
          <w:sz w:val="21"/>
          <w:szCs w:val="21"/>
          <w:highlight w:val="none"/>
        </w:rPr>
        <w:t xml:space="preserve">否则甲方可自行采取必要的措施，</w:t>
      </w:r>
      <w:r>
        <w:rPr>
          <w:rFonts w:hint="eastAsia"/>
          <w:b/>
          <w:bCs/>
          <w:color w:val="auto"/>
          <w:sz w:val="21"/>
          <w:szCs w:val="21"/>
          <w:highlight w:val="none"/>
          <w:lang w:eastAsia="zh-CN"/>
        </w:rPr>
        <w:t xml:space="preserve">自行组织维修，</w:t>
      </w:r>
      <w:r>
        <w:rPr>
          <w:rFonts w:hint="eastAsia"/>
          <w:b/>
          <w:bCs/>
          <w:color w:val="auto"/>
          <w:sz w:val="21"/>
          <w:szCs w:val="21"/>
          <w:highlight w:val="none"/>
        </w:rPr>
        <w:t xml:space="preserve">由此产生的风险和费用由乙方承担</w:t>
      </w:r>
      <w:r>
        <w:rPr>
          <w:rFonts w:hint="eastAsia"/>
          <w:b/>
          <w:bCs/>
          <w:color w:val="auto"/>
          <w:sz w:val="21"/>
          <w:szCs w:val="21"/>
          <w:highlight w:val="none"/>
          <w:lang w:eastAsia="zh-CN"/>
        </w:rPr>
        <w:t xml:space="preserve">，</w:t>
      </w:r>
      <w:r>
        <w:rPr>
          <w:rFonts w:hint="eastAsia"/>
          <w:b/>
          <w:bCs/>
          <w:color w:val="auto"/>
          <w:sz w:val="21"/>
          <w:szCs w:val="21"/>
          <w:highlight w:val="none"/>
          <w:lang w:val="en-US" w:eastAsia="zh-CN"/>
        </w:rPr>
        <w:t xml:space="preserve">甲方可在货款和其他应付乙方的款项（关联账户）中扣除，同时扣除一年的维保费用作为处罚。</w:t>
      </w:r>
      <w:r/>
    </w:p>
    <w:p>
      <w:p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3．无论在保修期内还是保修期外，乙方必须上门维修，乙方工程师来我院维修本设备，必须事先与我院医学装备科取得联系；在维修过程中与甲方工程师共同完成维修工作。否则由此引起的一切责任由乙方负责。</w:t>
      </w:r>
      <w:r/>
    </w:p>
    <w:p>
      <w:p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4．乙方免费提供全套技术资料（维修说明书包括详细电路图、操作说明书及光盘），如技术资料不全，甲方有权不支付货款。</w:t>
      </w:r>
      <w:r/>
    </w:p>
    <w:p>
      <w:p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十、技术培训：</w:t>
      </w:r>
      <w:r/>
    </w:p>
    <w:p>
      <w:p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在安装过程中或安装结束后，乙方工程师或有关人员有义务对甲方工程师和操作人员进行现场维修、保养、</w:t>
      </w:r>
      <w:r>
        <w:rPr>
          <w:rFonts w:hint="eastAsia"/>
          <w:color w:val="auto"/>
          <w:sz w:val="21"/>
          <w:szCs w:val="21"/>
          <w:highlight w:val="none"/>
          <w:lang w:eastAsia="zh-CN"/>
        </w:rPr>
        <w:t xml:space="preserve">注意事项、</w:t>
      </w:r>
      <w:r>
        <w:rPr>
          <w:rFonts w:hint="eastAsia"/>
          <w:color w:val="auto"/>
          <w:sz w:val="21"/>
          <w:szCs w:val="21"/>
          <w:highlight w:val="none"/>
        </w:rPr>
        <w:t xml:space="preserve">操作培训，解答甲方人员提出的问题，并填</w:t>
      </w:r>
      <w:r>
        <w:rPr>
          <w:rFonts w:hint="eastAsia"/>
          <w:color w:val="auto"/>
          <w:sz w:val="21"/>
          <w:szCs w:val="21"/>
          <w:highlight w:val="none"/>
          <w:lang w:eastAsia="zh-CN"/>
        </w:rPr>
        <w:t xml:space="preserve">写培训报告，包含</w:t>
      </w:r>
      <w:r>
        <w:rPr>
          <w:rFonts w:hint="eastAsia"/>
          <w:color w:val="auto"/>
          <w:sz w:val="21"/>
          <w:szCs w:val="21"/>
          <w:highlight w:val="none"/>
        </w:rPr>
        <w:t xml:space="preserve">培训时间、参加培训人员以及培训的具体内容等。</w:t>
      </w:r>
      <w:r/>
    </w:p>
    <w:p>
      <w:pPr>
        <w:keepLines w:val="0"/>
        <w:keepNext w:val="0"/>
        <w:pageBreakBefore w:val="0"/>
        <w:spacing w:line="440" w:lineRule="exact"/>
        <w:rPr>
          <w:rFonts w:hint="eastAsia" w:eastAsia="宋体"/>
          <w:color w:val="auto"/>
          <w:sz w:val="21"/>
          <w:szCs w:val="21"/>
          <w:highlight w:val="none"/>
          <w:lang w:eastAsia="zh-CN"/>
        </w:rPr>
      </w:pPr>
      <w:r>
        <w:rPr>
          <w:rFonts w:hint="eastAsia"/>
          <w:color w:val="auto"/>
          <w:sz w:val="21"/>
          <w:szCs w:val="21"/>
          <w:highlight w:val="none"/>
        </w:rPr>
        <w:t xml:space="preserve">十一、廉政</w:t>
      </w:r>
      <w:r>
        <w:rPr>
          <w:rFonts w:hint="eastAsia"/>
          <w:color w:val="auto"/>
          <w:sz w:val="21"/>
          <w:szCs w:val="21"/>
          <w:highlight w:val="none"/>
          <w:lang w:eastAsia="zh-CN"/>
        </w:rPr>
        <w:t xml:space="preserve">条款：</w:t>
      </w:r>
      <w:r/>
    </w:p>
    <w:p>
      <w:p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乙方必须认真执行各项廉政要求，乙方出现违反廉政法律、法规等情况（包括与</w:t>
      </w:r>
      <w:r>
        <w:rPr>
          <w:rFonts w:hint="eastAsia"/>
          <w:color w:val="auto"/>
          <w:sz w:val="21"/>
          <w:szCs w:val="21"/>
          <w:highlight w:val="none"/>
          <w:lang w:eastAsia="zh-CN"/>
        </w:rPr>
        <w:t xml:space="preserve">甲</w:t>
      </w:r>
      <w:r>
        <w:rPr>
          <w:rFonts w:hint="eastAsia"/>
          <w:color w:val="auto"/>
          <w:sz w:val="21"/>
          <w:szCs w:val="21"/>
          <w:highlight w:val="none"/>
        </w:rPr>
        <w:t xml:space="preserve">方聘请的其他服务单位），经纪检监察机关查实确认的，除其他违约责任外，从发现之日起一年内，乙方无条件支付甲方本合同总价的10%作为违约金。 </w:t>
      </w:r>
      <w:r/>
    </w:p>
    <w:p>
      <w:pPr>
        <w:numPr>
          <w:ilvl w:val="0"/>
          <w:numId w:val="8"/>
        </w:numPr>
        <w:keepLines w:val="0"/>
        <w:keepNext w:val="0"/>
        <w:pageBreakBefore w:val="0"/>
        <w:spacing w:line="440" w:lineRule="exact"/>
        <w:rPr>
          <w:rFonts w:hint="eastAsia"/>
          <w:color w:val="auto"/>
          <w:sz w:val="21"/>
          <w:szCs w:val="21"/>
          <w:highlight w:val="none"/>
          <w:lang w:val="en-US" w:eastAsia="zh-CN"/>
        </w:rPr>
      </w:pPr>
      <w:r>
        <w:rPr>
          <w:rFonts w:hint="eastAsia"/>
          <w:color w:val="auto"/>
          <w:sz w:val="21"/>
          <w:szCs w:val="21"/>
          <w:highlight w:val="none"/>
          <w:lang w:val="en-US" w:eastAsia="zh-CN"/>
        </w:rPr>
        <w:t xml:space="preserve">合同争议:</w:t>
      </w:r>
      <w:r/>
    </w:p>
    <w:p>
      <w:pPr>
        <w:numPr>
          <w:ilvl w:val="0"/>
          <w:numId w:val="0"/>
        </w:numPr>
        <w:keepLines w:val="0"/>
        <w:keepNext w:val="0"/>
        <w:pageBreakBefore w:val="0"/>
        <w:spacing w:line="440" w:lineRule="exact"/>
        <w:rPr>
          <w:rFonts w:hint="eastAsia" w:eastAsia="宋体"/>
          <w:color w:val="auto"/>
          <w:sz w:val="21"/>
          <w:szCs w:val="21"/>
          <w:highlight w:val="none"/>
          <w:lang w:val="en-US" w:eastAsia="zh-CN"/>
        </w:rPr>
      </w:pPr>
      <w:r>
        <w:rPr>
          <w:rFonts w:hint="eastAsia"/>
          <w:color w:val="auto"/>
          <w:sz w:val="21"/>
          <w:szCs w:val="21"/>
          <w:highlight w:val="none"/>
          <w:lang w:val="en-US" w:eastAsia="zh-CN"/>
        </w:rPr>
        <w:t xml:space="preserve">双方如发生争议，不能协商解决，则通过合同执行地人民法院诉讼处理。</w:t>
      </w:r>
      <w:r/>
    </w:p>
    <w:p>
      <w:p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本合同一式四份，甲方执三份，乙方执一份。</w:t>
      </w:r>
      <w:r/>
    </w:p>
    <w:p>
      <w:p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协议签署地点:泰兴</w:t>
      </w:r>
      <w:r/>
    </w:p>
    <w:p>
      <w:p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r>
      <w:r/>
    </w:p>
    <w:p>
      <w:pPr>
        <w:ind w:left="5565" w:hanging="5565"/>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甲方：泰兴市人民医院                            </w:t>
      </w:r>
      <w:r>
        <w:rPr>
          <w:rFonts w:hint="eastAsia"/>
          <w:color w:val="auto"/>
          <w:sz w:val="21"/>
          <w:szCs w:val="21"/>
          <w:highlight w:val="none"/>
          <w:lang w:val="en-US" w:eastAsia="zh-CN"/>
        </w:rPr>
        <w:t xml:space="preserve">     </w:t>
      </w:r>
      <w:r>
        <w:rPr>
          <w:rFonts w:hint="eastAsia"/>
          <w:color w:val="auto"/>
          <w:sz w:val="21"/>
          <w:szCs w:val="21"/>
          <w:highlight w:val="none"/>
        </w:rPr>
        <w:t xml:space="preserve">  乙方：</w:t>
      </w:r>
      <w:r/>
    </w:p>
    <w:p>
      <w:p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甲方代表：                                             乙方代表：</w:t>
      </w:r>
      <w:r/>
    </w:p>
    <w:p>
      <w:p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业务部门代表：                                         业务部门代表：</w:t>
      </w:r>
      <w:r/>
    </w:p>
    <w:p>
      <w:p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经办人:                                                经办人:</w:t>
      </w:r>
      <w:r/>
    </w:p>
    <w:p>
      <w:pPr>
        <w:keepLines w:val="0"/>
        <w:keepNext w:val="0"/>
        <w:pageBreakBefore w:val="0"/>
        <w:spacing w:line="440" w:lineRule="exact"/>
        <w:rPr>
          <w:rFonts w:hint="default" w:eastAsia="宋体"/>
          <w:color w:val="auto"/>
          <w:sz w:val="21"/>
          <w:szCs w:val="21"/>
          <w:highlight w:val="none"/>
          <w:lang w:val="en-US" w:eastAsia="zh-CN"/>
        </w:rPr>
      </w:pPr>
      <w:r>
        <w:rPr>
          <w:rFonts w:hint="eastAsia"/>
          <w:color w:val="auto"/>
          <w:sz w:val="21"/>
          <w:szCs w:val="21"/>
          <w:highlight w:val="none"/>
          <w:lang w:val="en-US" w:eastAsia="zh-CN"/>
        </w:rPr>
        <w:t xml:space="preserve">                                                       联系电话：</w:t>
      </w:r>
      <w:r/>
    </w:p>
    <w:p>
      <w:pPr>
        <w:keepLines w:val="0"/>
        <w:keepNext w:val="0"/>
        <w:pageBreakBefore w:val="0"/>
        <w:spacing w:line="440" w:lineRule="exact"/>
        <w:rPr>
          <w:rFonts w:hint="eastAsia"/>
          <w:color w:val="auto"/>
          <w:sz w:val="21"/>
          <w:szCs w:val="21"/>
          <w:highlight w:val="none"/>
          <w:lang w:val="en-US" w:eastAsia="zh-CN"/>
        </w:rPr>
      </w:pPr>
      <w:r>
        <w:rPr>
          <w:rFonts w:hint="eastAsia"/>
          <w:color w:val="auto"/>
          <w:sz w:val="21"/>
          <w:szCs w:val="21"/>
          <w:highlight w:val="none"/>
          <w:lang w:val="en-US" w:eastAsia="zh-CN"/>
        </w:rPr>
        <w:t xml:space="preserve">                                                       开户行：             </w:t>
      </w:r>
      <w:r/>
    </w:p>
    <w:p>
      <w:pPr>
        <w:ind w:firstLine="5880"/>
        <w:keepLines w:val="0"/>
        <w:keepNext w:val="0"/>
        <w:pageBreakBefore w:val="0"/>
        <w:spacing w:line="440" w:lineRule="exact"/>
        <w:rPr>
          <w:rFonts w:hint="default"/>
          <w:color w:val="auto"/>
          <w:sz w:val="21"/>
          <w:szCs w:val="21"/>
          <w:highlight w:val="none"/>
          <w:lang w:val="en-US" w:eastAsia="zh-CN"/>
        </w:rPr>
      </w:pPr>
      <w:r>
        <w:rPr>
          <w:rFonts w:hint="eastAsia"/>
          <w:color w:val="auto"/>
          <w:sz w:val="21"/>
          <w:szCs w:val="21"/>
          <w:highlight w:val="none"/>
          <w:lang w:val="en-US" w:eastAsia="zh-CN"/>
        </w:rPr>
        <w:t xml:space="preserve">账号：</w:t>
      </w:r>
      <w:r/>
    </w:p>
    <w:p>
      <w:p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 </w:t>
      </w:r>
      <w:r/>
    </w:p>
    <w:p>
      <w:pPr>
        <w:keepLines w:val="0"/>
        <w:keepNext w:val="0"/>
        <w:pageBreakBefore w:val="0"/>
        <w:spacing w:line="440" w:lineRule="exact"/>
        <w:rPr>
          <w:color w:val="auto"/>
          <w:highlight w:val="none"/>
        </w:rPr>
      </w:pPr>
      <w:r>
        <w:rPr>
          <w:rFonts w:hint="eastAsia"/>
          <w:color w:val="auto"/>
          <w:sz w:val="21"/>
          <w:szCs w:val="21"/>
          <w:highlight w:val="none"/>
        </w:rPr>
        <w:t xml:space="preserve">____年__ 月__日                                </w:t>
      </w:r>
      <w:r>
        <w:rPr>
          <w:rFonts w:hint="eastAsia"/>
          <w:color w:val="auto"/>
          <w:sz w:val="21"/>
          <w:szCs w:val="21"/>
          <w:highlight w:val="none"/>
          <w:lang w:val="en-US" w:eastAsia="zh-CN"/>
        </w:rPr>
        <w:t xml:space="preserve">      </w:t>
      </w:r>
      <w:r>
        <w:rPr>
          <w:rFonts w:hint="eastAsia"/>
          <w:color w:val="auto"/>
          <w:sz w:val="21"/>
          <w:szCs w:val="21"/>
          <w:highlight w:val="none"/>
        </w:rPr>
        <w:t xml:space="preserve"> ____年__月__日</w:t>
      </w:r>
      <w:r/>
    </w:p>
    <w:p>
      <w:pPr>
        <w:jc w:val="center"/>
        <w:spacing w:line="440" w:lineRule="exact"/>
        <w:rPr>
          <w:rFonts w:ascii="Times New Roman" w:hAnsi="Times New Roman" w:eastAsia="宋体" w:cs="Times New Roman"/>
          <w:color w:val="auto"/>
          <w:szCs w:val="21"/>
          <w:highlight w:val="none"/>
        </w:rPr>
        <w:outlineLvl w:val="0"/>
      </w:pPr>
      <w:r>
        <w:rPr>
          <w:rFonts w:ascii="Times New Roman" w:hAnsi="Times New Roman" w:eastAsia="宋体" w:cs="Times New Roman"/>
          <w:color w:val="auto"/>
          <w:szCs w:val="21"/>
          <w:highlight w:val="none"/>
        </w:rPr>
      </w:r>
      <w:r/>
    </w:p>
    <w:p>
      <w:pPr>
        <w:pStyle w:val="936"/>
        <w:rPr>
          <w:color w:val="auto"/>
          <w:highlight w:val="none"/>
        </w:rPr>
        <w:sectPr>
          <w:footnotePr/>
          <w:endnotePr/>
          <w:type w:val="nextPage"/>
          <w:pgSz w:w="11906" w:h="16838" w:orient="portrait"/>
          <w:pgMar w:top="1560" w:right="851" w:bottom="567" w:left="1134" w:header="1247" w:footer="567" w:gutter="0"/>
          <w:cols w:num="1" w:sep="0" w:space="720" w:equalWidth="1"/>
          <w:docGrid w:linePitch="360"/>
        </w:sectPr>
      </w:pPr>
      <w:r>
        <w:rPr>
          <w:color w:val="auto"/>
          <w:highlight w:val="none"/>
        </w:rPr>
      </w:r>
      <w:r/>
    </w:p>
    <w:p>
      <w:pPr>
        <w:jc w:val="center"/>
        <w:spacing w:line="440" w:lineRule="exact"/>
        <w:rPr>
          <w:rFonts w:ascii="Arial" w:hAnsi="Arial" w:eastAsia="黑体" w:cs="Arial"/>
          <w:b/>
          <w:color w:val="auto"/>
          <w:sz w:val="28"/>
          <w:szCs w:val="28"/>
          <w:highlight w:val="none"/>
        </w:rPr>
        <w:outlineLvl w:val="0"/>
      </w:pPr>
      <w:r>
        <w:rPr>
          <w:rFonts w:ascii="Arial" w:hAnsi="Arial" w:eastAsia="黑体" w:cs="Arial"/>
          <w:b/>
          <w:color w:val="auto"/>
          <w:sz w:val="28"/>
          <w:szCs w:val="28"/>
          <w:highlight w:val="none"/>
        </w:rPr>
        <w:t xml:space="preserve">第</w:t>
      </w:r>
      <w:r>
        <w:rPr>
          <w:rFonts w:hint="eastAsia" w:ascii="Arial" w:hAnsi="Arial" w:eastAsia="黑体" w:cs="Arial"/>
          <w:b/>
          <w:color w:val="auto"/>
          <w:sz w:val="28"/>
          <w:szCs w:val="28"/>
          <w:highlight w:val="none"/>
        </w:rPr>
        <w:t xml:space="preserve">六</w:t>
      </w:r>
      <w:r>
        <w:rPr>
          <w:rFonts w:ascii="Arial" w:hAnsi="Arial" w:eastAsia="黑体" w:cs="Arial"/>
          <w:b/>
          <w:color w:val="auto"/>
          <w:sz w:val="28"/>
          <w:szCs w:val="28"/>
          <w:highlight w:val="none"/>
        </w:rPr>
        <w:t xml:space="preserve">章  投标文件格式及附件</w:t>
      </w:r>
      <w:bookmarkEnd w:id="122"/>
      <w:r/>
      <w:bookmarkEnd w:id="123"/>
      <w:r/>
      <w:bookmarkEnd w:id="124"/>
      <w:r/>
      <w:r/>
    </w:p>
    <w:p>
      <w:pPr>
        <w:spacing w:line="440" w:lineRule="exact"/>
        <w:rPr>
          <w:rFonts w:ascii="Arial" w:hAnsi="Arial" w:cs="Arial"/>
          <w:b/>
          <w:bCs/>
          <w:color w:val="auto"/>
          <w:sz w:val="24"/>
          <w:highlight w:val="none"/>
        </w:rPr>
      </w:pPr>
      <w:r>
        <w:rPr>
          <w:rFonts w:hint="eastAsia" w:ascii="Arial" w:hAnsi="Arial" w:cs="Arial"/>
          <w:b/>
          <w:bCs/>
          <w:color w:val="auto"/>
          <w:sz w:val="24"/>
          <w:highlight w:val="none"/>
        </w:rPr>
        <w:t xml:space="preserve">注：</w:t>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1.本部分内容仅提供格式参考。 </w:t>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2.供应商应按照以下文件的要求格式、内容制作投标文件，并编制目录及页码，混乱的编排导致投标文件被误读或查找不到，后果由供应商承担。 </w:t>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3.所附表格中要求回答的全部问题和信息都必须正面回答。 </w:t>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4.供应商提交的材料不予退还。 </w:t>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5.全部文件应按投标人须知以及前附表中规定的语言和份数提交。 </w:t>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6.投标文件应按照投标文件格式逐项填写，无相应内容可填的项应填写“无”“未测试”“没有相应指标”等明确的回答文字。 </w:t>
      </w:r>
      <w:r/>
    </w:p>
    <w:p>
      <w:pPr>
        <w:spacing w:line="360" w:lineRule="auto"/>
        <w:rPr>
          <w:rFonts w:hint="eastAsia" w:ascii="宋体" w:hAnsi="宋体" w:cs="宋体"/>
          <w:color w:val="auto"/>
          <w:sz w:val="24"/>
          <w:highlight w:val="none"/>
        </w:rPr>
        <w:sectPr>
          <w:headerReference w:type="default" r:id="rId12"/>
          <w:footerReference w:type="default" r:id="rId17"/>
          <w:footnotePr/>
          <w:endnotePr/>
          <w:type w:val="nextPage"/>
          <w:pgSz w:w="11906" w:h="16838" w:orient="portrait"/>
          <w:pgMar w:top="1020" w:right="907" w:bottom="1020" w:left="1020" w:header="737" w:footer="992" w:gutter="0"/>
          <w:cols w:num="1" w:sep="0" w:space="1701" w:equalWidth="1"/>
          <w:docGrid w:linePitch="360"/>
          <w:titlePg/>
        </w:sectPr>
      </w:pPr>
      <w:r>
        <w:rPr>
          <w:rFonts w:hint="eastAsia" w:ascii="宋体" w:hAnsi="宋体" w:cs="宋体"/>
          <w:color w:val="auto"/>
          <w:szCs w:val="21"/>
          <w:highlight w:val="none"/>
        </w:rPr>
        <w:t xml:space="preserve"> </w:t>
      </w:r>
      <w:r/>
    </w:p>
    <w:p>
      <w:pPr>
        <w:pStyle w:val="955"/>
        <w:jc w:val="center"/>
        <w:spacing w:beforeAutospacing="0" w:afterAutospacing="0"/>
        <w:widowControl/>
        <w:rPr>
          <w:rFonts w:hint="eastAsia" w:ascii="宋体" w:hAnsi="宋体" w:cs="宋体"/>
          <w:b/>
          <w:bCs/>
          <w:color w:val="auto"/>
          <w:sz w:val="72"/>
          <w:szCs w:val="72"/>
          <w:highlight w:val="none"/>
        </w:rPr>
      </w:pPr>
      <w:r>
        <w:rPr>
          <w:rFonts w:hint="eastAsia" w:ascii="宋体" w:hAnsi="宋体" w:cs="宋体"/>
          <w:b/>
          <w:bCs/>
          <w:color w:val="auto"/>
          <w:sz w:val="72"/>
          <w:szCs w:val="72"/>
          <w:highlight w:val="none"/>
        </w:rPr>
      </w:r>
      <w:r/>
    </w:p>
    <w:p>
      <w:pPr>
        <w:pStyle w:val="955"/>
        <w:jc w:val="center"/>
        <w:spacing w:beforeAutospacing="0" w:afterAutospacing="0"/>
        <w:widowControl/>
        <w:rPr>
          <w:rFonts w:hint="eastAsia" w:ascii="宋体" w:hAnsi="宋体" w:cs="宋体"/>
          <w:b/>
          <w:bCs/>
          <w:color w:val="auto"/>
          <w:sz w:val="72"/>
          <w:szCs w:val="72"/>
          <w:highlight w:val="none"/>
        </w:rPr>
      </w:pPr>
      <w:r>
        <w:rPr>
          <w:rFonts w:hint="eastAsia" w:ascii="宋体" w:hAnsi="宋体" w:cs="宋体"/>
          <w:b/>
          <w:bCs/>
          <w:color w:val="auto"/>
          <w:sz w:val="72"/>
          <w:szCs w:val="72"/>
          <w:highlight w:val="none"/>
        </w:rPr>
      </w:r>
      <w:r/>
    </w:p>
    <w:p>
      <w:pPr>
        <w:pStyle w:val="955"/>
        <w:jc w:val="center"/>
        <w:spacing w:beforeAutospacing="0" w:afterAutospacing="0"/>
        <w:widowControl/>
        <w:rPr>
          <w:color w:val="auto"/>
          <w:highlight w:val="none"/>
        </w:rPr>
      </w:pPr>
      <w:r>
        <w:rPr>
          <w:rFonts w:ascii="宋体" w:hAnsi="宋体" w:cs="宋体"/>
          <w:b/>
          <w:bCs/>
          <w:color w:val="auto"/>
          <w:sz w:val="72"/>
          <w:szCs w:val="72"/>
          <w:highlight w:val="none"/>
        </w:rPr>
        <w:t xml:space="preserve">投标文件</w:t>
      </w:r>
      <w:r/>
    </w:p>
    <w:p>
      <w:pPr>
        <w:pStyle w:val="955"/>
        <w:jc w:val="center"/>
        <w:spacing w:beforeAutospacing="0" w:afterAutospacing="0"/>
        <w:widowControl/>
        <w:rPr>
          <w:color w:val="auto"/>
          <w:highlight w:val="none"/>
        </w:rPr>
      </w:pPr>
      <w:r>
        <w:rPr>
          <w:rFonts w:ascii="宋体" w:hAnsi="宋体" w:cs="宋体"/>
          <w:b/>
          <w:bCs/>
          <w:color w:val="auto"/>
          <w:sz w:val="72"/>
          <w:szCs w:val="72"/>
          <w:highlight w:val="none"/>
        </w:rPr>
        <w:t xml:space="preserve"> </w:t>
      </w:r>
      <w:r/>
    </w:p>
    <w:p>
      <w:pPr>
        <w:pStyle w:val="955"/>
        <w:jc w:val="center"/>
        <w:spacing w:beforeAutospacing="0" w:afterAutospacing="0"/>
        <w:widowControl/>
        <w:rPr>
          <w:color w:val="auto"/>
          <w:highlight w:val="none"/>
        </w:rPr>
      </w:pPr>
      <w:r>
        <w:rPr>
          <w:rFonts w:ascii="宋体" w:hAnsi="宋体" w:cs="宋体"/>
          <w:b/>
          <w:bCs/>
          <w:color w:val="auto"/>
          <w:sz w:val="72"/>
          <w:szCs w:val="72"/>
          <w:highlight w:val="none"/>
        </w:rPr>
        <w:t xml:space="preserve"> </w:t>
      </w:r>
      <w:r/>
    </w:p>
    <w:p>
      <w:pPr>
        <w:pStyle w:val="955"/>
        <w:jc w:val="center"/>
        <w:spacing w:beforeAutospacing="0" w:afterAutospacing="0"/>
        <w:widowControl/>
        <w:rPr>
          <w:color w:val="auto"/>
          <w:highlight w:val="none"/>
        </w:rPr>
      </w:pPr>
      <w:r>
        <w:rPr>
          <w:rFonts w:ascii="宋体" w:hAnsi="宋体" w:cs="宋体"/>
          <w:b/>
          <w:bCs/>
          <w:color w:val="auto"/>
          <w:sz w:val="36"/>
          <w:szCs w:val="36"/>
          <w:highlight w:val="none"/>
        </w:rPr>
        <w:t xml:space="preserve"> </w:t>
      </w:r>
      <w:r/>
    </w:p>
    <w:p>
      <w:pPr>
        <w:pStyle w:val="955"/>
        <w:jc w:val="center"/>
        <w:spacing w:beforeAutospacing="0" w:afterAutospacing="0"/>
        <w:widowControl/>
        <w:rPr>
          <w:color w:val="auto"/>
          <w:highlight w:val="none"/>
        </w:rPr>
      </w:pPr>
      <w:r>
        <w:rPr>
          <w:rFonts w:ascii="宋体" w:hAnsi="宋体" w:cs="宋体"/>
          <w:b/>
          <w:bCs/>
          <w:color w:val="auto"/>
          <w:sz w:val="36"/>
          <w:szCs w:val="36"/>
          <w:highlight w:val="none"/>
        </w:rPr>
        <w:t xml:space="preserve"> </w:t>
      </w:r>
      <w:r/>
    </w:p>
    <w:p>
      <w:pPr>
        <w:pStyle w:val="955"/>
        <w:jc w:val="center"/>
        <w:spacing w:beforeAutospacing="0" w:afterAutospacing="0"/>
        <w:widowControl/>
        <w:rPr>
          <w:color w:val="auto"/>
          <w:highlight w:val="none"/>
        </w:rPr>
      </w:pPr>
      <w:r>
        <w:rPr>
          <w:rFonts w:ascii="宋体" w:hAnsi="宋体" w:cs="宋体"/>
          <w:b/>
          <w:bCs/>
          <w:color w:val="auto"/>
          <w:sz w:val="36"/>
          <w:szCs w:val="36"/>
          <w:highlight w:val="none"/>
        </w:rPr>
        <w:t xml:space="preserve"> </w:t>
      </w:r>
      <w:r/>
    </w:p>
    <w:p>
      <w:pPr>
        <w:pStyle w:val="955"/>
        <w:ind w:firstLine="1081"/>
        <w:jc w:val="both"/>
        <w:spacing w:beforeAutospacing="0" w:afterAutospacing="0"/>
        <w:widowControl/>
        <w:rPr>
          <w:color w:val="auto"/>
          <w:highlight w:val="none"/>
        </w:rPr>
      </w:pPr>
      <w:r>
        <w:rPr>
          <w:rFonts w:ascii="宋体" w:hAnsi="宋体" w:cs="宋体"/>
          <w:b/>
          <w:bCs/>
          <w:color w:val="auto"/>
          <w:sz w:val="36"/>
          <w:szCs w:val="36"/>
          <w:highlight w:val="none"/>
        </w:rPr>
        <w:t xml:space="preserve">项 目 名 称：</w:t>
      </w:r>
      <w:r>
        <w:rPr>
          <w:rFonts w:ascii="宋体" w:hAnsi="宋体" w:cs="宋体"/>
          <w:b/>
          <w:bCs/>
          <w:color w:val="auto"/>
          <w:sz w:val="36"/>
          <w:szCs w:val="36"/>
          <w:highlight w:val="none"/>
          <w:u w:val="single"/>
        </w:rPr>
        <w:t xml:space="preserve">          </w:t>
      </w:r>
      <w:r/>
    </w:p>
    <w:p>
      <w:pPr>
        <w:pStyle w:val="955"/>
        <w:ind w:firstLine="1081"/>
        <w:jc w:val="both"/>
        <w:spacing w:beforeAutospacing="0" w:afterAutospacing="0"/>
        <w:widowControl/>
        <w:rPr>
          <w:color w:val="auto"/>
          <w:highlight w:val="none"/>
        </w:rPr>
      </w:pPr>
      <w:r>
        <w:rPr>
          <w:rFonts w:ascii="宋体" w:hAnsi="宋体" w:cs="宋体"/>
          <w:b/>
          <w:bCs/>
          <w:color w:val="auto"/>
          <w:sz w:val="36"/>
          <w:szCs w:val="36"/>
          <w:highlight w:val="none"/>
        </w:rPr>
        <w:t xml:space="preserve">招 标 编 号：</w:t>
      </w:r>
      <w:r>
        <w:rPr>
          <w:rFonts w:ascii="宋体" w:hAnsi="宋体" w:cs="宋体"/>
          <w:b/>
          <w:bCs/>
          <w:color w:val="auto"/>
          <w:sz w:val="36"/>
          <w:szCs w:val="36"/>
          <w:highlight w:val="none"/>
          <w:u w:val="single"/>
        </w:rPr>
        <w:t xml:space="preserve">          </w:t>
      </w:r>
      <w:r/>
    </w:p>
    <w:p>
      <w:pPr>
        <w:pStyle w:val="955"/>
        <w:jc w:val="both"/>
        <w:spacing w:beforeAutospacing="0" w:afterAutospacing="0"/>
        <w:widowControl/>
        <w:rPr>
          <w:color w:val="auto"/>
          <w:highlight w:val="none"/>
        </w:rPr>
      </w:pPr>
      <w:r>
        <w:rPr>
          <w:rFonts w:ascii="宋体" w:hAnsi="宋体" w:cs="宋体"/>
          <w:b/>
          <w:bCs/>
          <w:color w:val="auto"/>
          <w:sz w:val="36"/>
          <w:szCs w:val="36"/>
          <w:highlight w:val="none"/>
        </w:rPr>
        <w:t xml:space="preserve">   投标人名称 ：</w:t>
      </w:r>
      <w:r>
        <w:rPr>
          <w:rFonts w:ascii="宋体" w:hAnsi="宋体" w:cs="宋体"/>
          <w:b/>
          <w:bCs/>
          <w:color w:val="auto"/>
          <w:sz w:val="36"/>
          <w:szCs w:val="36"/>
          <w:highlight w:val="none"/>
          <w:u w:val="single"/>
        </w:rPr>
        <w:t xml:space="preserve">（加盖CA电子公章）</w:t>
      </w:r>
      <w:r/>
    </w:p>
    <w:p>
      <w:pPr>
        <w:pStyle w:val="955"/>
        <w:jc w:val="both"/>
        <w:spacing w:beforeAutospacing="0" w:afterAutospacing="0"/>
        <w:widowControl/>
        <w:rPr>
          <w:color w:val="auto"/>
          <w:highlight w:val="none"/>
        </w:rPr>
      </w:pPr>
      <w:r>
        <w:rPr>
          <w:rFonts w:ascii="宋体" w:hAnsi="宋体" w:cs="宋体"/>
          <w:b/>
          <w:bCs/>
          <w:color w:val="auto"/>
          <w:sz w:val="36"/>
          <w:szCs w:val="36"/>
          <w:highlight w:val="none"/>
        </w:rPr>
        <w:t xml:space="preserve">   日 </w:t>
      </w:r>
      <w:r>
        <w:rPr>
          <w:rFonts w:hint="eastAsia" w:cs="宋体"/>
          <w:b/>
          <w:bCs/>
          <w:color w:val="auto"/>
          <w:sz w:val="36"/>
          <w:szCs w:val="36"/>
          <w:highlight w:val="none"/>
        </w:rPr>
        <w:t xml:space="preserve">    </w:t>
      </w:r>
      <w:r>
        <w:rPr>
          <w:rFonts w:ascii="宋体" w:hAnsi="宋体" w:cs="宋体"/>
          <w:b/>
          <w:bCs/>
          <w:color w:val="auto"/>
          <w:sz w:val="36"/>
          <w:szCs w:val="36"/>
          <w:highlight w:val="none"/>
        </w:rPr>
        <w:t xml:space="preserve">期 ：</w:t>
      </w:r>
      <w:r>
        <w:rPr>
          <w:rFonts w:ascii="宋体" w:hAnsi="宋体" w:cs="宋体"/>
          <w:b/>
          <w:bCs/>
          <w:color w:val="auto"/>
          <w:sz w:val="36"/>
          <w:szCs w:val="36"/>
          <w:highlight w:val="none"/>
          <w:u w:val="single"/>
        </w:rPr>
        <w:t xml:space="preserve">          </w:t>
      </w:r>
      <w:r/>
    </w:p>
    <w:p>
      <w:pPr>
        <w:jc w:val="center"/>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spacing w:line="360" w:lineRule="auto"/>
        <w:rPr>
          <w:rFonts w:hint="eastAsia" w:ascii="宋体" w:hAnsi="宋体" w:cs="宋体"/>
          <w:b/>
          <w:color w:val="auto"/>
          <w:sz w:val="24"/>
          <w:szCs w:val="24"/>
          <w:highlight w:val="none"/>
        </w:rPr>
        <w:outlineLvl w:val="0"/>
      </w:pPr>
      <w:r>
        <w:rPr>
          <w:rFonts w:hint="eastAsia" w:ascii="宋体" w:hAnsi="宋体" w:cs="宋体"/>
          <w:b/>
          <w:color w:val="auto"/>
          <w:sz w:val="24"/>
          <w:szCs w:val="24"/>
          <w:highlight w:val="none"/>
        </w:rPr>
        <w:t xml:space="preserve">（一）</w:t>
      </w:r>
      <w:r>
        <w:rPr>
          <w:rFonts w:hint="eastAsia" w:ascii="宋体" w:hAnsi="宋体" w:cs="宋体"/>
          <w:b/>
          <w:color w:val="auto"/>
          <w:sz w:val="24"/>
          <w:szCs w:val="24"/>
          <w:highlight w:val="none"/>
        </w:rPr>
        <w:t xml:space="preserve">投标函(格式)：</w:t>
      </w:r>
      <w:r/>
    </w:p>
    <w:p>
      <w:pPr>
        <w:jc w:val="center"/>
        <w:spacing w:line="360" w:lineRule="auto"/>
        <w:rPr>
          <w:rFonts w:hint="eastAsia" w:ascii="宋体" w:hAnsi="宋体" w:cs="宋体"/>
          <w:b/>
          <w:color w:val="auto"/>
          <w:sz w:val="36"/>
          <w:szCs w:val="28"/>
          <w:highlight w:val="none"/>
        </w:rPr>
      </w:pPr>
      <w:r>
        <w:rPr>
          <w:rFonts w:hint="eastAsia" w:ascii="宋体" w:hAnsi="宋体" w:cs="宋体"/>
          <w:b/>
          <w:color w:val="auto"/>
          <w:sz w:val="36"/>
          <w:szCs w:val="28"/>
          <w:highlight w:val="none"/>
        </w:rPr>
        <w:t xml:space="preserve">投  标  函</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致苏美达国际技术贸易有限公司：</w:t>
      </w:r>
      <w:r/>
    </w:p>
    <w:p>
      <w:pPr>
        <w:ind w:firstLine="420"/>
        <w:jc w:val="left"/>
        <w:spacing w:line="360" w:lineRule="auto"/>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我方收到贵方编号</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招标文件，经仔细阅读和研究，我们决定参加此次项目的投标。</w:t>
      </w:r>
      <w:r/>
    </w:p>
    <w:p>
      <w:pPr>
        <w:ind w:firstLine="420"/>
        <w:spacing w:line="360" w:lineRule="auto"/>
        <w:tabs>
          <w:tab w:val="left" w:pos="420" w:leader="none"/>
          <w:tab w:val="left" w:pos="945" w:leader="none"/>
          <w:tab w:val="left" w:pos="1155"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一、我方愿意按照招标文件的一切要求，提供本项目的投标，投标总价见《开标一览表》。</w:t>
      </w:r>
      <w:r/>
    </w:p>
    <w:p>
      <w:pPr>
        <w:ind w:firstLine="420"/>
        <w:spacing w:line="360" w:lineRule="auto"/>
        <w:tabs>
          <w:tab w:val="left" w:pos="315" w:leader="none"/>
          <w:tab w:val="left" w:pos="945" w:leader="none"/>
          <w:tab w:val="left" w:pos="1155"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二、我方愿意提供苏美达国际技术贸易有限公司在招标文件中要求的文件、资料。</w:t>
      </w:r>
      <w:r/>
    </w:p>
    <w:p>
      <w:pPr>
        <w:ind w:firstLine="420"/>
        <w:spacing w:line="360" w:lineRule="auto"/>
        <w:tabs>
          <w:tab w:val="left" w:pos="945"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三、我方同意按招标文件中的规定，本投标文件投标的有效期限为开标之日起90天。</w:t>
      </w:r>
      <w:r/>
    </w:p>
    <w:p>
      <w:pPr>
        <w:ind w:firstLine="420"/>
        <w:spacing w:line="360" w:lineRule="auto"/>
        <w:tabs>
          <w:tab w:val="left" w:pos="945"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四、如果我方的投标文件被接受，我方将履行招标文件中规定的每一项要求，按期、按质、按量，完成服务任务。</w:t>
      </w:r>
      <w:r/>
    </w:p>
    <w:p>
      <w:pPr>
        <w:ind w:left="480"/>
        <w:spacing w:line="360" w:lineRule="auto"/>
        <w:tabs>
          <w:tab w:val="left" w:pos="945"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五、我方认为你们有权决定中标者。</w:t>
      </w:r>
      <w:r/>
    </w:p>
    <w:p>
      <w:pPr>
        <w:ind w:firstLine="420"/>
        <w:spacing w:line="360" w:lineRule="auto"/>
        <w:tabs>
          <w:tab w:val="left" w:pos="315" w:leader="none"/>
          <w:tab w:val="left" w:pos="945" w:leader="none"/>
          <w:tab w:val="left" w:pos="1155"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六、我方愿意遵守《中华人民共和国政府采购法》，并按《中华人民共和国民法典》、财政部《政府采购货物和服务招标投标管理办法》和合同条款履行自己的全部责任。</w:t>
      </w:r>
      <w:r/>
    </w:p>
    <w:p>
      <w:pPr>
        <w:ind w:firstLine="420"/>
        <w:spacing w:line="360" w:lineRule="auto"/>
        <w:tabs>
          <w:tab w:val="left" w:pos="315" w:leader="none"/>
          <w:tab w:val="left" w:pos="945" w:leader="none"/>
          <w:tab w:val="left" w:pos="1155"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七、我方认可并遵守招标文件的所有规定，放弃对招标文件提出质疑的权利。</w:t>
      </w:r>
      <w:r/>
    </w:p>
    <w:p>
      <w:pPr>
        <w:ind w:firstLine="420"/>
        <w:spacing w:line="360" w:lineRule="auto"/>
        <w:tabs>
          <w:tab w:val="left" w:pos="945"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八、如果我方被确定为中标供应商，我方愿意在合同签订前按招标文件的规定缴纳履约保证金。且我方如无不可抗力，又未履行招标文件、投标文件和合同条款的，一经查实，我方愿意赔偿由此而造成的一切损失，并同意接受按招标文件的相关要求对我方进行的处理。</w:t>
      </w:r>
      <w:r/>
    </w:p>
    <w:p>
      <w:pPr>
        <w:ind w:firstLine="420"/>
        <w:spacing w:line="360" w:lineRule="auto"/>
        <w:tabs>
          <w:tab w:val="left" w:pos="945"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九、我方决不提供虚假材料谋取中标、决不采取不正当手段诋毁、排挤其他供应商、决不与采购人、其它供应商或者苏美达国际技术贸易有限公司恶意串通、决不向采购人、苏美达国际技术贸易有限公司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投标人(盖章)：     </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法定代表人或法定代表人授权代表签字或盖章：</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电话：                              传真：</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通讯地址：                          邮编：</w:t>
      </w:r>
      <w:r/>
    </w:p>
    <w:p>
      <w:pPr>
        <w:spacing w:line="360" w:lineRule="auto"/>
        <w:rPr>
          <w:rFonts w:eastAsia="黑体"/>
          <w:bCs/>
          <w:color w:val="auto"/>
          <w:sz w:val="24"/>
          <w:szCs w:val="24"/>
          <w:highlight w:val="none"/>
        </w:rPr>
        <w:sectPr>
          <w:footnotePr/>
          <w:endnotePr/>
          <w:type w:val="nextPage"/>
          <w:pgSz w:w="11907" w:h="16840" w:orient="portrait"/>
          <w:pgMar w:top="1134" w:right="1134" w:bottom="1134" w:left="1134" w:header="851" w:footer="992" w:gutter="0"/>
          <w:cols w:num="1" w:sep="0" w:space="720" w:equalWidth="1"/>
          <w:docGrid w:linePitch="360"/>
        </w:sectPr>
        <w:outlineLvl w:val="0"/>
      </w:pPr>
      <w:r>
        <w:rPr>
          <w:rFonts w:eastAsia="黑体"/>
          <w:bCs/>
          <w:color w:val="auto"/>
          <w:sz w:val="24"/>
          <w:szCs w:val="24"/>
          <w:highlight w:val="none"/>
        </w:rPr>
      </w:r>
      <w:r/>
    </w:p>
    <w:p>
      <w:pPr>
        <w:spacing w:line="360" w:lineRule="auto"/>
        <w:rPr>
          <w:rFonts w:hint="eastAsia" w:ascii="宋体" w:hAnsi="宋体" w:cs="宋体"/>
          <w:b/>
          <w:color w:val="auto"/>
          <w:sz w:val="24"/>
          <w:szCs w:val="24"/>
          <w:highlight w:val="none"/>
        </w:rPr>
        <w:outlineLvl w:val="0"/>
      </w:pPr>
      <w:r>
        <w:rPr>
          <w:rFonts w:hint="eastAsia" w:ascii="宋体" w:hAnsi="宋体" w:cs="宋体"/>
          <w:b/>
          <w:color w:val="auto"/>
          <w:sz w:val="24"/>
          <w:szCs w:val="24"/>
          <w:highlight w:val="none"/>
        </w:rPr>
        <w:t xml:space="preserve"> </w:t>
      </w:r>
      <w:r>
        <w:rPr>
          <w:rFonts w:hint="eastAsia" w:ascii="宋体" w:hAnsi="宋体" w:cs="宋体"/>
          <w:b/>
          <w:color w:val="auto"/>
          <w:sz w:val="24"/>
          <w:szCs w:val="24"/>
          <w:highlight w:val="none"/>
        </w:rPr>
        <w:t xml:space="preserve">（二）</w:t>
      </w:r>
      <w:r>
        <w:rPr>
          <w:rFonts w:hint="eastAsia" w:ascii="宋体" w:hAnsi="宋体" w:cs="宋体"/>
          <w:b/>
          <w:color w:val="auto"/>
          <w:sz w:val="24"/>
          <w:szCs w:val="24"/>
          <w:highlight w:val="none"/>
        </w:rPr>
        <w:t xml:space="preserve">关于资格的声明函(格式)：</w:t>
      </w:r>
      <w:r/>
    </w:p>
    <w:p>
      <w:pPr>
        <w:jc w:val="center"/>
        <w:spacing w:line="360" w:lineRule="auto"/>
        <w:rPr>
          <w:rFonts w:hint="eastAsia" w:ascii="宋体" w:hAnsi="宋体" w:cs="宋体"/>
          <w:b/>
          <w:color w:val="auto"/>
          <w:sz w:val="36"/>
          <w:szCs w:val="28"/>
          <w:highlight w:val="none"/>
        </w:rPr>
      </w:pPr>
      <w:r>
        <w:rPr>
          <w:rFonts w:hint="eastAsia" w:ascii="宋体" w:hAnsi="宋体" w:cs="宋体"/>
          <w:b/>
          <w:color w:val="auto"/>
          <w:sz w:val="36"/>
          <w:szCs w:val="28"/>
          <w:highlight w:val="none"/>
        </w:rPr>
      </w:r>
      <w:r/>
    </w:p>
    <w:p>
      <w:pPr>
        <w:jc w:val="center"/>
        <w:spacing w:line="360" w:lineRule="auto"/>
        <w:rPr>
          <w:rFonts w:hint="eastAsia" w:ascii="宋体" w:hAnsi="宋体" w:cs="宋体"/>
          <w:b/>
          <w:color w:val="auto"/>
          <w:sz w:val="36"/>
          <w:szCs w:val="28"/>
          <w:highlight w:val="none"/>
        </w:rPr>
      </w:pPr>
      <w:r>
        <w:rPr>
          <w:rFonts w:hint="eastAsia" w:ascii="宋体" w:hAnsi="宋体" w:cs="宋体"/>
          <w:b/>
          <w:color w:val="auto"/>
          <w:sz w:val="36"/>
          <w:szCs w:val="28"/>
          <w:highlight w:val="none"/>
        </w:rPr>
        <w:t xml:space="preserve">关于资格的声明函</w:t>
      </w:r>
      <w:r/>
    </w:p>
    <w:p>
      <w:pPr>
        <w:jc w:val="center"/>
        <w:rPr>
          <w:rFonts w:ascii="黑体" w:eastAsia="黑体"/>
          <w:bCs/>
          <w:color w:val="auto"/>
          <w:sz w:val="32"/>
          <w:highlight w:val="none"/>
        </w:rPr>
      </w:pPr>
      <w:r>
        <w:rPr>
          <w:rFonts w:ascii="黑体" w:eastAsia="黑体"/>
          <w:bCs/>
          <w:color w:val="auto"/>
          <w:sz w:val="32"/>
          <w:highlight w:val="none"/>
        </w:rPr>
      </w:r>
      <w:r/>
    </w:p>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招标编号：</w:t>
      </w:r>
      <w:r/>
    </w:p>
    <w:p>
      <w:pPr>
        <w:jc w:val="center"/>
        <w:spacing w:line="360" w:lineRule="auto"/>
        <w:tabs>
          <w:tab w:val="left" w:pos="630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        日期：</w:t>
      </w:r>
      <w:r/>
    </w:p>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苏美达国际技术贸易有限公司：</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我公司（单位）参加本次项目（招标编号：）政府采购活动前三年内，在经营活动中没有重大违法记录，我公司（单位）愿针对本次项目进行投标，投标文件中所有关于投标资格的文件、证明、陈述均是真实的、准确的。若有违背，我公司（单位）愿意承担由此而产生的一切后果。</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ind w:firstLine="420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投标人（盖章）：</w:t>
      </w:r>
      <w:r/>
    </w:p>
    <w:p>
      <w:pPr>
        <w:ind w:firstLine="105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ind w:firstLine="105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法定代表人或法定代表人授权代表（签字或盖章）：</w:t>
      </w:r>
      <w:r/>
    </w:p>
    <w:p>
      <w:pPr>
        <w:spacing w:line="480" w:lineRule="auto"/>
        <w:rPr>
          <w:rFonts w:ascii="宋体"/>
          <w:bCs/>
          <w:color w:val="auto"/>
          <w:sz w:val="24"/>
          <w:szCs w:val="24"/>
          <w:highlight w:val="none"/>
        </w:rPr>
      </w:pPr>
      <w:r>
        <w:rPr>
          <w:rFonts w:ascii="宋体"/>
          <w:bCs/>
          <w:color w:val="auto"/>
          <w:sz w:val="24"/>
          <w:szCs w:val="24"/>
          <w:highlight w:val="none"/>
        </w:rPr>
      </w:r>
      <w:r/>
    </w:p>
    <w:p>
      <w:pPr>
        <w:ind w:firstLine="48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ind w:firstLine="420"/>
        <w:rPr>
          <w:rFonts w:hint="eastAsia" w:ascii="黑体" w:hAnsi="宋体" w:eastAsia="黑体"/>
          <w:bCs/>
          <w:color w:val="auto"/>
          <w:sz w:val="24"/>
          <w:szCs w:val="24"/>
          <w:highlight w:val="none"/>
        </w:rPr>
        <w:outlineLvl w:val="0"/>
      </w:pPr>
      <w:r>
        <w:rPr>
          <w:rFonts w:hint="eastAsia"/>
          <w:color w:val="auto"/>
          <w:highlight w:val="none"/>
        </w:rPr>
        <w:t xml:space="preserve">备注：上述所称“重大违法记录”,是指供应商因违法经营受到刑事处罚或者责令停产停业、吊销许可证或者执照、较大数额罚款等行政处罚。</w:t>
      </w:r>
      <w:r/>
    </w:p>
    <w:p>
      <w:pPr>
        <w:spacing w:line="360" w:lineRule="auto"/>
        <w:rPr>
          <w:rFonts w:eastAsia="黑体"/>
          <w:bCs/>
          <w:color w:val="auto"/>
          <w:sz w:val="24"/>
          <w:highlight w:val="none"/>
        </w:rPr>
        <w:outlineLvl w:val="0"/>
      </w:pPr>
      <w:r>
        <w:rPr>
          <w:rFonts w:eastAsia="黑体"/>
          <w:bCs/>
          <w:color w:val="auto"/>
          <w:sz w:val="24"/>
          <w:highlight w:val="none"/>
        </w:rPr>
      </w:r>
      <w:r/>
    </w:p>
    <w:p>
      <w:pPr>
        <w:rPr>
          <w:color w:val="auto"/>
          <w:highlight w:val="none"/>
        </w:rPr>
      </w:pPr>
      <w:r>
        <w:rPr>
          <w:color w:val="auto"/>
          <w:highlight w:val="none"/>
        </w:rPr>
      </w:r>
      <w:r/>
    </w:p>
    <w:p>
      <w:pPr>
        <w:spacing w:line="360" w:lineRule="auto"/>
        <w:rPr>
          <w:rFonts w:hint="eastAsia" w:ascii="宋体" w:hAnsi="宋体" w:cs="宋体"/>
          <w:b/>
          <w:color w:val="auto"/>
          <w:sz w:val="24"/>
          <w:szCs w:val="24"/>
          <w:highlight w:val="none"/>
        </w:rPr>
        <w:outlineLvl w:val="0"/>
      </w:pPr>
      <w:r>
        <w:rPr>
          <w:rFonts w:hint="eastAsia" w:ascii="宋体" w:hAnsi="宋体" w:cs="宋体"/>
          <w:b/>
          <w:color w:val="auto"/>
          <w:sz w:val="24"/>
          <w:szCs w:val="24"/>
          <w:highlight w:val="none"/>
        </w:rPr>
        <w:br w:type="page" w:clear="all"/>
      </w:r>
      <w:r>
        <w:rPr>
          <w:rFonts w:hint="eastAsia" w:ascii="宋体" w:hAnsi="宋体" w:cs="宋体"/>
          <w:b/>
          <w:color w:val="auto"/>
          <w:sz w:val="24"/>
          <w:szCs w:val="24"/>
          <w:highlight w:val="none"/>
        </w:rPr>
        <w:t xml:space="preserve">（三）</w:t>
      </w:r>
      <w:r>
        <w:rPr>
          <w:rFonts w:hint="eastAsia" w:ascii="宋体" w:hAnsi="宋体" w:cs="宋体"/>
          <w:b/>
          <w:color w:val="auto"/>
          <w:sz w:val="24"/>
          <w:szCs w:val="24"/>
          <w:highlight w:val="none"/>
        </w:rPr>
        <w:t xml:space="preserve">法定代表人授权委托书(格式)：</w:t>
      </w:r>
      <w:r/>
    </w:p>
    <w:p>
      <w:pPr>
        <w:spacing w:line="360" w:lineRule="auto"/>
        <w:rPr>
          <w:rFonts w:eastAsia="黑体"/>
          <w:bCs/>
          <w:color w:val="auto"/>
          <w:sz w:val="28"/>
          <w:szCs w:val="28"/>
          <w:highlight w:val="none"/>
        </w:rPr>
      </w:pPr>
      <w:r>
        <w:rPr>
          <w:rFonts w:eastAsia="黑体"/>
          <w:bCs/>
          <w:color w:val="auto"/>
          <w:sz w:val="28"/>
          <w:szCs w:val="28"/>
          <w:highlight w:val="none"/>
        </w:rPr>
      </w:r>
      <w:r/>
    </w:p>
    <w:p>
      <w:pPr>
        <w:jc w:val="center"/>
        <w:spacing w:line="360" w:lineRule="auto"/>
        <w:rPr>
          <w:rFonts w:hint="eastAsia" w:ascii="宋体" w:hAnsi="宋体" w:cs="宋体"/>
          <w:b/>
          <w:color w:val="auto"/>
          <w:sz w:val="36"/>
          <w:szCs w:val="28"/>
          <w:highlight w:val="none"/>
        </w:rPr>
      </w:pPr>
      <w:r>
        <w:rPr>
          <w:rFonts w:hint="eastAsia" w:ascii="宋体" w:hAnsi="宋体" w:cs="宋体"/>
          <w:b/>
          <w:color w:val="auto"/>
          <w:sz w:val="36"/>
          <w:szCs w:val="28"/>
          <w:highlight w:val="none"/>
        </w:rPr>
        <w:t xml:space="preserve">法定代表人授权委托书</w:t>
      </w:r>
      <w:r/>
    </w:p>
    <w:p>
      <w:pPr>
        <w:jc w:val="center"/>
        <w:spacing w:line="360" w:lineRule="auto"/>
        <w:rPr>
          <w:rFonts w:eastAsia="黑体"/>
          <w:bCs/>
          <w:color w:val="auto"/>
          <w:sz w:val="28"/>
          <w:szCs w:val="28"/>
          <w:highlight w:val="none"/>
        </w:rPr>
        <w:outlineLvl w:val="0"/>
      </w:pPr>
      <w:r>
        <w:rPr>
          <w:rFonts w:eastAsia="黑体"/>
          <w:bCs/>
          <w:color w:val="auto"/>
          <w:sz w:val="28"/>
          <w:szCs w:val="28"/>
          <w:highlight w:val="none"/>
        </w:rPr>
      </w:r>
      <w:r/>
    </w:p>
    <w:p>
      <w:pPr>
        <w:spacing w:line="360" w:lineRule="auto"/>
        <w:rPr>
          <w:rFonts w:hint="eastAsia" w:ascii="宋体" w:hAnsi="宋体" w:cs="宋体"/>
          <w:bCs/>
          <w:color w:val="auto"/>
          <w:szCs w:val="21"/>
          <w:highlight w:val="none"/>
        </w:rPr>
      </w:pPr>
      <w:r>
        <w:rPr>
          <w:rFonts w:eastAsia="楷体_GB2312"/>
          <w:bCs/>
          <w:color w:val="auto"/>
          <w:sz w:val="30"/>
          <w:highlight w:val="none"/>
        </w:rPr>
        <w:t xml:space="preserve">  </w:t>
      </w:r>
      <w:r>
        <w:rPr>
          <w:rFonts w:eastAsia="楷体_GB2312"/>
          <w:bCs/>
          <w:color w:val="auto"/>
          <w:sz w:val="24"/>
          <w:szCs w:val="24"/>
          <w:highlight w:val="none"/>
        </w:rPr>
        <w:t xml:space="preserve">  </w:t>
      </w:r>
      <w:r>
        <w:rPr>
          <w:rFonts w:hint="eastAsia" w:ascii="宋体" w:hAnsi="宋体" w:cs="宋体"/>
          <w:bCs/>
          <w:color w:val="auto"/>
          <w:sz w:val="24"/>
          <w:szCs w:val="24"/>
          <w:highlight w:val="none"/>
        </w:rPr>
        <w:t xml:space="preserve">                    </w:t>
      </w:r>
      <w:r>
        <w:rPr>
          <w:rFonts w:hint="eastAsia" w:ascii="宋体" w:hAnsi="宋体" w:cs="宋体"/>
          <w:bCs/>
          <w:color w:val="auto"/>
          <w:szCs w:val="21"/>
          <w:highlight w:val="none"/>
        </w:rPr>
        <w:t xml:space="preserve">           招标编号：</w:t>
      </w:r>
      <w:r/>
    </w:p>
    <w:p>
      <w:pPr>
        <w:ind w:firstLine="46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日期：</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苏美达国际技术贸易有限公司：</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系中华人民共和国合法企业，特授权</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代表我公司(单位)全权办理针对本项目</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的投标、参与开标、评标、签约等具体工作，并签署全部有关的文件、协议及合同。</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我公司(单位)对被授权人的签名负全部责任。</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在撤销授权的书面通知送达你处以前，本授权书一直有效，被授权人签署的所有文件(在授权书有效期内签署的)不因授权的撤销而失效。</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被授权人情况：</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姓名：         性别：             电话：</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       </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                              投标人(盖章)：</w:t>
      </w:r>
      <w:r/>
    </w:p>
    <w:p>
      <w:pPr>
        <w:ind w:firstLine="357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ind w:firstLine="357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法定代表人(签字或盖章)：</w:t>
      </w:r>
      <w:r/>
    </w:p>
    <w:p>
      <w:pPr>
        <w:ind w:firstLine="4080"/>
        <w:spacing w:line="360" w:lineRule="auto"/>
        <w:rPr>
          <w:bCs/>
          <w:color w:val="auto"/>
          <w:sz w:val="24"/>
          <w:szCs w:val="24"/>
          <w:highlight w:val="none"/>
        </w:rPr>
      </w:pPr>
      <w:r>
        <w:rPr>
          <w:bCs/>
          <w:color w:val="auto"/>
          <w:sz w:val="24"/>
          <w:szCs w:val="24"/>
          <w:highlight w:val="none"/>
        </w:rPr>
      </w:r>
      <w:r/>
    </w:p>
    <w:p>
      <w:pPr>
        <w:ind w:firstLine="4080"/>
        <w:spacing w:line="360" w:lineRule="auto"/>
        <w:rPr>
          <w:bCs/>
          <w:color w:val="auto"/>
          <w:sz w:val="24"/>
          <w:szCs w:val="24"/>
          <w:highlight w:val="none"/>
        </w:rPr>
      </w:pPr>
      <w:r>
        <w:rPr>
          <w:bCs/>
          <w:color w:val="auto"/>
          <w:sz w:val="24"/>
          <w:szCs w:val="24"/>
          <w:highlight w:val="none"/>
        </w:rPr>
      </w:r>
      <w:r/>
    </w:p>
    <w:p>
      <w:pPr>
        <w:ind w:firstLine="4080"/>
        <w:spacing w:line="360" w:lineRule="auto"/>
        <w:rPr>
          <w:bCs/>
          <w:color w:val="auto"/>
          <w:sz w:val="24"/>
          <w:szCs w:val="24"/>
          <w:highlight w:val="none"/>
        </w:rPr>
      </w:pPr>
      <w:r>
        <w:rPr>
          <w:bCs/>
          <w:color w:val="auto"/>
          <w:sz w:val="24"/>
          <w:szCs w:val="24"/>
          <w:highlight w:val="none"/>
        </w:rPr>
      </w:r>
      <w:r/>
    </w:p>
    <w:p>
      <w:pPr>
        <w:ind w:firstLine="4080"/>
        <w:spacing w:line="360" w:lineRule="auto"/>
        <w:rPr>
          <w:bCs/>
          <w:color w:val="auto"/>
          <w:sz w:val="24"/>
          <w:szCs w:val="24"/>
          <w:highlight w:val="none"/>
        </w:rPr>
      </w:pPr>
      <w:r>
        <w:rPr>
          <w:bCs/>
          <w:color w:val="auto"/>
          <w:sz w:val="24"/>
          <w:szCs w:val="24"/>
          <w:highlight w:val="none"/>
        </w:rPr>
      </w:r>
      <w:r/>
    </w:p>
    <w:p>
      <w:pPr>
        <w:ind w:firstLine="4080"/>
        <w:spacing w:line="360" w:lineRule="auto"/>
        <w:rPr>
          <w:bCs/>
          <w:color w:val="auto"/>
          <w:sz w:val="24"/>
          <w:szCs w:val="24"/>
          <w:highlight w:val="none"/>
        </w:rPr>
      </w:pPr>
      <w:r>
        <w:rPr>
          <w:bCs/>
          <w:color w:val="auto"/>
          <w:sz w:val="24"/>
          <w:szCs w:val="24"/>
          <w:highlight w:val="none"/>
        </w:rPr>
      </w:r>
      <w:r/>
    </w:p>
    <w:p>
      <w:pPr>
        <w:spacing w:line="360" w:lineRule="auto"/>
        <w:rPr>
          <w:bCs/>
          <w:color w:val="auto"/>
          <w:sz w:val="24"/>
          <w:szCs w:val="24"/>
          <w:highlight w:val="none"/>
        </w:rPr>
      </w:pPr>
      <w:r>
        <w:rPr>
          <w:bCs/>
          <w:color w:val="auto"/>
          <w:sz w:val="24"/>
          <w:szCs w:val="24"/>
          <w:highlight w:val="none"/>
        </w:rPr>
      </w:r>
      <w:r/>
    </w:p>
    <w:p>
      <w:pPr>
        <w:rPr>
          <w:bCs/>
          <w:color w:val="auto"/>
          <w:sz w:val="24"/>
          <w:szCs w:val="24"/>
          <w:highlight w:val="none"/>
        </w:rPr>
      </w:pPr>
      <w:r>
        <w:rPr>
          <w:bCs/>
          <w:color w:val="auto"/>
          <w:sz w:val="24"/>
          <w:szCs w:val="24"/>
          <w:highlight w:val="none"/>
        </w:rPr>
      </w:r>
      <w:r/>
    </w:p>
    <w:p>
      <w:pPr>
        <w:rPr>
          <w:bCs/>
          <w:color w:val="auto"/>
          <w:sz w:val="24"/>
          <w:szCs w:val="24"/>
          <w:highlight w:val="none"/>
        </w:rPr>
      </w:pPr>
      <w:r>
        <w:rPr>
          <w:bCs/>
          <w:color w:val="auto"/>
          <w:sz w:val="24"/>
          <w:szCs w:val="24"/>
          <w:highlight w:val="none"/>
        </w:rPr>
      </w:r>
      <w:r/>
    </w:p>
    <w:p>
      <w:pPr>
        <w:rPr>
          <w:bCs/>
          <w:color w:val="auto"/>
          <w:sz w:val="24"/>
          <w:szCs w:val="24"/>
          <w:highlight w:val="none"/>
        </w:rPr>
      </w:pPr>
      <w:r>
        <w:rPr>
          <w:bCs/>
          <w:color w:val="auto"/>
          <w:sz w:val="24"/>
          <w:szCs w:val="24"/>
          <w:highlight w:val="none"/>
        </w:rPr>
      </w:r>
      <w:r/>
    </w:p>
    <w:p>
      <w:pPr>
        <w:spacing w:line="360" w:lineRule="auto"/>
        <w:rPr>
          <w:rFonts w:eastAsia="黑体"/>
          <w:bCs/>
          <w:color w:val="auto"/>
          <w:sz w:val="24"/>
          <w:szCs w:val="24"/>
          <w:highlight w:val="none"/>
        </w:rPr>
        <w:outlineLvl w:val="0"/>
      </w:pPr>
      <w:r>
        <w:rPr>
          <w:rFonts w:eastAsia="黑体"/>
          <w:bCs/>
          <w:color w:val="auto"/>
          <w:sz w:val="24"/>
          <w:szCs w:val="24"/>
          <w:highlight w:val="none"/>
        </w:rPr>
      </w:r>
      <w:r/>
    </w:p>
    <w:p>
      <w:pPr>
        <w:pStyle w:val="936"/>
        <w:rPr>
          <w:rFonts w:eastAsia="黑体"/>
          <w:color w:val="auto"/>
          <w:sz w:val="24"/>
          <w:szCs w:val="24"/>
          <w:highlight w:val="none"/>
        </w:rPr>
      </w:pPr>
      <w:r>
        <w:rPr>
          <w:rFonts w:eastAsia="黑体"/>
          <w:color w:val="auto"/>
          <w:sz w:val="24"/>
          <w:szCs w:val="24"/>
          <w:highlight w:val="none"/>
        </w:rPr>
      </w:r>
      <w:r/>
    </w:p>
    <w:p>
      <w:pPr>
        <w:rPr>
          <w:color w:val="auto"/>
          <w:highlight w:val="none"/>
        </w:rPr>
      </w:pPr>
      <w:r>
        <w:rPr>
          <w:color w:val="auto"/>
          <w:highlight w:val="none"/>
        </w:rPr>
      </w:r>
      <w:r/>
    </w:p>
    <w:p>
      <w:pPr>
        <w:rPr>
          <w:rFonts w:eastAsia="黑体"/>
          <w:bCs/>
          <w:color w:val="auto"/>
          <w:sz w:val="24"/>
          <w:szCs w:val="24"/>
          <w:highlight w:val="none"/>
        </w:rPr>
      </w:pPr>
      <w:r>
        <w:rPr>
          <w:rFonts w:eastAsia="黑体"/>
          <w:bCs/>
          <w:color w:val="auto"/>
          <w:sz w:val="24"/>
          <w:szCs w:val="24"/>
          <w:highlight w:val="none"/>
        </w:rPr>
      </w:r>
      <w:r/>
    </w:p>
    <w:p>
      <w:pPr>
        <w:rPr>
          <w:bCs/>
          <w:color w:val="auto"/>
          <w:sz w:val="24"/>
          <w:szCs w:val="24"/>
          <w:highlight w:val="none"/>
        </w:rPr>
      </w:pPr>
      <w:r>
        <w:rPr>
          <w:bCs/>
          <w:color w:val="auto"/>
          <w:sz w:val="24"/>
          <w:szCs w:val="24"/>
          <w:highlight w:val="none"/>
        </w:rPr>
        <w:t xml:space="preserve">投标人法定代表人身份证</w:t>
      </w:r>
      <w:r>
        <w:rPr>
          <w:rFonts w:hint="eastAsia"/>
          <w:bCs/>
          <w:color w:val="auto"/>
          <w:sz w:val="24"/>
          <w:szCs w:val="24"/>
          <w:highlight w:val="none"/>
        </w:rPr>
        <w:t xml:space="preserve">：</w:t>
      </w:r>
      <w:r/>
    </w:p>
    <w:p>
      <w:pPr>
        <w:rPr>
          <w:bCs/>
          <w:color w:val="auto"/>
          <w:sz w:val="24"/>
          <w:szCs w:val="24"/>
          <w:highlight w:val="none"/>
        </w:rPr>
      </w:pPr>
      <w:r>
        <w:rPr>
          <w:bCs/>
          <w:color w:val="auto"/>
          <w:sz w:val="24"/>
          <w:szCs w:val="24"/>
          <w:highlight w:val="none"/>
        </w:rPr>
      </w:r>
      <w:r/>
    </w:p>
    <w:p>
      <w:pPr>
        <w:rPr>
          <w:bCs/>
          <w:color w:val="auto"/>
          <w:sz w:val="24"/>
          <w:szCs w:val="24"/>
          <w:highlight w:val="none"/>
        </w:rPr>
      </w:pPr>
      <w:r>
        <w:rPr>
          <w:bCs/>
          <w:color w:val="auto"/>
          <w:sz w:val="24"/>
          <w:szCs w:val="24"/>
          <w:highlight w:val="none"/>
        </w:rPr>
        <mc:AlternateContent>
          <mc:Choice Requires="wpg">
            <w:drawing>
              <wp:inline xmlns:wp="http://schemas.openxmlformats.org/drawingml/2006/wordprocessingDrawing" distT="0" distB="0" distL="0" distR="0">
                <wp:extent cx="2418080" cy="1584960"/>
                <wp:effectExtent l="4445" t="4445" r="15875" b="10795"/>
                <wp:docPr id="6" name="文本框 7"/>
                <wp:cNvGraphicFramePr/>
                <a:graphic xmlns:a="http://schemas.openxmlformats.org/drawingml/2006/main">
                  <a:graphicData uri="http://schemas.microsoft.com/office/word/2010/wordprocessingShape">
                    <wps:wsp>
                      <wps:cNvPr id="0" name=""/>
                      <wps:cNvSpPr txBox="1">
                        <a:spLocks noRot="1"/>
                      </wps:cNvSpPr>
                      <wps:spPr bwMode="auto">
                        <a:xfrm>
                          <a:off x="0" y="0"/>
                          <a:ext cx="2418080"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wps:txbx>
                      <wps:bodyPr upright="1"/>
                    </wps:wsp>
                  </a:graphicData>
                </a:graphic>
              </wp:inline>
            </w:drawing>
          </mc:Choice>
          <mc:Fallback>
            <w:pict>
              <v:shape id="shape 5" o:spid="_x0000_s5" o:spt="202" type="#_x0000_t202" style="width:190.4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v:textbox>
              </v:shape>
            </w:pict>
          </mc:Fallback>
        </mc:AlternateContent>
      </w:r>
      <w:r>
        <w:rPr>
          <w:rFonts w:hint="eastAsia" w:ascii="黑体" w:eastAsia="黑体"/>
          <w:color w:val="auto"/>
          <w:sz w:val="32"/>
          <w:szCs w:val="32"/>
          <w:highlight w:val="none"/>
        </w:rPr>
        <w:t xml:space="preserve"> </w:t>
      </w:r>
      <w:r>
        <w:rPr>
          <w:bCs/>
          <w:color w:val="auto"/>
          <w:sz w:val="24"/>
          <w:szCs w:val="24"/>
          <w:highlight w:val="none"/>
        </w:rPr>
        <mc:AlternateContent>
          <mc:Choice Requires="wpg">
            <w:drawing>
              <wp:inline xmlns:wp="http://schemas.openxmlformats.org/drawingml/2006/wordprocessingDrawing" distT="0" distB="0" distL="0" distR="0">
                <wp:extent cx="2395855" cy="1584960"/>
                <wp:effectExtent l="4445" t="4445" r="19050" b="10795"/>
                <wp:docPr id="7" name="文本框 8"/>
                <wp:cNvGraphicFramePr/>
                <a:graphic xmlns:a="http://schemas.openxmlformats.org/drawingml/2006/main">
                  <a:graphicData uri="http://schemas.microsoft.com/office/word/2010/wordprocessingShape">
                    <wps:wsp>
                      <wps:cNvPr id="0" name=""/>
                      <wps:cNvSpPr txBox="1">
                        <a:spLocks noRot="1"/>
                      </wps:cNvSpPr>
                      <wps:spPr bwMode="auto">
                        <a:xfrm>
                          <a:off x="0" y="0"/>
                          <a:ext cx="2395855"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wps:txbx>
                      <wps:bodyPr upright="1"/>
                    </wps:wsp>
                  </a:graphicData>
                </a:graphic>
              </wp:inline>
            </w:drawing>
          </mc:Choice>
          <mc:Fallback>
            <w:pict>
              <v:shape id="shape 6" o:spid="_x0000_s6" o:spt="202" type="#_x0000_t202" style="width:188.6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v:textbox>
              </v:shape>
            </w:pict>
          </mc:Fallback>
        </mc:AlternateContent>
      </w:r>
      <w:r>
        <w:rPr>
          <w:rFonts w:hint="eastAsia"/>
          <w:bCs/>
          <w:color w:val="auto"/>
          <w:sz w:val="24"/>
          <w:szCs w:val="24"/>
          <w:highlight w:val="none"/>
        </w:rPr>
        <w:t xml:space="preserve">       </w:t>
      </w:r>
      <w:r/>
    </w:p>
    <w:p>
      <w:pPr>
        <w:rPr>
          <w:bCs/>
          <w:color w:val="auto"/>
          <w:sz w:val="24"/>
          <w:szCs w:val="24"/>
          <w:highlight w:val="none"/>
        </w:rPr>
      </w:pPr>
      <w:r>
        <w:rPr>
          <w:bCs/>
          <w:color w:val="auto"/>
          <w:sz w:val="24"/>
          <w:szCs w:val="24"/>
          <w:highlight w:val="none"/>
        </w:rPr>
      </w:r>
      <w:r/>
    </w:p>
    <w:p>
      <w:pPr>
        <w:rPr>
          <w:bCs/>
          <w:color w:val="auto"/>
          <w:sz w:val="24"/>
          <w:szCs w:val="24"/>
          <w:highlight w:val="none"/>
        </w:rPr>
      </w:pPr>
      <w:r>
        <w:rPr>
          <w:bCs/>
          <w:color w:val="auto"/>
          <w:sz w:val="24"/>
          <w:szCs w:val="24"/>
          <w:highlight w:val="none"/>
        </w:rPr>
      </w:r>
      <w:r/>
    </w:p>
    <w:p>
      <w:pPr>
        <w:rPr>
          <w:bCs/>
          <w:color w:val="auto"/>
          <w:sz w:val="24"/>
          <w:szCs w:val="24"/>
          <w:highlight w:val="none"/>
        </w:rPr>
      </w:pPr>
      <w:r>
        <w:rPr>
          <w:bCs/>
          <w:color w:val="auto"/>
          <w:sz w:val="24"/>
          <w:szCs w:val="24"/>
          <w:highlight w:val="none"/>
        </w:rPr>
      </w:r>
      <w:r/>
    </w:p>
    <w:p>
      <w:pPr>
        <w:rPr>
          <w:bCs/>
          <w:color w:val="auto"/>
          <w:sz w:val="24"/>
          <w:szCs w:val="24"/>
          <w:highlight w:val="none"/>
        </w:rPr>
      </w:pPr>
      <w:r>
        <w:rPr>
          <w:bCs/>
          <w:color w:val="auto"/>
          <w:sz w:val="24"/>
          <w:szCs w:val="24"/>
          <w:highlight w:val="none"/>
        </w:rPr>
        <w:t xml:space="preserve">法定代表人授权代表身份证</w:t>
      </w:r>
      <w:r>
        <w:rPr>
          <w:rFonts w:hint="eastAsia"/>
          <w:bCs/>
          <w:color w:val="auto"/>
          <w:sz w:val="24"/>
          <w:szCs w:val="24"/>
          <w:highlight w:val="none"/>
        </w:rPr>
        <w:t xml:space="preserve">：（</w:t>
      </w:r>
      <w:r>
        <w:rPr>
          <w:rFonts w:hAnsi="宋体"/>
          <w:b/>
          <w:bCs/>
          <w:color w:val="auto"/>
          <w:sz w:val="24"/>
          <w:szCs w:val="24"/>
          <w:highlight w:val="none"/>
        </w:rPr>
        <w:t xml:space="preserve">法定代表人亲自参与投标的除外</w:t>
      </w:r>
      <w:r>
        <w:rPr>
          <w:rFonts w:hint="eastAsia" w:hAnsi="宋体"/>
          <w:b/>
          <w:bCs/>
          <w:color w:val="auto"/>
          <w:sz w:val="24"/>
          <w:szCs w:val="24"/>
          <w:highlight w:val="none"/>
        </w:rPr>
        <w:t xml:space="preserve">）</w:t>
      </w:r>
      <w:r/>
    </w:p>
    <w:p>
      <w:pPr>
        <w:pStyle w:val="936"/>
        <w:rPr>
          <w:color w:val="auto"/>
          <w:highlight w:val="none"/>
        </w:rPr>
      </w:pPr>
      <w:r>
        <w:rPr>
          <w:color w:val="auto"/>
          <w:sz w:val="24"/>
          <w:szCs w:val="24"/>
          <w:highlight w:val="none"/>
        </w:rPr>
        <mc:AlternateContent>
          <mc:Choice Requires="wpg">
            <w:drawing>
              <wp:inline xmlns:wp="http://schemas.openxmlformats.org/drawingml/2006/wordprocessingDrawing" distT="0" distB="0" distL="0" distR="0">
                <wp:extent cx="2414270" cy="1584960"/>
                <wp:effectExtent l="4445" t="4445" r="19685" b="10795"/>
                <wp:docPr id="8" name="文本框 9"/>
                <wp:cNvGraphicFramePr/>
                <a:graphic xmlns:a="http://schemas.openxmlformats.org/drawingml/2006/main">
                  <a:graphicData uri="http://schemas.microsoft.com/office/word/2010/wordprocessingShape">
                    <wps:wsp>
                      <wps:cNvPr id="0" name=""/>
                      <wps:cNvSpPr txBox="1">
                        <a:spLocks noRot="1"/>
                      </wps:cNvSpPr>
                      <wps:spPr bwMode="auto">
                        <a:xfrm>
                          <a:off x="0" y="0"/>
                          <a:ext cx="2414270"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wps:txbx>
                      <wps:bodyPr upright="1"/>
                    </wps:wsp>
                  </a:graphicData>
                </a:graphic>
              </wp:inline>
            </w:drawing>
          </mc:Choice>
          <mc:Fallback>
            <w:pict>
              <v:shape id="shape 7" o:spid="_x0000_s7" o:spt="202" type="#_x0000_t202" style="width:190.1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v:textbox>
              </v:shape>
            </w:pict>
          </mc:Fallback>
        </mc:AlternateContent>
      </w:r>
      <w:r>
        <w:rPr>
          <w:rFonts w:hint="eastAsia"/>
          <w:color w:val="auto"/>
          <w:sz w:val="24"/>
          <w:szCs w:val="24"/>
          <w:highlight w:val="none"/>
        </w:rPr>
        <w:t xml:space="preserve"> </w:t>
      </w:r>
      <w:r>
        <w:rPr>
          <w:color w:val="auto"/>
          <w:sz w:val="24"/>
          <w:szCs w:val="24"/>
          <w:highlight w:val="none"/>
        </w:rPr>
        <mc:AlternateContent>
          <mc:Choice Requires="wpg">
            <w:drawing>
              <wp:inline xmlns:wp="http://schemas.openxmlformats.org/drawingml/2006/wordprocessingDrawing" distT="0" distB="0" distL="0" distR="0">
                <wp:extent cx="2397125" cy="1584960"/>
                <wp:effectExtent l="5080" t="4445" r="17145" b="10795"/>
                <wp:docPr id="9" name="文本框 10"/>
                <wp:cNvGraphicFramePr/>
                <a:graphic xmlns:a="http://schemas.openxmlformats.org/drawingml/2006/main">
                  <a:graphicData uri="http://schemas.microsoft.com/office/word/2010/wordprocessingShape">
                    <wps:wsp>
                      <wps:cNvPr id="0" name=""/>
                      <wps:cNvSpPr txBox="1">
                        <a:spLocks noRot="1"/>
                      </wps:cNvSpPr>
                      <wps:spPr bwMode="auto">
                        <a:xfrm>
                          <a:off x="0" y="0"/>
                          <a:ext cx="2397125"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wps:txbx>
                      <wps:bodyPr upright="1"/>
                    </wps:wsp>
                  </a:graphicData>
                </a:graphic>
              </wp:inline>
            </w:drawing>
          </mc:Choice>
          <mc:Fallback>
            <w:pict>
              <v:shape id="shape 8" o:spid="_x0000_s8" o:spt="202" type="#_x0000_t202" style="width:188.8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v:textbox>
              </v:shape>
            </w:pict>
          </mc:Fallback>
        </mc:AlternateContent>
      </w:r>
      <w:r/>
    </w:p>
    <w:p>
      <w:pPr>
        <w:spacing w:line="360" w:lineRule="auto"/>
        <w:rPr>
          <w:rFonts w:eastAsia="黑体"/>
          <w:bCs/>
          <w:color w:val="auto"/>
          <w:sz w:val="24"/>
          <w:szCs w:val="24"/>
          <w:highlight w:val="none"/>
        </w:rPr>
        <w:outlineLvl w:val="0"/>
      </w:pPr>
      <w:r>
        <w:rPr>
          <w:rFonts w:eastAsia="黑体"/>
          <w:bCs/>
          <w:color w:val="auto"/>
          <w:sz w:val="24"/>
          <w:szCs w:val="24"/>
          <w:highlight w:val="none"/>
        </w:rPr>
        <w:br w:type="page" w:clear="all"/>
      </w:r>
      <w:r>
        <w:rPr>
          <w:rFonts w:hint="eastAsia" w:ascii="宋体" w:hAnsi="宋体" w:cs="宋体"/>
          <w:b/>
          <w:color w:val="auto"/>
          <w:sz w:val="24"/>
          <w:szCs w:val="24"/>
          <w:highlight w:val="none"/>
        </w:rPr>
        <w:t xml:space="preserve">(四) 承诺书(格式)：</w:t>
      </w:r>
      <w:r/>
    </w:p>
    <w:p>
      <w:pPr>
        <w:spacing w:line="360" w:lineRule="auto"/>
        <w:rPr>
          <w:rFonts w:eastAsia="黑体"/>
          <w:bCs/>
          <w:color w:val="auto"/>
          <w:sz w:val="28"/>
          <w:szCs w:val="28"/>
          <w:highlight w:val="none"/>
        </w:rPr>
        <w:outlineLvl w:val="0"/>
      </w:pPr>
      <w:r>
        <w:rPr>
          <w:rFonts w:eastAsia="黑体"/>
          <w:bCs/>
          <w:color w:val="auto"/>
          <w:sz w:val="28"/>
          <w:szCs w:val="28"/>
          <w:highlight w:val="none"/>
        </w:rPr>
      </w:r>
      <w:r/>
    </w:p>
    <w:p>
      <w:pPr>
        <w:jc w:val="center"/>
        <w:spacing w:line="360" w:lineRule="auto"/>
        <w:rPr>
          <w:rFonts w:hint="eastAsia" w:ascii="宋体" w:hAnsi="宋体" w:cs="宋体"/>
          <w:b/>
          <w:color w:val="auto"/>
          <w:sz w:val="36"/>
          <w:szCs w:val="28"/>
          <w:highlight w:val="none"/>
        </w:rPr>
      </w:pPr>
      <w:r>
        <w:rPr>
          <w:rFonts w:hint="eastAsia" w:ascii="宋体" w:hAnsi="宋体" w:cs="宋体"/>
          <w:b/>
          <w:color w:val="auto"/>
          <w:sz w:val="36"/>
          <w:szCs w:val="28"/>
          <w:highlight w:val="none"/>
        </w:rPr>
        <w:t xml:space="preserve">承诺书</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spacing w:line="360" w:lineRule="auto"/>
        <w:rPr>
          <w:rFonts w:ascii="宋体"/>
          <w:color w:val="auto"/>
          <w:szCs w:val="21"/>
          <w:highlight w:val="none"/>
        </w:rPr>
      </w:pPr>
      <w:r>
        <w:rPr>
          <w:rFonts w:ascii="宋体" w:hAnsi="宋体"/>
          <w:color w:val="auto"/>
          <w:szCs w:val="21"/>
          <w:highlight w:val="none"/>
          <w:u w:val="single"/>
        </w:rPr>
        <w:t xml:space="preserve">                             </w:t>
      </w:r>
      <w:r>
        <w:rPr>
          <w:rFonts w:hint="eastAsia" w:ascii="宋体" w:hAnsi="宋体"/>
          <w:color w:val="auto"/>
          <w:szCs w:val="21"/>
          <w:highlight w:val="none"/>
        </w:rPr>
        <w:t xml:space="preserve">（投标人名称）在此承诺：</w:t>
      </w:r>
      <w:r/>
    </w:p>
    <w:p>
      <w:pPr>
        <w:ind w:firstLine="420"/>
        <w:spacing w:line="360" w:lineRule="auto"/>
        <w:rPr>
          <w:rFonts w:ascii="宋体"/>
          <w:color w:val="auto"/>
          <w:szCs w:val="21"/>
          <w:highlight w:val="none"/>
        </w:rPr>
      </w:pPr>
      <w:r>
        <w:rPr>
          <w:rFonts w:ascii="宋体"/>
          <w:color w:val="auto"/>
          <w:szCs w:val="21"/>
          <w:highlight w:val="none"/>
        </w:rPr>
      </w:r>
      <w:r/>
    </w:p>
    <w:p>
      <w:pPr>
        <w:ind w:firstLine="420"/>
        <w:spacing w:line="360" w:lineRule="auto"/>
        <w:rPr>
          <w:rFonts w:ascii="宋体"/>
          <w:bCs/>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.本公司（单位）</w:t>
      </w:r>
      <w:r>
        <w:rPr>
          <w:rFonts w:hint="eastAsia" w:ascii="宋体" w:hAnsi="宋体"/>
          <w:bCs/>
          <w:color w:val="auto"/>
          <w:szCs w:val="21"/>
          <w:highlight w:val="none"/>
        </w:rPr>
        <w:t xml:space="preserve">对本项目（招标编号：              ）所提供的货物均为原厂全新合格品，提供的服务符合招标文件要求；</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2.本公司（单位）具备履行合同所必需的设备和专业技术能力；</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3.本公司（单位）未被“信用中国”网站（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olor w:val="auto"/>
          <w:szCs w:val="21"/>
          <w:highlight w:val="none"/>
        </w:rPr>
        <w:t xml:space="preserve">www.creditchina.gov.cn</w:t>
      </w:r>
      <w:r>
        <w:rPr>
          <w:rFonts w:hint="eastAsia" w:ascii="宋体" w:hAnsi="宋体"/>
          <w:color w:val="auto"/>
          <w:szCs w:val="21"/>
          <w:highlight w:val="none"/>
        </w:rPr>
        <w:fldChar w:fldCharType="end"/>
      </w:r>
      <w:r>
        <w:rPr>
          <w:rFonts w:hint="eastAsia" w:ascii="宋体" w:hAnsi="宋体"/>
          <w:color w:val="auto"/>
          <w:szCs w:val="21"/>
          <w:highlight w:val="none"/>
        </w:rPr>
        <w:t xml:space="preserve">）、中国政府采购网(www.ccgp.gov.cn)列入失信被执行人、重大税收违法案件当事人名单、政府采购严重违法失信行为记录名单。</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4.本公司（单位）参加政府采购活动前3年内在经营活动中没有重大违法记录。</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（说明：政府采购法第二十二条第一款第五项所称重大违法记录，是指供应商因违法经营受到刑事处罚或者责令停产停业、吊销许可证或者执照、较大数额罚款等行政处罚。）</w:t>
      </w:r>
      <w:r/>
    </w:p>
    <w:p>
      <w:pPr>
        <w:pStyle w:val="939"/>
        <w:ind w:left="0"/>
        <w:rPr>
          <w:color w:val="auto"/>
          <w:szCs w:val="21"/>
          <w:highlight w:val="none"/>
        </w:rPr>
      </w:pPr>
      <w:r>
        <w:rPr>
          <w:color w:val="auto"/>
          <w:szCs w:val="21"/>
          <w:highlight w:val="none"/>
        </w:rPr>
      </w:r>
      <w:r/>
    </w:p>
    <w:p>
      <w:pPr>
        <w:ind w:firstLine="420"/>
        <w:spacing w:line="360" w:lineRule="auto"/>
        <w:rPr>
          <w:rFonts w:ascii="宋体"/>
          <w:bCs/>
          <w:color w:val="auto"/>
          <w:szCs w:val="21"/>
          <w:highlight w:val="none"/>
        </w:rPr>
      </w:pPr>
      <w:r>
        <w:rPr>
          <w:rFonts w:hint="eastAsia" w:ascii="宋体" w:hAnsi="宋体"/>
          <w:bCs/>
          <w:color w:val="auto"/>
          <w:szCs w:val="21"/>
          <w:highlight w:val="none"/>
        </w:rPr>
        <w:t xml:space="preserve">如违背上述承诺，本公司</w:t>
      </w:r>
      <w:r>
        <w:rPr>
          <w:rFonts w:hint="eastAsia" w:ascii="宋体" w:hAnsi="宋体"/>
          <w:color w:val="auto"/>
          <w:szCs w:val="21"/>
          <w:highlight w:val="none"/>
        </w:rPr>
        <w:t xml:space="preserve">（单位）</w:t>
      </w:r>
      <w:r>
        <w:rPr>
          <w:rFonts w:hint="eastAsia" w:ascii="宋体" w:hAnsi="宋体"/>
          <w:bCs/>
          <w:color w:val="auto"/>
          <w:szCs w:val="21"/>
          <w:highlight w:val="none"/>
        </w:rPr>
        <w:t xml:space="preserve">将承担一切法律责任。</w:t>
      </w:r>
      <w:r/>
    </w:p>
    <w:p>
      <w:pPr>
        <w:spacing w:line="360" w:lineRule="auto"/>
        <w:rPr>
          <w:rFonts w:ascii="宋体"/>
          <w:color w:val="auto"/>
          <w:szCs w:val="21"/>
          <w:highlight w:val="none"/>
        </w:rPr>
      </w:pPr>
      <w:r>
        <w:rPr>
          <w:rFonts w:ascii="宋体"/>
          <w:color w:val="auto"/>
          <w:szCs w:val="21"/>
          <w:highlight w:val="none"/>
        </w:rPr>
      </w:r>
      <w:r/>
    </w:p>
    <w:p>
      <w:pPr>
        <w:ind w:firstLine="4725"/>
        <w:spacing w:line="360" w:lineRule="auto"/>
        <w:rPr>
          <w:rFonts w:ascii="宋体"/>
          <w:bCs/>
          <w:color w:val="auto"/>
          <w:szCs w:val="21"/>
          <w:highlight w:val="none"/>
        </w:rPr>
      </w:pPr>
      <w:r>
        <w:rPr>
          <w:rFonts w:ascii="宋体"/>
          <w:bCs/>
          <w:color w:val="auto"/>
          <w:szCs w:val="21"/>
          <w:highlight w:val="none"/>
        </w:rPr>
      </w:r>
      <w:r/>
    </w:p>
    <w:p>
      <w:pPr>
        <w:ind w:firstLine="4515"/>
        <w:spacing w:line="360" w:lineRule="auto"/>
        <w:rPr>
          <w:rFonts w:hint="eastAsia" w:ascii="宋体" w:hAnsi="宋体"/>
          <w:bCs/>
          <w:color w:val="auto"/>
          <w:szCs w:val="21"/>
          <w:highlight w:val="none"/>
        </w:rPr>
      </w:pPr>
      <w:r>
        <w:rPr>
          <w:rFonts w:hint="eastAsia" w:ascii="宋体" w:hAnsi="宋体" w:cs="宋体"/>
          <w:bCs/>
          <w:color w:val="auto"/>
          <w:szCs w:val="21"/>
          <w:highlight w:val="none"/>
        </w:rPr>
        <w:t xml:space="preserve">投标人(盖章)：</w:t>
      </w:r>
      <w:r/>
    </w:p>
    <w:p>
      <w:pPr>
        <w:ind w:firstLine="840"/>
        <w:spacing w:line="360" w:lineRule="auto"/>
        <w:rPr>
          <w:rFonts w:hint="eastAsia" w:ascii="宋体" w:hAnsi="宋体"/>
          <w:bCs/>
          <w:color w:val="auto"/>
          <w:szCs w:val="21"/>
          <w:highlight w:val="none"/>
        </w:rPr>
      </w:pPr>
      <w:r>
        <w:rPr>
          <w:rFonts w:hint="eastAsia" w:ascii="宋体" w:hAnsi="宋体"/>
          <w:bCs/>
          <w:color w:val="auto"/>
          <w:szCs w:val="21"/>
          <w:highlight w:val="none"/>
        </w:rPr>
      </w:r>
      <w:r/>
    </w:p>
    <w:p>
      <w:pPr>
        <w:ind w:firstLine="168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法定代表人或法定代表人授权代表签字或盖章：</w:t>
      </w:r>
      <w:r/>
    </w:p>
    <w:p>
      <w:pPr>
        <w:pStyle w:val="1214"/>
        <w:rPr>
          <w:color w:val="auto"/>
          <w:highlight w:val="none"/>
        </w:rPr>
      </w:pPr>
      <w:r>
        <w:rPr>
          <w:color w:val="auto"/>
          <w:highlight w:val="none"/>
        </w:rPr>
      </w:r>
      <w:r/>
    </w:p>
    <w:p>
      <w:pPr>
        <w:spacing w:line="360" w:lineRule="auto"/>
        <w:rPr>
          <w:rFonts w:eastAsia="黑体"/>
          <w:bCs/>
          <w:color w:val="auto"/>
          <w:sz w:val="24"/>
          <w:szCs w:val="24"/>
          <w:highlight w:val="none"/>
        </w:rPr>
        <w:outlineLvl w:val="0"/>
      </w:pPr>
      <w:r>
        <w:rPr>
          <w:rFonts w:eastAsia="黑体"/>
          <w:bCs/>
          <w:color w:val="auto"/>
          <w:sz w:val="24"/>
          <w:szCs w:val="24"/>
          <w:highlight w:val="none"/>
        </w:rPr>
      </w:r>
      <w:r/>
    </w:p>
    <w:p>
      <w:pPr>
        <w:spacing w:line="360" w:lineRule="auto"/>
        <w:rPr>
          <w:rFonts w:eastAsia="黑体"/>
          <w:bCs/>
          <w:color w:val="auto"/>
          <w:sz w:val="24"/>
          <w:szCs w:val="24"/>
          <w:highlight w:val="none"/>
        </w:rPr>
        <w:outlineLvl w:val="0"/>
      </w:pPr>
      <w:r>
        <w:rPr>
          <w:rFonts w:eastAsia="黑体"/>
          <w:bCs/>
          <w:color w:val="auto"/>
          <w:sz w:val="24"/>
          <w:szCs w:val="24"/>
          <w:highlight w:val="none"/>
        </w:rPr>
      </w:r>
      <w:r/>
    </w:p>
    <w:p>
      <w:pPr>
        <w:spacing w:line="360" w:lineRule="auto"/>
        <w:rPr>
          <w:rFonts w:ascii="宋体"/>
          <w:color w:val="auto"/>
          <w:sz w:val="24"/>
          <w:highlight w:val="none"/>
        </w:rPr>
      </w:pPr>
      <w:r>
        <w:rPr>
          <w:rFonts w:ascii="宋体"/>
          <w:color w:val="auto"/>
          <w:sz w:val="24"/>
          <w:highlight w:val="none"/>
        </w:rPr>
      </w:r>
      <w:r/>
    </w:p>
    <w:p>
      <w:pPr>
        <w:spacing w:line="360" w:lineRule="auto"/>
        <w:rPr>
          <w:rFonts w:eastAsia="黑体"/>
          <w:bCs/>
          <w:color w:val="auto"/>
          <w:sz w:val="24"/>
          <w:szCs w:val="24"/>
          <w:highlight w:val="none"/>
        </w:rPr>
        <w:outlineLvl w:val="0"/>
      </w:pPr>
      <w:r>
        <w:rPr>
          <w:rFonts w:eastAsia="黑体"/>
          <w:bCs/>
          <w:color w:val="auto"/>
          <w:sz w:val="24"/>
          <w:szCs w:val="24"/>
          <w:highlight w:val="none"/>
        </w:rPr>
      </w:r>
      <w:r/>
    </w:p>
    <w:p>
      <w:pPr>
        <w:spacing w:line="360" w:lineRule="auto"/>
        <w:rPr>
          <w:rFonts w:hint="eastAsia" w:ascii="宋体" w:hAnsi="宋体" w:cs="宋体"/>
          <w:b/>
          <w:color w:val="auto"/>
          <w:sz w:val="24"/>
          <w:szCs w:val="24"/>
          <w:highlight w:val="none"/>
        </w:rPr>
        <w:outlineLvl w:val="0"/>
      </w:pPr>
      <w:r>
        <w:rPr>
          <w:rFonts w:hint="eastAsia" w:ascii="宋体" w:hAnsi="宋体" w:cs="宋体"/>
          <w:b/>
          <w:color w:val="auto"/>
          <w:sz w:val="24"/>
          <w:szCs w:val="24"/>
          <w:highlight w:val="none"/>
        </w:rPr>
        <w:br w:type="page" w:clear="all"/>
      </w:r>
      <w:r>
        <w:rPr>
          <w:rFonts w:hint="eastAsia" w:ascii="宋体" w:hAnsi="宋体" w:cs="宋体"/>
          <w:b/>
          <w:color w:val="auto"/>
          <w:sz w:val="24"/>
          <w:szCs w:val="24"/>
          <w:highlight w:val="none"/>
        </w:rPr>
        <w:t xml:space="preserve">（五）</w:t>
      </w:r>
      <w:r>
        <w:rPr>
          <w:rFonts w:hint="eastAsia" w:ascii="宋体" w:hAnsi="宋体" w:cs="宋体"/>
          <w:b/>
          <w:color w:val="auto"/>
          <w:sz w:val="24"/>
          <w:szCs w:val="24"/>
          <w:highlight w:val="none"/>
        </w:rPr>
        <w:t xml:space="preserve">开标一览表(格式系统生成)：</w:t>
      </w:r>
      <w:r/>
    </w:p>
    <w:p>
      <w:pPr>
        <w:rPr>
          <w:rFonts w:eastAsia="黑体"/>
          <w:bCs/>
          <w:color w:val="auto"/>
          <w:sz w:val="28"/>
          <w:szCs w:val="28"/>
          <w:highlight w:val="none"/>
        </w:rPr>
        <w:outlineLvl w:val="0"/>
      </w:pPr>
      <w:r>
        <w:rPr>
          <w:rFonts w:eastAsia="黑体"/>
          <w:bCs/>
          <w:color w:val="auto"/>
          <w:sz w:val="28"/>
          <w:szCs w:val="28"/>
          <w:highlight w:val="none"/>
        </w:rPr>
      </w:r>
      <w:r/>
    </w:p>
    <w:p>
      <w:pPr>
        <w:pStyle w:val="939"/>
        <w:ind w:left="1260"/>
        <w:rPr>
          <w:color w:val="auto"/>
          <w:highlight w:val="none"/>
        </w:rPr>
      </w:pPr>
      <w:r>
        <w:rPr>
          <w:color w:val="auto"/>
          <w:highlight w:val="none"/>
        </w:rPr>
      </w:r>
      <w:r/>
    </w:p>
    <w:p>
      <w:pPr>
        <w:rPr>
          <w:color w:val="auto"/>
          <w:highlight w:val="none"/>
        </w:rPr>
      </w:pPr>
      <w:r>
        <w:rPr>
          <w:color w:val="auto"/>
          <w:highlight w:val="none"/>
        </w:rPr>
      </w:r>
      <w:r/>
    </w:p>
    <w:p>
      <w:pPr>
        <w:pStyle w:val="939"/>
        <w:ind w:left="1260"/>
        <w:rPr>
          <w:color w:val="auto"/>
          <w:highlight w:val="none"/>
        </w:rPr>
      </w:pPr>
      <w:r>
        <w:rPr>
          <w:color w:val="auto"/>
          <w:highlight w:val="none"/>
        </w:rPr>
      </w:r>
      <w:r/>
    </w:p>
    <w:p>
      <w:pPr>
        <w:rPr>
          <w:color w:val="auto"/>
          <w:highlight w:val="none"/>
        </w:rPr>
      </w:pPr>
      <w:r>
        <w:rPr>
          <w:color w:val="auto"/>
          <w:highlight w:val="none"/>
        </w:rPr>
      </w:r>
      <w:r/>
    </w:p>
    <w:p>
      <w:pPr>
        <w:pStyle w:val="939"/>
        <w:ind w:left="1260"/>
        <w:rPr>
          <w:color w:val="auto"/>
          <w:highlight w:val="none"/>
        </w:rPr>
      </w:pPr>
      <w:r>
        <w:rPr>
          <w:color w:val="auto"/>
          <w:highlight w:val="none"/>
        </w:rPr>
      </w:r>
      <w:r/>
    </w:p>
    <w:p>
      <w:pPr>
        <w:rPr>
          <w:color w:val="auto"/>
          <w:highlight w:val="none"/>
        </w:rPr>
      </w:pPr>
      <w:r>
        <w:rPr>
          <w:color w:val="auto"/>
          <w:highlight w:val="none"/>
        </w:rPr>
      </w:r>
      <w:r/>
    </w:p>
    <w:p>
      <w:pPr>
        <w:pStyle w:val="939"/>
        <w:ind w:left="1260"/>
        <w:rPr>
          <w:color w:val="auto"/>
          <w:highlight w:val="none"/>
        </w:rPr>
      </w:pPr>
      <w:r>
        <w:rPr>
          <w:color w:val="auto"/>
          <w:highlight w:val="none"/>
        </w:rPr>
      </w:r>
      <w:r/>
    </w:p>
    <w:p>
      <w:pPr>
        <w:spacing w:line="360" w:lineRule="auto"/>
        <w:rPr>
          <w:bCs/>
          <w:color w:val="auto"/>
          <w:sz w:val="24"/>
          <w:szCs w:val="24"/>
          <w:highlight w:val="none"/>
        </w:rPr>
      </w:pPr>
      <w:r>
        <w:rPr>
          <w:rFonts w:eastAsia="黑体"/>
          <w:bCs/>
          <w:color w:val="auto"/>
          <w:sz w:val="24"/>
          <w:szCs w:val="24"/>
          <w:highlight w:val="none"/>
        </w:rPr>
        <w:br w:type="page" w:clear="all"/>
      </w:r>
      <w:r>
        <w:rPr>
          <w:rFonts w:hint="eastAsia" w:ascii="宋体" w:hAnsi="宋体" w:cs="宋体"/>
          <w:b/>
          <w:color w:val="auto"/>
          <w:sz w:val="24"/>
          <w:szCs w:val="24"/>
          <w:highlight w:val="none"/>
        </w:rPr>
        <w:t xml:space="preserve">（六）</w:t>
      </w:r>
      <w:r>
        <w:rPr>
          <w:rFonts w:hint="eastAsia" w:ascii="宋体" w:hAnsi="宋体" w:cs="宋体"/>
          <w:b/>
          <w:color w:val="auto"/>
          <w:sz w:val="24"/>
          <w:szCs w:val="24"/>
          <w:highlight w:val="none"/>
        </w:rPr>
        <w:t xml:space="preserve">细目报价表 (格式)：</w:t>
      </w:r>
      <w:r/>
    </w:p>
    <w:p>
      <w:pPr>
        <w:jc w:val="center"/>
        <w:spacing w:line="360" w:lineRule="auto"/>
        <w:rPr>
          <w:rFonts w:hint="eastAsia" w:ascii="宋体" w:hAnsi="宋体" w:cs="宋体"/>
          <w:b/>
          <w:color w:val="auto"/>
          <w:sz w:val="36"/>
          <w:szCs w:val="28"/>
          <w:highlight w:val="none"/>
        </w:rPr>
      </w:pPr>
      <w:r>
        <w:rPr>
          <w:rFonts w:hint="eastAsia" w:ascii="宋体" w:hAnsi="宋体" w:cs="宋体"/>
          <w:b/>
          <w:color w:val="auto"/>
          <w:sz w:val="36"/>
          <w:szCs w:val="28"/>
          <w:highlight w:val="none"/>
        </w:rPr>
        <w:t xml:space="preserve">细目报价表</w:t>
      </w:r>
      <w:r/>
    </w:p>
    <w:p>
      <w:pPr>
        <w:pStyle w:val="936"/>
        <w:rPr>
          <w:color w:val="auto"/>
          <w:highlight w:val="none"/>
        </w:rPr>
      </w:pPr>
      <w:r>
        <w:rPr>
          <w:color w:val="auto"/>
          <w:highlight w:val="none"/>
        </w:rPr>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投标人名称（盖章）                              招标编号：</w:t>
      </w:r>
      <w:r/>
    </w:p>
    <w:tbl>
      <w:tblPr>
        <w:tblStyle w:val="931"/>
        <w:tblW w:w="4995" w:type="pct"/>
        <w:tblInd w:w="0" w:type="dxa"/>
        <w:tblLayout w:type="autofit"/>
        <w:tblCellMar>
          <w:left w:w="108" w:type="dxa"/>
          <w:top w:w="0" w:type="dxa"/>
          <w:right w:w="108" w:type="dxa"/>
          <w:bottom w:w="0" w:type="dxa"/>
        </w:tblCellMar>
        <w:tblLook w:val="04A0" w:firstRow="1" w:lastRow="0" w:firstColumn="1" w:lastColumn="0" w:noHBand="0" w:noVBand="1"/>
      </w:tblPr>
      <w:tblGrid>
        <w:gridCol w:w="642"/>
        <w:gridCol w:w="1014"/>
        <w:gridCol w:w="642"/>
        <w:gridCol w:w="1014"/>
        <w:gridCol w:w="644"/>
        <w:gridCol w:w="644"/>
        <w:gridCol w:w="644"/>
        <w:gridCol w:w="1203"/>
        <w:gridCol w:w="1203"/>
        <w:gridCol w:w="656"/>
      </w:tblGrid>
      <w:tr>
        <w:trPr>
          <w:trHeight w:val="540"/>
        </w:trPr>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t xml:space="preserve">产品名称</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t xml:space="preserve">品牌</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t xml:space="preserve">规格型号</w:t>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t xml:space="preserve">产地</w:t>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t xml:space="preserve">单位</w:t>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t xml:space="preserve">单价（元）</w:t>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t xml:space="preserve">合计（元）</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t xml:space="preserve">备注</w:t>
            </w:r>
            <w:r/>
          </w:p>
        </w:tc>
      </w:tr>
      <w:tr>
        <w:trPr>
          <w:trHeight w:val="465"/>
        </w:trPr>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trHeight w:val="465"/>
        </w:trPr>
        <w:tc>
          <w:tcPr>
            <w:gridSpan w:val="10"/>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rPr>
                <w:rFonts w:hint="eastAsia" w:ascii="宋体" w:hAnsi="宋体" w:cs="宋体"/>
                <w:color w:val="auto"/>
                <w:sz w:val="22"/>
                <w:szCs w:val="22"/>
                <w:highlight w:val="none"/>
              </w:rPr>
            </w:pPr>
            <w:r>
              <w:rPr>
                <w:rFonts w:ascii="宋体" w:hAnsi="宋体" w:cs="宋体"/>
                <w:color w:val="auto"/>
                <w:sz w:val="22"/>
                <w:szCs w:val="22"/>
                <w:highlight w:val="none"/>
              </w:rPr>
              <w:t xml:space="preserve">投标总报价（人民币：元）                             </w:t>
            </w:r>
            <w:r/>
          </w:p>
          <w:p>
            <w:pPr>
              <w:rPr>
                <w:rFonts w:hint="eastAsia" w:ascii="宋体" w:hAnsi="宋体" w:cs="宋体"/>
                <w:color w:val="auto"/>
                <w:sz w:val="22"/>
                <w:szCs w:val="22"/>
                <w:highlight w:val="none"/>
              </w:rPr>
            </w:pPr>
            <w:r>
              <w:rPr>
                <w:rFonts w:ascii="宋体" w:hAnsi="宋体" w:cs="宋体"/>
                <w:color w:val="auto"/>
                <w:sz w:val="22"/>
                <w:szCs w:val="22"/>
                <w:highlight w:val="none"/>
              </w:rPr>
              <w:t xml:space="preserve">本采购包中提供的符合本国产品标准的产品成本之和占该采购包提供的全部产品成本之和的比例为***%。</w:t>
            </w:r>
            <w:r/>
          </w:p>
        </w:tc>
      </w:tr>
    </w:tbl>
    <w:p>
      <w:pPr>
        <w:spacing w:line="240" w:lineRule="exact"/>
        <w:rPr>
          <w:rFonts w:hint="eastAsia" w:ascii="宋体" w:hAnsi="宋体" w:cs="宋体"/>
          <w:b/>
          <w:bCs/>
          <w:color w:val="auto"/>
          <w:szCs w:val="21"/>
          <w:highlight w:val="none"/>
        </w:rPr>
        <w:outlineLvl w:val="0"/>
      </w:pPr>
      <w:r>
        <w:rPr>
          <w:rFonts w:hint="eastAsia" w:ascii="宋体" w:hAnsi="宋体" w:cs="宋体"/>
          <w:b/>
          <w:bCs/>
          <w:color w:val="auto"/>
          <w:szCs w:val="21"/>
          <w:highlight w:val="none"/>
        </w:rPr>
      </w:r>
      <w:r/>
    </w:p>
    <w:p>
      <w:pPr>
        <w:spacing w:line="240" w:lineRule="exact"/>
        <w:rPr>
          <w:rFonts w:hint="eastAsia" w:ascii="宋体" w:hAnsi="宋体" w:cs="宋体"/>
          <w:b/>
          <w:bCs/>
          <w:color w:val="auto"/>
          <w:szCs w:val="21"/>
          <w:highlight w:val="none"/>
        </w:rPr>
        <w:outlineLvl w:val="0"/>
      </w:pPr>
      <w:r>
        <w:rPr>
          <w:rFonts w:hint="eastAsia" w:ascii="宋体" w:hAnsi="宋体" w:cs="宋体"/>
          <w:b/>
          <w:bCs/>
          <w:color w:val="auto"/>
          <w:szCs w:val="21"/>
          <w:highlight w:val="none"/>
        </w:rPr>
      </w:r>
      <w:r/>
    </w:p>
    <w:p>
      <w:pPr>
        <w:spacing w:line="360" w:lineRule="auto"/>
        <w:rPr>
          <w:rFonts w:hint="eastAsia" w:ascii="宋体" w:hAnsi="宋体" w:cs="宋体"/>
          <w:color w:val="auto"/>
          <w:szCs w:val="21"/>
          <w:highlight w:val="none"/>
        </w:rPr>
        <w:outlineLvl w:val="0"/>
      </w:pPr>
      <w:r>
        <w:rPr>
          <w:rFonts w:hint="eastAsia" w:ascii="宋体" w:hAnsi="宋体" w:cs="宋体"/>
          <w:color w:val="auto"/>
          <w:szCs w:val="21"/>
          <w:highlight w:val="none"/>
        </w:rPr>
        <w:t xml:space="preserve">法定代表人或法定代表人授权代表签字或盖章：</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w:t>
      </w:r>
      <w:r/>
    </w:p>
    <w:p>
      <w:pPr>
        <w:pStyle w:val="1214"/>
        <w:ind w:firstLine="0"/>
        <w:rPr>
          <w:rFonts w:eastAsia="黑体"/>
          <w:bCs/>
          <w:color w:val="auto"/>
          <w:sz w:val="24"/>
          <w:szCs w:val="24"/>
          <w:highlight w:val="none"/>
        </w:rPr>
      </w:pPr>
      <w:r>
        <w:rPr>
          <w:rFonts w:hint="eastAsia" w:eastAsia="黑体"/>
          <w:bCs/>
          <w:color w:val="auto"/>
          <w:sz w:val="21"/>
          <w:szCs w:val="21"/>
          <w:highlight w:val="none"/>
        </w:rPr>
        <w:t xml:space="preserve">注：</w:t>
      </w:r>
      <w:r>
        <w:rPr>
          <w:rFonts w:hint="eastAsia" w:ascii="方正魏碑_GBK" w:hAnsi="方正魏碑_GBK" w:eastAsia="方正魏碑_GBK" w:cs="方正魏碑_GBK"/>
          <w:color w:val="auto"/>
          <w:sz w:val="21"/>
          <w:szCs w:val="21"/>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eastAsia="黑体"/>
          <w:bCs/>
          <w:color w:val="auto"/>
          <w:sz w:val="24"/>
          <w:szCs w:val="24"/>
          <w:highlight w:val="none"/>
        </w:rPr>
        <w:br w:type="page" w:clear="all"/>
      </w:r>
      <w:r>
        <w:rPr>
          <w:rFonts w:hint="eastAsia" w:ascii="宋体" w:hAnsi="宋体" w:eastAsia="宋体" w:cs="宋体"/>
          <w:b/>
          <w:color w:val="auto"/>
          <w:sz w:val="24"/>
          <w:szCs w:val="24"/>
          <w:highlight w:val="none"/>
        </w:rPr>
        <w:t xml:space="preserve">（七）商务响应偏离表（格式）：</w:t>
      </w:r>
      <w:r/>
    </w:p>
    <w:p>
      <w:pPr>
        <w:jc w:val="center"/>
        <w:spacing w:line="360" w:lineRule="auto"/>
        <w:rPr>
          <w:rFonts w:hint="eastAsia" w:ascii="宋体" w:hAnsi="宋体" w:cs="宋体"/>
          <w:b/>
          <w:color w:val="auto"/>
          <w:sz w:val="36"/>
          <w:szCs w:val="28"/>
          <w:highlight w:val="none"/>
        </w:rPr>
      </w:pPr>
      <w:r>
        <w:rPr>
          <w:rFonts w:hint="eastAsia" w:ascii="宋体" w:hAnsi="宋体" w:cs="宋体"/>
          <w:b/>
          <w:color w:val="auto"/>
          <w:sz w:val="36"/>
          <w:szCs w:val="28"/>
          <w:highlight w:val="none"/>
        </w:rPr>
      </w:r>
      <w:r/>
    </w:p>
    <w:p>
      <w:pPr>
        <w:jc w:val="center"/>
        <w:spacing w:line="360" w:lineRule="auto"/>
        <w:rPr>
          <w:rFonts w:hint="eastAsia" w:ascii="宋体" w:hAnsi="宋体" w:cs="宋体"/>
          <w:b/>
          <w:color w:val="auto"/>
          <w:sz w:val="36"/>
          <w:szCs w:val="28"/>
          <w:highlight w:val="none"/>
        </w:rPr>
      </w:pPr>
      <w:r>
        <w:rPr>
          <w:rFonts w:hint="eastAsia" w:ascii="宋体" w:hAnsi="宋体" w:cs="宋体"/>
          <w:b/>
          <w:color w:val="auto"/>
          <w:sz w:val="36"/>
          <w:szCs w:val="28"/>
          <w:highlight w:val="none"/>
        </w:rPr>
        <w:t xml:space="preserve">商务响应偏离表</w:t>
      </w:r>
      <w:r/>
    </w:p>
    <w:p>
      <w:pPr>
        <w:spacing w:line="400" w:lineRule="exact"/>
        <w:rPr>
          <w:rFonts w:hint="eastAsia" w:ascii="宋体" w:hAnsi="宋体"/>
          <w:bCs/>
          <w:color w:val="auto"/>
          <w:sz w:val="24"/>
          <w:highlight w:val="none"/>
        </w:rPr>
        <w:outlineLvl w:val="0"/>
      </w:pPr>
      <w:r>
        <w:rPr>
          <w:rFonts w:hint="eastAsia" w:ascii="宋体" w:hAnsi="宋体"/>
          <w:bCs/>
          <w:color w:val="auto"/>
          <w:sz w:val="24"/>
          <w:highlight w:val="none"/>
        </w:rPr>
      </w:r>
      <w:r/>
    </w:p>
    <w:p>
      <w:pP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招标编号：</w:t>
      </w:r>
      <w:r/>
    </w:p>
    <w:tbl>
      <w:tblPr>
        <w:tblStyle w:val="931"/>
        <w:tblpPr w:horzAnchor="text" w:tblpXSpec="center" w:vertAnchor="text" w:tblpY="1" w:leftFromText="180" w:topFromText="0" w:rightFromText="180" w:bottomFromText="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4"/>
        <w:gridCol w:w="2051"/>
        <w:gridCol w:w="2970"/>
        <w:gridCol w:w="2149"/>
        <w:gridCol w:w="1335"/>
      </w:tblGrid>
      <w:tr>
        <w:trPr>
          <w:jc w:val="center"/>
          <w:trHeight w:val="855"/>
        </w:trPr>
        <w:tc>
          <w:tcPr>
            <w:tcW w:w="934" w:type="dxa"/>
            <w:vAlign w:val="center"/>
            <w:textDirection w:val="lrTb"/>
            <w:noWrap w:val="false"/>
          </w:tcPr>
          <w:p>
            <w:pPr>
              <w:jc w:val="left"/>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t xml:space="preserve">序号</w:t>
            </w:r>
            <w:r/>
          </w:p>
        </w:tc>
        <w:tc>
          <w:tcPr>
            <w:tcW w:w="2051"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t xml:space="preserve">招标文件条目号</w:t>
            </w:r>
            <w:r/>
          </w:p>
        </w:tc>
        <w:tc>
          <w:tcPr>
            <w:tcW w:w="2970"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t xml:space="preserve">招标文件要求的商务条款</w:t>
            </w:r>
            <w:r/>
          </w:p>
        </w:tc>
        <w:tc>
          <w:tcPr>
            <w:tcW w:w="2149"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t xml:space="preserve">投标文件响应情况</w:t>
            </w:r>
            <w:r/>
          </w:p>
        </w:tc>
        <w:tc>
          <w:tcPr>
            <w:tcW w:w="1335"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t xml:space="preserve">偏离/响应</w:t>
            </w:r>
            <w:r/>
          </w:p>
        </w:tc>
      </w:tr>
      <w:tr>
        <w:trPr>
          <w:jc w:val="center"/>
          <w:trHeight w:val="478"/>
        </w:trPr>
        <w:tc>
          <w:tcPr>
            <w:tcW w:w="934" w:type="dxa"/>
            <w:vAlign w:val="center"/>
            <w:textDirection w:val="lrTb"/>
            <w:noWrap w:val="false"/>
          </w:tcPr>
          <w:p>
            <w:pPr>
              <w:jc w:val="left"/>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r>
            <w:r/>
          </w:p>
        </w:tc>
        <w:tc>
          <w:tcPr>
            <w:tcW w:w="2051"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r>
            <w:r/>
          </w:p>
        </w:tc>
        <w:tc>
          <w:tcPr>
            <w:tcW w:w="2970"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r>
            <w:r/>
          </w:p>
        </w:tc>
        <w:tc>
          <w:tcPr>
            <w:tcW w:w="2149"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r>
            <w:r/>
          </w:p>
        </w:tc>
        <w:tc>
          <w:tcPr>
            <w:tcW w:w="1335"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r>
            <w:r/>
          </w:p>
        </w:tc>
      </w:tr>
      <w:tr>
        <w:trPr>
          <w:jc w:val="center"/>
          <w:trHeight w:val="478"/>
        </w:trPr>
        <w:tc>
          <w:tcPr>
            <w:tcW w:w="934"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r>
            <w:r/>
          </w:p>
        </w:tc>
        <w:tc>
          <w:tcPr>
            <w:tcW w:w="2051"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r>
            <w:r/>
          </w:p>
        </w:tc>
        <w:tc>
          <w:tcPr>
            <w:tcW w:w="2970"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r>
            <w:r/>
          </w:p>
        </w:tc>
        <w:tc>
          <w:tcPr>
            <w:tcW w:w="2149"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r>
            <w:r/>
          </w:p>
        </w:tc>
        <w:tc>
          <w:tcPr>
            <w:tcW w:w="1335"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r>
            <w:r/>
          </w:p>
        </w:tc>
      </w:tr>
      <w:tr>
        <w:trPr>
          <w:jc w:val="center"/>
          <w:trHeight w:val="478"/>
        </w:trPr>
        <w:tc>
          <w:tcPr>
            <w:tcW w:w="934"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r>
            <w:r/>
          </w:p>
        </w:tc>
        <w:tc>
          <w:tcPr>
            <w:tcW w:w="2051"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r>
            <w:r/>
          </w:p>
        </w:tc>
        <w:tc>
          <w:tcPr>
            <w:tcW w:w="2970"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r>
            <w:r/>
          </w:p>
        </w:tc>
        <w:tc>
          <w:tcPr>
            <w:tcW w:w="2149"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r>
            <w:r/>
          </w:p>
        </w:tc>
        <w:tc>
          <w:tcPr>
            <w:tcW w:w="1335"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r>
            <w:r/>
          </w:p>
        </w:tc>
      </w:tr>
      <w:tr>
        <w:trPr>
          <w:jc w:val="center"/>
          <w:trHeight w:val="478"/>
        </w:trPr>
        <w:tc>
          <w:tcPr>
            <w:tcW w:w="934"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r>
            <w:r/>
          </w:p>
        </w:tc>
        <w:tc>
          <w:tcPr>
            <w:tcW w:w="2051"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r>
            <w:r/>
          </w:p>
        </w:tc>
        <w:tc>
          <w:tcPr>
            <w:tcW w:w="2970"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r>
            <w:r/>
          </w:p>
        </w:tc>
        <w:tc>
          <w:tcPr>
            <w:tcW w:w="2149"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r>
            <w:r/>
          </w:p>
        </w:tc>
        <w:tc>
          <w:tcPr>
            <w:tcW w:w="1335"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r>
            <w:r/>
          </w:p>
        </w:tc>
      </w:tr>
      <w:tr>
        <w:trPr>
          <w:jc w:val="center"/>
          <w:trHeight w:val="478"/>
        </w:trPr>
        <w:tc>
          <w:tcPr>
            <w:tcW w:w="934"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r>
            <w:r/>
          </w:p>
        </w:tc>
        <w:tc>
          <w:tcPr>
            <w:tcW w:w="2051"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r>
            <w:r/>
          </w:p>
        </w:tc>
        <w:tc>
          <w:tcPr>
            <w:tcW w:w="2970"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r>
            <w:r/>
          </w:p>
        </w:tc>
        <w:tc>
          <w:tcPr>
            <w:tcW w:w="2149"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r>
            <w:r/>
          </w:p>
        </w:tc>
        <w:tc>
          <w:tcPr>
            <w:tcW w:w="1335"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r>
            <w:r/>
          </w:p>
        </w:tc>
      </w:tr>
      <w:tr>
        <w:trPr>
          <w:jc w:val="center"/>
          <w:trHeight w:val="478"/>
        </w:trPr>
        <w:tc>
          <w:tcPr>
            <w:tcW w:w="934"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r>
            <w:r/>
          </w:p>
        </w:tc>
        <w:tc>
          <w:tcPr>
            <w:tcW w:w="2051"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r>
            <w:r/>
          </w:p>
        </w:tc>
        <w:tc>
          <w:tcPr>
            <w:tcW w:w="2970"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r>
            <w:r/>
          </w:p>
        </w:tc>
        <w:tc>
          <w:tcPr>
            <w:tcW w:w="2149"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r>
            <w:r/>
          </w:p>
        </w:tc>
        <w:tc>
          <w:tcPr>
            <w:tcW w:w="1335"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r>
            <w:r/>
          </w:p>
        </w:tc>
      </w:tr>
      <w:tr>
        <w:trPr>
          <w:jc w:val="center"/>
          <w:trHeight w:val="495"/>
        </w:trPr>
        <w:tc>
          <w:tcPr>
            <w:tcW w:w="934"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r>
            <w:r/>
          </w:p>
        </w:tc>
        <w:tc>
          <w:tcPr>
            <w:tcW w:w="2051"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r>
            <w:r/>
          </w:p>
        </w:tc>
        <w:tc>
          <w:tcPr>
            <w:tcW w:w="2970"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r>
            <w:r/>
          </w:p>
        </w:tc>
        <w:tc>
          <w:tcPr>
            <w:tcW w:w="2149"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r>
            <w:r/>
          </w:p>
        </w:tc>
        <w:tc>
          <w:tcPr>
            <w:tcW w:w="1335"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r>
            <w:r/>
          </w:p>
        </w:tc>
      </w:tr>
    </w:tbl>
    <w:p>
      <w:pPr>
        <w:spacing w:line="360" w:lineRule="auto"/>
        <w:rPr>
          <w:color w:val="auto"/>
          <w:szCs w:val="21"/>
          <w:highlight w:val="none"/>
        </w:rPr>
      </w:pPr>
      <w:r>
        <w:rPr>
          <w:color w:val="auto"/>
          <w:szCs w:val="21"/>
          <w:highlight w:val="none"/>
        </w:rPr>
      </w:r>
      <w:r/>
    </w:p>
    <w:p>
      <w:pPr>
        <w:pStyle w:val="1224"/>
        <w:ind w:firstLine="0"/>
        <w:spacing w:line="360" w:lineRule="auto"/>
        <w:rPr>
          <w:color w:val="auto"/>
          <w:szCs w:val="21"/>
          <w:highlight w:val="none"/>
        </w:rPr>
      </w:pPr>
      <w:r>
        <w:rPr>
          <w:color w:val="auto"/>
          <w:szCs w:val="21"/>
          <w:highlight w:val="none"/>
        </w:rPr>
      </w:r>
      <w:r/>
    </w:p>
    <w:p>
      <w:pPr>
        <w:spacing w:line="360" w:lineRule="auto"/>
        <w:rPr>
          <w:rFonts w:ascii="Arial" w:hAnsi="Arial" w:cs="Arial"/>
          <w:color w:val="auto"/>
          <w:szCs w:val="21"/>
          <w:highlight w:val="none"/>
        </w:rPr>
      </w:pPr>
      <w:r>
        <w:rPr>
          <w:rFonts w:ascii="Arial" w:hAnsi="Arial" w:cs="Arial"/>
          <w:color w:val="auto"/>
          <w:szCs w:val="21"/>
          <w:highlight w:val="none"/>
        </w:rPr>
      </w:r>
      <w:r/>
    </w:p>
    <w:p>
      <w:pPr>
        <w:spacing w:line="360" w:lineRule="auto"/>
        <w:rPr>
          <w:rFonts w:ascii="Arial" w:hAnsi="Arial" w:cs="Arial"/>
          <w:color w:val="auto"/>
          <w:szCs w:val="21"/>
          <w:highlight w:val="none"/>
        </w:rPr>
      </w:pPr>
      <w:r>
        <w:rPr>
          <w:rFonts w:hint="eastAsia" w:ascii="Arial" w:hAnsi="Arial" w:cs="Arial"/>
          <w:color w:val="auto"/>
          <w:szCs w:val="21"/>
          <w:highlight w:val="none"/>
        </w:rPr>
        <w:t xml:space="preserve">投标人名称（盖章）：</w:t>
      </w:r>
      <w:r/>
    </w:p>
    <w:p>
      <w:pPr>
        <w:spacing w:line="360" w:lineRule="auto"/>
        <w:rPr>
          <w:rFonts w:ascii="Arial" w:hAnsi="Arial" w:cs="Arial"/>
          <w:color w:val="auto"/>
          <w:szCs w:val="21"/>
          <w:highlight w:val="none"/>
        </w:rPr>
      </w:pPr>
      <w:r>
        <w:rPr>
          <w:rFonts w:ascii="Arial" w:hAnsi="Arial" w:cs="Arial"/>
          <w:color w:val="auto"/>
          <w:szCs w:val="21"/>
          <w:highlight w:val="none"/>
        </w:rPr>
      </w:r>
      <w:r/>
    </w:p>
    <w:p>
      <w:pPr>
        <w:spacing w:line="360" w:lineRule="auto"/>
        <w:rPr>
          <w:rFonts w:ascii="Arial" w:hAnsi="Arial" w:cs="Arial"/>
          <w:color w:val="auto"/>
          <w:szCs w:val="21"/>
          <w:highlight w:val="none"/>
        </w:rPr>
      </w:pPr>
      <w:r>
        <w:rPr>
          <w:rFonts w:hint="eastAsia" w:ascii="Arial" w:hAnsi="Arial" w:cs="Arial"/>
          <w:color w:val="auto"/>
          <w:szCs w:val="21"/>
          <w:highlight w:val="none"/>
        </w:rPr>
        <w:t xml:space="preserve">法定代表人或法定代表人授权代表签字或盖章：</w:t>
      </w:r>
      <w:r/>
    </w:p>
    <w:p>
      <w:pPr>
        <w:spacing w:line="360" w:lineRule="auto"/>
        <w:rPr>
          <w:rFonts w:ascii="Arial" w:hAnsi="Arial" w:cs="Arial"/>
          <w:color w:val="auto"/>
          <w:szCs w:val="21"/>
          <w:highlight w:val="none"/>
        </w:rPr>
      </w:pPr>
      <w:r>
        <w:rPr>
          <w:rFonts w:ascii="Arial" w:hAnsi="Arial" w:cs="Arial"/>
          <w:color w:val="auto"/>
          <w:szCs w:val="21"/>
          <w:highlight w:val="none"/>
        </w:rPr>
      </w:r>
      <w:r/>
    </w:p>
    <w:p>
      <w:pPr>
        <w:spacing w:line="360" w:lineRule="auto"/>
        <w:rPr>
          <w:rFonts w:ascii="Arial" w:hAnsi="Arial" w:cs="Arial"/>
          <w:color w:val="auto"/>
          <w:szCs w:val="21"/>
          <w:highlight w:val="none"/>
        </w:rPr>
      </w:pPr>
      <w:r>
        <w:rPr>
          <w:rFonts w:hint="eastAsia" w:ascii="Arial" w:hAnsi="Arial" w:cs="Arial"/>
          <w:color w:val="auto"/>
          <w:szCs w:val="21"/>
          <w:highlight w:val="none"/>
        </w:rPr>
        <w:t xml:space="preserve">日期：</w:t>
      </w:r>
      <w:r/>
    </w:p>
    <w:p>
      <w:pPr>
        <w:spacing w:line="440" w:lineRule="exact"/>
        <w:rPr>
          <w:rFonts w:ascii="Arial" w:hAnsi="Arial" w:cs="Arial"/>
          <w:color w:val="auto"/>
          <w:szCs w:val="21"/>
          <w:highlight w:val="none"/>
        </w:rPr>
      </w:pPr>
      <w:r>
        <w:rPr>
          <w:rFonts w:ascii="Arial" w:hAnsi="Arial" w:cs="Arial"/>
          <w:color w:val="auto"/>
          <w:szCs w:val="21"/>
          <w:highlight w:val="none"/>
        </w:rPr>
      </w:r>
      <w:r/>
    </w:p>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注：1、投标人应对招标文件《招标技术规格及其他要求》三、商务要求的内容给予逐条响应，若漏项或不逐条应答视为完全响应招标文件的商务条款要求。</w:t>
      </w:r>
      <w:r/>
    </w:p>
    <w:p>
      <w:pPr>
        <w:numPr>
          <w:ilvl w:val="0"/>
          <w:numId w:val="9"/>
        </w:num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“偏离/响应”栏请注明”响应或无偏离/正偏离/负偏离，正偏离指供应商的响应高于招标文件要求，负偏离指供应商的响应低于招标文件要求。</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3、如果行数不够，请自行增加。</w:t>
      </w:r>
      <w:r/>
    </w:p>
    <w:p>
      <w:pPr>
        <w:pStyle w:val="936"/>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pStyle w:val="936"/>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s="宋体"/>
          <w:b/>
          <w:color w:val="auto"/>
          <w:sz w:val="24"/>
          <w:highlight w:val="none"/>
        </w:rPr>
        <w:outlineLvl w:val="0"/>
      </w:pPr>
      <w:r>
        <w:rPr>
          <w:rFonts w:hint="eastAsia" w:ascii="宋体" w:hAnsi="宋体" w:cs="宋体"/>
          <w:b/>
          <w:color w:val="auto"/>
          <w:sz w:val="24"/>
          <w:highlight w:val="none"/>
        </w:rPr>
        <w:t xml:space="preserve">（八）技术响应偏离表（格式）：</w:t>
      </w:r>
      <w:r/>
    </w:p>
    <w:p>
      <w:pPr>
        <w:jc w:val="center"/>
        <w:spacing w:line="360" w:lineRule="auto"/>
        <w:rPr>
          <w:rFonts w:hint="eastAsia" w:ascii="宋体" w:hAnsi="宋体" w:cs="宋体"/>
          <w:b/>
          <w:color w:val="auto"/>
          <w:sz w:val="36"/>
          <w:szCs w:val="28"/>
          <w:highlight w:val="none"/>
        </w:rPr>
      </w:pPr>
      <w:r>
        <w:rPr>
          <w:rFonts w:hint="eastAsia" w:ascii="宋体" w:hAnsi="宋体" w:cs="宋体"/>
          <w:b/>
          <w:color w:val="auto"/>
          <w:sz w:val="36"/>
          <w:szCs w:val="28"/>
          <w:highlight w:val="none"/>
        </w:rPr>
      </w:r>
      <w:r/>
    </w:p>
    <w:p>
      <w:pPr>
        <w:jc w:val="center"/>
        <w:spacing w:line="360" w:lineRule="auto"/>
        <w:rPr>
          <w:rFonts w:hint="eastAsia" w:ascii="宋体" w:hAnsi="宋体" w:cs="宋体"/>
          <w:b/>
          <w:color w:val="auto"/>
          <w:sz w:val="36"/>
          <w:szCs w:val="28"/>
          <w:highlight w:val="none"/>
        </w:rPr>
      </w:pPr>
      <w:r>
        <w:rPr>
          <w:rFonts w:hint="eastAsia" w:ascii="宋体" w:hAnsi="宋体" w:cs="宋体"/>
          <w:b/>
          <w:color w:val="auto"/>
          <w:sz w:val="36"/>
          <w:szCs w:val="28"/>
          <w:highlight w:val="none"/>
        </w:rPr>
        <w:t xml:space="preserve">技术响应偏离表</w:t>
      </w:r>
      <w:r/>
    </w:p>
    <w:p>
      <w:pP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t xml:space="preserve">招标编号：</w:t>
      </w:r>
      <w:r/>
    </w:p>
    <w:tbl>
      <w:tblPr>
        <w:tblStyle w:val="931"/>
        <w:tblW w:w="82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577"/>
        <w:gridCol w:w="1978"/>
        <w:gridCol w:w="2229"/>
        <w:gridCol w:w="1516"/>
      </w:tblGrid>
      <w:tr>
        <w:trPr>
          <w:jc w:val="center"/>
          <w:trHeight w:val="855"/>
        </w:trPr>
        <w:tc>
          <w:tcPr>
            <w:tcW w:w="959"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t xml:space="preserve">序号</w:t>
            </w:r>
            <w:r/>
          </w:p>
        </w:tc>
        <w:tc>
          <w:tcPr>
            <w:tcW w:w="1577"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t xml:space="preserve">招标文件条目号</w:t>
            </w:r>
            <w:r/>
          </w:p>
        </w:tc>
        <w:tc>
          <w:tcPr>
            <w:tcW w:w="1978"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t xml:space="preserve">招标要求规格</w:t>
            </w:r>
            <w:r/>
          </w:p>
        </w:tc>
        <w:tc>
          <w:tcPr>
            <w:tcW w:w="2229"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t xml:space="preserve">投标文件响应情况</w:t>
            </w:r>
            <w:r/>
          </w:p>
        </w:tc>
        <w:tc>
          <w:tcPr>
            <w:tcW w:w="1516"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t xml:space="preserve">偏离/响应</w:t>
            </w:r>
            <w:r/>
          </w:p>
        </w:tc>
      </w:tr>
      <w:tr>
        <w:trPr>
          <w:jc w:val="center"/>
          <w:trHeight w:val="478"/>
        </w:trPr>
        <w:tc>
          <w:tcPr>
            <w:tcW w:w="959" w:type="dxa"/>
            <w:vAlign w:val="center"/>
            <w:textDirection w:val="lrTb"/>
            <w:noWrap w:val="false"/>
          </w:tcPr>
          <w:p>
            <w:pPr>
              <w:jc w:val="left"/>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r>
            <w:r/>
          </w:p>
        </w:tc>
        <w:tc>
          <w:tcPr>
            <w:tcW w:w="1577"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r>
            <w:r/>
          </w:p>
        </w:tc>
        <w:tc>
          <w:tcPr>
            <w:tcW w:w="1978"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r>
            <w:r/>
          </w:p>
        </w:tc>
        <w:tc>
          <w:tcPr>
            <w:tcW w:w="2229"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r>
            <w:r/>
          </w:p>
        </w:tc>
        <w:tc>
          <w:tcPr>
            <w:tcW w:w="1516"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r>
            <w:r/>
          </w:p>
        </w:tc>
      </w:tr>
      <w:tr>
        <w:trPr>
          <w:jc w:val="center"/>
          <w:trHeight w:val="478"/>
        </w:trPr>
        <w:tc>
          <w:tcPr>
            <w:tcW w:w="959"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r>
            <w:r/>
          </w:p>
        </w:tc>
        <w:tc>
          <w:tcPr>
            <w:tcW w:w="1577"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r>
            <w:r/>
          </w:p>
        </w:tc>
        <w:tc>
          <w:tcPr>
            <w:tcW w:w="1978"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r>
            <w:r/>
          </w:p>
        </w:tc>
        <w:tc>
          <w:tcPr>
            <w:tcW w:w="2229"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r>
            <w:r/>
          </w:p>
        </w:tc>
        <w:tc>
          <w:tcPr>
            <w:tcW w:w="1516"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r>
            <w:r/>
          </w:p>
        </w:tc>
      </w:tr>
      <w:tr>
        <w:trPr>
          <w:jc w:val="center"/>
          <w:trHeight w:val="478"/>
        </w:trPr>
        <w:tc>
          <w:tcPr>
            <w:tcW w:w="959"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r>
            <w:r/>
          </w:p>
        </w:tc>
        <w:tc>
          <w:tcPr>
            <w:tcW w:w="1577"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r>
            <w:r/>
          </w:p>
        </w:tc>
        <w:tc>
          <w:tcPr>
            <w:tcW w:w="1978"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r>
            <w:r/>
          </w:p>
        </w:tc>
        <w:tc>
          <w:tcPr>
            <w:tcW w:w="2229"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r>
            <w:r/>
          </w:p>
        </w:tc>
        <w:tc>
          <w:tcPr>
            <w:tcW w:w="1516"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r>
            <w:r/>
          </w:p>
        </w:tc>
      </w:tr>
      <w:tr>
        <w:trPr>
          <w:jc w:val="center"/>
          <w:trHeight w:val="478"/>
        </w:trPr>
        <w:tc>
          <w:tcPr>
            <w:tcW w:w="959"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r>
            <w:r/>
          </w:p>
        </w:tc>
        <w:tc>
          <w:tcPr>
            <w:tcW w:w="1577"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r>
            <w:r/>
          </w:p>
        </w:tc>
        <w:tc>
          <w:tcPr>
            <w:tcW w:w="1978"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r>
            <w:r/>
          </w:p>
        </w:tc>
        <w:tc>
          <w:tcPr>
            <w:tcW w:w="2229"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r>
            <w:r/>
          </w:p>
        </w:tc>
        <w:tc>
          <w:tcPr>
            <w:tcW w:w="1516"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r>
            <w:r/>
          </w:p>
        </w:tc>
      </w:tr>
      <w:tr>
        <w:trPr>
          <w:jc w:val="center"/>
          <w:trHeight w:val="478"/>
        </w:trPr>
        <w:tc>
          <w:tcPr>
            <w:tcW w:w="959"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r>
            <w:r/>
          </w:p>
        </w:tc>
        <w:tc>
          <w:tcPr>
            <w:tcW w:w="1577"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r>
            <w:r/>
          </w:p>
        </w:tc>
        <w:tc>
          <w:tcPr>
            <w:tcW w:w="1978"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r>
            <w:r/>
          </w:p>
        </w:tc>
        <w:tc>
          <w:tcPr>
            <w:tcW w:w="2229"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r>
            <w:r/>
          </w:p>
        </w:tc>
        <w:tc>
          <w:tcPr>
            <w:tcW w:w="1516"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r>
            <w:r/>
          </w:p>
        </w:tc>
      </w:tr>
      <w:tr>
        <w:trPr>
          <w:jc w:val="center"/>
          <w:trHeight w:val="478"/>
        </w:trPr>
        <w:tc>
          <w:tcPr>
            <w:tcW w:w="959"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r>
            <w:r/>
          </w:p>
        </w:tc>
        <w:tc>
          <w:tcPr>
            <w:tcW w:w="1577"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r>
            <w:r/>
          </w:p>
        </w:tc>
        <w:tc>
          <w:tcPr>
            <w:tcW w:w="1978"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r>
            <w:r/>
          </w:p>
        </w:tc>
        <w:tc>
          <w:tcPr>
            <w:tcW w:w="2229"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r>
            <w:r/>
          </w:p>
        </w:tc>
        <w:tc>
          <w:tcPr>
            <w:tcW w:w="1516"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r>
            <w:r/>
          </w:p>
        </w:tc>
      </w:tr>
      <w:tr>
        <w:trPr>
          <w:jc w:val="center"/>
          <w:trHeight w:val="495"/>
        </w:trPr>
        <w:tc>
          <w:tcPr>
            <w:tcW w:w="959"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r>
            <w:r/>
          </w:p>
        </w:tc>
        <w:tc>
          <w:tcPr>
            <w:tcW w:w="1577"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r>
            <w:r/>
          </w:p>
        </w:tc>
        <w:tc>
          <w:tcPr>
            <w:tcW w:w="1978"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r>
            <w:r/>
          </w:p>
        </w:tc>
        <w:tc>
          <w:tcPr>
            <w:tcW w:w="2229"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r>
            <w:r/>
          </w:p>
        </w:tc>
        <w:tc>
          <w:tcPr>
            <w:tcW w:w="1516"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r>
            <w:r/>
          </w:p>
        </w:tc>
      </w:tr>
    </w:tbl>
    <w:p>
      <w:pP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r>
      <w:r/>
    </w:p>
    <w:p>
      <w:pPr>
        <w:spacing w:line="360" w:lineRule="auto"/>
        <w:rPr>
          <w:rFonts w:ascii="Arial" w:hAnsi="Arial" w:cs="Arial"/>
          <w:color w:val="auto"/>
          <w:szCs w:val="21"/>
          <w:highlight w:val="none"/>
        </w:rPr>
      </w:pPr>
      <w:r>
        <w:rPr>
          <w:rFonts w:ascii="Arial" w:hAnsi="Arial" w:cs="Arial"/>
          <w:color w:val="auto"/>
          <w:szCs w:val="21"/>
          <w:highlight w:val="none"/>
        </w:rPr>
      </w:r>
      <w:r/>
    </w:p>
    <w:p>
      <w:pPr>
        <w:spacing w:line="360" w:lineRule="auto"/>
        <w:rPr>
          <w:rFonts w:ascii="Arial" w:hAnsi="Arial" w:cs="Arial"/>
          <w:color w:val="auto"/>
          <w:szCs w:val="21"/>
          <w:highlight w:val="none"/>
        </w:rPr>
      </w:pPr>
      <w:r>
        <w:rPr>
          <w:rFonts w:hint="eastAsia" w:ascii="Arial" w:hAnsi="Arial" w:cs="Arial"/>
          <w:color w:val="auto"/>
          <w:szCs w:val="21"/>
          <w:highlight w:val="none"/>
        </w:rPr>
        <w:t xml:space="preserve">投标人名称（盖章）：</w:t>
      </w:r>
      <w:r/>
    </w:p>
    <w:p>
      <w:pPr>
        <w:spacing w:line="360" w:lineRule="auto"/>
        <w:rPr>
          <w:rFonts w:ascii="Arial" w:hAnsi="Arial" w:cs="Arial"/>
          <w:color w:val="auto"/>
          <w:szCs w:val="21"/>
          <w:highlight w:val="none"/>
        </w:rPr>
      </w:pPr>
      <w:r>
        <w:rPr>
          <w:rFonts w:ascii="Arial" w:hAnsi="Arial" w:cs="Arial"/>
          <w:color w:val="auto"/>
          <w:szCs w:val="21"/>
          <w:highlight w:val="none"/>
        </w:rPr>
      </w:r>
      <w:r/>
    </w:p>
    <w:p>
      <w:pPr>
        <w:spacing w:line="360" w:lineRule="auto"/>
        <w:rPr>
          <w:rFonts w:ascii="Arial" w:hAnsi="Arial" w:cs="Arial"/>
          <w:color w:val="auto"/>
          <w:szCs w:val="21"/>
          <w:highlight w:val="none"/>
        </w:rPr>
      </w:pPr>
      <w:r>
        <w:rPr>
          <w:rFonts w:hint="eastAsia" w:ascii="Arial" w:hAnsi="Arial" w:cs="Arial"/>
          <w:color w:val="auto"/>
          <w:szCs w:val="21"/>
          <w:highlight w:val="none"/>
        </w:rPr>
        <w:t xml:space="preserve">法定代表人或法定代表人授权代表签字或盖章：</w:t>
      </w:r>
      <w:r/>
    </w:p>
    <w:p>
      <w:pPr>
        <w:spacing w:line="360" w:lineRule="auto"/>
        <w:rPr>
          <w:rFonts w:ascii="Arial" w:hAnsi="Arial" w:cs="Arial"/>
          <w:color w:val="auto"/>
          <w:szCs w:val="21"/>
          <w:highlight w:val="none"/>
        </w:rPr>
      </w:pPr>
      <w:r>
        <w:rPr>
          <w:rFonts w:ascii="Arial" w:hAnsi="Arial" w:cs="Arial"/>
          <w:color w:val="auto"/>
          <w:szCs w:val="21"/>
          <w:highlight w:val="none"/>
        </w:rPr>
      </w:r>
      <w:r/>
    </w:p>
    <w:p>
      <w:pPr>
        <w:spacing w:line="360" w:lineRule="auto"/>
        <w:rPr>
          <w:rFonts w:ascii="Arial" w:hAnsi="Arial" w:cs="Arial"/>
          <w:color w:val="auto"/>
          <w:szCs w:val="21"/>
          <w:highlight w:val="none"/>
        </w:rPr>
      </w:pPr>
      <w:r>
        <w:rPr>
          <w:rFonts w:hint="eastAsia" w:ascii="Arial" w:hAnsi="Arial" w:cs="Arial"/>
          <w:color w:val="auto"/>
          <w:szCs w:val="21"/>
          <w:highlight w:val="none"/>
        </w:rPr>
        <w:t xml:space="preserve">日期：</w:t>
      </w:r>
      <w:r/>
    </w:p>
    <w:p>
      <w:pPr>
        <w:ind w:firstLine="480"/>
        <w:spacing w:line="360" w:lineRule="auto"/>
        <w:rPr>
          <w:rFonts w:hint="eastAsia" w:ascii="宋体" w:hAnsi="宋体"/>
          <w:bCs/>
          <w:color w:val="auto"/>
          <w:sz w:val="24"/>
          <w:highlight w:val="none"/>
        </w:rPr>
        <w:outlineLvl w:val="0"/>
      </w:pPr>
      <w:r>
        <w:rPr>
          <w:rFonts w:hint="eastAsia" w:ascii="宋体" w:hAnsi="宋体"/>
          <w:bCs/>
          <w:color w:val="auto"/>
          <w:sz w:val="24"/>
          <w:highlight w:val="none"/>
        </w:rPr>
      </w:r>
      <w:r/>
    </w:p>
    <w:p>
      <w:pPr>
        <w:spacing w:line="440" w:lineRule="exact"/>
        <w:rPr>
          <w:rFonts w:hint="eastAsia" w:ascii="宋体" w:hAnsi="宋体" w:cs="宋体"/>
          <w:color w:val="auto"/>
          <w:szCs w:val="21"/>
          <w:highlight w:val="none"/>
        </w:rPr>
      </w:pPr>
      <w:r>
        <w:rPr>
          <w:rFonts w:hint="eastAsia" w:ascii="宋体" w:hAnsi="宋体" w:cs="宋体"/>
          <w:bCs/>
          <w:color w:val="auto"/>
          <w:szCs w:val="21"/>
          <w:highlight w:val="none"/>
        </w:rPr>
        <w:t xml:space="preserve">注：</w:t>
      </w:r>
      <w:r>
        <w:rPr>
          <w:rFonts w:hint="eastAsia" w:ascii="宋体" w:hAnsi="宋体" w:cs="宋体"/>
          <w:color w:val="auto"/>
          <w:szCs w:val="21"/>
          <w:highlight w:val="none"/>
        </w:rPr>
        <w:t xml:space="preserve">1、投标人应对招标文件《招标技术规格及其他要求》二、技术参数”的内容给予逐条响应，若漏项或不逐条应答视为负偏离。</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2、“偏离/响应”栏请注明”响应或无偏离/正偏离/负偏离，正偏离指供应商的响应高于招标文件要求，负偏离指供应商的响应低于招标文件要求。</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3、如果行数不够，请自行增加。</w:t>
      </w:r>
      <w:r/>
    </w:p>
    <w:p>
      <w:pPr>
        <w:pStyle w:val="936"/>
        <w:rPr>
          <w:color w:val="auto"/>
          <w:highlight w:val="none"/>
        </w:rPr>
      </w:pPr>
      <w:r>
        <w:rPr>
          <w:color w:val="auto"/>
          <w:highlight w:val="none"/>
        </w:rPr>
      </w:r>
      <w:r/>
    </w:p>
    <w:p>
      <w:pPr>
        <w:ind w:left="420"/>
        <w:spacing w:line="440" w:lineRule="exact"/>
        <w:rPr>
          <w:rFonts w:hint="eastAsia" w:ascii="宋体" w:hAnsi="宋体" w:cs="宋体"/>
          <w:color w:val="auto"/>
          <w:szCs w:val="21"/>
          <w:highlight w:val="none"/>
        </w:rPr>
      </w:pPr>
      <w:r>
        <w:rPr>
          <w:rFonts w:hint="eastAsia" w:ascii="宋体" w:hAnsi="宋体" w:cs="宋体"/>
          <w:b/>
          <w:color w:val="auto"/>
          <w:sz w:val="24"/>
          <w:szCs w:val="24"/>
          <w:highlight w:val="none"/>
        </w:rPr>
        <w:br w:type="page" w:clear="all"/>
      </w:r>
      <w:r/>
    </w:p>
    <w:p>
      <w:pPr>
        <w:pStyle w:val="923"/>
        <w:tabs>
          <w:tab w:val="left" w:pos="48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（九）投标供应商简介和经营情况说明：</w:t>
      </w:r>
      <w:r/>
    </w:p>
    <w:p>
      <w:pPr>
        <w:rPr>
          <w:color w:val="auto"/>
          <w:highlight w:val="none"/>
        </w:rPr>
      </w:pPr>
      <w:r>
        <w:rPr>
          <w:color w:val="auto"/>
          <w:highlight w:val="none"/>
        </w:rPr>
      </w:r>
      <w:r/>
    </w:p>
    <w:p>
      <w:pPr>
        <w:jc w:val="center"/>
        <w:spacing w:line="360" w:lineRule="auto"/>
        <w:rPr>
          <w:rFonts w:hint="eastAsia" w:ascii="宋体" w:hAnsi="宋体" w:cs="宋体"/>
          <w:b/>
          <w:color w:val="auto"/>
          <w:sz w:val="36"/>
          <w:szCs w:val="28"/>
          <w:highlight w:val="none"/>
        </w:rPr>
      </w:pPr>
      <w:r>
        <w:rPr>
          <w:rFonts w:hint="eastAsia" w:ascii="宋体" w:hAnsi="宋体" w:cs="宋体"/>
          <w:b/>
          <w:color w:val="auto"/>
          <w:sz w:val="36"/>
          <w:szCs w:val="28"/>
          <w:highlight w:val="none"/>
        </w:rPr>
        <w:t xml:space="preserve">投标供应商简介和经营情况说明</w:t>
      </w:r>
      <w:r/>
    </w:p>
    <w:p>
      <w:pPr>
        <w:jc w:val="center"/>
        <w:spacing w:line="460" w:lineRule="exact"/>
        <w:rPr>
          <w:rFonts w:hint="eastAsia" w:ascii="宋体" w:hAnsi="宋体" w:cs="宋体"/>
          <w:color w:val="auto"/>
          <w:szCs w:val="21"/>
          <w:highlight w:val="none"/>
        </w:rPr>
      </w:pPr>
      <w:r>
        <w:rPr>
          <w:rFonts w:hint="eastAsia" w:ascii="宋体" w:hAnsi="宋体" w:cs="宋体"/>
          <w:color w:val="auto"/>
          <w:szCs w:val="21"/>
          <w:highlight w:val="none"/>
        </w:rPr>
        <w:t xml:space="preserve">（内容写不完的栏目可相应扩展）</w:t>
      </w:r>
      <w:r/>
    </w:p>
    <w:tbl>
      <w:tblPr>
        <w:tblStyle w:val="931"/>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685"/>
        <w:gridCol w:w="2115"/>
        <w:gridCol w:w="2040"/>
        <w:gridCol w:w="2760"/>
      </w:tblGrid>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933"/>
              <w:ind w:firstLine="0"/>
              <w:jc w:val="center"/>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法定代表人</w:t>
            </w:r>
            <w:r/>
          </w:p>
        </w:tc>
        <w:tc>
          <w:tcPr>
            <w:tcBorders>
              <w:top w:val="single" w:color="auto" w:sz="6" w:space="0"/>
              <w:left w:val="single" w:color="auto" w:sz="6" w:space="0"/>
              <w:bottom w:val="single" w:color="auto" w:sz="6" w:space="0"/>
              <w:right w:val="single" w:color="auto" w:sz="6" w:space="0"/>
            </w:tcBorders>
            <w:tcW w:w="2115" w:type="dxa"/>
            <w:vAlign w:val="center"/>
            <w:textDirection w:val="lrTb"/>
            <w:noWrap w:val="false"/>
          </w:tcPr>
          <w:p>
            <w:pPr>
              <w:pStyle w:val="933"/>
              <w:ind w:firstLine="48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r>
            <w:r/>
          </w:p>
        </w:tc>
        <w:tc>
          <w:tcPr>
            <w:tcBorders>
              <w:top w:val="single" w:color="auto" w:sz="6" w:space="0"/>
              <w:left w:val="single" w:color="auto" w:sz="6" w:space="0"/>
              <w:bottom w:val="single" w:color="auto" w:sz="6" w:space="0"/>
              <w:right w:val="single" w:color="auto" w:sz="6" w:space="0"/>
            </w:tcBorders>
            <w:tcW w:w="2040" w:type="dxa"/>
            <w:vAlign w:val="center"/>
            <w:textDirection w:val="lrTb"/>
            <w:noWrap w:val="false"/>
          </w:tcPr>
          <w:p>
            <w:pPr>
              <w:pStyle w:val="933"/>
              <w:ind w:firstLine="0"/>
              <w:jc w:val="center"/>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成立日期</w:t>
            </w:r>
            <w:r/>
          </w:p>
        </w:tc>
        <w:tc>
          <w:tcPr>
            <w:tcBorders>
              <w:top w:val="single" w:color="auto" w:sz="6" w:space="0"/>
              <w:left w:val="single" w:color="auto" w:sz="6" w:space="0"/>
              <w:bottom w:val="single" w:color="auto" w:sz="6" w:space="0"/>
              <w:right w:val="single" w:color="auto" w:sz="6" w:space="0"/>
            </w:tcBorders>
            <w:tcW w:w="2760" w:type="dxa"/>
            <w:vAlign w:val="center"/>
            <w:textDirection w:val="lrTb"/>
            <w:noWrap w:val="false"/>
          </w:tcPr>
          <w:p>
            <w:pPr>
              <w:pStyle w:val="933"/>
              <w:ind w:firstLine="48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r>
            <w:r/>
          </w:p>
        </w:tc>
      </w:tr>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933"/>
              <w:ind w:firstLine="0"/>
              <w:jc w:val="center"/>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企业地址</w:t>
            </w:r>
            <w:r/>
          </w:p>
        </w:tc>
        <w:tc>
          <w:tcPr>
            <w:tcBorders>
              <w:top w:val="single" w:color="auto" w:sz="6" w:space="0"/>
              <w:left w:val="single" w:color="auto" w:sz="6" w:space="0"/>
              <w:bottom w:val="single" w:color="auto" w:sz="6" w:space="0"/>
              <w:right w:val="single" w:color="auto" w:sz="6" w:space="0"/>
            </w:tcBorders>
            <w:tcW w:w="2115" w:type="dxa"/>
            <w:vAlign w:val="center"/>
            <w:textDirection w:val="lrTb"/>
            <w:noWrap w:val="false"/>
          </w:tcPr>
          <w:p>
            <w:pPr>
              <w:pStyle w:val="933"/>
              <w:ind w:firstLine="48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r>
            <w:r/>
          </w:p>
        </w:tc>
        <w:tc>
          <w:tcPr>
            <w:tcBorders>
              <w:top w:val="single" w:color="auto" w:sz="6" w:space="0"/>
              <w:left w:val="single" w:color="auto" w:sz="6" w:space="0"/>
              <w:bottom w:val="single" w:color="auto" w:sz="6" w:space="0"/>
              <w:right w:val="single" w:color="auto" w:sz="6" w:space="0"/>
            </w:tcBorders>
            <w:tcW w:w="2040" w:type="dxa"/>
            <w:vAlign w:val="center"/>
            <w:textDirection w:val="lrTb"/>
            <w:noWrap w:val="false"/>
          </w:tcPr>
          <w:p>
            <w:pPr>
              <w:pStyle w:val="933"/>
              <w:ind w:firstLine="0"/>
              <w:jc w:val="center"/>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注册资本</w:t>
            </w:r>
            <w:r/>
          </w:p>
        </w:tc>
        <w:tc>
          <w:tcPr>
            <w:tcBorders>
              <w:top w:val="single" w:color="auto" w:sz="6" w:space="0"/>
              <w:left w:val="single" w:color="auto" w:sz="6" w:space="0"/>
              <w:bottom w:val="single" w:color="auto" w:sz="6" w:space="0"/>
              <w:right w:val="single" w:color="auto" w:sz="6" w:space="0"/>
            </w:tcBorders>
            <w:tcW w:w="2760" w:type="dxa"/>
            <w:vAlign w:val="center"/>
            <w:textDirection w:val="lrTb"/>
            <w:noWrap w:val="false"/>
          </w:tcPr>
          <w:p>
            <w:pPr>
              <w:pStyle w:val="933"/>
              <w:ind w:firstLine="1365"/>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万元</w:t>
            </w:r>
            <w:r/>
          </w:p>
        </w:tc>
      </w:tr>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933"/>
              <w:ind w:firstLine="0"/>
              <w:jc w:val="center"/>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经营范围</w:t>
            </w:r>
            <w:r/>
          </w:p>
        </w:tc>
        <w:tc>
          <w:tcPr>
            <w:gridSpan w:val="3"/>
            <w:tcBorders>
              <w:top w:val="single" w:color="auto" w:sz="6" w:space="0"/>
              <w:left w:val="single" w:color="auto" w:sz="6" w:space="0"/>
              <w:bottom w:val="single" w:color="auto" w:sz="6" w:space="0"/>
              <w:right w:val="single" w:color="auto" w:sz="6" w:space="0"/>
            </w:tcBorders>
            <w:tcW w:w="6915" w:type="dxa"/>
            <w:vAlign w:val="center"/>
            <w:textDirection w:val="lrTb"/>
            <w:noWrap w:val="false"/>
          </w:tcPr>
          <w:p>
            <w:pPr>
              <w:pStyle w:val="933"/>
              <w:ind w:firstLine="48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r>
            <w:r/>
          </w:p>
        </w:tc>
      </w:tr>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933"/>
              <w:ind w:firstLine="0"/>
              <w:jc w:val="center"/>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职工人数</w:t>
            </w:r>
            <w:r/>
          </w:p>
        </w:tc>
        <w:tc>
          <w:tcPr>
            <w:tcBorders>
              <w:top w:val="single" w:color="auto" w:sz="6" w:space="0"/>
              <w:left w:val="single" w:color="auto" w:sz="6" w:space="0"/>
              <w:bottom w:val="single" w:color="auto" w:sz="6" w:space="0"/>
              <w:right w:val="single" w:color="auto" w:sz="6" w:space="0"/>
            </w:tcBorders>
            <w:tcW w:w="2115" w:type="dxa"/>
            <w:vAlign w:val="center"/>
            <w:textDirection w:val="lrTb"/>
            <w:noWrap w:val="false"/>
          </w:tcPr>
          <w:p>
            <w:pPr>
              <w:pStyle w:val="933"/>
              <w:ind w:firstLine="48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r>
            <w:r/>
          </w:p>
        </w:tc>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933"/>
              <w:ind w:firstLine="0"/>
              <w:jc w:val="center"/>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其中：</w:t>
            </w:r>
            <w:r/>
          </w:p>
          <w:p>
            <w:pPr>
              <w:pStyle w:val="933"/>
              <w:ind w:firstLine="0"/>
              <w:jc w:val="center"/>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中级职称</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人数</w:t>
            </w:r>
            <w:r/>
          </w:p>
          <w:p>
            <w:pPr>
              <w:pStyle w:val="933"/>
              <w:ind w:firstLine="0"/>
              <w:jc w:val="center"/>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高级职称</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人数</w:t>
            </w:r>
            <w:r/>
          </w:p>
        </w:tc>
      </w:tr>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933"/>
              <w:ind w:firstLine="0"/>
              <w:jc w:val="center"/>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2025年12月资产总额</w:t>
            </w:r>
            <w:r/>
          </w:p>
        </w:tc>
        <w:tc>
          <w:tcPr>
            <w:tcBorders>
              <w:top w:val="single" w:color="auto" w:sz="6" w:space="0"/>
              <w:left w:val="single" w:color="auto" w:sz="6" w:space="0"/>
              <w:bottom w:val="single" w:color="auto" w:sz="6" w:space="0"/>
              <w:right w:val="single" w:color="auto" w:sz="6" w:space="0"/>
            </w:tcBorders>
            <w:tcW w:w="2115" w:type="dxa"/>
            <w:vAlign w:val="center"/>
            <w:textDirection w:val="lrTb"/>
            <w:noWrap w:val="false"/>
          </w:tcPr>
          <w:p>
            <w:pPr>
              <w:pStyle w:val="933"/>
              <w:ind w:firstLine="48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       万元</w:t>
            </w:r>
            <w:r/>
          </w:p>
        </w:tc>
        <w:tc>
          <w:tcPr>
            <w:tcBorders>
              <w:top w:val="single" w:color="auto" w:sz="6" w:space="0"/>
              <w:left w:val="single" w:color="auto" w:sz="6" w:space="0"/>
              <w:bottom w:val="single" w:color="auto" w:sz="6" w:space="0"/>
              <w:right w:val="single" w:color="auto" w:sz="6" w:space="0"/>
            </w:tcBorders>
            <w:tcW w:w="2040" w:type="dxa"/>
            <w:vAlign w:val="center"/>
            <w:textDirection w:val="lrTb"/>
            <w:noWrap w:val="false"/>
          </w:tcPr>
          <w:p>
            <w:pPr>
              <w:pStyle w:val="933"/>
              <w:ind w:firstLine="0"/>
              <w:jc w:val="center"/>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净资产</w:t>
            </w:r>
            <w:r/>
          </w:p>
        </w:tc>
        <w:tc>
          <w:tcPr>
            <w:tcBorders>
              <w:top w:val="single" w:color="auto" w:sz="6" w:space="0"/>
              <w:left w:val="single" w:color="auto" w:sz="6" w:space="0"/>
              <w:bottom w:val="single" w:color="auto" w:sz="6" w:space="0"/>
              <w:right w:val="single" w:color="auto" w:sz="6" w:space="0"/>
            </w:tcBorders>
            <w:tcW w:w="2760" w:type="dxa"/>
            <w:vAlign w:val="center"/>
            <w:textDirection w:val="lrTb"/>
            <w:noWrap w:val="false"/>
          </w:tcPr>
          <w:p>
            <w:pPr>
              <w:pStyle w:val="933"/>
              <w:ind w:firstLine="48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         万元</w:t>
            </w:r>
            <w:r/>
          </w:p>
        </w:tc>
      </w:tr>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933"/>
              <w:ind w:firstLine="0"/>
              <w:jc w:val="center"/>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2025年12月股东权益</w:t>
            </w:r>
            <w:r/>
          </w:p>
        </w:tc>
        <w:tc>
          <w:tcPr>
            <w:tcBorders>
              <w:top w:val="single" w:color="auto" w:sz="6" w:space="0"/>
              <w:left w:val="single" w:color="auto" w:sz="6" w:space="0"/>
              <w:bottom w:val="single" w:color="auto" w:sz="6" w:space="0"/>
              <w:right w:val="single" w:color="auto" w:sz="6" w:space="0"/>
            </w:tcBorders>
            <w:tcW w:w="2115" w:type="dxa"/>
            <w:vAlign w:val="center"/>
            <w:textDirection w:val="lrTb"/>
            <w:noWrap w:val="false"/>
          </w:tcPr>
          <w:p>
            <w:pPr>
              <w:pStyle w:val="933"/>
              <w:ind w:firstLine="48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       万元</w:t>
            </w:r>
            <w:r/>
          </w:p>
        </w:tc>
        <w:tc>
          <w:tcPr>
            <w:tcBorders>
              <w:top w:val="single" w:color="auto" w:sz="6" w:space="0"/>
              <w:left w:val="single" w:color="auto" w:sz="6" w:space="0"/>
              <w:bottom w:val="single" w:color="auto" w:sz="6" w:space="0"/>
              <w:right w:val="single" w:color="auto" w:sz="6" w:space="0"/>
            </w:tcBorders>
            <w:tcW w:w="2040" w:type="dxa"/>
            <w:vAlign w:val="center"/>
            <w:textDirection w:val="lrTb"/>
            <w:noWrap w:val="false"/>
          </w:tcPr>
          <w:p>
            <w:pPr>
              <w:pStyle w:val="933"/>
              <w:ind w:firstLine="0"/>
              <w:jc w:val="center"/>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2025年业务收入</w:t>
            </w:r>
            <w:r/>
          </w:p>
        </w:tc>
        <w:tc>
          <w:tcPr>
            <w:tcBorders>
              <w:top w:val="single" w:color="auto" w:sz="6" w:space="0"/>
              <w:left w:val="single" w:color="auto" w:sz="6" w:space="0"/>
              <w:bottom w:val="single" w:color="auto" w:sz="6" w:space="0"/>
              <w:right w:val="single" w:color="auto" w:sz="6" w:space="0"/>
            </w:tcBorders>
            <w:tcW w:w="2760" w:type="dxa"/>
            <w:vAlign w:val="center"/>
            <w:textDirection w:val="lrTb"/>
            <w:noWrap w:val="false"/>
          </w:tcPr>
          <w:p>
            <w:pPr>
              <w:pStyle w:val="933"/>
              <w:ind w:firstLine="48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         万元</w:t>
            </w:r>
            <w:r/>
          </w:p>
        </w:tc>
      </w:tr>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933"/>
              <w:ind w:firstLine="0"/>
              <w:jc w:val="center"/>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2025年实现利润</w:t>
            </w:r>
            <w:r/>
          </w:p>
        </w:tc>
        <w:tc>
          <w:tcPr>
            <w:tcBorders>
              <w:top w:val="single" w:color="auto" w:sz="6" w:space="0"/>
              <w:left w:val="single" w:color="auto" w:sz="6" w:space="0"/>
              <w:bottom w:val="single" w:color="auto" w:sz="6" w:space="0"/>
              <w:right w:val="single" w:color="auto" w:sz="6" w:space="0"/>
            </w:tcBorders>
            <w:tcW w:w="2115" w:type="dxa"/>
            <w:vAlign w:val="center"/>
            <w:textDirection w:val="lrTb"/>
            <w:noWrap w:val="false"/>
          </w:tcPr>
          <w:p>
            <w:pPr>
              <w:pStyle w:val="933"/>
              <w:ind w:firstLine="1155"/>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万元</w:t>
            </w:r>
            <w:r/>
          </w:p>
        </w:tc>
        <w:tc>
          <w:tcPr>
            <w:tcBorders>
              <w:top w:val="single" w:color="auto" w:sz="6" w:space="0"/>
              <w:left w:val="single" w:color="auto" w:sz="6" w:space="0"/>
              <w:bottom w:val="single" w:color="auto" w:sz="6" w:space="0"/>
              <w:right w:val="single" w:color="auto" w:sz="6" w:space="0"/>
            </w:tcBorders>
            <w:tcW w:w="2040" w:type="dxa"/>
            <w:vAlign w:val="center"/>
            <w:textDirection w:val="lrTb"/>
            <w:noWrap w:val="false"/>
          </w:tcPr>
          <w:p>
            <w:pPr>
              <w:pStyle w:val="933"/>
              <w:ind w:firstLine="48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r>
            <w:r/>
          </w:p>
        </w:tc>
        <w:tc>
          <w:tcPr>
            <w:tcBorders>
              <w:top w:val="single" w:color="auto" w:sz="6" w:space="0"/>
              <w:left w:val="single" w:color="auto" w:sz="6" w:space="0"/>
              <w:bottom w:val="single" w:color="auto" w:sz="6" w:space="0"/>
              <w:right w:val="single" w:color="auto" w:sz="6" w:space="0"/>
            </w:tcBorders>
            <w:tcW w:w="2760" w:type="dxa"/>
            <w:vAlign w:val="center"/>
            <w:textDirection w:val="lrTb"/>
            <w:noWrap w:val="false"/>
          </w:tcPr>
          <w:p>
            <w:pPr>
              <w:pStyle w:val="933"/>
              <w:ind w:firstLine="48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r>
            <w:r/>
          </w:p>
        </w:tc>
      </w:tr>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933"/>
              <w:ind w:firstLine="0"/>
              <w:jc w:val="center"/>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办公面积</w:t>
            </w:r>
            <w:r/>
          </w:p>
        </w:tc>
        <w:tc>
          <w:tcPr>
            <w:tcBorders>
              <w:top w:val="single" w:color="auto" w:sz="6" w:space="0"/>
              <w:left w:val="single" w:color="auto" w:sz="6" w:space="0"/>
              <w:bottom w:val="single" w:color="auto" w:sz="6" w:space="0"/>
              <w:right w:val="single" w:color="auto" w:sz="6" w:space="0"/>
            </w:tcBorders>
            <w:tcW w:w="2115" w:type="dxa"/>
            <w:vAlign w:val="center"/>
            <w:textDirection w:val="lrTb"/>
            <w:noWrap w:val="false"/>
          </w:tcPr>
          <w:p>
            <w:pPr>
              <w:pStyle w:val="933"/>
              <w:ind w:firstLine="48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     平方米</w:t>
            </w:r>
            <w:r/>
          </w:p>
        </w:tc>
        <w:tc>
          <w:tcPr>
            <w:tcBorders>
              <w:top w:val="single" w:color="auto" w:sz="6" w:space="0"/>
              <w:left w:val="single" w:color="auto" w:sz="6" w:space="0"/>
              <w:bottom w:val="single" w:color="auto" w:sz="6" w:space="0"/>
              <w:right w:val="single" w:color="auto" w:sz="6" w:space="0"/>
            </w:tcBorders>
            <w:tcW w:w="2040" w:type="dxa"/>
            <w:vAlign w:val="center"/>
            <w:textDirection w:val="lrTb"/>
            <w:noWrap w:val="false"/>
          </w:tcPr>
          <w:p>
            <w:pPr>
              <w:pStyle w:val="933"/>
              <w:ind w:firstLine="0"/>
              <w:jc w:val="center"/>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其中：</w:t>
            </w:r>
            <w:r/>
          </w:p>
        </w:tc>
        <w:tc>
          <w:tcPr>
            <w:tcBorders>
              <w:top w:val="single" w:color="auto" w:sz="6" w:space="0"/>
              <w:left w:val="single" w:color="auto" w:sz="6" w:space="0"/>
              <w:bottom w:val="single" w:color="auto" w:sz="6" w:space="0"/>
              <w:right w:val="single" w:color="auto" w:sz="6" w:space="0"/>
            </w:tcBorders>
            <w:tcW w:w="2760" w:type="dxa"/>
            <w:vAlign w:val="center"/>
            <w:textDirection w:val="lrTb"/>
            <w:noWrap w:val="false"/>
          </w:tcPr>
          <w:p>
            <w:pPr>
              <w:pStyle w:val="933"/>
              <w:ind w:firstLine="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自有面积</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平方米</w:t>
            </w:r>
            <w:r/>
          </w:p>
          <w:p>
            <w:pPr>
              <w:pStyle w:val="933"/>
              <w:ind w:firstLine="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承租面积</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平方米</w:t>
            </w:r>
            <w:r/>
          </w:p>
        </w:tc>
      </w:tr>
      <w:tr>
        <w:trPr>
          <w:jc w:val="center"/>
          <w:trHeight w:val="567"/>
        </w:trPr>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933"/>
              <w:ind w:firstLine="0"/>
              <w:jc w:val="center"/>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单位简历及内设机构情况</w:t>
            </w:r>
            <w:r/>
          </w:p>
        </w:tc>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933"/>
              <w:ind w:firstLine="48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r>
            <w:r/>
          </w:p>
        </w:tc>
      </w:tr>
      <w:tr>
        <w:trPr>
          <w:jc w:val="center"/>
          <w:trHeight w:val="567"/>
        </w:trPr>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933"/>
              <w:ind w:firstLine="0"/>
              <w:jc w:val="center"/>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单位优势及特长</w:t>
            </w:r>
            <w:r/>
          </w:p>
        </w:tc>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933"/>
              <w:ind w:firstLine="48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r>
            <w:r/>
          </w:p>
        </w:tc>
      </w:tr>
      <w:tr>
        <w:trPr>
          <w:jc w:val="center"/>
          <w:trHeight w:val="567"/>
        </w:trPr>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933"/>
              <w:ind w:firstLine="0"/>
              <w:jc w:val="center"/>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近三年来完成或正在履行的重大合同情况</w:t>
            </w:r>
            <w:r/>
          </w:p>
        </w:tc>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933"/>
              <w:ind w:firstLine="48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r>
            <w:r/>
          </w:p>
        </w:tc>
      </w:tr>
      <w:tr>
        <w:trPr>
          <w:jc w:val="center"/>
          <w:trHeight w:val="567"/>
        </w:trPr>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933"/>
              <w:ind w:firstLine="0"/>
              <w:jc w:val="center"/>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近三年来受行业主管部门考核评价及业主评价意见</w:t>
            </w:r>
            <w:r/>
          </w:p>
        </w:tc>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933"/>
              <w:ind w:firstLine="48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r>
            <w:r/>
          </w:p>
        </w:tc>
      </w:tr>
      <w:tr>
        <w:trPr>
          <w:jc w:val="center"/>
          <w:trHeight w:val="567"/>
        </w:trPr>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933"/>
              <w:ind w:firstLine="0"/>
              <w:jc w:val="center"/>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最近3年内有无因违纪或是其他原因被投诉或起诉的情况及说明</w:t>
            </w:r>
            <w:r/>
          </w:p>
        </w:tc>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933"/>
              <w:ind w:firstLine="0"/>
              <w:jc w:val="center"/>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（包括解决方式和结果）</w:t>
            </w:r>
            <w:r/>
          </w:p>
        </w:tc>
      </w:tr>
      <w:tr>
        <w:trPr>
          <w:jc w:val="center"/>
          <w:trHeight w:val="567"/>
        </w:trPr>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933"/>
              <w:ind w:firstLine="0"/>
              <w:jc w:val="center"/>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最近3年内主要负责人有无因经济犯罪被司法机关追究的情况及说明</w:t>
            </w:r>
            <w:r/>
          </w:p>
        </w:tc>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tc>
      </w:tr>
      <w:tr>
        <w:trPr>
          <w:jc w:val="center"/>
          <w:trHeight w:val="567"/>
        </w:trPr>
        <w:tc>
          <w:tcPr>
            <w:gridSpan w:val="2"/>
            <w:tcBorders>
              <w:top w:val="single" w:color="auto" w:sz="6" w:space="0"/>
              <w:left w:val="single" w:color="auto" w:sz="6" w:space="0"/>
              <w:right w:val="single" w:color="auto" w:sz="6" w:space="0"/>
            </w:tcBorders>
            <w:tcW w:w="4800" w:type="dxa"/>
            <w:vAlign w:val="center"/>
            <w:textDirection w:val="lrTb"/>
            <w:noWrap w:val="false"/>
          </w:tcPr>
          <w:p>
            <w:pPr>
              <w:pStyle w:val="933"/>
              <w:ind w:firstLine="0"/>
              <w:jc w:val="center"/>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其他需要说明的情况</w:t>
            </w:r>
            <w:r/>
          </w:p>
        </w:tc>
        <w:tc>
          <w:tcPr>
            <w:gridSpan w:val="2"/>
            <w:tcBorders>
              <w:top w:val="single" w:color="auto" w:sz="6" w:space="0"/>
              <w:left w:val="single" w:color="auto" w:sz="6" w:space="0"/>
              <w:right w:val="single" w:color="auto" w:sz="6" w:space="0"/>
            </w:tcBorders>
            <w:tcW w:w="4800" w:type="dxa"/>
            <w:vAlign w:val="center"/>
            <w:textDirection w:val="lrTb"/>
            <w:noWrap w:val="false"/>
          </w:tcPr>
          <w:p>
            <w:pPr>
              <w:pStyle w:val="933"/>
              <w:ind w:firstLine="48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r>
            <w:r/>
          </w:p>
        </w:tc>
      </w:tr>
    </w:tbl>
    <w:p>
      <w:pPr>
        <w:spacing w:line="440" w:lineRule="exact"/>
        <w:rPr>
          <w:rFonts w:ascii="Arial" w:hAnsi="Arial" w:cs="Arial"/>
          <w:color w:val="auto"/>
          <w:szCs w:val="21"/>
          <w:highlight w:val="none"/>
        </w:rPr>
      </w:pPr>
      <w:r>
        <w:rPr>
          <w:rFonts w:ascii="Arial" w:hAnsi="Arial" w:cs="Arial"/>
          <w:color w:val="auto"/>
          <w:szCs w:val="21"/>
          <w:highlight w:val="none"/>
        </w:rPr>
      </w:r>
      <w:r/>
    </w:p>
    <w:p>
      <w:pPr>
        <w:spacing w:line="360" w:lineRule="auto"/>
        <w:rPr>
          <w:rFonts w:ascii="Arial" w:hAnsi="Arial" w:cs="Arial"/>
          <w:color w:val="auto"/>
          <w:szCs w:val="21"/>
          <w:highlight w:val="none"/>
        </w:rPr>
      </w:pPr>
      <w:r>
        <w:rPr>
          <w:rFonts w:hint="eastAsia" w:ascii="Arial" w:hAnsi="Arial" w:cs="Arial"/>
          <w:color w:val="auto"/>
          <w:szCs w:val="21"/>
          <w:highlight w:val="none"/>
        </w:rPr>
        <w:t xml:space="preserve">投标人名称（盖章）：</w:t>
      </w:r>
      <w:r/>
    </w:p>
    <w:p>
      <w:pPr>
        <w:spacing w:line="360" w:lineRule="auto"/>
        <w:rPr>
          <w:rFonts w:ascii="Arial" w:hAnsi="Arial" w:cs="Arial"/>
          <w:color w:val="auto"/>
          <w:szCs w:val="21"/>
          <w:highlight w:val="none"/>
        </w:rPr>
      </w:pPr>
      <w:r>
        <w:rPr>
          <w:rFonts w:hint="eastAsia" w:ascii="Arial" w:hAnsi="Arial" w:cs="Arial"/>
          <w:color w:val="auto"/>
          <w:szCs w:val="21"/>
          <w:highlight w:val="none"/>
        </w:rPr>
        <w:t xml:space="preserve">法定代表人或法定代表人授权代表签字或盖章：</w:t>
      </w:r>
      <w:r/>
    </w:p>
    <w:p>
      <w:pPr>
        <w:spacing w:line="360" w:lineRule="auto"/>
        <w:rPr>
          <w:rFonts w:ascii="Arial" w:hAnsi="Arial" w:cs="Arial"/>
          <w:color w:val="auto"/>
          <w:szCs w:val="21"/>
          <w:highlight w:val="none"/>
        </w:rPr>
      </w:pPr>
      <w:r>
        <w:rPr>
          <w:rFonts w:hint="eastAsia" w:ascii="Arial" w:hAnsi="Arial" w:cs="Arial"/>
          <w:color w:val="auto"/>
          <w:szCs w:val="21"/>
          <w:highlight w:val="none"/>
        </w:rPr>
        <w:t xml:space="preserve">日期：</w:t>
      </w:r>
      <w:r/>
    </w:p>
    <w:p>
      <w:pPr>
        <w:rPr>
          <w:color w:val="auto"/>
          <w:highlight w:val="none"/>
        </w:rPr>
      </w:pPr>
      <w:r>
        <w:rPr>
          <w:rFonts w:hint="eastAsia" w:ascii="宋体" w:hAnsi="宋体" w:cs="宋体"/>
          <w:b/>
          <w:color w:val="auto"/>
          <w:sz w:val="24"/>
          <w:szCs w:val="24"/>
          <w:highlight w:val="none"/>
        </w:rPr>
        <w:br w:type="page" w:clear="all"/>
      </w:r>
      <w:r>
        <w:rPr>
          <w:rFonts w:hint="eastAsia" w:ascii="宋体" w:hAnsi="宋体" w:cs="宋体"/>
          <w:b/>
          <w:color w:val="auto"/>
          <w:sz w:val="24"/>
          <w:szCs w:val="24"/>
          <w:highlight w:val="none"/>
        </w:rPr>
        <w:t xml:space="preserve">（十）中小企业声明函（格式）：</w:t>
      </w:r>
      <w:r/>
    </w:p>
    <w:p>
      <w:pPr>
        <w:jc w:val="center"/>
        <w:spacing w:line="360" w:lineRule="auto"/>
        <w:rPr>
          <w:rFonts w:hint="eastAsia" w:ascii="宋体" w:hAnsi="宋体" w:cs="宋体"/>
          <w:b/>
          <w:color w:val="auto"/>
          <w:sz w:val="36"/>
          <w:szCs w:val="28"/>
          <w:highlight w:val="none"/>
        </w:rPr>
      </w:pPr>
      <w:r>
        <w:rPr>
          <w:rFonts w:hint="eastAsia" w:ascii="宋体" w:hAnsi="宋体" w:cs="宋体"/>
          <w:b/>
          <w:color w:val="auto"/>
          <w:sz w:val="36"/>
          <w:szCs w:val="28"/>
          <w:highlight w:val="none"/>
        </w:rPr>
      </w:r>
      <w:r/>
    </w:p>
    <w:p>
      <w:pPr>
        <w:jc w:val="center"/>
        <w:spacing w:line="360" w:lineRule="auto"/>
        <w:rPr>
          <w:rFonts w:hint="eastAsia" w:ascii="宋体" w:hAnsi="宋体" w:cs="宋体"/>
          <w:b/>
          <w:color w:val="auto"/>
          <w:sz w:val="36"/>
          <w:szCs w:val="28"/>
          <w:highlight w:val="none"/>
        </w:rPr>
      </w:pPr>
      <w:r>
        <w:rPr>
          <w:rFonts w:hint="eastAsia" w:ascii="宋体" w:hAnsi="宋体" w:cs="宋体"/>
          <w:b/>
          <w:color w:val="auto"/>
          <w:sz w:val="36"/>
          <w:szCs w:val="28"/>
          <w:highlight w:val="none"/>
        </w:rPr>
        <w:t xml:space="preserve">中小企业声明函（货物）</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本公司（联合体）郑重声明，根据《政府采购促进中小企业发展管理办法》（财库﹝2020﹞46 号）的规定，本公司 （联合体）参加</w:t>
      </w:r>
      <w:r>
        <w:rPr>
          <w:rFonts w:hint="eastAsia" w:ascii="宋体" w:hAnsi="宋体" w:cs="宋体"/>
          <w:bCs/>
          <w:color w:val="auto"/>
          <w:szCs w:val="21"/>
          <w:highlight w:val="none"/>
          <w:u w:val="single"/>
        </w:rPr>
        <w:t xml:space="preserve">（单位名称）</w:t>
      </w:r>
      <w:r>
        <w:rPr>
          <w:rFonts w:hint="eastAsia" w:ascii="宋体" w:hAnsi="宋体" w:cs="宋体"/>
          <w:bCs/>
          <w:color w:val="auto"/>
          <w:szCs w:val="21"/>
          <w:highlight w:val="none"/>
        </w:rPr>
        <w:t xml:space="preserve">的</w:t>
      </w:r>
      <w:r>
        <w:rPr>
          <w:rFonts w:hint="eastAsia" w:ascii="宋体" w:hAnsi="宋体" w:cs="宋体"/>
          <w:bCs/>
          <w:color w:val="auto"/>
          <w:szCs w:val="21"/>
          <w:highlight w:val="none"/>
          <w:u w:val="single"/>
        </w:rPr>
        <w:t xml:space="preserve">（项目名称）</w:t>
      </w:r>
      <w:r>
        <w:rPr>
          <w:rFonts w:hint="eastAsia" w:ascii="宋体" w:hAnsi="宋体" w:cs="宋体"/>
          <w:bCs/>
          <w:color w:val="auto"/>
          <w:szCs w:val="21"/>
          <w:highlight w:val="none"/>
        </w:rPr>
        <w:t xml:space="preserve">采购活动，提供的货物全部由符合政策要求的中小企业制造。相关企业 （含联合体中的中小企业、签订分包意向协议的中小企业）的具体情况如下：</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 </w:t>
      </w:r>
      <w:r>
        <w:rPr>
          <w:rFonts w:hint="eastAsia" w:ascii="宋体" w:hAnsi="宋体" w:cs="宋体"/>
          <w:bCs/>
          <w:color w:val="auto"/>
          <w:szCs w:val="21"/>
          <w:highlight w:val="none"/>
          <w:u w:val="single"/>
        </w:rPr>
        <w:t xml:space="preserve">（标的名称） </w:t>
      </w:r>
      <w:r>
        <w:rPr>
          <w:rFonts w:hint="eastAsia" w:ascii="宋体" w:hAnsi="宋体" w:cs="宋体"/>
          <w:bCs/>
          <w:color w:val="auto"/>
          <w:szCs w:val="21"/>
          <w:highlight w:val="none"/>
        </w:rPr>
        <w:t xml:space="preserve">，属于</w:t>
      </w:r>
      <w:r>
        <w:rPr>
          <w:rFonts w:hint="eastAsia" w:ascii="宋体" w:hAnsi="宋体" w:cs="宋体"/>
          <w:bCs/>
          <w:color w:val="auto"/>
          <w:szCs w:val="21"/>
          <w:highlight w:val="none"/>
          <w:u w:val="single"/>
        </w:rPr>
        <w:t xml:space="preserve">（采购文件中明确的所属行业） 行业</w:t>
      </w:r>
      <w:r>
        <w:rPr>
          <w:rFonts w:hint="eastAsia" w:ascii="宋体" w:hAnsi="宋体" w:cs="宋体"/>
          <w:bCs/>
          <w:color w:val="auto"/>
          <w:szCs w:val="21"/>
          <w:highlight w:val="none"/>
        </w:rPr>
        <w:t xml:space="preserve">；制造商为</w:t>
      </w:r>
      <w:r>
        <w:rPr>
          <w:rFonts w:hint="eastAsia" w:ascii="宋体" w:hAnsi="宋体" w:cs="宋体"/>
          <w:bCs/>
          <w:color w:val="auto"/>
          <w:szCs w:val="21"/>
          <w:highlight w:val="none"/>
          <w:u w:val="single"/>
        </w:rPr>
        <w:t xml:space="preserve">（企业名称）</w:t>
      </w:r>
      <w:r>
        <w:rPr>
          <w:rFonts w:hint="eastAsia" w:ascii="宋体" w:hAnsi="宋体" w:cs="宋体"/>
          <w:bCs/>
          <w:color w:val="auto"/>
          <w:szCs w:val="21"/>
          <w:highlight w:val="none"/>
        </w:rPr>
        <w:t xml:space="preserve">，从业人员</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人，营业收入为</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万元，资产总额为</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万元，属于</w:t>
      </w:r>
      <w:r>
        <w:rPr>
          <w:rFonts w:hint="eastAsia" w:ascii="宋体" w:hAnsi="宋体" w:cs="宋体"/>
          <w:bCs/>
          <w:color w:val="auto"/>
          <w:szCs w:val="21"/>
          <w:highlight w:val="none"/>
          <w:u w:val="single"/>
        </w:rPr>
        <w:t xml:space="preserve">（中型企业、小 型企业、微型企业）</w:t>
      </w:r>
      <w:r>
        <w:rPr>
          <w:rFonts w:hint="eastAsia" w:ascii="宋体" w:hAnsi="宋体" w:cs="宋体"/>
          <w:bCs/>
          <w:color w:val="auto"/>
          <w:szCs w:val="21"/>
          <w:highlight w:val="none"/>
        </w:rPr>
        <w:t xml:space="preserve">；</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w:t>
      </w:r>
      <w:r>
        <w:rPr>
          <w:rFonts w:hint="eastAsia" w:ascii="宋体" w:hAnsi="宋体" w:cs="宋体"/>
          <w:bCs/>
          <w:color w:val="auto"/>
          <w:szCs w:val="21"/>
          <w:highlight w:val="none"/>
          <w:u w:val="single"/>
        </w:rPr>
        <w:t xml:space="preserve"> （标的名称） </w:t>
      </w:r>
      <w:r>
        <w:rPr>
          <w:rFonts w:hint="eastAsia" w:ascii="宋体" w:hAnsi="宋体" w:cs="宋体"/>
          <w:bCs/>
          <w:color w:val="auto"/>
          <w:szCs w:val="21"/>
          <w:highlight w:val="none"/>
        </w:rPr>
        <w:t xml:space="preserve">，属于</w:t>
      </w:r>
      <w:r>
        <w:rPr>
          <w:rFonts w:hint="eastAsia" w:ascii="宋体" w:hAnsi="宋体" w:cs="宋体"/>
          <w:bCs/>
          <w:color w:val="auto"/>
          <w:szCs w:val="21"/>
          <w:highlight w:val="none"/>
          <w:u w:val="single"/>
        </w:rPr>
        <w:t xml:space="preserve">（采购文件中明确的所属行业） 行业</w:t>
      </w:r>
      <w:r>
        <w:rPr>
          <w:rFonts w:hint="eastAsia" w:ascii="宋体" w:hAnsi="宋体" w:cs="宋体"/>
          <w:bCs/>
          <w:color w:val="auto"/>
          <w:szCs w:val="21"/>
          <w:highlight w:val="none"/>
        </w:rPr>
        <w:t xml:space="preserve">；制造商为</w:t>
      </w:r>
      <w:r>
        <w:rPr>
          <w:rFonts w:hint="eastAsia" w:ascii="宋体" w:hAnsi="宋体" w:cs="宋体"/>
          <w:bCs/>
          <w:color w:val="auto"/>
          <w:szCs w:val="21"/>
          <w:highlight w:val="none"/>
          <w:u w:val="single"/>
        </w:rPr>
        <w:t xml:space="preserve">（企业名称）</w:t>
      </w:r>
      <w:r>
        <w:rPr>
          <w:rFonts w:hint="eastAsia" w:ascii="宋体" w:hAnsi="宋体" w:cs="宋体"/>
          <w:bCs/>
          <w:color w:val="auto"/>
          <w:szCs w:val="21"/>
          <w:highlight w:val="none"/>
        </w:rPr>
        <w:t xml:space="preserve">，从业人员</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人，营业收入为</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万元，资产总额为</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万元，属于</w:t>
      </w:r>
      <w:r>
        <w:rPr>
          <w:rFonts w:hint="eastAsia" w:ascii="宋体" w:hAnsi="宋体" w:cs="宋体"/>
          <w:bCs/>
          <w:color w:val="auto"/>
          <w:szCs w:val="21"/>
          <w:highlight w:val="none"/>
          <w:u w:val="single"/>
        </w:rPr>
        <w:t xml:space="preserve">（中型企业、小 型企业、微型企业）</w:t>
      </w:r>
      <w:r>
        <w:rPr>
          <w:rFonts w:hint="eastAsia" w:ascii="宋体" w:hAnsi="宋体" w:cs="宋体"/>
          <w:bCs/>
          <w:color w:val="auto"/>
          <w:szCs w:val="21"/>
          <w:highlight w:val="none"/>
        </w:rPr>
        <w:t xml:space="preserve">；</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ind w:firstLine="420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企业名称（盖章）：</w:t>
      </w:r>
      <w:r/>
    </w:p>
    <w:p>
      <w:pPr>
        <w:ind w:firstLine="420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日　　　　　　期：</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注：</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1.从业人员、营业收入、资产总额填报上一年度数据，无上一年度数据的新成立企业可不填报。</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2.在货物采购项目中，供应商提供的货物既有中小企业制造货物，也有大型企业制造或物的，不享受本办法规定的中小企业扶持政策。</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 中标供应商的《中小企业声明函》将随中标公告进行公示。供应商按照本办法规定提供声明函内容不实的，属于提供虚假材料谋取中标、成交，依照《中华人民共和国政府采购法》等国家有关规定追究相应责任。</w:t>
      </w:r>
      <w:r/>
    </w:p>
    <w:p>
      <w:pPr>
        <w:ind w:left="120"/>
        <w:spacing w:line="360" w:lineRule="auto"/>
        <w:rPr>
          <w:color w:val="auto"/>
          <w:szCs w:val="21"/>
          <w:highlight w:val="none"/>
        </w:rPr>
      </w:pPr>
      <w:r>
        <w:rPr>
          <w:color w:val="auto"/>
          <w:szCs w:val="21"/>
          <w:highlight w:val="none"/>
        </w:rPr>
        <w:br w:type="page" w:clear="all"/>
      </w:r>
      <w:r>
        <w:rPr>
          <w:rFonts w:hint="eastAsia" w:ascii="宋体" w:hAnsi="宋体" w:cs="宋体"/>
          <w:b/>
          <w:color w:val="auto"/>
          <w:szCs w:val="21"/>
          <w:highlight w:val="none"/>
        </w:rPr>
        <w:t xml:space="preserve">（十一）残疾人福利性单位声明函（格式）：</w:t>
      </w:r>
      <w:r/>
    </w:p>
    <w:p>
      <w:pPr>
        <w:spacing w:line="588" w:lineRule="exact"/>
        <w:rPr>
          <w:rFonts w:ascii="仿宋_GB2312" w:eastAsia="仿宋_GB2312"/>
          <w:b/>
          <w:color w:val="auto"/>
          <w:spacing w:val="6"/>
          <w:sz w:val="30"/>
          <w:szCs w:val="30"/>
          <w:highlight w:val="none"/>
        </w:rPr>
      </w:pPr>
      <w:r>
        <w:rPr>
          <w:rFonts w:ascii="仿宋_GB2312" w:eastAsia="仿宋_GB2312"/>
          <w:b/>
          <w:color w:val="auto"/>
          <w:spacing w:val="6"/>
          <w:sz w:val="30"/>
          <w:szCs w:val="30"/>
          <w:highlight w:val="none"/>
        </w:rPr>
      </w:r>
      <w:r/>
    </w:p>
    <w:p>
      <w:pPr>
        <w:jc w:val="center"/>
        <w:spacing w:line="360" w:lineRule="auto"/>
        <w:rPr>
          <w:rFonts w:hint="eastAsia" w:ascii="宋体" w:hAnsi="宋体" w:cs="宋体"/>
          <w:b/>
          <w:color w:val="auto"/>
          <w:sz w:val="36"/>
          <w:szCs w:val="28"/>
          <w:highlight w:val="none"/>
        </w:rPr>
      </w:pPr>
      <w:r>
        <w:rPr>
          <w:rFonts w:hint="eastAsia" w:ascii="宋体" w:hAnsi="宋体" w:cs="宋体"/>
          <w:b/>
          <w:color w:val="auto"/>
          <w:sz w:val="36"/>
          <w:szCs w:val="28"/>
          <w:highlight w:val="none"/>
        </w:rPr>
        <w:t xml:space="preserve">残疾人福利性单位声明函</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w:t>
      </w:r>
      <w:r>
        <w:rPr>
          <w:rFonts w:hint="eastAsia" w:ascii="宋体" w:hAnsi="宋体" w:cs="宋体"/>
          <w:bCs/>
          <w:color w:val="auto"/>
          <w:szCs w:val="21"/>
          <w:highlight w:val="none"/>
          <w:u w:val="single"/>
        </w:rPr>
        <w:t xml:space="preserve">             项目</w:t>
      </w:r>
      <w:r>
        <w:rPr>
          <w:rFonts w:hint="eastAsia" w:ascii="宋体" w:hAnsi="宋体" w:cs="宋体"/>
          <w:bCs/>
          <w:color w:val="auto"/>
          <w:szCs w:val="21"/>
          <w:highlight w:val="none"/>
        </w:rPr>
        <w:t xml:space="preserve">采购活动提供本单位制造的货物（由本单位承担工程/提供服务），或者提供其他残疾人福利性单位制造的货物（不包括使用非残疾人福利性单位注册商标的货物）。</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本单位对上述声明的真实性负责。如有虚假，将依法承担相应责任。</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ind w:firstLine="399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单位名称（盖章）：</w:t>
      </w:r>
      <w:r/>
    </w:p>
    <w:p>
      <w:pPr>
        <w:ind w:firstLine="399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日  期：</w:t>
      </w:r>
      <w:r/>
    </w:p>
    <w:p>
      <w:pPr>
        <w:pStyle w:val="1214"/>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214"/>
        <w:rPr>
          <w:color w:val="auto"/>
          <w:highlight w:val="none"/>
        </w:rPr>
      </w:pPr>
      <w:r>
        <w:rPr>
          <w:color w:val="auto"/>
          <w:highlight w:val="none"/>
        </w:rPr>
      </w:r>
      <w:r/>
    </w:p>
    <w:p>
      <w:pPr>
        <w:pStyle w:val="1214"/>
        <w:rPr>
          <w:color w:val="auto"/>
          <w:highlight w:val="none"/>
        </w:rPr>
      </w:pPr>
      <w:r>
        <w:rPr>
          <w:color w:val="auto"/>
          <w:highlight w:val="none"/>
        </w:rPr>
      </w:r>
      <w:r/>
    </w:p>
    <w:p>
      <w:pPr>
        <w:pStyle w:val="1214"/>
        <w:rPr>
          <w:color w:val="auto"/>
          <w:highlight w:val="none"/>
        </w:rPr>
      </w:pPr>
      <w:r>
        <w:rPr>
          <w:color w:val="auto"/>
          <w:highlight w:val="none"/>
        </w:rPr>
      </w:r>
      <w:r/>
    </w:p>
    <w:p>
      <w:pPr>
        <w:pStyle w:val="1214"/>
        <w:rPr>
          <w:color w:val="auto"/>
          <w:highlight w:val="none"/>
        </w:rPr>
      </w:pPr>
      <w:r>
        <w:rPr>
          <w:color w:val="auto"/>
          <w:highlight w:val="none"/>
        </w:rPr>
      </w:r>
      <w:r/>
    </w:p>
    <w:p>
      <w:pPr>
        <w:pStyle w:val="1214"/>
        <w:rPr>
          <w:color w:val="auto"/>
          <w:highlight w:val="none"/>
        </w:rPr>
      </w:pPr>
      <w:r>
        <w:rPr>
          <w:color w:val="auto"/>
          <w:highlight w:val="none"/>
        </w:rPr>
      </w:r>
      <w:r/>
    </w:p>
    <w:p>
      <w:pPr>
        <w:pStyle w:val="1214"/>
        <w:rPr>
          <w:color w:val="auto"/>
          <w:highlight w:val="none"/>
        </w:rPr>
      </w:pPr>
      <w:r>
        <w:rPr>
          <w:color w:val="auto"/>
          <w:highlight w:val="none"/>
        </w:rPr>
      </w:r>
      <w:r/>
    </w:p>
    <w:p>
      <w:pPr>
        <w:pStyle w:val="1214"/>
        <w:rPr>
          <w:color w:val="auto"/>
          <w:highlight w:val="none"/>
        </w:rPr>
      </w:pPr>
      <w:r>
        <w:rPr>
          <w:color w:val="auto"/>
          <w:highlight w:val="none"/>
        </w:rPr>
      </w:r>
      <w:r/>
    </w:p>
    <w:p>
      <w:pPr>
        <w:pStyle w:val="1214"/>
        <w:rPr>
          <w:color w:val="auto"/>
          <w:highlight w:val="none"/>
        </w:rPr>
      </w:pPr>
      <w:r>
        <w:rPr>
          <w:color w:val="auto"/>
          <w:highlight w:val="none"/>
        </w:rPr>
      </w:r>
      <w:r/>
    </w:p>
    <w:p>
      <w:pPr>
        <w:pStyle w:val="1214"/>
        <w:rPr>
          <w:color w:val="auto"/>
          <w:highlight w:val="none"/>
        </w:rPr>
      </w:pPr>
      <w:r>
        <w:rPr>
          <w:color w:val="auto"/>
          <w:highlight w:val="none"/>
        </w:rPr>
      </w:r>
      <w:r/>
    </w:p>
    <w:p>
      <w:pPr>
        <w:pStyle w:val="1214"/>
        <w:rPr>
          <w:color w:val="auto"/>
          <w:highlight w:val="none"/>
        </w:rPr>
      </w:pPr>
      <w:r>
        <w:rPr>
          <w:color w:val="auto"/>
          <w:highlight w:val="none"/>
        </w:rPr>
      </w:r>
      <w:r/>
    </w:p>
    <w:p>
      <w:pPr>
        <w:pStyle w:val="1214"/>
        <w:rPr>
          <w:color w:val="auto"/>
          <w:highlight w:val="none"/>
        </w:rPr>
      </w:pPr>
      <w:r>
        <w:rPr>
          <w:color w:val="auto"/>
          <w:highlight w:val="none"/>
        </w:rPr>
      </w:r>
      <w:r/>
    </w:p>
    <w:p>
      <w:pPr>
        <w:pStyle w:val="1214"/>
        <w:rPr>
          <w:color w:val="auto"/>
          <w:highlight w:val="none"/>
        </w:rPr>
      </w:pPr>
      <w:r>
        <w:rPr>
          <w:color w:val="auto"/>
          <w:highlight w:val="none"/>
        </w:rPr>
      </w:r>
      <w:r/>
    </w:p>
    <w:p>
      <w:pPr>
        <w:pStyle w:val="1214"/>
        <w:rPr>
          <w:color w:val="auto"/>
          <w:highlight w:val="none"/>
        </w:rPr>
      </w:pPr>
      <w:r>
        <w:rPr>
          <w:color w:val="auto"/>
          <w:highlight w:val="none"/>
        </w:rPr>
      </w:r>
      <w:r/>
    </w:p>
    <w:p>
      <w:pPr>
        <w:pStyle w:val="1214"/>
        <w:rPr>
          <w:color w:val="auto"/>
          <w:highlight w:val="none"/>
        </w:rPr>
      </w:pPr>
      <w:r>
        <w:rPr>
          <w:color w:val="auto"/>
          <w:highlight w:val="none"/>
        </w:rPr>
      </w:r>
      <w:r/>
    </w:p>
    <w:p>
      <w:pPr>
        <w:pStyle w:val="1214"/>
        <w:rPr>
          <w:color w:val="auto"/>
          <w:highlight w:val="none"/>
        </w:rPr>
      </w:pPr>
      <w:r>
        <w:rPr>
          <w:color w:val="auto"/>
          <w:highlight w:val="none"/>
        </w:rPr>
      </w:r>
      <w:r/>
    </w:p>
    <w:p>
      <w:pPr>
        <w:pStyle w:val="1214"/>
        <w:numPr>
          <w:ilvl w:val="0"/>
          <w:numId w:val="10"/>
        </w:numPr>
        <w:ind w:firstLine="0"/>
        <w:rPr>
          <w:rFonts w:hint="eastAsia" w:ascii="宋体" w:hAnsi="宋体" w:cs="宋体"/>
          <w:b/>
          <w:color w:val="auto"/>
          <w:szCs w:val="21"/>
          <w:highlight w:val="none"/>
        </w:rPr>
      </w:pPr>
      <w:r>
        <w:rPr>
          <w:rFonts w:hint="eastAsia" w:ascii="宋体" w:hAnsi="宋体" w:cs="宋体"/>
          <w:b/>
          <w:color w:val="auto"/>
          <w:szCs w:val="21"/>
          <w:highlight w:val="none"/>
        </w:rPr>
        <w:t xml:space="preserve">关于符合本国产品标准的声明函（格式）：</w:t>
      </w:r>
      <w:r/>
    </w:p>
    <w:p>
      <w:pPr>
        <w:pStyle w:val="1214"/>
        <w:ind w:firstLine="0"/>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rPr>
          <w:rFonts w:hint="eastAsia" w:ascii="宋体" w:hAnsi="宋体" w:cs="宋体"/>
          <w:b/>
          <w:color w:val="auto"/>
          <w:sz w:val="36"/>
          <w:szCs w:val="28"/>
          <w:highlight w:val="none"/>
        </w:rPr>
      </w:pPr>
      <w:r>
        <w:rPr>
          <w:rFonts w:hint="eastAsia" w:ascii="宋体" w:hAnsi="宋体" w:cs="宋体"/>
          <w:b/>
          <w:color w:val="auto"/>
          <w:sz w:val="36"/>
          <w:szCs w:val="28"/>
          <w:highlight w:val="none"/>
        </w:rPr>
        <w:t xml:space="preserve">关于符合本国产品标准的声明函</w:t>
      </w:r>
      <w:r/>
    </w:p>
    <w:p>
      <w:pPr>
        <w:pStyle w:val="955"/>
        <w:ind w:firstLine="420"/>
        <w:jc w:val="both"/>
        <w:spacing w:before="30" w:beforeAutospacing="0" w:after="30" w:afterAutospacing="0" w:line="30" w:lineRule="atLeast"/>
        <w:shd w:val="clear" w:color="auto" w:fill="ffffff"/>
        <w:widowControl/>
        <w:rPr>
          <w:rFonts w:hint="eastAsia" w:ascii="宋体" w:hAnsi="宋体" w:cs="宋体"/>
          <w:color w:val="auto"/>
          <w:sz w:val="27"/>
          <w:szCs w:val="27"/>
          <w:highlight w:val="none"/>
        </w:rPr>
      </w:pPr>
      <w:r>
        <w:rPr>
          <w:rFonts w:hint="eastAsia" w:ascii="宋体" w:hAnsi="宋体" w:cs="宋体"/>
          <w:color w:val="auto"/>
          <w:sz w:val="27"/>
          <w:szCs w:val="27"/>
          <w:highlight w:val="none"/>
        </w:rPr>
      </w:r>
      <w:r/>
    </w:p>
    <w:p>
      <w:pPr>
        <w:pStyle w:val="955"/>
        <w:ind w:firstLine="420"/>
        <w:jc w:val="both"/>
        <w:spacing w:beforeAutospacing="0" w:afterAutospacing="0" w:line="360" w:lineRule="auto"/>
        <w:shd w:val="clear" w:color="auto" w:fill="ffffff"/>
        <w:widowControl/>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55"/>
        <w:ind w:firstLine="420"/>
        <w:jc w:val="both"/>
        <w:spacing w:beforeAutospacing="0" w:afterAutospacing="0" w:line="360" w:lineRule="auto"/>
        <w:shd w:val="clear" w:color="auto" w:fill="ffffff"/>
        <w:widowControl/>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产品名称1）1，生产厂为（厂名）2，厂址为（生产厂址）。（产品名称1）的中国境内生产的组件成本占比≥（规定比例）3。（产品名称1）的（关键组件）4在中国境内生产。（产品名称1）的（关键工序）5在中国境内完成。</w:t>
      </w:r>
      <w:r/>
    </w:p>
    <w:p>
      <w:pPr>
        <w:pStyle w:val="955"/>
        <w:ind w:firstLine="420"/>
        <w:jc w:val="both"/>
        <w:spacing w:beforeAutospacing="0" w:afterAutospacing="0" w:line="360" w:lineRule="auto"/>
        <w:shd w:val="clear" w:color="auto" w:fill="ffffff"/>
        <w:widowControl/>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产品名称2），生产厂为（厂名），厂址为（生产厂址）。（产品名称2）的中国境内生产的组件成本占比≥（规定比例）。（产品名称2）的（关键组件）在中国境内生产。（产品名称2）的（关键工序）在中国境内完成。</w:t>
      </w:r>
      <w:r/>
    </w:p>
    <w:p>
      <w:pPr>
        <w:pStyle w:val="955"/>
        <w:ind w:firstLine="420"/>
        <w:jc w:val="both"/>
        <w:spacing w:beforeAutospacing="0" w:afterAutospacing="0" w:line="360" w:lineRule="auto"/>
        <w:shd w:val="clear" w:color="auto" w:fill="ffffff"/>
        <w:widowControl/>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w:t>
      </w:r>
      <w:r/>
    </w:p>
    <w:p>
      <w:pPr>
        <w:pStyle w:val="955"/>
        <w:ind w:firstLine="420"/>
        <w:jc w:val="both"/>
        <w:spacing w:beforeAutospacing="0" w:afterAutospacing="0" w:line="360" w:lineRule="auto"/>
        <w:shd w:val="clear" w:color="auto" w:fill="ffffff"/>
        <w:widowControl/>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本公司（单位）对上述声明内容的真实性负责。如有虚假，愿承担相应法律责任。</w:t>
      </w:r>
      <w:r/>
    </w:p>
    <w:p>
      <w:pPr>
        <w:pStyle w:val="955"/>
        <w:jc w:val="both"/>
        <w:spacing w:beforeAutospacing="0" w:afterAutospacing="0" w:line="360" w:lineRule="auto"/>
        <w:shd w:val="clear" w:color="auto" w:fill="ffffff"/>
        <w:widowControl/>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  </w:t>
      </w:r>
      <w:r/>
    </w:p>
    <w:p>
      <w:pPr>
        <w:pStyle w:val="955"/>
        <w:jc w:val="both"/>
        <w:spacing w:beforeAutospacing="0" w:afterAutospacing="0" w:line="360" w:lineRule="auto"/>
        <w:shd w:val="clear" w:color="auto" w:fill="ffffff"/>
        <w:widowControl/>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p>
      <w:pPr>
        <w:pStyle w:val="955"/>
        <w:jc w:val="right"/>
        <w:spacing w:beforeAutospacing="0" w:afterAutospacing="0" w:line="360" w:lineRule="auto"/>
        <w:shd w:val="clear" w:color="auto" w:fill="ffffff"/>
        <w:widowControl/>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       公司（单位）名称（盖章）：　        </w:t>
      </w:r>
      <w:r/>
    </w:p>
    <w:p>
      <w:pPr>
        <w:pStyle w:val="955"/>
        <w:jc w:val="right"/>
        <w:spacing w:beforeAutospacing="0" w:afterAutospacing="0" w:line="360" w:lineRule="auto"/>
        <w:shd w:val="clear" w:color="auto" w:fill="ffffff"/>
        <w:widowControl/>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日期：　     年　  月　  日 </w:t>
      </w:r>
      <w:r/>
    </w:p>
    <w:p>
      <w:pPr>
        <w:pStyle w:val="1214"/>
        <w:ind w:firstLine="0"/>
        <w:spacing w:after="0"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pStyle w:val="1214"/>
        <w:rPr>
          <w:color w:val="auto"/>
          <w:highlight w:val="none"/>
        </w:rPr>
      </w:pPr>
      <w:r>
        <w:rPr>
          <w:color w:val="auto"/>
          <w:highlight w:val="none"/>
        </w:rPr>
      </w:r>
      <w:r/>
    </w:p>
    <w:p>
      <w:pPr>
        <w:pStyle w:val="936"/>
        <w:rPr>
          <w:color w:val="auto"/>
          <w:highlight w:val="none"/>
        </w:rPr>
      </w:pPr>
      <w:r>
        <w:rPr>
          <w:color w:val="auto"/>
          <w:highlight w:val="none"/>
        </w:rPr>
      </w:r>
      <w:r/>
    </w:p>
    <w:p>
      <w:pPr>
        <w:pStyle w:val="1214"/>
        <w:ind w:firstLine="0"/>
        <w:rPr>
          <w:color w:val="auto"/>
          <w:highlight w:val="none"/>
        </w:rPr>
      </w:pPr>
      <w:r>
        <w:rPr>
          <w:color w:val="auto"/>
          <w:highlight w:val="none"/>
        </w:rPr>
      </w:r>
      <w:r/>
    </w:p>
    <w:p>
      <w:pPr>
        <w:pStyle w:val="1158"/>
        <w:ind w:firstLine="240"/>
        <w:rPr>
          <w:rFonts w:ascii="Arial" w:hAnsi="Arial" w:cs="Arial"/>
          <w:color w:val="auto"/>
          <w:sz w:val="24"/>
          <w:highlight w:val="none"/>
        </w:rPr>
      </w:pPr>
      <w:r>
        <w:rPr>
          <w:rFonts w:hint="eastAsia" w:ascii="Arial" w:hAnsi="Arial" w:cs="Arial"/>
          <w:color w:val="auto"/>
          <w:sz w:val="24"/>
          <w:highlight w:val="none"/>
        </w:rPr>
        <w:t xml:space="preserve">__________________</w:t>
      </w:r>
      <w:r/>
    </w:p>
    <w:p>
      <w:pPr>
        <w:pStyle w:val="1158"/>
        <w:ind w:firstLine="240"/>
        <w:rPr>
          <w:rFonts w:ascii="Arial" w:hAnsi="Arial" w:cs="Arial"/>
          <w:color w:val="auto"/>
          <w:sz w:val="21"/>
          <w:szCs w:val="18"/>
          <w:highlight w:val="none"/>
        </w:rPr>
      </w:pPr>
      <w:r>
        <w:rPr>
          <w:rFonts w:hint="eastAsia" w:ascii="Arial" w:hAnsi="Arial" w:cs="Arial"/>
          <w:color w:val="auto"/>
          <w:sz w:val="21"/>
          <w:szCs w:val="18"/>
          <w:highlight w:val="none"/>
        </w:rPr>
        <w:t xml:space="preserve">1.产品如有型号，请在“产品名称”栏一并填写。</w:t>
      </w:r>
      <w:r/>
    </w:p>
    <w:p>
      <w:pPr>
        <w:pStyle w:val="1158"/>
        <w:ind w:firstLine="240"/>
        <w:rPr>
          <w:rFonts w:ascii="Arial" w:hAnsi="Arial" w:cs="Arial"/>
          <w:color w:val="auto"/>
          <w:sz w:val="21"/>
          <w:szCs w:val="18"/>
          <w:highlight w:val="none"/>
        </w:rPr>
      </w:pPr>
      <w:r>
        <w:rPr>
          <w:rFonts w:hint="eastAsia" w:ascii="Arial" w:hAnsi="Arial" w:cs="Arial"/>
          <w:color w:val="auto"/>
          <w:sz w:val="21"/>
          <w:szCs w:val="18"/>
          <w:highlight w:val="none"/>
        </w:rPr>
        <w:t xml:space="preserve">2.生产厂名与厂址应与生产厂营业执照载明的相关信息保持一致。</w:t>
      </w:r>
      <w:r/>
    </w:p>
    <w:p>
      <w:pPr>
        <w:pStyle w:val="1158"/>
        <w:ind w:firstLine="240"/>
        <w:rPr>
          <w:rFonts w:ascii="Arial" w:hAnsi="Arial" w:cs="Arial"/>
          <w:color w:val="auto"/>
          <w:sz w:val="21"/>
          <w:szCs w:val="18"/>
          <w:highlight w:val="none"/>
        </w:rPr>
      </w:pPr>
      <w:r>
        <w:rPr>
          <w:rFonts w:hint="eastAsia" w:ascii="Arial" w:hAnsi="Arial" w:cs="Arial"/>
          <w:color w:val="auto"/>
          <w:sz w:val="21"/>
          <w:szCs w:val="18"/>
          <w:highlight w:val="none"/>
        </w:rPr>
        <w:t xml:space="preserve">3.该产品的中国境内生产的组件成本占比相关要求实施前，“规定比例”栏可不填，下同。</w:t>
      </w:r>
      <w:r/>
    </w:p>
    <w:p>
      <w:pPr>
        <w:pStyle w:val="1158"/>
        <w:ind w:firstLine="240"/>
        <w:rPr>
          <w:rFonts w:ascii="Arial" w:hAnsi="Arial" w:cs="Arial"/>
          <w:color w:val="auto"/>
          <w:sz w:val="21"/>
          <w:szCs w:val="18"/>
          <w:highlight w:val="none"/>
        </w:rPr>
      </w:pPr>
      <w:r>
        <w:rPr>
          <w:rFonts w:hint="eastAsia" w:ascii="Arial" w:hAnsi="Arial" w:cs="Arial"/>
          <w:color w:val="auto"/>
          <w:sz w:val="21"/>
          <w:szCs w:val="18"/>
          <w:highlight w:val="none"/>
        </w:rPr>
        <w:t xml:space="preserve">4.该产品的关键组件要求实施前，“关键组件”栏可不填，下同。</w:t>
      </w:r>
      <w:r/>
    </w:p>
    <w:p>
      <w:pPr>
        <w:pStyle w:val="1158"/>
        <w:ind w:firstLine="240"/>
        <w:rPr>
          <w:rFonts w:ascii="Arial" w:hAnsi="Arial" w:cs="Arial"/>
          <w:color w:val="auto"/>
          <w:sz w:val="21"/>
          <w:szCs w:val="18"/>
          <w:highlight w:val="none"/>
        </w:rPr>
      </w:pPr>
      <w:r>
        <w:rPr>
          <w:rFonts w:hint="eastAsia" w:ascii="Arial" w:hAnsi="Arial" w:cs="Arial"/>
          <w:color w:val="auto"/>
          <w:sz w:val="21"/>
          <w:szCs w:val="18"/>
          <w:highlight w:val="none"/>
        </w:rPr>
        <w:t xml:space="preserve">5.该产品的关键工序要求实施前，“关键工序”栏可不填，下同。</w:t>
      </w:r>
      <w:r/>
    </w:p>
    <w:p>
      <w:pPr>
        <w:pStyle w:val="1158"/>
        <w:ind w:firstLine="240"/>
        <w:rPr>
          <w:rFonts w:ascii="Arial" w:hAnsi="Arial" w:cs="Arial"/>
          <w:color w:val="auto"/>
          <w:sz w:val="24"/>
          <w:highlight w:val="none"/>
        </w:rPr>
      </w:pPr>
      <w:r>
        <w:rPr>
          <w:rFonts w:ascii="Arial" w:hAnsi="Arial" w:cs="Arial"/>
          <w:color w:val="auto"/>
          <w:sz w:val="24"/>
          <w:highlight w:val="none"/>
        </w:rPr>
      </w:r>
      <w:r/>
    </w:p>
    <w:sectPr>
      <w:footerReference w:type="default" r:id="rId18"/>
      <w:footnotePr/>
      <w:endnotePr/>
      <w:type w:val="nextPage"/>
      <w:pgSz w:w="11906" w:h="16838" w:orient="portrait"/>
      <w:pgMar w:top="1440" w:right="1800" w:bottom="1440" w:left="180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等线">
    <w:panose1 w:val="02010600030101010101"/>
  </w:font>
  <w:font w:name="仿宋">
    <w:panose1 w:val="02010609060101010101"/>
  </w:font>
  <w:font w:name="楷体_GB2312">
    <w:panose1 w:val="02010609060101010101"/>
  </w:font>
  <w:font w:name="Symbol">
    <w:panose1 w:val="05050102010706020507"/>
  </w:font>
  <w:font w:name="Wingdings">
    <w:panose1 w:val="05000000000000000000"/>
  </w:font>
  <w:font w:name="楷体">
    <w:panose1 w:val="02010609060101010101"/>
  </w:font>
  <w:font w:name="Tahoma">
    <w:panose1 w:val="020B0604030504040204"/>
  </w:font>
  <w:font w:name="Cambria">
    <w:panose1 w:val="02040503050406030204"/>
  </w:font>
  <w:font w:name="华文新魏">
    <w:panose1 w:val="02010800040101010101"/>
  </w:font>
  <w:font w:name="Calibri">
    <w:panose1 w:val="020F0502020204030204"/>
  </w:font>
  <w:font w:name="微软雅黑">
    <w:panose1 w:val="020B0503020204020204"/>
  </w:font>
  <w:font w:name="Courier New">
    <w:panose1 w:val="02070309020205020404"/>
  </w:font>
  <w:font w:name="黑体">
    <w:panose1 w:val="02010609060101010101"/>
  </w:font>
  <w:font w:name="幼圆">
    <w:panose1 w:val="02010509060101010101"/>
  </w:font>
  <w:font w:name="华文中宋">
    <w:panose1 w:val="02010600040101010101"/>
  </w:font>
  <w:font w:name="仿宋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1"/>
      <w:rPr>
        <w:rStyle w:val="1163"/>
      </w:rPr>
    </w:pPr>
    <w:r>
      <w:rPr>
        <w:rStyle w:val="1163"/>
        <w:rFonts w:hint="eastAsia"/>
      </w:rPr>
      <w:t xml:space="preserve">            </w:t>
    </w:r>
    <w:r/>
  </w:p>
  <w:p>
    <w:pPr>
      <w:pStyle w:val="1141"/>
      <w:rPr>
        <w:rStyle w:val="1163"/>
      </w:rPr>
      <w:framePr w:wrap="around" w:vAnchor="text" w:hAnchor="page" w:x="6104" w:y="52"/>
    </w:pPr>
    <w:r>
      <w:rPr>
        <w:rStyle w:val="1163"/>
        <w:rFonts w:hint="eastAsia"/>
      </w:rPr>
      <w:t xml:space="preserve">                   </w:t>
    </w:r>
    <w:r/>
  </w:p>
  <w:p>
    <w:pPr>
      <w:pStyle w:val="1141"/>
      <w:jc w:val="center"/>
      <w:rPr>
        <w:sz w:val="24"/>
        <w:szCs w:val="21"/>
      </w:rPr>
    </w:pPr>
    <w:r>
      <w:rPr>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1"/>
      <w:jc w:val="center"/>
    </w:pPr>
    <w:r>
      <w:fldChar w:fldCharType="begin"/>
    </w:r>
    <w:r>
      <w:instrText xml:space="preserve">PAGE   \* MERGEFORMAT</w:instrText>
    </w:r>
    <w:r>
      <w:fldChar w:fldCharType="separate"/>
    </w:r>
    <w:r>
      <w:rPr>
        <w:lang w:val="zh-CN"/>
      </w:rPr>
      <w:t xml:space="preserve">90</w:t>
    </w:r>
    <w:r>
      <w:fldChar w:fldCharType="end"/>
    </w:r>
    <w:r/>
  </w:p>
  <w:p>
    <w:pPr>
      <w:pStyle w:val="1141"/>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5"/>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lang w:val="zh-CN"/>
      </w:rPr>
      <w:t xml:space="preserve"> </w:t>
    </w:r>
    <w:r/>
  </w:p>
  <w:p>
    <w:pPr>
      <w:pStyle w:val="1141"/>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ascii="宋体"/>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36540127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1"/>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5"/>
                          </w:pPr>
                          <w:r>
                            <w:fldChar w:fldCharType="begin"/>
                          </w:r>
                          <w:r>
                            <w:instrText xml:space="preserve"> PAGE  \* MERGEFORMAT </w:instrText>
                          </w:r>
                          <w:r>
                            <w:fldChar w:fldCharType="separate"/>
                          </w:r>
                          <w:r>
                            <w:t xml:space="preserve">39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5"/>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5"/>
                          </w:pPr>
                          <w:r>
                            <w:fldChar w:fldCharType="begin"/>
                          </w:r>
                          <w:r>
                            <w:instrText xml:space="preserve"> PAGE  \* MERGEFORMAT </w:instrText>
                          </w:r>
                          <w:r>
                            <w:fldChar w:fldCharType="separate"/>
                          </w:r>
                          <w:r>
                            <w:t xml:space="preserve">45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5"/>
                    </w:pPr>
                    <w:r>
                      <w:fldChar w:fldCharType="begin"/>
                    </w:r>
                    <w:r>
                      <w:instrText xml:space="preserve"> PAGE  \* MERGEFORMAT </w:instrText>
                    </w:r>
                    <w:r>
                      <w:fldChar w:fldCharType="separate"/>
                    </w:r>
                    <w:r>
                      <w:t xml:space="preserve">45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3"/>
      <w:jc w:val="left"/>
      <w:rPr>
        <w:sz w:val="21"/>
      </w:rPr>
    </w:pPr>
    <w:r>
      <w:rPr>
        <w:rFonts w:hint="eastAsia"/>
        <w:sz w:val="21"/>
      </w:rPr>
      <w:t xml:space="preserve">苏美达国际技术贸易有限公司                                           SUMEC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3"/>
      <w:jc w:val="left"/>
      <w:rPr>
        <w:sz w:val="21"/>
      </w:rPr>
    </w:pPr>
    <w:r>
      <w:rPr>
        <w:rFonts w:hint="eastAsia"/>
        <w:sz w:val="21"/>
      </w:rPr>
      <w:t xml:space="preserve">苏美达国际技术贸易有限公司                                           SUMEC       </w:t>
    </w:r>
    <w:r/>
  </w:p>
  <w:p>
    <w:pPr>
      <w:pStyle w:val="946"/>
      <w:rPr>
        <w:b/>
        <w:bCs/>
      </w:rPr>
    </w:pPr>
    <w:r>
      <w:rPr>
        <w:b/>
        <w:bCs/>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3"/>
      <w:jc w:val="left"/>
      <w:rPr>
        <w:sz w:val="21"/>
      </w:rPr>
    </w:pPr>
    <w:r>
      <w:rPr>
        <w:rFonts w:hint="eastAsia"/>
        <w:sz w:val="21"/>
      </w:rPr>
      <w:t xml:space="preserve">苏美达国际技术贸易有限公司                                           SUMEC       </w:t>
    </w:r>
    <w:r/>
  </w:p>
  <w:p>
    <w:pPr>
      <w:jc w:val="right"/>
      <w:spacing w:line="40" w:lineRule="exact"/>
      <w:tabs>
        <w:tab w:val="center" w:pos="4153" w:leader="none"/>
        <w:tab w:val="right" w:pos="8306" w:leader="none"/>
      </w:tabs>
      <w:rPr>
        <w:rFonts w:ascii="宋体"/>
        <w:sz w:val="18"/>
      </w:rPr>
    </w:pPr>
    <w:r>
      <w:rPr>
        <w:rFonts w:ascii="宋体"/>
        <w:sz w:val="18"/>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3"/>
      <w:jc w:val="left"/>
      <w:rPr>
        <w:sz w:val="21"/>
      </w:rPr>
    </w:pPr>
    <w:r>
      <w:rPr>
        <w:rFonts w:hint="eastAsia"/>
        <w:sz w:val="21"/>
      </w:rPr>
      <w:t xml:space="preserve">苏美达国际技术贸易有限公司                                           SUMEC       </w:t>
    </w:r>
    <w:r/>
  </w:p>
  <w:p>
    <w:pPr>
      <w:pStyle w:val="1143"/>
      <w:jc w:val="right"/>
      <w:spacing w:line="40" w:lineRule="exac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pStyle w:val="1207"/>
      <w:isLgl w:val="false"/>
      <w:suff w:val="tab"/>
      <w:lvlText w:val="%1、"/>
      <w:lvlJc w:val="left"/>
      <w:pPr>
        <w:ind w:left="720" w:hanging="720"/>
      </w:pPr>
    </w:lvl>
    <w:lvl w:ilvl="1">
      <w:start w:val="1"/>
      <w:numFmt w:val="decimal"/>
      <w:isLgl w:val="false"/>
      <w:suff w:val="tab"/>
      <w:lvlText w:val="%2."/>
      <w:lvlJc w:val="left"/>
      <w:pPr>
        <w:ind w:left="765" w:hanging="345"/>
      </w:pPr>
      <w:rPr>
        <w:rFonts w:hAnsi="Times New Roman"/>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isLgl w:val="false"/>
      <w:suff w:val="nothing"/>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7">
    <w:multiLevelType w:val="hybridMultilevel"/>
    <w:lvl w:ilvl="0">
      <w:start w:val="2"/>
      <w:numFmt w:val="decimal"/>
      <w:isLgl w:val="false"/>
      <w:suff w:val="nothing"/>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8">
    <w:multiLevelType w:val="hybridMultilevel"/>
    <w:lvl w:ilvl="0">
      <w:start w:val="1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4"/>
      <w:numFmt w:val="japaneseCounting"/>
      <w:isLgl w:val="false"/>
      <w:suff w:val="tab"/>
      <w:lvlText w:val="%1、"/>
      <w:lvlJc w:val="left"/>
      <w:pPr>
        <w:ind w:left="480" w:hanging="480"/>
        <w:tabs>
          <w:tab w:val="left"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5"/>
  </w:num>
  <w:num w:numId="4">
    <w:abstractNumId w:val="6"/>
  </w:num>
  <w:num w:numId="5">
    <w:abstractNumId w:val="1"/>
  </w:num>
  <w:num w:numId="6">
    <w:abstractNumId w:val="0"/>
  </w:num>
  <w:num w:numId="7">
    <w:abstractNumId w:val="9"/>
  </w:num>
  <w:num w:numId="8">
    <w:abstractNumId w:val="8"/>
  </w:num>
  <w:num w:numId="9">
    <w:abstractNumId w:val="7"/>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83">
    <w:name w:val="Heading 1 Char"/>
    <w:basedOn w:val="930"/>
    <w:link w:val="921"/>
    <w:uiPriority w:val="9"/>
    <w:rPr>
      <w:rFonts w:ascii="Arial" w:hAnsi="Arial" w:eastAsia="Arial" w:cs="Arial"/>
      <w:sz w:val="40"/>
      <w:szCs w:val="40"/>
    </w:rPr>
  </w:style>
  <w:style w:type="character" w:styleId="884">
    <w:name w:val="Heading 2 Char"/>
    <w:basedOn w:val="930"/>
    <w:link w:val="922"/>
    <w:uiPriority w:val="9"/>
    <w:rPr>
      <w:rFonts w:ascii="Arial" w:hAnsi="Arial" w:eastAsia="Arial" w:cs="Arial"/>
      <w:sz w:val="34"/>
    </w:rPr>
  </w:style>
  <w:style w:type="character" w:styleId="885">
    <w:name w:val="Heading 3 Char"/>
    <w:basedOn w:val="930"/>
    <w:link w:val="923"/>
    <w:uiPriority w:val="9"/>
    <w:rPr>
      <w:rFonts w:ascii="Arial" w:hAnsi="Arial" w:eastAsia="Arial" w:cs="Arial"/>
      <w:sz w:val="30"/>
      <w:szCs w:val="30"/>
    </w:rPr>
  </w:style>
  <w:style w:type="character" w:styleId="886">
    <w:name w:val="Heading 4 Char"/>
    <w:basedOn w:val="930"/>
    <w:link w:val="924"/>
    <w:uiPriority w:val="9"/>
    <w:rPr>
      <w:rFonts w:ascii="Arial" w:hAnsi="Arial" w:eastAsia="Arial" w:cs="Arial"/>
      <w:b/>
      <w:bCs/>
      <w:sz w:val="26"/>
      <w:szCs w:val="26"/>
    </w:rPr>
  </w:style>
  <w:style w:type="character" w:styleId="887">
    <w:name w:val="Heading 5 Char"/>
    <w:basedOn w:val="930"/>
    <w:link w:val="925"/>
    <w:uiPriority w:val="9"/>
    <w:rPr>
      <w:rFonts w:ascii="Arial" w:hAnsi="Arial" w:eastAsia="Arial" w:cs="Arial"/>
      <w:b/>
      <w:bCs/>
      <w:sz w:val="24"/>
      <w:szCs w:val="24"/>
    </w:rPr>
  </w:style>
  <w:style w:type="character" w:styleId="888">
    <w:name w:val="Heading 6 Char"/>
    <w:basedOn w:val="930"/>
    <w:link w:val="926"/>
    <w:uiPriority w:val="9"/>
    <w:rPr>
      <w:rFonts w:ascii="Arial" w:hAnsi="Arial" w:eastAsia="Arial" w:cs="Arial"/>
      <w:b/>
      <w:bCs/>
      <w:sz w:val="22"/>
      <w:szCs w:val="22"/>
    </w:rPr>
  </w:style>
  <w:style w:type="character" w:styleId="889">
    <w:name w:val="Heading 7 Char"/>
    <w:basedOn w:val="930"/>
    <w:link w:val="927"/>
    <w:uiPriority w:val="9"/>
    <w:rPr>
      <w:rFonts w:ascii="Arial" w:hAnsi="Arial" w:eastAsia="Arial" w:cs="Arial"/>
      <w:b/>
      <w:bCs/>
      <w:i/>
      <w:iCs/>
      <w:sz w:val="22"/>
      <w:szCs w:val="22"/>
    </w:rPr>
  </w:style>
  <w:style w:type="character" w:styleId="890">
    <w:name w:val="Heading 8 Char"/>
    <w:basedOn w:val="930"/>
    <w:link w:val="928"/>
    <w:uiPriority w:val="9"/>
    <w:rPr>
      <w:rFonts w:ascii="Arial" w:hAnsi="Arial" w:eastAsia="Arial" w:cs="Arial"/>
      <w:i/>
      <w:iCs/>
      <w:sz w:val="22"/>
      <w:szCs w:val="22"/>
    </w:rPr>
  </w:style>
  <w:style w:type="character" w:styleId="891">
    <w:name w:val="Heading 9 Char"/>
    <w:basedOn w:val="930"/>
    <w:link w:val="929"/>
    <w:uiPriority w:val="9"/>
    <w:rPr>
      <w:rFonts w:ascii="Arial" w:hAnsi="Arial" w:eastAsia="Arial" w:cs="Arial"/>
      <w:i/>
      <w:iCs/>
      <w:sz w:val="21"/>
      <w:szCs w:val="21"/>
    </w:rPr>
  </w:style>
  <w:style w:type="character" w:styleId="892">
    <w:name w:val="Title Char"/>
    <w:basedOn w:val="930"/>
    <w:link w:val="956"/>
    <w:uiPriority w:val="10"/>
    <w:rPr>
      <w:sz w:val="48"/>
      <w:szCs w:val="48"/>
    </w:rPr>
  </w:style>
  <w:style w:type="character" w:styleId="893">
    <w:name w:val="Subtitle Char"/>
    <w:basedOn w:val="930"/>
    <w:link w:val="949"/>
    <w:uiPriority w:val="11"/>
    <w:rPr>
      <w:sz w:val="24"/>
      <w:szCs w:val="24"/>
    </w:rPr>
  </w:style>
  <w:style w:type="character" w:styleId="894">
    <w:name w:val="Quote Char"/>
    <w:link w:val="978"/>
    <w:uiPriority w:val="29"/>
    <w:rPr>
      <w:i/>
    </w:rPr>
  </w:style>
  <w:style w:type="character" w:styleId="895">
    <w:name w:val="Intense Quote Char"/>
    <w:link w:val="980"/>
    <w:uiPriority w:val="30"/>
    <w:rPr>
      <w:i/>
    </w:rPr>
  </w:style>
  <w:style w:type="character" w:styleId="896">
    <w:name w:val="Header Char"/>
    <w:basedOn w:val="930"/>
    <w:link w:val="946"/>
    <w:uiPriority w:val="99"/>
  </w:style>
  <w:style w:type="character" w:styleId="897">
    <w:name w:val="Caption Char"/>
    <w:basedOn w:val="934"/>
    <w:link w:val="945"/>
    <w:uiPriority w:val="99"/>
  </w:style>
  <w:style w:type="table" w:styleId="898">
    <w:name w:val="Plain Table 1"/>
    <w:basedOn w:val="9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9">
    <w:name w:val="Plain Table 2"/>
    <w:basedOn w:val="9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0">
    <w:name w:val="Plain Table 3"/>
    <w:basedOn w:val="9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1">
    <w:name w:val="Plain Table 4"/>
    <w:basedOn w:val="9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2">
    <w:name w:val="Plain Table 5"/>
    <w:basedOn w:val="9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03">
    <w:name w:val="Grid Table 1 Light"/>
    <w:basedOn w:val="9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04">
    <w:name w:val="Grid Table 2"/>
    <w:basedOn w:val="9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05">
    <w:name w:val="Grid Table 3"/>
    <w:basedOn w:val="9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6">
    <w:name w:val="Grid Table 4"/>
    <w:basedOn w:val="9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7">
    <w:name w:val="Grid Table 5 Dark"/>
    <w:basedOn w:val="9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8">
    <w:name w:val="Grid Table 6 Colorful"/>
    <w:basedOn w:val="9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9">
    <w:name w:val="Grid Table 7 Colorful"/>
    <w:basedOn w:val="9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0">
    <w:name w:val="List Table 1 Light"/>
    <w:basedOn w:val="9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1">
    <w:name w:val="List Table 2"/>
    <w:basedOn w:val="9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12">
    <w:name w:val="List Table 3"/>
    <w:basedOn w:val="9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3">
    <w:name w:val="List Table 4"/>
    <w:basedOn w:val="9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4">
    <w:name w:val="List Table 5 Dark"/>
    <w:basedOn w:val="9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5">
    <w:name w:val="List Table 6 Colorful"/>
    <w:basedOn w:val="9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6">
    <w:name w:val="List Table 7 Colorful"/>
    <w:basedOn w:val="9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917">
    <w:name w:val="Footnote Text Char"/>
    <w:link w:val="950"/>
    <w:uiPriority w:val="99"/>
    <w:rPr>
      <w:sz w:val="18"/>
    </w:rPr>
  </w:style>
  <w:style w:type="character" w:styleId="918">
    <w:name w:val="Endnote Text Char"/>
    <w:link w:val="944"/>
    <w:uiPriority w:val="99"/>
    <w:rPr>
      <w:sz w:val="20"/>
    </w:rPr>
  </w:style>
  <w:style w:type="paragraph" w:styleId="919">
    <w:name w:val="TOC Heading"/>
    <w:uiPriority w:val="39"/>
    <w:unhideWhenUsed/>
  </w:style>
  <w:style w:type="paragraph" w:styleId="920"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921">
    <w:name w:val="Heading 1"/>
    <w:basedOn w:val="920"/>
    <w:next w:val="920"/>
    <w:link w:val="967"/>
    <w:uiPriority w:val="9"/>
    <w:qFormat/>
    <w:pPr>
      <w:keepLines/>
      <w:keepNext/>
      <w:spacing w:before="480" w:after="200"/>
      <w:outlineLvl w:val="0"/>
    </w:pPr>
    <w:rPr>
      <w:rFonts w:ascii="Arial" w:hAnsi="Arial" w:eastAsia="Arial" w:cs="Arial"/>
      <w:sz w:val="40"/>
      <w:szCs w:val="40"/>
    </w:rPr>
  </w:style>
  <w:style w:type="paragraph" w:styleId="922">
    <w:name w:val="Heading 2"/>
    <w:basedOn w:val="920"/>
    <w:next w:val="920"/>
    <w:link w:val="968"/>
    <w:uiPriority w:val="9"/>
    <w:unhideWhenUsed/>
    <w:qFormat/>
    <w:pPr>
      <w:keepLines/>
      <w:keepNext/>
      <w:spacing w:before="360" w:after="200"/>
      <w:outlineLvl w:val="1"/>
    </w:pPr>
    <w:rPr>
      <w:rFonts w:ascii="Arial" w:hAnsi="Arial" w:eastAsia="Arial" w:cs="Arial"/>
      <w:sz w:val="34"/>
    </w:rPr>
  </w:style>
  <w:style w:type="paragraph" w:styleId="923">
    <w:name w:val="Heading 3"/>
    <w:basedOn w:val="920"/>
    <w:next w:val="920"/>
    <w:link w:val="969"/>
    <w:uiPriority w:val="9"/>
    <w:unhideWhenUsed/>
    <w:qFormat/>
    <w:pPr>
      <w:keepLines/>
      <w:keepNext/>
      <w:spacing w:before="320" w:after="200"/>
      <w:outlineLvl w:val="2"/>
    </w:pPr>
    <w:rPr>
      <w:rFonts w:ascii="Arial" w:hAnsi="Arial" w:eastAsia="Arial" w:cs="Arial"/>
      <w:sz w:val="30"/>
      <w:szCs w:val="30"/>
    </w:rPr>
  </w:style>
  <w:style w:type="paragraph" w:styleId="924">
    <w:name w:val="Heading 4"/>
    <w:basedOn w:val="920"/>
    <w:next w:val="920"/>
    <w:link w:val="970"/>
    <w:uiPriority w:val="9"/>
    <w:unhideWhenUsed/>
    <w:qFormat/>
    <w:pPr>
      <w:keepLines/>
      <w:keepNext/>
      <w:spacing w:before="320" w:after="200"/>
      <w:outlineLvl w:val="3"/>
    </w:pPr>
    <w:rPr>
      <w:rFonts w:ascii="Arial" w:hAnsi="Arial" w:eastAsia="Arial" w:cs="Arial"/>
      <w:b/>
      <w:bCs/>
      <w:sz w:val="26"/>
      <w:szCs w:val="26"/>
    </w:rPr>
  </w:style>
  <w:style w:type="paragraph" w:styleId="925">
    <w:name w:val="Heading 5"/>
    <w:basedOn w:val="920"/>
    <w:next w:val="920"/>
    <w:link w:val="971"/>
    <w:uiPriority w:val="9"/>
    <w:unhideWhenUsed/>
    <w:qFormat/>
    <w:pPr>
      <w:keepLines/>
      <w:keepNext/>
      <w:spacing w:before="320" w:after="200"/>
      <w:outlineLvl w:val="4"/>
    </w:pPr>
    <w:rPr>
      <w:rFonts w:ascii="Arial" w:hAnsi="Arial" w:eastAsia="Arial" w:cs="Arial"/>
      <w:b/>
      <w:bCs/>
      <w:sz w:val="24"/>
      <w:szCs w:val="24"/>
    </w:rPr>
  </w:style>
  <w:style w:type="paragraph" w:styleId="926">
    <w:name w:val="Heading 6"/>
    <w:basedOn w:val="920"/>
    <w:next w:val="920"/>
    <w:link w:val="972"/>
    <w:uiPriority w:val="9"/>
    <w:unhideWhenUsed/>
    <w:qFormat/>
    <w:pPr>
      <w:keepLines/>
      <w:keepNext/>
      <w:spacing w:before="320" w:after="200"/>
      <w:outlineLvl w:val="5"/>
    </w:pPr>
    <w:rPr>
      <w:rFonts w:ascii="Arial" w:hAnsi="Arial" w:eastAsia="Arial" w:cs="Arial"/>
      <w:b/>
      <w:bCs/>
      <w:sz w:val="22"/>
      <w:szCs w:val="22"/>
    </w:rPr>
  </w:style>
  <w:style w:type="paragraph" w:styleId="927">
    <w:name w:val="Heading 7"/>
    <w:basedOn w:val="920"/>
    <w:next w:val="920"/>
    <w:link w:val="973"/>
    <w:uiPriority w:val="9"/>
    <w:unhideWhenUsed/>
    <w:qFormat/>
    <w:pPr>
      <w:keepLines/>
      <w:keepNext/>
      <w:spacing w:before="320" w:after="200"/>
      <w:outlineLvl w:val="6"/>
    </w:pPr>
    <w:rPr>
      <w:rFonts w:ascii="Arial" w:hAnsi="Arial" w:eastAsia="Arial" w:cs="Arial"/>
      <w:b/>
      <w:bCs/>
      <w:i/>
      <w:iCs/>
      <w:sz w:val="22"/>
      <w:szCs w:val="22"/>
    </w:rPr>
  </w:style>
  <w:style w:type="paragraph" w:styleId="928">
    <w:name w:val="Heading 8"/>
    <w:basedOn w:val="920"/>
    <w:next w:val="920"/>
    <w:link w:val="974"/>
    <w:uiPriority w:val="9"/>
    <w:unhideWhenUsed/>
    <w:qFormat/>
    <w:pPr>
      <w:keepLines/>
      <w:keepNext/>
      <w:spacing w:before="320" w:after="200"/>
      <w:outlineLvl w:val="7"/>
    </w:pPr>
    <w:rPr>
      <w:rFonts w:ascii="Arial" w:hAnsi="Arial" w:eastAsia="Arial" w:cs="Arial"/>
      <w:i/>
      <w:iCs/>
      <w:sz w:val="22"/>
      <w:szCs w:val="22"/>
    </w:rPr>
  </w:style>
  <w:style w:type="paragraph" w:styleId="929">
    <w:name w:val="Heading 9"/>
    <w:basedOn w:val="920"/>
    <w:next w:val="920"/>
    <w:link w:val="975"/>
    <w:uiPriority w:val="9"/>
    <w:unhideWhenUsed/>
    <w:qFormat/>
    <w:pPr>
      <w:keepLines/>
      <w:keepNext/>
      <w:spacing w:before="320" w:after="200"/>
      <w:outlineLvl w:val="8"/>
    </w:pPr>
    <w:rPr>
      <w:rFonts w:ascii="Arial" w:hAnsi="Arial" w:eastAsia="Arial" w:cs="Arial"/>
      <w:i/>
      <w:iCs/>
      <w:szCs w:val="21"/>
    </w:rPr>
  </w:style>
  <w:style w:type="character" w:styleId="930" w:default="1">
    <w:name w:val="Default Paragraph Font"/>
    <w:uiPriority w:val="1"/>
    <w:semiHidden/>
    <w:unhideWhenUsed/>
    <w:qFormat/>
  </w:style>
  <w:style w:type="table" w:styleId="931" w:default="1">
    <w:name w:val="Normal Table"/>
    <w:uiPriority w:val="99"/>
    <w:semiHidden/>
    <w:unhideWhenUsed/>
    <w:qFormat/>
    <w:tblPr>
      <w:tblCellMar>
        <w:left w:w="108" w:type="dxa"/>
        <w:top w:w="0" w:type="dxa"/>
        <w:right w:w="108" w:type="dxa"/>
        <w:bottom w:w="0" w:type="dxa"/>
      </w:tblCellMar>
    </w:tblPr>
  </w:style>
  <w:style w:type="paragraph" w:styleId="932">
    <w:name w:val="toc 7"/>
    <w:basedOn w:val="920"/>
    <w:next w:val="920"/>
    <w:uiPriority w:val="39"/>
    <w:unhideWhenUsed/>
    <w:qFormat/>
    <w:pPr>
      <w:ind w:left="1701"/>
      <w:spacing w:after="57"/>
    </w:pPr>
  </w:style>
  <w:style w:type="paragraph" w:styleId="933">
    <w:name w:val="Normal Indent"/>
    <w:basedOn w:val="920"/>
    <w:uiPriority w:val="0"/>
    <w:qFormat/>
    <w:pPr>
      <w:ind w:firstLine="420"/>
    </w:pPr>
  </w:style>
  <w:style w:type="paragraph" w:styleId="934">
    <w:name w:val="Caption"/>
    <w:basedOn w:val="920"/>
    <w:next w:val="92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35">
    <w:name w:val="annotation text"/>
    <w:basedOn w:val="920"/>
    <w:link w:val="1227"/>
    <w:uiPriority w:val="99"/>
    <w:unhideWhenUsed/>
    <w:qFormat/>
    <w:pPr>
      <w:jc w:val="left"/>
    </w:pPr>
  </w:style>
  <w:style w:type="paragraph" w:styleId="936">
    <w:name w:val="Body Text"/>
    <w:basedOn w:val="920"/>
    <w:next w:val="920"/>
    <w:uiPriority w:val="99"/>
    <w:qFormat/>
    <w:rPr>
      <w:rFonts w:ascii="华文中宋" w:eastAsia="华文中宋"/>
      <w:bCs/>
      <w:sz w:val="28"/>
    </w:rPr>
  </w:style>
  <w:style w:type="paragraph" w:styleId="937">
    <w:name w:val="Body Text Indent"/>
    <w:basedOn w:val="920"/>
    <w:uiPriority w:val="0"/>
    <w:qFormat/>
    <w:pPr>
      <w:ind w:left="565"/>
      <w:spacing w:after="100" w:line="360" w:lineRule="auto"/>
    </w:pPr>
    <w:rPr>
      <w:rFonts w:ascii="宋体"/>
      <w:sz w:val="28"/>
    </w:rPr>
  </w:style>
  <w:style w:type="paragraph" w:styleId="938">
    <w:name w:val="Block Text"/>
    <w:basedOn w:val="920"/>
    <w:uiPriority w:val="99"/>
    <w:unhideWhenUsed/>
    <w:qFormat/>
    <w:pPr>
      <w:ind w:left="630" w:right="-609" w:firstLine="420"/>
      <w:spacing w:line="360" w:lineRule="auto"/>
    </w:pPr>
    <w:rPr>
      <w:rFonts w:hint="eastAsia" w:ascii="仿宋_GB2312" w:eastAsia="仿宋_GB2312"/>
    </w:rPr>
  </w:style>
  <w:style w:type="paragraph" w:styleId="939">
    <w:name w:val="index 4"/>
    <w:basedOn w:val="920"/>
    <w:next w:val="920"/>
    <w:uiPriority w:val="99"/>
    <w:qFormat/>
    <w:pPr>
      <w:ind w:left="600"/>
    </w:pPr>
    <w:rPr>
      <w:szCs w:val="24"/>
    </w:rPr>
  </w:style>
  <w:style w:type="paragraph" w:styleId="940">
    <w:name w:val="toc 5"/>
    <w:basedOn w:val="920"/>
    <w:next w:val="920"/>
    <w:uiPriority w:val="39"/>
    <w:unhideWhenUsed/>
    <w:qFormat/>
    <w:pPr>
      <w:ind w:left="1134"/>
      <w:spacing w:after="57"/>
    </w:pPr>
  </w:style>
  <w:style w:type="paragraph" w:styleId="941">
    <w:name w:val="toc 3"/>
    <w:basedOn w:val="920"/>
    <w:next w:val="920"/>
    <w:uiPriority w:val="39"/>
    <w:unhideWhenUsed/>
    <w:qFormat/>
    <w:pPr>
      <w:ind w:left="567"/>
      <w:spacing w:after="57"/>
    </w:pPr>
  </w:style>
  <w:style w:type="paragraph" w:styleId="942">
    <w:name w:val="Plain Text"/>
    <w:basedOn w:val="920"/>
    <w:uiPriority w:val="0"/>
    <w:qFormat/>
    <w:pPr>
      <w:jc w:val="left"/>
      <w:widowControl/>
    </w:pPr>
    <w:rPr>
      <w:rFonts w:ascii="宋体" w:hAnsi="Courier New"/>
    </w:rPr>
  </w:style>
  <w:style w:type="paragraph" w:styleId="943">
    <w:name w:val="toc 8"/>
    <w:basedOn w:val="920"/>
    <w:next w:val="920"/>
    <w:uiPriority w:val="39"/>
    <w:unhideWhenUsed/>
    <w:qFormat/>
    <w:pPr>
      <w:ind w:left="1984"/>
      <w:spacing w:after="57"/>
    </w:pPr>
  </w:style>
  <w:style w:type="paragraph" w:styleId="944">
    <w:name w:val="endnote text"/>
    <w:basedOn w:val="920"/>
    <w:link w:val="1111"/>
    <w:uiPriority w:val="99"/>
    <w:semiHidden/>
    <w:unhideWhenUsed/>
    <w:qFormat/>
    <w:rPr>
      <w:sz w:val="20"/>
    </w:rPr>
  </w:style>
  <w:style w:type="paragraph" w:styleId="945">
    <w:name w:val="Footer"/>
    <w:basedOn w:val="920"/>
    <w:link w:val="984"/>
    <w:uiPriority w:val="99"/>
    <w:unhideWhenUsed/>
    <w:qFormat/>
    <w:pPr>
      <w:tabs>
        <w:tab w:val="center" w:pos="7143" w:leader="none"/>
        <w:tab w:val="right" w:pos="14287" w:leader="none"/>
      </w:tabs>
    </w:pPr>
  </w:style>
  <w:style w:type="paragraph" w:styleId="946">
    <w:name w:val="Header"/>
    <w:basedOn w:val="920"/>
    <w:link w:val="982"/>
    <w:uiPriority w:val="99"/>
    <w:unhideWhenUsed/>
    <w:qFormat/>
    <w:pPr>
      <w:tabs>
        <w:tab w:val="center" w:pos="7143" w:leader="none"/>
        <w:tab w:val="right" w:pos="14287" w:leader="none"/>
      </w:tabs>
    </w:pPr>
  </w:style>
  <w:style w:type="paragraph" w:styleId="947">
    <w:name w:val="toc 1"/>
    <w:basedOn w:val="920"/>
    <w:next w:val="920"/>
    <w:uiPriority w:val="39"/>
    <w:unhideWhenUsed/>
    <w:qFormat/>
    <w:pPr>
      <w:spacing w:after="57"/>
    </w:pPr>
  </w:style>
  <w:style w:type="paragraph" w:styleId="948">
    <w:name w:val="toc 4"/>
    <w:basedOn w:val="920"/>
    <w:next w:val="920"/>
    <w:uiPriority w:val="39"/>
    <w:unhideWhenUsed/>
    <w:qFormat/>
    <w:pPr>
      <w:ind w:left="850"/>
      <w:spacing w:after="57"/>
    </w:pPr>
  </w:style>
  <w:style w:type="paragraph" w:styleId="949">
    <w:name w:val="Subtitle"/>
    <w:basedOn w:val="920"/>
    <w:next w:val="920"/>
    <w:link w:val="977"/>
    <w:uiPriority w:val="11"/>
    <w:qFormat/>
    <w:pPr>
      <w:spacing w:before="200" w:after="200"/>
    </w:pPr>
    <w:rPr>
      <w:sz w:val="24"/>
      <w:szCs w:val="24"/>
    </w:rPr>
  </w:style>
  <w:style w:type="paragraph" w:styleId="950">
    <w:name w:val="footnote text"/>
    <w:basedOn w:val="920"/>
    <w:link w:val="1110"/>
    <w:uiPriority w:val="99"/>
    <w:semiHidden/>
    <w:unhideWhenUsed/>
    <w:qFormat/>
    <w:pPr>
      <w:spacing w:after="40"/>
    </w:pPr>
    <w:rPr>
      <w:sz w:val="18"/>
    </w:rPr>
  </w:style>
  <w:style w:type="paragraph" w:styleId="951">
    <w:name w:val="toc 6"/>
    <w:basedOn w:val="920"/>
    <w:next w:val="920"/>
    <w:uiPriority w:val="39"/>
    <w:unhideWhenUsed/>
    <w:qFormat/>
    <w:pPr>
      <w:ind w:left="1417"/>
      <w:spacing w:after="57"/>
    </w:pPr>
  </w:style>
  <w:style w:type="paragraph" w:styleId="952">
    <w:name w:val="table of figures"/>
    <w:basedOn w:val="920"/>
    <w:next w:val="920"/>
    <w:uiPriority w:val="99"/>
    <w:unhideWhenUsed/>
    <w:qFormat/>
  </w:style>
  <w:style w:type="paragraph" w:styleId="953">
    <w:name w:val="toc 2"/>
    <w:basedOn w:val="920"/>
    <w:next w:val="920"/>
    <w:uiPriority w:val="39"/>
    <w:unhideWhenUsed/>
    <w:qFormat/>
    <w:pPr>
      <w:ind w:left="283"/>
      <w:spacing w:after="57"/>
    </w:pPr>
  </w:style>
  <w:style w:type="paragraph" w:styleId="954">
    <w:name w:val="toc 9"/>
    <w:basedOn w:val="920"/>
    <w:next w:val="920"/>
    <w:uiPriority w:val="39"/>
    <w:unhideWhenUsed/>
    <w:qFormat/>
    <w:pPr>
      <w:ind w:left="2268"/>
      <w:spacing w:after="57"/>
    </w:pPr>
  </w:style>
  <w:style w:type="paragraph" w:styleId="955">
    <w:name w:val="Normal (Web)"/>
    <w:basedOn w:val="920"/>
    <w:uiPriority w:val="0"/>
    <w:qFormat/>
    <w:pPr>
      <w:jc w:val="left"/>
      <w:spacing w:beforeAutospacing="1" w:afterAutospacing="1"/>
    </w:pPr>
    <w:rPr>
      <w:sz w:val="24"/>
    </w:rPr>
  </w:style>
  <w:style w:type="paragraph" w:styleId="956">
    <w:name w:val="Title"/>
    <w:basedOn w:val="920"/>
    <w:next w:val="920"/>
    <w:link w:val="976"/>
    <w:uiPriority w:val="10"/>
    <w:qFormat/>
    <w:pPr>
      <w:contextualSpacing/>
      <w:spacing w:before="300" w:after="200"/>
    </w:pPr>
    <w:rPr>
      <w:sz w:val="48"/>
      <w:szCs w:val="48"/>
    </w:rPr>
  </w:style>
  <w:style w:type="paragraph" w:styleId="957">
    <w:name w:val="annotation subject"/>
    <w:basedOn w:val="935"/>
    <w:next w:val="935"/>
    <w:link w:val="1228"/>
    <w:uiPriority w:val="99"/>
    <w:semiHidden/>
    <w:unhideWhenUsed/>
    <w:qFormat/>
    <w:rPr>
      <w:b/>
      <w:bCs/>
    </w:rPr>
  </w:style>
  <w:style w:type="table" w:styleId="95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59">
    <w:name w:val="Strong"/>
    <w:basedOn w:val="930"/>
    <w:uiPriority w:val="22"/>
    <w:qFormat/>
    <w:rPr>
      <w:b/>
    </w:rPr>
  </w:style>
  <w:style w:type="character" w:styleId="960">
    <w:name w:val="endnote reference"/>
    <w:uiPriority w:val="99"/>
    <w:semiHidden/>
    <w:unhideWhenUsed/>
    <w:qFormat/>
    <w:rPr>
      <w:vertAlign w:val="superscript"/>
    </w:rPr>
  </w:style>
  <w:style w:type="character" w:styleId="961">
    <w:name w:val="page number"/>
    <w:basedOn w:val="930"/>
    <w:uiPriority w:val="0"/>
    <w:qFormat/>
  </w:style>
  <w:style w:type="character" w:styleId="962">
    <w:name w:val="Emphasis"/>
    <w:basedOn w:val="930"/>
    <w:uiPriority w:val="20"/>
    <w:qFormat/>
    <w:rPr>
      <w:i/>
    </w:rPr>
  </w:style>
  <w:style w:type="character" w:styleId="963">
    <w:name w:val="Hyperlink"/>
    <w:uiPriority w:val="99"/>
    <w:unhideWhenUsed/>
    <w:qFormat/>
    <w:rPr>
      <w:color w:val="0000ff" w:themeColor="hyperlink"/>
      <w:u w:val="single"/>
      <w14:textFill>
        <w14:solidFill>
          <w14:schemeClr w14:val="hlink"/>
        </w14:solidFill>
      </w14:textFill>
    </w:rPr>
  </w:style>
  <w:style w:type="character" w:styleId="964">
    <w:name w:val="annotation reference"/>
    <w:basedOn w:val="930"/>
    <w:uiPriority w:val="99"/>
    <w:semiHidden/>
    <w:unhideWhenUsed/>
    <w:qFormat/>
    <w:rPr>
      <w:sz w:val="21"/>
      <w:szCs w:val="21"/>
    </w:rPr>
  </w:style>
  <w:style w:type="character" w:styleId="965">
    <w:name w:val="footnote reference"/>
    <w:uiPriority w:val="99"/>
    <w:unhideWhenUsed/>
    <w:qFormat/>
    <w:rPr>
      <w:vertAlign w:val="superscript"/>
    </w:rPr>
  </w:style>
  <w:style w:type="paragraph" w:styleId="966" w:customStyle="1">
    <w:name w:val="正文文本1"/>
    <w:basedOn w:val="920"/>
    <w:link w:val="1120"/>
    <w:uiPriority w:val="0"/>
    <w:qFormat/>
    <w:rPr>
      <w:rFonts w:ascii="宋体"/>
      <w:sz w:val="28"/>
    </w:rPr>
  </w:style>
  <w:style w:type="character" w:styleId="967" w:customStyle="1">
    <w:name w:val="标题 1 字符"/>
    <w:link w:val="921"/>
    <w:uiPriority w:val="9"/>
    <w:qFormat/>
    <w:rPr>
      <w:rFonts w:ascii="Arial" w:hAnsi="Arial" w:eastAsia="Arial" w:cs="Arial"/>
      <w:sz w:val="40"/>
      <w:szCs w:val="40"/>
    </w:rPr>
  </w:style>
  <w:style w:type="character" w:styleId="968" w:customStyle="1">
    <w:name w:val="标题 2 字符1"/>
    <w:link w:val="922"/>
    <w:uiPriority w:val="9"/>
    <w:qFormat/>
    <w:rPr>
      <w:rFonts w:ascii="Arial" w:hAnsi="Arial" w:eastAsia="Arial" w:cs="Arial"/>
      <w:sz w:val="34"/>
    </w:rPr>
  </w:style>
  <w:style w:type="character" w:styleId="969" w:customStyle="1">
    <w:name w:val="标题 3 字符1"/>
    <w:link w:val="923"/>
    <w:uiPriority w:val="9"/>
    <w:qFormat/>
    <w:rPr>
      <w:rFonts w:ascii="Arial" w:hAnsi="Arial" w:eastAsia="Arial" w:cs="Arial"/>
      <w:sz w:val="30"/>
      <w:szCs w:val="30"/>
    </w:rPr>
  </w:style>
  <w:style w:type="character" w:styleId="970" w:customStyle="1">
    <w:name w:val="标题 4 字符"/>
    <w:link w:val="924"/>
    <w:uiPriority w:val="9"/>
    <w:qFormat/>
    <w:rPr>
      <w:rFonts w:ascii="Arial" w:hAnsi="Arial" w:eastAsia="Arial" w:cs="Arial"/>
      <w:b/>
      <w:bCs/>
      <w:sz w:val="26"/>
      <w:szCs w:val="26"/>
    </w:rPr>
  </w:style>
  <w:style w:type="character" w:styleId="971" w:customStyle="1">
    <w:name w:val="标题 5 字符"/>
    <w:link w:val="925"/>
    <w:uiPriority w:val="9"/>
    <w:qFormat/>
    <w:rPr>
      <w:rFonts w:ascii="Arial" w:hAnsi="Arial" w:eastAsia="Arial" w:cs="Arial"/>
      <w:b/>
      <w:bCs/>
      <w:sz w:val="24"/>
      <w:szCs w:val="24"/>
    </w:rPr>
  </w:style>
  <w:style w:type="character" w:styleId="972" w:customStyle="1">
    <w:name w:val="标题 6 字符"/>
    <w:link w:val="926"/>
    <w:uiPriority w:val="9"/>
    <w:qFormat/>
    <w:rPr>
      <w:rFonts w:ascii="Arial" w:hAnsi="Arial" w:eastAsia="Arial" w:cs="Arial"/>
      <w:b/>
      <w:bCs/>
      <w:sz w:val="22"/>
      <w:szCs w:val="22"/>
    </w:rPr>
  </w:style>
  <w:style w:type="character" w:styleId="973" w:customStyle="1">
    <w:name w:val="标题 7 字符"/>
    <w:link w:val="927"/>
    <w:uiPriority w:val="9"/>
    <w:qFormat/>
    <w:rPr>
      <w:rFonts w:ascii="Arial" w:hAnsi="Arial" w:eastAsia="Arial" w:cs="Arial"/>
      <w:b/>
      <w:bCs/>
      <w:i/>
      <w:iCs/>
      <w:sz w:val="22"/>
      <w:szCs w:val="22"/>
    </w:rPr>
  </w:style>
  <w:style w:type="character" w:styleId="974" w:customStyle="1">
    <w:name w:val="标题 8 字符"/>
    <w:link w:val="928"/>
    <w:uiPriority w:val="9"/>
    <w:qFormat/>
    <w:rPr>
      <w:rFonts w:ascii="Arial" w:hAnsi="Arial" w:eastAsia="Arial" w:cs="Arial"/>
      <w:i/>
      <w:iCs/>
      <w:sz w:val="22"/>
      <w:szCs w:val="22"/>
    </w:rPr>
  </w:style>
  <w:style w:type="character" w:styleId="975" w:customStyle="1">
    <w:name w:val="标题 9 字符"/>
    <w:link w:val="929"/>
    <w:uiPriority w:val="9"/>
    <w:qFormat/>
    <w:rPr>
      <w:rFonts w:ascii="Arial" w:hAnsi="Arial" w:eastAsia="Arial" w:cs="Arial"/>
      <w:i/>
      <w:iCs/>
      <w:sz w:val="21"/>
      <w:szCs w:val="21"/>
    </w:rPr>
  </w:style>
  <w:style w:type="character" w:styleId="976" w:customStyle="1">
    <w:name w:val="标题 字符1"/>
    <w:link w:val="956"/>
    <w:uiPriority w:val="10"/>
    <w:qFormat/>
    <w:rPr>
      <w:sz w:val="48"/>
      <w:szCs w:val="48"/>
    </w:rPr>
  </w:style>
  <w:style w:type="character" w:styleId="977" w:customStyle="1">
    <w:name w:val="副标题 字符"/>
    <w:link w:val="949"/>
    <w:uiPriority w:val="11"/>
    <w:qFormat/>
    <w:rPr>
      <w:sz w:val="24"/>
      <w:szCs w:val="24"/>
    </w:rPr>
  </w:style>
  <w:style w:type="paragraph" w:styleId="978">
    <w:name w:val="Quote"/>
    <w:basedOn w:val="920"/>
    <w:next w:val="920"/>
    <w:link w:val="979"/>
    <w:uiPriority w:val="29"/>
    <w:qFormat/>
    <w:pPr>
      <w:ind w:left="720" w:right="720"/>
    </w:pPr>
    <w:rPr>
      <w:i/>
    </w:rPr>
  </w:style>
  <w:style w:type="character" w:styleId="979" w:customStyle="1">
    <w:name w:val="引用 字符"/>
    <w:link w:val="978"/>
    <w:uiPriority w:val="29"/>
    <w:qFormat/>
    <w:rPr>
      <w:i/>
    </w:rPr>
  </w:style>
  <w:style w:type="paragraph" w:styleId="980">
    <w:name w:val="Intense Quote"/>
    <w:basedOn w:val="920"/>
    <w:next w:val="920"/>
    <w:link w:val="98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1" w:customStyle="1">
    <w:name w:val="明显引用 字符"/>
    <w:link w:val="980"/>
    <w:uiPriority w:val="30"/>
    <w:qFormat/>
    <w:rPr>
      <w:i/>
    </w:rPr>
  </w:style>
  <w:style w:type="character" w:styleId="982" w:customStyle="1">
    <w:name w:val="页眉 字符1"/>
    <w:link w:val="946"/>
    <w:uiPriority w:val="99"/>
    <w:qFormat/>
  </w:style>
  <w:style w:type="character" w:styleId="983" w:customStyle="1">
    <w:name w:val="Footer Char"/>
    <w:uiPriority w:val="99"/>
    <w:qFormat/>
  </w:style>
  <w:style w:type="character" w:styleId="984" w:customStyle="1">
    <w:name w:val="页脚 字符2"/>
    <w:link w:val="945"/>
    <w:uiPriority w:val="99"/>
    <w:qFormat/>
  </w:style>
  <w:style w:type="table" w:styleId="985"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86"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7"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8"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9"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90"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91"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9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93"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9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9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9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9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98"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99"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00"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01"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0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0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0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05"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6"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7"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8"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2"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14"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1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1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1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1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19"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2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2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2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2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2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2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26"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2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2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2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3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3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3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33"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35"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6"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3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3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40"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4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4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4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4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4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47"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4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4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5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5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5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5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54"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6"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57"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5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5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6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61"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6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63"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6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6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6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6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68"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0"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1"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5"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7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77"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78"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7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8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8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82"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8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84"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85"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8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8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8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8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9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9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9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9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9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96"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7"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98"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99"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0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0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0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03"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04"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05"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0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0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08"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0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10" w:customStyle="1">
    <w:name w:val="脚注文本 字符"/>
    <w:link w:val="950"/>
    <w:uiPriority w:val="99"/>
    <w:qFormat/>
    <w:rPr>
      <w:sz w:val="18"/>
    </w:rPr>
  </w:style>
  <w:style w:type="character" w:styleId="1111" w:customStyle="1">
    <w:name w:val="尾注文本 字符"/>
    <w:link w:val="944"/>
    <w:uiPriority w:val="99"/>
    <w:qFormat/>
    <w:rPr>
      <w:sz w:val="20"/>
    </w:rPr>
  </w:style>
  <w:style w:type="paragraph" w:styleId="1112" w:customStyle="1">
    <w:name w:val="TOC 标题1"/>
    <w:uiPriority w:val="39"/>
    <w:unhideWhenUsed/>
    <w:qFormat/>
    <w:rPr>
      <w:rFonts w:ascii="Times New Roman" w:hAnsi="Times New Roman" w:eastAsia="宋体" w:cs="Times New Roman"/>
      <w:lang w:val="en-US" w:eastAsia="zh-CN" w:bidi="ar-SA"/>
    </w:rPr>
  </w:style>
  <w:style w:type="paragraph" w:styleId="1113" w:customStyle="1">
    <w:name w:val="标题 11"/>
    <w:basedOn w:val="920"/>
    <w:next w:val="920"/>
    <w:uiPriority w:val="0"/>
    <w:qFormat/>
    <w:pPr>
      <w:jc w:val="center"/>
      <w:keepNext/>
      <w:spacing w:line="440" w:lineRule="exact"/>
      <w:outlineLvl w:val="0"/>
    </w:pPr>
    <w:rPr>
      <w:rFonts w:ascii="宋体"/>
      <w:sz w:val="28"/>
    </w:rPr>
  </w:style>
  <w:style w:type="paragraph" w:styleId="1114" w:customStyle="1">
    <w:name w:val="标题 21"/>
    <w:basedOn w:val="920"/>
    <w:next w:val="920"/>
    <w:link w:val="1121"/>
    <w:uiPriority w:val="9"/>
    <w:qFormat/>
    <w:pPr>
      <w:keepLines/>
      <w:keepNext/>
      <w:spacing w:before="260" w:after="260" w:line="416" w:lineRule="auto"/>
      <w:outlineLvl w:val="1"/>
    </w:pPr>
    <w:rPr>
      <w:rFonts w:ascii="Arial" w:hAnsi="Arial" w:eastAsia="黑体"/>
      <w:b/>
      <w:bCs/>
      <w:sz w:val="32"/>
      <w:szCs w:val="32"/>
    </w:rPr>
  </w:style>
  <w:style w:type="paragraph" w:styleId="1115" w:customStyle="1">
    <w:name w:val="标题 31"/>
    <w:basedOn w:val="920"/>
    <w:next w:val="1116"/>
    <w:link w:val="1122"/>
    <w:uiPriority w:val="9"/>
    <w:qFormat/>
    <w:pPr>
      <w:ind w:left="480" w:hanging="480"/>
      <w:jc w:val="center"/>
      <w:keepNext/>
      <w:spacing w:line="400" w:lineRule="exact"/>
      <w:tabs>
        <w:tab w:val="left" w:pos="480" w:leader="none"/>
      </w:tabs>
      <w:outlineLvl w:val="2"/>
    </w:pPr>
    <w:rPr>
      <w:rFonts w:ascii="仿宋_GB2312" w:eastAsia="仿宋_GB2312"/>
      <w:sz w:val="32"/>
    </w:rPr>
  </w:style>
  <w:style w:type="paragraph" w:styleId="1116" w:customStyle="1">
    <w:name w:val="正文缩进1"/>
    <w:basedOn w:val="920"/>
    <w:uiPriority w:val="99"/>
    <w:qFormat/>
    <w:pPr>
      <w:ind w:firstLine="420"/>
    </w:pPr>
    <w:rPr>
      <w:b/>
      <w:sz w:val="24"/>
    </w:rPr>
  </w:style>
  <w:style w:type="paragraph" w:styleId="1117" w:customStyle="1">
    <w:name w:val="标题 41"/>
    <w:basedOn w:val="920"/>
    <w:next w:val="920"/>
    <w:uiPriority w:val="0"/>
    <w:qFormat/>
    <w:pPr>
      <w:keepLines/>
      <w:keepNext/>
      <w:spacing w:before="280" w:after="290" w:line="372" w:lineRule="auto"/>
      <w:outlineLvl w:val="3"/>
    </w:pPr>
    <w:rPr>
      <w:rFonts w:ascii="Arial" w:hAnsi="Arial" w:eastAsia="黑体" w:cs="Arial"/>
      <w:b/>
      <w:bCs/>
      <w:sz w:val="28"/>
      <w:szCs w:val="28"/>
    </w:rPr>
  </w:style>
  <w:style w:type="character" w:styleId="1118" w:customStyle="1">
    <w:name w:val="默认段落字体1"/>
    <w:uiPriority w:val="0"/>
    <w:semiHidden/>
    <w:qFormat/>
    <w:rPr>
      <w:sz w:val="24"/>
    </w:rPr>
  </w:style>
  <w:style w:type="table" w:styleId="1119" w:customStyle="1">
    <w:name w:val="普通表格1"/>
    <w:uiPriority w:val="99"/>
    <w:unhideWhenUsed/>
    <w:qFormat/>
    <w:rPr>
      <w:rFonts w:ascii="Calibri" w:hAnsi="Calibri"/>
      <w:sz w:val="21"/>
      <w:szCs w:val="22"/>
    </w:rPr>
    <w:tblPr>
      <w:tblCellMar>
        <w:left w:w="0" w:type="dxa"/>
        <w:top w:w="0" w:type="dxa"/>
        <w:right w:w="0" w:type="dxa"/>
        <w:bottom w:w="0" w:type="dxa"/>
      </w:tblCellMar>
    </w:tblPr>
  </w:style>
  <w:style w:type="character" w:styleId="1120" w:customStyle="1">
    <w:name w:val="正文文本 字符"/>
    <w:link w:val="966"/>
    <w:uiPriority w:val="0"/>
    <w:qFormat/>
    <w:rPr>
      <w:rFonts w:ascii="宋体" w:eastAsia="宋体"/>
      <w:sz w:val="28"/>
      <w:lang w:val="en-US" w:eastAsia="zh-CN" w:bidi="ar-SA"/>
    </w:rPr>
  </w:style>
  <w:style w:type="character" w:styleId="1121" w:customStyle="1">
    <w:name w:val="标题 2 字符"/>
    <w:link w:val="1114"/>
    <w:uiPriority w:val="9"/>
    <w:qFormat/>
    <w:rPr>
      <w:rFonts w:ascii="Arial" w:hAnsi="Arial" w:eastAsia="黑体"/>
      <w:b/>
      <w:bCs/>
      <w:sz w:val="32"/>
      <w:szCs w:val="32"/>
    </w:rPr>
  </w:style>
  <w:style w:type="character" w:styleId="1122" w:customStyle="1">
    <w:name w:val="标题 3 字符"/>
    <w:link w:val="1115"/>
    <w:uiPriority w:val="9"/>
    <w:qFormat/>
    <w:rPr>
      <w:rFonts w:ascii="仿宋_GB2312" w:eastAsia="仿宋_GB2312"/>
      <w:sz w:val="32"/>
    </w:rPr>
  </w:style>
  <w:style w:type="paragraph" w:styleId="1123" w:customStyle="1">
    <w:name w:val="列表 31"/>
    <w:basedOn w:val="920"/>
    <w:uiPriority w:val="0"/>
    <w:qFormat/>
    <w:pPr>
      <w:contextualSpacing/>
      <w:ind w:left="100" w:hanging="200"/>
    </w:pPr>
  </w:style>
  <w:style w:type="paragraph" w:styleId="1124" w:customStyle="1">
    <w:name w:val="目录 71"/>
    <w:basedOn w:val="920"/>
    <w:next w:val="920"/>
    <w:uiPriority w:val="0"/>
    <w:qFormat/>
    <w:pPr>
      <w:ind w:left="2520"/>
    </w:pPr>
  </w:style>
  <w:style w:type="paragraph" w:styleId="1125" w:customStyle="1">
    <w:name w:val="批注文字1"/>
    <w:basedOn w:val="920"/>
    <w:link w:val="1126"/>
    <w:uiPriority w:val="0"/>
    <w:qFormat/>
    <w:pPr>
      <w:jc w:val="left"/>
    </w:pPr>
  </w:style>
  <w:style w:type="character" w:styleId="1126" w:customStyle="1">
    <w:name w:val="批注文字 字符"/>
    <w:link w:val="1125"/>
    <w:uiPriority w:val="0"/>
    <w:qFormat/>
    <w:rPr>
      <w:sz w:val="21"/>
    </w:rPr>
  </w:style>
  <w:style w:type="paragraph" w:styleId="1127" w:customStyle="1">
    <w:name w:val="称呼1"/>
    <w:basedOn w:val="920"/>
    <w:next w:val="920"/>
    <w:uiPriority w:val="0"/>
    <w:qFormat/>
    <w:pPr>
      <w:jc w:val="left"/>
      <w:widowControl/>
    </w:pPr>
    <w:rPr>
      <w:sz w:val="24"/>
    </w:rPr>
  </w:style>
  <w:style w:type="paragraph" w:styleId="1128" w:customStyle="1">
    <w:name w:val="正文文本缩进1"/>
    <w:basedOn w:val="920"/>
    <w:uiPriority w:val="0"/>
    <w:qFormat/>
    <w:pPr>
      <w:ind w:firstLine="420"/>
      <w:spacing w:line="360" w:lineRule="auto"/>
    </w:pPr>
    <w:rPr>
      <w:rFonts w:ascii="宋体"/>
      <w:sz w:val="24"/>
    </w:rPr>
  </w:style>
  <w:style w:type="paragraph" w:styleId="1129" w:customStyle="1">
    <w:name w:val="列表 21"/>
    <w:basedOn w:val="920"/>
    <w:uiPriority w:val="0"/>
    <w:qFormat/>
    <w:pPr>
      <w:ind w:left="100" w:hanging="200"/>
    </w:pPr>
  </w:style>
  <w:style w:type="paragraph" w:styleId="1130" w:customStyle="1">
    <w:name w:val="索引 41"/>
    <w:basedOn w:val="920"/>
    <w:next w:val="920"/>
    <w:uiPriority w:val="0"/>
    <w:qFormat/>
    <w:pPr>
      <w:ind w:left="600"/>
    </w:pPr>
    <w:rPr>
      <w:rFonts w:ascii="Calibri" w:hAnsi="Calibri"/>
      <w:szCs w:val="24"/>
    </w:rPr>
  </w:style>
  <w:style w:type="paragraph" w:styleId="1131" w:customStyle="1">
    <w:name w:val="目录 51"/>
    <w:basedOn w:val="920"/>
    <w:next w:val="920"/>
    <w:uiPriority w:val="0"/>
    <w:qFormat/>
    <w:pPr>
      <w:ind w:left="1680"/>
    </w:pPr>
  </w:style>
  <w:style w:type="paragraph" w:styleId="1132" w:customStyle="1">
    <w:name w:val="目录 31"/>
    <w:basedOn w:val="920"/>
    <w:next w:val="920"/>
    <w:uiPriority w:val="39"/>
    <w:qFormat/>
    <w:pPr>
      <w:ind w:left="840"/>
    </w:pPr>
  </w:style>
  <w:style w:type="paragraph" w:styleId="1133" w:customStyle="1">
    <w:name w:val="纯文本1"/>
    <w:basedOn w:val="920"/>
    <w:link w:val="1134"/>
    <w:uiPriority w:val="0"/>
    <w:qFormat/>
    <w:rPr>
      <w:rFonts w:ascii="宋体" w:hAnsi="Courier New"/>
    </w:rPr>
  </w:style>
  <w:style w:type="character" w:styleId="1134" w:customStyle="1">
    <w:name w:val="纯文本 字符"/>
    <w:link w:val="1133"/>
    <w:uiPriority w:val="0"/>
    <w:qFormat/>
    <w:rPr>
      <w:rFonts w:ascii="宋体" w:hAnsi="Courier New" w:eastAsia="宋体"/>
      <w:sz w:val="21"/>
      <w:lang w:val="en-US" w:eastAsia="zh-CN" w:bidi="ar-SA"/>
    </w:rPr>
  </w:style>
  <w:style w:type="paragraph" w:styleId="1135" w:customStyle="1">
    <w:name w:val="目录 81"/>
    <w:basedOn w:val="920"/>
    <w:next w:val="920"/>
    <w:uiPriority w:val="0"/>
    <w:qFormat/>
    <w:pPr>
      <w:ind w:left="2940"/>
    </w:pPr>
  </w:style>
  <w:style w:type="paragraph" w:styleId="1136" w:customStyle="1">
    <w:name w:val="日期1"/>
    <w:basedOn w:val="920"/>
    <w:next w:val="920"/>
    <w:link w:val="1137"/>
    <w:uiPriority w:val="0"/>
    <w:qFormat/>
    <w:rPr>
      <w:rFonts w:ascii="宋体"/>
    </w:rPr>
  </w:style>
  <w:style w:type="character" w:styleId="1137" w:customStyle="1">
    <w:name w:val="日期 字符"/>
    <w:link w:val="1136"/>
    <w:uiPriority w:val="0"/>
    <w:qFormat/>
    <w:rPr>
      <w:rFonts w:ascii="宋体"/>
      <w:sz w:val="21"/>
    </w:rPr>
  </w:style>
  <w:style w:type="paragraph" w:styleId="1138" w:customStyle="1">
    <w:name w:val="正文文本缩进 21"/>
    <w:basedOn w:val="920"/>
    <w:uiPriority w:val="0"/>
    <w:qFormat/>
    <w:pPr>
      <w:ind w:firstLine="525"/>
      <w:spacing w:line="420" w:lineRule="exact"/>
    </w:pPr>
    <w:rPr>
      <w:rFonts w:ascii="宋体"/>
    </w:rPr>
  </w:style>
  <w:style w:type="paragraph" w:styleId="1139" w:customStyle="1">
    <w:name w:val="批注框文本1"/>
    <w:basedOn w:val="920"/>
    <w:link w:val="1140"/>
    <w:uiPriority w:val="99"/>
    <w:qFormat/>
    <w:rPr>
      <w:sz w:val="18"/>
      <w:szCs w:val="18"/>
    </w:rPr>
  </w:style>
  <w:style w:type="character" w:styleId="1140" w:customStyle="1">
    <w:name w:val="批注框文本 字符"/>
    <w:link w:val="1139"/>
    <w:uiPriority w:val="99"/>
    <w:qFormat/>
    <w:rPr>
      <w:sz w:val="18"/>
      <w:szCs w:val="18"/>
    </w:rPr>
  </w:style>
  <w:style w:type="paragraph" w:styleId="1141" w:customStyle="1">
    <w:name w:val="页脚1"/>
    <w:basedOn w:val="920"/>
    <w:link w:val="1142"/>
    <w:uiPriority w:val="99"/>
    <w:qFormat/>
    <w:pPr>
      <w:jc w:val="left"/>
      <w:tabs>
        <w:tab w:val="center" w:pos="4153" w:leader="none"/>
        <w:tab w:val="right" w:pos="8306" w:leader="none"/>
      </w:tabs>
    </w:pPr>
    <w:rPr>
      <w:sz w:val="18"/>
    </w:rPr>
  </w:style>
  <w:style w:type="character" w:styleId="1142" w:customStyle="1">
    <w:name w:val="页脚 字符1"/>
    <w:link w:val="1141"/>
    <w:uiPriority w:val="99"/>
    <w:qFormat/>
    <w:rPr>
      <w:sz w:val="18"/>
    </w:rPr>
  </w:style>
  <w:style w:type="paragraph" w:styleId="1143" w:customStyle="1">
    <w:name w:val="页眉1"/>
    <w:basedOn w:val="920"/>
    <w:link w:val="1144"/>
    <w:uiPriority w:val="99"/>
    <w:qFormat/>
    <w:pPr>
      <w:jc w:val="center"/>
      <w:tabs>
        <w:tab w:val="center" w:pos="4153" w:leader="none"/>
        <w:tab w:val="right" w:pos="8306" w:leader="none"/>
      </w:tabs>
      <w:pBdr>
        <w:bottom w:val="single" w:color="000000" w:sz="6" w:space="1"/>
      </w:pBdr>
    </w:pPr>
    <w:rPr>
      <w:sz w:val="18"/>
    </w:rPr>
  </w:style>
  <w:style w:type="character" w:styleId="1144" w:customStyle="1">
    <w:name w:val="页眉 字符"/>
    <w:link w:val="1143"/>
    <w:uiPriority w:val="99"/>
    <w:qFormat/>
    <w:rPr>
      <w:sz w:val="18"/>
    </w:rPr>
  </w:style>
  <w:style w:type="paragraph" w:styleId="1145" w:customStyle="1">
    <w:name w:val="目录 11"/>
    <w:basedOn w:val="920"/>
    <w:next w:val="920"/>
    <w:uiPriority w:val="39"/>
    <w:qFormat/>
  </w:style>
  <w:style w:type="paragraph" w:styleId="1146" w:customStyle="1">
    <w:name w:val="目录 41"/>
    <w:basedOn w:val="920"/>
    <w:next w:val="920"/>
    <w:uiPriority w:val="0"/>
    <w:qFormat/>
    <w:pPr>
      <w:ind w:left="1260"/>
    </w:pPr>
  </w:style>
  <w:style w:type="paragraph" w:styleId="1147" w:customStyle="1">
    <w:name w:val="目录 61"/>
    <w:basedOn w:val="920"/>
    <w:next w:val="920"/>
    <w:uiPriority w:val="0"/>
    <w:qFormat/>
    <w:pPr>
      <w:ind w:left="2100"/>
    </w:pPr>
  </w:style>
  <w:style w:type="paragraph" w:styleId="1148" w:customStyle="1">
    <w:name w:val="正文文本缩进 31"/>
    <w:basedOn w:val="920"/>
    <w:uiPriority w:val="0"/>
    <w:qFormat/>
    <w:pPr>
      <w:ind w:firstLine="841"/>
    </w:pPr>
    <w:rPr>
      <w:rFonts w:eastAsia="华文新魏"/>
      <w:b/>
      <w:bCs/>
      <w:sz w:val="84"/>
    </w:rPr>
  </w:style>
  <w:style w:type="paragraph" w:styleId="1149" w:customStyle="1">
    <w:name w:val="目录 21"/>
    <w:basedOn w:val="920"/>
    <w:next w:val="920"/>
    <w:uiPriority w:val="39"/>
    <w:qFormat/>
    <w:pPr>
      <w:ind w:left="420"/>
    </w:pPr>
  </w:style>
  <w:style w:type="paragraph" w:styleId="1150" w:customStyle="1">
    <w:name w:val="目录 91"/>
    <w:basedOn w:val="920"/>
    <w:next w:val="920"/>
    <w:uiPriority w:val="0"/>
    <w:qFormat/>
    <w:pPr>
      <w:ind w:left="3360"/>
    </w:pPr>
  </w:style>
  <w:style w:type="paragraph" w:styleId="1151" w:customStyle="1">
    <w:name w:val="信息标题1"/>
    <w:basedOn w:val="920"/>
    <w:uiPriority w:val="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rPr>
  </w:style>
  <w:style w:type="paragraph" w:styleId="1152" w:customStyle="1">
    <w:name w:val="HTML 预设格式1"/>
    <w:basedOn w:val="92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1153" w:customStyle="1">
    <w:name w:val="普通(网站)1"/>
    <w:basedOn w:val="920"/>
    <w:uiPriority w:val="99"/>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154" w:customStyle="1">
    <w:name w:val="标题1"/>
    <w:basedOn w:val="920"/>
    <w:next w:val="920"/>
    <w:link w:val="1155"/>
    <w:uiPriority w:val="0"/>
    <w:qFormat/>
    <w:pPr>
      <w:jc w:val="center"/>
    </w:pPr>
    <w:rPr>
      <w:sz w:val="30"/>
      <w:szCs w:val="24"/>
    </w:rPr>
  </w:style>
  <w:style w:type="character" w:styleId="1155" w:customStyle="1">
    <w:name w:val="标题 字符"/>
    <w:link w:val="1154"/>
    <w:uiPriority w:val="0"/>
    <w:qFormat/>
    <w:rPr>
      <w:sz w:val="30"/>
      <w:szCs w:val="24"/>
    </w:rPr>
  </w:style>
  <w:style w:type="paragraph" w:styleId="1156" w:customStyle="1">
    <w:name w:val="批注主题1"/>
    <w:basedOn w:val="1125"/>
    <w:next w:val="1125"/>
    <w:link w:val="1157"/>
    <w:uiPriority w:val="0"/>
    <w:qFormat/>
    <w:rPr>
      <w:b/>
      <w:bCs/>
    </w:rPr>
  </w:style>
  <w:style w:type="character" w:styleId="1157" w:customStyle="1">
    <w:name w:val="批注主题 字符"/>
    <w:link w:val="1156"/>
    <w:uiPriority w:val="0"/>
    <w:qFormat/>
    <w:rPr>
      <w:b/>
      <w:bCs/>
      <w:sz w:val="21"/>
    </w:rPr>
  </w:style>
  <w:style w:type="paragraph" w:styleId="1158" w:customStyle="1">
    <w:name w:val="正文首行缩进1"/>
    <w:basedOn w:val="966"/>
    <w:link w:val="1159"/>
    <w:uiPriority w:val="0"/>
    <w:qFormat/>
    <w:pPr>
      <w:ind w:firstLine="420"/>
      <w:spacing w:line="360" w:lineRule="auto"/>
    </w:pPr>
    <w:rPr>
      <w:rFonts w:ascii="Times New Roman"/>
      <w:szCs w:val="21"/>
    </w:rPr>
  </w:style>
  <w:style w:type="character" w:styleId="1159" w:customStyle="1">
    <w:name w:val="正文文本首行缩进 字符"/>
    <w:link w:val="1158"/>
    <w:uiPriority w:val="0"/>
    <w:qFormat/>
    <w:rPr>
      <w:sz w:val="28"/>
      <w:szCs w:val="21"/>
    </w:rPr>
  </w:style>
  <w:style w:type="paragraph" w:styleId="1160" w:customStyle="1">
    <w:name w:val="正文首行缩进 21"/>
    <w:basedOn w:val="1128"/>
    <w:uiPriority w:val="0"/>
    <w:qFormat/>
    <w:rPr>
      <w:rFonts w:hAnsi="Calibri"/>
      <w:szCs w:val="22"/>
      <w:u w:val="single"/>
    </w:rPr>
  </w:style>
  <w:style w:type="table" w:styleId="1161" w:customStyle="1">
    <w:name w:val="网格型1"/>
    <w:basedOn w:val="1119"/>
    <w:uiPriority w:val="59"/>
    <w:qFormat/>
    <w:tblPr/>
  </w:style>
  <w:style w:type="character" w:styleId="1162" w:customStyle="1">
    <w:name w:val="要点1"/>
    <w:uiPriority w:val="0"/>
    <w:qFormat/>
    <w:rPr>
      <w:b/>
      <w:bCs/>
    </w:rPr>
  </w:style>
  <w:style w:type="character" w:styleId="1163" w:customStyle="1">
    <w:name w:val="页码1"/>
    <w:uiPriority w:val="99"/>
    <w:qFormat/>
  </w:style>
  <w:style w:type="character" w:styleId="1164" w:customStyle="1">
    <w:name w:val="已访问的超链接1"/>
    <w:uiPriority w:val="0"/>
    <w:qFormat/>
    <w:rPr>
      <w:color w:val="000000"/>
      <w:sz w:val="18"/>
      <w:szCs w:val="18"/>
      <w:u w:val="none"/>
    </w:rPr>
  </w:style>
  <w:style w:type="character" w:styleId="1165" w:customStyle="1">
    <w:name w:val="强调1"/>
    <w:uiPriority w:val="0"/>
    <w:qFormat/>
    <w:rPr>
      <w:i/>
    </w:rPr>
  </w:style>
  <w:style w:type="character" w:styleId="1166" w:customStyle="1">
    <w:name w:val="超链接1"/>
    <w:uiPriority w:val="99"/>
    <w:qFormat/>
    <w:rPr>
      <w:color w:val="000000"/>
      <w:sz w:val="18"/>
      <w:szCs w:val="18"/>
      <w:u w:val="none"/>
    </w:rPr>
  </w:style>
  <w:style w:type="character" w:styleId="1167" w:customStyle="1">
    <w:name w:val="批注引用1"/>
    <w:uiPriority w:val="0"/>
    <w:qFormat/>
    <w:rPr>
      <w:sz w:val="21"/>
      <w:szCs w:val="21"/>
    </w:rPr>
  </w:style>
  <w:style w:type="character" w:styleId="1168" w:customStyle="1">
    <w:name w:val="font91"/>
    <w:uiPriority w:val="0"/>
    <w:qFormat/>
    <w:rPr>
      <w:rFonts w:ascii="Calibri" w:hAnsi="Calibri" w:cs="Calibri"/>
      <w:color w:val="000000"/>
      <w:sz w:val="21"/>
      <w:szCs w:val="21"/>
      <w:u w:val="none"/>
    </w:rPr>
  </w:style>
  <w:style w:type="character" w:styleId="1169" w:customStyle="1">
    <w:name w:val="style21"/>
    <w:uiPriority w:val="0"/>
    <w:qFormat/>
    <w:rPr>
      <w:sz w:val="18"/>
      <w:szCs w:val="18"/>
    </w:rPr>
  </w:style>
  <w:style w:type="character" w:styleId="1170" w:customStyle="1">
    <w:name w:val="font01"/>
    <w:uiPriority w:val="0"/>
    <w:qFormat/>
    <w:rPr>
      <w:rFonts w:ascii="幼圆" w:hAnsi="幼圆" w:eastAsia="幼圆" w:cs="幼圆"/>
      <w:b/>
      <w:color w:val="000000"/>
      <w:sz w:val="22"/>
      <w:szCs w:val="22"/>
      <w:u w:val="none"/>
    </w:rPr>
  </w:style>
  <w:style w:type="character" w:styleId="1171" w:customStyle="1">
    <w:name w:val="List Paragraph Char"/>
    <w:link w:val="1172"/>
    <w:uiPriority w:val="0"/>
    <w:qFormat/>
    <w:rPr>
      <w:rFonts w:ascii="Calibri" w:hAnsi="Calibri"/>
      <w:sz w:val="21"/>
      <w:szCs w:val="22"/>
    </w:rPr>
  </w:style>
  <w:style w:type="paragraph" w:styleId="1172" w:customStyle="1">
    <w:name w:val="List Paragraph2"/>
    <w:basedOn w:val="920"/>
    <w:link w:val="1171"/>
    <w:uiPriority w:val="0"/>
    <w:qFormat/>
    <w:pPr>
      <w:ind w:firstLine="420"/>
    </w:pPr>
    <w:rPr>
      <w:rFonts w:ascii="Calibri" w:hAnsi="Calibri"/>
      <w:szCs w:val="22"/>
    </w:rPr>
  </w:style>
  <w:style w:type="character" w:styleId="1173" w:customStyle="1">
    <w:name w:val="font11"/>
    <w:uiPriority w:val="0"/>
    <w:qFormat/>
    <w:rPr>
      <w:rFonts w:ascii="幼圆" w:hAnsi="幼圆" w:eastAsia="幼圆" w:cs="幼圆"/>
      <w:color w:val="000000"/>
      <w:sz w:val="22"/>
      <w:szCs w:val="22"/>
      <w:u w:val="none"/>
    </w:rPr>
  </w:style>
  <w:style w:type="character" w:styleId="1174" w:customStyle="1">
    <w:name w:val="Table Sub Section Char"/>
    <w:link w:val="1175"/>
    <w:uiPriority w:val="0"/>
    <w:qFormat/>
    <w:rPr>
      <w:rFonts w:ascii="Arial" w:hAnsi="Arial"/>
      <w:b/>
      <w:color w:val="0f0f0f"/>
      <w:lang w:eastAsia="en-US"/>
    </w:rPr>
  </w:style>
  <w:style w:type="paragraph" w:styleId="1175" w:customStyle="1">
    <w:name w:val="Table Sub Section"/>
    <w:basedOn w:val="920"/>
    <w:link w:val="1174"/>
    <w:uiPriority w:val="0"/>
    <w:qFormat/>
    <w:pPr>
      <w:jc w:val="left"/>
      <w:keepNext/>
      <w:spacing w:before="160" w:after="160" w:line="276" w:lineRule="auto"/>
      <w:widowControl/>
    </w:pPr>
    <w:rPr>
      <w:rFonts w:ascii="Arial" w:hAnsi="Arial"/>
      <w:b/>
      <w:color w:val="0f0f0f"/>
      <w:sz w:val="20"/>
      <w:lang w:eastAsia="en-US"/>
    </w:rPr>
  </w:style>
  <w:style w:type="character" w:styleId="1176" w:customStyle="1">
    <w:name w:val="页脚 字符"/>
    <w:uiPriority w:val="99"/>
    <w:qFormat/>
  </w:style>
  <w:style w:type="character" w:styleId="1177" w:customStyle="1">
    <w:name w:val="not([class*=suffix])"/>
    <w:uiPriority w:val="0"/>
    <w:qFormat/>
    <w:rPr>
      <w:sz w:val="19"/>
      <w:szCs w:val="19"/>
    </w:rPr>
  </w:style>
  <w:style w:type="character" w:styleId="1178" w:customStyle="1">
    <w:name w:val="not([class*=suffix])1"/>
    <w:uiPriority w:val="0"/>
    <w:qFormat/>
  </w:style>
  <w:style w:type="character" w:styleId="1179" w:customStyle="1">
    <w:name w:val="font21"/>
    <w:uiPriority w:val="0"/>
    <w:qFormat/>
    <w:rPr>
      <w:rFonts w:hint="eastAsia" w:ascii="宋体" w:hAnsi="宋体" w:eastAsia="宋体" w:cs="宋体"/>
      <w:color w:val="000000"/>
      <w:sz w:val="20"/>
      <w:szCs w:val="20"/>
      <w:u w:val="none"/>
    </w:rPr>
  </w:style>
  <w:style w:type="character" w:styleId="1180" w:customStyle="1">
    <w:name w:val="font31"/>
    <w:uiPriority w:val="0"/>
    <w:qFormat/>
    <w:rPr>
      <w:rFonts w:hint="eastAsia" w:ascii="宋体" w:hAnsi="宋体" w:eastAsia="宋体" w:cs="宋体"/>
      <w:color w:val="000000"/>
      <w:sz w:val="20"/>
      <w:szCs w:val="20"/>
      <w:u w:val="none"/>
    </w:rPr>
  </w:style>
  <w:style w:type="character" w:styleId="1181" w:customStyle="1">
    <w:name w:val="彩色列表字符"/>
    <w:link w:val="1182"/>
    <w:uiPriority w:val="0"/>
    <w:qFormat/>
    <w:rPr>
      <w:rFonts w:ascii="Calibri" w:hAnsi="Calibri"/>
      <w:sz w:val="21"/>
      <w:szCs w:val="22"/>
    </w:rPr>
  </w:style>
  <w:style w:type="paragraph" w:styleId="1182" w:customStyle="1">
    <w:name w:val="彩色列表1"/>
    <w:basedOn w:val="920"/>
    <w:link w:val="1181"/>
    <w:uiPriority w:val="0"/>
    <w:qFormat/>
    <w:pPr>
      <w:ind w:firstLine="420"/>
    </w:pPr>
    <w:rPr>
      <w:rFonts w:ascii="Calibri" w:hAnsi="Calibri"/>
      <w:szCs w:val="22"/>
    </w:rPr>
  </w:style>
  <w:style w:type="character" w:styleId="1183" w:customStyle="1">
    <w:name w:val="标准文本 Char"/>
    <w:link w:val="1184"/>
    <w:uiPriority w:val="0"/>
    <w:qFormat/>
    <w:rPr>
      <w:rFonts w:ascii="宋体" w:hAnsi="宋体" w:eastAsia="宋体" w:cs="宋体"/>
      <w:sz w:val="21"/>
      <w:szCs w:val="21"/>
      <w:lang w:val="en-US" w:eastAsia="zh-CN" w:bidi="ar-SA"/>
    </w:rPr>
  </w:style>
  <w:style w:type="paragraph" w:styleId="1184" w:customStyle="1">
    <w:name w:val="标准文本"/>
    <w:basedOn w:val="920"/>
    <w:link w:val="1183"/>
    <w:uiPriority w:val="0"/>
    <w:qFormat/>
    <w:pPr>
      <w:ind w:firstLine="420"/>
      <w:spacing w:line="300" w:lineRule="auto"/>
    </w:pPr>
    <w:rPr>
      <w:rFonts w:ascii="宋体" w:hAnsi="宋体" w:cs="宋体"/>
      <w:szCs w:val="21"/>
    </w:rPr>
  </w:style>
  <w:style w:type="character" w:styleId="1185" w:customStyle="1">
    <w:name w:val="apple-style-span"/>
    <w:uiPriority w:val="0"/>
    <w:qFormat/>
  </w:style>
  <w:style w:type="character" w:styleId="1186" w:customStyle="1">
    <w:name w:val="mark"/>
    <w:uiPriority w:val="0"/>
    <w:qFormat/>
  </w:style>
  <w:style w:type="character" w:styleId="1187" w:customStyle="1">
    <w:name w:val="c lh15"/>
    <w:uiPriority w:val="0"/>
    <w:qFormat/>
  </w:style>
  <w:style w:type="character" w:styleId="1188" w:customStyle="1">
    <w:name w:val="font51"/>
    <w:uiPriority w:val="0"/>
    <w:qFormat/>
    <w:rPr>
      <w:rFonts w:ascii="Arial" w:hAnsi="Arial" w:cs="Arial"/>
      <w:color w:val="000000"/>
      <w:sz w:val="22"/>
      <w:szCs w:val="22"/>
      <w:u w:val="none"/>
    </w:rPr>
  </w:style>
  <w:style w:type="paragraph" w:styleId="1189" w:customStyle="1">
    <w:name w:val="列表段落1"/>
    <w:basedOn w:val="920"/>
    <w:uiPriority w:val="99"/>
    <w:qFormat/>
    <w:pPr>
      <w:ind w:firstLine="420"/>
    </w:pPr>
    <w:rPr>
      <w:rFonts w:ascii="Calibri" w:hAnsi="Calibri"/>
      <w:szCs w:val="22"/>
    </w:rPr>
  </w:style>
  <w:style w:type="paragraph" w:styleId="1190" w:customStyle="1">
    <w:name w:val="Char Char Char"/>
    <w:basedOn w:val="920"/>
    <w:uiPriority w:val="0"/>
    <w:qFormat/>
    <w:pPr>
      <w:jc w:val="center"/>
      <w:spacing w:line="400" w:lineRule="exact"/>
      <w:widowControl/>
    </w:pPr>
    <w:rPr>
      <w:szCs w:val="24"/>
    </w:rPr>
  </w:style>
  <w:style w:type="paragraph" w:styleId="1191" w:customStyle="1">
    <w:name w:val="077-正文格式"/>
    <w:basedOn w:val="920"/>
    <w:uiPriority w:val="0"/>
    <w:qFormat/>
    <w:pPr>
      <w:ind w:firstLine="480"/>
      <w:spacing w:line="360" w:lineRule="auto"/>
    </w:pPr>
    <w:rPr>
      <w:rFonts w:ascii="宋体" w:cs="宋体"/>
      <w:sz w:val="24"/>
    </w:rPr>
  </w:style>
  <w:style w:type="paragraph" w:styleId="1192" w:customStyle="1">
    <w:name w:val="简单回函地址"/>
    <w:basedOn w:val="920"/>
    <w:uiPriority w:val="0"/>
    <w:qFormat/>
    <w:rPr>
      <w:szCs w:val="24"/>
    </w:rPr>
  </w:style>
  <w:style w:type="paragraph" w:styleId="1193">
    <w:name w:val="No Spacing"/>
    <w:uiPriority w:val="0"/>
    <w:qFormat/>
    <w:rPr>
      <w:rFonts w:ascii="Calibri" w:hAnsi="Calibri" w:eastAsia="宋体" w:cs="Times New Roman"/>
      <w:sz w:val="22"/>
      <w:szCs w:val="22"/>
      <w:lang w:val="en-US" w:eastAsia="zh-CN" w:bidi="ar-SA"/>
    </w:rPr>
  </w:style>
  <w:style w:type="paragraph" w:styleId="1194" w:customStyle="1">
    <w:name w:val="p0"/>
    <w:basedOn w:val="920"/>
    <w:uiPriority w:val="0"/>
    <w:qFormat/>
    <w:pPr>
      <w:ind w:firstLine="420"/>
      <w:jc w:val="left"/>
      <w:widowControl/>
    </w:pPr>
    <w:rPr>
      <w:sz w:val="20"/>
    </w:rPr>
  </w:style>
  <w:style w:type="paragraph" w:styleId="1195" w:customStyle="1">
    <w:name w:val="正文1"/>
    <w:basedOn w:val="920"/>
    <w:uiPriority w:val="0"/>
    <w:qFormat/>
    <w:pPr>
      <w:jc w:val="left"/>
      <w:spacing w:after="200" w:line="300" w:lineRule="atLeast"/>
      <w:widowControl/>
    </w:pPr>
    <w:rPr>
      <w:rFonts w:ascii="Calibri" w:hAnsi="Calibri" w:cs="宋体"/>
      <w:sz w:val="22"/>
      <w:szCs w:val="22"/>
    </w:rPr>
  </w:style>
  <w:style w:type="paragraph" w:styleId="1196" w:customStyle="1">
    <w:name w:val="List Paragraph1"/>
    <w:basedOn w:val="920"/>
    <w:uiPriority w:val="99"/>
    <w:qFormat/>
    <w:pPr>
      <w:ind w:firstLine="420"/>
      <w:jc w:val="left"/>
      <w:spacing w:line="300" w:lineRule="auto"/>
    </w:pPr>
    <w:rPr>
      <w:szCs w:val="22"/>
    </w:rPr>
  </w:style>
  <w:style w:type="paragraph" w:styleId="1197" w:customStyle="1">
    <w:name w:val="Char Char"/>
    <w:basedOn w:val="920"/>
    <w:uiPriority w:val="0"/>
    <w:qFormat/>
    <w:pPr>
      <w:ind w:left="360" w:hanging="360"/>
    </w:pPr>
    <w:rPr>
      <w:sz w:val="24"/>
      <w:szCs w:val="24"/>
    </w:rPr>
  </w:style>
  <w:style w:type="paragraph" w:styleId="1198" w:customStyle="1">
    <w:name w:val="正文 A"/>
    <w:uiPriority w:val="0"/>
    <w:qFormat/>
    <w:pPr>
      <w:jc w:val="both"/>
      <w:widowControl w:val="off"/>
    </w:pPr>
    <w:rPr>
      <w:rFonts w:ascii="Times New Roman" w:hAnsi="Times New Roman" w:eastAsia="Times New Roman" w:cs="Times New Roman"/>
      <w:color w:val="000000"/>
      <w:sz w:val="21"/>
      <w:szCs w:val="21"/>
      <w:lang w:val="en-US" w:eastAsia="zh-CN" w:bidi="ar-SA"/>
    </w:rPr>
  </w:style>
  <w:style w:type="paragraph" w:styleId="1199" w:customStyle="1">
    <w:name w:val="首行缩进"/>
    <w:basedOn w:val="920"/>
    <w:uiPriority w:val="99"/>
    <w:qFormat/>
    <w:pPr>
      <w:ind w:firstLine="480"/>
      <w:spacing w:line="360" w:lineRule="auto"/>
    </w:pPr>
    <w:rPr>
      <w:szCs w:val="24"/>
    </w:rPr>
  </w:style>
  <w:style w:type="paragraph" w:styleId="1200" w:customStyle="1">
    <w:name w:val="Char Char Char Char Char Char Char"/>
    <w:basedOn w:val="920"/>
    <w:uiPriority w:val="0"/>
    <w:qFormat/>
    <w:pPr>
      <w:ind w:left="432" w:hanging="432"/>
      <w:jc w:val="center"/>
      <w:tabs>
        <w:tab w:val="left" w:pos="432" w:leader="none"/>
      </w:tabs>
    </w:pPr>
    <w:rPr>
      <w:rFonts w:ascii="仿宋_GB2312" w:hAnsi="Tahoma" w:eastAsia="仿宋_GB2312"/>
      <w:sz w:val="24"/>
      <w:szCs w:val="24"/>
    </w:rPr>
  </w:style>
  <w:style w:type="paragraph" w:styleId="1201" w:customStyle="1">
    <w:name w:val="_Style 1"/>
    <w:basedOn w:val="920"/>
    <w:uiPriority w:val="99"/>
    <w:qFormat/>
    <w:pPr>
      <w:ind w:firstLine="420"/>
    </w:pPr>
    <w:rPr>
      <w:rFonts w:ascii="Calibri" w:hAnsi="Calibri"/>
      <w:szCs w:val="22"/>
    </w:rPr>
  </w:style>
  <w:style w:type="paragraph" w:styleId="1202" w:customStyle="1">
    <w:name w:val="Char"/>
    <w:basedOn w:val="920"/>
    <w:uiPriority w:val="0"/>
    <w:qFormat/>
    <w:pPr>
      <w:tabs>
        <w:tab w:val="left" w:pos="360" w:leader="none"/>
      </w:tabs>
    </w:pPr>
    <w:rPr>
      <w:sz w:val="24"/>
    </w:rPr>
  </w:style>
  <w:style w:type="paragraph" w:styleId="1203" w:customStyle="1">
    <w:name w:val="段"/>
    <w:next w:val="920"/>
    <w:uiPriority w:val="0"/>
    <w:qFormat/>
    <w:pPr>
      <w:ind w:firstLine="200"/>
      <w:jc w:val="both"/>
    </w:pPr>
    <w:rPr>
      <w:rFonts w:ascii="宋体" w:hAnsi="Calibri" w:eastAsia="宋体" w:cs="Times New Roman"/>
      <w:sz w:val="21"/>
      <w:szCs w:val="22"/>
      <w:lang w:val="en-US" w:eastAsia="zh-CN" w:bidi="ar-SA"/>
    </w:rPr>
  </w:style>
  <w:style w:type="paragraph" w:styleId="1204" w:customStyle="1">
    <w:name w:val="列出段落11"/>
    <w:basedOn w:val="920"/>
    <w:uiPriority w:val="34"/>
    <w:qFormat/>
    <w:pPr>
      <w:ind w:firstLine="420"/>
    </w:pPr>
  </w:style>
  <w:style w:type="paragraph" w:styleId="1205" w:customStyle="1">
    <w:name w:val="Char Char Char Char Char Char Char1"/>
    <w:basedOn w:val="920"/>
    <w:uiPriority w:val="0"/>
    <w:semiHidden/>
    <w:qFormat/>
    <w:rPr>
      <w:rFonts w:ascii="Tahoma" w:hAnsi="Tahoma" w:cs="仿宋_GB2312"/>
      <w:sz w:val="24"/>
      <w:szCs w:val="28"/>
    </w:rPr>
  </w:style>
  <w:style w:type="paragraph" w:styleId="1206" w:customStyle="1">
    <w:name w:val="_Style 3"/>
    <w:basedOn w:val="920"/>
    <w:uiPriority w:val="34"/>
    <w:qFormat/>
    <w:pPr>
      <w:ind w:firstLine="420"/>
    </w:pPr>
    <w:rPr>
      <w:rFonts w:ascii="Calibri" w:hAnsi="Calibri"/>
      <w:szCs w:val="22"/>
    </w:rPr>
  </w:style>
  <w:style w:type="paragraph" w:styleId="1207" w:customStyle="1">
    <w:name w:val="一级"/>
    <w:basedOn w:val="920"/>
    <w:uiPriority w:val="0"/>
    <w:qFormat/>
    <w:pPr>
      <w:numPr>
        <w:ilvl w:val="0"/>
        <w:numId w:val="1"/>
      </w:numPr>
      <w:spacing w:line="360" w:lineRule="auto"/>
      <w:outlineLvl w:val="0"/>
    </w:pPr>
    <w:rPr>
      <w:b/>
      <w:sz w:val="32"/>
      <w:szCs w:val="32"/>
    </w:rPr>
  </w:style>
  <w:style w:type="paragraph" w:styleId="1208" w:customStyle="1">
    <w:name w:val="正文_3"/>
    <w:uiPriority w:val="0"/>
    <w:qFormat/>
    <w:pPr>
      <w:jc w:val="both"/>
      <w:widowControl w:val="off"/>
    </w:pPr>
    <w:rPr>
      <w:rFonts w:ascii="Times New Roman" w:hAnsi="Times New Roman" w:eastAsia="宋体" w:cs="Times New Roman"/>
      <w:sz w:val="21"/>
      <w:szCs w:val="24"/>
      <w:lang w:val="en-US" w:eastAsia="zh-CN" w:bidi="ar-SA"/>
    </w:rPr>
  </w:style>
  <w:style w:type="paragraph" w:styleId="1209" w:customStyle="1">
    <w:name w:val="B正文"/>
    <w:basedOn w:val="920"/>
    <w:uiPriority w:val="0"/>
    <w:qFormat/>
    <w:pPr>
      <w:ind w:firstLine="560"/>
      <w:spacing w:line="500" w:lineRule="exact"/>
    </w:pPr>
    <w:rPr>
      <w:sz w:val="28"/>
      <w:szCs w:val="24"/>
    </w:rPr>
  </w:style>
  <w:style w:type="paragraph" w:styleId="1210" w:customStyle="1">
    <w:name w:val="Normal_19"/>
    <w:uiPriority w:val="0"/>
    <w:qFormat/>
    <w:pPr>
      <w:jc w:val="both"/>
      <w:widowControl w:val="off"/>
    </w:pPr>
    <w:rPr>
      <w:rFonts w:ascii="Calibri" w:hAnsi="Calibri" w:eastAsia="宋体" w:cs="Times New Roman"/>
      <w:sz w:val="21"/>
      <w:szCs w:val="22"/>
      <w:lang w:val="en-US" w:eastAsia="zh-CN" w:bidi="ar-SA"/>
    </w:rPr>
  </w:style>
  <w:style w:type="paragraph" w:styleId="1211" w:customStyle="1">
    <w:name w:val="yiv1658056056msonormal"/>
    <w:basedOn w:val="920"/>
    <w:uiPriority w:val="99"/>
    <w:qFormat/>
    <w:pPr>
      <w:jc w:val="left"/>
      <w:spacing w:before="100" w:beforeAutospacing="1" w:after="100" w:afterAutospacing="1"/>
      <w:widowControl/>
    </w:pPr>
    <w:rPr>
      <w:rFonts w:ascii="宋体" w:hAnsi="宋体" w:cs="宋体"/>
      <w:sz w:val="24"/>
      <w:szCs w:val="24"/>
    </w:rPr>
  </w:style>
  <w:style w:type="paragraph" w:styleId="1212" w:customStyle="1">
    <w:name w:val="正文 New New New New New New"/>
    <w:uiPriority w:val="0"/>
    <w:qFormat/>
    <w:pPr>
      <w:jc w:val="both"/>
      <w:widowControl w:val="off"/>
    </w:pPr>
    <w:rPr>
      <w:rFonts w:ascii="Calibri" w:hAnsi="Calibri" w:eastAsia="宋体" w:cs="Times New Roman"/>
      <w:sz w:val="21"/>
      <w:szCs w:val="24"/>
      <w:lang w:val="en-US" w:eastAsia="zh-CN" w:bidi="ar-SA"/>
    </w:rPr>
  </w:style>
  <w:style w:type="paragraph" w:styleId="1213" w:customStyle="1">
    <w:name w:val="列出段落1"/>
    <w:basedOn w:val="920"/>
    <w:uiPriority w:val="34"/>
    <w:qFormat/>
    <w:pPr>
      <w:ind w:firstLine="420"/>
    </w:pPr>
    <w:rPr>
      <w:rFonts w:ascii="Calibri" w:hAnsi="Calibri"/>
      <w:szCs w:val="22"/>
    </w:rPr>
  </w:style>
  <w:style w:type="paragraph" w:styleId="1214">
    <w:name w:val="List Paragraph"/>
    <w:basedOn w:val="920"/>
    <w:link w:val="1226"/>
    <w:uiPriority w:val="34"/>
    <w:qFormat/>
    <w:pPr>
      <w:ind w:firstLine="420"/>
      <w:jc w:val="left"/>
      <w:spacing w:after="200"/>
      <w:widowControl/>
    </w:pPr>
    <w:rPr>
      <w:rFonts w:ascii="Tahoma" w:hAnsi="Tahoma" w:eastAsia="微软雅黑"/>
      <w:sz w:val="22"/>
      <w:szCs w:val="22"/>
    </w:rPr>
  </w:style>
  <w:style w:type="paragraph" w:styleId="1215" w:customStyle="1">
    <w:name w:val="样式 首行缩进:  2 字符"/>
    <w:basedOn w:val="920"/>
    <w:uiPriority w:val="0"/>
    <w:qFormat/>
    <w:pPr>
      <w:ind w:firstLine="200"/>
      <w:spacing w:line="400" w:lineRule="exact"/>
    </w:pPr>
    <w:rPr>
      <w:rFonts w:cs="宋体"/>
      <w:sz w:val="24"/>
      <w:szCs w:val="24"/>
    </w:rPr>
  </w:style>
  <w:style w:type="paragraph" w:styleId="1216" w:customStyle="1">
    <w:name w:val="修订1"/>
    <w:uiPriority w:val="99"/>
    <w:unhideWhenUsed/>
    <w:qFormat/>
    <w:rPr>
      <w:rFonts w:ascii="Times New Roman" w:hAnsi="Times New Roman" w:eastAsia="宋体" w:cs="Times New Roman"/>
      <w:sz w:val="21"/>
      <w:lang w:val="en-US" w:eastAsia="zh-CN" w:bidi="ar-SA"/>
    </w:rPr>
  </w:style>
  <w:style w:type="paragraph" w:styleId="1217" w:customStyle="1">
    <w:name w:val="_Style 2"/>
    <w:uiPriority w:val="1"/>
    <w:qFormat/>
    <w:rPr>
      <w:rFonts w:ascii="Calibri" w:hAnsi="Calibri" w:eastAsia="宋体" w:cs="Arial"/>
      <w:sz w:val="22"/>
      <w:szCs w:val="22"/>
      <w:lang w:val="en-AU" w:eastAsia="en-US" w:bidi="ar-SA"/>
    </w:rPr>
  </w:style>
  <w:style w:type="paragraph" w:styleId="1218" w:customStyle="1">
    <w:name w:val="彩色列表 - 强调文字颜色 11"/>
    <w:basedOn w:val="920"/>
    <w:uiPriority w:val="0"/>
    <w:qFormat/>
    <w:pPr>
      <w:contextualSpacing/>
      <w:ind w:left="720"/>
      <w:jc w:val="left"/>
      <w:spacing w:before="100" w:after="100" w:line="276" w:lineRule="auto"/>
      <w:widowControl/>
    </w:pPr>
    <w:rPr>
      <w:rFonts w:ascii="Arial" w:hAnsi="Arial" w:cs="Arial"/>
      <w:color w:val="0f0f0f"/>
      <w:sz w:val="20"/>
      <w:lang w:eastAsia="en-US"/>
    </w:rPr>
  </w:style>
  <w:style w:type="paragraph" w:styleId="1219" w:customStyle="1">
    <w:name w:val="Default"/>
    <w:uiPriority w:val="0"/>
    <w:unhideWhenUsed/>
    <w:qFormat/>
    <w:pPr>
      <w:widowControl w:val="off"/>
    </w:pPr>
    <w:rPr>
      <w:rFonts w:hint="eastAsia" w:ascii="楷体" w:hAnsi="楷体" w:eastAsia="楷体" w:cs="Times New Roman"/>
      <w:color w:val="000000"/>
      <w:sz w:val="24"/>
      <w:lang w:val="en-US" w:eastAsia="zh-CN" w:bidi="ar-SA"/>
    </w:rPr>
  </w:style>
  <w:style w:type="paragraph" w:styleId="1220" w:customStyle="1">
    <w:name w:val="Normal1"/>
    <w:basedOn w:val="920"/>
    <w:uiPriority w:val="0"/>
    <w:qFormat/>
    <w:pPr>
      <w:jc w:val="left"/>
      <w:spacing w:after="200" w:line="300" w:lineRule="atLeast"/>
      <w:widowControl/>
    </w:pPr>
    <w:rPr>
      <w:rFonts w:ascii="Calibri" w:hAnsi="Calibri" w:cs="宋体"/>
      <w:sz w:val="22"/>
      <w:szCs w:val="22"/>
    </w:rPr>
  </w:style>
  <w:style w:type="character" w:styleId="1221" w:customStyle="1">
    <w:name w:val="font71"/>
    <w:uiPriority w:val="0"/>
    <w:qFormat/>
    <w:rPr>
      <w:rFonts w:hint="eastAsia" w:ascii="宋体" w:hAnsi="宋体" w:eastAsia="宋体" w:cs="宋体"/>
      <w:color w:val="000000"/>
      <w:sz w:val="24"/>
      <w:szCs w:val="24"/>
      <w:u w:val="none"/>
    </w:rPr>
  </w:style>
  <w:style w:type="character" w:styleId="1222" w:customStyle="1">
    <w:name w:val="font61"/>
    <w:uiPriority w:val="0"/>
    <w:qFormat/>
    <w:rPr>
      <w:rFonts w:hint="eastAsia" w:ascii="宋体" w:hAnsi="宋体" w:eastAsia="宋体" w:cs="宋体"/>
      <w:color w:val="000000"/>
      <w:sz w:val="15"/>
      <w:szCs w:val="15"/>
      <w:u w:val="none"/>
    </w:rPr>
  </w:style>
  <w:style w:type="paragraph" w:styleId="1223" w:customStyle="1">
    <w:name w:val="Normal_9_0"/>
    <w:uiPriority w:val="0"/>
    <w:qFormat/>
    <w:rPr>
      <w:rFonts w:ascii="Times New Roman" w:hAnsi="Times New Roman" w:eastAsia="Times New Roman" w:cs="Times New Roman"/>
      <w:sz w:val="24"/>
      <w:szCs w:val="24"/>
      <w:lang w:val="en-US" w:eastAsia="zh-CN" w:bidi="ar-SA"/>
    </w:rPr>
  </w:style>
  <w:style w:type="paragraph" w:styleId="1224" w:customStyle="1">
    <w:name w:val="_Style 6"/>
    <w:basedOn w:val="920"/>
    <w:uiPriority w:val="34"/>
    <w:qFormat/>
    <w:pPr>
      <w:ind w:firstLine="420"/>
    </w:pPr>
    <w:rPr>
      <w:szCs w:val="24"/>
    </w:rPr>
  </w:style>
  <w:style w:type="paragraph" w:styleId="1225" w:customStyle="1">
    <w:name w:val="Revision"/>
    <w:hidden/>
    <w:uiPriority w:val="99"/>
    <w:unhideWhenUsed/>
    <w:qFormat/>
    <w:rPr>
      <w:rFonts w:ascii="Times New Roman" w:hAnsi="Times New Roman" w:eastAsia="宋体" w:cs="Times New Roman"/>
      <w:sz w:val="21"/>
      <w:lang w:val="en-US" w:eastAsia="zh-CN" w:bidi="ar-SA"/>
    </w:rPr>
  </w:style>
  <w:style w:type="character" w:styleId="1226" w:customStyle="1">
    <w:name w:val="列表段落 字符"/>
    <w:link w:val="1214"/>
    <w:uiPriority w:val="34"/>
    <w:qFormat/>
    <w:rPr>
      <w:rFonts w:ascii="Tahoma" w:hAnsi="Tahoma" w:eastAsia="微软雅黑"/>
      <w:sz w:val="22"/>
      <w:szCs w:val="22"/>
    </w:rPr>
  </w:style>
  <w:style w:type="character" w:styleId="1227" w:customStyle="1">
    <w:name w:val="批注文字 字符1"/>
    <w:basedOn w:val="930"/>
    <w:link w:val="935"/>
    <w:uiPriority w:val="99"/>
    <w:qFormat/>
    <w:rPr>
      <w:sz w:val="21"/>
    </w:rPr>
  </w:style>
  <w:style w:type="character" w:styleId="1228" w:customStyle="1">
    <w:name w:val="批注主题 字符1"/>
    <w:basedOn w:val="1227"/>
    <w:link w:val="957"/>
    <w:uiPriority w:val="99"/>
    <w:semiHidden/>
    <w:qFormat/>
    <w:rPr>
      <w:b/>
      <w:bCs/>
      <w:sz w:val="21"/>
    </w:rPr>
  </w:style>
  <w:style w:type="paragraph" w:styleId="1229" w:customStyle="1">
    <w:name w:val="正文11"/>
    <w:next w:val="966"/>
    <w:uiPriority w:val="0"/>
    <w:qFormat/>
    <w:pPr>
      <w:jc w:val="both"/>
      <w:widowControl w:val="off"/>
    </w:pPr>
    <w:rPr>
      <w:rFonts w:hint="default" w:ascii="Times New Roman" w:hAnsi="Times New Roman" w:eastAsia="宋体" w:cs="Times New Roman"/>
      <w:sz w:val="21"/>
      <w:szCs w:val="24"/>
      <w:lang w:val="en-US" w:eastAsia="zh-CN" w:bidi="ar-SA"/>
    </w:rPr>
  </w:style>
  <w:style w:type="numbering" w:styleId="123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image" Target="media/image1.png"/><Relationship Id="rId21"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dc:title>
  <dc:subject>Birt</dc:subject>
  <dc:creator>OPEY</dc:creator>
  <cp:keywords>Birt</cp:keywords>
  <dc:description>Shankar's Birthday falls on 25th</dc:description>
  <cp:lastModifiedBy>朱志云</cp:lastModifiedBy>
  <cp:revision>8</cp:revision>
  <dcterms:created xsi:type="dcterms:W3CDTF">2023-11-14T02:36:00Z</dcterms:created>
  <dcterms:modified xsi:type="dcterms:W3CDTF">2026-10-16T07:12:50Z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E1297D0A016A437E97911A873EE60D48_13</vt:lpwstr>
  </property>
  <property fmtid="{D5CDD505-2E9C-101B-9397-08002B2CF9AE}" pid="4" name="KSOTemplateDocerSaveRecord">
    <vt:lpwstr>eyJoZGlkIjoiMDgzM2JjOTYzZjVkZjI3NDFmYmZmZDgxMjU4NThiNzEiLCJ1c2VySWQiOiIzMDYyODI0MDcifQ==</vt:lpwstr>
  </property>
</Properties>
</file>