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sz w:val="44"/>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4079240</wp:posOffset>
                </wp:positionH>
                <wp:positionV relativeFrom="paragraph">
                  <wp:posOffset>-97790</wp:posOffset>
                </wp:positionV>
                <wp:extent cx="1189355" cy="1080135"/>
                <wp:effectExtent l="0" t="0" r="0" b="0"/>
                <wp:wrapSquare wrapText="bothSides"/>
                <wp:docPr id="1" name="图片 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图标"/>
                        <pic:cNvPicPr>
                          <a:picLocks noChangeAspect="1"/>
                        </pic:cNvPicPr>
                        <pic:nvPr/>
                      </pic:nvPicPr>
                      <pic:blipFill>
                        <a:blip r:embed="rId12"/>
                        <a:stretch/>
                      </pic:blipFill>
                      <pic:spPr bwMode="auto">
                        <a:xfrm>
                          <a:off x="0" y="0"/>
                          <a:ext cx="1189354" cy="108013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2" o:title=""/>
              </v:shape>
            </w:pict>
          </mc:Fallback>
        </mc:AlternateContent>
      </w:r>
      <w:r/>
    </w:p>
    <w:p>
      <w:pPr>
        <w:jc w:val="center"/>
        <w:tabs>
          <w:tab w:val="left" w:pos="390" w:leader="none"/>
          <w:tab w:val="center" w:pos="4404" w:leader="none"/>
        </w:tabs>
        <w:rPr>
          <w:rFonts w:ascii="宋体" w:hAnsi="宋体"/>
          <w:b/>
          <w:color w:val="000000" w:themeColor="text1"/>
          <w:sz w:val="76"/>
          <w:szCs w:val="76"/>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w:r>
      <w:r/>
    </w:p>
    <w:p>
      <w:pPr>
        <w:jc w:val="center"/>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南京市城乡建设委员会食堂食材</w:t>
      </w:r>
      <w:r>
        <w:rPr>
          <w:rFonts w:hint="eastAsia" w:ascii="宋体" w:hAnsi="宋体"/>
          <w:b/>
          <w:color w:val="000000" w:themeColor="text1"/>
          <w:sz w:val="40"/>
          <w:szCs w:val="40"/>
          <w:highlight w:val="none"/>
          <w:lang w:val="en-US" w:eastAsia="zh-CN"/>
          <w14:textFill>
            <w14:solidFill>
              <w14:schemeClr w14:val="tx1"/>
            </w14:solidFill>
          </w14:textFill>
        </w:rPr>
        <w:t xml:space="preserve">供应</w:t>
      </w:r>
      <w:r>
        <w:rPr>
          <w:rFonts w:hint="eastAsia" w:ascii="宋体" w:hAnsi="宋体"/>
          <w:b/>
          <w:color w:val="000000" w:themeColor="text1"/>
          <w:sz w:val="40"/>
          <w:szCs w:val="40"/>
          <w:highlight w:val="none"/>
          <w14:textFill>
            <w14:solidFill>
              <w14:schemeClr w14:val="tx1"/>
            </w14:solidFill>
          </w14:textFill>
        </w:rPr>
        <w:t xml:space="preserve">采购项目</w:t>
      </w:r>
      <w:r/>
    </w:p>
    <w:p>
      <w:pPr>
        <w:jc w:val="center"/>
        <w:tabs>
          <w:tab w:val="left" w:pos="390" w:leader="none"/>
          <w:tab w:val="center" w:pos="4404" w:leader="none"/>
        </w:tabs>
        <w:rPr>
          <w:rFonts w:hint="eastAsia" w:ascii="宋体" w:hAnsi="宋体" w:eastAsia="宋体"/>
          <w:b/>
          <w:color w:val="000000" w:themeColor="text1"/>
          <w:sz w:val="40"/>
          <w:szCs w:val="40"/>
          <w:highlight w:val="none"/>
          <w:lang w:eastAsia="zh-CN"/>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项目编号：JSZC-320100-JSDY-G2026-0022</w:t>
      </w:r>
      <w:r/>
    </w:p>
    <w:p>
      <w:pPr>
        <w:jc w:val="center"/>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w:t>
      </w:r>
      <w:r>
        <w:rPr>
          <w:rFonts w:hint="eastAsia" w:ascii="宋体" w:hAnsi="宋体"/>
          <w:b/>
          <w:color w:val="000000" w:themeColor="text1"/>
          <w:sz w:val="40"/>
          <w:szCs w:val="40"/>
          <w:highlight w:val="none"/>
          <w:lang w:val="en-US" w:eastAsia="zh-CN"/>
          <w14:textFill>
            <w14:solidFill>
              <w14:schemeClr w14:val="tx1"/>
            </w14:solidFill>
          </w14:textFill>
        </w:rPr>
        <w:t xml:space="preserve">货物</w:t>
      </w:r>
      <w:r>
        <w:rPr>
          <w:rFonts w:hint="eastAsia" w:ascii="宋体" w:hAnsi="宋体"/>
          <w:b/>
          <w:color w:val="000000" w:themeColor="text1"/>
          <w:sz w:val="40"/>
          <w:szCs w:val="40"/>
          <w:highlight w:val="none"/>
          <w14:textFill>
            <w14:solidFill>
              <w14:schemeClr w14:val="tx1"/>
            </w14:solidFill>
          </w14:textFill>
        </w:rPr>
        <w:t xml:space="preserve">类）</w:t>
      </w:r>
      <w:r/>
    </w:p>
    <w:p>
      <w:pPr>
        <w:jc w:val="center"/>
        <w:spacing w:line="372" w:lineRule="auto"/>
        <w:tabs>
          <w:tab w:val="left" w:pos="390" w:leader="none"/>
          <w:tab w:val="center" w:pos="4404" w:leader="none"/>
        </w:tabs>
        <w:rPr>
          <w:rFonts w:ascii="宋体" w:hAnsi="宋体"/>
          <w:b/>
          <w:color w:val="000000" w:themeColor="text1"/>
          <w:sz w:val="56"/>
          <w:szCs w:val="56"/>
          <w:highlight w:val="none"/>
          <w14:textFill>
            <w14:solidFill>
              <w14:schemeClr w14:val="tx1"/>
            </w14:solidFill>
          </w14:textFill>
        </w:rPr>
      </w:pPr>
      <w:r>
        <w:rPr>
          <w:rFonts w:ascii="宋体" w:hAnsi="宋体"/>
          <w:b/>
          <w:color w:val="000000" w:themeColor="text1"/>
          <w:sz w:val="56"/>
          <w:szCs w:val="56"/>
          <w:highlight w:val="none"/>
          <w14:textFill>
            <w14:solidFill>
              <w14:schemeClr w14:val="tx1"/>
            </w14:solidFill>
          </w14:textFill>
        </w:rPr>
      </w:r>
      <w:r/>
    </w:p>
    <w:p>
      <w:pPr>
        <w:pStyle w:val="1071"/>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pStyle w:val="1071"/>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jc w:val="center"/>
        <w:tabs>
          <w:tab w:val="left" w:pos="390" w:leader="none"/>
          <w:tab w:val="center" w:pos="4404" w:leader="none"/>
        </w:tabs>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公开招标文件</w:t>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071"/>
        <w:ind w:firstLine="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071"/>
        <w:ind w:firstLine="64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071"/>
        <w:ind w:firstLine="64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ind w:firstLine="842"/>
        <w:rPr>
          <w:rFonts w:ascii="宋体" w:hAnsi="宋体" w:cs="Times New Roman"/>
          <w:b/>
          <w:color w:val="000000" w:themeColor="text1"/>
          <w:sz w:val="36"/>
          <w:szCs w:val="36"/>
          <w:highlight w:val="none"/>
          <w14:textFill>
            <w14:solidFill>
              <w14:schemeClr w14:val="tx1"/>
            </w14:solidFill>
          </w14:textFill>
        </w:rPr>
      </w:pPr>
      <w:r>
        <w:rPr>
          <w:rFonts w:hint="eastAsia" w:ascii="宋体" w:hAnsi="宋体" w:cs="Times New Roman"/>
          <w:b/>
          <w:color w:val="000000" w:themeColor="text1"/>
          <w:sz w:val="36"/>
          <w:szCs w:val="36"/>
          <w:highlight w:val="none"/>
          <w14:textFill>
            <w14:solidFill>
              <w14:schemeClr w14:val="tx1"/>
            </w14:solidFill>
          </w14:textFill>
        </w:rPr>
        <w:t xml:space="preserve">采 购 人：南京市城乡建设委员会</w:t>
      </w:r>
      <w:r/>
    </w:p>
    <w:p>
      <w:pPr>
        <w:ind w:firstLine="842"/>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招标代理：江苏大友招标代理咨询有限公司</w:t>
      </w:r>
      <w:r/>
    </w:p>
    <w:p>
      <w:pPr>
        <w:jc w:val="center"/>
        <w:rPr>
          <w:rFonts w:ascii="宋体" w:hAnsi="宋体"/>
          <w:b/>
          <w:color w:val="000000" w:themeColor="text1"/>
          <w:sz w:val="40"/>
          <w:szCs w:val="40"/>
          <w:highlight w:val="none"/>
          <w14:textFill>
            <w14:solidFill>
              <w14:schemeClr w14:val="tx1"/>
            </w14:solidFill>
          </w14:textFill>
        </w:rPr>
      </w:pPr>
      <w:r>
        <w:rPr>
          <w:rFonts w:ascii="宋体" w:hAnsi="宋体"/>
          <w:b/>
          <w:color w:val="000000" w:themeColor="text1"/>
          <w:sz w:val="40"/>
          <w:szCs w:val="40"/>
          <w:highlight w:val="none"/>
          <w14:textFill>
            <w14:solidFill>
              <w14:schemeClr w14:val="tx1"/>
            </w14:solidFill>
          </w14:textFill>
        </w:rPr>
      </w:r>
      <w:r/>
    </w:p>
    <w:p>
      <w:pPr>
        <w:jc w:val="center"/>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二〇二</w:t>
      </w:r>
      <w:r>
        <w:rPr>
          <w:rFonts w:hint="eastAsia" w:ascii="宋体" w:hAnsi="宋体"/>
          <w:b/>
          <w:color w:val="000000" w:themeColor="text1"/>
          <w:sz w:val="40"/>
          <w:szCs w:val="40"/>
          <w:highlight w:val="none"/>
          <w:lang w:val="en-US" w:eastAsia="zh-CN"/>
          <w14:textFill>
            <w14:solidFill>
              <w14:schemeClr w14:val="tx1"/>
            </w14:solidFill>
          </w14:textFill>
        </w:rPr>
        <w:t xml:space="preserve">六</w:t>
      </w:r>
      <w:r>
        <w:rPr>
          <w:rFonts w:hint="eastAsia" w:ascii="宋体" w:hAnsi="宋体"/>
          <w:b/>
          <w:color w:val="000000" w:themeColor="text1"/>
          <w:sz w:val="40"/>
          <w:szCs w:val="40"/>
          <w:highlight w:val="none"/>
          <w14:textFill>
            <w14:solidFill>
              <w14:schemeClr w14:val="tx1"/>
            </w14:solidFill>
          </w14:textFill>
        </w:rPr>
        <w:t xml:space="preserve">年</w:t>
      </w:r>
      <w:r>
        <w:rPr>
          <w:rFonts w:hint="eastAsia" w:ascii="宋体" w:hAnsi="宋体"/>
          <w:b/>
          <w:color w:val="000000" w:themeColor="text1"/>
          <w:sz w:val="40"/>
          <w:szCs w:val="40"/>
          <w:highlight w:val="none"/>
          <w:lang w:val="en-US" w:eastAsia="zh-CN"/>
          <w14:textFill>
            <w14:solidFill>
              <w14:schemeClr w14:val="tx1"/>
            </w14:solidFill>
          </w14:textFill>
        </w:rPr>
        <w:t xml:space="preserve">九</w:t>
      </w:r>
      <w:r>
        <w:rPr>
          <w:rFonts w:hint="eastAsia" w:ascii="宋体" w:hAnsi="宋体"/>
          <w:b/>
          <w:color w:val="000000" w:themeColor="text1"/>
          <w:sz w:val="40"/>
          <w:szCs w:val="40"/>
          <w:highlight w:val="none"/>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480" w:lineRule="auto"/>
        <w:tabs>
          <w:tab w:val="center" w:pos="4153" w:leader="none"/>
          <w:tab w:val="left" w:pos="5910" w:leader="none"/>
        </w:tabs>
        <w:rPr>
          <w:rFonts w:asciiTheme="minorEastAsia" w:hAnsiTheme="minorEastAsia" w:eastAsiaTheme="minorEastAsia"/>
          <w:b/>
          <w:color w:val="000000" w:themeColor="text1"/>
          <w:sz w:val="48"/>
          <w:highlight w:val="none"/>
          <w14:textFill>
            <w14:solidFill>
              <w14:schemeClr w14:val="tx1"/>
            </w14:solidFill>
          </w14:textFill>
        </w:rPr>
      </w:pPr>
      <w:r>
        <w:rPr>
          <w:rFonts w:asciiTheme="minorEastAsia" w:hAnsiTheme="minorEastAsia" w:eastAsiaTheme="minorEastAsia"/>
          <w:b/>
          <w:color w:val="000000" w:themeColor="text1"/>
          <w:sz w:val="48"/>
          <w:highlight w:val="none"/>
          <w14:textFill>
            <w14:solidFill>
              <w14:schemeClr w14:val="tx1"/>
            </w14:solidFill>
          </w14:textFill>
        </w:rPr>
        <w:tab/>
      </w:r>
      <w:r/>
    </w:p>
    <w:sdt>
      <w:sdtPr>
        <w15:appearance w15:val="boundingBox"/>
        <w15:color w:val="dbdbdb"/>
        <w:id w:val="147468743"/>
        <w:docPartObj>
          <w:docPartGallery w:val="Table of Contents"/>
          <w:docPartUnique w:val="true"/>
        </w:docPartObj>
        <w:rPr>
          <w:rFonts w:cs="宋体" w:asciiTheme="minorEastAsia" w:hAnsiTheme="minorEastAsia" w:eastAsiaTheme="minorEastAsia"/>
          <w:b/>
          <w:color w:val="000000" w:themeColor="text1"/>
          <w:sz w:val="48"/>
          <w:highlight w:val="none"/>
          <w:lang w:val="en-US" w:eastAsia="zh-CN"/>
          <w14:textFill>
            <w14:solidFill>
              <w14:schemeClr w14:val="tx1"/>
            </w14:solidFill>
          </w14:textFill>
        </w:rPr>
      </w:sdtPr>
      <w:sdtContent>
        <w:p>
          <w:pPr>
            <w:jc w:val="center"/>
            <w:spacing w:line="480" w:lineRule="auto"/>
            <w:tabs>
              <w:tab w:val="center" w:pos="4153" w:leader="none"/>
              <w:tab w:val="left" w:pos="5910" w:leader="none"/>
            </w:tabs>
            <w:rPr>
              <w:rFonts w:cs="宋体" w:asciiTheme="minorEastAsia" w:hAnsiTheme="minorEastAsia" w:eastAsiaTheme="minorEastAsia"/>
              <w:b/>
              <w:color w:val="000000" w:themeColor="text1"/>
              <w:sz w:val="48"/>
              <w:highlight w:val="none"/>
              <w14:textFill>
                <w14:solidFill>
                  <w14:schemeClr w14:val="tx1"/>
                </w14:solidFill>
              </w14:textFill>
            </w:rPr>
          </w:pPr>
          <w:r>
            <w:rPr>
              <w:rFonts w:cs="宋体" w:asciiTheme="minorEastAsia" w:hAnsiTheme="minorEastAsia" w:eastAsiaTheme="minorEastAsia"/>
              <w:b/>
              <w:color w:val="000000" w:themeColor="text1"/>
              <w:sz w:val="48"/>
              <w:highlight w:val="none"/>
              <w14:textFill>
                <w14:solidFill>
                  <w14:schemeClr w14:val="tx1"/>
                </w14:solidFill>
              </w14:textFill>
            </w:rPr>
            <w:t xml:space="preserve">目</w:t>
          </w:r>
          <w:r>
            <w:rPr>
              <w:rFonts w:hint="eastAsia" w:cs="宋体" w:asciiTheme="minorEastAsia" w:hAnsiTheme="minorEastAsia" w:eastAsiaTheme="minorEastAsia"/>
              <w:b/>
              <w:color w:val="000000" w:themeColor="text1"/>
              <w:sz w:val="48"/>
              <w:highlight w:val="none"/>
              <w:lang w:val="en-US" w:eastAsia="zh-CN"/>
              <w14:textFill>
                <w14:solidFill>
                  <w14:schemeClr w14:val="tx1"/>
                </w14:solidFill>
              </w14:textFill>
            </w:rPr>
            <w:t xml:space="preserve"> </w:t>
          </w:r>
          <w:r>
            <w:rPr>
              <w:rFonts w:cs="宋体" w:asciiTheme="minorEastAsia" w:hAnsiTheme="minorEastAsia" w:eastAsiaTheme="minorEastAsia"/>
              <w:b/>
              <w:color w:val="000000" w:themeColor="text1"/>
              <w:sz w:val="48"/>
              <w:highlight w:val="none"/>
              <w14:textFill>
                <w14:solidFill>
                  <w14:schemeClr w14:val="tx1"/>
                </w14:solidFill>
              </w14:textFill>
            </w:rPr>
            <w:t xml:space="preserve">录</w:t>
          </w:r>
          <w:r/>
        </w:p>
        <w:p>
          <w:pPr>
            <w:pStyle w:val="861"/>
            <w:jc w:val="center"/>
            <w:spacing w:line="560" w:lineRule="exact"/>
            <w:tabs>
              <w:tab w:val="right" w:pos="829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_Toc21881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第一章 投标邀请</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_Toc21881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61"/>
            <w:jc w:val="center"/>
            <w:spacing w:line="560" w:lineRule="exact"/>
            <w:tabs>
              <w:tab w:val="right" w:pos="829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_Toc1079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第二章 供应商须知</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_Toc1079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61"/>
            <w:jc w:val="center"/>
            <w:spacing w:line="560" w:lineRule="exact"/>
            <w:tabs>
              <w:tab w:val="right" w:pos="829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_Toc7117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第三章 评标标准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_Toc7117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24</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61"/>
            <w:jc w:val="center"/>
            <w:spacing w:line="560" w:lineRule="exact"/>
            <w:tabs>
              <w:tab w:val="right" w:pos="829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_Toc13966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第四章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采购需求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_Toc13966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61"/>
            <w:jc w:val="center"/>
            <w:spacing w:line="560" w:lineRule="exact"/>
            <w:tabs>
              <w:tab w:val="right" w:pos="829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_Toc6894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第五章 合同主要条款及格式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_Toc6894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48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61"/>
            <w:jc w:val="center"/>
            <w:spacing w:line="560" w:lineRule="exact"/>
            <w:tabs>
              <w:tab w:val="right" w:pos="829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_Toc1110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第六章 投标文件格式及附件</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_Toc1110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jc w:val="center"/>
            <w:rPr>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end"/>
          </w:r>
          <w:r/>
        </w:p>
      </w:sdtContent>
    </w:sdt>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pStyle w:val="827"/>
        <w:jc w:val="center"/>
        <w:rPr>
          <w:rFonts w:asciiTheme="minorEastAsia" w:hAnsiTheme="minorEastAsia" w:eastAsiaTheme="minorEastAsia"/>
          <w:color w:val="000000" w:themeColor="text1"/>
          <w:highlight w:val="none"/>
          <w14:textFill>
            <w14:solidFill>
              <w14:schemeClr w14:val="tx1"/>
            </w14:solidFill>
          </w14:textFill>
        </w:rPr>
      </w:pPr>
      <w:r/>
      <w:bookmarkStart w:id="0" w:name="_Toc93054151"/>
      <w:r/>
      <w:bookmarkStart w:id="1" w:name="_Toc21881"/>
      <w:r>
        <w:rPr>
          <w:rFonts w:asciiTheme="minorEastAsia" w:hAnsiTheme="minorEastAsia" w:eastAsiaTheme="minorEastAsia"/>
          <w:color w:val="000000" w:themeColor="text1"/>
          <w:highlight w:val="none"/>
          <w14:textFill>
            <w14:solidFill>
              <w14:schemeClr w14:val="tx1"/>
            </w14:solidFill>
          </w14:textFill>
        </w:rPr>
        <w:t xml:space="preserve">第一章 投标邀请</w:t>
      </w:r>
      <w:bookmarkEnd w:id="0"/>
      <w:r/>
      <w:bookmarkEnd w:id="1"/>
      <w:r/>
      <w:r/>
    </w:p>
    <w:p>
      <w:pPr>
        <w:jc w:val="left"/>
        <w:spacing w:line="560" w:lineRule="exact"/>
        <w:rPr>
          <w:rFonts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江苏大友招标代理咨询有限公司（以下简称“代理机构”）受</w:t>
      </w:r>
      <w:r>
        <w:rPr>
          <w:rFonts w:hint="eastAsia" w:ascii="宋体" w:hAnsi="宋体"/>
          <w:b/>
          <w:color w:val="000000" w:themeColor="text1"/>
          <w:sz w:val="28"/>
          <w:szCs w:val="28"/>
          <w:highlight w:val="none"/>
          <w:u w:val="single"/>
          <w:lang w:eastAsia="zh-CN"/>
          <w14:textFill>
            <w14:solidFill>
              <w14:schemeClr w14:val="tx1"/>
            </w14:solidFill>
          </w14:textFill>
        </w:rPr>
        <w:t xml:space="preserve">南京市城乡建设委员会</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（采购单位名称，以下简称“采购人”）委托，就</w:t>
      </w:r>
      <w:r>
        <w:rPr>
          <w:rFonts w:hint="eastAsia" w:asciiTheme="minorEastAsia" w:hAnsiTheme="minorEastAsia" w:eastAsiaTheme="minorEastAsia"/>
          <w:b/>
          <w:color w:val="000000" w:themeColor="text1"/>
          <w:sz w:val="28"/>
          <w:szCs w:val="28"/>
          <w:highlight w:val="none"/>
          <w:u w:val="single"/>
          <w:lang w:val="zh-CN"/>
          <w14:textFill>
            <w14:solidFill>
              <w14:schemeClr w14:val="tx1"/>
            </w14:solidFill>
          </w14:textFill>
        </w:rPr>
        <w:t xml:space="preserve">南京市城乡建设委员会食堂食材供应采购项目</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进行国内公开招标，兹邀请符合资格条件的供应商投标。</w:t>
      </w:r>
      <w:r/>
    </w:p>
    <w:p>
      <w:pPr>
        <w:spacing w:line="560" w:lineRule="exact"/>
        <w:tabs>
          <w:tab w:val="left" w:pos="7005" w:leader="none"/>
        </w:tabs>
        <w:rPr>
          <w:rFonts w:asciiTheme="minorEastAsia" w:hAnsiTheme="minorEastAsia" w:eastAsiaTheme="minorEastAsia"/>
          <w:b/>
          <w:color w:val="000000" w:themeColor="text1"/>
          <w:sz w:val="28"/>
          <w:szCs w:val="28"/>
          <w:highlight w:val="none"/>
          <w:lang w:val="zh-CN"/>
          <w14:textFill>
            <w14:solidFill>
              <w14:schemeClr w14:val="tx1"/>
            </w14:solidFill>
          </w14:textFill>
        </w:rPr>
      </w:pPr>
      <w:r>
        <w:rPr>
          <w:rFonts w:asciiTheme="minorEastAsia" w:hAnsiTheme="minorEastAsia" w:eastAsiaTheme="minorEastAsia"/>
          <w:b/>
          <w:color w:val="000000" w:themeColor="text1"/>
          <w:sz w:val="28"/>
          <w:szCs w:val="28"/>
          <w:highlight w:val="none"/>
          <w:lang w:val="zh-CN"/>
          <w14:textFill>
            <w14:solidFill>
              <w14:schemeClr w14:val="tx1"/>
            </w14:solidFill>
          </w14:textFill>
        </w:rPr>
        <w:t xml:space="preserve">一</w:t>
      </w:r>
      <w:r>
        <w:rPr>
          <w:rFonts w:hint="eastAsia" w:asciiTheme="minorEastAsia" w:hAnsiTheme="minorEastAsia" w:eastAsiaTheme="minorEastAsia"/>
          <w:b/>
          <w:color w:val="000000" w:themeColor="text1"/>
          <w:sz w:val="28"/>
          <w:szCs w:val="28"/>
          <w:highlight w:val="none"/>
          <w:lang w:val="zh-CN"/>
          <w14:textFill>
            <w14:solidFill>
              <w14:schemeClr w14:val="tx1"/>
            </w14:solidFill>
          </w14:textFill>
        </w:rPr>
        <w:t xml:space="preserve">、</w:t>
      </w:r>
      <w:r>
        <w:rPr>
          <w:rFonts w:asciiTheme="minorEastAsia" w:hAnsiTheme="minorEastAsia" w:eastAsiaTheme="minorEastAsia"/>
          <w:b/>
          <w:color w:val="000000" w:themeColor="text1"/>
          <w:sz w:val="28"/>
          <w:szCs w:val="28"/>
          <w:highlight w:val="none"/>
          <w:lang w:val="zh-CN"/>
          <w14:textFill>
            <w14:solidFill>
              <w14:schemeClr w14:val="tx1"/>
            </w14:solidFill>
          </w14:textFill>
        </w:rPr>
        <w:t xml:space="preserve">项目基本情况</w:t>
      </w:r>
      <w:r/>
    </w:p>
    <w:p>
      <w:pPr>
        <w:spacing w:line="560" w:lineRule="exact"/>
        <w:tabs>
          <w:tab w:val="left" w:pos="7005" w:leader="none"/>
        </w:tabs>
        <w:rPr>
          <w:rFonts w:hint="default" w:asciiTheme="minorEastAsia" w:hAnsiTheme="minorEastAsia" w:eastAsiaTheme="minorEastAsia"/>
          <w:color w:val="000000" w:themeColor="text1"/>
          <w:sz w:val="28"/>
          <w:szCs w:val="28"/>
          <w:highlight w:val="none"/>
          <w:u w:val="single"/>
          <w:lang w:val="en-US" w:eastAsia="zh-CN"/>
          <w14:textFill>
            <w14:solidFill>
              <w14:schemeClr w14:val="tx1"/>
            </w14:solidFill>
          </w14:textFill>
        </w:rPr>
      </w:pPr>
      <w:r>
        <w:rPr>
          <w:rFonts w:asciiTheme="minorEastAsia" w:hAnsiTheme="minorEastAsia" w:eastAsiaTheme="minorEastAsia"/>
          <w:color w:val="000000" w:themeColor="text1"/>
          <w:sz w:val="28"/>
          <w:szCs w:val="28"/>
          <w:highlight w:val="none"/>
          <w:lang w:val="zh-CN"/>
          <w14:textFill>
            <w14:solidFill>
              <w14:schemeClr w14:val="tx1"/>
            </w14:solidFill>
          </w14:textFill>
        </w:rPr>
        <w:t xml:space="preserve">1</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、项目编号：JSZC-320100-JSDY-G2026-0022</w:t>
      </w:r>
      <w:r/>
    </w:p>
    <w:p>
      <w:pPr>
        <w:jc w:val="left"/>
        <w:spacing w:line="560" w:lineRule="exact"/>
        <w:rPr>
          <w:rFonts w:hint="eastAsia"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2、项目名称：南京市城乡建设委员会食堂食材供应采购项目</w:t>
      </w:r>
      <w:r/>
    </w:p>
    <w:p>
      <w:pPr>
        <w:jc w:val="left"/>
        <w:spacing w:line="560" w:lineRule="exact"/>
        <w:rPr>
          <w:rFonts w:hint="eastAsia"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3、采购内容：为南京市城乡建设委员会食堂提供采购食堂所需粮油、生鲜、水果、蔬菜</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、水产、冷冻、调</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味品等食材，并提供配送服务。</w:t>
      </w:r>
      <w:r>
        <w:rPr>
          <w:rFonts w:hint="eastAsia" w:asciiTheme="minorEastAsia" w:hAnsiTheme="minorEastAsia" w:eastAsiaTheme="minorEastAsia"/>
          <w:color w:val="000000" w:themeColor="text1"/>
          <w:sz w:val="28"/>
          <w:szCs w:val="28"/>
          <w:highlight w:val="none"/>
          <w:lang w:val="zh-CN" w:eastAsia="zh-CN"/>
          <w14:textFill>
            <w14:solidFill>
              <w14:schemeClr w14:val="tx1"/>
            </w14:solidFill>
          </w14:textFill>
        </w:rPr>
        <w:t xml:space="preserve">（详细内容见本采购文件第四章）</w:t>
      </w:r>
      <w:r/>
    </w:p>
    <w:tbl>
      <w:tblPr>
        <w:tblStyle w:val="837"/>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4500"/>
        <w:gridCol w:w="1589"/>
        <w:gridCol w:w="2174"/>
      </w:tblGrid>
      <w:tr>
        <w:trPr>
          <w:jc w:val="center"/>
          <w:trHeight w:val="812"/>
        </w:trPr>
        <w:tc>
          <w:tcPr>
            <w:tcW w:w="1168" w:type="dxa"/>
            <w:vAlign w:val="center"/>
            <w:textDirection w:val="lrTb"/>
            <w:noWrap/>
          </w:tcPr>
          <w:p>
            <w:pPr>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分包号</w:t>
            </w:r>
            <w:r/>
          </w:p>
        </w:tc>
        <w:tc>
          <w:tcPr>
            <w:tcW w:w="4500" w:type="dxa"/>
            <w:vAlign w:val="center"/>
            <w:textDirection w:val="lrTb"/>
            <w:noWrap/>
          </w:tcPr>
          <w:p>
            <w:pPr>
              <w:jc w:val="center"/>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项目内容</w:t>
            </w:r>
            <w:r/>
          </w:p>
        </w:tc>
        <w:tc>
          <w:tcPr>
            <w:tcW w:w="1589" w:type="dxa"/>
            <w:vAlign w:val="center"/>
            <w:textDirection w:val="lrTb"/>
            <w:noWrap/>
          </w:tcPr>
          <w:p>
            <w:pPr>
              <w:jc w:val="center"/>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最高限价</w:t>
            </w:r>
            <w:r/>
          </w:p>
          <w:p>
            <w:pPr>
              <w:jc w:val="center"/>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（人民币）</w:t>
            </w:r>
            <w:r/>
          </w:p>
        </w:tc>
        <w:tc>
          <w:tcPr>
            <w:tcW w:w="2174" w:type="dxa"/>
            <w:vAlign w:val="center"/>
            <w:textDirection w:val="lrTb"/>
            <w:noWrap/>
          </w:tcPr>
          <w:p>
            <w:pPr>
              <w:jc w:val="center"/>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备注</w:t>
            </w:r>
            <w:r/>
          </w:p>
        </w:tc>
      </w:tr>
      <w:tr>
        <w:trPr>
          <w:jc w:val="center"/>
          <w:trHeight w:val="1114"/>
        </w:trPr>
        <w:tc>
          <w:tcPr>
            <w:tcW w:w="1168" w:type="dxa"/>
            <w:vAlign w:val="center"/>
            <w:textDirection w:val="lrTb"/>
            <w:noWrap/>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4500" w:type="dxa"/>
            <w:vAlign w:val="center"/>
            <w:textDirection w:val="lrTb"/>
            <w:noWrap/>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蔬菜类</w:t>
            </w:r>
            <w:r>
              <w:rPr>
                <w:rFonts w:hint="eastAsia" w:ascii="宋体" w:hAnsi="宋体" w:cs="宋体"/>
                <w:color w:val="000000" w:themeColor="text1"/>
                <w:sz w:val="21"/>
                <w:szCs w:val="21"/>
                <w:highlight w:val="none"/>
                <w:lang w:eastAsia="zh-CN"/>
                <w14:textFill>
                  <w14:solidFill>
                    <w14:schemeClr w14:val="tx1"/>
                  </w14:solidFill>
                </w14:textFill>
              </w:rPr>
              <w:t xml:space="preserve">货物供应及配送服</w:t>
            </w:r>
            <w:r>
              <w:rPr>
                <w:rFonts w:hint="eastAsia" w:ascii="宋体" w:hAnsi="宋体" w:cs="宋体"/>
                <w:color w:val="000000" w:themeColor="text1"/>
                <w:sz w:val="21"/>
                <w:szCs w:val="21"/>
                <w:highlight w:val="none"/>
                <w14:textFill>
                  <w14:solidFill>
                    <w14:schemeClr w14:val="tx1"/>
                  </w14:solidFill>
                </w14:textFill>
              </w:rPr>
              <w:t xml:space="preserve">务</w:t>
            </w:r>
            <w:r/>
          </w:p>
        </w:tc>
        <w:tc>
          <w:tcPr>
            <w:tcW w:w="1589" w:type="dxa"/>
            <w:vAlign w:val="center"/>
            <w:textDirection w:val="lrTb"/>
            <w:noWrap/>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50万元</w:t>
            </w:r>
            <w:r/>
          </w:p>
        </w:tc>
        <w:tc>
          <w:tcPr>
            <w:tcW w:w="2174" w:type="dxa"/>
            <w:vAlign w:val="center"/>
            <w:vMerge w:val="restart"/>
            <w:textDirection w:val="lrTb"/>
            <w:noWrap/>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tc>
      </w:tr>
      <w:tr>
        <w:trPr>
          <w:jc w:val="center"/>
          <w:trHeight w:val="1028"/>
        </w:trPr>
        <w:tc>
          <w:tcPr>
            <w:tcW w:w="1168" w:type="dxa"/>
            <w:vAlign w:val="center"/>
            <w:textDirection w:val="lrTb"/>
            <w:noWrap/>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4500" w:type="dxa"/>
            <w:vAlign w:val="center"/>
            <w:textDirection w:val="lrTb"/>
            <w:noWrap/>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粮油类</w:t>
            </w:r>
            <w:r>
              <w:rPr>
                <w:rFonts w:hint="eastAsia" w:ascii="宋体" w:hAnsi="宋体" w:cs="宋体"/>
                <w:color w:val="000000" w:themeColor="text1"/>
                <w:sz w:val="21"/>
                <w:szCs w:val="21"/>
                <w:highlight w:val="none"/>
                <w:lang w:eastAsia="zh-CN"/>
                <w14:textFill>
                  <w14:solidFill>
                    <w14:schemeClr w14:val="tx1"/>
                  </w14:solidFill>
                </w14:textFill>
              </w:rPr>
              <w:t xml:space="preserve">货物供应及配送服</w:t>
            </w:r>
            <w:r>
              <w:rPr>
                <w:rFonts w:hint="eastAsia" w:ascii="宋体" w:hAnsi="宋体" w:cs="宋体"/>
                <w:color w:val="000000" w:themeColor="text1"/>
                <w:sz w:val="21"/>
                <w:szCs w:val="21"/>
                <w:highlight w:val="none"/>
                <w14:textFill>
                  <w14:solidFill>
                    <w14:schemeClr w14:val="tx1"/>
                  </w14:solidFill>
                </w14:textFill>
              </w:rPr>
              <w:t xml:space="preserve">务</w:t>
            </w:r>
            <w:r/>
          </w:p>
        </w:tc>
        <w:tc>
          <w:tcPr>
            <w:tcW w:w="1589" w:type="dxa"/>
            <w:vAlign w:val="center"/>
            <w:textDirection w:val="lrTb"/>
            <w:noWrap/>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25万元</w:t>
            </w:r>
            <w:r/>
          </w:p>
        </w:tc>
        <w:tc>
          <w:tcPr>
            <w:tcW w:w="2174" w:type="dxa"/>
            <w:vAlign w:val="center"/>
            <w:vMerge w:val="continue"/>
            <w:textDirection w:val="lrTb"/>
            <w:noWrap/>
          </w:tcPr>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1072"/>
        </w:trPr>
        <w:tc>
          <w:tcPr>
            <w:tcW w:w="1168" w:type="dxa"/>
            <w:vAlign w:val="center"/>
            <w:textDirection w:val="lrTb"/>
            <w:noWrap/>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4500" w:type="dxa"/>
            <w:vAlign w:val="center"/>
            <w:textDirection w:val="lrTb"/>
            <w:noWrap/>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生鲜</w:t>
            </w:r>
            <w:r>
              <w:rPr>
                <w:rFonts w:hint="eastAsia" w:ascii="宋体" w:hAnsi="宋体" w:cs="宋体"/>
                <w:color w:val="000000" w:themeColor="text1"/>
                <w:sz w:val="21"/>
                <w:szCs w:val="21"/>
                <w:highlight w:val="none"/>
                <w:lang w:val="en-US" w:eastAsia="zh-CN"/>
                <w14:textFill>
                  <w14:solidFill>
                    <w14:schemeClr w14:val="tx1"/>
                  </w14:solidFill>
                </w14:textFill>
              </w:rPr>
              <w:t xml:space="preserve">类</w:t>
            </w:r>
            <w:r>
              <w:rPr>
                <w:rFonts w:hint="eastAsia" w:ascii="宋体" w:hAnsi="宋体" w:cs="宋体"/>
                <w:color w:val="000000" w:themeColor="text1"/>
                <w:sz w:val="21"/>
                <w:szCs w:val="21"/>
                <w:highlight w:val="none"/>
                <w:lang w:val="zh-CN"/>
                <w14:textFill>
                  <w14:solidFill>
                    <w14:schemeClr w14:val="tx1"/>
                  </w14:solidFill>
                </w14:textFill>
              </w:rPr>
              <w:t xml:space="preserve">、水果（含酸奶）</w:t>
            </w:r>
            <w:r>
              <w:rPr>
                <w:rFonts w:hint="eastAsia" w:ascii="宋体" w:hAnsi="宋体" w:cs="宋体"/>
                <w:color w:val="000000" w:themeColor="text1"/>
                <w:sz w:val="21"/>
                <w:szCs w:val="21"/>
                <w:highlight w:val="none"/>
                <w:lang w:val="zh-CN" w:eastAsia="zh-CN"/>
                <w14:textFill>
                  <w14:solidFill>
                    <w14:schemeClr w14:val="tx1"/>
                  </w14:solidFill>
                </w14:textFill>
              </w:rPr>
              <w:t xml:space="preserve">货物供应及配送服</w:t>
            </w:r>
            <w:r>
              <w:rPr>
                <w:rFonts w:hint="eastAsia" w:ascii="宋体" w:hAnsi="宋体" w:cs="宋体"/>
                <w:color w:val="000000" w:themeColor="text1"/>
                <w:sz w:val="21"/>
                <w:szCs w:val="21"/>
                <w:highlight w:val="none"/>
                <w:lang w:val="zh-CN"/>
                <w14:textFill>
                  <w14:solidFill>
                    <w14:schemeClr w14:val="tx1"/>
                  </w14:solidFill>
                </w14:textFill>
              </w:rPr>
              <w:t xml:space="preserve">务</w:t>
            </w:r>
            <w:r/>
          </w:p>
        </w:tc>
        <w:tc>
          <w:tcPr>
            <w:tcW w:w="1589" w:type="dxa"/>
            <w:vAlign w:val="center"/>
            <w:textDirection w:val="lrTb"/>
            <w:noWrap/>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100万元</w:t>
            </w:r>
            <w:r/>
          </w:p>
        </w:tc>
        <w:tc>
          <w:tcPr>
            <w:tcW w:w="2174" w:type="dxa"/>
            <w:vAlign w:val="center"/>
            <w:vMerge w:val="continue"/>
            <w:textDirection w:val="lrTb"/>
            <w:noWrap/>
          </w:tcPr>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702"/>
        </w:trPr>
        <w:tc>
          <w:tcPr>
            <w:tcW w:w="1168"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4500" w:type="dxa"/>
            <w:vAlign w:val="center"/>
            <w:textDirection w:val="lrTb"/>
            <w:noWrap/>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冷冻品、干调</w:t>
            </w:r>
            <w:r>
              <w:rPr>
                <w:rFonts w:hint="eastAsia" w:ascii="宋体" w:hAnsi="宋体" w:cs="宋体"/>
                <w:color w:val="000000" w:themeColor="text1"/>
                <w:sz w:val="21"/>
                <w:szCs w:val="21"/>
                <w:highlight w:val="none"/>
                <w:lang w:val="zh-CN" w:eastAsia="zh-CN"/>
                <w14:textFill>
                  <w14:solidFill>
                    <w14:schemeClr w14:val="tx1"/>
                  </w14:solidFill>
                </w14:textFill>
              </w:rPr>
              <w:t xml:space="preserve">货物供应及配送服</w:t>
            </w:r>
            <w:r>
              <w:rPr>
                <w:rFonts w:hint="eastAsia" w:ascii="宋体" w:hAnsi="宋体" w:cs="宋体"/>
                <w:color w:val="000000" w:themeColor="text1"/>
                <w:sz w:val="21"/>
                <w:szCs w:val="21"/>
                <w:highlight w:val="none"/>
                <w:lang w:val="zh-CN"/>
                <w14:textFill>
                  <w14:solidFill>
                    <w14:schemeClr w14:val="tx1"/>
                  </w14:solidFill>
                </w14:textFill>
              </w:rPr>
              <w:t xml:space="preserve">务</w:t>
            </w:r>
            <w:r/>
          </w:p>
        </w:tc>
        <w:tc>
          <w:tcPr>
            <w:tcW w:w="1589" w:type="dxa"/>
            <w:vAlign w:val="center"/>
            <w:textDirection w:val="lrTb"/>
            <w:noWrap/>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65万元</w:t>
            </w:r>
            <w:r/>
          </w:p>
        </w:tc>
        <w:tc>
          <w:tcPr>
            <w:tcW w:w="2174"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bl>
    <w:p>
      <w:pPr>
        <w:numPr>
          <w:ilvl w:val="0"/>
          <w:numId w:val="0"/>
        </w:numPr>
        <w:spacing w:line="560" w:lineRule="exact"/>
        <w:rPr>
          <w:rFonts w:hint="default" w:asciiTheme="minorEastAsia" w:hAnsiTheme="minorEastAsia" w:eastAsiaTheme="minorEastAsia"/>
          <w:color w:val="000000" w:themeColor="text1"/>
          <w:sz w:val="28"/>
          <w:szCs w:val="28"/>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lang w:val="en-US" w:eastAsia="zh-CN" w:bidi="ar-SA"/>
          <w14:textFill>
            <w14:solidFill>
              <w14:schemeClr w14:val="tx1"/>
            </w14:solidFill>
          </w14:textFill>
        </w:rPr>
        <w:t xml:space="preserve">4、</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采购项目预算：</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260万元（采购包1：70万元；采购包2：25万元；采购包3：100万元；采购包4：65万元）</w:t>
      </w:r>
      <w:r/>
    </w:p>
    <w:p>
      <w:pPr>
        <w:numPr>
          <w:ilvl w:val="0"/>
          <w:numId w:val="0"/>
        </w:numPr>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5、最高限价：240</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万元（采购包1：</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50</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万元；采购包2：</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25</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万元；采购包3：</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100</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万元</w:t>
      </w: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采购包</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4</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65</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万元）</w:t>
      </w:r>
      <w:r/>
    </w:p>
    <w:p>
      <w:pPr>
        <w:jc w:val="left"/>
        <w:spacing w:line="560" w:lineRule="exact"/>
        <w:rPr>
          <w:rFonts w:hint="eastAsia" w:asciiTheme="minorEastAsia" w:hAnsiTheme="minorEastAsia" w:eastAsiaTheme="minorEastAsia"/>
          <w:bCs/>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en-US" w:eastAsia="zh-CN"/>
          <w14:textFill>
            <w14:solidFill>
              <w14:schemeClr w14:val="tx1"/>
            </w14:solidFill>
          </w14:textFill>
        </w:rPr>
        <w:t xml:space="preserve">报价方式：本项目采用优惠率进行报价，0%≤投标优惠率〈100%。（报价超过投标优惠率做无效响应处理）</w:t>
      </w:r>
      <w:r/>
    </w:p>
    <w:p>
      <w:pPr>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en-US" w:eastAsia="zh-CN"/>
          <w14:textFill>
            <w14:solidFill>
              <w14:schemeClr w14:val="tx1"/>
            </w14:solidFill>
          </w14:textFill>
        </w:rPr>
        <w:t xml:space="preserve">6</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、项目服务期限：</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自合同签订之日起</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1年</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w:t>
      </w:r>
      <w:r/>
    </w:p>
    <w:p>
      <w:pPr>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7</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、本项目</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不接受联合体</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投标。</w:t>
      </w:r>
      <w:r/>
    </w:p>
    <w:p>
      <w:pPr>
        <w:jc w:val="left"/>
        <w:spacing w:line="5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 xml:space="preserve">二</w:t>
      </w:r>
      <w:r>
        <w:rPr>
          <w:rFonts w:hint="eastAsia" w:asciiTheme="minorEastAsia" w:hAnsiTheme="minorEastAsia" w:eastAsiaTheme="minorEastAsia"/>
          <w:b/>
          <w:color w:val="000000" w:themeColor="text1"/>
          <w:sz w:val="28"/>
          <w:szCs w:val="28"/>
          <w:highlight w:val="none"/>
          <w:lang w:val="zh-CN"/>
          <w14:textFill>
            <w14:solidFill>
              <w14:schemeClr w14:val="tx1"/>
            </w14:solidFill>
          </w14:textFill>
        </w:rPr>
        <w:t xml:space="preserve">、申请人的资格要求</w:t>
      </w:r>
      <w:r/>
    </w:p>
    <w:p>
      <w:pPr>
        <w:jc w:val="left"/>
        <w:spacing w:line="560" w:lineRule="exact"/>
        <w:rPr>
          <w:rFonts w:hint="eastAsia"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（一）通用资格要求</w:t>
      </w:r>
      <w:r/>
    </w:p>
    <w:p>
      <w:pPr>
        <w:jc w:val="left"/>
        <w:spacing w:line="560" w:lineRule="exact"/>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1.满足《中华人民共和国政府采购法》第二十二条规定，并提供下列材料：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1.1供应商信用承诺函；（格式见第六章）</w:t>
      </w:r>
      <w:r/>
    </w:p>
    <w:p>
      <w:pPr>
        <w:jc w:val="left"/>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1.2南京市政府采购供应商信用记录表暨信用承诺书。（格式见第六章附件二）</w:t>
      </w:r>
      <w:r/>
    </w:p>
    <w:p>
      <w:pPr>
        <w:numPr>
          <w:ilvl w:val="0"/>
          <w:numId w:val="0"/>
        </w:numPr>
        <w:jc w:val="left"/>
        <w:spacing w:line="56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lang w:val="en-US" w:eastAsia="zh-CN" w:bidi="ar-SA"/>
          <w14:textFill>
            <w14:solidFill>
              <w14:schemeClr w14:val="tx1"/>
            </w14:solidFill>
          </w14:textFill>
        </w:rPr>
        <w:t xml:space="preserve">（二）</w:t>
      </w:r>
      <w:r>
        <w:rPr>
          <w:rFonts w:hint="eastAsia" w:ascii="宋体" w:hAnsi="宋体"/>
          <w:b/>
          <w:bCs/>
          <w:color w:val="000000" w:themeColor="text1"/>
          <w:sz w:val="28"/>
          <w:szCs w:val="28"/>
          <w:highlight w:val="none"/>
          <w14:textFill>
            <w14:solidFill>
              <w14:schemeClr w14:val="tx1"/>
            </w14:solidFill>
          </w14:textFill>
        </w:rPr>
        <w:t xml:space="preserve">落实政府采购政策需满足的资格要求</w:t>
      </w:r>
      <w:r/>
    </w:p>
    <w:p>
      <w:pPr>
        <w:numPr>
          <w:ilvl w:val="0"/>
          <w:numId w:val="0"/>
        </w:numPr>
        <w:jc w:val="left"/>
        <w:spacing w:line="560" w:lineRule="exact"/>
        <w:rPr>
          <w:rFonts w:hint="eastAsia" w:ascii="宋体" w:hAnsi="宋体"/>
          <w:b w:val="0"/>
          <w:bCs w:val="0"/>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szCs w:val="28"/>
          <w:highlight w:val="none"/>
          <w14:textFill>
            <w14:solidFill>
              <w14:schemeClr w14:val="tx1"/>
            </w14:solidFill>
          </w14:textFill>
        </w:rPr>
        <w:t xml:space="preserve">1.本项目按照以下方式落实政府采购促进中小企业发展的要求：</w:t>
      </w:r>
      <w:r/>
    </w:p>
    <w:p>
      <w:pPr>
        <w:numPr>
          <w:ilvl w:val="0"/>
          <w:numId w:val="0"/>
        </w:numPr>
        <w:jc w:val="left"/>
        <w:spacing w:line="560" w:lineRule="exact"/>
        <w:rPr>
          <w:rFonts w:hint="eastAsia" w:ascii="宋体" w:hAnsi="宋体" w:eastAsia="宋体"/>
          <w:b w:val="0"/>
          <w:bCs w:val="0"/>
          <w:color w:val="000000" w:themeColor="text1"/>
          <w:sz w:val="28"/>
          <w:szCs w:val="28"/>
          <w:highlight w:val="none"/>
          <w:lang w:eastAsia="zh-CN"/>
          <w14:textFill>
            <w14:solidFill>
              <w14:schemeClr w14:val="tx1"/>
            </w14:solidFill>
          </w14:textFill>
        </w:rPr>
      </w:pPr>
      <w:r>
        <w:rPr>
          <w:rFonts w:hint="eastAsia" w:ascii="宋体" w:hAnsi="宋体"/>
          <w:b w:val="0"/>
          <w:bCs w:val="0"/>
          <w:color w:val="000000" w:themeColor="text1"/>
          <w:sz w:val="28"/>
          <w:szCs w:val="28"/>
          <w:highlight w:val="none"/>
          <w14:textFill>
            <w14:solidFill>
              <w14:schemeClr w14:val="tx1"/>
            </w14:solidFill>
          </w14:textFill>
        </w:rPr>
        <w:t xml:space="preserve">（1）采购包</w:t>
      </w: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1</w:t>
      </w:r>
      <w:r>
        <w:rPr>
          <w:rFonts w:hint="eastAsia" w:ascii="宋体" w:hAnsi="宋体"/>
          <w:b w:val="0"/>
          <w:bCs w:val="0"/>
          <w:color w:val="000000" w:themeColor="text1"/>
          <w:sz w:val="28"/>
          <w:szCs w:val="28"/>
          <w:highlight w:val="none"/>
          <w14:textFill>
            <w14:solidFill>
              <w14:schemeClr w14:val="tx1"/>
            </w14:solidFill>
          </w14:textFill>
        </w:rPr>
        <w:t xml:space="preserve">：专门面向中小微企业采购，全部货物制造商应为中小微企业或监狱企业或残疾人福利性单位。（格式见第六章</w:t>
      </w: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附件一</w:t>
      </w:r>
      <w:r>
        <w:rPr>
          <w:rFonts w:hint="eastAsia" w:ascii="宋体" w:hAnsi="宋体"/>
          <w:b w:val="0"/>
          <w:bCs w:val="0"/>
          <w:color w:val="000000" w:themeColor="text1"/>
          <w:sz w:val="28"/>
          <w:szCs w:val="28"/>
          <w:highlight w:val="none"/>
          <w14:textFill>
            <w14:solidFill>
              <w14:schemeClr w14:val="tx1"/>
            </w14:solidFill>
          </w14:textFill>
        </w:rPr>
        <w:t xml:space="preserve">），不执行价格扣除优惠政策，具体详见第三章评标标准</w:t>
      </w:r>
      <w:r>
        <w:rPr>
          <w:rFonts w:hint="eastAsia" w:ascii="宋体" w:hAnsi="宋体"/>
          <w:b w:val="0"/>
          <w:bCs w:val="0"/>
          <w:color w:val="000000" w:themeColor="text1"/>
          <w:sz w:val="28"/>
          <w:szCs w:val="28"/>
          <w:highlight w:val="none"/>
          <w:lang w:eastAsia="zh-CN"/>
          <w14:textFill>
            <w14:solidFill>
              <w14:schemeClr w14:val="tx1"/>
            </w14:solidFill>
          </w14:textFill>
        </w:rPr>
        <w:t xml:space="preserve">；</w:t>
      </w:r>
      <w:r/>
    </w:p>
    <w:p>
      <w:pPr>
        <w:numPr>
          <w:ilvl w:val="0"/>
          <w:numId w:val="0"/>
        </w:numPr>
        <w:jc w:val="left"/>
        <w:spacing w:line="560" w:lineRule="exact"/>
        <w:rPr>
          <w:rFonts w:hint="eastAsia" w:ascii="宋体" w:hAnsi="宋体" w:eastAsia="宋体"/>
          <w:b w:val="0"/>
          <w:bCs w:val="0"/>
          <w:color w:val="000000" w:themeColor="text1"/>
          <w:sz w:val="28"/>
          <w:szCs w:val="28"/>
          <w:highlight w:val="none"/>
          <w:lang w:eastAsia="zh-CN"/>
          <w14:textFill>
            <w14:solidFill>
              <w14:schemeClr w14:val="tx1"/>
            </w14:solidFill>
          </w14:textFill>
        </w:rPr>
      </w:pPr>
      <w:r>
        <w:rPr>
          <w:rFonts w:hint="eastAsia" w:ascii="宋体" w:hAnsi="宋体"/>
          <w:b w:val="0"/>
          <w:bCs w:val="0"/>
          <w:color w:val="000000" w:themeColor="text1"/>
          <w:sz w:val="28"/>
          <w:szCs w:val="28"/>
          <w:highlight w:val="none"/>
          <w14:textFill>
            <w14:solidFill>
              <w14:schemeClr w14:val="tx1"/>
            </w14:solidFill>
          </w14:textFill>
        </w:rPr>
        <w:t xml:space="preserve">（2）采购包</w:t>
      </w: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2、3、4</w:t>
      </w:r>
      <w:r>
        <w:rPr>
          <w:rFonts w:hint="eastAsia" w:ascii="宋体" w:hAnsi="宋体"/>
          <w:b w:val="0"/>
          <w:bCs w:val="0"/>
          <w:color w:val="000000" w:themeColor="text1"/>
          <w:sz w:val="28"/>
          <w:szCs w:val="28"/>
          <w:highlight w:val="none"/>
          <w14:textFill>
            <w14:solidFill>
              <w14:schemeClr w14:val="tx1"/>
            </w14:solidFill>
          </w14:textFill>
        </w:rPr>
        <w:t xml:space="preserve">：全部货物制造商为小微企业的，对报价给予10%的扣除，用扣除后的价格参与评审，具体详见第三章评标标准</w:t>
      </w:r>
      <w:r>
        <w:rPr>
          <w:rFonts w:hint="eastAsia" w:ascii="宋体" w:hAnsi="宋体"/>
          <w:b w:val="0"/>
          <w:bCs w:val="0"/>
          <w:color w:val="000000" w:themeColor="text1"/>
          <w:sz w:val="28"/>
          <w:szCs w:val="28"/>
          <w:highlight w:val="none"/>
          <w:lang w:eastAsia="zh-CN"/>
          <w14:textFill>
            <w14:solidFill>
              <w14:schemeClr w14:val="tx1"/>
            </w14:solidFill>
          </w14:textFill>
        </w:rPr>
        <w:t xml:space="preserve">。</w:t>
      </w:r>
      <w:r/>
    </w:p>
    <w:p>
      <w:pPr>
        <w:numPr>
          <w:ilvl w:val="0"/>
          <w:numId w:val="0"/>
        </w:numPr>
        <w:jc w:val="left"/>
        <w:spacing w:line="560" w:lineRule="exact"/>
        <w:rPr>
          <w:rFonts w:hint="eastAsia" w:ascii="宋体" w:hAnsi="宋体"/>
          <w:b w:val="0"/>
          <w:bCs w:val="0"/>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szCs w:val="28"/>
          <w:highlight w:val="none"/>
          <w14:textFill>
            <w14:solidFill>
              <w14:schemeClr w14:val="tx1"/>
            </w14:solidFill>
          </w14:textFill>
        </w:rPr>
        <w:t xml:space="preserve">2.本项目采购标的对应的中小企业划分标准所属行业为：批发业。</w:t>
      </w:r>
      <w:r/>
    </w:p>
    <w:p>
      <w:pPr>
        <w:numPr>
          <w:ilvl w:val="0"/>
          <w:numId w:val="0"/>
        </w:numPr>
        <w:jc w:val="left"/>
        <w:spacing w:line="560" w:lineRule="exact"/>
        <w:rPr>
          <w:rFonts w:hint="eastAsia" w:ascii="宋体" w:hAnsi="宋体"/>
          <w:b w:val="0"/>
          <w:bCs w:val="0"/>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szCs w:val="28"/>
          <w:highlight w:val="none"/>
          <w14:textFill>
            <w14:solidFill>
              <w14:schemeClr w14:val="tx1"/>
            </w14:solidFill>
          </w14:textFill>
        </w:rPr>
        <w:t xml:space="preserve">供应商如为中小微企业需提供《中小微企业声明函》，格式见第六章</w:t>
      </w: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附件一</w:t>
      </w:r>
      <w:r>
        <w:rPr>
          <w:rFonts w:hint="eastAsia" w:ascii="宋体" w:hAnsi="宋体"/>
          <w:b w:val="0"/>
          <w:bCs w:val="0"/>
          <w:color w:val="000000" w:themeColor="text1"/>
          <w:sz w:val="28"/>
          <w:szCs w:val="28"/>
          <w:highlight w:val="none"/>
          <w14:textFill>
            <w14:solidFill>
              <w14:schemeClr w14:val="tx1"/>
            </w14:solidFill>
          </w14:textFill>
        </w:rPr>
        <w:t xml:space="preserve">。（监狱和戒毒企业视同小型、微型企业，提供由省级以上监狱管理局、戒毒管理局(含新疆生产建设兵团)出具的属于监狱企业的证明文件；残疾人福利性单位视同小型、微型企业，提供《残疾人福利性单位声明函》原件）。</w:t>
      </w:r>
      <w:r/>
    </w:p>
    <w:p>
      <w:pPr>
        <w:jc w:val="left"/>
        <w:spacing w:line="560" w:lineRule="exact"/>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（三）</w:t>
      </w:r>
      <w:r>
        <w:rPr>
          <w:rFonts w:hint="eastAsia" w:ascii="宋体" w:hAnsi="宋体"/>
          <w:b/>
          <w:bCs/>
          <w:color w:val="000000" w:themeColor="text1"/>
          <w:sz w:val="28"/>
          <w:szCs w:val="28"/>
          <w:highlight w:val="none"/>
          <w14:textFill>
            <w14:solidFill>
              <w14:schemeClr w14:val="tx1"/>
            </w14:solidFill>
          </w14:textFill>
        </w:rPr>
        <w:t xml:space="preserve">本项目的特定资格要求</w:t>
      </w:r>
      <w:r/>
    </w:p>
    <w:p>
      <w:pPr>
        <w:jc w:val="left"/>
        <w:spacing w:line="560" w:lineRule="exact"/>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1.投标人提供有效期内的食品生产许可证或食品经营许可证；（仅销售预包装食品的，可提供仅销售预包装食品经营者备案信息采集表）</w:t>
      </w:r>
      <w:r>
        <w:rPr>
          <w:rFonts w:hint="eastAsia" w:ascii="宋体" w:hAnsi="宋体"/>
          <w:b/>
          <w:bCs/>
          <w:color w:val="000000" w:themeColor="text1"/>
          <w:sz w:val="28"/>
          <w:szCs w:val="28"/>
          <w:highlight w:val="none"/>
          <w:lang w:val="en-US" w:eastAsia="zh-CN"/>
          <w14:textFill>
            <w14:solidFill>
              <w14:schemeClr w14:val="tx1"/>
            </w14:solidFill>
          </w14:textFill>
        </w:rPr>
        <w:t xml:space="preserve">（提供证书复印件并加盖公章）</w:t>
      </w:r>
      <w:r/>
    </w:p>
    <w:p>
      <w:pPr>
        <w:jc w:val="left"/>
        <w:spacing w:line="560" w:lineRule="exact"/>
        <w:rPr>
          <w:rFonts w:hint="default" w:ascii="宋体" w:hAnsi="宋体" w:cs="Times New Roman"/>
          <w:b w:val="0"/>
          <w:bCs w:val="0"/>
          <w:color w:val="000000" w:themeColor="text1"/>
          <w:sz w:val="28"/>
          <w:szCs w:val="28"/>
          <w:highlight w:val="none"/>
          <w:lang w:val="en-US" w:eastAsia="zh-CN"/>
          <w14:textFill>
            <w14:solidFill>
              <w14:schemeClr w14:val="tx1"/>
            </w14:solidFill>
          </w14:textFill>
        </w:rPr>
      </w:pPr>
      <w:r>
        <w:rPr>
          <w:rFonts w:hint="eastAsia" w:ascii="宋体" w:hAnsi="宋体" w:cs="Times New Roman"/>
          <w:b w:val="0"/>
          <w:bCs w:val="0"/>
          <w:color w:val="000000" w:themeColor="text1"/>
          <w:sz w:val="28"/>
          <w:szCs w:val="28"/>
          <w:highlight w:val="none"/>
          <w:lang w:val="en-US" w:eastAsia="zh-CN"/>
          <w14:textFill>
            <w14:solidFill>
              <w14:schemeClr w14:val="tx1"/>
            </w14:solidFill>
          </w14:textFill>
        </w:rPr>
        <w:t xml:space="preserve">2.分包3、分包4投标人需承诺提供随货提供所供食品《动物检疫合格证明》</w:t>
      </w:r>
      <w:r>
        <w:rPr>
          <w:rFonts w:hint="eastAsia" w:ascii="宋体" w:hAnsi="宋体" w:cs="Times New Roman"/>
          <w:b/>
          <w:bCs/>
          <w:color w:val="000000" w:themeColor="text1"/>
          <w:sz w:val="28"/>
          <w:szCs w:val="28"/>
          <w:highlight w:val="none"/>
          <w:lang w:val="en-US" w:eastAsia="zh-CN"/>
          <w14:textFill>
            <w14:solidFill>
              <w14:schemeClr w14:val="tx1"/>
            </w14:solidFill>
          </w14:textFill>
        </w:rPr>
        <w:t xml:space="preserve">（提供承诺函，格式自拟并加盖公章）。</w:t>
      </w:r>
      <w:r/>
    </w:p>
    <w:p>
      <w:pPr>
        <w:jc w:val="left"/>
        <w:spacing w:line="560" w:lineRule="exact"/>
        <w:rPr>
          <w:rFonts w:ascii="宋体" w:hAnsi="宋体"/>
          <w:b/>
          <w:bCs/>
          <w:color w:val="000000" w:themeColor="text1"/>
          <w:sz w:val="28"/>
          <w:szCs w:val="28"/>
          <w:highlight w:val="none"/>
          <w14:textFill>
            <w14:solidFill>
              <w14:schemeClr w14:val="tx1"/>
            </w14:solidFill>
          </w14:textFill>
        </w:rPr>
      </w:pPr>
      <w:r>
        <w:rPr>
          <w:rFonts w:hint="eastAsia" w:ascii="宋体" w:hAnsi="宋体" w:cs="Times New Roman"/>
          <w:b/>
          <w:bCs/>
          <w:color w:val="000000" w:themeColor="text1"/>
          <w:sz w:val="28"/>
          <w:szCs w:val="28"/>
          <w:highlight w:val="none"/>
          <w:lang w:val="en-US" w:eastAsia="zh-CN"/>
          <w14:textFill>
            <w14:solidFill>
              <w14:schemeClr w14:val="tx1"/>
            </w14:solidFill>
          </w14:textFill>
        </w:rPr>
        <w:t xml:space="preserve">（四）</w:t>
      </w:r>
      <w:r>
        <w:rPr>
          <w:rFonts w:hint="eastAsia" w:ascii="宋体" w:hAnsi="宋体"/>
          <w:b/>
          <w:bCs/>
          <w:color w:val="000000" w:themeColor="text1"/>
          <w:sz w:val="28"/>
          <w:szCs w:val="28"/>
          <w:highlight w:val="none"/>
          <w14:textFill>
            <w14:solidFill>
              <w14:schemeClr w14:val="tx1"/>
            </w14:solidFill>
          </w14:textFill>
        </w:rPr>
        <w:t xml:space="preserve">拒绝下述供应商参加本次采购活动</w:t>
      </w:r>
      <w:r/>
    </w:p>
    <w:p>
      <w:pPr>
        <w:ind w:firstLine="0"/>
        <w:jc w:val="left"/>
        <w:keepLines w:val="0"/>
        <w:keepNext w:val="0"/>
        <w:pageBreakBefore w:val="0"/>
        <w:spacing w:line="560" w:lineRule="exact"/>
        <w:widowControl w:val="off"/>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单位负责人为同一人或者存在直接控股、管理关系的不同供应商，不得参加同一合同项下的政府采购活动</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b/>
          <w:bCs/>
          <w:color w:val="000000" w:themeColor="text1"/>
          <w:sz w:val="28"/>
          <w:szCs w:val="28"/>
          <w:highlight w:val="none"/>
          <w:lang w:eastAsia="zh-CN"/>
          <w14:textFill>
            <w14:solidFill>
              <w14:schemeClr w14:val="tx1"/>
            </w14:solidFill>
          </w14:textFill>
        </w:rPr>
        <w:t xml:space="preserve">（提供</w:t>
      </w:r>
      <w:r>
        <w:rPr>
          <w:rFonts w:hint="eastAsia" w:ascii="宋体" w:hAnsi="宋体"/>
          <w:b/>
          <w:bCs/>
          <w:color w:val="000000" w:themeColor="text1"/>
          <w:sz w:val="28"/>
          <w:szCs w:val="28"/>
          <w:highlight w:val="none"/>
          <w:lang w:val="en-US" w:eastAsia="zh-CN"/>
          <w14:textFill>
            <w14:solidFill>
              <w14:schemeClr w14:val="tx1"/>
            </w14:solidFill>
          </w14:textFill>
        </w:rPr>
        <w:t xml:space="preserve">承诺书格式自拟，并</w:t>
      </w:r>
      <w:r>
        <w:rPr>
          <w:rFonts w:hint="eastAsia" w:ascii="宋体" w:hAnsi="宋体"/>
          <w:b/>
          <w:bCs/>
          <w:color w:val="000000" w:themeColor="text1"/>
          <w:sz w:val="28"/>
          <w:szCs w:val="28"/>
          <w:highlight w:val="none"/>
          <w:lang w:eastAsia="zh-CN"/>
          <w14:textFill>
            <w14:solidFill>
              <w14:schemeClr w14:val="tx1"/>
            </w14:solidFill>
          </w14:textFill>
        </w:rPr>
        <w:t xml:space="preserve">加盖</w:t>
      </w:r>
      <w:r>
        <w:rPr>
          <w:rFonts w:hint="eastAsia" w:ascii="宋体" w:hAnsi="宋体"/>
          <w:b/>
          <w:bCs/>
          <w:color w:val="000000" w:themeColor="text1"/>
          <w:sz w:val="28"/>
          <w:szCs w:val="28"/>
          <w:highlight w:val="none"/>
          <w:lang w:val="en-US" w:eastAsia="zh-CN"/>
          <w14:textFill>
            <w14:solidFill>
              <w14:schemeClr w14:val="tx1"/>
            </w14:solidFill>
          </w14:textFill>
        </w:rPr>
        <w:t xml:space="preserve">电子</w:t>
      </w:r>
      <w:r>
        <w:rPr>
          <w:rFonts w:hint="eastAsia" w:ascii="宋体" w:hAnsi="宋体"/>
          <w:b/>
          <w:bCs/>
          <w:color w:val="000000" w:themeColor="text1"/>
          <w:sz w:val="28"/>
          <w:szCs w:val="28"/>
          <w:highlight w:val="none"/>
          <w:lang w:eastAsia="zh-CN"/>
          <w14:textFill>
            <w14:solidFill>
              <w14:schemeClr w14:val="tx1"/>
            </w14:solidFill>
          </w14:textFill>
        </w:rPr>
        <w:t xml:space="preserve">公章）</w:t>
      </w:r>
      <w:r/>
    </w:p>
    <w:p>
      <w:pPr>
        <w:ind w:firstLine="0"/>
        <w:jc w:val="left"/>
        <w:keepLines w:val="0"/>
        <w:keepNext w:val="0"/>
        <w:pageBreakBefore w:val="0"/>
        <w:spacing w:line="560" w:lineRule="exact"/>
        <w:widowControl w:val="off"/>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为采购项目提供整体设计、规范编制或者项目管理、监理、检测等服务的供应商，不得参加本项目的采购活动</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b/>
          <w:bCs/>
          <w:color w:val="000000" w:themeColor="text1"/>
          <w:sz w:val="28"/>
          <w:szCs w:val="28"/>
          <w:highlight w:val="none"/>
          <w:lang w:eastAsia="zh-CN"/>
          <w14:textFill>
            <w14:solidFill>
              <w14:schemeClr w14:val="tx1"/>
            </w14:solidFill>
          </w14:textFill>
        </w:rPr>
        <w:t xml:space="preserve">（提供</w:t>
      </w:r>
      <w:r>
        <w:rPr>
          <w:rFonts w:hint="eastAsia" w:ascii="宋体" w:hAnsi="宋体"/>
          <w:b/>
          <w:bCs/>
          <w:color w:val="000000" w:themeColor="text1"/>
          <w:sz w:val="28"/>
          <w:szCs w:val="28"/>
          <w:highlight w:val="none"/>
          <w:lang w:val="en-US" w:eastAsia="zh-CN"/>
          <w14:textFill>
            <w14:solidFill>
              <w14:schemeClr w14:val="tx1"/>
            </w14:solidFill>
          </w14:textFill>
        </w:rPr>
        <w:t xml:space="preserve">承诺书格式自拟，并</w:t>
      </w:r>
      <w:r>
        <w:rPr>
          <w:rFonts w:hint="eastAsia" w:ascii="宋体" w:hAnsi="宋体"/>
          <w:b/>
          <w:bCs/>
          <w:color w:val="000000" w:themeColor="text1"/>
          <w:sz w:val="28"/>
          <w:szCs w:val="28"/>
          <w:highlight w:val="none"/>
          <w:lang w:eastAsia="zh-CN"/>
          <w14:textFill>
            <w14:solidFill>
              <w14:schemeClr w14:val="tx1"/>
            </w14:solidFill>
          </w14:textFill>
        </w:rPr>
        <w:t xml:space="preserve">加盖</w:t>
      </w:r>
      <w:r>
        <w:rPr>
          <w:rFonts w:hint="eastAsia" w:ascii="宋体" w:hAnsi="宋体"/>
          <w:b/>
          <w:bCs/>
          <w:color w:val="000000" w:themeColor="text1"/>
          <w:sz w:val="28"/>
          <w:szCs w:val="28"/>
          <w:highlight w:val="none"/>
          <w:lang w:val="en-US" w:eastAsia="zh-CN"/>
          <w14:textFill>
            <w14:solidFill>
              <w14:schemeClr w14:val="tx1"/>
            </w14:solidFill>
          </w14:textFill>
        </w:rPr>
        <w:t xml:space="preserve">电子</w:t>
      </w:r>
      <w:r>
        <w:rPr>
          <w:rFonts w:hint="eastAsia" w:ascii="宋体" w:hAnsi="宋体"/>
          <w:b/>
          <w:bCs/>
          <w:color w:val="000000" w:themeColor="text1"/>
          <w:sz w:val="28"/>
          <w:szCs w:val="28"/>
          <w:highlight w:val="none"/>
          <w:lang w:eastAsia="zh-CN"/>
          <w14:textFill>
            <w14:solidFill>
              <w14:schemeClr w14:val="tx1"/>
            </w14:solidFill>
          </w14:textFill>
        </w:rPr>
        <w:t xml:space="preserve">公章）</w:t>
      </w:r>
      <w:r/>
    </w:p>
    <w:p>
      <w:pPr>
        <w:ind w:firstLine="0"/>
        <w:jc w:val="left"/>
        <w:keepLines w:val="0"/>
        <w:keepNext w:val="0"/>
        <w:pageBreakBefore w:val="0"/>
        <w:spacing w:line="560" w:lineRule="exact"/>
        <w:widowControl w:val="off"/>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b/>
          <w:bCs/>
          <w:color w:val="000000" w:themeColor="text1"/>
          <w:sz w:val="28"/>
          <w:szCs w:val="28"/>
          <w:highlight w:val="none"/>
          <w:lang w:eastAsia="zh-CN"/>
          <w14:textFill>
            <w14:solidFill>
              <w14:schemeClr w14:val="tx1"/>
            </w14:solidFill>
          </w14:textFill>
        </w:rPr>
        <w:t xml:space="preserve">（提供</w:t>
      </w:r>
      <w:r>
        <w:rPr>
          <w:rFonts w:hint="eastAsia" w:ascii="宋体" w:hAnsi="宋体"/>
          <w:b/>
          <w:bCs/>
          <w:color w:val="000000" w:themeColor="text1"/>
          <w:sz w:val="28"/>
          <w:szCs w:val="28"/>
          <w:highlight w:val="none"/>
          <w:lang w:val="en-US" w:eastAsia="zh-CN"/>
          <w14:textFill>
            <w14:solidFill>
              <w14:schemeClr w14:val="tx1"/>
            </w14:solidFill>
          </w14:textFill>
        </w:rPr>
        <w:t xml:space="preserve">承诺书格式自拟，并</w:t>
      </w:r>
      <w:r>
        <w:rPr>
          <w:rFonts w:hint="eastAsia" w:ascii="宋体" w:hAnsi="宋体"/>
          <w:b/>
          <w:bCs/>
          <w:color w:val="000000" w:themeColor="text1"/>
          <w:sz w:val="28"/>
          <w:szCs w:val="28"/>
          <w:highlight w:val="none"/>
          <w:lang w:eastAsia="zh-CN"/>
          <w14:textFill>
            <w14:solidFill>
              <w14:schemeClr w14:val="tx1"/>
            </w14:solidFill>
          </w14:textFill>
        </w:rPr>
        <w:t xml:space="preserve">加盖</w:t>
      </w:r>
      <w:r>
        <w:rPr>
          <w:rFonts w:hint="eastAsia" w:ascii="宋体" w:hAnsi="宋体"/>
          <w:b/>
          <w:bCs/>
          <w:color w:val="000000" w:themeColor="text1"/>
          <w:sz w:val="28"/>
          <w:szCs w:val="28"/>
          <w:highlight w:val="none"/>
          <w:lang w:val="en-US" w:eastAsia="zh-CN"/>
          <w14:textFill>
            <w14:solidFill>
              <w14:schemeClr w14:val="tx1"/>
            </w14:solidFill>
          </w14:textFill>
        </w:rPr>
        <w:t xml:space="preserve">电子</w:t>
      </w:r>
      <w:r>
        <w:rPr>
          <w:rFonts w:hint="eastAsia" w:ascii="宋体" w:hAnsi="宋体"/>
          <w:b/>
          <w:bCs/>
          <w:color w:val="000000" w:themeColor="text1"/>
          <w:sz w:val="28"/>
          <w:szCs w:val="28"/>
          <w:highlight w:val="none"/>
          <w:lang w:eastAsia="zh-CN"/>
          <w14:textFill>
            <w14:solidFill>
              <w14:schemeClr w14:val="tx1"/>
            </w14:solidFill>
          </w14:textFill>
        </w:rPr>
        <w:t xml:space="preserve">公章。采购代理机构将在响应文件提交截止时间后，通过“中国政府采购网”、“信用中国”等网站査询供应商信用记录并保存。）</w:t>
      </w:r>
      <w:r/>
    </w:p>
    <w:p>
      <w:pPr>
        <w:jc w:val="left"/>
        <w:spacing w:line="5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 xml:space="preserve">三</w:t>
      </w: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、获取招标文件</w:t>
      </w:r>
      <w:r/>
    </w:p>
    <w:p>
      <w:pPr>
        <w:jc w:val="left"/>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1</w:t>
      </w:r>
      <w:r>
        <w:rPr>
          <w:rFonts w:hint="eastAsia" w:ascii="宋体" w:hAnsi="宋体" w:eastAsia="宋体" w:cs="Times New Roman"/>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14:textFill>
            <w14:solidFill>
              <w14:schemeClr w14:val="tx1"/>
            </w14:solidFill>
          </w14:textFill>
        </w:rPr>
        <w:t xml:space="preserve">时间：自招标文件公告发布之日起</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5个工作日</w:t>
      </w:r>
      <w:r>
        <w:rPr>
          <w:rFonts w:hint="eastAsia" w:ascii="宋体" w:hAnsi="宋体" w:eastAsia="宋体" w:cs="Times New Roman"/>
          <w:color w:val="000000" w:themeColor="text1"/>
          <w:sz w:val="28"/>
          <w:szCs w:val="28"/>
          <w:highlight w:val="none"/>
          <w14:textFill>
            <w14:solidFill>
              <w14:schemeClr w14:val="tx1"/>
            </w14:solidFill>
          </w14:textFill>
        </w:rPr>
        <w:t xml:space="preserve">。</w:t>
      </w:r>
      <w:r/>
    </w:p>
    <w:p>
      <w:pPr>
        <w:jc w:val="left"/>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2</w:t>
      </w:r>
      <w:r>
        <w:rPr>
          <w:rFonts w:hint="eastAsia" w:ascii="宋体" w:hAnsi="宋体" w:eastAsia="宋体" w:cs="Times New Roman"/>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14:textFill>
            <w14:solidFill>
              <w14:schemeClr w14:val="tx1"/>
            </w14:solidFill>
          </w14:textFill>
        </w:rPr>
        <w:t xml:space="preserve">方式：</w:t>
      </w:r>
      <w:bookmarkStart w:id="2" w:name="OLE_LINK31"/>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2"/>
      <w:r/>
      <w:r/>
    </w:p>
    <w:p>
      <w:pPr>
        <w:jc w:val="left"/>
        <w:spacing w:line="560" w:lineRule="exact"/>
        <w:rPr>
          <w:rFonts w:hint="eastAsia" w:asciiTheme="minorEastAsia" w:hAnsiTheme="minorEastAsia" w:eastAsia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四、提交投标文件截止时间、开标时间和地点</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提交投标文件截止时间、开标时间：202</w:t>
      </w:r>
      <w:r>
        <w:rPr>
          <w:rFonts w:hint="eastAsia" w:ascii="宋体" w:hAnsi="宋体"/>
          <w:color w:val="000000" w:themeColor="text1"/>
          <w:sz w:val="28"/>
          <w:szCs w:val="28"/>
          <w:highlight w:val="none"/>
          <w:lang w:val="en-US" w:eastAsia="zh-CN"/>
          <w14:textFill>
            <w14:solidFill>
              <w14:schemeClr w14:val="tx1"/>
            </w14:solidFill>
          </w14:textFill>
        </w:rPr>
        <w:t xml:space="preserve">6</w:t>
      </w:r>
      <w:r>
        <w:rPr>
          <w:rFonts w:ascii="宋体" w:hAnsi="宋体"/>
          <w:color w:val="000000" w:themeColor="text1"/>
          <w:sz w:val="28"/>
          <w:szCs w:val="28"/>
          <w:highlight w:val="none"/>
          <w:lang w:val="zh-CN"/>
          <w14:textFill>
            <w14:solidFill>
              <w14:schemeClr w14:val="tx1"/>
            </w14:solidFill>
          </w14:textFill>
        </w:rPr>
        <w:t xml:space="preserve">年</w:t>
      </w:r>
      <w:r>
        <w:rPr>
          <w:rFonts w:hint="eastAsia" w:ascii="宋体" w:hAnsi="宋体"/>
          <w:color w:val="000000" w:themeColor="text1"/>
          <w:sz w:val="28"/>
          <w:szCs w:val="28"/>
          <w:highlight w:val="none"/>
          <w:lang w:val="en-US" w:eastAsia="zh-CN"/>
          <w14:textFill>
            <w14:solidFill>
              <w14:schemeClr w14:val="tx1"/>
            </w14:solidFill>
          </w14:textFill>
        </w:rPr>
        <w:t xml:space="preserve">10</w:t>
      </w:r>
      <w:r>
        <w:rPr>
          <w:rFonts w:ascii="宋体" w:hAnsi="宋体"/>
          <w:color w:val="000000" w:themeColor="text1"/>
          <w:sz w:val="28"/>
          <w:szCs w:val="28"/>
          <w:highlight w:val="none"/>
          <w:lang w:val="zh-CN"/>
          <w14:textFill>
            <w14:solidFill>
              <w14:schemeClr w14:val="tx1"/>
            </w14:solidFill>
          </w14:textFill>
        </w:rPr>
        <w:t xml:space="preserve">月</w:t>
      </w:r>
      <w:r>
        <w:rPr>
          <w:rFonts w:hint="eastAsia" w:ascii="宋体" w:hAnsi="宋体"/>
          <w:color w:val="000000" w:themeColor="text1"/>
          <w:sz w:val="28"/>
          <w:szCs w:val="28"/>
          <w:highlight w:val="none"/>
          <w:lang w:val="en-US" w:eastAsia="zh-CN"/>
          <w14:textFill>
            <w14:solidFill>
              <w14:schemeClr w14:val="tx1"/>
            </w14:solidFill>
          </w14:textFill>
        </w:rPr>
        <w:t xml:space="preserve">21</w:t>
      </w:r>
      <w:r>
        <w:rPr>
          <w:rFonts w:ascii="宋体" w:hAnsi="宋体"/>
          <w:color w:val="000000" w:themeColor="text1"/>
          <w:sz w:val="28"/>
          <w:szCs w:val="28"/>
          <w:highlight w:val="none"/>
          <w:lang w:val="zh-CN"/>
          <w14:textFill>
            <w14:solidFill>
              <w14:schemeClr w14:val="tx1"/>
            </w14:solidFill>
          </w14:textFill>
        </w:rPr>
        <w:t xml:space="preserve">日</w:t>
      </w:r>
      <w:r>
        <w:rPr>
          <w:rFonts w:hint="eastAsia" w:ascii="宋体" w:hAnsi="宋体"/>
          <w:color w:val="000000" w:themeColor="text1"/>
          <w:sz w:val="28"/>
          <w:szCs w:val="28"/>
          <w:highlight w:val="none"/>
          <w:lang w:val="en-US" w:eastAsia="zh-CN"/>
          <w14:textFill>
            <w14:solidFill>
              <w14:schemeClr w14:val="tx1"/>
            </w14:solidFill>
          </w14:textFill>
        </w:rPr>
        <w:t xml:space="preserve">09</w:t>
      </w:r>
      <w:r>
        <w:rPr>
          <w:rFonts w:ascii="宋体" w:hAnsi="宋体"/>
          <w:color w:val="000000" w:themeColor="text1"/>
          <w:sz w:val="28"/>
          <w:szCs w:val="28"/>
          <w:highlight w:val="none"/>
          <w:lang w:val="zh-CN"/>
          <w14:textFill>
            <w14:solidFill>
              <w14:schemeClr w14:val="tx1"/>
            </w14:solidFill>
          </w14:textFill>
        </w:rPr>
        <w:t xml:space="preserve">时</w:t>
      </w:r>
      <w:r>
        <w:rPr>
          <w:rFonts w:hint="eastAsia" w:ascii="宋体" w:hAnsi="宋体"/>
          <w:color w:val="000000" w:themeColor="text1"/>
          <w:sz w:val="28"/>
          <w:szCs w:val="28"/>
          <w:highlight w:val="none"/>
          <w:lang w:val="en-US" w:eastAsia="zh-CN"/>
          <w14:textFill>
            <w14:solidFill>
              <w14:schemeClr w14:val="tx1"/>
            </w14:solidFill>
          </w14:textFill>
        </w:rPr>
        <w:t xml:space="preserve">00</w:t>
      </w:r>
      <w:r>
        <w:rPr>
          <w:rFonts w:ascii="宋体" w:hAnsi="宋体"/>
          <w:color w:val="000000" w:themeColor="text1"/>
          <w:sz w:val="28"/>
          <w:szCs w:val="28"/>
          <w:highlight w:val="none"/>
          <w:lang w:val="zh-CN"/>
          <w14:textFill>
            <w14:solidFill>
              <w14:schemeClr w14:val="tx1"/>
            </w14:solidFill>
          </w14:textFill>
        </w:rPr>
        <w:t xml:space="preserve">分（北京时间）。</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地点：江苏省政府采购交易系统（以下简称“苏采云系统”）网上开标大厅。</w:t>
      </w:r>
      <w:r/>
    </w:p>
    <w:p>
      <w:pPr>
        <w:pStyle w:val="849"/>
        <w:ind w:firstLine="0"/>
        <w:spacing w:line="560" w:lineRule="exact"/>
        <w:rPr>
          <w:b/>
          <w:color w:val="000000" w:themeColor="text1"/>
          <w:highlight w:val="none"/>
          <w:lang w:val="zh-CN"/>
          <w14:textFill>
            <w14:solidFill>
              <w14:schemeClr w14:val="tx1"/>
            </w14:solidFill>
          </w14:textFill>
        </w:rPr>
      </w:pPr>
      <w:r>
        <w:rPr>
          <w:rFonts w:hint="eastAsia"/>
          <w:b/>
          <w:color w:val="000000" w:themeColor="text1"/>
          <w:highlight w:val="none"/>
          <w:lang w:val="zh-CN"/>
          <w14:textFill>
            <w14:solidFill>
              <w14:schemeClr w14:val="tx1"/>
            </w14:solidFill>
          </w14:textFill>
        </w:rPr>
        <w:t xml:space="preserve">五、公告期限</w:t>
      </w:r>
      <w:r/>
    </w:p>
    <w:p>
      <w:pPr>
        <w:pStyle w:val="849"/>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自本公告在法定媒体发布之日起五个工作日。</w:t>
      </w:r>
      <w:r/>
    </w:p>
    <w:p>
      <w:pPr>
        <w:pStyle w:val="849"/>
        <w:ind w:firstLine="0"/>
        <w:spacing w:line="560" w:lineRule="exact"/>
        <w:rPr>
          <w:b/>
          <w:color w:val="000000" w:themeColor="text1"/>
          <w:highlight w:val="none"/>
          <w:lang w:val="zh-CN"/>
          <w14:textFill>
            <w14:solidFill>
              <w14:schemeClr w14:val="tx1"/>
            </w14:solidFill>
          </w14:textFill>
        </w:rPr>
      </w:pPr>
      <w:r>
        <w:rPr>
          <w:rFonts w:hint="eastAsia"/>
          <w:b/>
          <w:color w:val="000000" w:themeColor="text1"/>
          <w:highlight w:val="none"/>
          <w:lang w:val="zh-CN"/>
          <w14:textFill>
            <w14:solidFill>
              <w14:schemeClr w14:val="tx1"/>
            </w14:solidFill>
          </w14:textFill>
        </w:rPr>
        <w:t xml:space="preserve">六、其他补充事宜</w:t>
      </w:r>
      <w:r/>
    </w:p>
    <w:p>
      <w:pPr>
        <w:pStyle w:val="849"/>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是否接受进口产品：不接受。</w:t>
      </w:r>
      <w:r/>
    </w:p>
    <w:p>
      <w:pPr>
        <w:pStyle w:val="849"/>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、集中考察现场及答疑时间、地点：采购人不组织。供应商如果对采购需求有疑问请和采购单位联系人沟通。</w:t>
      </w:r>
      <w:r>
        <w:rPr>
          <w:color w:val="000000" w:themeColor="text1"/>
          <w:highlight w:val="none"/>
          <w:lang w:val="zh-CN"/>
          <w14:textFill>
            <w14:solidFill>
              <w14:schemeClr w14:val="tx1"/>
            </w14:solidFill>
          </w14:textFill>
        </w:rPr>
        <w:br/>
      </w:r>
      <w:r>
        <w:rPr>
          <w:rFonts w:hint="eastAsia"/>
          <w:color w:val="000000" w:themeColor="text1"/>
          <w:highlight w:val="none"/>
          <w:lang w:val="en-US" w:eastAsia="zh-CN"/>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4、根据《关于在政府采购活动中推行信用承诺制的通知》宁财购通〔2021〕5号规定，参加南京地区采购活动的供应商，应以书面形式向采购人或政府采购代理机构作出信用承诺。</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在政府采购资格审查环节，供应商只需提供书面《南京市政府采购供应商信用记录表暨信用承诺书》（格式见第六章附件二），即可替代以下证明材料：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（1）符合国家相关规定的财务状况报告；</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（2）依法缴纳税收的证明材料；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（3）依法缴纳社会保障资金的证明材料；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（4）具备履行政府采购合同所必需的设备和专业技术能力的证明材料；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（5）参加政府采购活动前三年内在经营活动中没有重大违法记录的证明材料；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供应商涉及以下情形的，不适用信用承诺： </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（1）供应商被列入严重失信主体名单； </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（2）被相关监管部门作出行政处罚且尚在处罚有效期内； </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（3）其他法律、行政法规规定的不适用信用承诺的情形。 </w:t>
      </w:r>
      <w:r/>
    </w:p>
    <w:p>
      <w:pPr>
        <w:pStyle w:val="849"/>
        <w:ind w:firstLine="0"/>
        <w:spacing w:line="560" w:lineRule="exact"/>
        <w:rPr>
          <w:rFonts w:hint="default"/>
          <w:color w:val="000000" w:themeColor="text1"/>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849"/>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对本次招标提出询问，请按以下方式联系</w:t>
      </w:r>
      <w:r/>
    </w:p>
    <w:p>
      <w:pPr>
        <w:pStyle w:val="849"/>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（1）采购单位联系方式</w:t>
      </w:r>
      <w:r/>
    </w:p>
    <w:p>
      <w:pPr>
        <w:pStyle w:val="849"/>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采购单位：</w:t>
      </w:r>
      <w:r>
        <w:rPr>
          <w:rFonts w:hint="eastAsia"/>
          <w:color w:val="000000" w:themeColor="text1"/>
          <w:highlight w:val="none"/>
          <w:lang w:val="zh-CN" w:eastAsia="zh-CN"/>
          <w14:textFill>
            <w14:solidFill>
              <w14:schemeClr w14:val="tx1"/>
            </w14:solidFill>
          </w14:textFill>
        </w:rPr>
        <w:t xml:space="preserve">南京市城乡建设委员会</w:t>
      </w:r>
      <w:r/>
    </w:p>
    <w:p>
      <w:pPr>
        <w:pStyle w:val="849"/>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采购单位联系方式：025-83753579    </w:t>
      </w:r>
      <w:r/>
    </w:p>
    <w:p>
      <w:pPr>
        <w:pStyle w:val="849"/>
        <w:ind w:firstLine="0"/>
        <w:spacing w:line="560" w:lineRule="exact"/>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采购单位联系人：</w:t>
      </w:r>
      <w:r>
        <w:rPr>
          <w:rFonts w:hint="eastAsia"/>
          <w:color w:val="000000" w:themeColor="text1"/>
          <w:highlight w:val="none"/>
          <w:lang w:val="zh-CN"/>
          <w14:textFill>
            <w14:solidFill>
              <w14:schemeClr w14:val="tx1"/>
            </w14:solidFill>
          </w14:textFill>
        </w:rPr>
        <w:t xml:space="preserve">张</w:t>
      </w:r>
      <w:r>
        <w:rPr>
          <w:rFonts w:hint="eastAsia"/>
          <w:color w:val="000000" w:themeColor="text1"/>
          <w:highlight w:val="none"/>
          <w:lang w:val="en-US" w:eastAsia="zh-CN"/>
          <w14:textFill>
            <w14:solidFill>
              <w14:schemeClr w14:val="tx1"/>
            </w14:solidFill>
          </w14:textFill>
        </w:rPr>
        <w:t xml:space="preserve">先生</w:t>
      </w:r>
      <w:r/>
    </w:p>
    <w:p>
      <w:pPr>
        <w:pStyle w:val="849"/>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办公地址：南京市鼓楼区广州路185号</w:t>
      </w:r>
      <w:r/>
    </w:p>
    <w:p>
      <w:pPr>
        <w:pStyle w:val="849"/>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2）代理机构联系方式</w:t>
      </w:r>
      <w:r/>
    </w:p>
    <w:p>
      <w:pPr>
        <w:pStyle w:val="849"/>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代理机构：江苏大友招标代理咨询有限公司</w:t>
      </w:r>
      <w:r/>
    </w:p>
    <w:p>
      <w:pPr>
        <w:pStyle w:val="849"/>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代理机构联系人：周工、祝工</w:t>
      </w:r>
      <w:r/>
    </w:p>
    <w:p>
      <w:pPr>
        <w:pStyle w:val="849"/>
        <w:ind w:firstLine="0"/>
        <w:spacing w:line="560" w:lineRule="exac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联系电话：025-695763</w:t>
      </w:r>
      <w:r>
        <w:rPr>
          <w:rFonts w:hint="eastAsia"/>
          <w:color w:val="000000" w:themeColor="text1"/>
          <w:highlight w:val="none"/>
          <w:lang w:val="en-US" w:eastAsia="zh-CN"/>
          <w14:textFill>
            <w14:solidFill>
              <w14:schemeClr w14:val="tx1"/>
            </w14:solidFill>
          </w14:textFill>
        </w:rPr>
        <w:t xml:space="preserve">20</w:t>
      </w:r>
      <w:r/>
    </w:p>
    <w:p>
      <w:pPr>
        <w:pStyle w:val="849"/>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办公地址：南京市鼓楼区江东北路95号3楼</w:t>
      </w:r>
      <w:r/>
    </w:p>
    <w:p>
      <w:pPr>
        <w:pStyle w:val="849"/>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邮箱：jsdayou2015@vip.126.com</w:t>
      </w:r>
      <w:r/>
    </w:p>
    <w:p>
      <w:pPr>
        <w:pStyle w:val="849"/>
        <w:ind w:firstLine="0"/>
        <w:spacing w:line="560" w:lineRule="exact"/>
        <w:rPr>
          <w:rFonts w:hint="eastAsia"/>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lang w:val="zh-CN"/>
          <w14:textFill>
            <w14:solidFill>
              <w14:schemeClr w14:val="tx1"/>
            </w14:solidFill>
          </w14:textFill>
        </w:rPr>
        <w:t xml:space="preserve">、有关本次招标的事项若存在变动或修改，请及时关注“江苏政府采购网”（www.ccgp-jiangsu.gov.cn）更正公告。</w:t>
      </w:r>
      <w:r/>
    </w:p>
    <w:p>
      <w:pPr>
        <w:pStyle w:val="849"/>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widowControl/>
        <w:rPr>
          <w:rFonts w:ascii="宋体"/>
          <w:color w:val="000000" w:themeColor="text1"/>
          <w:sz w:val="28"/>
          <w:highlight w:val="none"/>
          <w:lang w:val="zh-CN"/>
          <w14:textFill>
            <w14:solidFill>
              <w14:schemeClr w14:val="tx1"/>
            </w14:solidFill>
          </w14:textFill>
        </w:rPr>
      </w:pPr>
      <w:r>
        <w:rPr>
          <w:rFonts w:ascii="宋体"/>
          <w:b/>
          <w:bCs/>
          <w:color w:val="000000" w:themeColor="text1"/>
          <w:sz w:val="28"/>
          <w:highlight w:val="none"/>
          <w:lang w:val="zh-CN"/>
          <w14:textFill>
            <w14:solidFill>
              <w14:schemeClr w14:val="tx1"/>
            </w14:solidFill>
          </w14:textFill>
        </w:rPr>
        <w:br w:type="page" w:clear="all"/>
      </w:r>
      <w:r/>
    </w:p>
    <w:p>
      <w:pPr>
        <w:pStyle w:val="827"/>
        <w:jc w:val="center"/>
        <w:rPr>
          <w:rFonts w:asciiTheme="minorEastAsia" w:hAnsiTheme="minorEastAsia" w:eastAsiaTheme="minorEastAsia"/>
          <w:color w:val="000000" w:themeColor="text1"/>
          <w:highlight w:val="none"/>
          <w14:textFill>
            <w14:solidFill>
              <w14:schemeClr w14:val="tx1"/>
            </w14:solidFill>
          </w14:textFill>
        </w:rPr>
      </w:pPr>
      <w:r/>
      <w:bookmarkStart w:id="3" w:name="_Toc93054152"/>
      <w:r/>
      <w:bookmarkStart w:id="4" w:name="_Toc1079"/>
      <w:r>
        <w:rPr>
          <w:rFonts w:asciiTheme="minorEastAsia" w:hAnsiTheme="minorEastAsia" w:eastAsiaTheme="minorEastAsia"/>
          <w:color w:val="000000" w:themeColor="text1"/>
          <w:highlight w:val="none"/>
          <w14:textFill>
            <w14:solidFill>
              <w14:schemeClr w14:val="tx1"/>
            </w14:solidFill>
          </w14:textFill>
        </w:rPr>
        <w:t xml:space="preserve">第二章 供应商须知</w:t>
      </w:r>
      <w:bookmarkEnd w:id="3"/>
      <w:r/>
      <w:bookmarkEnd w:id="4"/>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一、总   则</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1.招标方式</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 w:name="_Toc20823277"/>
      <w:r/>
      <w:bookmarkEnd w:id="5"/>
      <w:r/>
      <w:bookmarkStart w:id="6" w:name="_Toc513029205"/>
      <w:r/>
      <w:bookmarkEnd w:id="6"/>
      <w:r/>
      <w:bookmarkStart w:id="7" w:name="_Toc16938521"/>
      <w:r/>
      <w:bookmarkEnd w:id="7"/>
      <w:r>
        <w:rPr>
          <w:rFonts w:hint="eastAsia" w:ascii="宋体" w:hAnsi="宋体"/>
          <w:b/>
          <w:color w:val="000000" w:themeColor="text1"/>
          <w:sz w:val="28"/>
          <w:szCs w:val="28"/>
          <w:highlight w:val="none"/>
          <w14:textFill>
            <w14:solidFill>
              <w14:schemeClr w14:val="tx1"/>
            </w14:solidFill>
          </w14:textFill>
        </w:rPr>
        <w:t xml:space="preserve">2.合格的投标人</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2.1 满足招标公告对供应商资格要求的规定。</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2.2 满足本文件规定的实质性要求和条件。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8" w:name="_Toc16938522"/>
      <w:r/>
      <w:bookmarkEnd w:id="8"/>
      <w:r/>
      <w:bookmarkStart w:id="9" w:name="_Toc513029206"/>
      <w:r/>
      <w:bookmarkEnd w:id="9"/>
      <w:r/>
      <w:bookmarkStart w:id="10" w:name="_Toc20823278"/>
      <w:r/>
      <w:bookmarkEnd w:id="10"/>
      <w:r>
        <w:rPr>
          <w:rFonts w:hint="eastAsia" w:ascii="宋体" w:hAnsi="宋体"/>
          <w:b/>
          <w:color w:val="000000" w:themeColor="text1"/>
          <w:sz w:val="28"/>
          <w:szCs w:val="28"/>
          <w:highlight w:val="none"/>
          <w14:textFill>
            <w14:solidFill>
              <w14:schemeClr w14:val="tx1"/>
            </w14:solidFill>
          </w14:textFill>
        </w:rPr>
        <w:t xml:space="preserve">3.适用法律</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1" w:name="_Toc20823279"/>
      <w:r/>
      <w:bookmarkEnd w:id="11"/>
      <w:r/>
      <w:bookmarkStart w:id="12" w:name="_Toc462564067"/>
      <w:r/>
      <w:bookmarkEnd w:id="12"/>
      <w:r/>
      <w:bookmarkStart w:id="13" w:name="_Toc513029207"/>
      <w:r/>
      <w:bookmarkEnd w:id="13"/>
      <w:r/>
      <w:bookmarkStart w:id="14" w:name="_Toc16938523"/>
      <w:r/>
      <w:bookmarkEnd w:id="14"/>
      <w:r>
        <w:rPr>
          <w:rFonts w:hint="eastAsia" w:ascii="宋体" w:hAnsi="宋体"/>
          <w:b/>
          <w:color w:val="000000" w:themeColor="text1"/>
          <w:sz w:val="28"/>
          <w:szCs w:val="28"/>
          <w:highlight w:val="none"/>
          <w14:textFill>
            <w14:solidFill>
              <w14:schemeClr w14:val="tx1"/>
            </w14:solidFill>
          </w14:textFill>
        </w:rPr>
        <w:t xml:space="preserve">4.投标费用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在任何情况下均无义务和责任承担这些费用。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4.2 本次采购代理服务费</w:t>
      </w:r>
      <w:r>
        <w:rPr>
          <w:rFonts w:hint="eastAsia" w:ascii="宋体" w:hAnsi="宋体"/>
          <w:color w:val="000000" w:themeColor="text1"/>
          <w:sz w:val="28"/>
          <w:szCs w:val="28"/>
          <w:highlight w:val="none"/>
          <w14:textFill>
            <w14:solidFill>
              <w14:schemeClr w14:val="tx1"/>
            </w14:solidFill>
          </w14:textFill>
        </w:rPr>
        <w:t xml:space="preserve">包含在项目总预算中，</w:t>
      </w:r>
      <w:r>
        <w:rPr>
          <w:rFonts w:ascii="宋体" w:hAnsi="宋体"/>
          <w:color w:val="000000" w:themeColor="text1"/>
          <w:sz w:val="28"/>
          <w:szCs w:val="28"/>
          <w:highlight w:val="none"/>
          <w14:textFill>
            <w14:solidFill>
              <w14:schemeClr w14:val="tx1"/>
            </w14:solidFill>
          </w14:textFill>
        </w:rPr>
        <w:t xml:space="preserve">按照江苏省财政厅《关于进一步规范政府采购活动相关费用管理的通知》（苏财规〔2026〕1 号） 规定</w:t>
      </w:r>
      <w:r>
        <w:rPr>
          <w:rFonts w:hint="eastAsia" w:ascii="宋体" w:hAnsi="宋体"/>
          <w:color w:val="000000" w:themeColor="text1"/>
          <w:sz w:val="28"/>
          <w:szCs w:val="28"/>
          <w:highlight w:val="none"/>
          <w14:textFill>
            <w14:solidFill>
              <w14:schemeClr w14:val="tx1"/>
            </w14:solidFill>
          </w14:textFill>
        </w:rPr>
        <w:t xml:space="preserve">第一款第三条</w:t>
      </w:r>
      <w:r>
        <w:rPr>
          <w:rFonts w:ascii="宋体" w:hAnsi="宋体"/>
          <w:color w:val="000000" w:themeColor="text1"/>
          <w:sz w:val="28"/>
          <w:szCs w:val="28"/>
          <w:highlight w:val="none"/>
          <w14:textFill>
            <w14:solidFill>
              <w14:schemeClr w14:val="tx1"/>
            </w14:solidFill>
          </w14:textFill>
        </w:rPr>
        <w:t xml:space="preserve">执行</w:t>
      </w:r>
      <w:r>
        <w:rPr>
          <w:rFonts w:hint="eastAsia"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由中标供应商向采购代理机构支付。</w:t>
      </w:r>
      <w:r>
        <w:rPr>
          <w:rFonts w:hint="eastAsia" w:ascii="宋体" w:hAnsi="宋体"/>
          <w:color w:val="000000" w:themeColor="text1"/>
          <w:sz w:val="28"/>
          <w:szCs w:val="28"/>
          <w:highlight w:val="none"/>
          <w14:textFill>
            <w14:solidFill>
              <w14:schemeClr w14:val="tx1"/>
            </w14:solidFill>
          </w14:textFill>
        </w:rPr>
        <w:t xml:space="preserve">供应商报价应当包含代理服务费</w:t>
      </w:r>
      <w:r>
        <w:rPr>
          <w:rFonts w:ascii="宋体" w:hAnsi="宋体"/>
          <w:color w:val="000000" w:themeColor="text1"/>
          <w:sz w:val="28"/>
          <w:szCs w:val="28"/>
          <w:highlight w:val="none"/>
          <w14:textFill>
            <w14:solidFill>
              <w14:schemeClr w14:val="tx1"/>
            </w14:solidFill>
          </w14:textFill>
        </w:rPr>
        <w:t xml:space="preserve">，相关费用由中标供应商在领取中标通知书时一次性结清。专家评审费由采购人支付。</w:t>
      </w:r>
      <w:r/>
    </w:p>
    <w:p>
      <w:pPr>
        <w:jc w:val="left"/>
        <w:spacing w:line="36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4.3代理服务费</w:t>
      </w:r>
      <w:r>
        <w:rPr>
          <w:rFonts w:ascii="宋体" w:hAnsi="宋体"/>
          <w:color w:val="000000" w:themeColor="text1"/>
          <w:sz w:val="28"/>
          <w:szCs w:val="28"/>
          <w:highlight w:val="none"/>
          <w14:textFill>
            <w14:solidFill>
              <w14:schemeClr w14:val="tx1"/>
            </w14:solidFill>
          </w14:textFill>
        </w:rPr>
        <w:t xml:space="preserve">收费标准参照国</w:t>
      </w:r>
      <w:r>
        <w:rPr>
          <w:rFonts w:ascii="宋体" w:hAnsi="宋体"/>
          <w:color w:val="000000" w:themeColor="text1"/>
          <w:sz w:val="28"/>
          <w:szCs w:val="28"/>
          <w:highlight w:val="none"/>
          <w14:textFill>
            <w14:solidFill>
              <w14:schemeClr w14:val="tx1"/>
            </w14:solidFill>
          </w14:textFill>
        </w:rPr>
        <w:t xml:space="preserve">家计委《招标代理服务收费管理暂行办法》（计价格〔2002〕1980 号）计取，按该文件规定收费标准</w:t>
      </w:r>
      <w:r>
        <w:rPr>
          <w:rFonts w:hint="eastAsia" w:ascii="宋体" w:hAnsi="宋体"/>
          <w:color w:val="000000" w:themeColor="text1"/>
          <w:sz w:val="28"/>
          <w:szCs w:val="28"/>
          <w:highlight w:val="none"/>
          <w:lang w:val="en-US" w:eastAsia="zh-CN"/>
          <w14:textFill>
            <w14:solidFill>
              <w14:schemeClr w14:val="tx1"/>
            </w14:solidFill>
          </w14:textFill>
        </w:rPr>
        <w:t xml:space="preserve">约70</w:t>
      </w:r>
      <w:r>
        <w:rPr>
          <w:rFonts w:hint="eastAsia"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计取</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代理服务费低于20000元时，按照20000元收取。</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上述费用由中标供应商在领取中标通知书时结算。</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账户名称：江苏大友招标代理咨询有限公司</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开 户 行：交通银行南京长江路支行</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账   号：320006623018010124880</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5.招标文件的约束力</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5.1 投标人一旦参加本项目采购活动，即被认为接受了本招标文件的规定和约束。</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二、招标文件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6.招标文件构成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6.1 招标文件由以下部分组成：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（1）投标邀请</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（2）供应商须知</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（3）评标标准</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（4）招标项目的服务要求和数量</w:t>
      </w:r>
      <w:r>
        <w:rPr>
          <w:rFonts w:hint="eastAsia" w:ascii="宋体" w:hAnsi="宋体"/>
          <w:color w:val="000000" w:themeColor="text1"/>
          <w:sz w:val="28"/>
          <w:szCs w:val="28"/>
          <w:highlight w:val="none"/>
          <w14:textFill>
            <w14:solidFill>
              <w14:schemeClr w14:val="tx1"/>
            </w14:solidFill>
          </w14:textFill>
        </w:rPr>
        <w:t xml:space="preserve">等</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（5）合同主要条款及格式</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（6）投标文件格式及附件</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投标人应仔细检查招标文件是否齐全，如有缺漏请立即与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联系。</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5" w:name="_Toc20823283"/>
      <w:r/>
      <w:bookmarkEnd w:id="15"/>
      <w:r/>
      <w:bookmarkStart w:id="16" w:name="_Toc16938527"/>
      <w:r/>
      <w:bookmarkEnd w:id="16"/>
      <w:r/>
      <w:bookmarkStart w:id="17" w:name="_Toc462564070"/>
      <w:r/>
      <w:bookmarkEnd w:id="17"/>
      <w:r/>
      <w:bookmarkStart w:id="18" w:name="_Toc513029211"/>
      <w:r/>
      <w:bookmarkEnd w:id="18"/>
      <w:r>
        <w:rPr>
          <w:rFonts w:hint="eastAsia" w:ascii="宋体" w:hAnsi="宋体"/>
          <w:b/>
          <w:color w:val="000000" w:themeColor="text1"/>
          <w:sz w:val="28"/>
          <w:szCs w:val="28"/>
          <w:highlight w:val="none"/>
          <w14:textFill>
            <w14:solidFill>
              <w14:schemeClr w14:val="tx1"/>
            </w14:solidFill>
          </w14:textFill>
        </w:rPr>
        <w:t xml:space="preserve">7.招标文件的澄清</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7.1 任何要求对招标文件进行澄清的投标人，应在投标截止期十日前按招标公告中的通讯地址，以书面形式通知</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9" w:name="_Toc16938528"/>
      <w:r/>
      <w:bookmarkEnd w:id="19"/>
      <w:r/>
      <w:bookmarkStart w:id="20" w:name="_Toc513029212"/>
      <w:r/>
      <w:bookmarkEnd w:id="20"/>
      <w:r/>
      <w:bookmarkStart w:id="21" w:name="_Toc20823284"/>
      <w:r/>
      <w:bookmarkEnd w:id="21"/>
      <w:r/>
      <w:bookmarkStart w:id="22" w:name="_Toc462564071"/>
      <w:r/>
      <w:bookmarkEnd w:id="22"/>
      <w:r>
        <w:rPr>
          <w:rFonts w:hint="eastAsia" w:ascii="宋体" w:hAnsi="宋体"/>
          <w:b/>
          <w:color w:val="000000" w:themeColor="text1"/>
          <w:sz w:val="28"/>
          <w:szCs w:val="28"/>
          <w:highlight w:val="none"/>
          <w14:textFill>
            <w14:solidFill>
              <w14:schemeClr w14:val="tx1"/>
            </w14:solidFill>
          </w14:textFill>
        </w:rPr>
        <w:t xml:space="preserve">8.招标文件的修改</w:t>
      </w:r>
      <w:r/>
    </w:p>
    <w:p>
      <w:pPr>
        <w:jc w:val="left"/>
        <w:spacing w:line="360" w:lineRule="auto"/>
        <w:rPr>
          <w:rFonts w:ascii="宋体" w:hAnsi="宋体"/>
          <w:color w:val="000000" w:themeColor="text1"/>
          <w:sz w:val="28"/>
          <w:szCs w:val="28"/>
          <w:highlight w:val="none"/>
          <w14:textFill>
            <w14:solidFill>
              <w14:schemeClr w14:val="tx1"/>
            </w14:solidFill>
          </w14:textFill>
        </w:rPr>
      </w:pPr>
      <w:r/>
      <w:bookmarkStart w:id="23" w:name="_Toc513029213"/>
      <w:r/>
      <w:bookmarkEnd w:id="23"/>
      <w:r/>
      <w:bookmarkStart w:id="24" w:name="_Toc20823285"/>
      <w:r/>
      <w:bookmarkEnd w:id="24"/>
      <w:r/>
      <w:bookmarkStart w:id="25" w:name="_Toc120614216"/>
      <w:r/>
      <w:bookmarkEnd w:id="25"/>
      <w:r/>
      <w:bookmarkStart w:id="26" w:name="_Toc16938529"/>
      <w:r/>
      <w:bookmarkEnd w:id="26"/>
      <w:r/>
      <w:bookmarkStart w:id="27" w:name="_Toc462564072"/>
      <w:r/>
      <w:bookmarkEnd w:id="27"/>
      <w:r>
        <w:rPr>
          <w:rFonts w:ascii="宋体" w:hAnsi="宋体"/>
          <w:color w:val="000000" w:themeColor="text1"/>
          <w:sz w:val="28"/>
          <w:szCs w:val="28"/>
          <w:highlight w:val="none"/>
          <w14:textFill>
            <w14:solidFill>
              <w14:schemeClr w14:val="tx1"/>
            </w14:solidFill>
          </w14:textFill>
        </w:rPr>
        <w:t xml:space="preserve">8.1 在投标截止时间前，</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可以对招标文件进行修改。招标文件的修改将在原公告媒体发布更正公告，更正内容将作为招标文件的组成部分，并对投标人具有约束力。</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8.3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有权按照法定的要求推迟投标截止日期和开标日期，并在原公告媒体发布更正公告。</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三、投标文件的编制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9.投标文件的语言及度量衡单位</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9.1 投标人提交的投标文件以及投标人与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就有关投标的所有来往通知、函件和文件均应使用简体中文。</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9.2 除技术性能另有规定外，投标文件所使用的度量衡单位，均须采用国家法定计量单位。</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28" w:name="_Toc20823287"/>
      <w:r/>
      <w:bookmarkEnd w:id="28"/>
      <w:r/>
      <w:bookmarkStart w:id="29" w:name="_Toc513029215"/>
      <w:r/>
      <w:bookmarkEnd w:id="29"/>
      <w:r/>
      <w:bookmarkStart w:id="30" w:name="_Toc16938531"/>
      <w:r/>
      <w:bookmarkEnd w:id="30"/>
      <w:r/>
      <w:bookmarkStart w:id="31" w:name="_Toc462564074"/>
      <w:r/>
      <w:bookmarkEnd w:id="31"/>
      <w:r>
        <w:rPr>
          <w:rFonts w:hint="eastAsia" w:ascii="宋体" w:hAnsi="宋体"/>
          <w:b/>
          <w:color w:val="000000" w:themeColor="text1"/>
          <w:sz w:val="28"/>
          <w:szCs w:val="28"/>
          <w:highlight w:val="none"/>
          <w14:textFill>
            <w14:solidFill>
              <w14:schemeClr w14:val="tx1"/>
            </w14:solidFill>
          </w14:textFill>
        </w:rPr>
        <w:t xml:space="preserve">10.投标文件构成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10.1 投标人编写的投标文件应包括资格证明文件、符合性证明文件、开标一览表</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响应及偏离表</w:t>
      </w:r>
      <w:r>
        <w:rPr>
          <w:rFonts w:ascii="宋体" w:hAnsi="宋体"/>
          <w:color w:val="000000" w:themeColor="text1"/>
          <w:sz w:val="28"/>
          <w:szCs w:val="28"/>
          <w:highlight w:val="none"/>
          <w14:textFill>
            <w14:solidFill>
              <w14:schemeClr w14:val="tx1"/>
            </w14:solidFill>
          </w14:textFill>
        </w:rPr>
        <w:t xml:space="preserve">、其他证明文件、投标申请及声明等部分。</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包括但不限于下列文件，其中加“★”项目不得有缺失或无效。</w:t>
      </w:r>
      <w:r/>
    </w:p>
    <w:p>
      <w:pPr>
        <w:jc w:val="left"/>
        <w:spacing w:line="360" w:lineRule="auto"/>
        <w:rPr>
          <w:rFonts w:hint="default"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★（1）开标</w:t>
      </w:r>
      <w:r>
        <w:rPr>
          <w:rFonts w:hint="eastAsia" w:ascii="宋体" w:hAnsi="宋体"/>
          <w:color w:val="000000" w:themeColor="text1"/>
          <w:sz w:val="28"/>
          <w:szCs w:val="28"/>
          <w:highlight w:val="none"/>
          <w:lang w:val="en-US" w:eastAsia="zh-CN"/>
          <w14:textFill>
            <w14:solidFill>
              <w14:schemeClr w14:val="tx1"/>
            </w14:solidFill>
          </w14:textFill>
        </w:rPr>
        <w:t xml:space="preserve">一览表；</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★（2）投标申请及声明；</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★（3）法定代表人身份证复印件或法定代表人授权委托书及委托代理人的身份证复印件；</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w:t>
      </w:r>
      <w:bookmarkStart w:id="32" w:name="OLE_LINK19"/>
      <w:r>
        <w:rPr>
          <w:rFonts w:hint="eastAsia" w:ascii="宋体" w:hAnsi="宋体"/>
          <w:color w:val="000000" w:themeColor="text1"/>
          <w:sz w:val="28"/>
          <w:szCs w:val="28"/>
          <w:highlight w:val="none"/>
          <w:lang w:val="en-US" w:eastAsia="zh-CN"/>
          <w14:textFill>
            <w14:solidFill>
              <w14:schemeClr w14:val="tx1"/>
            </w14:solidFill>
          </w14:textFill>
        </w:rPr>
        <w:t xml:space="preserve">采购需求响应及偏离表</w:t>
      </w:r>
      <w:bookmarkEnd w:id="32"/>
      <w:r>
        <w:rPr>
          <w:rFonts w:hint="eastAsia" w:ascii="宋体" w:hAnsi="宋体"/>
          <w:color w:val="000000" w:themeColor="text1"/>
          <w:sz w:val="28"/>
          <w:szCs w:val="28"/>
          <w:highlight w:val="none"/>
          <w:lang w:val="en-US" w:eastAsia="zh-CN"/>
          <w14:textFill>
            <w14:solidFill>
              <w14:schemeClr w14:val="tx1"/>
            </w14:solidFill>
          </w14:textFill>
        </w:rPr>
        <w:t xml:space="preserve">。</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3" w:name="_Toc14577354"/>
      <w:r/>
      <w:bookmarkEnd w:id="33"/>
      <w:r/>
      <w:bookmarkStart w:id="34" w:name="_Toc14577357"/>
      <w:r/>
      <w:bookmarkEnd w:id="34"/>
      <w:r/>
      <w:bookmarkStart w:id="35" w:name="_Toc49090509"/>
      <w:r/>
      <w:bookmarkEnd w:id="35"/>
      <w:r/>
      <w:bookmarkStart w:id="36" w:name="_Hlt26668975"/>
      <w:r/>
      <w:bookmarkEnd w:id="36"/>
      <w:r/>
      <w:bookmarkStart w:id="37" w:name="_Toc513029219"/>
      <w:r/>
      <w:bookmarkEnd w:id="37"/>
      <w:r/>
      <w:bookmarkStart w:id="38" w:name="_Hlt26954838"/>
      <w:r/>
      <w:bookmarkEnd w:id="38"/>
      <w:r/>
      <w:bookmarkStart w:id="39" w:name="_Toc49090507"/>
      <w:r/>
      <w:bookmarkEnd w:id="39"/>
      <w:r/>
      <w:bookmarkStart w:id="40" w:name="_Hlt26670360"/>
      <w:r/>
      <w:bookmarkEnd w:id="40"/>
      <w:r/>
      <w:bookmarkStart w:id="41" w:name="_Toc513029216"/>
      <w:r/>
      <w:bookmarkEnd w:id="41"/>
      <w:r>
        <w:rPr>
          <w:rFonts w:hint="eastAsia" w:ascii="宋体" w:hAnsi="宋体"/>
          <w:b/>
          <w:color w:val="000000" w:themeColor="text1"/>
          <w:sz w:val="28"/>
          <w:szCs w:val="28"/>
          <w:highlight w:val="none"/>
          <w14:textFill>
            <w14:solidFill>
              <w14:schemeClr w14:val="tx1"/>
            </w14:solidFill>
          </w14:textFill>
        </w:rPr>
        <w:t xml:space="preserve">11.证明投标人及投标标的符合招标文件规定的文件</w:t>
      </w:r>
      <w:r/>
    </w:p>
    <w:p>
      <w:pPr>
        <w:jc w:val="left"/>
        <w:spacing w:line="360" w:lineRule="auto"/>
        <w:rPr>
          <w:rFonts w:ascii="宋体" w:hAnsi="宋体"/>
          <w:color w:val="000000" w:themeColor="text1"/>
          <w:sz w:val="28"/>
          <w:szCs w:val="28"/>
          <w:highlight w:val="none"/>
          <w14:textFill>
            <w14:solidFill>
              <w14:schemeClr w14:val="tx1"/>
            </w14:solidFill>
          </w14:textFill>
        </w:rPr>
      </w:pPr>
      <w:r/>
      <w:bookmarkStart w:id="42" w:name="_Toc14577355"/>
      <w:r/>
      <w:bookmarkEnd w:id="42"/>
      <w:r/>
      <w:bookmarkStart w:id="43" w:name="_Toc49090508"/>
      <w:r/>
      <w:bookmarkEnd w:id="43"/>
      <w:r>
        <w:rPr>
          <w:rFonts w:ascii="宋体" w:hAnsi="宋体"/>
          <w:color w:val="000000" w:themeColor="text1"/>
          <w:sz w:val="28"/>
          <w:szCs w:val="28"/>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11.2 招标文件对证明文件无明确形式要求的，证明文件可以以文字资料、图纸和数据等形式提交。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12.分项报价表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12.1 投</w:t>
      </w:r>
      <w:bookmarkStart w:id="44" w:name="_Hlt26954840"/>
      <w:r/>
      <w:bookmarkEnd w:id="44"/>
      <w:r>
        <w:rPr>
          <w:rFonts w:ascii="宋体" w:hAnsi="宋体"/>
          <w:color w:val="000000" w:themeColor="text1"/>
          <w:sz w:val="28"/>
          <w:szCs w:val="28"/>
          <w:highlight w:val="none"/>
          <w14:textFill>
            <w14:solidFill>
              <w14:schemeClr w14:val="tx1"/>
            </w14:solidFill>
          </w14:textFill>
        </w:rPr>
        <w:t xml:space="preserve">标人应按照招标文件规定格式填报</w:t>
      </w:r>
      <w:bookmarkStart w:id="45" w:name="_Hlt26670399"/>
      <w:r/>
      <w:bookmarkEnd w:id="45"/>
      <w:r>
        <w:rPr>
          <w:rFonts w:ascii="宋体" w:hAnsi="宋体"/>
          <w:color w:val="000000" w:themeColor="text1"/>
          <w:sz w:val="28"/>
          <w:szCs w:val="28"/>
          <w:highlight w:val="none"/>
          <w14:textFill>
            <w14:solidFill>
              <w14:schemeClr w14:val="tx1"/>
            </w14:solidFill>
          </w14:textFill>
        </w:rPr>
        <w:t xml:space="preserve">分项报价表。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12.2 投标货币。投标文件中的单价和总价无特殊规定的采用人民币报价，以元为单位标注。招标文件中另有规定的按规定执行。</w:t>
      </w:r>
      <w:r/>
    </w:p>
    <w:p>
      <w:pPr>
        <w:jc w:val="left"/>
        <w:spacing w:line="360" w:lineRule="auto"/>
        <w:rPr>
          <w:rFonts w:hint="default" w:ascii="宋体" w:hAnsi="宋体" w:eastAsia="宋体"/>
          <w:b/>
          <w:color w:val="000000" w:themeColor="text1"/>
          <w:sz w:val="28"/>
          <w:szCs w:val="28"/>
          <w:highlight w:val="none"/>
          <w:lang w:val="en-US" w:eastAsia="zh-CN"/>
          <w14:textFill>
            <w14:solidFill>
              <w14:schemeClr w14:val="tx1"/>
            </w14:solidFill>
          </w14:textFill>
        </w:rPr>
      </w:pPr>
      <w:r/>
      <w:bookmarkStart w:id="46" w:name="_Hlt26668983"/>
      <w:r/>
      <w:bookmarkEnd w:id="46"/>
      <w:r/>
      <w:bookmarkStart w:id="47" w:name="_Hlt26954842"/>
      <w:r/>
      <w:bookmarkEnd w:id="47"/>
      <w:r/>
      <w:bookmarkStart w:id="48" w:name="_Hlt26954846"/>
      <w:r/>
      <w:bookmarkEnd w:id="48"/>
      <w:r/>
      <w:bookmarkStart w:id="49" w:name="_Hlt26670403"/>
      <w:r/>
      <w:bookmarkEnd w:id="49"/>
      <w:r/>
      <w:bookmarkStart w:id="50" w:name="_Hlt26670425"/>
      <w:r/>
      <w:bookmarkEnd w:id="50"/>
      <w:r/>
      <w:bookmarkStart w:id="51" w:name="_Hlt26670486"/>
      <w:r/>
      <w:bookmarkEnd w:id="51"/>
      <w:r/>
      <w:bookmarkStart w:id="52" w:name="_Hlt26954844"/>
      <w:r/>
      <w:bookmarkEnd w:id="52"/>
      <w:r/>
      <w:bookmarkStart w:id="53" w:name="_Hlt26954731"/>
      <w:r/>
      <w:bookmarkEnd w:id="53"/>
      <w:r/>
      <w:bookmarkStart w:id="54" w:name="_Hlt26954848"/>
      <w:r/>
      <w:bookmarkEnd w:id="54"/>
      <w:r/>
      <w:bookmarkStart w:id="55" w:name="_Hlt26670482"/>
      <w:r/>
      <w:bookmarkEnd w:id="55"/>
      <w:r>
        <w:rPr>
          <w:rFonts w:hint="eastAsia" w:ascii="宋体" w:hAnsi="宋体"/>
          <w:b/>
          <w:color w:val="000000" w:themeColor="text1"/>
          <w:sz w:val="28"/>
          <w:szCs w:val="28"/>
          <w:highlight w:val="none"/>
          <w14:textFill>
            <w14:solidFill>
              <w14:schemeClr w14:val="tx1"/>
            </w14:solidFill>
          </w14:textFill>
        </w:rPr>
        <w:t xml:space="preserve">13.</w:t>
      </w:r>
      <w:r>
        <w:rPr>
          <w:rFonts w:hint="eastAsia" w:ascii="宋体" w:hAnsi="宋体"/>
          <w:b/>
          <w:color w:val="000000" w:themeColor="text1"/>
          <w:sz w:val="28"/>
          <w:szCs w:val="28"/>
          <w:highlight w:val="none"/>
          <w:lang w:val="en-US" w:eastAsia="zh-CN"/>
          <w14:textFill>
            <w14:solidFill>
              <w14:schemeClr w14:val="tx1"/>
            </w14:solidFill>
          </w14:textFill>
        </w:rPr>
        <w:t xml:space="preserve">响应及偏离表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13.1 投标人需对招标文件中的技术要求与商务要求逐项作出响应</w:t>
      </w:r>
      <w:r>
        <w:rPr>
          <w:rFonts w:ascii="宋体" w:hAnsi="宋体"/>
          <w:color w:val="000000" w:themeColor="text1"/>
          <w:sz w:val="28"/>
          <w:szCs w:val="28"/>
          <w:highlight w:val="none"/>
          <w14:textFill>
            <w14:solidFill>
              <w14:schemeClr w14:val="tx1"/>
            </w14:solidFill>
          </w14:textFill>
        </w:rPr>
        <w:t xml:space="preserve">或</w:t>
      </w:r>
      <w:r>
        <w:rPr>
          <w:rFonts w:ascii="宋体" w:hAnsi="宋体"/>
          <w:color w:val="000000" w:themeColor="text1"/>
          <w:sz w:val="28"/>
          <w:szCs w:val="28"/>
          <w:highlight w:val="none"/>
          <w:lang w:val="zh-CN"/>
          <w14:textFill>
            <w14:solidFill>
              <w14:schemeClr w14:val="tx1"/>
            </w14:solidFill>
          </w14:textFill>
        </w:rPr>
        <w:t xml:space="preserve">偏离说明。</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13.2 投标人可以在投标文件中提供认为需要的其他技术文件或说明。</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6" w:name="_Toc49090510"/>
      <w:r/>
      <w:bookmarkEnd w:id="56"/>
      <w:r/>
      <w:bookmarkStart w:id="57" w:name="_Toc14577359"/>
      <w:r/>
      <w:bookmarkEnd w:id="57"/>
      <w:r>
        <w:rPr>
          <w:rFonts w:hint="eastAsia" w:ascii="宋体" w:hAnsi="宋体"/>
          <w:b/>
          <w:color w:val="000000" w:themeColor="text1"/>
          <w:sz w:val="28"/>
          <w:szCs w:val="28"/>
          <w:highlight w:val="none"/>
          <w14:textFill>
            <w14:solidFill>
              <w14:schemeClr w14:val="tx1"/>
            </w14:solidFill>
          </w14:textFill>
        </w:rPr>
        <w:t xml:space="preserve">14.投标申请及声明和开标一览表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14.1 投标人应按照招标文件规定格式完整、正确填报</w:t>
      </w:r>
      <w:r>
        <w:rPr>
          <w:rFonts w:ascii="宋体" w:hAnsi="宋体"/>
          <w:color w:val="000000" w:themeColor="text1"/>
          <w:sz w:val="28"/>
          <w:szCs w:val="28"/>
          <w:highlight w:val="none"/>
          <w14:textFill>
            <w14:solidFill>
              <w14:schemeClr w14:val="tx1"/>
            </w14:solidFill>
          </w14:textFill>
        </w:rPr>
        <w:t xml:space="preserve">投标申请及声明</w:t>
      </w:r>
      <w:r>
        <w:rPr>
          <w:rFonts w:ascii="宋体" w:hAnsi="宋体"/>
          <w:color w:val="000000" w:themeColor="text1"/>
          <w:sz w:val="28"/>
          <w:szCs w:val="28"/>
          <w:highlight w:val="none"/>
          <w:lang w:val="zh-CN"/>
          <w14:textFill>
            <w14:solidFill>
              <w14:schemeClr w14:val="tx1"/>
            </w14:solidFill>
          </w14:textFill>
        </w:rPr>
        <w:t xml:space="preserve">、开标一览表。</w:t>
      </w:r>
      <w:r/>
    </w:p>
    <w:p>
      <w:pPr>
        <w:jc w:val="left"/>
        <w:spacing w:line="360" w:lineRule="auto"/>
        <w:rPr>
          <w:rFonts w:ascii="宋体" w:hAnsi="宋体" w:eastAsia="宋体" w:cs="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14.2 对于采用货币报价的项目，开标一览表中的投标总报价应与</w:t>
      </w:r>
      <w:r>
        <w:rPr>
          <w:rFonts w:ascii="宋体" w:hAnsi="宋体"/>
          <w:color w:val="000000" w:themeColor="text1"/>
          <w:sz w:val="28"/>
          <w:szCs w:val="28"/>
          <w:highlight w:val="none"/>
          <w14:textFill>
            <w14:solidFill>
              <w14:schemeClr w14:val="tx1"/>
            </w14:solidFill>
          </w14:textFill>
        </w:rPr>
        <w:t xml:space="preserve">分项报价表</w:t>
      </w:r>
      <w:r>
        <w:rPr>
          <w:rFonts w:ascii="宋体" w:hAnsi="宋体"/>
          <w:color w:val="000000" w:themeColor="text1"/>
          <w:sz w:val="28"/>
          <w:szCs w:val="28"/>
          <w:highlight w:val="none"/>
          <w:lang w:val="zh-CN"/>
          <w14:textFill>
            <w14:solidFill>
              <w14:schemeClr w14:val="tx1"/>
            </w14:solidFill>
          </w14:textFill>
        </w:rPr>
        <w:t xml:space="preserve">中的投标总报价一致，如不一致不作为无效投标处理，评标时以开标一</w:t>
      </w:r>
      <w:r>
        <w:rPr>
          <w:rFonts w:ascii="宋体" w:hAnsi="宋体" w:eastAsia="宋体" w:cs="宋体"/>
          <w:color w:val="000000" w:themeColor="text1"/>
          <w:sz w:val="28"/>
          <w:szCs w:val="28"/>
          <w:highlight w:val="none"/>
          <w:lang w:val="zh-CN"/>
          <w14:textFill>
            <w14:solidFill>
              <w14:schemeClr w14:val="tx1"/>
            </w14:solidFill>
          </w14:textFill>
        </w:rPr>
        <w:t xml:space="preserve">览表中价格为准。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8" w:name="_Toc49090511"/>
      <w:r/>
      <w:bookmarkEnd w:id="58"/>
      <w:r/>
      <w:bookmarkStart w:id="59" w:name="_Hlt26670489"/>
      <w:r/>
      <w:bookmarkEnd w:id="59"/>
      <w:r/>
      <w:bookmarkStart w:id="60" w:name="_Toc14577360"/>
      <w:r/>
      <w:bookmarkEnd w:id="60"/>
      <w:r/>
      <w:bookmarkStart w:id="61" w:name="_Hlt26954850"/>
      <w:r/>
      <w:bookmarkEnd w:id="61"/>
      <w:r/>
      <w:bookmarkStart w:id="62" w:name="_Hlt26954734"/>
      <w:r/>
      <w:bookmarkEnd w:id="62"/>
      <w:r>
        <w:rPr>
          <w:rFonts w:hint="eastAsia" w:ascii="宋体" w:hAnsi="宋体"/>
          <w:b/>
          <w:color w:val="000000" w:themeColor="text1"/>
          <w:sz w:val="28"/>
          <w:szCs w:val="28"/>
          <w:highlight w:val="none"/>
          <w14:textFill>
            <w14:solidFill>
              <w14:schemeClr w14:val="tx1"/>
            </w14:solidFill>
          </w14:textFill>
        </w:rPr>
        <w:t xml:space="preserve">15.投标有效期</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15.1 投标有效期为招标公告规定的开标之日起六十天。投标有效期比规定短的将被视为未实质性响应招标文件而被拒绝。</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16.投标有效期的延长</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16.1 在特殊情况下，</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rPr>
          <w:rFonts w:ascii="宋体" w:hAnsi="宋体"/>
          <w:color w:val="000000" w:themeColor="text1"/>
          <w:sz w:val="28"/>
          <w:szCs w:val="28"/>
          <w:highlight w:val="none"/>
          <w14:textFill>
            <w14:solidFill>
              <w14:schemeClr w14:val="tx1"/>
            </w14:solidFill>
          </w14:textFill>
        </w:rPr>
        <w:t xml:space="preserve">满</w:t>
      </w:r>
      <w:r>
        <w:rPr>
          <w:rFonts w:ascii="宋体" w:hAnsi="宋体"/>
          <w:color w:val="000000" w:themeColor="text1"/>
          <w:sz w:val="28"/>
          <w:szCs w:val="28"/>
          <w:highlight w:val="none"/>
          <w:lang w:val="zh-CN"/>
          <w14:textFill>
            <w14:solidFill>
              <w14:schemeClr w14:val="tx1"/>
            </w14:solidFill>
          </w14:textFill>
        </w:rPr>
        <w:t xml:space="preserve">。</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四、投标文件的递交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17.投标文件的递交</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17.</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1</w:t>
      </w:r>
      <w:r>
        <w:rPr>
          <w:rFonts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投标</w:t>
      </w:r>
      <w:r>
        <w:rPr>
          <w:rFonts w:hint="eastAsia" w:ascii="宋体" w:hAnsi="宋体"/>
          <w:b w:val="0"/>
          <w:bCs/>
          <w:color w:val="000000" w:themeColor="text1"/>
          <w:sz w:val="28"/>
          <w:szCs w:val="28"/>
          <w:highlight w:val="none"/>
          <w:lang w:val="zh-CN"/>
          <w14:textFill>
            <w14:solidFill>
              <w14:schemeClr w14:val="tx1"/>
            </w14:solidFill>
          </w14:textFill>
        </w:rPr>
        <w:t xml:space="preserve">文件应加盖投标供应商公章。</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17.</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2</w:t>
      </w:r>
      <w:r>
        <w:rPr>
          <w:rFonts w:ascii="宋体" w:hAnsi="宋体"/>
          <w:b w:val="0"/>
          <w:bCs/>
          <w:color w:val="000000" w:themeColor="text1"/>
          <w:sz w:val="28"/>
          <w:szCs w:val="28"/>
          <w:highlight w:val="none"/>
          <w:lang w:val="zh-CN"/>
          <w14:textFill>
            <w14:solidFill>
              <w14:schemeClr w14:val="tx1"/>
            </w14:solidFill>
          </w14:textFill>
        </w:rPr>
        <w:t xml:space="preserve"> 投标人应当按照《操作手册》规定，在招标公告规定的投标截止时间前制作并上传电子投标文件。</w:t>
      </w:r>
      <w:bookmarkStart w:id="63" w:name="_Toc513029226"/>
      <w:r/>
      <w:bookmarkEnd w:id="63"/>
      <w:r/>
      <w:bookmarkStart w:id="64" w:name="_Toc16938542"/>
      <w:r/>
      <w:bookmarkEnd w:id="64"/>
      <w:r/>
      <w:bookmarkStart w:id="65" w:name="_Toc20823298"/>
      <w:r/>
      <w:bookmarkEnd w:id="65"/>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7</w:t>
      </w:r>
      <w:r>
        <w:rPr>
          <w:rFonts w:ascii="宋体" w:hAnsi="宋体"/>
          <w:b w:val="0"/>
          <w:bCs/>
          <w:color w:val="000000" w:themeColor="text1"/>
          <w:sz w:val="28"/>
          <w:szCs w:val="28"/>
          <w:highlight w:val="none"/>
          <w:lang w:val="zh-CN"/>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3</w:t>
      </w:r>
      <w:r>
        <w:rPr>
          <w:rFonts w:ascii="宋体" w:hAnsi="宋体"/>
          <w:b w:val="0"/>
          <w:bCs/>
          <w:color w:val="000000" w:themeColor="text1"/>
          <w:sz w:val="28"/>
          <w:szCs w:val="28"/>
          <w:highlight w:val="none"/>
          <w:lang w:val="zh-CN"/>
          <w14:textFill>
            <w14:solidFill>
              <w14:schemeClr w14:val="tx1"/>
            </w14:solidFill>
          </w14:textFill>
        </w:rPr>
        <w:t xml:space="preserve"> 投标人应充分考虑网络环境、网络带宽等因素</w:t>
      </w:r>
      <w:r>
        <w:rPr>
          <w:rFonts w:ascii="宋体" w:hAnsi="宋体"/>
          <w:b w:val="0"/>
          <w:bCs/>
          <w:color w:val="000000" w:themeColor="text1"/>
          <w:sz w:val="28"/>
          <w:szCs w:val="28"/>
          <w:highlight w:val="none"/>
          <w14:textFill>
            <w14:solidFill>
              <w14:schemeClr w14:val="tx1"/>
            </w14:solidFill>
          </w14:textFill>
        </w:rPr>
        <w:t xml:space="preserve">可能对投标产生的影响</w:t>
      </w:r>
      <w:r>
        <w:rPr>
          <w:rFonts w:ascii="宋体" w:hAnsi="宋体"/>
          <w:b w:val="0"/>
          <w:bCs/>
          <w:color w:val="000000" w:themeColor="text1"/>
          <w:sz w:val="28"/>
          <w:szCs w:val="28"/>
          <w:highlight w:val="none"/>
          <w:lang w:val="zh-CN"/>
          <w14:textFill>
            <w14:solidFill>
              <w14:schemeClr w14:val="tx1"/>
            </w14:solidFill>
          </w14:textFill>
        </w:rPr>
        <w:t xml:space="preserve">，如因投标人自身原因造成的电子投标文件上传不成功的，按照本招标文件第二</w:t>
      </w:r>
      <w:r>
        <w:rPr>
          <w:rFonts w:ascii="宋体" w:hAnsi="宋体"/>
          <w:b w:val="0"/>
          <w:bCs/>
          <w:color w:val="000000" w:themeColor="text1"/>
          <w:sz w:val="28"/>
          <w:szCs w:val="28"/>
          <w:highlight w:val="none"/>
          <w:lang w:val="zh-CN"/>
          <w14:textFill>
            <w14:solidFill>
              <w14:schemeClr w14:val="tx1"/>
            </w14:solidFill>
          </w14:textFill>
        </w:rPr>
        <w:t xml:space="preserve">章第2</w:t>
      </w:r>
      <w:r>
        <w:rPr>
          <w:rFonts w:ascii="宋体" w:hAnsi="宋体"/>
          <w:b w:val="0"/>
          <w:bCs/>
          <w:color w:val="000000" w:themeColor="text1"/>
          <w:sz w:val="28"/>
          <w:szCs w:val="28"/>
          <w:highlight w:val="none"/>
          <w14:textFill>
            <w14:solidFill>
              <w14:schemeClr w14:val="tx1"/>
            </w14:solidFill>
          </w14:textFill>
        </w:rPr>
        <w:t xml:space="preserve">5</w:t>
      </w:r>
      <w:r>
        <w:rPr>
          <w:rFonts w:ascii="宋体" w:hAnsi="宋体"/>
          <w:b w:val="0"/>
          <w:bCs/>
          <w:color w:val="000000" w:themeColor="text1"/>
          <w:sz w:val="28"/>
          <w:szCs w:val="28"/>
          <w:highlight w:val="none"/>
          <w:lang w:val="zh-CN"/>
          <w14:textFill>
            <w14:solidFill>
              <w14:schemeClr w14:val="tx1"/>
            </w14:solidFill>
          </w14:textFill>
        </w:rPr>
        <w:t xml:space="preserve">.1条规定做无效投</w:t>
      </w:r>
      <w:r>
        <w:rPr>
          <w:rFonts w:ascii="宋体" w:hAnsi="宋体"/>
          <w:b w:val="0"/>
          <w:bCs/>
          <w:color w:val="000000" w:themeColor="text1"/>
          <w:sz w:val="28"/>
          <w:szCs w:val="28"/>
          <w:highlight w:val="none"/>
          <w:lang w:val="zh-CN"/>
          <w14:textFill>
            <w14:solidFill>
              <w14:schemeClr w14:val="tx1"/>
            </w14:solidFill>
          </w14:textFill>
        </w:rPr>
        <w:t xml:space="preserve">标处理。</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7</w:t>
      </w:r>
      <w:r>
        <w:rPr>
          <w:rFonts w:ascii="宋体" w:hAnsi="宋体"/>
          <w:b w:val="0"/>
          <w:bCs/>
          <w:color w:val="000000" w:themeColor="text1"/>
          <w:sz w:val="28"/>
          <w:szCs w:val="28"/>
          <w:highlight w:val="none"/>
          <w:lang w:val="zh-CN"/>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4</w:t>
      </w:r>
      <w:r>
        <w:rPr>
          <w:rFonts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b w:val="0"/>
          <w:bCs/>
          <w:color w:val="000000" w:themeColor="text1"/>
          <w:sz w:val="28"/>
          <w:szCs w:val="28"/>
          <w:highlight w:val="none"/>
          <w:lang w:val="zh-CN"/>
          <w14:textFill>
            <w14:solidFill>
              <w14:schemeClr w14:val="tx1"/>
            </w14:solidFill>
          </w14:textFill>
        </w:rPr>
        <w:t xml:space="preserve">可以按照规定，通过修改招标文件酌情延长投标截止时间，在此情况下，投标人的所有权利和义务均以延长后新的截止时间为准。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6" w:name="_Toc20823299"/>
      <w:r/>
      <w:bookmarkEnd w:id="66"/>
      <w:r/>
      <w:bookmarkStart w:id="67" w:name="_Toc16938543"/>
      <w:r/>
      <w:bookmarkEnd w:id="67"/>
      <w:r/>
      <w:bookmarkStart w:id="68" w:name="_Toc513029227"/>
      <w:r/>
      <w:bookmarkEnd w:id="68"/>
      <w:r>
        <w:rPr>
          <w:rFonts w:hint="eastAsia" w:ascii="宋体" w:hAnsi="宋体"/>
          <w:b/>
          <w:color w:val="000000" w:themeColor="text1"/>
          <w:sz w:val="28"/>
          <w:szCs w:val="28"/>
          <w:highlight w:val="none"/>
          <w14:textFill>
            <w14:solidFill>
              <w14:schemeClr w14:val="tx1"/>
            </w14:solidFill>
          </w14:textFill>
        </w:rPr>
        <w:t xml:space="preserve">18.投标文件的拒收</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8</w:t>
      </w: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b w:val="0"/>
          <w:bCs/>
          <w:color w:val="000000" w:themeColor="text1"/>
          <w:sz w:val="28"/>
          <w:szCs w:val="28"/>
          <w:highlight w:val="none"/>
          <w:lang w:val="zh-CN"/>
          <w14:textFill>
            <w14:solidFill>
              <w14:schemeClr w14:val="tx1"/>
            </w14:solidFill>
          </w14:textFill>
        </w:rPr>
        <w:t xml:space="preserve">拒绝接收投标截止时间后上传的任何投标文件。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9" w:name="_Toc513029228"/>
      <w:r/>
      <w:bookmarkEnd w:id="69"/>
      <w:r/>
      <w:bookmarkStart w:id="70" w:name="_Toc16938544"/>
      <w:r/>
      <w:bookmarkEnd w:id="70"/>
      <w:r/>
      <w:bookmarkStart w:id="71" w:name="_Toc20823300"/>
      <w:r/>
      <w:bookmarkEnd w:id="71"/>
      <w:r>
        <w:rPr>
          <w:rFonts w:hint="eastAsia" w:ascii="宋体" w:hAnsi="宋体"/>
          <w:b/>
          <w:color w:val="000000" w:themeColor="text1"/>
          <w:sz w:val="28"/>
          <w:szCs w:val="28"/>
          <w:highlight w:val="none"/>
          <w14:textFill>
            <w14:solidFill>
              <w14:schemeClr w14:val="tx1"/>
            </w14:solidFill>
          </w14:textFill>
        </w:rPr>
        <w:t xml:space="preserve">19.投标文件的撤回和修改</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 投标文件的撤回</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.1.1</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投标人可在投标截止时间前撤回其电子投标文件，具体操作方法见《操作手册》。</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.1.2</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投标人撤回电子投标文件，则认为其不再参与本项目投标活动。</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 投标文件的修改</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.2.1</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投标人可在投标截止时间前对其电子投标文件进行修改，具体操作方法见《操作手册》。</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.2.2</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投标截止时间之后，投标人不得对其电子投标文件作任何修改。</w:t>
      </w:r>
      <w:r/>
    </w:p>
    <w:p>
      <w:pPr>
        <w:jc w:val="left"/>
        <w:spacing w:line="360" w:lineRule="auto"/>
        <w:rPr>
          <w:rFonts w:ascii="宋体" w:hAnsi="宋体"/>
          <w:b w:val="0"/>
          <w:bCs/>
          <w:color w:val="000000" w:themeColor="text1"/>
          <w:sz w:val="28"/>
          <w:szCs w:val="28"/>
          <w:highlight w:val="none"/>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.3 在投标截止时间至招标文件中规定的投标有效期满之间的这段时间内，投标人不得撤回其投标。</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五、开标与评标</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20.开标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.1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lang w:val="zh-CN"/>
          <w14:textFill>
            <w14:solidFill>
              <w14:schemeClr w14:val="tx1"/>
            </w14:solidFill>
          </w14:textFill>
        </w:rPr>
        <w:t xml:space="preserve">投标人在开标过程中涉及到的投标文件解密、开标结果确认等工作，应按照《操作手册》规定执行。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2" w:name="_Toc16938547"/>
      <w:r/>
      <w:bookmarkEnd w:id="72"/>
      <w:r/>
      <w:bookmarkStart w:id="73" w:name="_Toc20823303"/>
      <w:r/>
      <w:bookmarkEnd w:id="73"/>
      <w:r/>
      <w:bookmarkStart w:id="74" w:name="_Toc513029231"/>
      <w:r/>
      <w:bookmarkEnd w:id="74"/>
      <w:r>
        <w:rPr>
          <w:rFonts w:hint="eastAsia" w:ascii="宋体" w:hAnsi="宋体"/>
          <w:b/>
          <w:color w:val="000000" w:themeColor="text1"/>
          <w:sz w:val="28"/>
          <w:szCs w:val="28"/>
          <w:highlight w:val="none"/>
          <w14:textFill>
            <w14:solidFill>
              <w14:schemeClr w14:val="tx1"/>
            </w14:solidFill>
          </w14:textFill>
        </w:rPr>
        <w:t xml:space="preserve">21评标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.1 </w:t>
      </w:r>
      <w:r>
        <w:rPr>
          <w:rFonts w:ascii="宋体" w:hAnsi="宋体"/>
          <w:color w:val="000000" w:themeColor="text1"/>
          <w:sz w:val="28"/>
          <w:szCs w:val="28"/>
          <w:highlight w:val="none"/>
          <w14:textFill>
            <w14:solidFill>
              <w14:schemeClr w14:val="tx1"/>
            </w14:solidFill>
          </w14:textFill>
        </w:rPr>
        <w:t xml:space="preserve">评标由</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组织评标委员会（以下简称“评委会”）进行。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.2 评委会由采购人代表和有关技术、经济等方面的专家组成，且人员构成符合政府采购有关规定。</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评委会独立工作，负责评审所有投标文件并</w:t>
      </w:r>
      <w:r>
        <w:rPr>
          <w:rFonts w:ascii="宋体" w:hAnsi="宋体"/>
          <w:color w:val="000000" w:themeColor="text1"/>
          <w:sz w:val="28"/>
          <w:szCs w:val="28"/>
          <w:highlight w:val="none"/>
          <w14:textFill>
            <w14:solidFill>
              <w14:schemeClr w14:val="tx1"/>
            </w14:solidFill>
          </w14:textFill>
        </w:rPr>
        <w:t xml:space="preserve">推荐</w:t>
      </w:r>
      <w:r>
        <w:rPr>
          <w:rFonts w:ascii="宋体" w:hAnsi="宋体"/>
          <w:color w:val="000000" w:themeColor="text1"/>
          <w:sz w:val="28"/>
          <w:szCs w:val="28"/>
          <w:highlight w:val="none"/>
          <w:lang w:val="zh-CN"/>
          <w14:textFill>
            <w14:solidFill>
              <w14:schemeClr w14:val="tx1"/>
            </w14:solidFill>
          </w14:textFill>
        </w:rPr>
        <w:t xml:space="preserve">中标</w:t>
      </w:r>
      <w:r>
        <w:rPr>
          <w:rFonts w:ascii="宋体" w:hAnsi="宋体"/>
          <w:color w:val="000000" w:themeColor="text1"/>
          <w:sz w:val="28"/>
          <w:szCs w:val="28"/>
          <w:highlight w:val="none"/>
          <w14:textFill>
            <w14:solidFill>
              <w14:schemeClr w14:val="tx1"/>
            </w14:solidFill>
          </w14:textFill>
        </w:rPr>
        <w:t xml:space="preserve">候选</w:t>
      </w:r>
      <w:r>
        <w:rPr>
          <w:rFonts w:ascii="宋体" w:hAnsi="宋体"/>
          <w:color w:val="000000" w:themeColor="text1"/>
          <w:sz w:val="28"/>
          <w:szCs w:val="28"/>
          <w:highlight w:val="none"/>
          <w:lang w:val="zh-CN"/>
          <w14:textFill>
            <w14:solidFill>
              <w14:schemeClr w14:val="tx1"/>
            </w14:solidFill>
          </w14:textFill>
        </w:rPr>
        <w:t xml:space="preserve">人，</w:t>
      </w:r>
      <w:r>
        <w:rPr>
          <w:rFonts w:ascii="宋体" w:hAnsi="宋体"/>
          <w:color w:val="000000" w:themeColor="text1"/>
          <w:sz w:val="28"/>
          <w:szCs w:val="28"/>
          <w:highlight w:val="none"/>
          <w14:textFill>
            <w14:solidFill>
              <w14:schemeClr w14:val="tx1"/>
            </w14:solidFill>
          </w14:textFill>
        </w:rPr>
        <w:t xml:space="preserve">或根据采购人授权直接确定中标人</w:t>
      </w:r>
      <w:r>
        <w:rPr>
          <w:rFonts w:ascii="宋体" w:hAnsi="宋体"/>
          <w:color w:val="000000" w:themeColor="text1"/>
          <w:sz w:val="28"/>
          <w:szCs w:val="28"/>
          <w:highlight w:val="none"/>
          <w:lang w:val="zh-CN"/>
          <w14:textFill>
            <w14:solidFill>
              <w14:schemeClr w14:val="tx1"/>
            </w14:solidFill>
          </w14:textFill>
        </w:rPr>
        <w:t xml:space="preserve">。</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22.评标过程的保密与公正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凡是与审查、澄清、评价和比较投标的有关资料以及授标建议等，采购人、评委、</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均不得向投标人或与评标无关的其他人员透露。</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投标人不得以任何方式影响评标，否则其投标文件将被作为无效投标文件。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和评委会不向未中标的投标人解释未中标原因，也不公布评标过程中的相关细节。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5" w:name="_Toc16938548"/>
      <w:r/>
      <w:bookmarkEnd w:id="75"/>
      <w:r/>
      <w:bookmarkStart w:id="76" w:name="_Toc513029232"/>
      <w:r/>
      <w:bookmarkEnd w:id="76"/>
      <w:r/>
      <w:bookmarkStart w:id="77" w:name="_Toc20823304"/>
      <w:r/>
      <w:bookmarkEnd w:id="77"/>
      <w:r>
        <w:rPr>
          <w:rFonts w:hint="eastAsia" w:ascii="宋体" w:hAnsi="宋体"/>
          <w:b/>
          <w:color w:val="000000" w:themeColor="text1"/>
          <w:sz w:val="28"/>
          <w:szCs w:val="28"/>
          <w:highlight w:val="none"/>
          <w14:textFill>
            <w14:solidFill>
              <w14:schemeClr w14:val="tx1"/>
            </w14:solidFill>
          </w14:textFill>
        </w:rPr>
        <w:t xml:space="preserve">23.投标文件的澄清</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投标人的澄清、说明或者补正不得超出投标文件的范围或者改变投标文件的实质性内容。</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评委会并非对每个投标人都做澄清要求。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需要供应商进行澄清、说明和补正的，评委会将通过苏采云系统向</w:t>
      </w:r>
      <w:r>
        <w:rPr>
          <w:rFonts w:ascii="宋体" w:hAnsi="宋体"/>
          <w:color w:val="000000" w:themeColor="text1"/>
          <w:sz w:val="28"/>
          <w:szCs w:val="28"/>
          <w:highlight w:val="none"/>
          <w14:textFill>
            <w14:solidFill>
              <w14:schemeClr w14:val="tx1"/>
            </w14:solidFill>
          </w14:textFill>
        </w:rPr>
        <w:t xml:space="preserve">投标人</w:t>
      </w:r>
      <w:r>
        <w:rPr>
          <w:rFonts w:ascii="宋体" w:hAnsi="宋体"/>
          <w:color w:val="000000" w:themeColor="text1"/>
          <w:sz w:val="28"/>
          <w:szCs w:val="28"/>
          <w:highlight w:val="none"/>
          <w:lang w:val="zh-CN"/>
          <w14:textFill>
            <w14:solidFill>
              <w14:schemeClr w14:val="tx1"/>
            </w14:solidFill>
          </w14:textFill>
        </w:rPr>
        <w:t xml:space="preserve">发出《澄清要求函》，接到《澄清要求函》的</w:t>
      </w:r>
      <w:r>
        <w:rPr>
          <w:rFonts w:ascii="宋体" w:hAnsi="宋体"/>
          <w:color w:val="000000" w:themeColor="text1"/>
          <w:sz w:val="28"/>
          <w:szCs w:val="28"/>
          <w:highlight w:val="none"/>
          <w14:textFill>
            <w14:solidFill>
              <w14:schemeClr w14:val="tx1"/>
            </w14:solidFill>
          </w14:textFill>
        </w:rPr>
        <w:t xml:space="preserve">投标人</w:t>
      </w:r>
      <w:r>
        <w:rPr>
          <w:rFonts w:ascii="宋体" w:hAnsi="宋体"/>
          <w:color w:val="000000" w:themeColor="text1"/>
          <w:sz w:val="28"/>
          <w:szCs w:val="28"/>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.3 接到评委会澄清、说明和补正要求的，投标人如未按规定作出澄清、说明和补正，其风险由投标人自行承担。</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8" w:name="_Toc20823305"/>
      <w:r/>
      <w:bookmarkEnd w:id="78"/>
      <w:r/>
      <w:bookmarkStart w:id="79" w:name="_Toc513029233"/>
      <w:r/>
      <w:bookmarkEnd w:id="79"/>
      <w:r/>
      <w:bookmarkStart w:id="80" w:name="_Toc16938549"/>
      <w:r/>
      <w:bookmarkEnd w:id="80"/>
      <w:r>
        <w:rPr>
          <w:rFonts w:hint="eastAsia" w:ascii="宋体" w:hAnsi="宋体"/>
          <w:b/>
          <w:color w:val="000000" w:themeColor="text1"/>
          <w:sz w:val="28"/>
          <w:szCs w:val="28"/>
          <w:highlight w:val="none"/>
          <w14:textFill>
            <w14:solidFill>
              <w14:schemeClr w14:val="tx1"/>
            </w14:solidFill>
          </w14:textFill>
        </w:rPr>
        <w:t xml:space="preserve">24.投标文件的审查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 投标文件审查分为资格审查和符合性审查。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24.1.1 资格审查。依据法律法规和招标文件规定，由采购人对投标文件中的资格证明文件进行审查，并向评委会反馈审查结论。</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接受联合体的项目，联合体成员存在不良信用记录的，视同联合体存在不良信用记录。</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24.1.2 符合性审查。依据招标文件的规定，由评委会从有效性、完整性和对招标文件的响应程度等方面对投标文件进行审查，以确定是否对招标文件的实质性要求作出响应。</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24.1.3 未通过资格审查或符合性审查的投标人，</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将通过苏采云系统告知其具体原因，评标结束后不再接受有关询问。</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24.2 评委会仅对实质性响应招标文件要求的投标文件进行详细评审。实质性响应的投标文件应该是与招标文件要求的全部条款、条件和规格相符，没有重大偏离或保留的文件。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（1）投标文件中开标一览表内容与投标文件中相应内容不一致的，以开标一览表为准；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（2）大写金额和小写金额不一致的，以大写金额为准；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（3）单价金额小数点或者百分比有明显错位的，以开标一览表的总价为准，并修改单价；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（4）总价金额与按单价汇总金额不一致的，以单价金额计算结果为准。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同时出现两种以上错误的，按照前款规定的顺序修正。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bookmarkStart w:id="81" w:name="_Toc16938550"/>
      <w:r/>
      <w:bookmarkEnd w:id="81"/>
      <w:r/>
      <w:bookmarkStart w:id="82" w:name="_Toc513029234"/>
      <w:r/>
      <w:bookmarkEnd w:id="82"/>
      <w:r/>
      <w:bookmarkStart w:id="83" w:name="_Toc20823306"/>
      <w:r/>
      <w:bookmarkEnd w:id="83"/>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.6</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及评委会联系。</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25.无效投标和废标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bookmarkStart w:id="84" w:name="_Toc20823307"/>
      <w:r/>
      <w:bookmarkEnd w:id="84"/>
      <w:r/>
      <w:bookmarkStart w:id="85" w:name="_Toc16938551"/>
      <w:r/>
      <w:bookmarkEnd w:id="85"/>
      <w:r/>
      <w:bookmarkStart w:id="86" w:name="_Toc513029235"/>
      <w:r/>
      <w:bookmarkEnd w:id="86"/>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无效投标条款</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投标人在苏采云系统规定的时间内未成功解密电子投标文件。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投标人未按照招标文件要求上传电子投标文件。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同一投标人提交两个（含两个）以上不同的投标报价。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投标人不具备招标文件中规定资格要求。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.1.5</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投标人的报价超过了采购预算或最高限价。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.1.6</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未通过符合性审查。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.1.7</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不符合招标文件中实质性要求和条件（本招标文件中打“</w:t>
      </w:r>
      <w:r>
        <w:rPr>
          <w:rFonts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”内容为实质性要求和条件）。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.1.8</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.1.9</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投标文件含有采购人不能接受的附加条件。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.1.10</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评委会认为投标人的报价明显低于其他通过符合性审查投标人的报价，有可能影响</w:t>
      </w:r>
      <w:r>
        <w:rPr>
          <w:rFonts w:ascii="宋体" w:hAnsi="宋体"/>
          <w:color w:val="000000" w:themeColor="text1"/>
          <w:sz w:val="28"/>
          <w:szCs w:val="28"/>
          <w:highlight w:val="none"/>
          <w14:textFill>
            <w14:solidFill>
              <w14:schemeClr w14:val="tx1"/>
            </w14:solidFill>
          </w14:textFill>
        </w:rPr>
        <w:t xml:space="preserve">服务</w:t>
      </w:r>
      <w:r>
        <w:rPr>
          <w:rFonts w:ascii="宋体" w:hAnsi="宋体"/>
          <w:color w:val="000000" w:themeColor="text1"/>
          <w:sz w:val="28"/>
          <w:szCs w:val="28"/>
          <w:highlight w:val="none"/>
          <w:lang w:val="zh-CN"/>
          <w14:textFill>
            <w14:solidFill>
              <w14:schemeClr w14:val="tx1"/>
            </w14:solidFill>
          </w14:textFill>
        </w:rPr>
        <w:t xml:space="preserve">质量或者不能诚信履约的，将通过苏采云系统要求其在合理的时间内提供说明，必要时提交相关证明材料。投标人不能证明其报价合理性的，评委会应当将其作为无效投标处理。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25.1.11 采购产品被财政部、国家发改委、生态环境部等列入“节能产品品目清单”强制采购范围，而投标人提供的产品不在强制采购范围内。</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lang w:val="zh-CN"/>
          <w14:textFill>
            <w14:solidFill>
              <w14:schemeClr w14:val="tx1"/>
            </w14:solidFill>
          </w14:textFill>
        </w:rPr>
        <w:t xml:space="preserve">投标文件未按照招标文件要求加盖电子公章。</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lang w:val="zh-CN"/>
          <w14:textFill>
            <w14:solidFill>
              <w14:schemeClr w14:val="tx1"/>
            </w14:solidFill>
          </w14:textFill>
        </w:rPr>
        <w:t xml:space="preserve">法律法规及本招标文件规定的</w:t>
      </w:r>
      <w:r>
        <w:rPr>
          <w:rFonts w:ascii="宋体" w:hAnsi="宋体"/>
          <w:color w:val="000000" w:themeColor="text1"/>
          <w:sz w:val="28"/>
          <w:szCs w:val="28"/>
          <w:highlight w:val="none"/>
          <w14:textFill>
            <w14:solidFill>
              <w14:schemeClr w14:val="tx1"/>
            </w14:solidFill>
          </w14:textFill>
        </w:rPr>
        <w:t xml:space="preserve">其他</w:t>
      </w:r>
      <w:r>
        <w:rPr>
          <w:rFonts w:ascii="宋体" w:hAnsi="宋体"/>
          <w:color w:val="000000" w:themeColor="text1"/>
          <w:sz w:val="28"/>
          <w:szCs w:val="28"/>
          <w:highlight w:val="none"/>
          <w:lang w:val="zh-CN"/>
          <w14:textFill>
            <w14:solidFill>
              <w14:schemeClr w14:val="tx1"/>
            </w14:solidFill>
          </w14:textFill>
        </w:rPr>
        <w:t xml:space="preserve">无效投标情形。</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废标条款</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符合资格条件的供应商或者对招标文件作实质响应的供应商不足三家。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出现影响采购公正的违法、违规行为。</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因重大变故采购任务取消。</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评委会认定招标文件存在歧义、重大缺陷导致评审工作无法进行。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.2.5</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因苏采云系统故障造成开标不成功。</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.3 如出现投标截止时间后参加投标的供应商或者对招标文件作出实质</w:t>
      </w:r>
      <w:r>
        <w:rPr>
          <w:rFonts w:ascii="宋体" w:hAnsi="宋体"/>
          <w:color w:val="000000" w:themeColor="text1"/>
          <w:sz w:val="28"/>
          <w:szCs w:val="28"/>
          <w:highlight w:val="none"/>
          <w14:textFill>
            <w14:solidFill>
              <w14:schemeClr w14:val="tx1"/>
            </w14:solidFill>
          </w14:textFill>
        </w:rPr>
        <w:t xml:space="preserve">性</w:t>
      </w:r>
      <w:r>
        <w:rPr>
          <w:rFonts w:ascii="宋体" w:hAnsi="宋体"/>
          <w:color w:val="000000" w:themeColor="text1"/>
          <w:sz w:val="28"/>
          <w:szCs w:val="28"/>
          <w:highlight w:val="none"/>
          <w:lang w:val="zh-CN"/>
          <w14:textFill>
            <w14:solidFill>
              <w14:schemeClr w14:val="tx1"/>
            </w14:solidFill>
          </w14:textFill>
        </w:rPr>
        <w:t xml:space="preserve">响应的供应商不足三家</w:t>
      </w:r>
      <w:r>
        <w:rPr>
          <w:rFonts w:ascii="宋体" w:hAnsi="宋体"/>
          <w:color w:val="000000" w:themeColor="text1"/>
          <w:sz w:val="28"/>
          <w:szCs w:val="28"/>
          <w:highlight w:val="none"/>
          <w14:textFill>
            <w14:solidFill>
              <w14:schemeClr w14:val="tx1"/>
            </w14:solidFill>
          </w14:textFill>
        </w:rPr>
        <w:t xml:space="preserve">的</w:t>
      </w:r>
      <w:r>
        <w:rPr>
          <w:rFonts w:ascii="宋体" w:hAnsi="宋体"/>
          <w:color w:val="000000" w:themeColor="text1"/>
          <w:sz w:val="28"/>
          <w:szCs w:val="28"/>
          <w:highlight w:val="none"/>
          <w:lang w:val="zh-CN"/>
          <w14:textFill>
            <w14:solidFill>
              <w14:schemeClr w14:val="tx1"/>
            </w14:solidFill>
          </w14:textFill>
        </w:rPr>
        <w:t xml:space="preserve">情况，按政府采购相关规定执行。</w:t>
      </w:r>
      <w:r/>
    </w:p>
    <w:p>
      <w:pPr>
        <w:jc w:val="left"/>
        <w:spacing w:line="360" w:lineRule="auto"/>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六、</w:t>
      </w:r>
      <w:r>
        <w:rPr>
          <w:rFonts w:hint="eastAsia" w:ascii="宋体" w:hAnsi="宋体"/>
          <w:b/>
          <w:color w:val="000000" w:themeColor="text1"/>
          <w:sz w:val="28"/>
          <w:szCs w:val="28"/>
          <w:highlight w:val="none"/>
          <w:lang w:val="en-US" w:eastAsia="zh-CN"/>
          <w14:textFill>
            <w14:solidFill>
              <w14:schemeClr w14:val="tx1"/>
            </w14:solidFill>
          </w14:textFill>
        </w:rPr>
        <w:t xml:space="preserve">定标</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26.确定中标单位</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中标候选人的</w:t>
      </w:r>
      <w:r>
        <w:rPr>
          <w:rFonts w:hint="eastAsia" w:ascii="宋体" w:hAnsi="宋体"/>
          <w:color w:val="000000" w:themeColor="text1"/>
          <w:sz w:val="28"/>
          <w:szCs w:val="28"/>
          <w:highlight w:val="none"/>
          <w14:textFill>
            <w14:solidFill>
              <w14:schemeClr w14:val="tx1"/>
            </w14:solidFill>
          </w14:textFill>
        </w:rPr>
        <w:t xml:space="preserve">确定</w:t>
      </w:r>
      <w:r>
        <w:rPr>
          <w:rFonts w:hint="eastAsia" w:ascii="宋体" w:hAnsi="宋体"/>
          <w:color w:val="000000" w:themeColor="text1"/>
          <w:sz w:val="28"/>
          <w:szCs w:val="28"/>
          <w:highlight w:val="none"/>
          <w:lang w:val="zh-CN"/>
          <w14:textFill>
            <w14:solidFill>
              <w14:schemeClr w14:val="tx1"/>
            </w14:solidFill>
          </w14:textFill>
        </w:rPr>
        <w:t xml:space="preserve">原则和数量</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采用综合评分法。（1）本次招标每个分包确定1家成交供应商。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（2）每个供应商本次最多可投</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lang w:val="zh-CN"/>
          <w14:textFill>
            <w14:solidFill>
              <w14:schemeClr w14:val="tx1"/>
            </w14:solidFill>
          </w14:textFill>
        </w:rPr>
        <w:t xml:space="preserve">个分包，但仅限中1个分包。</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lang w:val="zh-CN"/>
          <w14:textFill>
            <w14:solidFill>
              <w14:schemeClr w14:val="tx1"/>
            </w14:solidFill>
          </w14:textFill>
        </w:rPr>
        <w:t xml:space="preserve">个分包按分包顺序评标，即按分包1、2、</w:t>
      </w:r>
      <w:r>
        <w:rPr>
          <w:rFonts w:hint="eastAsia" w:ascii="宋体" w:hAnsi="宋体"/>
          <w:color w:val="000000" w:themeColor="text1"/>
          <w:sz w:val="28"/>
          <w:szCs w:val="28"/>
          <w:highlight w:val="none"/>
          <w:lang w:val="en-US" w:eastAsia="zh-CN"/>
          <w14:textFill>
            <w14:solidFill>
              <w14:schemeClr w14:val="tx1"/>
            </w14:solidFill>
          </w14:textFill>
        </w:rPr>
        <w:t xml:space="preserve">3、4</w:t>
      </w:r>
      <w:r>
        <w:rPr>
          <w:rFonts w:hint="eastAsia" w:ascii="宋体" w:hAnsi="宋体"/>
          <w:color w:val="000000" w:themeColor="text1"/>
          <w:sz w:val="28"/>
          <w:szCs w:val="28"/>
          <w:highlight w:val="none"/>
          <w:lang w:val="zh-CN"/>
          <w14:textFill>
            <w14:solidFill>
              <w14:schemeClr w14:val="tx1"/>
            </w14:solidFill>
          </w14:textFill>
        </w:rPr>
        <w:t xml:space="preserve">的顺序进行评标，各分包不重复成交（出现下述（4）情形除外）。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（3）在前一个采购包被确定为排名第一的中标候选人后，不作为其他采购包的合格投标人，由此导致其他采购包的合格投标人少于3家的，该采购包按照合格投标人不足3家处理。</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4）如果某一分包因故出现第一成交候选人被取消成交资格情况的，这种情况不影响其它分包已经完成的确定进入评审的供应商、评标、成交候选人推荐和成交供应商的确定。如果因此出现重复成交的情况，将把已经成交候选人除开后，按照名次顺位由下一位供应商成交，保证不重复成交。</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.2 按以下第（</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）种方式确定中标人：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（1）评委会直接确定排名第一的中标候选人为中标人；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（2）采购人在评委会推荐的中标候选人中按顺序确定中标人。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按第二种方式确定中标人的，</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自评审结束之日起两个工作</w:t>
      </w:r>
      <w:r>
        <w:rPr>
          <w:rFonts w:hint="eastAsia" w:ascii="宋体" w:hAnsi="宋体"/>
          <w:color w:val="000000" w:themeColor="text1"/>
          <w:sz w:val="28"/>
          <w:szCs w:val="28"/>
          <w:highlight w:val="none"/>
          <w:lang w:val="zh-CN"/>
          <w14:textFill>
            <w14:solidFill>
              <w14:schemeClr w14:val="tx1"/>
            </w14:solidFill>
          </w14:textFill>
        </w:rPr>
        <w:t xml:space="preserve">日内将评审报告送</w:t>
      </w:r>
      <w:r>
        <w:rPr>
          <w:rFonts w:hint="eastAsia" w:ascii="宋体" w:hAnsi="宋体"/>
          <w:color w:val="000000" w:themeColor="text1"/>
          <w:sz w:val="28"/>
          <w:szCs w:val="28"/>
          <w:highlight w:val="none"/>
          <w14:textFill>
            <w14:solidFill>
              <w14:schemeClr w14:val="tx1"/>
            </w14:solidFill>
          </w14:textFill>
        </w:rPr>
        <w:t xml:space="preserve">达</w:t>
      </w:r>
      <w:r>
        <w:rPr>
          <w:rFonts w:hint="eastAsia" w:ascii="宋体" w:hAnsi="宋体"/>
          <w:color w:val="000000" w:themeColor="text1"/>
          <w:sz w:val="28"/>
          <w:szCs w:val="28"/>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将在“江苏政府采购网”发布中标公告，公告期限为1个工作日。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若有充分证据证明中标人</w:t>
      </w:r>
      <w:r>
        <w:rPr>
          <w:rFonts w:hint="eastAsia" w:ascii="宋体" w:hAnsi="宋体"/>
          <w:color w:val="000000" w:themeColor="text1"/>
          <w:sz w:val="28"/>
          <w:szCs w:val="28"/>
          <w:highlight w:val="none"/>
          <w14:textFill>
            <w14:solidFill>
              <w14:schemeClr w14:val="tx1"/>
            </w14:solidFill>
          </w14:textFill>
        </w:rPr>
        <w:t xml:space="preserve">有</w:t>
      </w:r>
      <w:r>
        <w:rPr>
          <w:rFonts w:hint="eastAsia" w:ascii="宋体" w:hAnsi="宋体"/>
          <w:color w:val="000000" w:themeColor="text1"/>
          <w:sz w:val="28"/>
          <w:szCs w:val="28"/>
          <w:highlight w:val="none"/>
          <w:lang w:val="zh-CN"/>
          <w14:textFill>
            <w14:solidFill>
              <w14:schemeClr w14:val="tx1"/>
            </w14:solidFill>
          </w14:textFill>
        </w:rPr>
        <w:t xml:space="preserve">下列情况之一的，一经查实将被取消中标资格：</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提供虚假材料谋取中标。</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向采购人、</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行贿或者提供其他不正当利益。</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.4.3</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属于本文件规定的无效</w:t>
      </w:r>
      <w:r>
        <w:rPr>
          <w:rFonts w:hint="eastAsia" w:ascii="宋体" w:hAnsi="宋体"/>
          <w:color w:val="000000" w:themeColor="text1"/>
          <w:sz w:val="28"/>
          <w:szCs w:val="28"/>
          <w:highlight w:val="none"/>
          <w14:textFill>
            <w14:solidFill>
              <w14:schemeClr w14:val="tx1"/>
            </w14:solidFill>
          </w14:textFill>
        </w:rPr>
        <w:t xml:space="preserve">投标情形</w:t>
      </w:r>
      <w:r>
        <w:rPr>
          <w:rFonts w:hint="eastAsia" w:ascii="宋体" w:hAnsi="宋体"/>
          <w:color w:val="000000" w:themeColor="text1"/>
          <w:sz w:val="28"/>
          <w:szCs w:val="28"/>
          <w:highlight w:val="none"/>
          <w:lang w:val="zh-CN"/>
          <w14:textFill>
            <w14:solidFill>
              <w14:schemeClr w14:val="tx1"/>
            </w14:solidFill>
          </w14:textFill>
        </w:rPr>
        <w:t xml:space="preserve">，但在评标过程中未被评委会发现。</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与采购人或者其他供应商恶意串通。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.4.5</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采取不正当手段诋毁、排挤其他供应商。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bookmarkStart w:id="87" w:name="_Toc200451960"/>
      <w:r/>
      <w:bookmarkEnd w:id="87"/>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有下列情形之一的视为投标人串通投标，投标无效：</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不同投标人的投标文件由同一单位或者个人编制。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不同投标人委托同一单位或者个人办理投标事宜。</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.5.3</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不同投标人的投标文件载明的项目管理成员或者联系人员为同一人。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不同投标人的投标文件异常一致或者投标报价呈规律性差异。</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27.中标通知书</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.l 中标结果确定后，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将向中标人发出《中标通知书》。中标人</w:t>
      </w:r>
      <w:r>
        <w:rPr>
          <w:rFonts w:hint="eastAsia" w:ascii="宋体" w:hAnsi="宋体"/>
          <w:color w:val="000000" w:themeColor="text1"/>
          <w:sz w:val="28"/>
          <w:szCs w:val="28"/>
          <w:highlight w:val="none"/>
          <w14:textFill>
            <w14:solidFill>
              <w14:schemeClr w14:val="tx1"/>
            </w14:solidFill>
          </w14:textFill>
        </w:rPr>
        <w:t xml:space="preserve">可</w:t>
      </w:r>
      <w:r>
        <w:rPr>
          <w:rFonts w:hint="eastAsia" w:ascii="宋体" w:hAnsi="宋体"/>
          <w:color w:val="000000" w:themeColor="text1"/>
          <w:sz w:val="28"/>
          <w:szCs w:val="28"/>
          <w:highlight w:val="none"/>
          <w:lang w:val="zh-CN"/>
          <w14:textFill>
            <w14:solidFill>
              <w14:schemeClr w14:val="tx1"/>
            </w14:solidFill>
          </w14:textFill>
        </w:rPr>
        <w:t xml:space="preserve">在中标结果公告届满之日起三十日内,登录苏采云系统下载。</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中标通知书</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jc w:val="left"/>
        <w:spacing w:line="360" w:lineRule="auto"/>
        <w:rPr>
          <w:rFonts w:hint="eastAsia" w:ascii="宋体" w:hAnsi="宋体"/>
          <w:b/>
          <w:bCs/>
          <w:color w:val="000000" w:themeColor="text1"/>
          <w:sz w:val="28"/>
          <w:szCs w:val="28"/>
          <w:highlight w:val="none"/>
          <w:lang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b/>
          <w:bCs/>
          <w:color w:val="000000" w:themeColor="text1"/>
          <w:sz w:val="28"/>
          <w:szCs w:val="28"/>
          <w:highlight w:val="none"/>
          <w14:textFill>
            <w14:solidFill>
              <w14:schemeClr w14:val="tx1"/>
            </w14:solidFill>
          </w14:textFill>
        </w:rPr>
        <w:t xml:space="preserve">、授予合同</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28.签订合同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.l</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中标人应当</w:t>
      </w:r>
      <w:r>
        <w:rPr>
          <w:rFonts w:hint="eastAsia" w:ascii="宋体" w:hAnsi="宋体"/>
          <w:color w:val="000000" w:themeColor="text1"/>
          <w:sz w:val="28"/>
          <w:szCs w:val="28"/>
          <w:highlight w:val="none"/>
          <w14:textFill>
            <w14:solidFill>
              <w14:schemeClr w14:val="tx1"/>
            </w14:solidFill>
          </w14:textFill>
        </w:rPr>
        <w:t xml:space="preserve">在《</w:t>
      </w:r>
      <w:r>
        <w:rPr>
          <w:rFonts w:hint="eastAsia" w:ascii="宋体" w:hAnsi="宋体"/>
          <w:color w:val="000000" w:themeColor="text1"/>
          <w:sz w:val="28"/>
          <w:szCs w:val="28"/>
          <w:highlight w:val="none"/>
          <w:lang w:val="zh-CN"/>
          <w14:textFill>
            <w14:solidFill>
              <w14:schemeClr w14:val="tx1"/>
            </w14:solidFill>
          </w14:textFill>
        </w:rPr>
        <w:t xml:space="preserve">中标通知书</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发出之日起三十日内，按照招标文件确定的事项与采购人签订政府采购合同。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.2 招标文件、中标人的投标文件及招标过程中有关澄清、承诺文件均作为合同附件。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8"/>
          <w:szCs w:val="28"/>
          <w:highlight w:val="none"/>
          <w14:textFill>
            <w14:solidFill>
              <w14:schemeClr w14:val="tx1"/>
            </w14:solidFill>
          </w14:textFill>
        </w:rPr>
        <w:t xml:space="preserve">重新组织的</w:t>
      </w:r>
      <w:r>
        <w:rPr>
          <w:rFonts w:hint="eastAsia" w:ascii="宋体" w:hAnsi="宋体"/>
          <w:color w:val="000000" w:themeColor="text1"/>
          <w:sz w:val="28"/>
          <w:szCs w:val="28"/>
          <w:highlight w:val="none"/>
          <w:lang w:val="zh-CN"/>
          <w14:textFill>
            <w14:solidFill>
              <w14:schemeClr w14:val="tx1"/>
            </w14:solidFill>
          </w14:textFill>
        </w:rPr>
        <w:t xml:space="preserve">采购活动</w:t>
      </w:r>
      <w:r>
        <w:rPr>
          <w:rFonts w:hint="eastAsia" w:ascii="宋体" w:hAnsi="宋体"/>
          <w:color w:val="000000" w:themeColor="text1"/>
          <w:sz w:val="28"/>
          <w:szCs w:val="28"/>
          <w:highlight w:val="none"/>
          <w14:textFill>
            <w14:solidFill>
              <w14:schemeClr w14:val="tx1"/>
            </w14:solidFill>
          </w14:textFill>
        </w:rPr>
        <w:t xml:space="preserve">，且将可能被拒绝参加该采购人</w:t>
      </w:r>
      <w:r>
        <w:rPr>
          <w:rFonts w:hint="eastAsia" w:ascii="宋体" w:hAnsi="宋体"/>
          <w:color w:val="000000" w:themeColor="text1"/>
          <w:sz w:val="28"/>
          <w:szCs w:val="28"/>
          <w:highlight w:val="none"/>
          <w:lang w:val="zh-CN"/>
          <w14:textFill>
            <w14:solidFill>
              <w14:schemeClr w14:val="tx1"/>
            </w14:solidFill>
          </w14:textFill>
        </w:rPr>
        <w:t xml:space="preserve">一年内</w:t>
      </w:r>
      <w:r>
        <w:rPr>
          <w:rFonts w:hint="eastAsia" w:ascii="宋体" w:hAnsi="宋体"/>
          <w:color w:val="000000" w:themeColor="text1"/>
          <w:sz w:val="28"/>
          <w:szCs w:val="28"/>
          <w:highlight w:val="none"/>
          <w14:textFill>
            <w14:solidFill>
              <w14:schemeClr w14:val="tx1"/>
            </w14:solidFill>
          </w14:textFill>
        </w:rPr>
        <w:t xml:space="preserve">的其他</w:t>
      </w:r>
      <w:r>
        <w:rPr>
          <w:rFonts w:hint="eastAsia" w:ascii="宋体" w:hAnsi="宋体"/>
          <w:color w:val="000000" w:themeColor="text1"/>
          <w:sz w:val="28"/>
          <w:szCs w:val="28"/>
          <w:highlight w:val="none"/>
          <w:lang w:val="zh-CN"/>
          <w14:textFill>
            <w14:solidFill>
              <w14:schemeClr w14:val="tx1"/>
            </w14:solidFill>
          </w14:textFill>
        </w:rPr>
        <w:t xml:space="preserve">政府采购活动。</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29.服务（包含与服务相关的货物）的追加</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29</w:t>
      </w:r>
      <w:r>
        <w:rPr>
          <w:rFonts w:hint="eastAsia"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themeColor="text1"/>
          <w:sz w:val="28"/>
          <w:szCs w:val="28"/>
          <w:highlight w:val="none"/>
          <w14:textFill>
            <w14:solidFill>
              <w14:schemeClr w14:val="tx1"/>
            </w14:solidFill>
          </w14:textFill>
        </w:rPr>
        <w:t xml:space="preserve">的</w:t>
      </w:r>
      <w:r>
        <w:rPr>
          <w:rFonts w:hint="eastAsia" w:ascii="宋体" w:hAnsi="宋体"/>
          <w:color w:val="000000" w:themeColor="text1"/>
          <w:sz w:val="28"/>
          <w:szCs w:val="28"/>
          <w:highlight w:val="none"/>
          <w:lang w:val="zh-CN"/>
          <w14:textFill>
            <w14:solidFill>
              <w14:schemeClr w14:val="tx1"/>
            </w14:solidFill>
          </w14:textFill>
        </w:rPr>
        <w:t xml:space="preserve">10%。</w:t>
      </w:r>
      <w:r/>
    </w:p>
    <w:p>
      <w:pPr>
        <w:jc w:val="left"/>
        <w:spacing w:line="360" w:lineRule="auto"/>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八、质疑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0</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8"/>
          <w:szCs w:val="28"/>
          <w:highlight w:val="none"/>
          <w14:textFill>
            <w14:solidFill>
              <w14:schemeClr w14:val="tx1"/>
            </w14:solidFill>
          </w14:textFill>
        </w:rPr>
        <w:t xml:space="preserve">按照第3</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条</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第3</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lang w:val="zh-CN"/>
          <w14:textFill>
            <w14:solidFill>
              <w14:schemeClr w14:val="tx1"/>
            </w14:solidFill>
          </w14:textFill>
        </w:rPr>
        <w:t xml:space="preserve">条</w:t>
      </w:r>
      <w:r>
        <w:rPr>
          <w:rFonts w:hint="eastAsia" w:ascii="宋体" w:hAnsi="宋体"/>
          <w:color w:val="000000" w:themeColor="text1"/>
          <w:sz w:val="28"/>
          <w:szCs w:val="28"/>
          <w:highlight w:val="none"/>
          <w14:textFill>
            <w14:solidFill>
              <w14:schemeClr w14:val="tx1"/>
            </w14:solidFill>
          </w14:textFill>
        </w:rPr>
        <w:t xml:space="preserve">之</w:t>
      </w:r>
      <w:r>
        <w:rPr>
          <w:rFonts w:hint="eastAsia" w:ascii="宋体" w:hAnsi="宋体"/>
          <w:color w:val="000000" w:themeColor="text1"/>
          <w:sz w:val="28"/>
          <w:szCs w:val="28"/>
          <w:highlight w:val="none"/>
          <w:lang w:val="zh-CN"/>
          <w14:textFill>
            <w14:solidFill>
              <w14:schemeClr w14:val="tx1"/>
            </w14:solidFill>
          </w14:textFill>
        </w:rPr>
        <w:t xml:space="preserve">规定以书面形式向</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或采购人提出质疑。上述应知其权益受到损害之日是指：</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.1 对采购文件提出质疑的，为收到采购文件之日或者采购文件公告期限届满之日。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.2 对采购过程提出质疑的，为各采购程序环节结束之日。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.3 对中标或者成交结果提出质疑的，为中标或者成交结果公告期限届满之日。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或采购人将只对供应商第一次质疑作出答复。</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供应商提出质疑应提交《质疑函》原件,且尽可能通过邮寄方式送达，</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和采购人不接受无运单的快件。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提出，由</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负责答复。</w:t>
      </w:r>
      <w:r/>
    </w:p>
    <w:p>
      <w:pPr>
        <w:jc w:val="left"/>
        <w:spacing w:line="360" w:lineRule="auto"/>
        <w:rPr>
          <w:rFonts w:hint="eastAsia" w:ascii="宋体" w:hAnsi="宋体"/>
          <w:color w:val="000000" w:themeColor="text1"/>
          <w:sz w:val="28"/>
          <w:szCs w:val="28"/>
          <w:highlight w:val="none"/>
          <w:lang w:val="zh-CN" w:eastAsia="zh-CN"/>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采购人《质疑</w:t>
      </w:r>
      <w:r>
        <w:rPr>
          <w:rFonts w:hint="eastAsia" w:ascii="宋体" w:hAnsi="宋体"/>
          <w:color w:val="000000" w:themeColor="text1"/>
          <w:sz w:val="28"/>
          <w:szCs w:val="28"/>
          <w:highlight w:val="none"/>
          <w:lang w:val="en-US" w:eastAsia="zh-CN"/>
          <w14:textFill>
            <w14:solidFill>
              <w14:schemeClr w14:val="tx1"/>
            </w14:solidFill>
          </w14:textFill>
        </w:rPr>
        <w:t xml:space="preserve">函</w:t>
      </w:r>
      <w:r>
        <w:rPr>
          <w:rFonts w:hint="eastAsia" w:ascii="宋体" w:hAnsi="宋体"/>
          <w:color w:val="000000" w:themeColor="text1"/>
          <w:sz w:val="28"/>
          <w:szCs w:val="28"/>
          <w:highlight w:val="none"/>
          <w:lang w:val="zh-CN" w:eastAsia="zh-CN"/>
          <w14:textFill>
            <w14:solidFill>
              <w14:schemeClr w14:val="tx1"/>
            </w14:solidFill>
          </w14:textFill>
        </w:rPr>
        <w:t xml:space="preserve">》接收人及联系方式见</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lang w:val="zh-CN" w:eastAsia="zh-CN"/>
          <w14:textFill>
            <w14:solidFill>
              <w14:schemeClr w14:val="tx1"/>
            </w14:solidFill>
          </w14:textFill>
        </w:rPr>
        <w:t xml:space="preserve">文件第一章。</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代理机构《质疑</w:t>
      </w:r>
      <w:r>
        <w:rPr>
          <w:rFonts w:hint="eastAsia" w:ascii="宋体" w:hAnsi="宋体"/>
          <w:color w:val="000000" w:themeColor="text1"/>
          <w:sz w:val="28"/>
          <w:szCs w:val="28"/>
          <w:highlight w:val="none"/>
          <w:lang w:val="en-US" w:eastAsia="zh-CN"/>
          <w14:textFill>
            <w14:solidFill>
              <w14:schemeClr w14:val="tx1"/>
            </w14:solidFill>
          </w14:textFill>
        </w:rPr>
        <w:t xml:space="preserve">函</w:t>
      </w:r>
      <w:r>
        <w:rPr>
          <w:rFonts w:hint="eastAsia" w:ascii="宋体" w:hAnsi="宋体"/>
          <w:color w:val="000000" w:themeColor="text1"/>
          <w:sz w:val="28"/>
          <w:szCs w:val="28"/>
          <w:highlight w:val="none"/>
          <w:lang w:val="zh-CN" w:eastAsia="zh-CN"/>
          <w14:textFill>
            <w14:solidFill>
              <w14:schemeClr w14:val="tx1"/>
            </w14:solidFill>
          </w14:textFill>
        </w:rPr>
        <w:t xml:space="preserve">》接收人及联系方式见</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lang w:val="zh-CN" w:eastAsia="zh-CN"/>
          <w14:textFill>
            <w14:solidFill>
              <w14:schemeClr w14:val="tx1"/>
            </w14:solidFill>
          </w14:textFill>
        </w:rPr>
        <w:t xml:space="preserve">文件第一章。</w:t>
      </w:r>
      <w:r>
        <w:rPr>
          <w:rFonts w:hint="eastAsia" w:ascii="宋体" w:hAnsi="宋体"/>
          <w:color w:val="000000" w:themeColor="text1"/>
          <w:sz w:val="28"/>
          <w:szCs w:val="28"/>
          <w:highlight w:val="none"/>
          <w14:textFill>
            <w14:solidFill>
              <w14:schemeClr w14:val="tx1"/>
            </w14:solidFill>
          </w14:textFill>
        </w:rPr>
        <w:t xml:space="preserve">  </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以下情形的质疑不予受理：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.1 内容不符合《政府采购质疑和投诉办法》第十二条规定的质疑。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.2 超出政府采购法定期限的质疑。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.3 以传真、电子邮件等方式递交的非原件形式的质疑。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.4 未参加投标活动的供应商或在投标活动中自身权益未受到损害的供应商所提出的质疑。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.5 供应商组成联合体参加投标，联合体中任何一方或多方未按要求签字</w:t>
      </w:r>
      <w:r>
        <w:rPr>
          <w:rFonts w:hint="eastAsia" w:ascii="宋体" w:hAnsi="宋体"/>
          <w:color w:val="000000" w:themeColor="text1"/>
          <w:sz w:val="28"/>
          <w:szCs w:val="28"/>
          <w:highlight w:val="none"/>
          <w14:textFill>
            <w14:solidFill>
              <w14:schemeClr w14:val="tx1"/>
            </w14:solidFill>
          </w14:textFill>
        </w:rPr>
        <w:t xml:space="preserve">或签章</w:t>
      </w:r>
      <w:r>
        <w:rPr>
          <w:rFonts w:hint="eastAsia" w:ascii="宋体" w:hAnsi="宋体"/>
          <w:color w:val="000000" w:themeColor="text1"/>
          <w:sz w:val="28"/>
          <w:szCs w:val="28"/>
          <w:highlight w:val="none"/>
          <w:lang w:val="zh-CN"/>
          <w14:textFill>
            <w14:solidFill>
              <w14:schemeClr w14:val="tx1"/>
            </w14:solidFill>
          </w14:textFill>
        </w:rPr>
        <w:t xml:space="preserve">、加盖公章的质疑。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 法律法规规定的</w:t>
      </w:r>
      <w:r>
        <w:rPr>
          <w:rFonts w:hint="eastAsia" w:ascii="宋体" w:hAnsi="宋体"/>
          <w:color w:val="000000" w:themeColor="text1"/>
          <w:sz w:val="28"/>
          <w:szCs w:val="28"/>
          <w:highlight w:val="none"/>
          <w14:textFill>
            <w14:solidFill>
              <w14:schemeClr w14:val="tx1"/>
            </w14:solidFill>
          </w14:textFill>
        </w:rPr>
        <w:t xml:space="preserve">其他</w:t>
      </w:r>
      <w:r>
        <w:rPr>
          <w:rFonts w:hint="eastAsia" w:ascii="宋体" w:hAnsi="宋体"/>
          <w:color w:val="000000" w:themeColor="text1"/>
          <w:sz w:val="28"/>
          <w:szCs w:val="28"/>
          <w:highlight w:val="none"/>
          <w:lang w:val="zh-CN"/>
          <w14:textFill>
            <w14:solidFill>
              <w14:schemeClr w14:val="tx1"/>
            </w14:solidFill>
          </w14:textFill>
        </w:rPr>
        <w:t xml:space="preserve">不予受理情形。</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6</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或采购人有权依据政府采购的有关规定，报请政府采购监管部门对该供应商进行相应的行政处罚和记录该供应商的失信信息。</w:t>
      </w:r>
      <w:r/>
    </w:p>
    <w:p>
      <w:pPr>
        <w:jc w:val="left"/>
        <w:spacing w:line="360" w:lineRule="auto"/>
        <w:rPr>
          <w:rFonts w:hint="eastAsia"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九、政策功能落实</w:t>
      </w:r>
      <w:r/>
    </w:p>
    <w:p>
      <w:pPr>
        <w:jc w:val="left"/>
        <w:spacing w:line="360" w:lineRule="auto"/>
        <w:rPr>
          <w:rFonts w:hint="eastAsia"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3</w:t>
      </w:r>
      <w:r>
        <w:rPr>
          <w:rFonts w:hint="eastAsia" w:ascii="宋体" w:hAnsi="宋体"/>
          <w:b/>
          <w:color w:val="000000" w:themeColor="text1"/>
          <w:sz w:val="28"/>
          <w:szCs w:val="28"/>
          <w:highlight w:val="none"/>
          <w:lang w:val="en-US" w:eastAsia="zh-CN"/>
          <w14:textFill>
            <w14:solidFill>
              <w14:schemeClr w14:val="tx1"/>
            </w14:solidFill>
          </w14:textFill>
        </w:rPr>
        <w:t xml:space="preserve">7</w:t>
      </w:r>
      <w:r>
        <w:rPr>
          <w:rFonts w:hint="eastAsia" w:ascii="宋体" w:hAnsi="宋体"/>
          <w:b/>
          <w:color w:val="000000" w:themeColor="text1"/>
          <w:sz w:val="28"/>
          <w:szCs w:val="28"/>
          <w:highlight w:val="none"/>
          <w:lang w:val="zh-CN"/>
          <w14:textFill>
            <w14:solidFill>
              <w14:schemeClr w14:val="tx1"/>
            </w14:solidFill>
          </w14:textFill>
        </w:rPr>
        <w:t xml:space="preserve">.促进中小企业发展</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.1 </w:t>
      </w:r>
      <w:r>
        <w:rPr>
          <w:rFonts w:hint="eastAsia" w:ascii="宋体" w:hAnsi="宋体"/>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（1）在货物</w:t>
      </w:r>
      <w:r>
        <w:rPr>
          <w:rFonts w:hint="eastAsia" w:ascii="宋体" w:hAnsi="宋体"/>
          <w:color w:val="000000" w:themeColor="text1"/>
          <w:sz w:val="28"/>
          <w:szCs w:val="28"/>
          <w:highlight w:val="none"/>
          <w14:textFill>
            <w14:solidFill>
              <w14:schemeClr w14:val="tx1"/>
            </w14:solidFill>
          </w14:textFill>
        </w:rPr>
        <w:t xml:space="preserve">采购</w:t>
      </w:r>
      <w:r>
        <w:rPr>
          <w:rFonts w:hint="eastAsia" w:ascii="宋体" w:hAnsi="宋体"/>
          <w:color w:val="000000" w:themeColor="text1"/>
          <w:sz w:val="28"/>
          <w:szCs w:val="28"/>
          <w:highlight w:val="none"/>
          <w:lang w:val="zh-CN"/>
          <w14:textFill>
            <w14:solidFill>
              <w14:schemeClr w14:val="tx1"/>
            </w14:solidFill>
          </w14:textFill>
        </w:rPr>
        <w:t xml:space="preserve">项目中，</w:t>
      </w:r>
      <w:r>
        <w:rPr>
          <w:rFonts w:hint="eastAsia" w:ascii="宋体" w:hAnsi="宋体"/>
          <w:color w:val="000000" w:themeColor="text1"/>
          <w:sz w:val="28"/>
          <w:szCs w:val="28"/>
          <w:highlight w:val="none"/>
          <w14:textFill>
            <w14:solidFill>
              <w14:schemeClr w14:val="tx1"/>
            </w14:solidFill>
          </w14:textFill>
        </w:rPr>
        <w:t xml:space="preserve">全部</w:t>
      </w:r>
      <w:r>
        <w:rPr>
          <w:rFonts w:hint="eastAsia" w:ascii="宋体" w:hAnsi="宋体"/>
          <w:color w:val="000000" w:themeColor="text1"/>
          <w:sz w:val="28"/>
          <w:szCs w:val="28"/>
          <w:highlight w:val="none"/>
          <w:lang w:val="zh-CN"/>
          <w14:textFill>
            <w14:solidFill>
              <w14:schemeClr w14:val="tx1"/>
            </w14:solidFill>
          </w14:textFill>
        </w:rPr>
        <w:t xml:space="preserve">货物由中小企业制造；</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（2）在服务</w:t>
      </w:r>
      <w:r>
        <w:rPr>
          <w:rFonts w:hint="eastAsia" w:ascii="宋体" w:hAnsi="宋体"/>
          <w:color w:val="000000" w:themeColor="text1"/>
          <w:sz w:val="28"/>
          <w:szCs w:val="28"/>
          <w:highlight w:val="none"/>
          <w14:textFill>
            <w14:solidFill>
              <w14:schemeClr w14:val="tx1"/>
            </w14:solidFill>
          </w14:textFill>
        </w:rPr>
        <w:t xml:space="preserve">采购</w:t>
      </w:r>
      <w:r>
        <w:rPr>
          <w:rFonts w:hint="eastAsia" w:ascii="宋体" w:hAnsi="宋体"/>
          <w:color w:val="000000" w:themeColor="text1"/>
          <w:sz w:val="28"/>
          <w:szCs w:val="28"/>
          <w:highlight w:val="none"/>
          <w:lang w:val="zh-CN"/>
          <w14:textFill>
            <w14:solidFill>
              <w14:schemeClr w14:val="tx1"/>
            </w14:solidFill>
          </w14:textFill>
        </w:rPr>
        <w:t xml:space="preserve">项目中，服务由中小企业承接。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.2 </w:t>
      </w:r>
      <w:r>
        <w:rPr>
          <w:rFonts w:hint="eastAsia" w:ascii="宋体" w:hAnsi="宋体"/>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.3 </w:t>
      </w:r>
      <w:r>
        <w:rPr>
          <w:rFonts w:hint="eastAsia" w:ascii="宋体" w:hAnsi="宋体"/>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8"/>
          <w:szCs w:val="28"/>
          <w:highlight w:val="none"/>
          <w14:textFill>
            <w14:solidFill>
              <w14:schemeClr w14:val="tx1"/>
            </w14:solidFill>
          </w14:textFill>
        </w:rPr>
        <w:t xml:space="preserve">支持</w:t>
      </w:r>
      <w:r>
        <w:rPr>
          <w:rFonts w:hint="eastAsia" w:ascii="宋体" w:hAnsi="宋体"/>
          <w:color w:val="000000" w:themeColor="text1"/>
          <w:sz w:val="28"/>
          <w:szCs w:val="28"/>
          <w:highlight w:val="none"/>
          <w:lang w:val="zh-CN"/>
          <w14:textFill>
            <w14:solidFill>
              <w14:schemeClr w14:val="tx1"/>
            </w14:solidFill>
          </w14:textFill>
        </w:rPr>
        <w:t xml:space="preserve">政策。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.4 </w:t>
      </w:r>
      <w:r>
        <w:rPr>
          <w:rFonts w:hint="eastAsia" w:ascii="宋体" w:hAnsi="宋体"/>
          <w:color w:val="000000" w:themeColor="text1"/>
          <w:sz w:val="28"/>
          <w:szCs w:val="28"/>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监狱和戒毒企业（简称监狱企业）视同小型、微型企业</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w:t>
      </w:r>
      <w:r>
        <w:rPr>
          <w:rFonts w:hint="eastAsia" w:ascii="宋体" w:hAnsi="宋体"/>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8"/>
          <w:szCs w:val="28"/>
          <w:highlight w:val="none"/>
          <w14:textFill>
            <w14:solidFill>
              <w14:schemeClr w14:val="tx1"/>
            </w14:solidFill>
          </w14:textFill>
        </w:rPr>
        <w:t xml:space="preserve">规定，</w:t>
      </w:r>
      <w:r>
        <w:rPr>
          <w:rFonts w:hint="eastAsia" w:ascii="宋体" w:hAnsi="宋体"/>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 残疾人福利性单位</w:t>
      </w:r>
      <w:r>
        <w:rPr>
          <w:rFonts w:hint="eastAsia" w:ascii="宋体" w:hAnsi="宋体"/>
          <w:color w:val="000000" w:themeColor="text1"/>
          <w:sz w:val="28"/>
          <w:szCs w:val="28"/>
          <w:highlight w:val="none"/>
          <w14:textFill>
            <w14:solidFill>
              <w14:schemeClr w14:val="tx1"/>
            </w14:solidFill>
          </w14:textFill>
        </w:rPr>
        <w:t xml:space="preserve">视同小型、微型企业</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按照《关于促进残疾人就业政府采购政策的通知》（财库〔2017〕141号）规定，残疾人福利单位需</w:t>
      </w:r>
      <w:r>
        <w:rPr>
          <w:rFonts w:hint="eastAsia" w:ascii="宋体" w:hAnsi="宋体"/>
          <w:color w:val="000000" w:themeColor="text1"/>
          <w:sz w:val="28"/>
          <w:szCs w:val="28"/>
          <w:highlight w:val="none"/>
          <w:lang w:val="zh-CN"/>
          <w14:textFill>
            <w14:solidFill>
              <w14:schemeClr w14:val="tx1"/>
            </w14:solidFill>
          </w14:textFill>
        </w:rPr>
        <w:t xml:space="preserve">提供《残疾人福利性单位声明函》。</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3</w:t>
      </w:r>
      <w:r>
        <w:rPr>
          <w:rFonts w:hint="eastAsia" w:ascii="宋体" w:hAnsi="宋体"/>
          <w:b/>
          <w:color w:val="000000" w:themeColor="text1"/>
          <w:sz w:val="28"/>
          <w:szCs w:val="28"/>
          <w:highlight w:val="none"/>
          <w:lang w:val="en-US" w:eastAsia="zh-CN"/>
          <w14:textFill>
            <w14:solidFill>
              <w14:schemeClr w14:val="tx1"/>
            </w14:solidFill>
          </w14:textFill>
        </w:rPr>
        <w:t xml:space="preserve">8</w:t>
      </w:r>
      <w:r>
        <w:rPr>
          <w:rFonts w:hint="eastAsia" w:ascii="宋体" w:hAnsi="宋体"/>
          <w:b/>
          <w:color w:val="000000" w:themeColor="text1"/>
          <w:sz w:val="28"/>
          <w:szCs w:val="28"/>
          <w:highlight w:val="none"/>
          <w:lang w:val="zh-CN"/>
          <w14:textFill>
            <w14:solidFill>
              <w14:schemeClr w14:val="tx1"/>
            </w14:solidFill>
          </w14:textFill>
        </w:rPr>
        <w:t xml:space="preserve">.</w:t>
      </w:r>
      <w:r>
        <w:rPr>
          <w:rFonts w:hint="eastAsia" w:ascii="宋体" w:hAnsi="宋体"/>
          <w:b/>
          <w:color w:val="000000" w:themeColor="text1"/>
          <w:sz w:val="28"/>
          <w:szCs w:val="28"/>
          <w:highlight w:val="none"/>
          <w14:textFill>
            <w14:solidFill>
              <w14:schemeClr w14:val="tx1"/>
            </w14:solidFill>
          </w14:textFill>
        </w:rPr>
        <w:t xml:space="preserve">节能环保产品</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.2 采购产品</w:t>
      </w:r>
      <w:r>
        <w:rPr>
          <w:rFonts w:hint="eastAsia" w:ascii="宋体" w:hAnsi="宋体"/>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.3 采购产品</w:t>
      </w:r>
      <w:r>
        <w:rPr>
          <w:rFonts w:hint="eastAsia" w:ascii="宋体" w:hAnsi="宋体"/>
          <w:color w:val="000000" w:themeColor="text1"/>
          <w:sz w:val="28"/>
          <w:szCs w:val="28"/>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8"/>
          <w:szCs w:val="28"/>
          <w:highlight w:val="none"/>
          <w14:textFill>
            <w14:solidFill>
              <w14:schemeClr w14:val="tx1"/>
            </w14:solidFill>
          </w14:textFill>
        </w:rPr>
        <w:t xml:space="preserve">第</w:t>
      </w:r>
      <w:r>
        <w:rPr>
          <w:rFonts w:hint="eastAsia" w:ascii="宋体" w:hAnsi="宋体"/>
          <w:color w:val="000000" w:themeColor="text1"/>
          <w:sz w:val="28"/>
          <w:szCs w:val="28"/>
          <w:highlight w:val="none"/>
          <w:lang w:val="en-US" w:eastAsia="zh-CN"/>
          <w14:textFill>
            <w14:solidFill>
              <w14:schemeClr w14:val="tx1"/>
            </w14:solidFill>
          </w14:textFill>
        </w:rPr>
        <w:t xml:space="preserve">三</w:t>
      </w:r>
      <w:r>
        <w:rPr>
          <w:rFonts w:hint="eastAsia" w:ascii="宋体" w:hAnsi="宋体"/>
          <w:color w:val="000000" w:themeColor="text1"/>
          <w:sz w:val="28"/>
          <w:szCs w:val="28"/>
          <w:highlight w:val="none"/>
          <w14:textFill>
            <w14:solidFill>
              <w14:schemeClr w14:val="tx1"/>
            </w14:solidFill>
          </w14:textFill>
        </w:rPr>
        <w:t xml:space="preserve">章评标标准</w:t>
      </w:r>
      <w:r>
        <w:rPr>
          <w:rFonts w:hint="eastAsia" w:ascii="宋体" w:hAnsi="宋体"/>
          <w:color w:val="000000" w:themeColor="text1"/>
          <w:sz w:val="28"/>
          <w:szCs w:val="28"/>
          <w:highlight w:val="none"/>
          <w:lang w:val="zh-CN"/>
          <w14:textFill>
            <w14:solidFill>
              <w14:schemeClr w14:val="tx1"/>
            </w14:solidFill>
          </w14:textFill>
        </w:rPr>
        <w:t xml:space="preserve">）。</w:t>
      </w:r>
      <w:r/>
    </w:p>
    <w:p>
      <w:pPr>
        <w:jc w:val="left"/>
        <w:widowControl/>
        <w:rPr>
          <w:rFonts w:ascii="宋体"/>
          <w:color w:val="000000" w:themeColor="text1"/>
          <w:sz w:val="28"/>
          <w:highlight w:val="none"/>
          <w14:textFill>
            <w14:solidFill>
              <w14:schemeClr w14:val="tx1"/>
            </w14:solidFill>
          </w14:textFill>
        </w:rPr>
      </w:pPr>
      <w:r>
        <w:rPr>
          <w:rFonts w:ascii="宋体"/>
          <w:b/>
          <w:bCs/>
          <w:color w:val="000000" w:themeColor="text1"/>
          <w:sz w:val="28"/>
          <w:highlight w:val="none"/>
          <w14:textFill>
            <w14:solidFill>
              <w14:schemeClr w14:val="tx1"/>
            </w14:solidFill>
          </w14:textFill>
        </w:rPr>
        <w:br w:type="page" w:clear="all"/>
      </w:r>
      <w:r/>
    </w:p>
    <w:p>
      <w:pPr>
        <w:pStyle w:val="827"/>
        <w:jc w:val="center"/>
        <w:rPr>
          <w:rFonts w:asciiTheme="minorEastAsia" w:hAnsiTheme="minorEastAsia" w:eastAsiaTheme="minorEastAsia"/>
          <w:b w:val="0"/>
          <w:color w:val="000000" w:themeColor="text1"/>
          <w:sz w:val="36"/>
          <w:highlight w:val="none"/>
          <w14:textFill>
            <w14:solidFill>
              <w14:schemeClr w14:val="tx1"/>
            </w14:solidFill>
          </w14:textFill>
        </w:rPr>
      </w:pPr>
      <w:r/>
      <w:bookmarkStart w:id="88" w:name="_Toc93054153"/>
      <w:r/>
      <w:bookmarkStart w:id="89" w:name="_Toc7117"/>
      <w:r>
        <w:rPr>
          <w:rFonts w:asciiTheme="minorEastAsia" w:hAnsiTheme="minorEastAsia" w:eastAsiaTheme="minorEastAsia"/>
          <w:color w:val="000000" w:themeColor="text1"/>
          <w:highlight w:val="none"/>
          <w14:textFill>
            <w14:solidFill>
              <w14:schemeClr w14:val="tx1"/>
            </w14:solidFill>
          </w14:textFill>
        </w:rPr>
        <w:t xml:space="preserve">第三章 评标标准</w:t>
      </w:r>
      <w:bookmarkEnd w:id="88"/>
      <w:r/>
      <w:bookmarkEnd w:id="89"/>
      <w:r/>
      <w:r/>
    </w:p>
    <w:p>
      <w:pPr>
        <w:ind w:firstLine="562"/>
        <w:spacing w:line="560" w:lineRule="exact"/>
        <w:rPr>
          <w:rFonts w:hint="eastAsia" w:ascii="宋体" w:hAnsi="宋体"/>
          <w:b/>
          <w:bCs/>
          <w:color w:val="000000" w:themeColor="text1"/>
          <w:sz w:val="28"/>
          <w:szCs w:val="28"/>
          <w:highlight w:val="none"/>
          <w14:textFill>
            <w14:solidFill>
              <w14:schemeClr w14:val="tx1"/>
            </w14:solidFill>
          </w14:textFill>
        </w:rPr>
        <w:outlineLvl w:val="1"/>
      </w:pPr>
      <w:r>
        <w:rPr>
          <w:rFonts w:hint="eastAsia" w:ascii="宋体" w:hAnsi="宋体"/>
          <w:b/>
          <w:bCs/>
          <w:color w:val="000000" w:themeColor="text1"/>
          <w:sz w:val="28"/>
          <w:szCs w:val="28"/>
          <w:highlight w:val="none"/>
          <w14:textFill>
            <w14:solidFill>
              <w14:schemeClr w14:val="tx1"/>
            </w14:solidFill>
          </w14:textFill>
        </w:rPr>
        <w:t xml:space="preserve">一、评标方法（采购包1-采购包</w:t>
      </w:r>
      <w:r>
        <w:rPr>
          <w:rFonts w:hint="eastAsia" w:ascii="宋体" w:hAnsi="宋体"/>
          <w:b/>
          <w:bCs/>
          <w:color w:val="000000" w:themeColor="text1"/>
          <w:sz w:val="28"/>
          <w:szCs w:val="28"/>
          <w:highlight w:val="none"/>
          <w:lang w:val="en-US" w:eastAsia="zh-CN"/>
          <w14:textFill>
            <w14:solidFill>
              <w14:schemeClr w14:val="tx1"/>
            </w14:solidFill>
          </w14:textFill>
        </w:rPr>
        <w:t xml:space="preserve">4</w:t>
      </w:r>
      <w:r>
        <w:rPr>
          <w:rFonts w:hint="eastAsia" w:ascii="宋体" w:hAnsi="宋体"/>
          <w:b/>
          <w:bCs/>
          <w:color w:val="000000" w:themeColor="text1"/>
          <w:sz w:val="28"/>
          <w:szCs w:val="28"/>
          <w:highlight w:val="none"/>
          <w14:textFill>
            <w14:solidFill>
              <w14:schemeClr w14:val="tx1"/>
            </w14:solidFill>
          </w14:textFill>
        </w:rPr>
        <w:t xml:space="preserve">）</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1.采用综合评分</w:t>
      </w:r>
      <w:r>
        <w:rPr>
          <w:rFonts w:hint="eastAsia" w:ascii="宋体" w:hAnsi="宋体"/>
          <w:color w:val="000000" w:themeColor="text1"/>
          <w:sz w:val="28"/>
          <w:szCs w:val="28"/>
          <w:highlight w:val="none"/>
          <w14:textFill>
            <w14:solidFill>
              <w14:schemeClr w14:val="tx1"/>
            </w14:solidFill>
          </w14:textFill>
        </w:rPr>
        <w:t xml:space="preserve">法，评标结果按评审后得分由高到低顺序排列。得分相同的，按投标报价由低到高顺序排列。得分且投标报价相同的，按“技术”总得分由高到低顺序排列。如技术总得分相同，按技术部分分项每一项得分由高到低顺序依次排序。在投标文件满足招标文件全部实质性要求的供应商中，按照评审得分由高到低推荐</w:t>
      </w:r>
      <w:r>
        <w:rPr>
          <w:rFonts w:hint="eastAsia" w:ascii="宋体" w:hAnsi="宋体"/>
          <w:color w:val="000000" w:themeColor="text1"/>
          <w:sz w:val="28"/>
          <w:szCs w:val="28"/>
          <w:highlight w:val="none"/>
          <w:lang w:val="en-US" w:eastAsia="zh-CN"/>
          <w14:textFill>
            <w14:solidFill>
              <w14:schemeClr w14:val="tx1"/>
            </w14:solidFill>
          </w14:textFill>
        </w:rPr>
        <w:t xml:space="preserve">1名</w:t>
      </w:r>
      <w:r>
        <w:rPr>
          <w:rFonts w:hint="eastAsia" w:ascii="宋体" w:hAnsi="宋体"/>
          <w:color w:val="000000" w:themeColor="text1"/>
          <w:sz w:val="28"/>
          <w:szCs w:val="28"/>
          <w:highlight w:val="none"/>
          <w14:textFill>
            <w14:solidFill>
              <w14:schemeClr w14:val="tx1"/>
            </w14:solidFill>
          </w14:textFill>
        </w:rPr>
        <w:t xml:space="preserve">中标候选人。</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2.多采购包评审说明</w:t>
      </w:r>
      <w:r/>
    </w:p>
    <w:p>
      <w:pPr>
        <w:ind w:firstLine="560"/>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本项目多个采购包供应商可兼投但不得兼中，评审顺序依次为采购包1、采购包2、采购包3</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采购包4</w:t>
      </w:r>
      <w:r>
        <w:rPr>
          <w:rFonts w:hint="eastAsia" w:ascii="宋体" w:hAnsi="宋体" w:eastAsia="宋体" w:cs="宋体"/>
          <w:color w:val="000000" w:themeColor="text1"/>
          <w:sz w:val="28"/>
          <w:szCs w:val="28"/>
          <w:highlight w:val="none"/>
          <w14:textFill>
            <w14:solidFill>
              <w14:schemeClr w14:val="tx1"/>
            </w14:solidFill>
          </w14:textFill>
        </w:rPr>
        <w:t xml:space="preserve">。同一投标人参与多个采购包投标时，在前一个采购包被确定为排名第一的中标候选人后，不作为其他采购包的合格投标人，由此导致其他采购包的合格投标人少于3家的，该采购包按照合格投标人不足3家处理。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562"/>
        <w:spacing w:line="560" w:lineRule="exact"/>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二、小微企业价格扣除</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（仅限采购包2、3、4）</w:t>
      </w:r>
      <w:r/>
    </w:p>
    <w:p>
      <w:pPr>
        <w:pStyle w:val="838"/>
        <w:ind w:firstLine="560"/>
        <w:keepLines w:val="0"/>
        <w:keepNext w:val="0"/>
        <w:pageBreakBefore w:val="0"/>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1.采购包2、3、4全部货物制造商为小微企业的，对报价给予10%的扣除，用扣除后的价格参与评审。</w:t>
      </w:r>
      <w:r/>
    </w:p>
    <w:p>
      <w:pPr>
        <w:pStyle w:val="838"/>
        <w:ind w:firstLine="560"/>
        <w:keepLines w:val="0"/>
        <w:keepNext w:val="0"/>
        <w:pageBreakBefore w:val="0"/>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562"/>
        <w:spacing w:line="560" w:lineRule="exact"/>
        <w:rPr>
          <w:rFonts w:hint="eastAsia" w:ascii="宋体" w:hAnsi="宋体"/>
          <w:b/>
          <w:bCs/>
          <w:color w:val="000000" w:themeColor="text1"/>
          <w:sz w:val="28"/>
          <w:szCs w:val="28"/>
          <w:highlight w:val="none"/>
          <w14:textFill>
            <w14:solidFill>
              <w14:schemeClr w14:val="tx1"/>
            </w14:solidFill>
          </w14:textFill>
        </w:rPr>
        <w:outlineLvl w:val="1"/>
      </w:pPr>
      <w:r>
        <w:rPr>
          <w:rFonts w:hint="eastAsia" w:ascii="宋体" w:hAnsi="宋体"/>
          <w:b/>
          <w:bCs/>
          <w:color w:val="000000" w:themeColor="text1"/>
          <w:sz w:val="28"/>
          <w:szCs w:val="28"/>
          <w:highlight w:val="none"/>
          <w14:textFill>
            <w14:solidFill>
              <w14:schemeClr w14:val="tx1"/>
            </w14:solidFill>
          </w14:textFill>
        </w:rPr>
        <w:t xml:space="preserve">三、低价审查</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政府采购评审中出现下列情形之一的，评审委员会应当启动异常低价投标（响应）审查程序：</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3.投标（响应）报价低于采购项目最高限价45%的，</w:t>
      </w:r>
      <w:r>
        <w:rPr>
          <w:rFonts w:hint="eastAsia" w:ascii="宋体" w:hAnsi="宋体"/>
          <w:color w:val="000000" w:themeColor="text1"/>
          <w:sz w:val="28"/>
          <w:szCs w:val="28"/>
          <w:highlight w:val="none"/>
          <w14:textFill>
            <w14:solidFill>
              <w14:schemeClr w14:val="tx1"/>
            </w14:solidFill>
          </w14:textFill>
        </w:rPr>
        <w:t xml:space="preserve">在本项目中即报价优惠率高于55%</w:t>
      </w:r>
      <w:r>
        <w:rPr>
          <w:rFonts w:ascii="宋体" w:hAnsi="宋体"/>
          <w:color w:val="000000" w:themeColor="text1"/>
          <w:sz w:val="28"/>
          <w:szCs w:val="28"/>
          <w:highlight w:val="none"/>
          <w14:textFill>
            <w14:solidFill>
              <w14:schemeClr w14:val="tx1"/>
            </w14:solidFill>
          </w14:textFill>
        </w:rPr>
        <w:t xml:space="preserve">；</w:t>
      </w:r>
      <w:r/>
    </w:p>
    <w:p>
      <w:pPr>
        <w:pStyle w:val="838"/>
        <w:ind w:firstLine="560"/>
        <w:keepLines w:val="0"/>
        <w:keepNext w:val="0"/>
        <w:pageBreakBefore w:val="0"/>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562"/>
        <w:spacing w:line="560" w:lineRule="exact"/>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t xml:space="preserve">四、评审标准</w:t>
      </w:r>
      <w:r/>
    </w:p>
    <w:p>
      <w:pPr>
        <w:ind w:firstLine="562"/>
        <w:spacing w:line="560" w:lineRule="exact"/>
        <w:tabs>
          <w:tab w:val="left" w:pos="7005" w:leader="none"/>
        </w:tabs>
        <w:rPr>
          <w:rFonts w:hint="eastAsia" w:ascii="宋体" w:hAnsi="宋体" w:eastAsia="宋体" w:cs="宋体"/>
          <w:b/>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采购包1适用：</w:t>
      </w:r>
      <w:r/>
    </w:p>
    <w:tbl>
      <w:tblPr>
        <w:tblStyle w:val="1079"/>
        <w:tblW w:w="97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jc w:val="center"/>
          <w:trHeight w:val="793"/>
          <w:tblHeader/>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序号</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评标因素</w:t>
            </w:r>
            <w:r/>
          </w:p>
        </w:tc>
        <w:tc>
          <w:tcPr>
            <w:tcBorders>
              <w:top w:val="single" w:color="000000" w:sz="2" w:space="0"/>
              <w:bottom w:val="single" w:color="000000" w:sz="2" w:space="0"/>
            </w:tcBorders>
            <w:tcW w:w="6616"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评标细则</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分值</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类型</w:t>
            </w:r>
            <w:r/>
          </w:p>
        </w:tc>
      </w:tr>
      <w:tr>
        <w:trPr>
          <w:jc w:val="center"/>
          <w:trHeight w:val="567"/>
        </w:trPr>
        <w:tc>
          <w:tcPr>
            <w:gridSpan w:val="5"/>
            <w:tcBorders>
              <w:top w:val="single" w:color="000000" w:sz="2" w:space="0"/>
              <w:bottom w:val="single" w:color="000000" w:sz="2" w:space="0"/>
            </w:tcBorders>
            <w:tcW w:w="9747"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1.价格30分</w:t>
            </w:r>
            <w:r/>
          </w:p>
        </w:tc>
      </w:tr>
      <w:tr>
        <w:trPr>
          <w:jc w:val="center"/>
          <w:trHeight w:val="46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价格分</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采用低价优先法计算，即满足招标文件要求且投标价格最低的投标报价为评标基准价，其价格分为满分。</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本项目评标基准价为：1-</w:t>
            </w:r>
            <w:r>
              <w:rPr>
                <w:rStyle w:val="919"/>
                <w:rFonts w:hint="eastAsia" w:ascii="宋体" w:hAnsi="宋体" w:eastAsia="宋体" w:cs="宋体"/>
                <w:color w:val="000000" w:themeColor="text1"/>
                <w:sz w:val="21"/>
                <w:szCs w:val="21"/>
                <w:highlight w:val="none"/>
                <w:u w:val="none"/>
                <w:lang w:val="en-US" w:eastAsia="zh-CN" w:bidi="ar"/>
                <w14:textFill>
                  <w14:solidFill>
                    <w14:schemeClr w14:val="tx1"/>
                  </w14:solidFill>
                </w14:textFill>
              </w:rPr>
              <w:t xml:space="preserve">投标优惠率（最高）</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本项目其他投标人的投标报价为：1-</w:t>
            </w:r>
            <w:r>
              <w:rPr>
                <w:rStyle w:val="919"/>
                <w:rFonts w:hint="eastAsia" w:ascii="宋体" w:hAnsi="宋体" w:eastAsia="宋体" w:cs="宋体"/>
                <w:color w:val="000000" w:themeColor="text1"/>
                <w:sz w:val="21"/>
                <w:szCs w:val="21"/>
                <w:highlight w:val="none"/>
                <w:u w:val="none"/>
                <w:lang w:val="en-US" w:eastAsia="zh-CN" w:bidi="ar"/>
                <w14:textFill>
                  <w14:solidFill>
                    <w14:schemeClr w14:val="tx1"/>
                  </w14:solidFill>
                </w14:textFill>
              </w:rPr>
              <w:t xml:space="preserve">投标优惠率</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其他投标人的价格分统一按照下列公式计算：</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投标报价得分=(评标基准价/投标报价)×</w:t>
            </w:r>
            <w:r>
              <w:rPr>
                <w:rStyle w:val="919"/>
                <w:rFonts w:hint="eastAsia" w:ascii="宋体" w:hAnsi="宋体" w:eastAsia="宋体" w:cs="宋体"/>
                <w:color w:val="000000" w:themeColor="text1"/>
                <w:sz w:val="21"/>
                <w:szCs w:val="21"/>
                <w:highlight w:val="none"/>
                <w:u w:val="none"/>
                <w:lang w:val="en-US" w:eastAsia="zh-CN" w:bidi="ar"/>
                <w14:textFill>
                  <w14:solidFill>
                    <w14:schemeClr w14:val="tx1"/>
                  </w14:solidFill>
                </w14:textFill>
              </w:rPr>
              <w:t xml:space="preserve">30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（小数点保留两位）。</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投标优惠率是指以招标文件中规定的基准价格（详见招标文件第四章二、采购清单及基准单价计算方式）为基础进行优惠的比例；</w:t>
            </w:r>
            <w:r/>
          </w:p>
          <w:p>
            <w:pPr>
              <w:jc w:val="lef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如投标人A、B、C的投标优惠率分别为10%、15%、20%，投标人C所投的20%为评标基准价，投标人C的投标报价得分为30分，投标人B的投标报价得分为28.24分；投标人A的投标报价得分为26.67分。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30</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价格分</w:t>
            </w:r>
            <w:r/>
          </w:p>
        </w:tc>
      </w:tr>
      <w:tr>
        <w:trPr>
          <w:jc w:val="center"/>
          <w:trHeight w:val="567"/>
        </w:trPr>
        <w:tc>
          <w:tcPr>
            <w:gridSpan w:val="5"/>
            <w:tcBorders>
              <w:top w:val="single" w:color="000000" w:sz="2" w:space="0"/>
              <w:bottom w:val="single" w:color="000000" w:sz="2" w:space="0"/>
            </w:tcBorders>
            <w:tcW w:w="9747"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2.商务40分</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2.1</w:t>
            </w:r>
            <w:r/>
          </w:p>
        </w:tc>
        <w:tc>
          <w:tcPr>
            <w:tcBorders>
              <w:top w:val="single" w:color="000000" w:sz="2" w:space="0"/>
              <w:bottom w:val="single" w:color="000000" w:sz="2" w:space="0"/>
            </w:tcBorders>
            <w:tcW w:w="1179"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项目团队</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本项目需明确项目负责人1名（承诺半年内不得更换），团队所有成员（含项目负责人和长期驻本地人员）不少于2人，供应商需提供人员配置名单及具体负责事项得6分。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（提供半年内不得更换项目负责人的承诺书、团队服务人员名单、分工方案、健康证证明材料复印件并加盖公章，其中承诺书格式自拟，未提供或提供不全不得分）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454"/>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2.2</w:t>
            </w:r>
            <w:r/>
          </w:p>
        </w:tc>
        <w:tc>
          <w:tcPr>
            <w:tcBorders>
              <w:top w:val="single" w:color="000000" w:sz="2" w:space="0"/>
              <w:bottom w:val="single" w:color="000000" w:sz="2" w:space="0"/>
            </w:tcBorders>
            <w:tcW w:w="1179"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车辆设备</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供应商或其团队成员具有配送食材的货车或面包车，每提供1辆得3分，最高得6分。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注：投标人现有自有车辆的，须提供车辆所有人为投标人的行驶证扫描件；现有租赁车辆的，须提供租赁协议扫描件。上述所提供车辆还须提供车辆照片（车辆前、后及车箱内等三张），未按要求提供或未提供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2.3</w:t>
            </w:r>
            <w:r/>
          </w:p>
        </w:tc>
        <w:tc>
          <w:tcPr>
            <w:tcBorders>
              <w:top w:val="single" w:color="000000" w:sz="2" w:space="0"/>
              <w:bottom w:val="single" w:color="000000" w:sz="2" w:space="0"/>
            </w:tcBorders>
            <w:tcW w:w="1179" w:type="dxa"/>
            <w:vAlign w:val="center"/>
            <w:textDirection w:val="lrTb"/>
            <w:noWrap w:val="false"/>
          </w:tcPr>
          <w:p>
            <w:pPr>
              <w:jc w:val="center"/>
              <w:widowControl/>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检测报告</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供应商提供所投产品有第三方资质检测机构出具的2026年1月1日（含）以来的检验报告或检测报告，每提供1份得2分，最高得12分。未提供不得分。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（提供相关证明材料并加盖公章，未提供或未按要求提供本项不得分）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2.4</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业绩</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供应商自2023年1月1日（含）以来，具有类似食材供货（至少包含第四章采购需求-二、采购清单（采购包1）中一种同品类食材供货）项目业绩的，每提供1个业绩得2分，最多得6分。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（同一使用单位不同时间段的业绩按一个业绩计算，需提供合同或供货发票（须体现供货内容）复印件并加盖公章，未提供或未按要求提供不得分） </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792"/>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2.5</w:t>
            </w:r>
            <w:r/>
          </w:p>
        </w:tc>
        <w:tc>
          <w:tcPr>
            <w:tcBorders>
              <w:top w:val="single" w:color="000000" w:sz="2" w:space="0"/>
              <w:bottom w:val="single" w:color="000000" w:sz="2" w:space="0"/>
            </w:tcBorders>
            <w:tcW w:w="1179"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种植基地</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种植基地面积≥100亩，得10分；100亩＞种植基地面积≥60亩，得7分；60亩＞种植基地面积≥30亩，得4分；未提供或不满足要求不得分。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提供种植基地的相关图片，自有种植基地的提供相关产权证明复印件，租赁种植基地的提供截至投标日仍在合同期内的租赁协议。</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场地面积单位不是亩的请自行换算并在投标文件中标注亩面积。证明材料加盖公章。）</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567"/>
        </w:trPr>
        <w:tc>
          <w:tcPr>
            <w:gridSpan w:val="5"/>
            <w:tcBorders>
              <w:top w:val="single" w:color="000000" w:sz="2" w:space="0"/>
              <w:bottom w:val="single" w:color="000000" w:sz="2" w:space="0"/>
            </w:tcBorders>
            <w:tcW w:w="9747"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3.技术30分</w:t>
            </w:r>
            <w:r/>
          </w:p>
        </w:tc>
      </w:tr>
      <w:tr>
        <w:trPr>
          <w:jc w:val="center"/>
          <w:trHeight w:val="40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3.1</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总体服务方案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根据供应商提供的本次项目的服务方案，包括不限于满足用户需求，响应时效、供货距离、配送方案、质量保障措施和服务承诺等进行综合评分：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方案全面合理、可操作性强且有不同于其他供应商特色举措的得6分；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方案齐全、具有实际可操作性的得4分；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方案内容模糊、方案有欠缺、条理不清晰的得2分；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未提供方案的不得分。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3.2</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食材腐烂、变质退换方案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根据供应商提供的食材腐烂、变质退换方案进行综合评分：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方案全面合理、可操作性强且有不同于其他供应商特色举措的得6分；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方案齐全、具有实际可操作性的得4分；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方案内容模糊、方案有欠缺、条理不清晰的得2分；</w:t>
            </w:r>
            <w:r/>
          </w:p>
          <w:p>
            <w:pPr>
              <w:jc w:val="both"/>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未提供方案的不得分。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344"/>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3.3</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采购渠道方案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根据供应商提供的供货渠道（可提供产品来源渠道说明或证明、产品品牌质量或经销资质、进货发票或合同等相关证明材料）进行综合评分：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所供货品具有可追溯性供货渠道正规，质量完全符合采购要求得6分；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供货渠道正规，质量符合采购要求得4分；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供货渠道不清晰，质量基本符合采购要求得2分；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3.4</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食品安全事故处置方案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根据供应商提供的因食材质量原因发生食品安全事故的处置方案进行综合评分：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方案全面合理、时效性强、处置措施健全、反映速度快、安抚工作职责明确、善后措施完善、有针对性，且有不同于其他供应商特色举措的得6分；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方案齐全、时效性强、处置措施健全、反映速度快、安抚工作职责明确、善后措施完善、有针对性的得4分；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方案内容模糊、方案有欠缺、条理不清晰的得2分；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未提供方案的不得分。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3.5</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应急事件处理方案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评委根据供应商提供的应急事件处理方案（包括但不限于恶劣天气供应、紧急补货处理、售后服务等）进行综合评分：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方案全面合理、时效性强且有不同于其他供应商特色举措的得6分；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方案齐全、时效性强的得4分；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方案内容模糊、方案有欠缺、条理不清晰的得2分；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未提供方案的不得分。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567"/>
        </w:trPr>
        <w:tc>
          <w:tcPr>
            <w:gridSpan w:val="3"/>
            <w:tcBorders>
              <w:top w:val="single" w:color="000000" w:sz="2" w:space="0"/>
              <w:bottom w:val="single" w:color="000000" w:sz="2" w:space="0"/>
            </w:tcBorders>
            <w:tcW w:w="8314"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合计</w:t>
            </w:r>
            <w:r/>
          </w:p>
        </w:tc>
        <w:tc>
          <w:tcPr>
            <w:gridSpan w:val="2"/>
            <w:tcBorders>
              <w:top w:val="single" w:color="000000" w:sz="2" w:space="0"/>
              <w:bottom w:val="single" w:color="000000" w:sz="2" w:space="0"/>
            </w:tcBorders>
            <w:tcW w:w="1433"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100分</w:t>
            </w:r>
            <w:r/>
          </w:p>
        </w:tc>
      </w:tr>
    </w:tbl>
    <w:p>
      <w:pPr>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p>
    <w:p>
      <w:pPr>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br w:type="page" w:clear="all"/>
      </w:r>
      <w:r/>
    </w:p>
    <w:p>
      <w:pPr>
        <w:ind w:firstLine="562"/>
        <w:spacing w:line="560" w:lineRule="exact"/>
        <w:tabs>
          <w:tab w:val="left" w:pos="7005" w:leader="none"/>
        </w:tabs>
        <w:rPr>
          <w:rFonts w:hint="default" w:ascii="宋体" w:hAnsi="宋体" w:eastAsia="宋体" w:cs="宋体"/>
          <w:b/>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采购包2适用：</w:t>
      </w:r>
      <w:r/>
    </w:p>
    <w:tbl>
      <w:tblPr>
        <w:tblStyle w:val="1079"/>
        <w:tblW w:w="97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jc w:val="center"/>
          <w:trHeight w:val="793"/>
          <w:tblHeader/>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序号</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评标因素</w:t>
            </w:r>
            <w:r/>
          </w:p>
        </w:tc>
        <w:tc>
          <w:tcPr>
            <w:tcBorders>
              <w:top w:val="single" w:color="000000" w:sz="2" w:space="0"/>
              <w:bottom w:val="single" w:color="000000" w:sz="2" w:space="0"/>
            </w:tcBorders>
            <w:tcW w:w="6616"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评标细则</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分值</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类型</w:t>
            </w:r>
            <w:r/>
          </w:p>
        </w:tc>
      </w:tr>
      <w:tr>
        <w:trPr>
          <w:jc w:val="center"/>
          <w:trHeight w:val="567"/>
        </w:trPr>
        <w:tc>
          <w:tcPr>
            <w:gridSpan w:val="5"/>
            <w:tcBorders>
              <w:top w:val="single" w:color="000000" w:sz="2" w:space="0"/>
              <w:bottom w:val="single" w:color="000000" w:sz="2" w:space="0"/>
            </w:tcBorders>
            <w:tcW w:w="9747"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1.价格30分</w:t>
            </w:r>
            <w:r/>
          </w:p>
        </w:tc>
      </w:tr>
      <w:tr>
        <w:trPr>
          <w:jc w:val="center"/>
          <w:trHeight w:val="46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价格分</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采用低价优先法计算，即满足招标文件要求且投标价格最低的投标报价为评标基准价，其价格分为满分。</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本项目评标基准价为：1-</w:t>
            </w:r>
            <w:r>
              <w:rPr>
                <w:rStyle w:val="919"/>
                <w:rFonts w:hint="eastAsia" w:ascii="宋体" w:hAnsi="宋体" w:eastAsia="宋体" w:cs="宋体"/>
                <w:color w:val="000000" w:themeColor="text1"/>
                <w:sz w:val="21"/>
                <w:szCs w:val="21"/>
                <w:highlight w:val="none"/>
                <w:u w:val="none"/>
                <w:lang w:val="en-US" w:eastAsia="zh-CN" w:bidi="ar"/>
                <w14:textFill>
                  <w14:solidFill>
                    <w14:schemeClr w14:val="tx1"/>
                  </w14:solidFill>
                </w14:textFill>
              </w:rPr>
              <w:t xml:space="preserve">投标优惠率（最高）</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本项目其他投标人的投标报价为：1-</w:t>
            </w:r>
            <w:r>
              <w:rPr>
                <w:rStyle w:val="919"/>
                <w:rFonts w:hint="eastAsia" w:ascii="宋体" w:hAnsi="宋体" w:eastAsia="宋体" w:cs="宋体"/>
                <w:color w:val="000000" w:themeColor="text1"/>
                <w:sz w:val="21"/>
                <w:szCs w:val="21"/>
                <w:highlight w:val="none"/>
                <w:u w:val="none"/>
                <w:lang w:val="en-US" w:eastAsia="zh-CN" w:bidi="ar"/>
                <w14:textFill>
                  <w14:solidFill>
                    <w14:schemeClr w14:val="tx1"/>
                  </w14:solidFill>
                </w14:textFill>
              </w:rPr>
              <w:t xml:space="preserve">投标优惠率</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其他投标人的价格分统一按照下列公式计算：</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投标报价得分=(评标基准价/投标报价)×</w:t>
            </w:r>
            <w:r>
              <w:rPr>
                <w:rStyle w:val="919"/>
                <w:rFonts w:hint="eastAsia" w:ascii="宋体" w:hAnsi="宋体" w:eastAsia="宋体" w:cs="宋体"/>
                <w:color w:val="000000" w:themeColor="text1"/>
                <w:sz w:val="21"/>
                <w:szCs w:val="21"/>
                <w:highlight w:val="none"/>
                <w:u w:val="none"/>
                <w:lang w:val="en-US" w:eastAsia="zh-CN" w:bidi="ar"/>
                <w14:textFill>
                  <w14:solidFill>
                    <w14:schemeClr w14:val="tx1"/>
                  </w14:solidFill>
                </w14:textFill>
              </w:rPr>
              <w:t xml:space="preserve">30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（小数点保留两位）。</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投标优惠率是指以招标文件中规定的基准价格（详见招标文件第四章二、采购清单及基准单价计算方式）为基础进行优惠的比例；</w:t>
            </w:r>
            <w:r/>
          </w:p>
          <w:p>
            <w:pPr>
              <w:jc w:val="lef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如投标人A、B、C的投标优惠率分别为10%、15%、20%，投标人C所投的20%为评标基准价，投标人C的投标报价得分为30分，投标人B的投标报价得分为28.24分；投标人A的投标报价得分为26.67分。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30</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价格分</w:t>
            </w:r>
            <w:r/>
          </w:p>
        </w:tc>
      </w:tr>
      <w:tr>
        <w:trPr>
          <w:jc w:val="center"/>
          <w:trHeight w:val="567"/>
        </w:trPr>
        <w:tc>
          <w:tcPr>
            <w:gridSpan w:val="5"/>
            <w:tcBorders>
              <w:top w:val="single" w:color="000000" w:sz="2" w:space="0"/>
              <w:bottom w:val="single" w:color="000000" w:sz="2" w:space="0"/>
            </w:tcBorders>
            <w:tcW w:w="9747"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2.商务40分</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2.1</w:t>
            </w:r>
            <w:r/>
          </w:p>
        </w:tc>
        <w:tc>
          <w:tcPr>
            <w:tcBorders>
              <w:top w:val="single" w:color="000000" w:sz="2" w:space="0"/>
              <w:bottom w:val="single" w:color="000000" w:sz="2" w:space="0"/>
            </w:tcBorders>
            <w:tcW w:w="1179"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项目团队</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本项目需明确项目负责人1名（承诺半年内不得更换），团队所有成员（含项目负责人和长期驻本地人员）不少于2人，供应商需提供人员配置名单及具体负责事项得6分。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（提供半年内不得更换项目负责人的承诺书、团队服务人员名单、分工方案、健康证证明材料复印件并加盖公章，其中承诺书格式自拟，未提供或提供不全不得分）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454"/>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2.2</w:t>
            </w:r>
            <w:r/>
          </w:p>
        </w:tc>
        <w:tc>
          <w:tcPr>
            <w:tcBorders>
              <w:top w:val="single" w:color="000000" w:sz="2" w:space="0"/>
              <w:bottom w:val="single" w:color="000000" w:sz="2" w:space="0"/>
            </w:tcBorders>
            <w:tcW w:w="1179"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车辆设备</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供应商或其团队成员具有配送食材的货车或面包车，每提供1辆得3分，最高得6分。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注：投标人现有自有车辆的，须提供车辆所有人为投标人的行驶证扫描件；现有租赁车辆的，须提供租赁协议扫描件。上述所提供车辆还须提供车辆照片（车辆前、后及车箱内等三张），未按要求提供或未提供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2.3</w:t>
            </w:r>
            <w:r/>
          </w:p>
        </w:tc>
        <w:tc>
          <w:tcPr>
            <w:tcBorders>
              <w:top w:val="single" w:color="000000" w:sz="2" w:space="0"/>
              <w:bottom w:val="single" w:color="000000" w:sz="2" w:space="0"/>
            </w:tcBorders>
            <w:tcW w:w="1179" w:type="dxa"/>
            <w:vAlign w:val="center"/>
            <w:textDirection w:val="lrTb"/>
            <w:noWrap w:val="false"/>
          </w:tcPr>
          <w:p>
            <w:pPr>
              <w:jc w:val="center"/>
              <w:widowControl/>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检测报告</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供应商提供所投产品有第三方资质检测机构出具的2026年1月1日（含）以来的检验报告或检测报告，每提供1份得2分，最高得12分。未提供不得分。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（提供相关证明材料并加盖公章，未提供或未按要求提供本项不得分）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2.4</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业绩</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供应商自2023年1月1日（含）以来，具有类似食材供货（至少包含第四章采购需求-二、采购清单（采购包2）中一种同品类食材供货）项目业绩的，每提供1个业绩得2分，最多得6分。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（同一使用单位不同时间段的业绩按一个业绩计算，需提供合同或供货发票（须体现供货内容）复印件并加盖公章，未提供或未按要求提供不得分） </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792"/>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2.5</w:t>
            </w:r>
            <w:r/>
          </w:p>
        </w:tc>
        <w:tc>
          <w:tcPr>
            <w:tcBorders>
              <w:top w:val="single" w:color="000000" w:sz="2" w:space="0"/>
              <w:bottom w:val="single" w:color="000000" w:sz="2" w:space="0"/>
            </w:tcBorders>
            <w:tcW w:w="1179"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存储能力</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供应商提供的自有仓库或租赁仓库证明。仓库面积≥300㎡，得10分；300㎡＞仓库面积≥150㎡，得7分；仓库面积＜150㎡，得4分；未提供或不满足要求不得分。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（提供仓库的相关图片。自有仓库的提供相关产权证明复印件，租赁仓库的提供截至投标日仍在合同期内的租赁协议。</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场地面积单位不是㎡的请自行换算并在投标文件成交注㎡面积。证明材料加盖公章。）</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567"/>
        </w:trPr>
        <w:tc>
          <w:tcPr>
            <w:gridSpan w:val="5"/>
            <w:tcBorders>
              <w:top w:val="single" w:color="000000" w:sz="2" w:space="0"/>
              <w:bottom w:val="single" w:color="000000" w:sz="2" w:space="0"/>
            </w:tcBorders>
            <w:tcW w:w="9747"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3.技术30分</w:t>
            </w:r>
            <w:r/>
          </w:p>
        </w:tc>
      </w:tr>
      <w:tr>
        <w:trPr>
          <w:jc w:val="center"/>
          <w:trHeight w:val="40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3.1</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总体服务方案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根据供应商提供的本次项目的服务方案，包括不限于满足用户需求，响应时效、供货距离、配送方案、质量保障措施和服务承诺等进行综合评分：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方案全面合理、可操作性强且有不同于其他供应商特色举措的得6分；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方案齐全、具有实际可操作性的得4分；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方案内容模糊、方案有欠缺、条理不清晰的得2分；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未提供方案的不得分。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3.2</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食材腐烂、变质退换方案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根据供应商提供的食材腐烂、变质退换方案进行综合评分：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方案全面合理、可操作性强且有不同于其他供应商特色举措的得6分；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方案齐全、具有实际可操作性的得4分；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方案内容模糊、方案有欠缺、条理不清晰的得2分；</w:t>
            </w:r>
            <w:r/>
          </w:p>
          <w:p>
            <w:pPr>
              <w:jc w:val="both"/>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未提供方案的不得分。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344"/>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3.3</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采购渠道方案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根据供应商提供的供货渠道（可提供产品来源渠道说明或证明、产品品牌质量或经销资质、进货发票或合同等相关证明材料）进行综合评分：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所供货品具有可追溯性供货渠道正规，质量完全符合采购要求得6分；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供货渠道正规，质量符合采购要求得4分；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供货渠道不清晰，质量基本符合采购要求得2分；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3.4</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食品安全事故处置方案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根据供应商提供的因食材质量原因发生食品安全事故的处置方案进行综合评分：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方案全面合理、时效性强、处置措施健全、反映速度快、安抚工作职责明确、善后措施完善、有针对性，且有不同于其他供应商特色举措的得6分；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方案齐全、时效性强、处置措施健全、反映速度快、安抚工作职责明确、善后措施完善、有针对性的得4分；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方案内容模糊、方案有欠缺、条理不清晰的得2分；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未提供方案的不得分。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3.5</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应急事件处理方案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评委根据供应商提供的应急事件处理方案（包括但不限于恶劣天气供应、紧急补货处理、售后服务等）进行综合评分：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方案全面合理、时效性强且有不同于其他供应商特色举措的得6分；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方案齐全、时效性强的得4分；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方案内容模糊、方案有欠缺、条理不清晰的得2分；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未提供方案的不得分。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567"/>
        </w:trPr>
        <w:tc>
          <w:tcPr>
            <w:gridSpan w:val="3"/>
            <w:tcBorders>
              <w:top w:val="single" w:color="000000" w:sz="2" w:space="0"/>
              <w:bottom w:val="single" w:color="000000" w:sz="2" w:space="0"/>
            </w:tcBorders>
            <w:tcW w:w="8314"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合计</w:t>
            </w:r>
            <w:r/>
          </w:p>
        </w:tc>
        <w:tc>
          <w:tcPr>
            <w:gridSpan w:val="2"/>
            <w:tcBorders>
              <w:top w:val="single" w:color="000000" w:sz="2" w:space="0"/>
              <w:bottom w:val="single" w:color="000000" w:sz="2" w:space="0"/>
            </w:tcBorders>
            <w:tcW w:w="1433"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100分</w:t>
            </w:r>
            <w:r/>
          </w:p>
        </w:tc>
      </w:tr>
    </w:tbl>
    <w:p>
      <w:pPr>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p>
    <w:p>
      <w:pPr>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br w:type="page" w:clear="all"/>
      </w:r>
      <w:r/>
    </w:p>
    <w:p>
      <w:pPr>
        <w:ind w:firstLine="562"/>
        <w:spacing w:line="560" w:lineRule="exact"/>
        <w:tabs>
          <w:tab w:val="left" w:pos="7005" w:leader="none"/>
        </w:tabs>
        <w:rPr>
          <w:rFonts w:hint="default" w:ascii="宋体" w:hAnsi="宋体" w:eastAsia="宋体" w:cs="宋体"/>
          <w:b/>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采购包3、采购包4适用：</w:t>
      </w:r>
      <w:r/>
    </w:p>
    <w:tbl>
      <w:tblPr>
        <w:tblStyle w:val="1079"/>
        <w:tblW w:w="97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jc w:val="center"/>
          <w:trHeight w:val="793"/>
          <w:tblHeader/>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序号</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评标因素</w:t>
            </w:r>
            <w:r/>
          </w:p>
        </w:tc>
        <w:tc>
          <w:tcPr>
            <w:tcBorders>
              <w:top w:val="single" w:color="000000" w:sz="2" w:space="0"/>
              <w:bottom w:val="single" w:color="000000" w:sz="2" w:space="0"/>
            </w:tcBorders>
            <w:tcW w:w="6616"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评标细则</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分值</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类型</w:t>
            </w:r>
            <w:r/>
          </w:p>
        </w:tc>
      </w:tr>
      <w:tr>
        <w:trPr>
          <w:jc w:val="center"/>
          <w:trHeight w:val="567"/>
        </w:trPr>
        <w:tc>
          <w:tcPr>
            <w:gridSpan w:val="5"/>
            <w:tcBorders>
              <w:top w:val="single" w:color="000000" w:sz="2" w:space="0"/>
              <w:bottom w:val="single" w:color="000000" w:sz="2" w:space="0"/>
            </w:tcBorders>
            <w:tcW w:w="9747"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1.价格30分</w:t>
            </w:r>
            <w:r/>
          </w:p>
        </w:tc>
      </w:tr>
      <w:tr>
        <w:trPr>
          <w:jc w:val="center"/>
          <w:trHeight w:val="46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价格分</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采用低价优先法计算，即满足招标文件要求且投标价格最低的投标报价为评标基准价，其价格分为满分。</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本项目评标基准价为：1-</w:t>
            </w:r>
            <w:r>
              <w:rPr>
                <w:rStyle w:val="919"/>
                <w:rFonts w:hint="eastAsia" w:ascii="宋体" w:hAnsi="宋体" w:eastAsia="宋体" w:cs="宋体"/>
                <w:color w:val="000000" w:themeColor="text1"/>
                <w:sz w:val="21"/>
                <w:szCs w:val="21"/>
                <w:highlight w:val="none"/>
                <w:u w:val="none"/>
                <w:lang w:val="en-US" w:eastAsia="zh-CN" w:bidi="ar"/>
                <w14:textFill>
                  <w14:solidFill>
                    <w14:schemeClr w14:val="tx1"/>
                  </w14:solidFill>
                </w14:textFill>
              </w:rPr>
              <w:t xml:space="preserve">投标优惠率（最高）</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本项目其他投标人的投标报价为：1-</w:t>
            </w:r>
            <w:r>
              <w:rPr>
                <w:rStyle w:val="919"/>
                <w:rFonts w:hint="eastAsia" w:ascii="宋体" w:hAnsi="宋体" w:eastAsia="宋体" w:cs="宋体"/>
                <w:color w:val="000000" w:themeColor="text1"/>
                <w:sz w:val="21"/>
                <w:szCs w:val="21"/>
                <w:highlight w:val="none"/>
                <w:u w:val="none"/>
                <w:lang w:val="en-US" w:eastAsia="zh-CN" w:bidi="ar"/>
                <w14:textFill>
                  <w14:solidFill>
                    <w14:schemeClr w14:val="tx1"/>
                  </w14:solidFill>
                </w14:textFill>
              </w:rPr>
              <w:t xml:space="preserve">投标优惠率</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其他投标人的价格分统一按照下列公式计算：</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投标报价得分=(评标基准价/投标报价)×</w:t>
            </w:r>
            <w:r>
              <w:rPr>
                <w:rStyle w:val="919"/>
                <w:rFonts w:hint="eastAsia" w:ascii="宋体" w:hAnsi="宋体" w:eastAsia="宋体" w:cs="宋体"/>
                <w:color w:val="000000" w:themeColor="text1"/>
                <w:sz w:val="21"/>
                <w:szCs w:val="21"/>
                <w:highlight w:val="none"/>
                <w:u w:val="none"/>
                <w:lang w:val="en-US" w:eastAsia="zh-CN" w:bidi="ar"/>
                <w14:textFill>
                  <w14:solidFill>
                    <w14:schemeClr w14:val="tx1"/>
                  </w14:solidFill>
                </w14:textFill>
              </w:rPr>
              <w:t xml:space="preserve">30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（小数点保留两位）。</w:t>
            </w:r>
            <w:r/>
          </w:p>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投标优惠率是指以招标文件中规定的基准价格（详见招标文件第四章二、采购清单及基准单价计算方式）为基础进行优惠的比例；</w:t>
            </w:r>
            <w:r/>
          </w:p>
          <w:p>
            <w:pPr>
              <w:jc w:val="lef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如投标人A、B、C的投标优惠率分别为10%、15%、20%，投标人C所投的20%为评标基准价，投标人C的投标报价得分为30分，投标人B的投标报价得分为28.24分；投标人A的投标报价得分为26.67分。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30</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价格分</w:t>
            </w:r>
            <w:r/>
          </w:p>
        </w:tc>
      </w:tr>
      <w:tr>
        <w:trPr>
          <w:jc w:val="center"/>
          <w:trHeight w:val="567"/>
        </w:trPr>
        <w:tc>
          <w:tcPr>
            <w:gridSpan w:val="5"/>
            <w:tcBorders>
              <w:top w:val="single" w:color="000000" w:sz="2" w:space="0"/>
              <w:bottom w:val="single" w:color="000000" w:sz="2" w:space="0"/>
            </w:tcBorders>
            <w:tcW w:w="9747"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2.商务40分</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2.1</w:t>
            </w:r>
            <w:r/>
          </w:p>
        </w:tc>
        <w:tc>
          <w:tcPr>
            <w:tcBorders>
              <w:top w:val="single" w:color="000000" w:sz="2" w:space="0"/>
              <w:bottom w:val="single" w:color="000000" w:sz="2" w:space="0"/>
            </w:tcBorders>
            <w:tcW w:w="1179"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项目团队</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本项目需明确项目负责人1名（承诺半年内不得更换），团队所有成员（含项目负责人和长期驻本地人员）不少于2人，供应商需提供人员配置名单及具体负责事项得6分。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（提供半年内不得更换项目负责人的承诺书、团队服务人员名单、分工方案、健康证证明材料复印件并加盖公章，其中承诺书格式自拟，未提供或提供不全不得分）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454"/>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2.2</w:t>
            </w:r>
            <w:r/>
          </w:p>
        </w:tc>
        <w:tc>
          <w:tcPr>
            <w:tcBorders>
              <w:top w:val="single" w:color="000000" w:sz="2" w:space="0"/>
              <w:bottom w:val="single" w:color="000000" w:sz="2" w:space="0"/>
            </w:tcBorders>
            <w:tcW w:w="1179"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车辆设备</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供应商或其团队成员具有配送食材的货车或面包车，每提供1辆得3分，最高得6分。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注：投标人现有自有车辆的，须提供车辆所有人为投标人的行驶证扫描件；现有租赁车辆的，须提供租赁协议扫描件。上述所提供车辆还须提供车辆照片（车辆前、后及车箱内等三张），未按要求提供或未提供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2.3</w:t>
            </w:r>
            <w:r/>
          </w:p>
        </w:tc>
        <w:tc>
          <w:tcPr>
            <w:tcBorders>
              <w:top w:val="single" w:color="000000" w:sz="2" w:space="0"/>
              <w:bottom w:val="single" w:color="000000" w:sz="2" w:space="0"/>
            </w:tcBorders>
            <w:tcW w:w="1179" w:type="dxa"/>
            <w:vAlign w:val="center"/>
            <w:textDirection w:val="lrTb"/>
            <w:noWrap w:val="false"/>
          </w:tcPr>
          <w:p>
            <w:pPr>
              <w:jc w:val="center"/>
              <w:widowControl/>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检测报告</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供应商提供所投产品有第三方资质检测机构出具的2026年1月1日（含）以来的检验报告或检测报告，每提供1份得2分，最高得12分。未提供不得分。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（提供相关证明材料并加盖公章，未提供或未按要求提供本项不得分）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2.4</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业绩</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供应商自2023年1月1日（含）以来，具有类似食材供货（至少包含第四章采购需求-二、采购清单（对应采购包）中一种同品类食材供货）项目业绩的，每提供1个业绩得2分，最多得6分。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（同一使用单位不同时间段的业绩按一个业绩计算，需提供合同或供货发票（须体现供货内容）复印件并加盖公章，未提供或未按要求提供不得分） </w:t>
            </w:r>
            <w:r/>
          </w:p>
        </w:tc>
        <w:tc>
          <w:tcPr>
            <w:tcBorders>
              <w:top w:val="single" w:color="000000" w:sz="2" w:space="0"/>
              <w:bottom w:val="single" w:color="000000" w:sz="2" w:space="0"/>
            </w:tcBorders>
            <w:tcW w:w="573"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792"/>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2.5</w:t>
            </w:r>
            <w:r/>
          </w:p>
        </w:tc>
        <w:tc>
          <w:tcPr>
            <w:tcBorders>
              <w:top w:val="single" w:color="000000" w:sz="2" w:space="0"/>
              <w:bottom w:val="single" w:color="000000" w:sz="2" w:space="0"/>
            </w:tcBorders>
            <w:tcW w:w="1179"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存储能力</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供应商提供的自有冷鲜仓库或租赁冷鲜仓库证明。仓库面积≥300㎡，得10分；300㎡＞仓库面积≥150㎡，得7分；仓库面积＜150㎡，得4分；未提供或不满足要求不得分。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（提供仓库的相关图片。自有仓库的提供相关产权证明复印件，租赁仓库的提供截至投标日仍在合同期内的租赁协议。</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场地面积单位不是㎡的请自行换算并在投标文件成交注㎡面积。证明材料加盖公章。）</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客观分</w:t>
            </w:r>
            <w:r/>
          </w:p>
        </w:tc>
      </w:tr>
      <w:tr>
        <w:trPr>
          <w:jc w:val="center"/>
          <w:trHeight w:val="567"/>
        </w:trPr>
        <w:tc>
          <w:tcPr>
            <w:gridSpan w:val="5"/>
            <w:tcBorders>
              <w:top w:val="single" w:color="000000" w:sz="2" w:space="0"/>
              <w:bottom w:val="single" w:color="000000" w:sz="2" w:space="0"/>
            </w:tcBorders>
            <w:tcW w:w="9747"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3.技术30分</w:t>
            </w:r>
            <w:r/>
          </w:p>
        </w:tc>
      </w:tr>
      <w:tr>
        <w:trPr>
          <w:jc w:val="center"/>
          <w:trHeight w:val="40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3.1</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总体服务方案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根据供应商提供的本次项目的服务方案，包括不限于满足用户需求，响应时效、供货距离、配送方案、质量保障措施和服务承诺等进行综合评分：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方案全面合理、可操作性强且有不同于其他供应商特色举措的得6分；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方案齐全、具有实际可操作性的得4分；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方案内容模糊、方案有欠缺、条理不清晰的得2分；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未提供方案的不得分。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3.2</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食材腐烂、变质退换方案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根据供应商提供的食材腐烂、变质退换方案进行综合评分：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方案全面合理、可操作性强且有不同于其他供应商特色举措的得6分；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方案齐全、具有实际可操作性的得4分；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方案内容模糊、方案有欠缺、条理不清晰的得2分；</w:t>
            </w:r>
            <w:r/>
          </w:p>
          <w:p>
            <w:pPr>
              <w:jc w:val="both"/>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未提供方案的不得分。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344"/>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3.3</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采购渠道方案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根据供应商提供的供货渠道（可提供产品来源渠道说明或证明、产品品牌质量或经销资质、进货发票或合同等相关证明材料）进行综合评分：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所供货品具有可追溯性供货渠道正规，质量完全符合采购要求得6分；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供货渠道正规，质量符合采购要求得4分；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供货渠道不清晰，质量基本符合采购要求得2分；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3.4</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食品安全事故处置方案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根据供应商提供的因食材质量原因发生食品安全事故的处置方案进行综合评分：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方案全面合理、时效性强、处置措施健全、反映速度快、安抚工作职责明确、善后措施完善、有针对性，且有不同于其他供应商特色举措的得6分；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方案齐全、时效性强、处置措施健全、反映速度快、安抚工作职责明确、善后措施完善、有针对性的得4分；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方案内容模糊、方案有欠缺、条理不清晰的得2分；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未提供方案的不得分。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widowControl/>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3.5</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应急事件处理方案</w:t>
            </w:r>
            <w:r/>
          </w:p>
        </w:tc>
        <w:tc>
          <w:tcPr>
            <w:tcBorders>
              <w:top w:val="single" w:color="000000" w:sz="2" w:space="0"/>
              <w:bottom w:val="single" w:color="000000" w:sz="2" w:space="0"/>
            </w:tcBorders>
            <w:tcW w:w="6616" w:type="dxa"/>
            <w:vAlign w:val="center"/>
            <w:textDirection w:val="lrTb"/>
            <w:noWrap w:val="false"/>
          </w:tcPr>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评委根据供应商提供的应急事件处理方案（包括但不限于恶劣天气供应、紧急补货处理、售后服务等）进行综合评分：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方案全面合理、时效性强且有不同于其他供应商特色举措的得6分；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方案齐全、时效性强的得4分；</w:t>
            </w:r>
            <w:r/>
          </w:p>
          <w:p>
            <w:pPr>
              <w:jc w:val="both"/>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方案内容模糊、方案有欠缺、条理不清晰的得2分；</w:t>
            </w:r>
            <w:r/>
          </w:p>
          <w:p>
            <w:pPr>
              <w:jc w:val="both"/>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未提供方案的不得分。</w:t>
            </w:r>
            <w:r/>
          </w:p>
        </w:tc>
        <w:tc>
          <w:tcPr>
            <w:tcBorders>
              <w:top w:val="single" w:color="000000" w:sz="2" w:space="0"/>
              <w:bottom w:val="single" w:color="000000" w:sz="2" w:space="0"/>
            </w:tcBorders>
            <w:tcW w:w="573"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860"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主观分</w:t>
            </w:r>
            <w:r/>
          </w:p>
        </w:tc>
      </w:tr>
      <w:tr>
        <w:trPr>
          <w:jc w:val="center"/>
          <w:trHeight w:val="567"/>
        </w:trPr>
        <w:tc>
          <w:tcPr>
            <w:gridSpan w:val="3"/>
            <w:tcBorders>
              <w:top w:val="single" w:color="000000" w:sz="2" w:space="0"/>
              <w:bottom w:val="single" w:color="000000" w:sz="2" w:space="0"/>
            </w:tcBorders>
            <w:tcW w:w="8314"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合计</w:t>
            </w:r>
            <w:r/>
          </w:p>
        </w:tc>
        <w:tc>
          <w:tcPr>
            <w:gridSpan w:val="2"/>
            <w:tcBorders>
              <w:top w:val="single" w:color="000000" w:sz="2" w:space="0"/>
              <w:bottom w:val="single" w:color="000000" w:sz="2" w:space="0"/>
            </w:tcBorders>
            <w:tcW w:w="1433" w:type="dxa"/>
            <w:vAlign w:val="center"/>
            <w:textDirection w:val="lrTb"/>
            <w:noWrap w:val="false"/>
          </w:tcPr>
          <w:p>
            <w:pPr>
              <w:jc w:val="center"/>
              <w:widowControl/>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100分</w:t>
            </w:r>
            <w:r/>
          </w:p>
        </w:tc>
      </w:tr>
    </w:tbl>
    <w:p>
      <w:pPr>
        <w:pStyle w:val="838"/>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firstLine="560"/>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p>
    <w:p>
      <w:pPr>
        <w:ind w:firstLine="560"/>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p>
    <w:p>
      <w:pPr>
        <w:ind w:firstLine="560"/>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p>
    <w:p>
      <w:pPr>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br w:type="page" w:clear="all"/>
      </w:r>
      <w:r/>
    </w:p>
    <w:p>
      <w:pPr>
        <w:pStyle w:val="827"/>
        <w:jc w:val="center"/>
        <w:rPr>
          <w:rFonts w:hint="default" w:asciiTheme="minorEastAsia" w:hAnsiTheme="minorEastAsia" w:eastAsiaTheme="minorEastAsia"/>
          <w:b w:val="0"/>
          <w:color w:val="000000" w:themeColor="text1"/>
          <w:sz w:val="36"/>
          <w:highlight w:val="none"/>
          <w:lang w:val="en-US" w:eastAsia="zh-CN"/>
          <w14:textFill>
            <w14:solidFill>
              <w14:schemeClr w14:val="tx1"/>
            </w14:solidFill>
          </w14:textFill>
        </w:rPr>
      </w:pPr>
      <w:r/>
      <w:bookmarkStart w:id="90" w:name="_Toc93054154"/>
      <w:r/>
      <w:bookmarkStart w:id="91" w:name="_Toc13966"/>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w:t>
      </w:r>
      <w:bookmarkStart w:id="102" w:name="_GoBack"/>
      <w:r/>
      <w:bookmarkEnd w:id="102"/>
      <w:r>
        <w:rPr>
          <w:rFonts w:asciiTheme="minorEastAsia" w:hAnsiTheme="minorEastAsia" w:eastAsiaTheme="minorEastAsia"/>
          <w:color w:val="000000" w:themeColor="text1"/>
          <w:highlight w:val="none"/>
          <w14:textFill>
            <w14:solidFill>
              <w14:schemeClr w14:val="tx1"/>
            </w14:solidFill>
          </w14:textFill>
        </w:rPr>
        <w:t xml:space="preserve">第四章 </w:t>
      </w:r>
      <w:bookmarkEnd w:id="90"/>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采购需求</w:t>
      </w:r>
      <w:bookmarkEnd w:id="91"/>
      <w:r/>
      <w:r/>
    </w:p>
    <w:p>
      <w:pPr>
        <w:ind w:firstLine="562"/>
        <w:jc w:val="left"/>
        <w:keepLines w:val="0"/>
        <w:keepNext w:val="0"/>
        <w:pageBreakBefore w:val="0"/>
        <w:spacing w:line="560" w:lineRule="exact"/>
        <w:widowControl w:val="off"/>
        <w:tabs>
          <w:tab w:val="left" w:pos="7005" w:leader="none"/>
        </w:tabs>
        <w:rPr>
          <w:rFonts w:hint="eastAsia" w:ascii="宋体" w:hAnsi="宋体" w:eastAsia="宋体" w:cs="宋体"/>
          <w:b/>
          <w:color w:val="000000" w:themeColor="text1"/>
          <w:sz w:val="28"/>
          <w:szCs w:val="28"/>
          <w:highlight w:val="none"/>
          <w:lang w:val="zh-CN"/>
          <w14:textFill>
            <w14:solidFill>
              <w14:schemeClr w14:val="tx1"/>
            </w14:solidFill>
          </w14:textFill>
        </w:rPr>
        <w:outlineLvl w:val="1"/>
      </w:pPr>
      <w:r>
        <w:rPr>
          <w:rFonts w:hint="eastAsia" w:ascii="宋体" w:hAnsi="宋体" w:eastAsia="宋体" w:cs="宋体"/>
          <w:b/>
          <w:color w:val="000000" w:themeColor="text1"/>
          <w:sz w:val="28"/>
          <w:szCs w:val="28"/>
          <w:highlight w:val="none"/>
          <w:lang w:val="zh-CN"/>
          <w14:textFill>
            <w14:solidFill>
              <w14:schemeClr w14:val="tx1"/>
            </w14:solidFill>
          </w14:textFill>
        </w:rPr>
        <w:t xml:space="preserve">一、项目概况</w:t>
      </w:r>
      <w:r/>
    </w:p>
    <w:p>
      <w:pPr>
        <w:pStyle w:val="849"/>
        <w:ind w:firstLine="560"/>
        <w:jc w:val="left"/>
        <w:keepLines w:val="0"/>
        <w:keepNext w:val="0"/>
        <w:pageBreakBefore w:val="0"/>
        <w:spacing w:line="360" w:lineRule="auto"/>
        <w:widowControl w:val="off"/>
        <w:rPr>
          <w:rFonts w:hAnsi="宋体"/>
          <w:color w:val="000000" w:themeColor="text1"/>
          <w:szCs w:val="28"/>
          <w:highlight w:val="none"/>
          <w14:textFill>
            <w14:solidFill>
              <w14:schemeClr w14:val="tx1"/>
            </w14:solidFill>
          </w14:textFill>
        </w:rPr>
      </w:pPr>
      <w:r>
        <w:rPr>
          <w:rFonts w:hint="eastAsia" w:hAnsi="宋体"/>
          <w:color w:val="000000" w:themeColor="text1"/>
          <w:szCs w:val="28"/>
          <w:highlight w:val="none"/>
          <w14:textFill>
            <w14:solidFill>
              <w14:schemeClr w14:val="tx1"/>
            </w14:solidFill>
          </w14:textFill>
        </w:rPr>
        <w:t xml:space="preserve">1、项目编号：JSZC-320100-JSDY-G2026-0022</w:t>
      </w:r>
      <w:r/>
    </w:p>
    <w:p>
      <w:pPr>
        <w:pStyle w:val="849"/>
        <w:ind w:firstLine="560"/>
        <w:jc w:val="left"/>
        <w:keepLines w:val="0"/>
        <w:keepNext w:val="0"/>
        <w:pageBreakBefore w:val="0"/>
        <w:spacing w:line="360" w:lineRule="auto"/>
        <w:widowControl w:val="off"/>
        <w:rPr>
          <w:rFonts w:hAnsi="宋体"/>
          <w:color w:val="000000" w:themeColor="text1"/>
          <w:szCs w:val="28"/>
          <w:highlight w:val="none"/>
          <w14:textFill>
            <w14:solidFill>
              <w14:schemeClr w14:val="tx1"/>
            </w14:solidFill>
          </w14:textFill>
        </w:rPr>
      </w:pPr>
      <w:r>
        <w:rPr>
          <w:rFonts w:hint="eastAsia" w:hAnsi="宋体"/>
          <w:color w:val="000000" w:themeColor="text1"/>
          <w:szCs w:val="28"/>
          <w:highlight w:val="none"/>
          <w14:textFill>
            <w14:solidFill>
              <w14:schemeClr w14:val="tx1"/>
            </w14:solidFill>
          </w14:textFill>
        </w:rPr>
        <w:t xml:space="preserve">2、项目名称：</w:t>
      </w:r>
      <w:r>
        <w:rPr>
          <w:rFonts w:hint="eastAsia" w:hAnsi="宋体"/>
          <w:color w:val="000000" w:themeColor="text1"/>
          <w:szCs w:val="28"/>
          <w:highlight w:val="none"/>
          <w:lang w:val="zh-CN"/>
          <w14:textFill>
            <w14:solidFill>
              <w14:schemeClr w14:val="tx1"/>
            </w14:solidFill>
          </w14:textFill>
        </w:rPr>
        <w:t xml:space="preserve">南京市城乡建设委员会食堂食材供应采购项目</w:t>
      </w:r>
      <w:r/>
    </w:p>
    <w:p>
      <w:pPr>
        <w:pStyle w:val="849"/>
        <w:ind w:firstLine="560"/>
        <w:jc w:val="left"/>
        <w:keepLines w:val="0"/>
        <w:keepNext w:val="0"/>
        <w:pageBreakBefore w:val="0"/>
        <w:spacing w:line="360" w:lineRule="auto"/>
        <w:widowControl w:val="off"/>
        <w:rPr>
          <w:rFonts w:hint="eastAsia" w:hAnsi="宋体"/>
          <w:color w:val="000000" w:themeColor="text1"/>
          <w:szCs w:val="28"/>
          <w:highlight w:val="none"/>
          <w:lang w:val="en-US" w:eastAsia="zh-CN"/>
          <w14:textFill>
            <w14:solidFill>
              <w14:schemeClr w14:val="tx1"/>
            </w14:solidFill>
          </w14:textFill>
        </w:rPr>
      </w:pPr>
      <w:r>
        <w:rPr>
          <w:rFonts w:hint="eastAsia" w:hAnsi="宋体"/>
          <w:color w:val="000000" w:themeColor="text1"/>
          <w:szCs w:val="28"/>
          <w:highlight w:val="none"/>
          <w:lang w:val="en-US" w:eastAsia="zh-CN"/>
          <w14:textFill>
            <w14:solidFill>
              <w14:schemeClr w14:val="tx1"/>
            </w14:solidFill>
          </w14:textFill>
        </w:rPr>
        <w:t xml:space="preserve">3、采购项目预算：260万元（采购包1：70万元；采购包2：25万元；采购包3：100万元；采购包4：65万元）</w:t>
      </w:r>
      <w:r/>
    </w:p>
    <w:p>
      <w:pPr>
        <w:pStyle w:val="849"/>
        <w:ind w:firstLine="560"/>
        <w:jc w:val="left"/>
        <w:keepLines w:val="0"/>
        <w:keepNext w:val="0"/>
        <w:pageBreakBefore w:val="0"/>
        <w:spacing w:line="360" w:lineRule="auto"/>
        <w:widowControl w:val="off"/>
        <w:rPr>
          <w:rFonts w:hint="eastAsia" w:hAnsi="宋体"/>
          <w:color w:val="000000" w:themeColor="text1"/>
          <w:szCs w:val="28"/>
          <w:highlight w:val="none"/>
          <w:lang w:val="en-US" w:eastAsia="zh-CN"/>
          <w14:textFill>
            <w14:solidFill>
              <w14:schemeClr w14:val="tx1"/>
            </w14:solidFill>
          </w14:textFill>
        </w:rPr>
      </w:pPr>
      <w:r>
        <w:rPr>
          <w:rFonts w:hint="eastAsia" w:hAnsi="宋体"/>
          <w:color w:val="000000" w:themeColor="text1"/>
          <w:szCs w:val="28"/>
          <w:highlight w:val="none"/>
          <w:lang w:val="en-US" w:eastAsia="zh-CN"/>
          <w14:textFill>
            <w14:solidFill>
              <w14:schemeClr w14:val="tx1"/>
            </w14:solidFill>
          </w14:textFill>
        </w:rPr>
        <w:t xml:space="preserve">4、最高限价：240万元（采购包1：50万元；采购包2：25万元；采购包3：100万元；采购包4：65万元）</w:t>
      </w:r>
      <w:r/>
    </w:p>
    <w:p>
      <w:pPr>
        <w:pStyle w:val="849"/>
        <w:ind w:firstLine="560"/>
        <w:jc w:val="left"/>
        <w:keepLines w:val="0"/>
        <w:keepNext w:val="0"/>
        <w:pageBreakBefore w:val="0"/>
        <w:spacing w:line="360" w:lineRule="auto"/>
        <w:widowControl w:val="off"/>
        <w:rPr>
          <w:rFonts w:hint="eastAsia" w:hAnsi="宋体"/>
          <w:color w:val="000000" w:themeColor="text1"/>
          <w:szCs w:val="28"/>
          <w:highlight w:val="none"/>
          <w:lang w:val="en-US" w:eastAsia="zh-CN"/>
          <w14:textFill>
            <w14:solidFill>
              <w14:schemeClr w14:val="tx1"/>
            </w14:solidFill>
          </w14:textFill>
        </w:rPr>
      </w:pPr>
      <w:r>
        <w:rPr>
          <w:rFonts w:hint="eastAsia" w:hAnsi="宋体"/>
          <w:color w:val="000000" w:themeColor="text1"/>
          <w:szCs w:val="28"/>
          <w:highlight w:val="none"/>
          <w:lang w:val="en-US" w:eastAsia="zh-CN"/>
          <w14:textFill>
            <w14:solidFill>
              <w14:schemeClr w14:val="tx1"/>
            </w14:solidFill>
          </w14:textFill>
        </w:rPr>
        <w:t xml:space="preserve">报价方式：本项目采用优惠率进行报价，0%≤投标优惠率〈100%。（报价超过投标优惠率要求做无效响应处理）</w:t>
      </w:r>
      <w:r/>
    </w:p>
    <w:p>
      <w:pPr>
        <w:pStyle w:val="849"/>
        <w:ind w:firstLine="560"/>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color w:val="000000" w:themeColor="text1"/>
          <w:szCs w:val="28"/>
          <w:highlight w:val="none"/>
          <w:lang w:val="en-US" w:eastAsia="zh-CN"/>
          <w14:textFill>
            <w14:solidFill>
              <w14:schemeClr w14:val="tx1"/>
            </w14:solidFill>
          </w14:textFill>
        </w:rPr>
        <w:t xml:space="preserve">5</w:t>
      </w:r>
      <w:r>
        <w:rPr>
          <w:rFonts w:hint="eastAsia" w:hAnsi="宋体"/>
          <w:color w:val="000000" w:themeColor="text1"/>
          <w:szCs w:val="28"/>
          <w:highlight w:val="none"/>
          <w14:textFill>
            <w14:solidFill>
              <w14:schemeClr w14:val="tx1"/>
            </w14:solidFill>
          </w14:textFill>
        </w:rPr>
        <w:t xml:space="preserve">、项目服务期限：</w:t>
      </w:r>
      <w:r>
        <w:rPr>
          <w:rFonts w:hint="eastAsia" w:hAnsi="宋体"/>
          <w:color w:val="000000" w:themeColor="text1"/>
          <w:szCs w:val="28"/>
          <w:highlight w:val="none"/>
          <w:lang w:val="zh-CN"/>
          <w14:textFill>
            <w14:solidFill>
              <w14:schemeClr w14:val="tx1"/>
            </w14:solidFill>
          </w14:textFill>
        </w:rPr>
        <w:t xml:space="preserve">自合同签订之日起</w:t>
      </w:r>
      <w:r>
        <w:rPr>
          <w:rFonts w:hint="eastAsia" w:hAnsi="宋体"/>
          <w:color w:val="000000" w:themeColor="text1"/>
          <w:szCs w:val="28"/>
          <w:highlight w:val="none"/>
          <w:lang w:val="en-US" w:eastAsia="zh-CN"/>
          <w14:textFill>
            <w14:solidFill>
              <w14:schemeClr w14:val="tx1"/>
            </w14:solidFill>
          </w14:textFill>
        </w:rPr>
        <w:t xml:space="preserve">1年</w:t>
      </w:r>
      <w:r>
        <w:rPr>
          <w:rFonts w:hint="eastAsia" w:hAnsi="宋体"/>
          <w:color w:val="000000" w:themeColor="text1"/>
          <w:szCs w:val="28"/>
          <w:highlight w:val="none"/>
          <w:lang w:val="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6、采购内容：</w:t>
      </w:r>
      <w:r>
        <w:rPr>
          <w:rFonts w:hint="eastAsia" w:ascii="宋体" w:hAnsi="宋体" w:eastAsia="宋体" w:cs="宋体"/>
          <w:color w:val="000000" w:themeColor="text1"/>
          <w:sz w:val="28"/>
          <w:szCs w:val="28"/>
          <w:highlight w:val="none"/>
          <w:lang w:val="zh-CN" w:eastAsia="zh-CN" w:bidi="ar-SA"/>
          <w14:textFill>
            <w14:solidFill>
              <w14:schemeClr w14:val="tx1"/>
            </w14:solidFill>
          </w14:textFill>
        </w:rPr>
        <w:t xml:space="preserve">为</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南京市城乡建设委员会食堂提供采购食堂所需粮油、生鲜、水果、蔬菜</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、水产、冷冻、调</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味品等食材，并提供配送服务。</w:t>
      </w:r>
      <w:r>
        <w:rPr>
          <w:rFonts w:hint="eastAsia" w:asciiTheme="minorEastAsia" w:hAnsiTheme="minorEastAsia" w:eastAsiaTheme="minorEastAsia"/>
          <w:color w:val="000000" w:themeColor="text1"/>
          <w:sz w:val="28"/>
          <w:szCs w:val="28"/>
          <w:highlight w:val="none"/>
          <w:lang w:val="zh-CN" w:eastAsia="zh-CN"/>
          <w14:textFill>
            <w14:solidFill>
              <w14:schemeClr w14:val="tx1"/>
            </w14:solidFill>
          </w14:textFill>
        </w:rPr>
        <w:t xml:space="preserve">（详细内容见本采购文件第四章）</w:t>
      </w:r>
      <w:r/>
    </w:p>
    <w:tbl>
      <w:tblPr>
        <w:tblStyle w:val="837"/>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4500"/>
        <w:gridCol w:w="1589"/>
        <w:gridCol w:w="2174"/>
      </w:tblGrid>
      <w:tr>
        <w:trPr>
          <w:jc w:val="center"/>
          <w:trHeight w:val="812"/>
        </w:trPr>
        <w:tc>
          <w:tcPr>
            <w:tcW w:w="1168" w:type="dxa"/>
            <w:vAlign w:val="center"/>
            <w:textDirection w:val="lrTb"/>
            <w:noWrap/>
          </w:tcPr>
          <w:p>
            <w:pPr>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分包号</w:t>
            </w:r>
            <w:r/>
          </w:p>
        </w:tc>
        <w:tc>
          <w:tcPr>
            <w:tcW w:w="4500" w:type="dxa"/>
            <w:vAlign w:val="center"/>
            <w:textDirection w:val="lrTb"/>
            <w:noWrap/>
          </w:tcPr>
          <w:p>
            <w:pPr>
              <w:jc w:val="center"/>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项目内容</w:t>
            </w:r>
            <w:r/>
          </w:p>
        </w:tc>
        <w:tc>
          <w:tcPr>
            <w:tcW w:w="1589" w:type="dxa"/>
            <w:vAlign w:val="center"/>
            <w:textDirection w:val="lrTb"/>
            <w:noWrap/>
          </w:tcPr>
          <w:p>
            <w:pPr>
              <w:jc w:val="center"/>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最高限价</w:t>
            </w:r>
            <w:r/>
          </w:p>
          <w:p>
            <w:pPr>
              <w:jc w:val="center"/>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（人民币）</w:t>
            </w:r>
            <w:r/>
          </w:p>
        </w:tc>
        <w:tc>
          <w:tcPr>
            <w:tcW w:w="2174" w:type="dxa"/>
            <w:vAlign w:val="center"/>
            <w:textDirection w:val="lrTb"/>
            <w:noWrap/>
          </w:tcPr>
          <w:p>
            <w:pPr>
              <w:jc w:val="center"/>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备注</w:t>
            </w:r>
            <w:r/>
          </w:p>
        </w:tc>
      </w:tr>
      <w:tr>
        <w:trPr>
          <w:jc w:val="center"/>
          <w:trHeight w:val="1114"/>
        </w:trPr>
        <w:tc>
          <w:tcPr>
            <w:tcW w:w="1168" w:type="dxa"/>
            <w:vAlign w:val="center"/>
            <w:textDirection w:val="lrTb"/>
            <w:noWrap/>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4500" w:type="dxa"/>
            <w:vAlign w:val="center"/>
            <w:textDirection w:val="lrTb"/>
            <w:noWrap/>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蔬菜类</w:t>
            </w:r>
            <w:r>
              <w:rPr>
                <w:rFonts w:hint="eastAsia" w:ascii="宋体" w:hAnsi="宋体" w:cs="宋体"/>
                <w:color w:val="000000" w:themeColor="text1"/>
                <w:sz w:val="21"/>
                <w:szCs w:val="21"/>
                <w:highlight w:val="none"/>
                <w:lang w:eastAsia="zh-CN"/>
                <w14:textFill>
                  <w14:solidFill>
                    <w14:schemeClr w14:val="tx1"/>
                  </w14:solidFill>
                </w14:textFill>
              </w:rPr>
              <w:t xml:space="preserve">货物供应及配送服</w:t>
            </w:r>
            <w:r>
              <w:rPr>
                <w:rFonts w:hint="eastAsia" w:ascii="宋体" w:hAnsi="宋体" w:cs="宋体"/>
                <w:color w:val="000000" w:themeColor="text1"/>
                <w:sz w:val="21"/>
                <w:szCs w:val="21"/>
                <w:highlight w:val="none"/>
                <w14:textFill>
                  <w14:solidFill>
                    <w14:schemeClr w14:val="tx1"/>
                  </w14:solidFill>
                </w14:textFill>
              </w:rPr>
              <w:t xml:space="preserve">务</w:t>
            </w:r>
            <w:r/>
          </w:p>
        </w:tc>
        <w:tc>
          <w:tcPr>
            <w:tcW w:w="1589" w:type="dxa"/>
            <w:vAlign w:val="center"/>
            <w:textDirection w:val="lrTb"/>
            <w:noWrap/>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50万元</w:t>
            </w:r>
            <w:r/>
          </w:p>
        </w:tc>
        <w:tc>
          <w:tcPr>
            <w:tcW w:w="2174" w:type="dxa"/>
            <w:vAlign w:val="center"/>
            <w:vMerge w:val="restart"/>
            <w:textDirection w:val="lrTb"/>
            <w:noWrap/>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tc>
      </w:tr>
      <w:tr>
        <w:trPr>
          <w:jc w:val="center"/>
          <w:trHeight w:val="1028"/>
        </w:trPr>
        <w:tc>
          <w:tcPr>
            <w:tcW w:w="1168" w:type="dxa"/>
            <w:vAlign w:val="center"/>
            <w:textDirection w:val="lrTb"/>
            <w:noWrap/>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4500" w:type="dxa"/>
            <w:vAlign w:val="center"/>
            <w:textDirection w:val="lrTb"/>
            <w:noWrap/>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粮油类</w:t>
            </w:r>
            <w:r>
              <w:rPr>
                <w:rFonts w:hint="eastAsia" w:ascii="宋体" w:hAnsi="宋体" w:cs="宋体"/>
                <w:color w:val="000000" w:themeColor="text1"/>
                <w:sz w:val="21"/>
                <w:szCs w:val="21"/>
                <w:highlight w:val="none"/>
                <w:lang w:eastAsia="zh-CN"/>
                <w14:textFill>
                  <w14:solidFill>
                    <w14:schemeClr w14:val="tx1"/>
                  </w14:solidFill>
                </w14:textFill>
              </w:rPr>
              <w:t xml:space="preserve">货物供应及配送服</w:t>
            </w:r>
            <w:r>
              <w:rPr>
                <w:rFonts w:hint="eastAsia" w:ascii="宋体" w:hAnsi="宋体" w:cs="宋体"/>
                <w:color w:val="000000" w:themeColor="text1"/>
                <w:sz w:val="21"/>
                <w:szCs w:val="21"/>
                <w:highlight w:val="none"/>
                <w14:textFill>
                  <w14:solidFill>
                    <w14:schemeClr w14:val="tx1"/>
                  </w14:solidFill>
                </w14:textFill>
              </w:rPr>
              <w:t xml:space="preserve">务</w:t>
            </w:r>
            <w:r/>
          </w:p>
        </w:tc>
        <w:tc>
          <w:tcPr>
            <w:tcW w:w="1589" w:type="dxa"/>
            <w:vAlign w:val="center"/>
            <w:textDirection w:val="lrTb"/>
            <w:noWrap/>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25万元</w:t>
            </w:r>
            <w:r/>
          </w:p>
        </w:tc>
        <w:tc>
          <w:tcPr>
            <w:tcW w:w="2174" w:type="dxa"/>
            <w:vAlign w:val="center"/>
            <w:vMerge w:val="continue"/>
            <w:textDirection w:val="lrTb"/>
            <w:noWrap/>
          </w:tcPr>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1072"/>
        </w:trPr>
        <w:tc>
          <w:tcPr>
            <w:tcW w:w="1168" w:type="dxa"/>
            <w:vAlign w:val="center"/>
            <w:textDirection w:val="lrTb"/>
            <w:noWrap/>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4500" w:type="dxa"/>
            <w:vAlign w:val="center"/>
            <w:textDirection w:val="lrTb"/>
            <w:noWrap/>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生鲜</w:t>
            </w:r>
            <w:r>
              <w:rPr>
                <w:rFonts w:hint="eastAsia" w:ascii="宋体" w:hAnsi="宋体" w:cs="宋体"/>
                <w:color w:val="000000" w:themeColor="text1"/>
                <w:sz w:val="21"/>
                <w:szCs w:val="21"/>
                <w:highlight w:val="none"/>
                <w:lang w:val="en-US" w:eastAsia="zh-CN"/>
                <w14:textFill>
                  <w14:solidFill>
                    <w14:schemeClr w14:val="tx1"/>
                  </w14:solidFill>
                </w14:textFill>
              </w:rPr>
              <w:t xml:space="preserve">类</w:t>
            </w:r>
            <w:r>
              <w:rPr>
                <w:rFonts w:hint="eastAsia" w:ascii="宋体" w:hAnsi="宋体" w:cs="宋体"/>
                <w:color w:val="000000" w:themeColor="text1"/>
                <w:sz w:val="21"/>
                <w:szCs w:val="21"/>
                <w:highlight w:val="none"/>
                <w:lang w:val="zh-CN"/>
                <w14:textFill>
                  <w14:solidFill>
                    <w14:schemeClr w14:val="tx1"/>
                  </w14:solidFill>
                </w14:textFill>
              </w:rPr>
              <w:t xml:space="preserve">、水果（含酸奶）</w:t>
            </w:r>
            <w:r>
              <w:rPr>
                <w:rFonts w:hint="eastAsia" w:ascii="宋体" w:hAnsi="宋体" w:cs="宋体"/>
                <w:color w:val="000000" w:themeColor="text1"/>
                <w:sz w:val="21"/>
                <w:szCs w:val="21"/>
                <w:highlight w:val="none"/>
                <w:lang w:val="zh-CN" w:eastAsia="zh-CN"/>
                <w14:textFill>
                  <w14:solidFill>
                    <w14:schemeClr w14:val="tx1"/>
                  </w14:solidFill>
                </w14:textFill>
              </w:rPr>
              <w:t xml:space="preserve">货物供应及配送服</w:t>
            </w:r>
            <w:r>
              <w:rPr>
                <w:rFonts w:hint="eastAsia" w:ascii="宋体" w:hAnsi="宋体" w:cs="宋体"/>
                <w:color w:val="000000" w:themeColor="text1"/>
                <w:sz w:val="21"/>
                <w:szCs w:val="21"/>
                <w:highlight w:val="none"/>
                <w:lang w:val="zh-CN"/>
                <w14:textFill>
                  <w14:solidFill>
                    <w14:schemeClr w14:val="tx1"/>
                  </w14:solidFill>
                </w14:textFill>
              </w:rPr>
              <w:t xml:space="preserve">务</w:t>
            </w:r>
            <w:r/>
          </w:p>
        </w:tc>
        <w:tc>
          <w:tcPr>
            <w:tcW w:w="1589" w:type="dxa"/>
            <w:vAlign w:val="center"/>
            <w:textDirection w:val="lrTb"/>
            <w:noWrap/>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100万元</w:t>
            </w:r>
            <w:r/>
          </w:p>
        </w:tc>
        <w:tc>
          <w:tcPr>
            <w:tcW w:w="2174" w:type="dxa"/>
            <w:vAlign w:val="center"/>
            <w:vMerge w:val="continue"/>
            <w:textDirection w:val="lrTb"/>
            <w:noWrap/>
          </w:tcPr>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702"/>
        </w:trPr>
        <w:tc>
          <w:tcPr>
            <w:tcW w:w="1168"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4500" w:type="dxa"/>
            <w:vAlign w:val="center"/>
            <w:textDirection w:val="lrTb"/>
            <w:noWrap/>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冷冻品、干调</w:t>
            </w:r>
            <w:r>
              <w:rPr>
                <w:rFonts w:hint="eastAsia" w:ascii="宋体" w:hAnsi="宋体" w:cs="宋体"/>
                <w:color w:val="000000" w:themeColor="text1"/>
                <w:sz w:val="21"/>
                <w:szCs w:val="21"/>
                <w:highlight w:val="none"/>
                <w:lang w:val="zh-CN" w:eastAsia="zh-CN"/>
                <w14:textFill>
                  <w14:solidFill>
                    <w14:schemeClr w14:val="tx1"/>
                  </w14:solidFill>
                </w14:textFill>
              </w:rPr>
              <w:t xml:space="preserve">货物供应及配送服</w:t>
            </w:r>
            <w:r>
              <w:rPr>
                <w:rFonts w:hint="eastAsia" w:ascii="宋体" w:hAnsi="宋体" w:cs="宋体"/>
                <w:color w:val="000000" w:themeColor="text1"/>
                <w:sz w:val="21"/>
                <w:szCs w:val="21"/>
                <w:highlight w:val="none"/>
                <w:lang w:val="zh-CN"/>
                <w14:textFill>
                  <w14:solidFill>
                    <w14:schemeClr w14:val="tx1"/>
                  </w14:solidFill>
                </w14:textFill>
              </w:rPr>
              <w:t xml:space="preserve">务</w:t>
            </w:r>
            <w:r/>
          </w:p>
        </w:tc>
        <w:tc>
          <w:tcPr>
            <w:tcW w:w="1589" w:type="dxa"/>
            <w:vAlign w:val="center"/>
            <w:textDirection w:val="lrTb"/>
            <w:noWrap/>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65万元</w:t>
            </w:r>
            <w:r/>
          </w:p>
        </w:tc>
        <w:tc>
          <w:tcPr>
            <w:tcW w:w="2174"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bl>
    <w:p>
      <w:pPr>
        <w:ind w:firstLine="562"/>
        <w:jc w:val="left"/>
        <w:keepLines w:val="0"/>
        <w:keepNext w:val="0"/>
        <w:pageBreakBefore w:val="0"/>
        <w:spacing w:line="560" w:lineRule="exact"/>
        <w:widowControl w:val="off"/>
        <w:tabs>
          <w:tab w:val="left" w:pos="7005" w:leader="none"/>
        </w:tabs>
        <w:rPr>
          <w:rFonts w:hint="default" w:ascii="宋体" w:hAnsi="宋体" w:eastAsia="宋体" w:cs="宋体"/>
          <w:b/>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color w:val="000000" w:themeColor="text1"/>
          <w:sz w:val="28"/>
          <w:szCs w:val="28"/>
          <w:highlight w:val="none"/>
          <w:lang w:val="zh-CN"/>
          <w14:textFill>
            <w14:solidFill>
              <w14:schemeClr w14:val="tx1"/>
            </w14:solidFill>
          </w14:textFill>
        </w:rPr>
        <w:t xml:space="preserve">二、</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采购清单及基准单价计算方式</w:t>
      </w:r>
      <w:r/>
    </w:p>
    <w:p>
      <w:pPr>
        <w:pStyle w:val="849"/>
        <w:ind w:firstLine="560"/>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color w:val="000000" w:themeColor="text1"/>
          <w:szCs w:val="28"/>
          <w:highlight w:val="none"/>
          <w14:textFill>
            <w14:solidFill>
              <w14:schemeClr w14:val="tx1"/>
            </w14:solidFill>
          </w14:textFill>
        </w:rPr>
        <w:t xml:space="preserve">1.下表中所提供的商品预估数量仅为一年配送参考量，不作为结算依据</w:t>
      </w:r>
      <w:bookmarkStart w:id="92" w:name="_Hlk157430098"/>
      <w:r>
        <w:rPr>
          <w:rFonts w:hint="eastAsia" w:hAnsi="宋体"/>
          <w:color w:val="000000" w:themeColor="text1"/>
          <w:szCs w:val="28"/>
          <w:highlight w:val="none"/>
          <w14:textFill>
            <w14:solidFill>
              <w14:schemeClr w14:val="tx1"/>
            </w14:solidFill>
          </w14:textFill>
        </w:rPr>
        <w:t xml:space="preserve">；</w:t>
      </w:r>
      <w:bookmarkEnd w:id="92"/>
      <w:r>
        <w:rPr>
          <w:rFonts w:hint="eastAsia" w:hAnsi="宋体"/>
          <w:color w:val="000000" w:themeColor="text1"/>
          <w:szCs w:val="28"/>
          <w:highlight w:val="none"/>
          <w14:textFill>
            <w14:solidFill>
              <w14:schemeClr w14:val="tx1"/>
            </w14:solidFill>
          </w14:textFill>
        </w:rPr>
        <w:t xml:space="preserve">供应商按照食材基准单价的基础上统一进行</w:t>
      </w:r>
      <w:r>
        <w:rPr>
          <w:rFonts w:hint="eastAsia" w:hAnsi="宋体"/>
          <w:color w:val="000000" w:themeColor="text1"/>
          <w:szCs w:val="28"/>
          <w:highlight w:val="none"/>
          <w:lang w:val="en-US" w:eastAsia="zh-CN"/>
          <w14:textFill>
            <w14:solidFill>
              <w14:schemeClr w14:val="tx1"/>
            </w14:solidFill>
          </w14:textFill>
        </w:rPr>
        <w:t xml:space="preserve">优惠率</w:t>
      </w:r>
      <w:r>
        <w:rPr>
          <w:rFonts w:hint="eastAsia" w:hAnsi="宋体"/>
          <w:color w:val="000000" w:themeColor="text1"/>
          <w:szCs w:val="28"/>
          <w:highlight w:val="none"/>
          <w14:textFill>
            <w14:solidFill>
              <w14:schemeClr w14:val="tx1"/>
            </w14:solidFill>
          </w14:textFill>
        </w:rPr>
        <w:t xml:space="preserve">报价</w:t>
      </w:r>
      <w:r>
        <w:rPr>
          <w:rFonts w:hint="eastAsia" w:hAnsi="宋体"/>
          <w:color w:val="000000" w:themeColor="text1"/>
          <w:szCs w:val="28"/>
          <w:highlight w:val="none"/>
          <w:lang w:eastAsia="zh-CN"/>
          <w14:textFill>
            <w14:solidFill>
              <w14:schemeClr w14:val="tx1"/>
            </w14:solidFill>
          </w14:textFill>
        </w:rPr>
        <w:t xml:space="preserve">（</w:t>
      </w:r>
      <w:r>
        <w:rPr>
          <w:rFonts w:hint="eastAsia" w:hAnsi="宋体"/>
          <w:color w:val="000000" w:themeColor="text1"/>
          <w:szCs w:val="28"/>
          <w:highlight w:val="none"/>
          <w14:textFill>
            <w14:solidFill>
              <w14:schemeClr w14:val="tx1"/>
            </w14:solidFill>
          </w14:textFill>
        </w:rPr>
        <w:t xml:space="preserve">清单内所有商品</w:t>
      </w:r>
      <w:r>
        <w:rPr>
          <w:rFonts w:hint="eastAsia" w:hAnsi="宋体"/>
          <w:color w:val="000000" w:themeColor="text1"/>
          <w:szCs w:val="28"/>
          <w:highlight w:val="none"/>
          <w:lang w:val="en-US" w:eastAsia="zh-CN"/>
          <w14:textFill>
            <w14:solidFill>
              <w14:schemeClr w14:val="tx1"/>
            </w14:solidFill>
          </w14:textFill>
        </w:rPr>
        <w:t xml:space="preserve">优惠率</w:t>
      </w:r>
      <w:r>
        <w:rPr>
          <w:rFonts w:hint="eastAsia" w:hAnsi="宋体"/>
          <w:color w:val="000000" w:themeColor="text1"/>
          <w:szCs w:val="28"/>
          <w:highlight w:val="none"/>
          <w14:textFill>
            <w14:solidFill>
              <w14:schemeClr w14:val="tx1"/>
            </w14:solidFill>
          </w14:textFill>
        </w:rPr>
        <w:t xml:space="preserve">相同</w:t>
      </w:r>
      <w:r>
        <w:rPr>
          <w:rFonts w:hint="eastAsia" w:hAnsi="宋体"/>
          <w:color w:val="000000" w:themeColor="text1"/>
          <w:szCs w:val="28"/>
          <w:highlight w:val="none"/>
          <w:lang w:eastAsia="zh-CN"/>
          <w14:textFill>
            <w14:solidFill>
              <w14:schemeClr w14:val="tx1"/>
            </w14:solidFill>
          </w14:textFill>
        </w:rPr>
        <w:t xml:space="preserve">）</w:t>
      </w:r>
      <w:r>
        <w:rPr>
          <w:rFonts w:hint="eastAsia" w:hAnsi="宋体"/>
          <w:color w:val="000000" w:themeColor="text1"/>
          <w:szCs w:val="28"/>
          <w:highlight w:val="none"/>
          <w14:textFill>
            <w14:solidFill>
              <w14:schemeClr w14:val="tx1"/>
            </w14:solidFill>
          </w14:textFill>
        </w:rPr>
        <w:t xml:space="preserve">；例如供应商</w:t>
      </w:r>
      <w:r>
        <w:rPr>
          <w:rFonts w:hint="eastAsia" w:hAnsi="宋体"/>
          <w:color w:val="000000" w:themeColor="text1"/>
          <w:szCs w:val="28"/>
          <w:highlight w:val="none"/>
          <w:lang w:val="en-US" w:eastAsia="zh-CN"/>
          <w14:textFill>
            <w14:solidFill>
              <w14:schemeClr w14:val="tx1"/>
            </w14:solidFill>
          </w14:textFill>
        </w:rPr>
        <w:t xml:space="preserve">优惠率报价为10%（即折扣报价为90%）</w:t>
      </w:r>
      <w:r>
        <w:rPr>
          <w:rFonts w:hint="eastAsia" w:hAnsi="宋体"/>
          <w:color w:val="000000" w:themeColor="text1"/>
          <w:szCs w:val="28"/>
          <w:highlight w:val="none"/>
          <w14:textFill>
            <w14:solidFill>
              <w14:schemeClr w14:val="tx1"/>
            </w14:solidFill>
          </w14:textFill>
        </w:rPr>
        <w:t xml:space="preserve">，即本项目所有配送商品按照各商品基准单价*</w:t>
      </w:r>
      <w:r>
        <w:rPr>
          <w:rFonts w:hint="eastAsia" w:hAnsi="宋体"/>
          <w:color w:val="000000" w:themeColor="text1"/>
          <w:szCs w:val="28"/>
          <w:highlight w:val="none"/>
          <w:lang w:eastAsia="zh-CN"/>
          <w14:textFill>
            <w14:solidFill>
              <w14:schemeClr w14:val="tx1"/>
            </w14:solidFill>
          </w14:textFill>
        </w:rPr>
        <w:t xml:space="preserve">（</w:t>
      </w:r>
      <w:r>
        <w:rPr>
          <w:rFonts w:hint="eastAsia" w:hAnsi="宋体"/>
          <w:color w:val="000000" w:themeColor="text1"/>
          <w:szCs w:val="28"/>
          <w:highlight w:val="none"/>
          <w:lang w:val="en-US" w:eastAsia="zh-CN"/>
          <w14:textFill>
            <w14:solidFill>
              <w14:schemeClr w14:val="tx1"/>
            </w14:solidFill>
          </w14:textFill>
        </w:rPr>
        <w:t xml:space="preserve">1-中标优惠率</w:t>
      </w:r>
      <w:r>
        <w:rPr>
          <w:rFonts w:hint="eastAsia" w:hAnsi="宋体"/>
          <w:color w:val="000000" w:themeColor="text1"/>
          <w:szCs w:val="28"/>
          <w:highlight w:val="none"/>
          <w:lang w:eastAsia="zh-CN"/>
          <w14:textFill>
            <w14:solidFill>
              <w14:schemeClr w14:val="tx1"/>
            </w14:solidFill>
          </w14:textFill>
        </w:rPr>
        <w:t xml:space="preserve">）</w:t>
      </w:r>
      <w:r>
        <w:rPr>
          <w:rFonts w:hint="eastAsia" w:hAnsi="宋体"/>
          <w:color w:val="000000" w:themeColor="text1"/>
          <w:szCs w:val="28"/>
          <w:highlight w:val="none"/>
          <w14:textFill>
            <w14:solidFill>
              <w14:schemeClr w14:val="tx1"/>
            </w14:solidFill>
          </w14:textFill>
        </w:rPr>
        <w:t xml:space="preserve">*实际配送数量进行结算。</w:t>
      </w:r>
      <w:r/>
    </w:p>
    <w:p>
      <w:pPr>
        <w:pStyle w:val="849"/>
        <w:ind w:firstLine="562"/>
        <w:jc w:val="left"/>
        <w:keepLines w:val="0"/>
        <w:keepNext w:val="0"/>
        <w:pageBreakBefore w:val="0"/>
        <w:spacing w:line="360" w:lineRule="auto"/>
        <w:widowControl w:val="off"/>
        <w:rPr>
          <w:rFonts w:hint="default" w:ascii="宋体" w:hAnsi="宋体" w:eastAsia="宋体" w:cs="宋体"/>
          <w:b/>
          <w:bCs/>
          <w:color w:val="000000" w:themeColor="text1"/>
          <w:szCs w:val="28"/>
          <w:highlight w:val="none"/>
          <w:lang w:val="en-US" w:eastAsia="zh-CN"/>
          <w14:textFill>
            <w14:solidFill>
              <w14:schemeClr w14:val="tx1"/>
            </w14:solidFill>
          </w14:textFill>
        </w:rPr>
      </w:pPr>
      <w:r>
        <w:rPr>
          <w:rFonts w:hint="eastAsia" w:hAnsi="宋体"/>
          <w:b/>
          <w:bCs/>
          <w:color w:val="000000" w:themeColor="text1"/>
          <w:szCs w:val="28"/>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Cs w:val="28"/>
          <w:highlight w:val="none"/>
          <w:lang w:val="en-US" w:eastAsia="zh-CN"/>
          <w14:textFill>
            <w14:solidFill>
              <w14:schemeClr w14:val="tx1"/>
            </w14:solidFill>
          </w14:textFill>
        </w:rPr>
        <w:t xml:space="preserve">采购包1清单：</w:t>
      </w:r>
      <w:r/>
    </w:p>
    <w:tbl>
      <w:tblPr>
        <w:tblStyle w:val="837"/>
        <w:tblW w:w="8004" w:type="dxa"/>
        <w:tblInd w:w="372" w:type="dxa"/>
        <w:tblLayout w:type="fixed"/>
        <w:tblCellMar>
          <w:left w:w="0" w:type="dxa"/>
          <w:top w:w="0" w:type="dxa"/>
          <w:right w:w="0" w:type="dxa"/>
          <w:bottom w:w="0" w:type="dxa"/>
        </w:tblCellMar>
        <w:tblLook w:val="04A0" w:firstRow="1" w:lastRow="0" w:firstColumn="1" w:lastColumn="0" w:noHBand="0" w:noVBand="1"/>
      </w:tblPr>
      <w:tblGrid>
        <w:gridCol w:w="1058"/>
        <w:gridCol w:w="2835"/>
        <w:gridCol w:w="1843"/>
        <w:gridCol w:w="2268"/>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预估用量</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青菜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包菜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木耳菜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藕</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萝卜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土豆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香干</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东北千张</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毛豆米</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香芹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平菇</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水面筋</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芦蒿</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青椒</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红椒</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榨菜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脆豆腐</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650kg</w:t>
            </w:r>
            <w:r/>
          </w:p>
        </w:tc>
      </w:tr>
    </w:tbl>
    <w:p>
      <w:pPr>
        <w:ind w:firstLine="422"/>
        <w:jc w:val="left"/>
        <w:spacing w:line="360" w:lineRule="auto"/>
        <w:widowControl/>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default" w:ascii="宋体" w:hAnsi="宋体" w:eastAsia="宋体" w:cs="宋体"/>
          <w:b/>
          <w:color w:val="000000" w:themeColor="text1"/>
          <w:szCs w:val="21"/>
          <w:highlight w:val="none"/>
          <w:lang w:val="en-US" w:eastAsia="zh-CN"/>
          <w14:textFill>
            <w14:solidFill>
              <w14:schemeClr w14:val="tx1"/>
            </w14:solidFill>
          </w14:textFill>
        </w:rPr>
        <w:t xml:space="preserve">注：在食堂实际经营过程中，会有增加新的品种的需求，</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中标</w:t>
      </w:r>
      <w:r>
        <w:rPr>
          <w:rFonts w:hint="default" w:ascii="宋体" w:hAnsi="宋体" w:eastAsia="宋体" w:cs="宋体"/>
          <w:b/>
          <w:color w:val="000000" w:themeColor="text1"/>
          <w:szCs w:val="21"/>
          <w:highlight w:val="none"/>
          <w:lang w:val="en-US" w:eastAsia="zh-CN"/>
          <w14:textFill>
            <w14:solidFill>
              <w14:schemeClr w14:val="tx1"/>
            </w14:solidFill>
          </w14:textFill>
        </w:rPr>
        <w:t xml:space="preserve">供应商应积极配合</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招标人</w:t>
      </w:r>
      <w:r>
        <w:rPr>
          <w:rFonts w:hint="default" w:ascii="宋体" w:hAnsi="宋体" w:eastAsia="宋体" w:cs="宋体"/>
          <w:b/>
          <w:color w:val="000000" w:themeColor="text1"/>
          <w:szCs w:val="21"/>
          <w:highlight w:val="none"/>
          <w:lang w:val="en-US" w:eastAsia="zh-CN"/>
          <w14:textFill>
            <w14:solidFill>
              <w14:schemeClr w14:val="tx1"/>
            </w14:solidFill>
          </w14:textFill>
        </w:rPr>
        <w:t xml:space="preserve">相关部门寻找货源，满足食堂需求。</w:t>
      </w:r>
      <w:r/>
    </w:p>
    <w:p>
      <w:pPr>
        <w:pStyle w:val="849"/>
        <w:ind w:firstLine="562"/>
        <w:jc w:val="left"/>
        <w:keepLines w:val="0"/>
        <w:keepNext w:val="0"/>
        <w:pageBreakBefore w:val="0"/>
        <w:spacing w:line="360" w:lineRule="auto"/>
        <w:widowControl w:val="off"/>
        <w:rPr>
          <w:rFonts w:hint="default"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eastAsia="宋体" w:cs="宋体"/>
          <w:b/>
          <w:bCs/>
          <w:color w:val="000000" w:themeColor="text1"/>
          <w:szCs w:val="28"/>
          <w:highlight w:val="none"/>
          <w:lang w:val="en-US" w:eastAsia="zh-CN"/>
          <w14:textFill>
            <w14:solidFill>
              <w14:schemeClr w14:val="tx1"/>
            </w14:solidFill>
          </w14:textFill>
        </w:rPr>
        <w:t xml:space="preserve">1.2采购包2清单：</w:t>
      </w:r>
      <w:r/>
    </w:p>
    <w:tbl>
      <w:tblPr>
        <w:tblStyle w:val="837"/>
        <w:tblW w:w="8004" w:type="dxa"/>
        <w:tblInd w:w="372" w:type="dxa"/>
        <w:tblLayout w:type="fixed"/>
        <w:tblCellMar>
          <w:left w:w="0" w:type="dxa"/>
          <w:top w:w="0" w:type="dxa"/>
          <w:right w:w="0" w:type="dxa"/>
          <w:bottom w:w="0" w:type="dxa"/>
        </w:tblCellMar>
        <w:tblLook w:val="04A0" w:firstRow="1" w:lastRow="0" w:firstColumn="1" w:lastColumn="0" w:noHBand="0" w:noVBand="1"/>
      </w:tblPr>
      <w:tblGrid>
        <w:gridCol w:w="1058"/>
        <w:gridCol w:w="2835"/>
        <w:gridCol w:w="1843"/>
        <w:gridCol w:w="2268"/>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预估用量</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6200</w:t>
            </w:r>
            <w:r>
              <w:rPr>
                <w:rFonts w:ascii="宋体" w:hAnsi="宋体" w:cs="宋体"/>
                <w:color w:val="000000" w:themeColor="text1"/>
                <w:szCs w:val="21"/>
                <w:highlight w:val="none"/>
                <w14:textFill>
                  <w14:solidFill>
                    <w14:schemeClr w14:val="tx1"/>
                  </w14:solidFill>
                </w14:textFill>
              </w:rPr>
              <w:t xml:space="preserve">K</w:t>
            </w:r>
            <w:r>
              <w:rPr>
                <w:rFonts w:hint="eastAsia" w:ascii="宋体" w:hAnsi="宋体" w:cs="宋体"/>
                <w:color w:val="000000" w:themeColor="text1"/>
                <w:szCs w:val="21"/>
                <w:highlight w:val="none"/>
                <w14:textFill>
                  <w14:solidFill>
                    <w14:schemeClr w14:val="tx1"/>
                  </w14:solidFill>
                </w14:textFill>
              </w:rPr>
              <w:t xml:space="preserve">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糯米</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1300</w:t>
            </w:r>
            <w:r>
              <w:rPr>
                <w:rFonts w:ascii="宋体" w:hAnsi="宋体" w:cs="宋体"/>
                <w:color w:val="000000" w:themeColor="text1"/>
                <w:szCs w:val="21"/>
                <w:highlight w:val="none"/>
                <w14:textFill>
                  <w14:solidFill>
                    <w14:schemeClr w14:val="tx1"/>
                  </w14:solidFill>
                </w14:textFill>
              </w:rPr>
              <w:t xml:space="preserve">K</w:t>
            </w:r>
            <w:r>
              <w:rPr>
                <w:rFonts w:hint="eastAsia" w:ascii="宋体" w:hAnsi="宋体" w:cs="宋体"/>
                <w:color w:val="000000" w:themeColor="text1"/>
                <w:szCs w:val="21"/>
                <w:highlight w:val="none"/>
                <w14:textFill>
                  <w14:solidFill>
                    <w14:schemeClr w14:val="tx1"/>
                  </w14:solidFill>
                </w14:textFill>
              </w:rPr>
              <w:t xml:space="preserve">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红豆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350</w:t>
            </w:r>
            <w:r>
              <w:rPr>
                <w:rFonts w:ascii="宋体" w:hAnsi="宋体" w:cs="宋体"/>
                <w:color w:val="000000" w:themeColor="text1"/>
                <w:szCs w:val="21"/>
                <w:highlight w:val="none"/>
                <w14:textFill>
                  <w14:solidFill>
                    <w14:schemeClr w14:val="tx1"/>
                  </w14:solidFill>
                </w14:textFill>
              </w:rPr>
              <w:t xml:space="preserve">K</w:t>
            </w:r>
            <w:r>
              <w:rPr>
                <w:rFonts w:hint="eastAsia" w:ascii="宋体" w:hAnsi="宋体" w:cs="宋体"/>
                <w:color w:val="000000" w:themeColor="text1"/>
                <w:szCs w:val="21"/>
                <w:highlight w:val="none"/>
                <w14:textFill>
                  <w14:solidFill>
                    <w14:schemeClr w14:val="tx1"/>
                  </w14:solidFill>
                </w14:textFill>
              </w:rPr>
              <w:t xml:space="preserve">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玉米面</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200</w:t>
            </w:r>
            <w:r>
              <w:rPr>
                <w:rFonts w:ascii="宋体" w:hAnsi="宋体" w:cs="宋体"/>
                <w:color w:val="000000" w:themeColor="text1"/>
                <w:szCs w:val="21"/>
                <w:highlight w:val="none"/>
                <w14:textFill>
                  <w14:solidFill>
                    <w14:schemeClr w14:val="tx1"/>
                  </w14:solidFill>
                </w14:textFill>
              </w:rPr>
              <w:t xml:space="preserve">K</w:t>
            </w:r>
            <w:r>
              <w:rPr>
                <w:rFonts w:hint="eastAsia" w:ascii="宋体" w:hAnsi="宋体" w:cs="宋体"/>
                <w:color w:val="000000" w:themeColor="text1"/>
                <w:szCs w:val="21"/>
                <w:highlight w:val="none"/>
                <w14:textFill>
                  <w14:solidFill>
                    <w14:schemeClr w14:val="tx1"/>
                  </w14:solidFill>
                </w14:textFill>
              </w:rPr>
              <w:t xml:space="preserve">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绿豆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200</w:t>
            </w:r>
            <w:r>
              <w:rPr>
                <w:rFonts w:ascii="宋体" w:hAnsi="宋体" w:cs="宋体"/>
                <w:color w:val="000000" w:themeColor="text1"/>
                <w:szCs w:val="21"/>
                <w:highlight w:val="none"/>
                <w14:textFill>
                  <w14:solidFill>
                    <w14:schemeClr w14:val="tx1"/>
                  </w14:solidFill>
                </w14:textFill>
              </w:rPr>
              <w:t xml:space="preserve">K</w:t>
            </w:r>
            <w:r>
              <w:rPr>
                <w:rFonts w:hint="eastAsia" w:ascii="宋体" w:hAnsi="宋体" w:cs="宋体"/>
                <w:color w:val="000000" w:themeColor="text1"/>
                <w:szCs w:val="21"/>
                <w:highlight w:val="none"/>
                <w14:textFill>
                  <w14:solidFill>
                    <w14:schemeClr w14:val="tx1"/>
                  </w14:solidFill>
                </w14:textFill>
              </w:rPr>
              <w:t xml:space="preserve">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薏仁米</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rPr>
                <w:rFonts w:ascii="宋体" w:hAnsi="宋体" w:cs="宋体"/>
                <w:color w:val="000000" w:themeColor="text1"/>
                <w:szCs w:val="21"/>
                <w:highlight w:val="none"/>
                <w14:textFill>
                  <w14:solidFill>
                    <w14:schemeClr w14:val="tx1"/>
                  </w14:solidFill>
                </w14:textFill>
              </w:rPr>
              <w:t xml:space="preserve">K</w:t>
            </w:r>
            <w:r>
              <w:rPr>
                <w:rFonts w:hint="eastAsia" w:ascii="宋体" w:hAnsi="宋体" w:cs="宋体"/>
                <w:color w:val="000000" w:themeColor="text1"/>
                <w:szCs w:val="21"/>
                <w:highlight w:val="none"/>
                <w14:textFill>
                  <w14:solidFill>
                    <w14:schemeClr w14:val="tx1"/>
                  </w14:solidFill>
                </w14:textFill>
              </w:rPr>
              <w:t xml:space="preserve">g</w:t>
            </w:r>
            <w:r/>
          </w:p>
        </w:tc>
      </w:tr>
    </w:tbl>
    <w:p>
      <w:pPr>
        <w:ind w:firstLine="422"/>
        <w:jc w:val="left"/>
        <w:spacing w:line="360" w:lineRule="auto"/>
        <w:widowControl/>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注：在食堂实际经营过程中，会有增加新的品种的需求，成交供应商应积极配合采购人相关部门寻找货源，满足食堂需求。</w:t>
      </w:r>
      <w:r/>
    </w:p>
    <w:p>
      <w:pPr>
        <w:pStyle w:val="849"/>
        <w:ind w:firstLine="562"/>
        <w:jc w:val="left"/>
        <w:keepLines w:val="0"/>
        <w:keepNext w:val="0"/>
        <w:pageBreakBefore w:val="0"/>
        <w:spacing w:line="360" w:lineRule="auto"/>
        <w:widowControl w:val="off"/>
        <w:rPr>
          <w:rFonts w:hint="default"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eastAsia="宋体" w:cs="宋体"/>
          <w:b/>
          <w:bCs/>
          <w:color w:val="000000" w:themeColor="text1"/>
          <w:szCs w:val="28"/>
          <w:highlight w:val="none"/>
          <w:lang w:val="en-US" w:eastAsia="zh-CN"/>
          <w14:textFill>
            <w14:solidFill>
              <w14:schemeClr w14:val="tx1"/>
            </w14:solidFill>
          </w14:textFill>
        </w:rPr>
        <w:t xml:space="preserve">1.3采购包3清单：</w:t>
      </w:r>
      <w:r/>
    </w:p>
    <w:tbl>
      <w:tblPr>
        <w:tblStyle w:val="837"/>
        <w:tblW w:w="8004" w:type="dxa"/>
        <w:tblInd w:w="372" w:type="dxa"/>
        <w:tblLayout w:type="fixed"/>
        <w:tblCellMar>
          <w:left w:w="0" w:type="dxa"/>
          <w:top w:w="0" w:type="dxa"/>
          <w:right w:w="0" w:type="dxa"/>
          <w:bottom w:w="0" w:type="dxa"/>
        </w:tblCellMar>
        <w:tblLook w:val="04A0" w:firstRow="1" w:lastRow="0" w:firstColumn="1" w:lastColumn="0" w:noHBand="0" w:noVBand="1"/>
      </w:tblPr>
      <w:tblGrid>
        <w:gridCol w:w="1058"/>
        <w:gridCol w:w="2835"/>
        <w:gridCol w:w="1843"/>
        <w:gridCol w:w="2268"/>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预估用量</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下皮五花肉</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1500kg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260kg</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排骨</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1800kg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前腿肉</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1200kg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精瘦肉</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1000kg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猪板油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2600kg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仔排</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150kg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仔鸡</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1800kg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猪蹄</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猪大肠</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麻鸭</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50kg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仔鹅</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50kg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45kg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牛仔骨</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80kg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牛五花肉</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40kg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牛百叶</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15kg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沙虾</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500kg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河虾</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15kg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昂刺鱼</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150kg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鲫鱼</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260kg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鲢鱼</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2600kg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青鱼</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500kg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牛蛙</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80kg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河蚌</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80kg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龙虾</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1000kg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罗氏虾</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80kg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梨子</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2600</w:t>
            </w:r>
            <w:r>
              <w:rPr>
                <w:rFonts w:ascii="宋体" w:hAnsi="宋体" w:cs="Calibri"/>
                <w:color w:val="000000" w:themeColor="text1"/>
                <w:szCs w:val="21"/>
                <w:highlight w:val="none"/>
                <w14:textFill>
                  <w14:solidFill>
                    <w14:schemeClr w14:val="tx1"/>
                  </w14:solidFill>
                </w14:textFill>
              </w:rPr>
              <w:t xml:space="preserve">K</w:t>
            </w:r>
            <w:r>
              <w:rPr>
                <w:rFonts w:hint="eastAsia" w:ascii="宋体" w:hAnsi="宋体" w:cs="Calibri"/>
                <w:color w:val="000000" w:themeColor="text1"/>
                <w:szCs w:val="21"/>
                <w:highlight w:val="none"/>
                <w14:textFill>
                  <w14:solidFill>
                    <w14:schemeClr w14:val="tx1"/>
                  </w14:solidFill>
                </w14:textFill>
              </w:rPr>
              <w:t xml:space="preserve">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2000</w:t>
            </w:r>
            <w:r>
              <w:rPr>
                <w:rFonts w:ascii="宋体" w:hAnsi="宋体" w:cs="Calibri"/>
                <w:color w:val="000000" w:themeColor="text1"/>
                <w:szCs w:val="21"/>
                <w:highlight w:val="none"/>
                <w14:textFill>
                  <w14:solidFill>
                    <w14:schemeClr w14:val="tx1"/>
                  </w14:solidFill>
                </w14:textFill>
              </w:rPr>
              <w:t xml:space="preserve">K</w:t>
            </w:r>
            <w:r>
              <w:rPr>
                <w:rFonts w:hint="eastAsia" w:ascii="宋体" w:hAnsi="宋体" w:cs="Calibri"/>
                <w:color w:val="000000" w:themeColor="text1"/>
                <w:szCs w:val="21"/>
                <w:highlight w:val="none"/>
                <w14:textFill>
                  <w14:solidFill>
                    <w14:schemeClr w14:val="tx1"/>
                  </w14:solidFill>
                </w14:textFill>
              </w:rPr>
              <w:t xml:space="preserve">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桔子</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1600</w:t>
            </w:r>
            <w:r>
              <w:rPr>
                <w:rFonts w:ascii="宋体" w:hAnsi="宋体" w:cs="Calibri"/>
                <w:color w:val="000000" w:themeColor="text1"/>
                <w:szCs w:val="21"/>
                <w:highlight w:val="none"/>
                <w14:textFill>
                  <w14:solidFill>
                    <w14:schemeClr w14:val="tx1"/>
                  </w14:solidFill>
                </w14:textFill>
              </w:rPr>
              <w:t xml:space="preserve">K</w:t>
            </w:r>
            <w:r>
              <w:rPr>
                <w:rFonts w:hint="eastAsia" w:ascii="宋体" w:hAnsi="宋体" w:cs="Calibri"/>
                <w:color w:val="000000" w:themeColor="text1"/>
                <w:szCs w:val="21"/>
                <w:highlight w:val="none"/>
                <w14:textFill>
                  <w14:solidFill>
                    <w14:schemeClr w14:val="tx1"/>
                  </w14:solidFill>
                </w14:textFill>
              </w:rPr>
              <w:t xml:space="preserve">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1200</w:t>
            </w:r>
            <w:r>
              <w:rPr>
                <w:rFonts w:ascii="宋体" w:hAnsi="宋体" w:cs="Calibri"/>
                <w:color w:val="000000" w:themeColor="text1"/>
                <w:szCs w:val="21"/>
                <w:highlight w:val="none"/>
                <w14:textFill>
                  <w14:solidFill>
                    <w14:schemeClr w14:val="tx1"/>
                  </w14:solidFill>
                </w14:textFill>
              </w:rPr>
              <w:t xml:space="preserve">K</w:t>
            </w:r>
            <w:r>
              <w:rPr>
                <w:rFonts w:hint="eastAsia" w:ascii="宋体" w:hAnsi="宋体" w:cs="Calibri"/>
                <w:color w:val="000000" w:themeColor="text1"/>
                <w:szCs w:val="21"/>
                <w:highlight w:val="none"/>
                <w14:textFill>
                  <w14:solidFill>
                    <w14:schemeClr w14:val="tx1"/>
                  </w14:solidFill>
                </w14:textFill>
              </w:rPr>
              <w:t xml:space="preserve">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哈密瓜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1000</w:t>
            </w:r>
            <w:r>
              <w:rPr>
                <w:rFonts w:ascii="宋体" w:hAnsi="宋体" w:cs="Calibri"/>
                <w:color w:val="000000" w:themeColor="text1"/>
                <w:szCs w:val="21"/>
                <w:highlight w:val="none"/>
                <w14:textFill>
                  <w14:solidFill>
                    <w14:schemeClr w14:val="tx1"/>
                  </w14:solidFill>
                </w14:textFill>
              </w:rPr>
              <w:t xml:space="preserve">K</w:t>
            </w:r>
            <w:r>
              <w:rPr>
                <w:rFonts w:hint="eastAsia" w:ascii="宋体" w:hAnsi="宋体" w:cs="Calibri"/>
                <w:color w:val="000000" w:themeColor="text1"/>
                <w:szCs w:val="21"/>
                <w:highlight w:val="none"/>
                <w14:textFill>
                  <w14:solidFill>
                    <w14:schemeClr w14:val="tx1"/>
                  </w14:solidFill>
                </w14:textFill>
              </w:rPr>
              <w:t xml:space="preserve">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1500</w:t>
            </w:r>
            <w:r>
              <w:rPr>
                <w:rFonts w:ascii="宋体" w:hAnsi="宋体" w:cs="Calibri"/>
                <w:color w:val="000000" w:themeColor="text1"/>
                <w:szCs w:val="21"/>
                <w:highlight w:val="none"/>
                <w14:textFill>
                  <w14:solidFill>
                    <w14:schemeClr w14:val="tx1"/>
                  </w14:solidFill>
                </w14:textFill>
              </w:rPr>
              <w:t xml:space="preserve">K</w:t>
            </w:r>
            <w:r>
              <w:rPr>
                <w:rFonts w:hint="eastAsia" w:ascii="宋体" w:hAnsi="宋体" w:cs="Calibri"/>
                <w:color w:val="000000" w:themeColor="text1"/>
                <w:szCs w:val="21"/>
                <w:highlight w:val="none"/>
                <w14:textFill>
                  <w14:solidFill>
                    <w14:schemeClr w14:val="tx1"/>
                  </w14:solidFill>
                </w14:textFill>
              </w:rPr>
              <w:t xml:space="preserve">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酸奶</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1800</w:t>
            </w:r>
            <w:r>
              <w:rPr>
                <w:rFonts w:ascii="宋体" w:hAnsi="宋体" w:cs="Calibri"/>
                <w:color w:val="000000" w:themeColor="text1"/>
                <w:szCs w:val="21"/>
                <w:highlight w:val="none"/>
                <w14:textFill>
                  <w14:solidFill>
                    <w14:schemeClr w14:val="tx1"/>
                  </w14:solidFill>
                </w14:textFill>
              </w:rPr>
              <w:t xml:space="preserve">K</w:t>
            </w:r>
            <w:r>
              <w:rPr>
                <w:rFonts w:hint="eastAsia" w:ascii="宋体" w:hAnsi="宋体" w:cs="Calibri"/>
                <w:color w:val="000000" w:themeColor="text1"/>
                <w:szCs w:val="21"/>
                <w:highlight w:val="none"/>
                <w14:textFill>
                  <w14:solidFill>
                    <w14:schemeClr w14:val="tx1"/>
                  </w14:solidFill>
                </w14:textFill>
              </w:rPr>
              <w:t xml:space="preserve">g</w:t>
            </w:r>
            <w:r/>
          </w:p>
        </w:tc>
      </w:tr>
      <w:tr>
        <w:trPr>
          <w:trHeight w:val="33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鲜奶</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200</w:t>
            </w:r>
            <w:r>
              <w:rPr>
                <w:rFonts w:ascii="宋体" w:hAnsi="宋体" w:cs="Calibri"/>
                <w:color w:val="000000" w:themeColor="text1"/>
                <w:szCs w:val="21"/>
                <w:highlight w:val="none"/>
                <w14:textFill>
                  <w14:solidFill>
                    <w14:schemeClr w14:val="tx1"/>
                  </w14:solidFill>
                </w14:textFill>
              </w:rPr>
              <w:t xml:space="preserve">K</w:t>
            </w:r>
            <w:r>
              <w:rPr>
                <w:rFonts w:hint="eastAsia" w:ascii="宋体" w:hAnsi="宋体" w:cs="Calibri"/>
                <w:color w:val="000000" w:themeColor="text1"/>
                <w:szCs w:val="21"/>
                <w:highlight w:val="none"/>
                <w14:textFill>
                  <w14:solidFill>
                    <w14:schemeClr w14:val="tx1"/>
                  </w14:solidFill>
                </w14:textFill>
              </w:rPr>
              <w:t xml:space="preserve">g</w:t>
            </w:r>
            <w:r/>
          </w:p>
        </w:tc>
      </w:tr>
    </w:tbl>
    <w:p>
      <w:pPr>
        <w:ind w:firstLine="422"/>
        <w:jc w:val="left"/>
        <w:spacing w:line="360" w:lineRule="auto"/>
        <w:widowControl/>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注：在食堂实际经营过程中，会有增加新的品种的需求，成交供应商应积极配合采购人相关部门寻找货源，满足食堂需求。</w:t>
      </w:r>
      <w:r/>
    </w:p>
    <w:p>
      <w:pPr>
        <w:pStyle w:val="849"/>
        <w:ind w:firstLine="562"/>
        <w:jc w:val="left"/>
        <w:keepLines w:val="0"/>
        <w:keepNext w:val="0"/>
        <w:pageBreakBefore w:val="0"/>
        <w:spacing w:line="360" w:lineRule="auto"/>
        <w:widowControl w:val="off"/>
        <w:rPr>
          <w:rFonts w:hint="default"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eastAsia="宋体" w:cs="宋体"/>
          <w:b/>
          <w:bCs/>
          <w:color w:val="000000" w:themeColor="text1"/>
          <w:szCs w:val="28"/>
          <w:highlight w:val="none"/>
          <w:lang w:val="en-US" w:eastAsia="zh-CN"/>
          <w14:textFill>
            <w14:solidFill>
              <w14:schemeClr w14:val="tx1"/>
            </w14:solidFill>
          </w14:textFill>
        </w:rPr>
        <w:t xml:space="preserve">1.4采购包4清单：</w:t>
      </w:r>
      <w:r/>
    </w:p>
    <w:tbl>
      <w:tblPr>
        <w:tblStyle w:val="837"/>
        <w:tblW w:w="8004" w:type="dxa"/>
        <w:tblInd w:w="372" w:type="dxa"/>
        <w:tblLayout w:type="fixed"/>
        <w:tblCellMar>
          <w:left w:w="0" w:type="dxa"/>
          <w:top w:w="0" w:type="dxa"/>
          <w:right w:w="0" w:type="dxa"/>
          <w:bottom w:w="0" w:type="dxa"/>
        </w:tblCellMar>
        <w:tblLook w:val="04A0" w:firstRow="1" w:lastRow="0" w:firstColumn="1" w:lastColumn="0" w:noHBand="0" w:noVBand="1"/>
      </w:tblPr>
      <w:tblGrid>
        <w:gridCol w:w="1058"/>
        <w:gridCol w:w="2835"/>
        <w:gridCol w:w="1843"/>
        <w:gridCol w:w="2268"/>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预估用量</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2000kg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鸡胸肉</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1000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鸭边腿</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800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开洋</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30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虾仁</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200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鸡爪</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800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猪耳朵</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300</w:t>
            </w:r>
            <w:r>
              <w:rPr>
                <w:rFonts w:ascii="宋体" w:hAnsi="宋体" w:cs="Calibri"/>
                <w:color w:val="000000" w:themeColor="text1"/>
                <w:szCs w:val="21"/>
                <w:highlight w:val="none"/>
                <w14:textFill>
                  <w14:solidFill>
                    <w14:schemeClr w14:val="tx1"/>
                  </w14:solidFill>
                </w14:textFill>
              </w:rPr>
              <w:t xml:space="preserve">Kg</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鸡排</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400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八角</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50</w:t>
            </w:r>
            <w:r>
              <w:rPr>
                <w:rFonts w:ascii="宋体" w:hAnsi="宋体" w:cs="Calibri"/>
                <w:color w:val="000000" w:themeColor="text1"/>
                <w:szCs w:val="21"/>
                <w:highlight w:val="none"/>
                <w14:textFill>
                  <w14:solidFill>
                    <w14:schemeClr w14:val="tx1"/>
                  </w14:solidFill>
                </w14:textFill>
              </w:rPr>
              <w:t xml:space="preserve">Kg</w:t>
            </w:r>
            <w:r/>
          </w:p>
        </w:tc>
      </w:tr>
      <w:tr>
        <w:trPr>
          <w:trHeight w:val="33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桂皮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40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鸡精</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50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白糖</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150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盐</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300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色拉油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400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250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鲳鳊鱼</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300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冰鲜牛腩</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200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冰鲜牛腱肉</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200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鳕鱼</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300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龙利鱼</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300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黄花菜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50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香菇</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50</w:t>
            </w:r>
            <w:r>
              <w:rPr>
                <w:rFonts w:ascii="宋体" w:hAnsi="宋体" w:cs="Calibri"/>
                <w:color w:val="000000" w:themeColor="text1"/>
                <w:szCs w:val="21"/>
                <w:highlight w:val="none"/>
                <w14:textFill>
                  <w14:solidFill>
                    <w14:schemeClr w14:val="tx1"/>
                  </w14:solidFill>
                </w14:textFill>
              </w:rPr>
              <w:t xml:space="preserve">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8"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35" w:type="dxa"/>
            <w:vAlign w:val="bottom"/>
            <w:textDirection w:val="lrTb"/>
            <w:noWrap w:val="false"/>
          </w:tcPr>
          <w:p>
            <w:pPr>
              <w:jc w:val="center"/>
              <w:widowControl/>
              <w:rPr>
                <w:rFonts w:hint="eastAsia"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木耳</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43"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auto" w:sz="4" w:space="0"/>
            </w:tcBorders>
            <w:tcMar>
              <w:left w:w="12" w:type="dxa"/>
              <w:top w:w="12" w:type="dxa"/>
              <w:right w:w="12" w:type="dxa"/>
            </w:tcMar>
            <w:tcW w:w="2268" w:type="dxa"/>
            <w:textDirection w:val="lrTb"/>
            <w:noWrap w:val="false"/>
          </w:tcPr>
          <w:p>
            <w:pPr>
              <w:jc w:val="center"/>
              <w:rPr>
                <w:color w:val="000000" w:themeColor="text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50</w:t>
            </w:r>
            <w:r>
              <w:rPr>
                <w:rFonts w:ascii="宋体" w:hAnsi="宋体" w:cs="Calibri"/>
                <w:color w:val="000000" w:themeColor="text1"/>
                <w:szCs w:val="21"/>
                <w:highlight w:val="none"/>
                <w14:textFill>
                  <w14:solidFill>
                    <w14:schemeClr w14:val="tx1"/>
                  </w14:solidFill>
                </w14:textFill>
              </w:rPr>
              <w:t xml:space="preserve">Kg</w:t>
            </w:r>
            <w:r/>
          </w:p>
        </w:tc>
      </w:tr>
    </w:tbl>
    <w:p>
      <w:pPr>
        <w:ind w:firstLine="422"/>
        <w:jc w:val="left"/>
        <w:spacing w:line="360" w:lineRule="auto"/>
        <w:widowControl/>
        <w:rPr>
          <w:rFonts w:hint="eastAsia" w:hAnsi="宋体"/>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注：在食堂实际经营过程中，会有增加新的品种的需求，成交供应商应积极配合采购人相关部门寻找货源，满足食堂需求。</w:t>
      </w:r>
      <w:r/>
    </w:p>
    <w:p>
      <w:pPr>
        <w:pStyle w:val="849"/>
        <w:ind w:firstLine="560"/>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color w:val="000000" w:themeColor="text1"/>
          <w:szCs w:val="28"/>
          <w:highlight w:val="none"/>
          <w14:textFill>
            <w14:solidFill>
              <w14:schemeClr w14:val="tx1"/>
            </w14:solidFill>
          </w14:textFill>
        </w:rPr>
        <w:t xml:space="preserve">2.基准单价计算方式：</w:t>
      </w:r>
      <w:r/>
    </w:p>
    <w:p>
      <w:pPr>
        <w:pStyle w:val="849"/>
        <w:ind w:firstLine="560"/>
        <w:jc w:val="left"/>
        <w:keepLines w:val="0"/>
        <w:keepNext w:val="0"/>
        <w:pageBreakBefore w:val="0"/>
        <w:spacing w:line="360" w:lineRule="auto"/>
        <w:widowControl w:val="off"/>
        <w:rPr>
          <w:rFonts w:hint="eastAsia" w:hAnsi="宋体"/>
          <w:color w:val="000000" w:themeColor="text1"/>
          <w:szCs w:val="28"/>
          <w:highlight w:val="none"/>
          <w:lang w:val="en-US" w:eastAsia="zh-CN"/>
          <w14:textFill>
            <w14:solidFill>
              <w14:schemeClr w14:val="tx1"/>
            </w14:solidFill>
          </w14:textFill>
        </w:rPr>
      </w:pPr>
      <w:r>
        <w:rPr>
          <w:rFonts w:hint="eastAsia" w:hAnsi="宋体"/>
          <w:color w:val="000000" w:themeColor="text1"/>
          <w:szCs w:val="28"/>
          <w:highlight w:val="none"/>
          <w14:textFill>
            <w14:solidFill>
              <w14:schemeClr w14:val="tx1"/>
            </w14:solidFill>
          </w14:textFill>
        </w:rPr>
        <w:t xml:space="preserve">依照</w:t>
      </w:r>
      <w:r>
        <w:rPr>
          <w:rFonts w:hint="eastAsia" w:hAnsi="宋体"/>
          <w:color w:val="000000" w:themeColor="text1"/>
          <w:szCs w:val="28"/>
          <w:highlight w:val="none"/>
          <w:lang w:val="en-US" w:eastAsia="zh-CN"/>
          <w14:textFill>
            <w14:solidFill>
              <w14:schemeClr w14:val="tx1"/>
            </w14:solidFill>
          </w14:textFill>
        </w:rPr>
        <w:t xml:space="preserve">大润发（鼓楼店）、上海路农贸市场、豆菜桥农贸市场同类食材的均价（小数点保留2位）作为基准单价。</w:t>
      </w:r>
      <w:r/>
    </w:p>
    <w:p>
      <w:pPr>
        <w:pStyle w:val="849"/>
        <w:ind w:firstLine="560"/>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color w:val="000000" w:themeColor="text1"/>
          <w:szCs w:val="28"/>
          <w:highlight w:val="none"/>
          <w:lang w:val="zh-CN" w:eastAsia="zh-CN"/>
          <w14:textFill>
            <w14:solidFill>
              <w14:schemeClr w14:val="tx1"/>
            </w14:solidFill>
          </w14:textFill>
        </w:rPr>
        <w:t xml:space="preserve">最终结算单价=基准单价*（1-中标优惠率）。</w:t>
      </w:r>
      <w:r/>
    </w:p>
    <w:p>
      <w:pPr>
        <w:ind w:firstLine="562"/>
        <w:jc w:val="left"/>
        <w:keepLines w:val="0"/>
        <w:keepNext w:val="0"/>
        <w:pageBreakBefore w:val="0"/>
        <w:spacing w:line="560" w:lineRule="exact"/>
        <w:widowControl w:val="off"/>
        <w:tabs>
          <w:tab w:val="left" w:pos="7005" w:leader="none"/>
        </w:tabs>
        <w:rPr>
          <w:rFonts w:hint="default" w:ascii="宋体" w:hAnsi="宋体" w:eastAsia="宋体" w:cs="宋体"/>
          <w:b/>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三、</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项目要求</w:t>
      </w:r>
      <w:r/>
    </w:p>
    <w:p>
      <w:pPr>
        <w:ind w:firstLine="562"/>
        <w:jc w:val="left"/>
        <w:spacing w:line="560" w:lineRule="exact"/>
        <w:rPr>
          <w:rFonts w:hint="eastAsia" w:ascii="宋体" w:hAnsi="宋体" w:eastAsia="宋体" w:cs="宋体"/>
          <w:b/>
          <w:bCs/>
          <w:color w:val="000000" w:themeColor="text1"/>
          <w:sz w:val="28"/>
          <w:szCs w:val="28"/>
          <w:highlight w:val="none"/>
          <w:lang w:val="zh-CN"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（一）供货方式</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（1）</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招标方</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订货后，</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供应商次日按双方约定时间送达</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食堂。</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（2）配送地点：南京市城乡建设委员会 </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（3）仓储要求：</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供应商应具有与所供应配送的食材或物品品种、数量相适应的仓储设备及相关条件（需冷藏的食材应放在冷库中进行储存）；保持仓库或冷库环境整洁，食材应排放有序并与有毒、有害或其他污染源保持距离。</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4）车辆要求：配送车辆的数量、型号及配送人员必须到食品配送地市场监督部门备案，配送车辆上必须粘贴配送标识，车辆要保持清洁，在食材配送过程中不得与其他产品混装。豆制品、调理品、冷冻品、猪副食品、禽副食品必须使用自有冷链车配送货物，确保食品安全。</w:t>
      </w:r>
      <w:r/>
    </w:p>
    <w:p>
      <w:pPr>
        <w:ind w:firstLine="562"/>
        <w:jc w:val="left"/>
        <w:spacing w:line="560" w:lineRule="exact"/>
        <w:rPr>
          <w:rFonts w:hint="eastAsia" w:ascii="宋体" w:hAnsi="宋体" w:eastAsia="宋体" w:cs="宋体"/>
          <w:b/>
          <w:bCs/>
          <w:color w:val="000000" w:themeColor="text1"/>
          <w:sz w:val="28"/>
          <w:szCs w:val="28"/>
          <w:highlight w:val="none"/>
          <w:lang w:val="zh-CN"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（二）报价及结算要求</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（1）报价品种的价格执行及价格调整</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供应商须综合考虑不同种类食材的价格以及市场波动等客观因素，统一按照食材基准单价进行</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优惠率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报价。</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供应商在供货期间</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优惠率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比例不予调整。</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（2）最终结算单价=基准单价*</w:t>
      </w:r>
      <w:r>
        <w:rPr>
          <w:rFonts w:hint="eastAsia" w:hAnsi="宋体"/>
          <w:color w:val="000000" w:themeColor="text1"/>
          <w:szCs w:val="28"/>
          <w:highlight w:val="none"/>
          <w:lang w:eastAsia="zh-CN"/>
          <w14:textFill>
            <w14:solidFill>
              <w14:schemeClr w14:val="tx1"/>
            </w14:solidFill>
          </w14:textFill>
        </w:rPr>
        <w:t xml:space="preserve">（</w:t>
      </w:r>
      <w:r>
        <w:rPr>
          <w:rFonts w:hint="eastAsia" w:hAnsi="宋体"/>
          <w:color w:val="000000" w:themeColor="text1"/>
          <w:szCs w:val="28"/>
          <w:highlight w:val="none"/>
          <w:lang w:val="en-US" w:eastAsia="zh-CN"/>
          <w14:textFill>
            <w14:solidFill>
              <w14:schemeClr w14:val="tx1"/>
            </w14:solidFill>
          </w14:textFill>
        </w:rPr>
        <w:t xml:space="preserve">1-中标优惠率</w:t>
      </w:r>
      <w:r>
        <w:rPr>
          <w:rFonts w:hint="eastAsia" w:hAnsi="宋体"/>
          <w:color w:val="000000" w:themeColor="text1"/>
          <w:szCs w:val="28"/>
          <w:highlight w:val="none"/>
          <w:lang w:eastAsia="zh-CN"/>
          <w14:textFill>
            <w14:solidFill>
              <w14:schemeClr w14:val="tx1"/>
            </w14:solidFill>
          </w14:textFill>
        </w:rPr>
        <w:t xml:space="preserve">）</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w:t>
      </w:r>
      <w:r/>
    </w:p>
    <w:p>
      <w:pPr>
        <w:ind w:firstLine="562"/>
        <w:jc w:val="left"/>
        <w:spacing w:line="560" w:lineRule="exact"/>
        <w:rPr>
          <w:rFonts w:hint="eastAsia" w:ascii="宋体" w:hAnsi="宋体" w:eastAsia="宋体" w:cs="宋体"/>
          <w:b/>
          <w:bCs/>
          <w:color w:val="000000" w:themeColor="text1"/>
          <w:sz w:val="28"/>
          <w:szCs w:val="28"/>
          <w:highlight w:val="none"/>
          <w:lang w:val="zh-CN"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（三）人员管理</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（1）在项目的实施中，要明确项目</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负责人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1名，团队成员要专职投入到本项目中，并且整个项目团队的人员要相对稳定。</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（2）</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供应商应具有一定食品安全法律知识及食品管理技能的专职人员，</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供应商须安排该公司正式员工按时配送，员工应身体健康，无传染性疾病，具备较强的沟通能力和临时紧急配送调换的处置能力。</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（3）</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供应商须建立健全食品安全管理制度和从业人员健康管理制度。加强对来</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单位的工作人员的管理教育，需严格遵守</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的管理规定，来</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处工作人员应服从管理，不得私自在加工区域外逗留，不得有偷窃、夹带等违规情况，如经发现将严肃处理。</w:t>
      </w:r>
      <w:r/>
    </w:p>
    <w:p>
      <w:pPr>
        <w:ind w:firstLine="562"/>
        <w:jc w:val="left"/>
        <w:spacing w:line="560" w:lineRule="exact"/>
        <w:rPr>
          <w:rFonts w:hint="eastAsia" w:ascii="宋体" w:hAnsi="宋体" w:eastAsia="宋体" w:cs="宋体"/>
          <w:b/>
          <w:bCs/>
          <w:color w:val="000000" w:themeColor="text1"/>
          <w:sz w:val="28"/>
          <w:szCs w:val="28"/>
          <w:highlight w:val="none"/>
          <w:lang w:val="zh-CN"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（四）食材配送及验收要求</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（1）</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供应商配送的食材须符合国家相关卫生和质量标准。货物送到指定地点后，由</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相关部门人员进行现场验收，如无安全质量问题，当场签单收货。如验收不合格，供应商应根据</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要求，及时处理，重新配送到位，不影响食堂的正常使用。</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（2）产品按各食堂订货品种分别计量称重，单独打包。</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（3）包装产品的包装上应标明生产厂家、生产日期、产品保质期及SC编码。</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（4）</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根据国家食品相关法律法规索证索票，</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供应商在服务过程中，应根据</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要求提供票证。</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（5）</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供应商要按照食堂订购单中明确的数量、规格、大小等要求送货。如果确有特殊情况无法满足食堂送货需求，</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供应商应立即将无法送货理由反馈</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，并提出合理参考意见。未征得</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同意，</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供应商不得随意调整更改食堂送货需求，否则</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将退货处理。</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（6）</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如临时增加用餐人员或用餐方式临时调整等原因，需临时补充原料的,供应商应在约定时间内无条件把指定的原料送至指定的地点。食材中出现应急补货的情况，</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供应商接到采购人通知后，应在1小时内无条件把原料送至指定地点。</w:t>
      </w:r>
      <w:r/>
    </w:p>
    <w:p>
      <w:pPr>
        <w:ind w:firstLine="562"/>
        <w:jc w:val="left"/>
        <w:spacing w:line="560" w:lineRule="exact"/>
        <w:rPr>
          <w:rFonts w:hint="eastAsia" w:ascii="宋体" w:hAnsi="宋体" w:eastAsia="宋体" w:cs="宋体"/>
          <w:b/>
          <w:bCs/>
          <w:color w:val="000000" w:themeColor="text1"/>
          <w:sz w:val="28"/>
          <w:szCs w:val="28"/>
          <w:highlight w:val="none"/>
          <w:lang w:val="zh-CN"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（五）其它要求</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（1）供应商应严格遵守《中华人民共和国政府采购法》、《中华人民共和国食品安全法》等相关规定，如实响应</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文件要求。</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w:t>
      </w:r>
      <w:r>
        <w:rPr>
          <w:rFonts w:hint="eastAsia" w:hAnsi="宋体" w:cs="宋体"/>
          <w:color w:val="000000" w:themeColor="text1"/>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供应商应建立进货查验记录制度与食材安全追溯体系，建立票、据、证档案，</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有权定期检查。</w:t>
      </w:r>
      <w:r/>
    </w:p>
    <w:p>
      <w:pPr>
        <w:ind w:firstLine="562"/>
        <w:jc w:val="left"/>
        <w:spacing w:line="560" w:lineRule="exact"/>
        <w:rPr>
          <w:rFonts w:hint="eastAsia" w:ascii="宋体" w:hAnsi="宋体" w:eastAsia="宋体" w:cs="宋体"/>
          <w:b/>
          <w:bCs/>
          <w:color w:val="000000" w:themeColor="text1"/>
          <w:sz w:val="28"/>
          <w:szCs w:val="28"/>
          <w:highlight w:val="none"/>
          <w:lang w:val="zh-CN"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（六）质量标准</w:t>
      </w:r>
      <w:r/>
    </w:p>
    <w:p>
      <w:pPr>
        <w:ind w:firstLine="562"/>
        <w:spacing w:line="560" w:lineRule="exact"/>
        <w:rPr>
          <w:rFonts w:hint="default" w:ascii="宋体" w:hAnsi="宋体" w:eastAsia="宋体" w:cs="宋体"/>
          <w:b/>
          <w:bCs/>
          <w:color w:val="000000" w:themeColor="text1"/>
          <w:sz w:val="28"/>
          <w:szCs w:val="28"/>
          <w:highlight w:val="none"/>
          <w:lang w:val="en-US" w:eastAsia="zh-CN"/>
          <w14:textFill>
            <w14:solidFill>
              <w14:schemeClr w14:val="tx1"/>
            </w14:solidFill>
          </w14:textFill>
        </w:rPr>
        <w:outlineLvl w:val="3"/>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1.1采购包1：</w:t>
      </w:r>
      <w:r/>
    </w:p>
    <w:p>
      <w:pPr>
        <w:pStyle w:val="850"/>
        <w:ind w:firstLine="560"/>
        <w:keepLines w:val="0"/>
        <w:keepNext w:val="0"/>
        <w:pageBreakBefore w:val="0"/>
        <w:widowControl w:val="off"/>
        <w:rPr>
          <w:rFonts w:hint="eastAsia" w:ascii="宋体" w:hAnsi="宋体" w:eastAsia="宋体" w:cs="宋体"/>
          <w:color w:val="000000" w:themeColor="text1"/>
          <w:sz w:val="28"/>
          <w:szCs w:val="28"/>
          <w:highlight w:val="none"/>
          <w:lang w:val="zh-CN" w:eastAsia="zh-CN" w:bidi="ar-SA"/>
          <w14:textFill>
            <w14:solidFill>
              <w14:schemeClr w14:val="tx1"/>
            </w14:solidFill>
          </w14:textFill>
        </w:rPr>
      </w:pPr>
      <w:r>
        <w:rPr>
          <w:rFonts w:hint="eastAsia" w:ascii="宋体" w:hAnsi="宋体" w:eastAsia="宋体" w:cs="宋体"/>
          <w:color w:val="000000" w:themeColor="text1"/>
          <w:sz w:val="28"/>
          <w:szCs w:val="28"/>
          <w:highlight w:val="none"/>
          <w:lang w:val="zh-CN" w:eastAsia="zh-CN" w:bidi="ar-SA"/>
          <w14:textFill>
            <w14:solidFill>
              <w14:schemeClr w14:val="tx1"/>
            </w14:solidFill>
          </w14:textFill>
        </w:rPr>
      </w:r>
      <w:r/>
    </w:p>
    <w:tbl>
      <w:tblPr>
        <w:tblStyle w:val="837"/>
        <w:tblW w:w="5000" w:type="pct"/>
        <w:tblInd w:w="-34" w:type="dxa"/>
        <w:tblLayout w:type="autofit"/>
        <w:tblCellMar>
          <w:left w:w="108" w:type="dxa"/>
          <w:top w:w="0" w:type="dxa"/>
          <w:right w:w="108" w:type="dxa"/>
          <w:bottom w:w="0" w:type="dxa"/>
        </w:tblCellMar>
        <w:tblLook w:val="04A0" w:firstRow="1" w:lastRow="0" w:firstColumn="1" w:lastColumn="0" w:noHBand="0" w:noVBand="1"/>
      </w:tblPr>
      <w:tblGrid>
        <w:gridCol w:w="1118"/>
        <w:gridCol w:w="1731"/>
        <w:gridCol w:w="6439"/>
      </w:tblGrid>
      <w:tr>
        <w:trPr>
          <w:trHeight w:val="600"/>
        </w:trPr>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932" w:type="pct"/>
            <w:vAlign w:val="center"/>
            <w:textDirection w:val="lrTb"/>
            <w:noWrap w:val="false"/>
          </w:tcPr>
          <w:p>
            <w:pPr>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商品类别</w:t>
            </w:r>
            <w:r/>
          </w:p>
        </w:tc>
        <w:tc>
          <w:tcPr>
            <w:tcBorders>
              <w:top w:val="single" w:color="000000" w:sz="4" w:space="0"/>
              <w:left w:val="none" w:color="000000" w:sz="4" w:space="0"/>
              <w:bottom w:val="single" w:color="000000" w:sz="4" w:space="0"/>
              <w:right w:val="single" w:color="000000" w:sz="4" w:space="0"/>
            </w:tcBorders>
            <w:tcW w:w="3466" w:type="pct"/>
            <w:vAlign w:val="center"/>
            <w:textDirection w:val="lrTb"/>
            <w:noWrap w:val="false"/>
          </w:tcPr>
          <w:p>
            <w:pPr>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质量标准</w:t>
            </w:r>
            <w:r/>
          </w:p>
        </w:tc>
      </w:tr>
      <w:tr>
        <w:trPr>
          <w:trHeight w:val="273"/>
        </w:trPr>
        <w:tc>
          <w:tcPr>
            <w:tcBorders>
              <w:top w:val="non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932" w:type="pct"/>
            <w:vAlign w:val="center"/>
            <w:textDirection w:val="lrTb"/>
            <w:noWrap w:val="false"/>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蔬菜</w:t>
            </w:r>
            <w:r/>
          </w:p>
        </w:tc>
        <w:tc>
          <w:tcPr>
            <w:tcBorders>
              <w:top w:val="none" w:color="000000" w:sz="4" w:space="0"/>
              <w:left w:val="none" w:color="000000" w:sz="4" w:space="0"/>
              <w:bottom w:val="single" w:color="000000" w:sz="4" w:space="0"/>
              <w:right w:val="single" w:color="000000" w:sz="4" w:space="0"/>
            </w:tcBorders>
            <w:tcW w:w="3466" w:type="pct"/>
            <w:vAlign w:val="center"/>
            <w:textDirection w:val="lrTb"/>
            <w:noWrap w:val="false"/>
          </w:tcPr>
          <w:p>
            <w:pPr>
              <w:jc w:val="left"/>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1、感官要求</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无虫咬、发芽、</w:t>
            </w:r>
            <w:r>
              <w:rPr>
                <w:rFonts w:hint="eastAsia" w:ascii="宋体" w:hAnsi="宋体"/>
                <w:color w:val="000000" w:themeColor="text1"/>
                <w:szCs w:val="21"/>
                <w:highlight w:val="none"/>
                <w14:textFill>
                  <w14:solidFill>
                    <w14:schemeClr w14:val="tx1"/>
                  </w14:solidFill>
                </w14:textFill>
              </w:rPr>
              <w:t xml:space="preserve">萎蔫</w:t>
            </w:r>
            <w:r>
              <w:rPr>
                <w:rFonts w:ascii="宋体" w:hAnsi="宋体"/>
                <w:color w:val="000000" w:themeColor="text1"/>
                <w:szCs w:val="21"/>
                <w:highlight w:val="none"/>
                <w14:textFill>
                  <w14:solidFill>
                    <w14:schemeClr w14:val="tx1"/>
                  </w14:solidFill>
                </w14:textFill>
              </w:rPr>
              <w:t xml:space="preserve">现象</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不含任何可见杂物</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无明显浸水现象，根、茎、叶新鲜</w:t>
            </w:r>
            <w:r>
              <w:rPr>
                <w:rFonts w:hint="eastAsia" w:ascii="宋体" w:hAnsi="宋体"/>
                <w:color w:val="000000" w:themeColor="text1"/>
                <w:szCs w:val="21"/>
                <w:highlight w:val="none"/>
                <w14:textFill>
                  <w14:solidFill>
                    <w14:schemeClr w14:val="tx1"/>
                  </w14:solidFill>
                </w14:textFill>
              </w:rPr>
              <w:t xml:space="preserve">，具有本品种的基本特征；无任何异常气味，未腐烂、变质。</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2、规范要求</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蔬菜农药残留符合GB 2763</w:t>
            </w:r>
            <w:r>
              <w:rPr>
                <w:rFonts w:hint="eastAsia" w:ascii="宋体" w:hAnsi="宋体"/>
                <w:color w:val="000000" w:themeColor="text1"/>
                <w:szCs w:val="21"/>
                <w:highlight w:val="none"/>
                <w14:textFill>
                  <w14:solidFill>
                    <w14:schemeClr w14:val="tx1"/>
                  </w14:solidFill>
                </w14:textFill>
              </w:rPr>
              <w:noBreakHyphen/>
            </w:r>
            <w:r>
              <w:rPr>
                <w:rFonts w:hint="eastAsia" w:ascii="宋体" w:hAnsi="宋体"/>
                <w:color w:val="000000" w:themeColor="text1"/>
                <w:szCs w:val="21"/>
                <w:highlight w:val="none"/>
                <w14:textFill>
                  <w14:solidFill>
                    <w14:schemeClr w14:val="tx1"/>
                  </w14:solidFill>
                </w14:textFill>
              </w:rPr>
              <w:t xml:space="preserve">2026《食品安全国家标准 食品中农药最大残留限量》；净菜农药残留符合GB 2763</w:t>
            </w:r>
            <w:r>
              <w:rPr>
                <w:rFonts w:hint="eastAsia" w:ascii="宋体" w:hAnsi="宋体"/>
                <w:color w:val="000000" w:themeColor="text1"/>
                <w:szCs w:val="21"/>
                <w:highlight w:val="none"/>
                <w14:textFill>
                  <w14:solidFill>
                    <w14:schemeClr w14:val="tx1"/>
                  </w14:solidFill>
                </w14:textFill>
              </w:rPr>
              <w:noBreakHyphen/>
            </w:r>
            <w:r>
              <w:rPr>
                <w:rFonts w:hint="eastAsia" w:ascii="宋体" w:hAnsi="宋体"/>
                <w:color w:val="000000" w:themeColor="text1"/>
                <w:szCs w:val="21"/>
                <w:highlight w:val="none"/>
                <w14:textFill>
                  <w14:solidFill>
                    <w14:schemeClr w14:val="tx1"/>
                  </w14:solidFill>
                </w14:textFill>
              </w:rPr>
              <w:t xml:space="preserve">2026《食品安全国家标准 食品中农药最大残留限量》，并参照</w:t>
            </w:r>
            <w:r>
              <w:rPr>
                <w:rFonts w:ascii="宋体" w:hAnsi="宋体"/>
                <w:color w:val="000000" w:themeColor="text1"/>
                <w:szCs w:val="21"/>
                <w:highlight w:val="none"/>
                <w14:textFill>
                  <w14:solidFill>
                    <w14:schemeClr w14:val="tx1"/>
                  </w14:solidFill>
                </w14:textFill>
              </w:rPr>
              <w:t xml:space="preserve">DB42/T 949-2014</w:t>
            </w:r>
            <w:r>
              <w:rPr>
                <w:rFonts w:hint="eastAsia" w:ascii="宋体" w:hAnsi="宋体"/>
                <w:color w:val="000000" w:themeColor="text1"/>
                <w:szCs w:val="21"/>
                <w:highlight w:val="none"/>
                <w14:textFill>
                  <w14:solidFill>
                    <w14:schemeClr w14:val="tx1"/>
                  </w14:solidFill>
                </w14:textFill>
              </w:rPr>
              <w:t xml:space="preserve">。</w:t>
            </w:r>
            <w:r/>
          </w:p>
        </w:tc>
      </w:tr>
    </w:tbl>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注：</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1.以上涉及的国家食品安全、规范标准如有更新的均按照最新标准执行。</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2.为保证用餐食品安全，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供应商所供食材应为同类产品中的综合质量优良产品。所有商品必须做到可以溯源，所有预包装商品在供货时的剩余保质期不得少于外包装标签上所标明保质期的二分之一。</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严格遵守《食品安全法》和《动物检疫法》等相关规定，严格保证食品质量符合国家相关产品质量标准，符合国家各级强制性规范的要求。在食材供应期间如出现因食用其提供的食品导致食物中毒的事故发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供应商应对此承担一切法律责任。 </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供应商应保证所提供的食品在保质期内经正确和合理食用，不会出现食品安全事故，并对食品安全事故负责。如出现质量问题或保质期不足的情况，</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权拒绝接受所提供的物品或食品。若因食品质量问题导致的食品安全和食物中毒等事故（经市场监督管理、卫生防疫部门鉴定），由此造成的全部经济损失和法律责任由供应商承担全部责任，主要包括食物中毒人员医疗费、误工费、事故处理费等，直至追究刑事责任通过法律途径解决。同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有权取消其供应资格。</w:t>
      </w:r>
      <w:r/>
    </w:p>
    <w:p>
      <w:pPr>
        <w:ind w:firstLine="562"/>
        <w:spacing w:line="560" w:lineRule="exact"/>
        <w:rPr>
          <w:rFonts w:hint="default" w:ascii="宋体" w:hAnsi="宋体" w:eastAsia="宋体" w:cs="宋体"/>
          <w:b/>
          <w:bCs/>
          <w:color w:val="000000" w:themeColor="text1"/>
          <w:sz w:val="28"/>
          <w:szCs w:val="28"/>
          <w:highlight w:val="none"/>
          <w:lang w:val="en-US" w:eastAsia="zh-CN"/>
          <w14:textFill>
            <w14:solidFill>
              <w14:schemeClr w14:val="tx1"/>
            </w14:solidFill>
          </w14:textFill>
        </w:rPr>
        <w:outlineLvl w:val="3"/>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1.2采购包2：</w:t>
      </w:r>
      <w:r/>
    </w:p>
    <w:tbl>
      <w:tblPr>
        <w:tblStyle w:val="837"/>
        <w:tblW w:w="5000" w:type="pct"/>
        <w:tblInd w:w="-34" w:type="dxa"/>
        <w:tblLayout w:type="autofit"/>
        <w:tblCellMar>
          <w:left w:w="108" w:type="dxa"/>
          <w:top w:w="0" w:type="dxa"/>
          <w:right w:w="108" w:type="dxa"/>
          <w:bottom w:w="0" w:type="dxa"/>
        </w:tblCellMar>
        <w:tblLook w:val="04A0" w:firstRow="1" w:lastRow="0" w:firstColumn="1" w:lastColumn="0" w:noHBand="0" w:noVBand="1"/>
      </w:tblPr>
      <w:tblGrid>
        <w:gridCol w:w="1118"/>
        <w:gridCol w:w="2203"/>
        <w:gridCol w:w="5967"/>
      </w:tblGrid>
      <w:tr>
        <w:trPr>
          <w:trHeight w:val="600"/>
        </w:trPr>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186" w:type="pct"/>
            <w:vAlign w:val="center"/>
            <w:textDirection w:val="lrTb"/>
            <w:noWrap w:val="false"/>
          </w:tcPr>
          <w:p>
            <w:pPr>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商品类别</w:t>
            </w:r>
            <w:r/>
          </w:p>
        </w:tc>
        <w:tc>
          <w:tcPr>
            <w:tcBorders>
              <w:top w:val="single" w:color="000000" w:sz="4" w:space="0"/>
              <w:left w:val="none" w:color="000000" w:sz="4" w:space="0"/>
              <w:bottom w:val="single" w:color="000000" w:sz="4" w:space="0"/>
              <w:right w:val="single" w:color="000000" w:sz="4" w:space="0"/>
            </w:tcBorders>
            <w:tcW w:w="3212" w:type="pct"/>
            <w:vAlign w:val="center"/>
            <w:textDirection w:val="lrTb"/>
            <w:noWrap w:val="false"/>
          </w:tcPr>
          <w:p>
            <w:pPr>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质量标准</w:t>
            </w:r>
            <w:r/>
          </w:p>
        </w:tc>
      </w:tr>
      <w:tr>
        <w:trPr>
          <w:trHeight w:val="273"/>
        </w:trPr>
        <w:tc>
          <w:tcPr>
            <w:tcBorders>
              <w:top w:val="non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1186" w:type="pct"/>
            <w:vAlign w:val="center"/>
            <w:textDirection w:val="lrTb"/>
            <w:noWrap w:val="false"/>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干货</w:t>
            </w:r>
            <w:r/>
          </w:p>
        </w:tc>
        <w:tc>
          <w:tcPr>
            <w:tcBorders>
              <w:top w:val="none" w:color="000000" w:sz="4" w:space="0"/>
              <w:left w:val="none" w:color="000000" w:sz="4" w:space="0"/>
              <w:bottom w:val="single" w:color="000000" w:sz="4" w:space="0"/>
              <w:right w:val="single" w:color="000000" w:sz="4" w:space="0"/>
            </w:tcBorders>
            <w:tcW w:w="3212"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1、感官要求</w:t>
            </w:r>
            <w:r/>
          </w:p>
          <w:p>
            <w:pPr>
              <w:jc w:val="left"/>
              <w:spacing w:line="360" w:lineRule="auto"/>
              <w:widowControl/>
              <w:rPr>
                <w:rFonts w:hint="eastAsia" w:ascii="宋体" w:hAnsi="宋体" w:eastAsia="等线"/>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（1）调味品：色泽正常、具有该品种固有的香味、滋味无异味、酱体均匀、粉状固体无结块、外包装封口平整、无破包、漏包。（2）鸡蛋：</w:t>
            </w:r>
            <w:r>
              <w:rPr>
                <w:rFonts w:ascii="宋体" w:hAnsi="宋体"/>
                <w:color w:val="000000" w:themeColor="text1"/>
                <w:szCs w:val="21"/>
                <w:highlight w:val="none"/>
                <w14:textFill>
                  <w14:solidFill>
                    <w14:schemeClr w14:val="tx1"/>
                  </w14:solidFill>
                </w14:textFill>
              </w:rPr>
              <w:t xml:space="preserve">具有禽蛋固有的色泽，组织形态蛋壳清洁、无破裂、打开后蛋壳凸起、完整、有韧性，蛋白澄清透明，稀稠分明，具有产品固有的气味，无异味，无杂质，不得有血块及其他组织异物</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）米：颗粒饱满，米中无杂质，无发霉、生虫等变质现象。（</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）面：色泽洁白，干燥松散，无结块。（5）油：油品清亮、无杂质、无沉淀物，无云雾状悬浮物，油品颜色应具各自油脂的质量标准；</w:t>
            </w:r>
            <w:r>
              <w:rPr>
                <w:rFonts w:hint="eastAsia" w:ascii="宋体" w:hAnsi="宋体"/>
                <w:bCs/>
                <w:color w:val="000000" w:themeColor="text1"/>
                <w:szCs w:val="21"/>
                <w:highlight w:val="none"/>
                <w14:textFill>
                  <w14:solidFill>
                    <w14:schemeClr w14:val="tx1"/>
                  </w14:solidFill>
                </w14:textFill>
              </w:rPr>
              <w:t xml:space="preserve">商标整齐，喷码正确，文字清晰。密封良好，无渗漏。</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2、规范标准</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（1）调味品：包括但不限于符合香辛料和调味品（</w:t>
            </w:r>
            <w:r>
              <w:rPr>
                <w:rFonts w:ascii="宋体" w:hAnsi="宋体"/>
                <w:color w:val="000000" w:themeColor="text1"/>
                <w:szCs w:val="21"/>
                <w:highlight w:val="none"/>
                <w14:textFill>
                  <w14:solidFill>
                    <w14:schemeClr w14:val="tx1"/>
                  </w14:solidFill>
                </w14:textFill>
              </w:rPr>
              <w:t xml:space="preserve">GB-T 12729.1-2008</w:t>
            </w:r>
            <w:r>
              <w:rPr>
                <w:rFonts w:hint="eastAsia" w:ascii="宋体" w:hAnsi="宋体"/>
                <w:color w:val="000000" w:themeColor="text1"/>
                <w:szCs w:val="21"/>
                <w:highlight w:val="none"/>
                <w14:textFill>
                  <w14:solidFill>
                    <w14:schemeClr w14:val="tx1"/>
                  </w14:solidFill>
                </w14:textFill>
              </w:rPr>
              <w:t xml:space="preserve">）；食用盐（食用盐国家标准 GB/T 5461-2016、《食品安全国家标准 食用盐》GB2721-</w:t>
            </w:r>
            <w:r>
              <w:rPr>
                <w:rFonts w:hint="eastAsia" w:ascii="宋体" w:hAnsi="宋体"/>
                <w:color w:val="000000" w:themeColor="text1"/>
                <w:szCs w:val="21"/>
                <w:highlight w:val="none"/>
                <w:lang w:val="en-US" w:eastAsia="zh-CN"/>
                <w14:textFill>
                  <w14:solidFill>
                    <w14:schemeClr w14:val="tx1"/>
                  </w14:solidFill>
                </w14:textFill>
              </w:rPr>
              <w:t xml:space="preserve">2015</w:t>
            </w:r>
            <w:r>
              <w:rPr>
                <w:rFonts w:hint="eastAsia" w:ascii="宋体" w:hAnsi="宋体"/>
                <w:color w:val="000000" w:themeColor="text1"/>
                <w:szCs w:val="21"/>
                <w:highlight w:val="none"/>
                <w14:textFill>
                  <w14:solidFill>
                    <w14:schemeClr w14:val="tx1"/>
                  </w14:solidFill>
                </w14:textFill>
              </w:rPr>
              <w:t xml:space="preserve">）；酱油（酿造酱油</w:t>
            </w:r>
            <w:r>
              <w:rPr>
                <w:rFonts w:hint="eastAsia" w:ascii="宋体" w:hAnsi="宋体"/>
                <w:color w:val="000000" w:themeColor="text1"/>
                <w:szCs w:val="21"/>
                <w:highlight w:val="none"/>
                <w:lang w:val="zh-CN"/>
                <w14:textFill>
                  <w14:solidFill>
                    <w14:schemeClr w14:val="tx1"/>
                  </w14:solidFill>
                </w14:textFill>
              </w:rPr>
              <w:t xml:space="preserve">GB/T 18186</w:t>
            </w:r>
            <w:r>
              <w:rPr>
                <w:rFonts w:hint="eastAsia" w:ascii="宋体" w:hAnsi="宋体"/>
                <w:color w:val="000000" w:themeColor="text1"/>
                <w:szCs w:val="21"/>
                <w:highlight w:val="none"/>
                <w:lang w:val="zh-CN"/>
                <w14:textFill>
                  <w14:solidFill>
                    <w14:schemeClr w14:val="tx1"/>
                  </w14:solidFill>
                </w14:textFill>
              </w:rPr>
              <w:noBreakHyphen/>
            </w:r>
            <w:r>
              <w:rPr>
                <w:rFonts w:hint="eastAsia" w:ascii="宋体" w:hAnsi="宋体"/>
                <w:color w:val="000000" w:themeColor="text1"/>
                <w:szCs w:val="21"/>
                <w:highlight w:val="none"/>
                <w:lang w:val="zh-CN"/>
                <w14:textFill>
                  <w14:solidFill>
                    <w14:schemeClr w14:val="tx1"/>
                  </w14:solidFill>
                </w14:textFill>
              </w:rPr>
              <w:t xml:space="preserve">2000</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《食品安全国家标准 酱油》GB 2717</w:t>
            </w:r>
            <w:r>
              <w:rPr>
                <w:rFonts w:hint="eastAsia" w:ascii="宋体" w:hAnsi="宋体"/>
                <w:color w:val="000000" w:themeColor="text1"/>
                <w:szCs w:val="21"/>
                <w:highlight w:val="none"/>
                <w:lang w:val="zh-CN"/>
                <w14:textFill>
                  <w14:solidFill>
                    <w14:schemeClr w14:val="tx1"/>
                  </w14:solidFill>
                </w14:textFill>
              </w:rPr>
              <w:noBreakHyphen/>
            </w:r>
            <w:r>
              <w:rPr>
                <w:rFonts w:hint="eastAsia" w:ascii="宋体" w:hAnsi="宋体"/>
                <w:color w:val="000000" w:themeColor="text1"/>
                <w:szCs w:val="21"/>
                <w:highlight w:val="none"/>
                <w:lang w:val="zh-CN"/>
                <w14:textFill>
                  <w14:solidFill>
                    <w14:schemeClr w14:val="tx1"/>
                  </w14:solidFill>
                </w14:textFill>
              </w:rPr>
              <w:t xml:space="preserve">2018</w:t>
            </w:r>
            <w:r>
              <w:rPr>
                <w:rFonts w:hint="eastAsia" w:ascii="宋体" w:hAnsi="宋体"/>
                <w:color w:val="000000" w:themeColor="text1"/>
                <w:szCs w:val="21"/>
                <w:highlight w:val="none"/>
                <w14:textFill>
                  <w14:solidFill>
                    <w14:schemeClr w14:val="tx1"/>
                  </w14:solidFill>
                </w14:textFill>
              </w:rPr>
              <w:t xml:space="preserve">）；味精（</w:t>
            </w:r>
            <w:r>
              <w:rPr>
                <w:rFonts w:hint="eastAsia" w:ascii="宋体" w:hAnsi="宋体"/>
                <w:color w:val="000000" w:themeColor="text1"/>
                <w:szCs w:val="21"/>
                <w:highlight w:val="none"/>
                <w:lang w:val="zh-CN"/>
                <w14:textFill>
                  <w14:solidFill>
                    <w14:schemeClr w14:val="tx1"/>
                  </w14:solidFill>
                </w14:textFill>
              </w:rPr>
              <w:t xml:space="preserve">《食品安全国家标准 味精》GB 2720</w:t>
            </w:r>
            <w:r>
              <w:rPr>
                <w:rFonts w:hint="eastAsia" w:ascii="宋体" w:hAnsi="宋体"/>
                <w:color w:val="000000" w:themeColor="text1"/>
                <w:szCs w:val="21"/>
                <w:highlight w:val="none"/>
                <w:lang w:val="zh-CN"/>
                <w14:textFill>
                  <w14:solidFill>
                    <w14:schemeClr w14:val="tx1"/>
                  </w14:solidFill>
                </w14:textFill>
              </w:rPr>
              <w:noBreakHyphen/>
            </w:r>
            <w:r>
              <w:rPr>
                <w:rFonts w:hint="eastAsia" w:ascii="宋体" w:hAnsi="宋体"/>
                <w:color w:val="000000" w:themeColor="text1"/>
                <w:szCs w:val="21"/>
                <w:highlight w:val="none"/>
                <w:lang w:val="zh-CN"/>
                <w14:textFill>
                  <w14:solidFill>
                    <w14:schemeClr w14:val="tx1"/>
                  </w14:solidFill>
                </w14:textFill>
              </w:rPr>
              <w:t xml:space="preserve">2015</w:t>
            </w:r>
            <w:r>
              <w:rPr>
                <w:rFonts w:hint="eastAsia" w:ascii="宋体" w:hAnsi="宋体"/>
                <w:color w:val="000000" w:themeColor="text1"/>
                <w:szCs w:val="21"/>
                <w:highlight w:val="none"/>
                <w14:textFill>
                  <w14:solidFill>
                    <w14:schemeClr w14:val="tx1"/>
                  </w14:solidFill>
                </w14:textFill>
              </w:rPr>
              <w:t xml:space="preserve">）；生粉（</w:t>
            </w:r>
            <w:r>
              <w:rPr>
                <w:rFonts w:hint="eastAsia" w:ascii="宋体" w:hAnsi="宋体"/>
                <w:color w:val="000000" w:themeColor="text1"/>
                <w:szCs w:val="21"/>
                <w:highlight w:val="none"/>
                <w:lang w:val="zh-CN"/>
                <w14:textFill>
                  <w14:solidFill>
                    <w14:schemeClr w14:val="tx1"/>
                  </w14:solidFill>
                </w14:textFill>
              </w:rPr>
              <w:t xml:space="preserve">《食品安全国家标准 淀粉制品》GB 2713</w:t>
            </w:r>
            <w:r>
              <w:rPr>
                <w:rFonts w:hint="eastAsia" w:ascii="宋体" w:hAnsi="宋体"/>
                <w:color w:val="000000" w:themeColor="text1"/>
                <w:szCs w:val="21"/>
                <w:highlight w:val="none"/>
                <w:lang w:val="zh-CN"/>
                <w14:textFill>
                  <w14:solidFill>
                    <w14:schemeClr w14:val="tx1"/>
                  </w14:solidFill>
                </w14:textFill>
              </w:rPr>
              <w:noBreakHyphen/>
            </w:r>
            <w:r>
              <w:rPr>
                <w:rFonts w:hint="eastAsia" w:ascii="宋体" w:hAnsi="宋体"/>
                <w:color w:val="000000" w:themeColor="text1"/>
                <w:szCs w:val="21"/>
                <w:highlight w:val="none"/>
                <w:lang w:val="zh-CN"/>
                <w14:textFill>
                  <w14:solidFill>
                    <w14:schemeClr w14:val="tx1"/>
                  </w14:solidFill>
                </w14:textFill>
              </w:rPr>
              <w:t xml:space="preserve">2015</w:t>
            </w:r>
            <w:r>
              <w:rPr>
                <w:rFonts w:hint="eastAsia" w:ascii="宋体" w:hAnsi="宋体"/>
                <w:color w:val="000000" w:themeColor="text1"/>
                <w:szCs w:val="21"/>
                <w:highlight w:val="none"/>
                <w14:textFill>
                  <w14:solidFill>
                    <w14:schemeClr w14:val="tx1"/>
                  </w14:solidFill>
                </w14:textFill>
              </w:rPr>
              <w:t xml:space="preserve">）；绵白糖（</w:t>
            </w:r>
            <w:r>
              <w:rPr>
                <w:rFonts w:hint="eastAsia" w:ascii="宋体" w:hAnsi="宋体"/>
                <w:color w:val="000000" w:themeColor="text1"/>
                <w:szCs w:val="21"/>
                <w:highlight w:val="none"/>
                <w:lang w:val="zh-CN"/>
                <w14:textFill>
                  <w14:solidFill>
                    <w14:schemeClr w14:val="tx1"/>
                  </w14:solidFill>
                </w14:textFill>
              </w:rPr>
              <w:t xml:space="preserve">GB/T 1445</w:t>
            </w:r>
            <w:r>
              <w:rPr>
                <w:rFonts w:hint="eastAsia" w:ascii="宋体" w:hAnsi="宋体"/>
                <w:color w:val="000000" w:themeColor="text1"/>
                <w:szCs w:val="21"/>
                <w:highlight w:val="none"/>
                <w:lang w:val="zh-CN"/>
                <w14:textFill>
                  <w14:solidFill>
                    <w14:schemeClr w14:val="tx1"/>
                  </w14:solidFill>
                </w14:textFill>
              </w:rPr>
              <w:noBreakHyphen/>
            </w:r>
            <w:r>
              <w:rPr>
                <w:rFonts w:hint="eastAsia" w:ascii="宋体" w:hAnsi="宋体"/>
                <w:color w:val="000000" w:themeColor="text1"/>
                <w:szCs w:val="21"/>
                <w:highlight w:val="none"/>
                <w:lang w:val="zh-CN"/>
                <w14:textFill>
                  <w14:solidFill>
                    <w14:schemeClr w14:val="tx1"/>
                  </w14:solidFill>
                </w14:textFill>
              </w:rPr>
              <w:t xml:space="preserve">2018</w:t>
            </w:r>
            <w:r>
              <w:rPr>
                <w:rFonts w:hint="eastAsia" w:ascii="宋体" w:hAnsi="宋体"/>
                <w:color w:val="000000" w:themeColor="text1"/>
                <w:szCs w:val="21"/>
                <w:highlight w:val="none"/>
                <w14:textFill>
                  <w14:solidFill>
                    <w14:schemeClr w14:val="tx1"/>
                  </w14:solidFill>
                </w14:textFill>
              </w:rPr>
              <w:t xml:space="preserve">）；香醋（</w:t>
            </w:r>
            <w:r>
              <w:rPr>
                <w:rFonts w:hint="eastAsia" w:ascii="宋体" w:hAnsi="宋体"/>
                <w:color w:val="000000" w:themeColor="text1"/>
                <w:szCs w:val="21"/>
                <w:highlight w:val="none"/>
                <w:lang w:val="zh-CN"/>
                <w14:textFill>
                  <w14:solidFill>
                    <w14:schemeClr w14:val="tx1"/>
                  </w14:solidFill>
                </w14:textFill>
              </w:rPr>
              <w:t xml:space="preserve">《酿造食醋》</w:t>
            </w:r>
            <w:r>
              <w:rPr>
                <w:rFonts w:hint="eastAsia" w:ascii="宋体" w:hAnsi="宋体"/>
                <w:color w:val="000000" w:themeColor="text1"/>
                <w:szCs w:val="21"/>
                <w:highlight w:val="none"/>
                <w14:textFill>
                  <w14:solidFill>
                    <w14:schemeClr w14:val="tx1"/>
                  </w14:solidFill>
                </w14:textFill>
              </w:rPr>
              <w:t xml:space="preserve">GB 18187-2000、</w:t>
            </w:r>
            <w:r>
              <w:rPr>
                <w:rFonts w:hint="eastAsia" w:ascii="宋体" w:hAnsi="宋体"/>
                <w:color w:val="000000" w:themeColor="text1"/>
                <w:szCs w:val="21"/>
                <w:highlight w:val="none"/>
                <w:lang w:val="zh-CN"/>
                <w14:textFill>
                  <w14:solidFill>
                    <w14:schemeClr w14:val="tx1"/>
                  </w14:solidFill>
                </w14:textFill>
              </w:rPr>
              <w:t xml:space="preserve">《食品安全国家标准 食醋》GB 2719</w:t>
            </w:r>
            <w:r>
              <w:rPr>
                <w:rFonts w:hint="eastAsia" w:ascii="宋体" w:hAnsi="宋体"/>
                <w:color w:val="000000" w:themeColor="text1"/>
                <w:szCs w:val="21"/>
                <w:highlight w:val="none"/>
                <w:lang w:val="zh-CN"/>
                <w14:textFill>
                  <w14:solidFill>
                    <w14:schemeClr w14:val="tx1"/>
                  </w14:solidFill>
                </w14:textFill>
              </w:rPr>
              <w:noBreakHyphen/>
            </w:r>
            <w:r>
              <w:rPr>
                <w:rFonts w:hint="eastAsia" w:ascii="宋体" w:hAnsi="宋体"/>
                <w:color w:val="000000" w:themeColor="text1"/>
                <w:szCs w:val="21"/>
                <w:highlight w:val="none"/>
                <w:lang w:val="zh-CN"/>
                <w14:textFill>
                  <w14:solidFill>
                    <w14:schemeClr w14:val="tx1"/>
                  </w14:solidFill>
                </w14:textFill>
              </w:rPr>
              <w:t xml:space="preserve">2018</w:t>
            </w:r>
            <w:r>
              <w:rPr>
                <w:rFonts w:hint="eastAsia" w:ascii="宋体" w:hAnsi="宋体"/>
                <w:color w:val="000000" w:themeColor="text1"/>
                <w:szCs w:val="21"/>
                <w:highlight w:val="none"/>
                <w14:textFill>
                  <w14:solidFill>
                    <w14:schemeClr w14:val="tx1"/>
                  </w14:solidFill>
                </w14:textFill>
              </w:rPr>
              <w:t xml:space="preserve">）。（2）鸡蛋：符合GB 2749-2015、GB 2762-</w:t>
            </w:r>
            <w:r>
              <w:rPr>
                <w:rFonts w:hint="eastAsia" w:ascii="宋体" w:hAnsi="宋体"/>
                <w:color w:val="000000" w:themeColor="text1"/>
                <w:szCs w:val="21"/>
                <w:highlight w:val="none"/>
                <w:lang w:val="en-US" w:eastAsia="zh-CN"/>
                <w14:textFill>
                  <w14:solidFill>
                    <w14:schemeClr w14:val="tx1"/>
                  </w14:solidFill>
                </w14:textFill>
              </w:rPr>
              <w:t xml:space="preserve">2022</w:t>
            </w:r>
            <w:r>
              <w:rPr>
                <w:rFonts w:hint="eastAsia" w:ascii="宋体" w:hAnsi="宋体"/>
                <w:color w:val="000000" w:themeColor="text1"/>
                <w:szCs w:val="21"/>
                <w:highlight w:val="none"/>
                <w14:textFill>
                  <w14:solidFill>
                    <w14:schemeClr w14:val="tx1"/>
                  </w14:solidFill>
                </w14:textFill>
              </w:rPr>
              <w:t xml:space="preserve">、GB 2763-</w:t>
            </w:r>
            <w:r>
              <w:rPr>
                <w:rFonts w:hint="eastAsia" w:ascii="宋体" w:hAnsi="宋体"/>
                <w:color w:val="000000" w:themeColor="text1"/>
                <w:szCs w:val="21"/>
                <w:highlight w:val="none"/>
                <w:lang w:val="en-US" w:eastAsia="zh-CN"/>
                <w14:textFill>
                  <w14:solidFill>
                    <w14:schemeClr w14:val="tx1"/>
                  </w14:solidFill>
                </w14:textFill>
              </w:rPr>
              <w:t xml:space="preserve">2026</w:t>
            </w:r>
            <w:r>
              <w:rPr>
                <w:rFonts w:hint="eastAsia" w:ascii="宋体" w:hAnsi="宋体"/>
                <w:color w:val="000000" w:themeColor="text1"/>
                <w:szCs w:val="21"/>
                <w:highlight w:val="none"/>
                <w14:textFill>
                  <w14:solidFill>
                    <w14:schemeClr w14:val="tx1"/>
                  </w14:solidFill>
                </w14:textFill>
              </w:rPr>
              <w:t xml:space="preserve">、GB/T 21316-2007标准。蛋壳上无残留的羽毛、粪便等有害物体，无禽流感病菌、沙门氏菌、大肠杆菌等致病菌。（3）米：</w:t>
            </w:r>
            <w:r>
              <w:rPr>
                <w:rFonts w:hint="eastAsia" w:ascii="宋体" w:hAnsi="宋体"/>
                <w:bCs/>
                <w:color w:val="000000" w:themeColor="text1"/>
                <w:szCs w:val="21"/>
                <w:highlight w:val="none"/>
                <w14:textFill>
                  <w14:solidFill>
                    <w14:schemeClr w14:val="tx1"/>
                  </w14:solidFill>
                </w14:textFill>
              </w:rPr>
              <w:t xml:space="preserve">一级大米符合</w:t>
            </w:r>
            <w:r>
              <w:rPr>
                <w:rFonts w:hint="eastAsia" w:ascii="宋体" w:hAnsi="宋体"/>
                <w:color w:val="000000" w:themeColor="text1"/>
                <w:szCs w:val="21"/>
                <w:highlight w:val="none"/>
                <w14:textFill>
                  <w14:solidFill>
                    <w14:schemeClr w14:val="tx1"/>
                  </w14:solidFill>
                </w14:textFill>
              </w:rPr>
              <w:t xml:space="preserve">GB1354-</w:t>
            </w:r>
            <w:r>
              <w:rPr>
                <w:rFonts w:ascii="宋体" w:hAnsi="宋体"/>
                <w:color w:val="000000" w:themeColor="text1"/>
                <w:szCs w:val="21"/>
                <w:highlight w:val="none"/>
                <w14:textFill>
                  <w14:solidFill>
                    <w14:schemeClr w14:val="tx1"/>
                  </w14:solidFill>
                </w14:textFill>
              </w:rPr>
              <w:t xml:space="preserve">2018</w:t>
            </w:r>
            <w:r>
              <w:rPr>
                <w:rFonts w:hint="eastAsia" w:ascii="宋体" w:hAnsi="宋体"/>
                <w:bCs/>
                <w:color w:val="000000" w:themeColor="text1"/>
                <w:szCs w:val="21"/>
                <w:highlight w:val="none"/>
                <w14:textFill>
                  <w14:solidFill>
                    <w14:schemeClr w14:val="tx1"/>
                  </w14:solidFill>
                </w14:textFill>
              </w:rPr>
              <w:t xml:space="preserve">、GB2715-2016标准，要求含水量等于低于规定标准，无杂质、杂米，黄粒米〈2%，含碎〈15%，水份〈15.5%；优质大米符合GB1354-</w:t>
            </w:r>
            <w:r>
              <w:rPr>
                <w:rFonts w:ascii="宋体" w:hAnsi="宋体"/>
                <w:bCs/>
                <w:color w:val="000000" w:themeColor="text1"/>
                <w:szCs w:val="21"/>
                <w:highlight w:val="none"/>
                <w14:textFill>
                  <w14:solidFill>
                    <w14:schemeClr w14:val="tx1"/>
                  </w14:solidFill>
                </w14:textFill>
              </w:rPr>
              <w:t xml:space="preserve">2018</w:t>
            </w:r>
            <w:r>
              <w:rPr>
                <w:rFonts w:hint="eastAsia" w:ascii="宋体" w:hAnsi="宋体"/>
                <w:bCs/>
                <w:color w:val="000000" w:themeColor="text1"/>
                <w:szCs w:val="21"/>
                <w:highlight w:val="none"/>
                <w14:textFill>
                  <w14:solidFill>
                    <w14:schemeClr w14:val="tx1"/>
                  </w14:solidFill>
                </w14:textFill>
              </w:rPr>
              <w:t xml:space="preserve">、GB2715-2016标准，要求含水量等于低于规定标准，无杂质、杂米，黄粒米〈2%，含碎〈10%，水份〈15%；糯米符合GB/T 1354-2018标准；要求含水量等于低于规定标准，无杂质、杂米，黄粒米〈2%，含碎〈15%，水份〈15.5%等。</w:t>
            </w:r>
            <w:r>
              <w:rPr>
                <w:rFonts w:hint="eastAsia" w:ascii="宋体" w:hAnsi="宋体"/>
                <w:color w:val="000000" w:themeColor="text1"/>
                <w:szCs w:val="21"/>
                <w:highlight w:val="none"/>
                <w14:textFill>
                  <w14:solidFill>
                    <w14:schemeClr w14:val="tx1"/>
                  </w14:solidFill>
                </w14:textFill>
              </w:rPr>
              <w:t xml:space="preserve">（4）面：</w:t>
            </w:r>
            <w:r>
              <w:rPr>
                <w:rFonts w:hint="eastAsia" w:ascii="宋体" w:hAnsi="宋体"/>
                <w:bCs/>
                <w:color w:val="000000" w:themeColor="text1"/>
                <w:szCs w:val="21"/>
                <w:highlight w:val="none"/>
                <w14:textFill>
                  <w14:solidFill>
                    <w14:schemeClr w14:val="tx1"/>
                  </w14:solidFill>
                </w14:textFill>
              </w:rPr>
              <w:t xml:space="preserve">所用原料符合</w:t>
            </w:r>
            <w:r>
              <w:rPr>
                <w:rFonts w:hint="eastAsia" w:ascii="宋体" w:hAnsi="宋体"/>
                <w:bCs/>
                <w:color w:val="000000" w:themeColor="text1"/>
                <w:szCs w:val="21"/>
                <w:highlight w:val="none"/>
                <w:lang w:val="zh-CN"/>
                <w14:textFill>
                  <w14:solidFill>
                    <w14:schemeClr w14:val="tx1"/>
                  </w14:solidFill>
                </w14:textFill>
              </w:rPr>
              <w:t xml:space="preserve">GB/T 1355</w:t>
            </w:r>
            <w:r>
              <w:rPr>
                <w:rFonts w:hint="eastAsia" w:ascii="宋体" w:hAnsi="宋体"/>
                <w:bCs/>
                <w:color w:val="000000" w:themeColor="text1"/>
                <w:szCs w:val="21"/>
                <w:highlight w:val="none"/>
                <w:lang w:val="zh-CN"/>
                <w14:textFill>
                  <w14:solidFill>
                    <w14:schemeClr w14:val="tx1"/>
                  </w14:solidFill>
                </w14:textFill>
              </w:rPr>
              <w:noBreakHyphen/>
            </w:r>
            <w:r>
              <w:rPr>
                <w:rFonts w:hint="eastAsia" w:ascii="宋体" w:hAnsi="宋体"/>
                <w:bCs/>
                <w:color w:val="000000" w:themeColor="text1"/>
                <w:szCs w:val="21"/>
                <w:highlight w:val="none"/>
                <w:lang w:val="zh-CN"/>
                <w14:textFill>
                  <w14:solidFill>
                    <w14:schemeClr w14:val="tx1"/>
                  </w14:solidFill>
                </w14:textFill>
              </w:rPr>
              <w:t xml:space="preserve">2021《小麦粉》</w:t>
            </w:r>
            <w:r>
              <w:rPr>
                <w:rFonts w:hint="eastAsia" w:ascii="宋体" w:hAnsi="宋体"/>
                <w:bCs/>
                <w:color w:val="000000" w:themeColor="text1"/>
                <w:szCs w:val="21"/>
                <w:highlight w:val="none"/>
                <w14:textFill>
                  <w14:solidFill>
                    <w14:schemeClr w14:val="tx1"/>
                  </w14:solidFill>
                </w14:textFill>
              </w:rPr>
              <w:t xml:space="preserve">规定；食品添加剂应符合</w:t>
            </w:r>
            <w:r>
              <w:rPr>
                <w:rFonts w:hint="eastAsia" w:ascii="宋体" w:hAnsi="宋体"/>
                <w:bCs/>
                <w:color w:val="000000" w:themeColor="text1"/>
                <w:szCs w:val="21"/>
                <w:highlight w:val="none"/>
                <w:lang w:val="zh-CN"/>
                <w14:textFill>
                  <w14:solidFill>
                    <w14:schemeClr w14:val="tx1"/>
                  </w14:solidFill>
                </w14:textFill>
              </w:rPr>
              <w:t xml:space="preserve">GB 2760</w:t>
            </w:r>
            <w:r>
              <w:rPr>
                <w:rFonts w:hint="eastAsia" w:ascii="宋体" w:hAnsi="宋体"/>
                <w:bCs/>
                <w:color w:val="000000" w:themeColor="text1"/>
                <w:szCs w:val="21"/>
                <w:highlight w:val="none"/>
                <w:lang w:val="zh-CN"/>
                <w14:textFill>
                  <w14:solidFill>
                    <w14:schemeClr w14:val="tx1"/>
                  </w14:solidFill>
                </w14:textFill>
              </w:rPr>
              <w:noBreakHyphen/>
            </w:r>
            <w:r>
              <w:rPr>
                <w:rFonts w:hint="eastAsia" w:ascii="宋体" w:hAnsi="宋体"/>
                <w:bCs/>
                <w:color w:val="000000" w:themeColor="text1"/>
                <w:szCs w:val="21"/>
                <w:highlight w:val="none"/>
                <w:lang w:val="zh-CN"/>
                <w14:textFill>
                  <w14:solidFill>
                    <w14:schemeClr w14:val="tx1"/>
                  </w14:solidFill>
                </w14:textFill>
              </w:rPr>
              <w:t xml:space="preserve">2024《食品安全国家标准 食品添加剂使用标准》</w:t>
            </w:r>
            <w:r>
              <w:rPr>
                <w:rFonts w:hint="eastAsia" w:ascii="宋体" w:hAnsi="宋体"/>
                <w:bCs/>
                <w:color w:val="000000" w:themeColor="text1"/>
                <w:szCs w:val="21"/>
                <w:highlight w:val="none"/>
                <w14:textFill>
                  <w14:solidFill>
                    <w14:schemeClr w14:val="tx1"/>
                  </w14:solidFill>
                </w14:textFill>
              </w:rPr>
              <w:t xml:space="preserve">规定，粗细度应全通</w:t>
            </w:r>
            <w:r>
              <w:rPr>
                <w:rFonts w:ascii="宋体" w:hAnsi="宋体"/>
                <w:bCs/>
                <w:color w:val="000000" w:themeColor="text1"/>
                <w:szCs w:val="21"/>
                <w:highlight w:val="none"/>
                <w14:textFill>
                  <w14:solidFill>
                    <w14:schemeClr w14:val="tx1"/>
                  </w14:solidFill>
                </w14:textFill>
              </w:rPr>
              <w:t xml:space="preserve">CQ20 </w:t>
            </w:r>
            <w:r>
              <w:rPr>
                <w:rFonts w:hint="eastAsia" w:ascii="宋体" w:hAnsi="宋体"/>
                <w:bCs/>
                <w:color w:val="000000" w:themeColor="text1"/>
                <w:szCs w:val="21"/>
                <w:highlight w:val="none"/>
                <w14:textFill>
                  <w14:solidFill>
                    <w14:schemeClr w14:val="tx1"/>
                  </w14:solidFill>
                </w14:textFill>
              </w:rPr>
              <w:t xml:space="preserve">号筛；</w:t>
            </w:r>
            <w:r>
              <w:rPr>
                <w:rFonts w:ascii="宋体" w:hAnsi="宋体"/>
                <w:bCs/>
                <w:color w:val="000000" w:themeColor="text1"/>
                <w:szCs w:val="21"/>
                <w:highlight w:val="none"/>
                <w14:textFill>
                  <w14:solidFill>
                    <w14:schemeClr w14:val="tx1"/>
                  </w14:solidFill>
                </w14:textFill>
              </w:rPr>
              <w:t xml:space="preserve">面制品</w:t>
            </w:r>
            <w:r>
              <w:rPr>
                <w:rFonts w:hint="eastAsia" w:ascii="宋体" w:hAnsi="宋体"/>
                <w:bCs/>
                <w:color w:val="000000" w:themeColor="text1"/>
                <w:szCs w:val="21"/>
                <w:highlight w:val="none"/>
                <w14:textFill>
                  <w14:solidFill>
                    <w14:schemeClr w14:val="tx1"/>
                  </w14:solidFill>
                </w14:textFill>
              </w:rPr>
              <w:t xml:space="preserve">符合</w:t>
            </w:r>
            <w:r>
              <w:rPr>
                <w:rFonts w:ascii="宋体" w:hAnsi="宋体"/>
                <w:bCs/>
                <w:color w:val="000000" w:themeColor="text1"/>
                <w:szCs w:val="21"/>
                <w:highlight w:val="none"/>
                <w14:textFill>
                  <w14:solidFill>
                    <w14:schemeClr w14:val="tx1"/>
                  </w14:solidFill>
                </w14:textFill>
              </w:rPr>
              <w:t xml:space="preserve">QB/T5729-2022</w:t>
            </w:r>
            <w:r>
              <w:rPr>
                <w:rFonts w:hint="eastAsia" w:ascii="宋体" w:hAnsi="宋体"/>
                <w:bCs/>
                <w:color w:val="000000" w:themeColor="text1"/>
                <w:szCs w:val="21"/>
                <w:highlight w:val="none"/>
                <w:lang w:val="zh-CN"/>
                <w14:textFill>
                  <w14:solidFill>
                    <w14:schemeClr w14:val="tx1"/>
                  </w14:solidFill>
                </w14:textFill>
              </w:rPr>
              <w:t xml:space="preserve">《调味面制品》</w:t>
            </w:r>
            <w:r>
              <w:rPr>
                <w:rFonts w:hint="eastAsia" w:ascii="宋体" w:hAnsi="宋体"/>
                <w:bCs/>
                <w:color w:val="000000" w:themeColor="text1"/>
                <w:szCs w:val="21"/>
                <w:highlight w:val="none"/>
                <w14:textFill>
                  <w14:solidFill>
                    <w14:schemeClr w14:val="tx1"/>
                  </w14:solidFill>
                </w14:textFill>
              </w:rPr>
              <w:t xml:space="preserve">规定。</w:t>
            </w:r>
            <w:r>
              <w:rPr>
                <w:rFonts w:hint="eastAsia" w:ascii="宋体" w:hAnsi="宋体"/>
                <w:color w:val="000000" w:themeColor="text1"/>
                <w:szCs w:val="21"/>
                <w:highlight w:val="none"/>
                <w14:textFill>
                  <w14:solidFill>
                    <w14:schemeClr w14:val="tx1"/>
                  </w14:solidFill>
                </w14:textFill>
              </w:rPr>
              <w:t xml:space="preserve">（5）油：</w:t>
            </w:r>
            <w:r>
              <w:rPr>
                <w:rFonts w:hint="eastAsia" w:ascii="宋体" w:hAnsi="宋体"/>
                <w:bCs/>
                <w:color w:val="000000" w:themeColor="text1"/>
                <w:szCs w:val="21"/>
                <w:highlight w:val="none"/>
                <w14:textFill>
                  <w14:solidFill>
                    <w14:schemeClr w14:val="tx1"/>
                  </w14:solidFill>
                </w14:textFill>
              </w:rPr>
              <w:t xml:space="preserve">非转基因大豆油符合GB2716-2018、GB/T1535-2017标准；溶剂残留不得检出；酸值小于0.2%；过氧化值小于5；非转基因菜籽油符合GB/T 1536-2021 标准；溶剂残留不得检出；酸价</w:t>
            </w:r>
            <w:r>
              <w:rPr>
                <w:rFonts w:ascii="Calibri" w:hAnsi="Calibri" w:cs="Calibri"/>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1.5；过氧化值</w:t>
            </w:r>
            <w:r>
              <w:rPr>
                <w:rFonts w:ascii="Calibri" w:hAnsi="Calibri" w:cs="Calibri"/>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0.125。</w:t>
            </w:r>
            <w:r/>
          </w:p>
        </w:tc>
      </w:tr>
    </w:tbl>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注：</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1.以上涉及的国家食品安全、规范标准如有更新的均按照最新标准执行。</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2.为保证用餐食品安全，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供应商所供食材应为同类产品中的综合质量优良产品。所有商品必须做到可以溯源，所有预包装商品在供货时的剩余保质期不得少于外包装标签上所标明保质期的二分之一。</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严格遵守《食品安全法》和《动物检疫法》等相关规定，严格保证食品质量符合国家相关产品质量标准，符合国家各级强制性规范的要求。在食材供应期间如出现因食用其提供的食品导致食物中毒的事故发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供应商应对此承担一切法律责任。 </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8"/>
          <w:szCs w:val="28"/>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供应商应保证所提供的食品在保质期内经正确和合理食用，不会出现食品安全事故，并对食品安全事故负责。如出现质量问题或保质期不足的情况，</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权拒绝接受所提供的物品或食品。若因食品质量问题导致的食品安全和食物中毒等事故（经市场监督管理、卫生防疫部门鉴定），由此造成的全部经济损失和法律责任由供应商承担全部责任，主要包括食物中毒人员医疗费、误工费、事故处理费等，直至追究刑事责任通过法律途径解决。同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有权取消其供应资格。</w:t>
      </w:r>
      <w:r/>
    </w:p>
    <w:p>
      <w:pPr>
        <w:ind w:firstLine="562"/>
        <w:spacing w:line="560" w:lineRule="exact"/>
        <w:rPr>
          <w:rFonts w:hint="eastAsia" w:ascii="宋体" w:hAnsi="宋体" w:eastAsia="宋体" w:cs="宋体"/>
          <w:b/>
          <w:bCs/>
          <w:color w:val="000000" w:themeColor="text1"/>
          <w:sz w:val="28"/>
          <w:szCs w:val="28"/>
          <w:highlight w:val="none"/>
          <w:lang w:val="zh-CN" w:eastAsia="zh-CN"/>
          <w14:textFill>
            <w14:solidFill>
              <w14:schemeClr w14:val="tx1"/>
            </w14:solidFill>
          </w14:textFill>
        </w:rPr>
        <w:outlineLvl w:val="3"/>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1.3采购包3：</w:t>
      </w:r>
      <w:r/>
    </w:p>
    <w:tbl>
      <w:tblPr>
        <w:tblStyle w:val="837"/>
        <w:tblW w:w="5000" w:type="pct"/>
        <w:tblInd w:w="-34" w:type="dxa"/>
        <w:tblLayout w:type="autofit"/>
        <w:tblCellMar>
          <w:left w:w="108" w:type="dxa"/>
          <w:top w:w="0" w:type="dxa"/>
          <w:right w:w="108" w:type="dxa"/>
          <w:bottom w:w="0" w:type="dxa"/>
        </w:tblCellMar>
        <w:tblLook w:val="04A0" w:firstRow="1" w:lastRow="0" w:firstColumn="1" w:lastColumn="0" w:noHBand="0" w:noVBand="1"/>
      </w:tblPr>
      <w:tblGrid>
        <w:gridCol w:w="1118"/>
        <w:gridCol w:w="1731"/>
        <w:gridCol w:w="6439"/>
      </w:tblGrid>
      <w:tr>
        <w:trPr>
          <w:trHeight w:val="600"/>
        </w:trPr>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932" w:type="pct"/>
            <w:vAlign w:val="center"/>
            <w:textDirection w:val="lrTb"/>
            <w:noWrap w:val="false"/>
          </w:tcPr>
          <w:p>
            <w:pPr>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商品类别</w:t>
            </w:r>
            <w:r/>
          </w:p>
        </w:tc>
        <w:tc>
          <w:tcPr>
            <w:tcBorders>
              <w:top w:val="single" w:color="000000" w:sz="4" w:space="0"/>
              <w:left w:val="none" w:color="000000" w:sz="4" w:space="0"/>
              <w:bottom w:val="single" w:color="000000" w:sz="4" w:space="0"/>
              <w:right w:val="single" w:color="000000" w:sz="4" w:space="0"/>
            </w:tcBorders>
            <w:tcW w:w="3466" w:type="pct"/>
            <w:vAlign w:val="center"/>
            <w:textDirection w:val="lrTb"/>
            <w:noWrap w:val="false"/>
          </w:tcPr>
          <w:p>
            <w:pPr>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质量标准</w:t>
            </w:r>
            <w:r/>
          </w:p>
        </w:tc>
      </w:tr>
      <w:tr>
        <w:trPr>
          <w:trHeight w:val="273"/>
        </w:trPr>
        <w:tc>
          <w:tcPr>
            <w:tcBorders>
              <w:top w:val="non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932" w:type="pct"/>
            <w:vAlign w:val="center"/>
            <w:textDirection w:val="lrTb"/>
            <w:noWrap w:val="false"/>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猪肉</w:t>
            </w:r>
            <w:r/>
          </w:p>
        </w:tc>
        <w:tc>
          <w:tcPr>
            <w:tcBorders>
              <w:top w:val="none" w:color="000000" w:sz="4" w:space="0"/>
              <w:left w:val="none" w:color="000000" w:sz="4" w:space="0"/>
              <w:bottom w:val="single" w:color="000000" w:sz="4" w:space="0"/>
              <w:right w:val="single" w:color="000000" w:sz="4" w:space="0"/>
            </w:tcBorders>
            <w:tcW w:w="3466"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1、感官要求</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鲜猪肉质量验收标准</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肌肉红色均匀，有光泽，脂肪洁白。外表微干或微湿润，不粘手。弹性良好，压后凹陷立即恢复。具有鲜猪肉正常气味，无泥污、血污、肉边整齐、无碎肉、碎骨，按标准部位分割、精肉无多余脂肪</w:t>
            </w:r>
            <w:r>
              <w:rPr>
                <w:rFonts w:hint="eastAsia" w:ascii="宋体" w:hAnsi="宋体"/>
                <w:color w:val="000000" w:themeColor="text1"/>
                <w:szCs w:val="21"/>
                <w:highlight w:val="none"/>
                <w14:textFill>
                  <w14:solidFill>
                    <w14:schemeClr w14:val="tx1"/>
                  </w14:solidFill>
                </w14:textFill>
              </w:rPr>
              <w:t xml:space="preserve">。</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2、规范标准</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鲜猪肉：产品质量标准符合：</w:t>
            </w:r>
            <w:r>
              <w:rPr>
                <w:rFonts w:ascii="宋体" w:hAnsi="宋体"/>
                <w:color w:val="000000" w:themeColor="text1"/>
                <w:szCs w:val="21"/>
                <w:highlight w:val="none"/>
                <w14:textFill>
                  <w14:solidFill>
                    <w14:schemeClr w14:val="tx1"/>
                  </w14:solidFill>
                </w14:textFill>
              </w:rPr>
              <w:t xml:space="preserve">GB/T9959.1-2019</w:t>
            </w:r>
            <w:r>
              <w:rPr>
                <w:rFonts w:hint="eastAsia" w:ascii="宋体" w:hAnsi="宋体"/>
                <w:color w:val="000000" w:themeColor="text1"/>
                <w:szCs w:val="21"/>
                <w:highlight w:val="none"/>
                <w14:textFill>
                  <w14:solidFill>
                    <w14:schemeClr w14:val="tx1"/>
                  </w14:solidFill>
                </w14:textFill>
              </w:rPr>
              <w:t xml:space="preserve">《鲜、冻猪肉及猪副产品</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第</w:t>
            </w:r>
            <w:r>
              <w:rPr>
                <w:rFonts w:ascii="宋体" w:hAnsi="宋体"/>
                <w:color w:val="000000" w:themeColor="text1"/>
                <w:szCs w:val="21"/>
                <w:highlight w:val="none"/>
                <w14:textFill>
                  <w14:solidFill>
                    <w14:schemeClr w14:val="tx1"/>
                  </w14:solidFill>
                </w14:textFill>
              </w:rPr>
              <w:t xml:space="preserve"> 1 </w:t>
            </w:r>
            <w:r>
              <w:rPr>
                <w:rFonts w:hint="eastAsia" w:ascii="宋体" w:hAnsi="宋体"/>
                <w:color w:val="000000" w:themeColor="text1"/>
                <w:szCs w:val="21"/>
                <w:highlight w:val="none"/>
                <w14:textFill>
                  <w14:solidFill>
                    <w14:schemeClr w14:val="tx1"/>
                  </w14:solidFill>
                </w14:textFill>
              </w:rPr>
              <w:t xml:space="preserve">部分：片猪肉》</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GB/T 9959.2-2026《鲜、冻猪肉及猪副产品第</w:t>
            </w:r>
            <w:r>
              <w:rPr>
                <w:rFonts w:ascii="宋体" w:hAnsi="宋体"/>
                <w:color w:val="000000" w:themeColor="text1"/>
                <w:szCs w:val="21"/>
                <w:highlight w:val="none"/>
                <w14:textFill>
                  <w14:solidFill>
                    <w14:schemeClr w14:val="tx1"/>
                  </w14:solidFill>
                </w14:textFill>
              </w:rPr>
              <w:t xml:space="preserve"> 2 </w:t>
            </w:r>
            <w:r>
              <w:rPr>
                <w:rFonts w:hint="eastAsia" w:ascii="宋体" w:hAnsi="宋体"/>
                <w:color w:val="000000" w:themeColor="text1"/>
                <w:szCs w:val="21"/>
                <w:highlight w:val="none"/>
                <w14:textFill>
                  <w14:solidFill>
                    <w14:schemeClr w14:val="tx1"/>
                  </w14:solidFill>
                </w14:textFill>
              </w:rPr>
              <w:t xml:space="preserve">部分：分割鲜、冻猪瘦肉》、</w:t>
            </w:r>
            <w:r>
              <w:rPr>
                <w:rFonts w:ascii="宋体" w:hAnsi="宋体"/>
                <w:color w:val="000000" w:themeColor="text1"/>
                <w:szCs w:val="21"/>
                <w:highlight w:val="none"/>
                <w14:textFill>
                  <w14:solidFill>
                    <w14:schemeClr w14:val="tx1"/>
                  </w14:solidFill>
                </w14:textFill>
              </w:rPr>
              <w:t xml:space="preserve">GB/T9959.3—2019</w:t>
            </w:r>
            <w:r>
              <w:rPr>
                <w:rFonts w:hint="eastAsia" w:ascii="宋体" w:hAnsi="宋体"/>
                <w:color w:val="000000" w:themeColor="text1"/>
                <w:szCs w:val="21"/>
                <w:highlight w:val="none"/>
                <w14:textFill>
                  <w14:solidFill>
                    <w14:schemeClr w14:val="tx1"/>
                  </w14:solidFill>
                </w14:textFill>
              </w:rPr>
              <w:t xml:space="preserve">《鲜、冻猪肉及猪副产品第</w:t>
            </w:r>
            <w:r>
              <w:rPr>
                <w:rFonts w:ascii="宋体" w:hAnsi="宋体"/>
                <w:color w:val="000000" w:themeColor="text1"/>
                <w:szCs w:val="21"/>
                <w:highlight w:val="none"/>
                <w14:textFill>
                  <w14:solidFill>
                    <w14:schemeClr w14:val="tx1"/>
                  </w14:solidFill>
                </w14:textFill>
              </w:rPr>
              <w:t xml:space="preserve"> 3 </w:t>
            </w:r>
            <w:r>
              <w:rPr>
                <w:rFonts w:hint="eastAsia" w:ascii="宋体" w:hAnsi="宋体"/>
                <w:color w:val="000000" w:themeColor="text1"/>
                <w:szCs w:val="21"/>
                <w:highlight w:val="none"/>
                <w14:textFill>
                  <w14:solidFill>
                    <w14:schemeClr w14:val="tx1"/>
                  </w14:solidFill>
                </w14:textFill>
              </w:rPr>
              <w:t xml:space="preserve">部分：分部位分割猪肉》、</w:t>
            </w:r>
            <w:r>
              <w:rPr>
                <w:rFonts w:ascii="宋体" w:hAnsi="宋体"/>
                <w:color w:val="000000" w:themeColor="text1"/>
                <w:szCs w:val="21"/>
                <w:highlight w:val="none"/>
                <w14:textFill>
                  <w14:solidFill>
                    <w14:schemeClr w14:val="tx1"/>
                  </w14:solidFill>
                </w14:textFill>
              </w:rPr>
              <w:t xml:space="preserve">GB/T9959.4—2019</w:t>
            </w:r>
            <w:r>
              <w:rPr>
                <w:rFonts w:hint="eastAsia" w:ascii="宋体" w:hAnsi="宋体"/>
                <w:color w:val="000000" w:themeColor="text1"/>
                <w:szCs w:val="21"/>
                <w:highlight w:val="none"/>
                <w14:textFill>
                  <w14:solidFill>
                    <w14:schemeClr w14:val="tx1"/>
                  </w14:solidFill>
                </w14:textFill>
              </w:rPr>
              <w:t xml:space="preserve">《鲜、冻猪肉及猪副产品第</w:t>
            </w:r>
            <w:r>
              <w:rPr>
                <w:rFonts w:ascii="宋体" w:hAnsi="宋体"/>
                <w:color w:val="000000" w:themeColor="text1"/>
                <w:szCs w:val="21"/>
                <w:highlight w:val="none"/>
                <w14:textFill>
                  <w14:solidFill>
                    <w14:schemeClr w14:val="tx1"/>
                  </w14:solidFill>
                </w14:textFill>
              </w:rPr>
              <w:t xml:space="preserve"> 4 </w:t>
            </w:r>
            <w:r>
              <w:rPr>
                <w:rFonts w:hint="eastAsia" w:ascii="宋体" w:hAnsi="宋体"/>
                <w:color w:val="000000" w:themeColor="text1"/>
                <w:szCs w:val="21"/>
                <w:highlight w:val="none"/>
                <w14:textFill>
                  <w14:solidFill>
                    <w14:schemeClr w14:val="tx1"/>
                  </w14:solidFill>
                </w14:textFill>
              </w:rPr>
              <w:t xml:space="preserve">部分：猪副产品》。食品安全符合</w:t>
            </w:r>
            <w:r>
              <w:rPr>
                <w:rFonts w:ascii="宋体" w:hAnsi="宋体"/>
                <w:color w:val="000000" w:themeColor="text1"/>
                <w:szCs w:val="21"/>
                <w:highlight w:val="none"/>
                <w14:textFill>
                  <w14:solidFill>
                    <w14:schemeClr w14:val="tx1"/>
                  </w14:solidFill>
                </w14:textFill>
              </w:rPr>
              <w:t xml:space="preserve"> GB2707-2016</w:t>
            </w:r>
            <w:r>
              <w:rPr>
                <w:rFonts w:hint="eastAsia" w:ascii="宋体" w:hAnsi="宋体"/>
                <w:color w:val="000000" w:themeColor="text1"/>
                <w:szCs w:val="21"/>
                <w:highlight w:val="none"/>
                <w14:textFill>
                  <w14:solidFill>
                    <w14:schemeClr w14:val="tx1"/>
                  </w14:solidFill>
                </w14:textFill>
              </w:rPr>
              <w:t xml:space="preserve">《食品安全国家标准鲜（冻）畜、禽产品》的要求。重金属污染物、农药</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残留、微生物等其它理化指标等达到国家标准的要求。</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3、其他说明</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所有肉类不得检出兴奋剂（包括但不限于盐酸克伦特罗、沙丁胺醇、莱克多巴胺、氯霉素等物质）。</w:t>
            </w:r>
            <w:r>
              <w:rPr>
                <w:rFonts w:hint="eastAsia" w:ascii="宋体" w:hAnsi="宋体"/>
                <w:color w:val="000000" w:themeColor="text1"/>
                <w:szCs w:val="21"/>
                <w:highlight w:val="none"/>
                <w14:textFill>
                  <w14:solidFill>
                    <w14:schemeClr w14:val="tx1"/>
                  </w14:solidFill>
                </w14:textFill>
              </w:rPr>
              <w:t xml:space="preserve">肉类具有合法屠宰加工检验证明、检验检疫证明。</w:t>
            </w:r>
            <w:r/>
          </w:p>
        </w:tc>
      </w:tr>
      <w:tr>
        <w:trPr>
          <w:trHeight w:val="348"/>
        </w:trPr>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932" w:type="pct"/>
            <w:vAlign w:val="center"/>
            <w:textDirection w:val="lrTb"/>
            <w:noWrap w:val="false"/>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牛羊肉</w:t>
            </w:r>
            <w:r/>
          </w:p>
        </w:tc>
        <w:tc>
          <w:tcPr>
            <w:tcBorders>
              <w:top w:val="single" w:color="000000" w:sz="4" w:space="0"/>
              <w:left w:val="none" w:color="000000" w:sz="4" w:space="0"/>
              <w:bottom w:val="single" w:color="000000" w:sz="4" w:space="0"/>
              <w:right w:val="single" w:color="000000" w:sz="4" w:space="0"/>
            </w:tcBorders>
            <w:tcW w:w="3466"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1、感官要求</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牛羊肉质量验收标准</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.1颜色：新鲜正常红色，淡红色，有光泽</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.2气味：具有牛羊肉的正常气味，无异味</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.3油层：无</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.4淤血：无</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.5表面湿润，不黏手，有弹性</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.6水分，感观上不能有水，恒温库吊挂 12 小时</w:t>
            </w:r>
            <w:r>
              <w:rPr>
                <w:rFonts w:hint="eastAsia" w:ascii="宋体" w:hAnsi="宋体"/>
                <w:color w:val="000000" w:themeColor="text1"/>
                <w:szCs w:val="21"/>
                <w:highlight w:val="none"/>
                <w14:textFill>
                  <w14:solidFill>
                    <w14:schemeClr w14:val="tx1"/>
                  </w14:solidFill>
                </w14:textFill>
              </w:rPr>
              <w:t xml:space="preserve">。</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2、规范标准</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牛羊肉：（1）</w:t>
            </w:r>
            <w:r>
              <w:rPr>
                <w:rFonts w:ascii="宋体" w:hAnsi="宋体"/>
                <w:color w:val="000000" w:themeColor="text1"/>
                <w:szCs w:val="21"/>
                <w:highlight w:val="none"/>
                <w14:textFill>
                  <w14:solidFill>
                    <w14:schemeClr w14:val="tx1"/>
                  </w14:solidFill>
                </w14:textFill>
              </w:rPr>
              <w:t xml:space="preserve">牛肉质量符合：GB/T 17238-2022《鲜、冻分割牛肉》，食品安全符合：GB2707-2016 《食品安全国家标准 鲜(冻)畜、禽产品》；其它理化指标(重金属、农药残留、兽药残 留)、微生物等相关指标达到国家标准的要求。</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羊肉质量符合：</w:t>
            </w:r>
            <w:r>
              <w:rPr>
                <w:rFonts w:hint="eastAsia" w:ascii="宋体" w:hAnsi="宋体"/>
                <w:color w:val="000000" w:themeColor="text1"/>
                <w:szCs w:val="21"/>
                <w:highlight w:val="none"/>
                <w14:textFill>
                  <w14:solidFill>
                    <w14:schemeClr w14:val="tx1"/>
                  </w14:solidFill>
                </w14:textFill>
              </w:rPr>
              <w:t xml:space="preserve">GB/T 9961-2026《鲜、冻羊肉》</w:t>
            </w:r>
            <w:r>
              <w:rPr>
                <w:rFonts w:ascii="宋体" w:hAnsi="宋体"/>
                <w:color w:val="000000" w:themeColor="text1"/>
                <w:szCs w:val="21"/>
                <w:highlight w:val="none"/>
                <w14:textFill>
                  <w14:solidFill>
                    <w14:schemeClr w14:val="tx1"/>
                  </w14:solidFill>
                </w14:textFill>
              </w:rPr>
              <w:t xml:space="preserve">、GB/T39918-2021《羊胴体及鲜肉分割》；食品安全符合：GB2707-2016《食品安全国家标准鲜(冻)畜、禽产品》； 牛羊肉类产品其它理化指标(重金属、农药残留、兽药残留)、微生物等相关指标达到国 家标准要求。</w:t>
            </w:r>
            <w:r>
              <w:rPr>
                <w:rFonts w:hint="eastAsia" w:ascii="宋体" w:hAnsi="宋体"/>
                <w:color w:val="000000" w:themeColor="text1"/>
                <w:szCs w:val="21"/>
                <w:highlight w:val="none"/>
                <w14:textFill>
                  <w14:solidFill>
                    <w14:schemeClr w14:val="tx1"/>
                  </w14:solidFill>
                </w14:textFill>
              </w:rPr>
              <w:t xml:space="preserve"> </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3、其他说明</w:t>
            </w:r>
            <w:r/>
          </w:p>
          <w:p>
            <w:pP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所有肉类不得检出兴奋剂（包括但不限于盐酸克伦特罗、沙丁胺醇、莱克多巴胺、氯霉素等物质）。</w:t>
            </w:r>
            <w:r>
              <w:rPr>
                <w:rFonts w:hint="eastAsia" w:ascii="宋体" w:hAnsi="宋体"/>
                <w:color w:val="000000" w:themeColor="text1"/>
                <w:szCs w:val="21"/>
                <w:highlight w:val="none"/>
                <w14:textFill>
                  <w14:solidFill>
                    <w14:schemeClr w14:val="tx1"/>
                  </w14:solidFill>
                </w14:textFill>
              </w:rPr>
              <w:t xml:space="preserve">肉类具有合法屠宰加工检验证明、检验检疫证明。</w:t>
            </w:r>
            <w:r/>
          </w:p>
        </w:tc>
      </w:tr>
      <w:tr>
        <w:trPr>
          <w:trHeight w:val="50"/>
        </w:trPr>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932" w:type="pct"/>
            <w:vAlign w:val="center"/>
            <w:textDirection w:val="lrTb"/>
            <w:noWrap w:val="false"/>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水产</w:t>
            </w:r>
            <w:r/>
          </w:p>
        </w:tc>
        <w:tc>
          <w:tcPr>
            <w:tcBorders>
              <w:top w:val="single" w:color="000000" w:sz="4" w:space="0"/>
              <w:left w:val="none" w:color="000000" w:sz="4" w:space="0"/>
              <w:bottom w:val="single" w:color="000000" w:sz="4" w:space="0"/>
              <w:right w:val="single" w:color="000000" w:sz="4" w:space="0"/>
            </w:tcBorders>
            <w:tcW w:w="3466" w:type="pct"/>
            <w:vAlign w:val="center"/>
            <w:textDirection w:val="lrTb"/>
            <w:noWrap w:val="false"/>
          </w:tcPr>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1、感官要求：</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2、规范标准：</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水产品食品安全须符合 GB2733—2015《食品安全国家标准 鲜、冻动物性水产品》、GB10136—2015《食品安全国家标准动物性水产制品》的规定要求。</w:t>
            </w:r>
            <w:r/>
          </w:p>
        </w:tc>
      </w:tr>
      <w:tr>
        <w:trPr>
          <w:trHeight w:val="298"/>
        </w:trPr>
        <w:tc>
          <w:tcPr>
            <w:tcBorders>
              <w:top w:val="single" w:color="000000" w:sz="4" w:space="0"/>
              <w:left w:val="single" w:color="000000" w:sz="4" w:space="0"/>
              <w:bottom w:val="single" w:color="auto" w:sz="4" w:space="0"/>
              <w:right w:val="single" w:color="000000" w:sz="4" w:space="0"/>
            </w:tcBorders>
            <w:tcW w:w="602" w:type="pct"/>
            <w:vAlign w:val="center"/>
            <w:textDirection w:val="lrTb"/>
            <w:noWrap/>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auto" w:sz="4" w:space="0"/>
              <w:right w:val="single" w:color="000000" w:sz="4" w:space="0"/>
            </w:tcBorders>
            <w:tcW w:w="932" w:type="pct"/>
            <w:vAlign w:val="center"/>
            <w:textDirection w:val="lrTb"/>
            <w:noWrap w:val="false"/>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奶制品</w:t>
            </w:r>
            <w:r/>
          </w:p>
        </w:tc>
        <w:tc>
          <w:tcPr>
            <w:tcBorders>
              <w:top w:val="single" w:color="000000" w:sz="4" w:space="0"/>
              <w:left w:val="none" w:color="000000" w:sz="4" w:space="0"/>
              <w:bottom w:val="single" w:color="auto" w:sz="4" w:space="0"/>
              <w:right w:val="single" w:color="000000" w:sz="4" w:space="0"/>
            </w:tcBorders>
            <w:tcW w:w="3466"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1、感官要求</w:t>
            </w:r>
            <w:r/>
          </w:p>
          <w:p>
            <w:pPr>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不得为假冒伪劣、过期变质产品。外包装清洁、牢固、无污染</w:t>
            </w:r>
            <w:r>
              <w:rPr>
                <w:rFonts w:hint="eastAsia" w:ascii="宋体" w:hAnsi="宋体"/>
                <w:bCs/>
                <w:color w:val="000000" w:themeColor="text1"/>
                <w:szCs w:val="21"/>
                <w:highlight w:val="none"/>
                <w14:textFill>
                  <w14:solidFill>
                    <w14:schemeClr w14:val="tx1"/>
                  </w14:solidFill>
                </w14:textFill>
              </w:rPr>
              <w:t xml:space="preserve">、无异味；</w:t>
            </w:r>
            <w:r>
              <w:rPr>
                <w:rFonts w:ascii="宋体" w:hAnsi="宋体"/>
                <w:bCs/>
                <w:color w:val="000000" w:themeColor="text1"/>
                <w:szCs w:val="21"/>
                <w:highlight w:val="none"/>
                <w14:textFill>
                  <w14:solidFill>
                    <w14:schemeClr w14:val="tx1"/>
                  </w14:solidFill>
                </w14:textFill>
              </w:rPr>
              <w:t xml:space="preserve">色泽正常、质地均匀细腻、滋味纯正</w:t>
            </w:r>
            <w:r>
              <w:rPr>
                <w:rFonts w:hint="eastAsia" w:ascii="宋体" w:hAnsi="宋体"/>
                <w:bCs/>
                <w:color w:val="000000" w:themeColor="text1"/>
                <w:szCs w:val="21"/>
                <w:highlight w:val="none"/>
                <w14:textFill>
                  <w14:solidFill>
                    <w14:schemeClr w14:val="tx1"/>
                  </w14:solidFill>
                </w14:textFill>
              </w:rPr>
              <w:t xml:space="preserve">、无机械杂质、无沉淀；每件包装应有净含量、生产单位及地址和生产日期和保质期等。</w:t>
            </w:r>
            <w:r>
              <w:rPr>
                <w:rFonts w:ascii="宋体" w:hAnsi="宋体"/>
                <w:bCs/>
                <w:color w:val="000000" w:themeColor="text1"/>
                <w:szCs w:val="21"/>
                <w:highlight w:val="none"/>
                <w14:textFill>
                  <w14:solidFill>
                    <w14:schemeClr w14:val="tx1"/>
                  </w14:solidFill>
                </w14:textFill>
              </w:rPr>
              <w:t xml:space="preserve"> </w:t>
            </w:r>
            <w:r/>
          </w:p>
          <w:p>
            <w:pPr>
              <w:jc w:val="left"/>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2、规范要求</w:t>
            </w:r>
            <w:r/>
          </w:p>
          <w:p>
            <w:pPr>
              <w:jc w:val="left"/>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奶制品包括但不限于符合下列要求：GB 19302-2025《食品安全国家标准 发酵乳》；</w:t>
            </w:r>
            <w:r>
              <w:rPr>
                <w:rFonts w:hint="eastAsia" w:ascii="宋体" w:hAnsi="宋体"/>
                <w:bCs/>
                <w:color w:val="000000" w:themeColor="text1"/>
                <w:szCs w:val="21"/>
                <w:highlight w:val="none"/>
                <w:lang w:val="zh-CN"/>
                <w14:textFill>
                  <w14:solidFill>
                    <w14:schemeClr w14:val="tx1"/>
                  </w14:solidFill>
                </w14:textFill>
              </w:rPr>
              <w:t xml:space="preserve">GB 19645</w:t>
            </w:r>
            <w:r>
              <w:rPr>
                <w:rFonts w:hint="eastAsia" w:ascii="宋体" w:hAnsi="宋体"/>
                <w:bCs/>
                <w:color w:val="000000" w:themeColor="text1"/>
                <w:szCs w:val="21"/>
                <w:highlight w:val="none"/>
                <w:lang w:val="zh-CN"/>
                <w14:textFill>
                  <w14:solidFill>
                    <w14:schemeClr w14:val="tx1"/>
                  </w14:solidFill>
                </w14:textFill>
              </w:rPr>
              <w:noBreakHyphen/>
            </w:r>
            <w:r>
              <w:rPr>
                <w:rFonts w:hint="eastAsia" w:ascii="宋体" w:hAnsi="宋体"/>
                <w:bCs/>
                <w:color w:val="000000" w:themeColor="text1"/>
                <w:szCs w:val="21"/>
                <w:highlight w:val="none"/>
                <w:lang w:val="zh-CN"/>
                <w14:textFill>
                  <w14:solidFill>
                    <w14:schemeClr w14:val="tx1"/>
                  </w14:solidFill>
                </w14:textFill>
              </w:rPr>
              <w:t xml:space="preserve">2010《食品安全国家标准 巴氏杀菌乳》</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lang w:val="zh-CN"/>
                <w14:textFill>
                  <w14:solidFill>
                    <w14:schemeClr w14:val="tx1"/>
                  </w14:solidFill>
                </w14:textFill>
              </w:rPr>
              <w:t xml:space="preserve">GB 25190‑2010《食品安全国家标准 灭菌乳》</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lang w:val="zh-CN"/>
                <w14:textFill>
                  <w14:solidFill>
                    <w14:schemeClr w14:val="tx1"/>
                  </w14:solidFill>
                </w14:textFill>
              </w:rPr>
              <w:t xml:space="preserve">GB 25191</w:t>
            </w:r>
            <w:r>
              <w:rPr>
                <w:rFonts w:hint="eastAsia" w:ascii="宋体" w:hAnsi="宋体"/>
                <w:bCs/>
                <w:color w:val="000000" w:themeColor="text1"/>
                <w:szCs w:val="21"/>
                <w:highlight w:val="none"/>
                <w:lang w:val="zh-CN"/>
                <w14:textFill>
                  <w14:solidFill>
                    <w14:schemeClr w14:val="tx1"/>
                  </w14:solidFill>
                </w14:textFill>
              </w:rPr>
              <w:noBreakHyphen/>
            </w:r>
            <w:r>
              <w:rPr>
                <w:rFonts w:hint="eastAsia" w:ascii="宋体" w:hAnsi="宋体"/>
                <w:bCs/>
                <w:color w:val="000000" w:themeColor="text1"/>
                <w:szCs w:val="21"/>
                <w:highlight w:val="none"/>
                <w:lang w:val="zh-CN"/>
                <w14:textFill>
                  <w14:solidFill>
                    <w14:schemeClr w14:val="tx1"/>
                  </w14:solidFill>
                </w14:textFill>
              </w:rPr>
              <w:t xml:space="preserve">2010《食品安全国家标准 调制乳》</w:t>
            </w:r>
            <w:r>
              <w:rPr>
                <w:rFonts w:hint="eastAsia" w:ascii="宋体" w:hAnsi="宋体"/>
                <w:bCs/>
                <w:color w:val="000000" w:themeColor="text1"/>
                <w:szCs w:val="21"/>
                <w:highlight w:val="none"/>
                <w14:textFill>
                  <w14:solidFill>
                    <w14:schemeClr w14:val="tx1"/>
                  </w14:solidFill>
                </w14:textFill>
              </w:rPr>
              <w:t xml:space="preserve">；GB 19644-2024 食品安全国家标准 乳粉和调制乳粉；</w:t>
            </w:r>
            <w:r>
              <w:rPr>
                <w:rFonts w:hint="eastAsia" w:ascii="宋体" w:hAnsi="宋体"/>
                <w:bCs/>
                <w:color w:val="000000" w:themeColor="text1"/>
                <w:szCs w:val="21"/>
                <w:highlight w:val="none"/>
                <w:lang w:val="zh-CN"/>
                <w14:textFill>
                  <w14:solidFill>
                    <w14:schemeClr w14:val="tx1"/>
                  </w14:solidFill>
                </w14:textFill>
              </w:rPr>
              <w:t xml:space="preserve">GB 2761</w:t>
            </w:r>
            <w:r>
              <w:rPr>
                <w:rFonts w:hint="eastAsia" w:ascii="宋体" w:hAnsi="宋体"/>
                <w:bCs/>
                <w:color w:val="000000" w:themeColor="text1"/>
                <w:szCs w:val="21"/>
                <w:highlight w:val="none"/>
                <w:lang w:val="zh-CN"/>
                <w14:textFill>
                  <w14:solidFill>
                    <w14:schemeClr w14:val="tx1"/>
                  </w14:solidFill>
                </w14:textFill>
              </w:rPr>
              <w:noBreakHyphen/>
            </w:r>
            <w:r>
              <w:rPr>
                <w:rFonts w:hint="eastAsia" w:ascii="宋体" w:hAnsi="宋体"/>
                <w:bCs/>
                <w:color w:val="000000" w:themeColor="text1"/>
                <w:szCs w:val="21"/>
                <w:highlight w:val="none"/>
                <w:lang w:val="zh-CN"/>
                <w14:textFill>
                  <w14:solidFill>
                    <w14:schemeClr w14:val="tx1"/>
                  </w14:solidFill>
                </w14:textFill>
              </w:rPr>
              <w:t xml:space="preserve">2017《食品安全国家标准 食品中真菌毒素限量》</w:t>
            </w:r>
            <w:r>
              <w:rPr>
                <w:rFonts w:hint="eastAsia" w:ascii="宋体" w:hAnsi="宋体"/>
                <w:bCs/>
                <w:color w:val="000000" w:themeColor="text1"/>
                <w:szCs w:val="21"/>
                <w:highlight w:val="none"/>
                <w14:textFill>
                  <w14:solidFill>
                    <w14:schemeClr w14:val="tx1"/>
                  </w14:solidFill>
                </w14:textFill>
              </w:rPr>
              <w:t xml:space="preserve">；GB 2762</w:t>
            </w:r>
            <w:r>
              <w:rPr>
                <w:rFonts w:hint="eastAsia" w:ascii="宋体" w:hAnsi="宋体"/>
                <w:bCs/>
                <w:color w:val="000000" w:themeColor="text1"/>
                <w:szCs w:val="21"/>
                <w:highlight w:val="none"/>
                <w14:textFill>
                  <w14:solidFill>
                    <w14:schemeClr w14:val="tx1"/>
                  </w14:solidFill>
                </w14:textFill>
              </w:rPr>
              <w:noBreakHyphen/>
            </w:r>
            <w:r>
              <w:rPr>
                <w:rFonts w:hint="eastAsia" w:ascii="宋体" w:hAnsi="宋体"/>
                <w:bCs/>
                <w:color w:val="000000" w:themeColor="text1"/>
                <w:szCs w:val="21"/>
                <w:highlight w:val="none"/>
                <w14:textFill>
                  <w14:solidFill>
                    <w14:schemeClr w14:val="tx1"/>
                  </w14:solidFill>
                </w14:textFill>
              </w:rPr>
              <w:t xml:space="preserve">2025《食品安全国家标准 食品中污染物限量》。</w:t>
            </w:r>
            <w:r/>
          </w:p>
        </w:tc>
      </w:tr>
      <w:tr>
        <w:trPr>
          <w:trHeight w:val="308"/>
        </w:trPr>
        <w:tc>
          <w:tcPr>
            <w:tcBorders>
              <w:top w:val="single" w:color="auto" w:sz="4" w:space="0"/>
              <w:left w:val="single" w:color="auto" w:sz="4" w:space="0"/>
              <w:bottom w:val="single" w:color="auto" w:sz="4" w:space="0"/>
              <w:right w:val="single" w:color="auto" w:sz="4" w:space="0"/>
            </w:tcBorders>
            <w:tcW w:w="602" w:type="pct"/>
            <w:vAlign w:val="center"/>
            <w:textDirection w:val="lrTb"/>
            <w:noWrap/>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水果</w:t>
            </w:r>
            <w:r/>
          </w:p>
        </w:tc>
        <w:tc>
          <w:tcPr>
            <w:tcBorders>
              <w:top w:val="single" w:color="auto" w:sz="4" w:space="0"/>
              <w:left w:val="single" w:color="auto" w:sz="4" w:space="0"/>
              <w:bottom w:val="single" w:color="auto" w:sz="4" w:space="0"/>
              <w:right w:val="single" w:color="auto" w:sz="4" w:space="0"/>
            </w:tcBorders>
            <w:tcW w:w="3466" w:type="pct"/>
            <w:vAlign w:val="center"/>
            <w:textDirection w:val="lrTb"/>
            <w:noWrap w:val="false"/>
          </w:tcPr>
          <w:p>
            <w:pPr>
              <w:jc w:val="left"/>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1、感官要求</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具有本品种独有的外形，大小均匀，果面圆滑有光彩，拥有本品种应有的自然色彩；无斑点或极少果锈，无病虫害，不起皱，无裂口，无压痕及其余机械伤害和冻伤黑斑；果身重，硬朗；味爽口，无异味。</w:t>
            </w:r>
            <w:r>
              <w:rPr>
                <w:rFonts w:ascii="宋体" w:hAnsi="宋体"/>
                <w:color w:val="000000" w:themeColor="text1"/>
                <w:szCs w:val="21"/>
                <w:highlight w:val="none"/>
                <w14:textFill>
                  <w14:solidFill>
                    <w14:schemeClr w14:val="tx1"/>
                  </w14:solidFill>
                </w14:textFill>
              </w:rPr>
              <w:t xml:space="preserve">   </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2、规范标准</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必须符合GB 23200.8-2016《食品安全国家标准 水果和蔬菜中 500 种农药及相关化学品残留量的测定 气相色谱</w:t>
            </w:r>
            <w:r>
              <w:rPr>
                <w:rFonts w:hint="eastAsia" w:ascii="宋体" w:hAnsi="宋体"/>
                <w:color w:val="000000" w:themeColor="text1"/>
                <w:szCs w:val="21"/>
                <w:highlight w:val="none"/>
                <w14:textFill>
                  <w14:solidFill>
                    <w14:schemeClr w14:val="tx1"/>
                  </w14:solidFill>
                </w14:textFill>
              </w:rPr>
              <w:noBreakHyphen/>
            </w:r>
            <w:r>
              <w:rPr>
                <w:rFonts w:hint="eastAsia" w:ascii="宋体" w:hAnsi="宋体"/>
                <w:color w:val="000000" w:themeColor="text1"/>
                <w:szCs w:val="21"/>
                <w:highlight w:val="none"/>
                <w14:textFill>
                  <w14:solidFill>
                    <w14:schemeClr w14:val="tx1"/>
                  </w14:solidFill>
                </w14:textFill>
              </w:rPr>
              <w:t xml:space="preserve">质谱法》</w:t>
            </w:r>
            <w:r/>
          </w:p>
        </w:tc>
      </w:tr>
    </w:tbl>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注：</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1.以上涉及的国家食品安全、规范标准如有更新的均按照最新标准执行。</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2.为保证用餐食品安全，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供应商所供食材应为同类产品中的综合质量优良产品。所有商品必须做到可以溯源，所有预包装商品在供货时的剩余保质期不得少于外包装标签上所标明保质期的二分之一。</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严格遵守《食品安全法》和《动物检疫法》等相关规定，严格保证食品质量符合国家相关产品质量标准，符合国家各级强制性规范的要求。在食材供应期间如出现因食用其提供的食品导致食物中毒的事故发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供应商应对此承担一切法律责任。 </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供应商应保证所提供的食品在保质期内经正确和合理食用，不会出现食品安全事故，并对食品安全事故负责。如出现质量问题或保质期不足的情况，</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权拒绝接受所提供的物品或食品。若因食品质量问题导致的食品安全和食物中毒等事故（经市场监督管理、卫生防疫部门鉴定），由此造成的全部经济损失和法律责任由供应商承担全部责任，主要包括食物中毒人员医疗费、误工费、事故处理费等，直至追究刑事责任通过法律途径解决。同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有权取消其供应资格。</w:t>
      </w:r>
      <w:r/>
    </w:p>
    <w:p>
      <w:pPr>
        <w:ind w:firstLine="562"/>
        <w:spacing w:line="560" w:lineRule="exact"/>
        <w:rPr>
          <w:rFonts w:hint="eastAsia" w:ascii="宋体" w:hAnsi="宋体" w:eastAsia="宋体" w:cs="宋体"/>
          <w:b/>
          <w:bCs/>
          <w:color w:val="000000" w:themeColor="text1"/>
          <w:sz w:val="28"/>
          <w:szCs w:val="28"/>
          <w:highlight w:val="none"/>
          <w:lang w:val="zh-CN" w:eastAsia="zh-CN"/>
          <w14:textFill>
            <w14:solidFill>
              <w14:schemeClr w14:val="tx1"/>
            </w14:solidFill>
          </w14:textFill>
        </w:rPr>
        <w:outlineLvl w:val="3"/>
      </w:pPr>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1.</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采购包</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w:t>
      </w:r>
      <w:r/>
    </w:p>
    <w:tbl>
      <w:tblPr>
        <w:tblStyle w:val="837"/>
        <w:tblW w:w="5000" w:type="pct"/>
        <w:tblInd w:w="-34" w:type="dxa"/>
        <w:tblLayout w:type="autofit"/>
        <w:tblCellMar>
          <w:left w:w="108" w:type="dxa"/>
          <w:top w:w="0" w:type="dxa"/>
          <w:right w:w="108" w:type="dxa"/>
          <w:bottom w:w="0" w:type="dxa"/>
        </w:tblCellMar>
        <w:tblLook w:val="04A0" w:firstRow="1" w:lastRow="0" w:firstColumn="1" w:lastColumn="0" w:noHBand="0" w:noVBand="1"/>
      </w:tblPr>
      <w:tblGrid>
        <w:gridCol w:w="1118"/>
        <w:gridCol w:w="2203"/>
        <w:gridCol w:w="5967"/>
      </w:tblGrid>
      <w:tr>
        <w:trPr>
          <w:trHeight w:val="600"/>
        </w:trPr>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186" w:type="pct"/>
            <w:vAlign w:val="center"/>
            <w:textDirection w:val="lrTb"/>
            <w:noWrap w:val="false"/>
          </w:tcPr>
          <w:p>
            <w:pPr>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商品类别</w:t>
            </w:r>
            <w:r/>
          </w:p>
        </w:tc>
        <w:tc>
          <w:tcPr>
            <w:tcBorders>
              <w:top w:val="single" w:color="000000" w:sz="4" w:space="0"/>
              <w:left w:val="none" w:color="000000" w:sz="4" w:space="0"/>
              <w:bottom w:val="single" w:color="000000" w:sz="4" w:space="0"/>
              <w:right w:val="single" w:color="000000" w:sz="4" w:space="0"/>
            </w:tcBorders>
            <w:tcW w:w="3212" w:type="pct"/>
            <w:vAlign w:val="center"/>
            <w:textDirection w:val="lrTb"/>
            <w:noWrap w:val="false"/>
          </w:tcPr>
          <w:p>
            <w:pPr>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质量标准</w:t>
            </w:r>
            <w:r/>
          </w:p>
        </w:tc>
      </w:tr>
      <w:tr>
        <w:trPr>
          <w:trHeight w:val="273"/>
        </w:trPr>
        <w:tc>
          <w:tcPr>
            <w:tcBorders>
              <w:top w:val="non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1186" w:type="pct"/>
            <w:vAlign w:val="center"/>
            <w:textDirection w:val="lrTb"/>
            <w:noWrap w:val="false"/>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猪肉</w:t>
            </w:r>
            <w:r/>
          </w:p>
        </w:tc>
        <w:tc>
          <w:tcPr>
            <w:tcBorders>
              <w:top w:val="none" w:color="000000" w:sz="4" w:space="0"/>
              <w:left w:val="none" w:color="000000" w:sz="4" w:space="0"/>
              <w:bottom w:val="single" w:color="000000" w:sz="4" w:space="0"/>
              <w:right w:val="single" w:color="000000" w:sz="4" w:space="0"/>
            </w:tcBorders>
            <w:tcW w:w="3212"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1、感官要求</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鲜猪肉质量验收标准</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肌肉红色均匀，有光泽，脂肪洁白。外表微干或微湿润，不粘手。弹性良好，压后凹陷立即恢复。具有鲜猪肉正常气味，无泥污、血污、肉边整齐、无碎肉、碎骨，按标准部位分割、精肉无多余脂肪</w:t>
            </w:r>
            <w:r>
              <w:rPr>
                <w:rFonts w:hint="eastAsia" w:ascii="宋体" w:hAnsi="宋体"/>
                <w:color w:val="000000" w:themeColor="text1"/>
                <w:szCs w:val="21"/>
                <w:highlight w:val="none"/>
                <w14:textFill>
                  <w14:solidFill>
                    <w14:schemeClr w14:val="tx1"/>
                  </w14:solidFill>
                </w14:textFill>
              </w:rPr>
              <w:t xml:space="preserve">。</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2、规范标准</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鲜猪肉：产品质量标准符合：</w:t>
            </w:r>
            <w:r>
              <w:rPr>
                <w:rFonts w:ascii="宋体" w:hAnsi="宋体"/>
                <w:color w:val="000000" w:themeColor="text1"/>
                <w:szCs w:val="21"/>
                <w:highlight w:val="none"/>
                <w14:textFill>
                  <w14:solidFill>
                    <w14:schemeClr w14:val="tx1"/>
                  </w14:solidFill>
                </w14:textFill>
              </w:rPr>
              <w:t xml:space="preserve">GB/T9959.1-2019</w:t>
            </w:r>
            <w:r>
              <w:rPr>
                <w:rFonts w:hint="eastAsia" w:ascii="宋体" w:hAnsi="宋体"/>
                <w:color w:val="000000" w:themeColor="text1"/>
                <w:szCs w:val="21"/>
                <w:highlight w:val="none"/>
                <w14:textFill>
                  <w14:solidFill>
                    <w14:schemeClr w14:val="tx1"/>
                  </w14:solidFill>
                </w14:textFill>
              </w:rPr>
              <w:t xml:space="preserve">《鲜、冻猪肉及猪副产品</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第</w:t>
            </w:r>
            <w:r>
              <w:rPr>
                <w:rFonts w:ascii="宋体" w:hAnsi="宋体"/>
                <w:color w:val="000000" w:themeColor="text1"/>
                <w:szCs w:val="21"/>
                <w:highlight w:val="none"/>
                <w14:textFill>
                  <w14:solidFill>
                    <w14:schemeClr w14:val="tx1"/>
                  </w14:solidFill>
                </w14:textFill>
              </w:rPr>
              <w:t xml:space="preserve"> 1 </w:t>
            </w:r>
            <w:r>
              <w:rPr>
                <w:rFonts w:hint="eastAsia" w:ascii="宋体" w:hAnsi="宋体"/>
                <w:color w:val="000000" w:themeColor="text1"/>
                <w:szCs w:val="21"/>
                <w:highlight w:val="none"/>
                <w14:textFill>
                  <w14:solidFill>
                    <w14:schemeClr w14:val="tx1"/>
                  </w14:solidFill>
                </w14:textFill>
              </w:rPr>
              <w:t xml:space="preserve">部分：片猪肉》</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GB/T 9959.2-2026《鲜、冻猪肉及猪副产品第</w:t>
            </w:r>
            <w:r>
              <w:rPr>
                <w:rFonts w:ascii="宋体" w:hAnsi="宋体"/>
                <w:color w:val="000000" w:themeColor="text1"/>
                <w:szCs w:val="21"/>
                <w:highlight w:val="none"/>
                <w14:textFill>
                  <w14:solidFill>
                    <w14:schemeClr w14:val="tx1"/>
                  </w14:solidFill>
                </w14:textFill>
              </w:rPr>
              <w:t xml:space="preserve"> 2 </w:t>
            </w:r>
            <w:r>
              <w:rPr>
                <w:rFonts w:hint="eastAsia" w:ascii="宋体" w:hAnsi="宋体"/>
                <w:color w:val="000000" w:themeColor="text1"/>
                <w:szCs w:val="21"/>
                <w:highlight w:val="none"/>
                <w14:textFill>
                  <w14:solidFill>
                    <w14:schemeClr w14:val="tx1"/>
                  </w14:solidFill>
                </w14:textFill>
              </w:rPr>
              <w:t xml:space="preserve">部分：分割鲜、冻猪瘦肉》、</w:t>
            </w:r>
            <w:r>
              <w:rPr>
                <w:rFonts w:ascii="宋体" w:hAnsi="宋体"/>
                <w:color w:val="000000" w:themeColor="text1"/>
                <w:szCs w:val="21"/>
                <w:highlight w:val="none"/>
                <w14:textFill>
                  <w14:solidFill>
                    <w14:schemeClr w14:val="tx1"/>
                  </w14:solidFill>
                </w14:textFill>
              </w:rPr>
              <w:t xml:space="preserve">GB/T9959.3—2019</w:t>
            </w:r>
            <w:r>
              <w:rPr>
                <w:rFonts w:hint="eastAsia" w:ascii="宋体" w:hAnsi="宋体"/>
                <w:color w:val="000000" w:themeColor="text1"/>
                <w:szCs w:val="21"/>
                <w:highlight w:val="none"/>
                <w14:textFill>
                  <w14:solidFill>
                    <w14:schemeClr w14:val="tx1"/>
                  </w14:solidFill>
                </w14:textFill>
              </w:rPr>
              <w:t xml:space="preserve">《鲜、冻猪肉及猪副产品第</w:t>
            </w:r>
            <w:r>
              <w:rPr>
                <w:rFonts w:ascii="宋体" w:hAnsi="宋体"/>
                <w:color w:val="000000" w:themeColor="text1"/>
                <w:szCs w:val="21"/>
                <w:highlight w:val="none"/>
                <w14:textFill>
                  <w14:solidFill>
                    <w14:schemeClr w14:val="tx1"/>
                  </w14:solidFill>
                </w14:textFill>
              </w:rPr>
              <w:t xml:space="preserve"> 3 </w:t>
            </w:r>
            <w:r>
              <w:rPr>
                <w:rFonts w:hint="eastAsia" w:ascii="宋体" w:hAnsi="宋体"/>
                <w:color w:val="000000" w:themeColor="text1"/>
                <w:szCs w:val="21"/>
                <w:highlight w:val="none"/>
                <w14:textFill>
                  <w14:solidFill>
                    <w14:schemeClr w14:val="tx1"/>
                  </w14:solidFill>
                </w14:textFill>
              </w:rPr>
              <w:t xml:space="preserve">部分：分部位分割猪肉》、</w:t>
            </w:r>
            <w:r>
              <w:rPr>
                <w:rFonts w:ascii="宋体" w:hAnsi="宋体"/>
                <w:color w:val="000000" w:themeColor="text1"/>
                <w:szCs w:val="21"/>
                <w:highlight w:val="none"/>
                <w14:textFill>
                  <w14:solidFill>
                    <w14:schemeClr w14:val="tx1"/>
                  </w14:solidFill>
                </w14:textFill>
              </w:rPr>
              <w:t xml:space="preserve">GB/T9959.4—2019</w:t>
            </w:r>
            <w:r>
              <w:rPr>
                <w:rFonts w:hint="eastAsia" w:ascii="宋体" w:hAnsi="宋体"/>
                <w:color w:val="000000" w:themeColor="text1"/>
                <w:szCs w:val="21"/>
                <w:highlight w:val="none"/>
                <w14:textFill>
                  <w14:solidFill>
                    <w14:schemeClr w14:val="tx1"/>
                  </w14:solidFill>
                </w14:textFill>
              </w:rPr>
              <w:t xml:space="preserve">《鲜、冻猪肉及猪副产品第</w:t>
            </w:r>
            <w:r>
              <w:rPr>
                <w:rFonts w:ascii="宋体" w:hAnsi="宋体"/>
                <w:color w:val="000000" w:themeColor="text1"/>
                <w:szCs w:val="21"/>
                <w:highlight w:val="none"/>
                <w14:textFill>
                  <w14:solidFill>
                    <w14:schemeClr w14:val="tx1"/>
                  </w14:solidFill>
                </w14:textFill>
              </w:rPr>
              <w:t xml:space="preserve"> 4 </w:t>
            </w:r>
            <w:r>
              <w:rPr>
                <w:rFonts w:hint="eastAsia" w:ascii="宋体" w:hAnsi="宋体"/>
                <w:color w:val="000000" w:themeColor="text1"/>
                <w:szCs w:val="21"/>
                <w:highlight w:val="none"/>
                <w14:textFill>
                  <w14:solidFill>
                    <w14:schemeClr w14:val="tx1"/>
                  </w14:solidFill>
                </w14:textFill>
              </w:rPr>
              <w:t xml:space="preserve">部分：猪副产品》。食品安全符合</w:t>
            </w:r>
            <w:r>
              <w:rPr>
                <w:rFonts w:ascii="宋体" w:hAnsi="宋体"/>
                <w:color w:val="000000" w:themeColor="text1"/>
                <w:szCs w:val="21"/>
                <w:highlight w:val="none"/>
                <w14:textFill>
                  <w14:solidFill>
                    <w14:schemeClr w14:val="tx1"/>
                  </w14:solidFill>
                </w14:textFill>
              </w:rPr>
              <w:t xml:space="preserve"> GB2707-2016</w:t>
            </w:r>
            <w:r>
              <w:rPr>
                <w:rFonts w:hint="eastAsia" w:ascii="宋体" w:hAnsi="宋体"/>
                <w:color w:val="000000" w:themeColor="text1"/>
                <w:szCs w:val="21"/>
                <w:highlight w:val="none"/>
                <w14:textFill>
                  <w14:solidFill>
                    <w14:schemeClr w14:val="tx1"/>
                  </w14:solidFill>
                </w14:textFill>
              </w:rPr>
              <w:t xml:space="preserve">《食品安全国家标准鲜（冻）畜、禽产品》的要求。重金属污染物、农药</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残留、微生物等其它理化指标等达到国家标准的要求。</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3、其他说明</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所有肉类不得检出兴奋剂（包括但不限于盐酸克伦特罗、沙丁胺醇、莱克多巴胺、氯霉素等物质）。</w:t>
            </w:r>
            <w:r>
              <w:rPr>
                <w:rFonts w:hint="eastAsia" w:ascii="宋体" w:hAnsi="宋体"/>
                <w:color w:val="000000" w:themeColor="text1"/>
                <w:szCs w:val="21"/>
                <w:highlight w:val="none"/>
                <w14:textFill>
                  <w14:solidFill>
                    <w14:schemeClr w14:val="tx1"/>
                  </w14:solidFill>
                </w14:textFill>
              </w:rPr>
              <w:t xml:space="preserve">肉类具有合法屠宰加工检验证明、检验检疫证明。</w:t>
            </w:r>
            <w:r/>
          </w:p>
        </w:tc>
      </w:tr>
      <w:tr>
        <w:trPr>
          <w:trHeight w:val="348"/>
        </w:trPr>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186" w:type="pct"/>
            <w:vAlign w:val="center"/>
            <w:textDirection w:val="lrTb"/>
            <w:noWrap w:val="false"/>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牛羊肉</w:t>
            </w:r>
            <w:r/>
          </w:p>
        </w:tc>
        <w:tc>
          <w:tcPr>
            <w:tcBorders>
              <w:top w:val="single" w:color="000000" w:sz="4" w:space="0"/>
              <w:left w:val="none" w:color="000000" w:sz="4" w:space="0"/>
              <w:bottom w:val="single" w:color="000000" w:sz="4" w:space="0"/>
              <w:right w:val="single" w:color="000000" w:sz="4" w:space="0"/>
            </w:tcBorders>
            <w:tcW w:w="3212"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1、感官要求</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牛羊肉质量验收标准</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.1颜色：新鲜正常红色，淡红色，有光泽</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.2气味：具有牛羊肉的正常气味，无异味</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.3油层：无</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.4淤血：无</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.5表面湿润，不黏手，有弹性</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.6水分，感观上不能有水，恒温库吊挂 12 小时</w:t>
            </w:r>
            <w:r>
              <w:rPr>
                <w:rFonts w:hint="eastAsia" w:ascii="宋体" w:hAnsi="宋体"/>
                <w:color w:val="000000" w:themeColor="text1"/>
                <w:szCs w:val="21"/>
                <w:highlight w:val="none"/>
                <w14:textFill>
                  <w14:solidFill>
                    <w14:schemeClr w14:val="tx1"/>
                  </w14:solidFill>
                </w14:textFill>
              </w:rPr>
              <w:t xml:space="preserve">。</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2、规范标准</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牛羊肉：（1）</w:t>
            </w:r>
            <w:r>
              <w:rPr>
                <w:rFonts w:ascii="宋体" w:hAnsi="宋体"/>
                <w:color w:val="000000" w:themeColor="text1"/>
                <w:szCs w:val="21"/>
                <w:highlight w:val="none"/>
                <w14:textFill>
                  <w14:solidFill>
                    <w14:schemeClr w14:val="tx1"/>
                  </w14:solidFill>
                </w14:textFill>
              </w:rPr>
              <w:t xml:space="preserve">牛肉质量符合：GB/T 17238-2022《鲜、冻分割牛肉》，食品安全符合：GB2707-2016 《食品安全国家标准 鲜(冻)畜、禽产品》；其它理化指标(重金属、农药残留、兽药残 留)、微生物等相关指标达到国家标准的要求。</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羊肉质量符合：</w:t>
            </w:r>
            <w:r>
              <w:rPr>
                <w:rFonts w:hint="eastAsia" w:ascii="宋体" w:hAnsi="宋体"/>
                <w:color w:val="000000" w:themeColor="text1"/>
                <w:szCs w:val="21"/>
                <w:highlight w:val="none"/>
                <w14:textFill>
                  <w14:solidFill>
                    <w14:schemeClr w14:val="tx1"/>
                  </w14:solidFill>
                </w14:textFill>
              </w:rPr>
              <w:t xml:space="preserve">GB/T 9961-2026《鲜、冻羊肉》</w:t>
            </w:r>
            <w:r>
              <w:rPr>
                <w:rFonts w:ascii="宋体" w:hAnsi="宋体"/>
                <w:color w:val="000000" w:themeColor="text1"/>
                <w:szCs w:val="21"/>
                <w:highlight w:val="none"/>
                <w14:textFill>
                  <w14:solidFill>
                    <w14:schemeClr w14:val="tx1"/>
                  </w14:solidFill>
                </w14:textFill>
              </w:rPr>
              <w:t xml:space="preserve">、GB/T39918-2021《羊胴体及鲜肉分割》；食品安全符合：GB2707-2016《食品安全国家标准鲜(冻)畜、禽产品》； 牛羊肉类产品其它理化指标(重金属、农药残留、兽药残留)、微生物等相关指标达到国 家标准要求。</w:t>
            </w:r>
            <w:r>
              <w:rPr>
                <w:rFonts w:hint="eastAsia" w:ascii="宋体" w:hAnsi="宋体"/>
                <w:color w:val="000000" w:themeColor="text1"/>
                <w:szCs w:val="21"/>
                <w:highlight w:val="none"/>
                <w14:textFill>
                  <w14:solidFill>
                    <w14:schemeClr w14:val="tx1"/>
                  </w14:solidFill>
                </w14:textFill>
              </w:rPr>
              <w:t xml:space="preserve"> </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3、其他说明</w:t>
            </w:r>
            <w:r/>
          </w:p>
          <w:p>
            <w:pP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所有肉类不得检出兴奋剂（包括但不限于盐酸克伦特罗、沙丁胺醇、莱克多巴胺、氯霉素等物质）。</w:t>
            </w:r>
            <w:r>
              <w:rPr>
                <w:rFonts w:hint="eastAsia" w:ascii="宋体" w:hAnsi="宋体"/>
                <w:color w:val="000000" w:themeColor="text1"/>
                <w:szCs w:val="21"/>
                <w:highlight w:val="none"/>
                <w14:textFill>
                  <w14:solidFill>
                    <w14:schemeClr w14:val="tx1"/>
                  </w14:solidFill>
                </w14:textFill>
              </w:rPr>
              <w:t xml:space="preserve">肉类具有合法屠宰加工检验证明、检验检疫证明。</w:t>
            </w:r>
            <w:r/>
          </w:p>
        </w:tc>
      </w:tr>
      <w:tr>
        <w:trPr>
          <w:trHeight w:val="50"/>
        </w:trPr>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1186" w:type="pct"/>
            <w:vAlign w:val="center"/>
            <w:textDirection w:val="lrTb"/>
            <w:noWrap w:val="false"/>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水产</w:t>
            </w:r>
            <w:r/>
          </w:p>
        </w:tc>
        <w:tc>
          <w:tcPr>
            <w:tcBorders>
              <w:top w:val="single" w:color="000000" w:sz="4" w:space="0"/>
              <w:left w:val="none" w:color="000000" w:sz="4" w:space="0"/>
              <w:bottom w:val="single" w:color="000000" w:sz="4" w:space="0"/>
              <w:right w:val="single" w:color="000000" w:sz="4" w:space="0"/>
            </w:tcBorders>
            <w:tcW w:w="3212" w:type="pct"/>
            <w:vAlign w:val="center"/>
            <w:textDirection w:val="lrTb"/>
            <w:noWrap w:val="false"/>
          </w:tcPr>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1、感官要求：</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2、规范标准：</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水产品食品安全须符合 GB2733—2015《食品安全国家标准 鲜、冻动物性水产品》、GB10136—2015《食品安全国家标准动物性水产制品》的规定要求。</w:t>
            </w:r>
            <w:r/>
          </w:p>
        </w:tc>
      </w:tr>
      <w:tr>
        <w:trPr>
          <w:trHeight w:val="50"/>
        </w:trPr>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1186" w:type="pct"/>
            <w:vAlign w:val="center"/>
            <w:textDirection w:val="lrTb"/>
            <w:noWrap w:val="false"/>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冻货</w:t>
            </w:r>
            <w:r/>
          </w:p>
        </w:tc>
        <w:tc>
          <w:tcPr>
            <w:tcBorders>
              <w:top w:val="single" w:color="000000" w:sz="4" w:space="0"/>
              <w:left w:val="none" w:color="000000" w:sz="4" w:space="0"/>
              <w:bottom w:val="single" w:color="000000" w:sz="4" w:space="0"/>
              <w:right w:val="single" w:color="000000" w:sz="4" w:space="0"/>
            </w:tcBorders>
            <w:tcW w:w="3212" w:type="pct"/>
            <w:vAlign w:val="center"/>
            <w:textDirection w:val="lrTb"/>
            <w:noWrap w:val="false"/>
          </w:tcPr>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1、感官要求：</w:t>
            </w:r>
            <w:r/>
          </w:p>
          <w:p>
            <w:pPr>
              <w:jc w:val="left"/>
              <w:spacing w:line="360" w:lineRule="auto"/>
              <w:widowControl/>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干冻、无杂质，无肌肉风干现象，全净膛，表皮完整洁净，无过多冰衣无白霜，按标准部位分割。</w:t>
            </w:r>
            <w:r>
              <w:rPr>
                <w:rFonts w:hint="eastAsia" w:ascii="宋体" w:hAnsi="宋体"/>
                <w:bCs/>
                <w:color w:val="000000" w:themeColor="text1"/>
                <w:szCs w:val="21"/>
                <w:highlight w:val="none"/>
                <w14:textFill>
                  <w14:solidFill>
                    <w14:schemeClr w14:val="tx1"/>
                  </w14:solidFill>
                </w14:textFill>
              </w:rPr>
              <w:t xml:space="preserve">具有固有色泽和香味，无污染、色泽、气味、口味正常，无异味或霉味（霉变）等。食品解冻后净重量不少于</w:t>
            </w:r>
            <w:r>
              <w:rPr>
                <w:rFonts w:ascii="宋体" w:hAnsi="宋体"/>
                <w:bCs/>
                <w:color w:val="000000" w:themeColor="text1"/>
                <w:szCs w:val="21"/>
                <w:highlight w:val="none"/>
                <w14:textFill>
                  <w14:solidFill>
                    <w14:schemeClr w14:val="tx1"/>
                  </w14:solidFill>
                </w14:textFill>
              </w:rPr>
              <w:t xml:space="preserve">90%</w:t>
            </w:r>
            <w:r>
              <w:rPr>
                <w:rFonts w:hint="eastAsia" w:ascii="宋体" w:hAnsi="宋体"/>
                <w:bCs/>
                <w:color w:val="000000" w:themeColor="text1"/>
                <w:szCs w:val="21"/>
                <w:highlight w:val="none"/>
                <w14:textFill>
                  <w14:solidFill>
                    <w14:schemeClr w14:val="tx1"/>
                  </w14:solidFill>
                </w14:textFill>
              </w:rPr>
              <w:t xml:space="preserve">，解冻时间为</w:t>
            </w:r>
            <w:r>
              <w:rPr>
                <w:rFonts w:ascii="宋体" w:hAnsi="宋体"/>
                <w:bCs/>
                <w:color w:val="000000" w:themeColor="text1"/>
                <w:szCs w:val="21"/>
                <w:highlight w:val="none"/>
                <w14:textFill>
                  <w14:solidFill>
                    <w14:schemeClr w14:val="tx1"/>
                  </w14:solidFill>
                </w14:textFill>
              </w:rPr>
              <w:t xml:space="preserve">4 </w:t>
            </w:r>
            <w:r>
              <w:rPr>
                <w:rFonts w:hint="eastAsia" w:ascii="宋体" w:hAnsi="宋体"/>
                <w:bCs/>
                <w:color w:val="000000" w:themeColor="text1"/>
                <w:szCs w:val="21"/>
                <w:highlight w:val="none"/>
                <w14:textFill>
                  <w14:solidFill>
                    <w14:schemeClr w14:val="tx1"/>
                  </w14:solidFill>
                </w14:textFill>
              </w:rPr>
              <w:t xml:space="preserve">小时以内（室温</w:t>
            </w:r>
            <w:r>
              <w:rPr>
                <w:rFonts w:ascii="宋体" w:hAnsi="宋体"/>
                <w:bCs/>
                <w:color w:val="000000" w:themeColor="text1"/>
                <w:szCs w:val="21"/>
                <w:highlight w:val="none"/>
                <w14:textFill>
                  <w14:solidFill>
                    <w14:schemeClr w14:val="tx1"/>
                  </w14:solidFill>
                </w14:textFill>
              </w:rPr>
              <w:t xml:space="preserve">20</w:t>
            </w:r>
            <w:r>
              <w:rPr>
                <w:rFonts w:hint="eastAsia" w:ascii="宋体" w:hAnsi="宋体"/>
                <w:bCs/>
                <w:color w:val="000000" w:themeColor="text1"/>
                <w:szCs w:val="21"/>
                <w:highlight w:val="non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2、规范标准</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符合GB 16869</w:t>
            </w:r>
            <w:r>
              <w:rPr>
                <w:rFonts w:hint="eastAsia" w:ascii="宋体" w:hAnsi="宋体"/>
                <w:bCs/>
                <w:color w:val="000000" w:themeColor="text1"/>
                <w:szCs w:val="21"/>
                <w:highlight w:val="none"/>
                <w14:textFill>
                  <w14:solidFill>
                    <w14:schemeClr w14:val="tx1"/>
                  </w14:solidFill>
                </w14:textFill>
              </w:rPr>
              <w:noBreakHyphen/>
            </w:r>
            <w:r>
              <w:rPr>
                <w:rFonts w:hint="eastAsia" w:ascii="宋体" w:hAnsi="宋体"/>
                <w:bCs/>
                <w:color w:val="000000" w:themeColor="text1"/>
                <w:szCs w:val="21"/>
                <w:highlight w:val="none"/>
                <w14:textFill>
                  <w14:solidFill>
                    <w14:schemeClr w14:val="tx1"/>
                  </w14:solidFill>
                </w14:textFill>
              </w:rPr>
              <w:t xml:space="preserve">2005《鲜、冻禽产品》、GB 2707</w:t>
            </w:r>
            <w:r>
              <w:rPr>
                <w:rFonts w:hint="eastAsia" w:ascii="宋体" w:hAnsi="宋体"/>
                <w:bCs/>
                <w:color w:val="000000" w:themeColor="text1"/>
                <w:szCs w:val="21"/>
                <w:highlight w:val="none"/>
                <w14:textFill>
                  <w14:solidFill>
                    <w14:schemeClr w14:val="tx1"/>
                  </w14:solidFill>
                </w14:textFill>
              </w:rPr>
              <w:noBreakHyphen/>
            </w:r>
            <w:r>
              <w:rPr>
                <w:rFonts w:hint="eastAsia" w:ascii="宋体" w:hAnsi="宋体"/>
                <w:bCs/>
                <w:color w:val="000000" w:themeColor="text1"/>
                <w:szCs w:val="21"/>
                <w:highlight w:val="none"/>
                <w14:textFill>
                  <w14:solidFill>
                    <w14:schemeClr w14:val="tx1"/>
                  </w14:solidFill>
                </w14:textFill>
              </w:rPr>
              <w:t xml:space="preserve">2016《食品安全国家标准 鲜（冻）畜、禽产品》</w:t>
            </w:r>
            <w:r>
              <w:rPr>
                <w:rFonts w:hint="eastAsia" w:ascii="宋体" w:hAnsi="宋体"/>
                <w:bCs/>
                <w:color w:val="000000" w:themeColor="text1"/>
                <w:szCs w:val="21"/>
                <w:highlight w:val="none"/>
                <w:lang w:val="en-US" w:eastAsia="zh-CN"/>
                <w14:textFill>
                  <w14:solidFill>
                    <w14:schemeClr w14:val="tx1"/>
                  </w14:solidFill>
                </w14:textFill>
              </w:rPr>
              <w:t xml:space="preserve">标准</w:t>
            </w:r>
            <w:r>
              <w:rPr>
                <w:rFonts w:hint="eastAsia" w:ascii="宋体" w:hAnsi="宋体"/>
                <w:bCs/>
                <w:color w:val="000000" w:themeColor="text1"/>
                <w:szCs w:val="21"/>
                <w:highlight w:val="none"/>
                <w14:textFill>
                  <w14:solidFill>
                    <w14:schemeClr w14:val="tx1"/>
                  </w14:solidFill>
                </w14:textFill>
              </w:rPr>
              <w:t xml:space="preserve">。包装标明加工厂名称、品名、生产日期、保质期或保存期，供货时的剩余保质期不少于二分之一，产品标准号等内容。</w:t>
            </w:r>
            <w:r/>
          </w:p>
        </w:tc>
      </w:tr>
      <w:tr>
        <w:trPr>
          <w:trHeight w:val="50"/>
        </w:trPr>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1186" w:type="pct"/>
            <w:vAlign w:val="center"/>
            <w:textDirection w:val="lrTb"/>
            <w:noWrap w:val="false"/>
          </w:tcPr>
          <w:p>
            <w:pPr>
              <w:jc w:val="center"/>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干货</w:t>
            </w:r>
            <w:r/>
          </w:p>
        </w:tc>
        <w:tc>
          <w:tcPr>
            <w:tcBorders>
              <w:top w:val="single" w:color="000000" w:sz="4" w:space="0"/>
              <w:left w:val="none" w:color="000000" w:sz="4" w:space="0"/>
              <w:bottom w:val="single" w:color="000000" w:sz="4" w:space="0"/>
              <w:right w:val="single" w:color="000000" w:sz="4" w:space="0"/>
            </w:tcBorders>
            <w:tcW w:w="3212"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1、感官要求</w:t>
            </w:r>
            <w:r/>
          </w:p>
          <w:p>
            <w:pPr>
              <w:jc w:val="left"/>
              <w:spacing w:line="360" w:lineRule="auto"/>
              <w:widowControl/>
              <w:rPr>
                <w:rFonts w:hint="eastAsia" w:ascii="宋体" w:hAnsi="宋体" w:eastAsia="等线"/>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（1）调味品：色泽正常、具有该品种固有的香味、滋味无异味、酱体均匀、粉状固体无结块、外包装封口平整、无破包、漏包。（2）鸡蛋：</w:t>
            </w:r>
            <w:r>
              <w:rPr>
                <w:rFonts w:ascii="宋体" w:hAnsi="宋体"/>
                <w:color w:val="000000" w:themeColor="text1"/>
                <w:szCs w:val="21"/>
                <w:highlight w:val="none"/>
                <w14:textFill>
                  <w14:solidFill>
                    <w14:schemeClr w14:val="tx1"/>
                  </w14:solidFill>
                </w14:textFill>
              </w:rPr>
              <w:t xml:space="preserve">具有禽蛋固有的色泽，组织形态蛋壳清洁、无破裂、打开后蛋壳凸起、完整、有韧性，蛋白澄清透明，稀稠分明，具有产品固有的气味，无异味，无杂质，不得有血块及其他组织异物</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）米：颗粒饱满，米中无杂质，无发霉、生虫等变质现象。（</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）面：色泽洁白，干燥松散，无结块。（5）油：油品清亮、无杂质、无沉淀物，无云雾状悬浮物，油品颜色应具各自油脂的质量标准；</w:t>
            </w:r>
            <w:r>
              <w:rPr>
                <w:rFonts w:hint="eastAsia" w:ascii="宋体" w:hAnsi="宋体"/>
                <w:bCs/>
                <w:color w:val="000000" w:themeColor="text1"/>
                <w:szCs w:val="21"/>
                <w:highlight w:val="none"/>
                <w14:textFill>
                  <w14:solidFill>
                    <w14:schemeClr w14:val="tx1"/>
                  </w14:solidFill>
                </w14:textFill>
              </w:rPr>
              <w:t xml:space="preserve">商标整齐，喷码正确，文字清晰。密封良好，无渗漏。</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2、规范标准</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（1）调味品：包括但不限于符合香辛料和调味品（</w:t>
            </w:r>
            <w:r>
              <w:rPr>
                <w:rFonts w:ascii="宋体" w:hAnsi="宋体"/>
                <w:color w:val="000000" w:themeColor="text1"/>
                <w:szCs w:val="21"/>
                <w:highlight w:val="none"/>
                <w14:textFill>
                  <w14:solidFill>
                    <w14:schemeClr w14:val="tx1"/>
                  </w14:solidFill>
                </w14:textFill>
              </w:rPr>
              <w:t xml:space="preserve">GB-T 12729.1-2008</w:t>
            </w:r>
            <w:r>
              <w:rPr>
                <w:rFonts w:hint="eastAsia" w:ascii="宋体" w:hAnsi="宋体"/>
                <w:color w:val="000000" w:themeColor="text1"/>
                <w:szCs w:val="21"/>
                <w:highlight w:val="none"/>
                <w14:textFill>
                  <w14:solidFill>
                    <w14:schemeClr w14:val="tx1"/>
                  </w14:solidFill>
                </w14:textFill>
              </w:rPr>
              <w:t xml:space="preserve">）；食用盐（食用盐国家标准 GB/T 5461-2016、《食品安全国家标准 食用盐》GB2721-</w:t>
            </w:r>
            <w:r>
              <w:rPr>
                <w:rFonts w:hint="eastAsia" w:ascii="宋体" w:hAnsi="宋体"/>
                <w:color w:val="000000" w:themeColor="text1"/>
                <w:szCs w:val="21"/>
                <w:highlight w:val="none"/>
                <w:lang w:val="en-US" w:eastAsia="zh-CN"/>
                <w14:textFill>
                  <w14:solidFill>
                    <w14:schemeClr w14:val="tx1"/>
                  </w14:solidFill>
                </w14:textFill>
              </w:rPr>
              <w:t xml:space="preserve">2015</w:t>
            </w:r>
            <w:r>
              <w:rPr>
                <w:rFonts w:hint="eastAsia" w:ascii="宋体" w:hAnsi="宋体"/>
                <w:color w:val="000000" w:themeColor="text1"/>
                <w:szCs w:val="21"/>
                <w:highlight w:val="none"/>
                <w14:textFill>
                  <w14:solidFill>
                    <w14:schemeClr w14:val="tx1"/>
                  </w14:solidFill>
                </w14:textFill>
              </w:rPr>
              <w:t xml:space="preserve">）；酱油（酿造酱油</w:t>
            </w:r>
            <w:r>
              <w:rPr>
                <w:rFonts w:hint="eastAsia" w:ascii="宋体" w:hAnsi="宋体"/>
                <w:color w:val="000000" w:themeColor="text1"/>
                <w:szCs w:val="21"/>
                <w:highlight w:val="none"/>
                <w:lang w:val="zh-CN"/>
                <w14:textFill>
                  <w14:solidFill>
                    <w14:schemeClr w14:val="tx1"/>
                  </w14:solidFill>
                </w14:textFill>
              </w:rPr>
              <w:t xml:space="preserve">GB/T 18186</w:t>
            </w:r>
            <w:r>
              <w:rPr>
                <w:rFonts w:hint="eastAsia" w:ascii="宋体" w:hAnsi="宋体"/>
                <w:color w:val="000000" w:themeColor="text1"/>
                <w:szCs w:val="21"/>
                <w:highlight w:val="none"/>
                <w:lang w:val="zh-CN"/>
                <w14:textFill>
                  <w14:solidFill>
                    <w14:schemeClr w14:val="tx1"/>
                  </w14:solidFill>
                </w14:textFill>
              </w:rPr>
              <w:noBreakHyphen/>
            </w:r>
            <w:r>
              <w:rPr>
                <w:rFonts w:hint="eastAsia" w:ascii="宋体" w:hAnsi="宋体"/>
                <w:color w:val="000000" w:themeColor="text1"/>
                <w:szCs w:val="21"/>
                <w:highlight w:val="none"/>
                <w:lang w:val="zh-CN"/>
                <w14:textFill>
                  <w14:solidFill>
                    <w14:schemeClr w14:val="tx1"/>
                  </w14:solidFill>
                </w14:textFill>
              </w:rPr>
              <w:t xml:space="preserve">2000</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《食品安全国家标准 酱油》GB 2717</w:t>
            </w:r>
            <w:r>
              <w:rPr>
                <w:rFonts w:hint="eastAsia" w:ascii="宋体" w:hAnsi="宋体"/>
                <w:color w:val="000000" w:themeColor="text1"/>
                <w:szCs w:val="21"/>
                <w:highlight w:val="none"/>
                <w:lang w:val="zh-CN"/>
                <w14:textFill>
                  <w14:solidFill>
                    <w14:schemeClr w14:val="tx1"/>
                  </w14:solidFill>
                </w14:textFill>
              </w:rPr>
              <w:noBreakHyphen/>
            </w:r>
            <w:r>
              <w:rPr>
                <w:rFonts w:hint="eastAsia" w:ascii="宋体" w:hAnsi="宋体"/>
                <w:color w:val="000000" w:themeColor="text1"/>
                <w:szCs w:val="21"/>
                <w:highlight w:val="none"/>
                <w:lang w:val="zh-CN"/>
                <w14:textFill>
                  <w14:solidFill>
                    <w14:schemeClr w14:val="tx1"/>
                  </w14:solidFill>
                </w14:textFill>
              </w:rPr>
              <w:t xml:space="preserve">2018</w:t>
            </w:r>
            <w:r>
              <w:rPr>
                <w:rFonts w:hint="eastAsia" w:ascii="宋体" w:hAnsi="宋体"/>
                <w:color w:val="000000" w:themeColor="text1"/>
                <w:szCs w:val="21"/>
                <w:highlight w:val="none"/>
                <w14:textFill>
                  <w14:solidFill>
                    <w14:schemeClr w14:val="tx1"/>
                  </w14:solidFill>
                </w14:textFill>
              </w:rPr>
              <w:t xml:space="preserve">）；味精（</w:t>
            </w:r>
            <w:r>
              <w:rPr>
                <w:rFonts w:hint="eastAsia" w:ascii="宋体" w:hAnsi="宋体"/>
                <w:color w:val="000000" w:themeColor="text1"/>
                <w:szCs w:val="21"/>
                <w:highlight w:val="none"/>
                <w:lang w:val="zh-CN"/>
                <w14:textFill>
                  <w14:solidFill>
                    <w14:schemeClr w14:val="tx1"/>
                  </w14:solidFill>
                </w14:textFill>
              </w:rPr>
              <w:t xml:space="preserve">《食品安全国家标准 味精》GB 2720</w:t>
            </w:r>
            <w:r>
              <w:rPr>
                <w:rFonts w:hint="eastAsia" w:ascii="宋体" w:hAnsi="宋体"/>
                <w:color w:val="000000" w:themeColor="text1"/>
                <w:szCs w:val="21"/>
                <w:highlight w:val="none"/>
                <w:lang w:val="zh-CN"/>
                <w14:textFill>
                  <w14:solidFill>
                    <w14:schemeClr w14:val="tx1"/>
                  </w14:solidFill>
                </w14:textFill>
              </w:rPr>
              <w:noBreakHyphen/>
            </w:r>
            <w:r>
              <w:rPr>
                <w:rFonts w:hint="eastAsia" w:ascii="宋体" w:hAnsi="宋体"/>
                <w:color w:val="000000" w:themeColor="text1"/>
                <w:szCs w:val="21"/>
                <w:highlight w:val="none"/>
                <w:lang w:val="zh-CN"/>
                <w14:textFill>
                  <w14:solidFill>
                    <w14:schemeClr w14:val="tx1"/>
                  </w14:solidFill>
                </w14:textFill>
              </w:rPr>
              <w:t xml:space="preserve">2015</w:t>
            </w:r>
            <w:r>
              <w:rPr>
                <w:rFonts w:hint="eastAsia" w:ascii="宋体" w:hAnsi="宋体"/>
                <w:color w:val="000000" w:themeColor="text1"/>
                <w:szCs w:val="21"/>
                <w:highlight w:val="none"/>
                <w14:textFill>
                  <w14:solidFill>
                    <w14:schemeClr w14:val="tx1"/>
                  </w14:solidFill>
                </w14:textFill>
              </w:rPr>
              <w:t xml:space="preserve">）；生粉（</w:t>
            </w:r>
            <w:r>
              <w:rPr>
                <w:rFonts w:hint="eastAsia" w:ascii="宋体" w:hAnsi="宋体"/>
                <w:color w:val="000000" w:themeColor="text1"/>
                <w:szCs w:val="21"/>
                <w:highlight w:val="none"/>
                <w:lang w:val="zh-CN"/>
                <w14:textFill>
                  <w14:solidFill>
                    <w14:schemeClr w14:val="tx1"/>
                  </w14:solidFill>
                </w14:textFill>
              </w:rPr>
              <w:t xml:space="preserve">《食品安全国家标准 淀粉制品》GB 2713</w:t>
            </w:r>
            <w:r>
              <w:rPr>
                <w:rFonts w:hint="eastAsia" w:ascii="宋体" w:hAnsi="宋体"/>
                <w:color w:val="000000" w:themeColor="text1"/>
                <w:szCs w:val="21"/>
                <w:highlight w:val="none"/>
                <w:lang w:val="zh-CN"/>
                <w14:textFill>
                  <w14:solidFill>
                    <w14:schemeClr w14:val="tx1"/>
                  </w14:solidFill>
                </w14:textFill>
              </w:rPr>
              <w:noBreakHyphen/>
            </w:r>
            <w:r>
              <w:rPr>
                <w:rFonts w:hint="eastAsia" w:ascii="宋体" w:hAnsi="宋体"/>
                <w:color w:val="000000" w:themeColor="text1"/>
                <w:szCs w:val="21"/>
                <w:highlight w:val="none"/>
                <w:lang w:val="zh-CN"/>
                <w14:textFill>
                  <w14:solidFill>
                    <w14:schemeClr w14:val="tx1"/>
                  </w14:solidFill>
                </w14:textFill>
              </w:rPr>
              <w:t xml:space="preserve">2015</w:t>
            </w:r>
            <w:r>
              <w:rPr>
                <w:rFonts w:hint="eastAsia" w:ascii="宋体" w:hAnsi="宋体"/>
                <w:color w:val="000000" w:themeColor="text1"/>
                <w:szCs w:val="21"/>
                <w:highlight w:val="none"/>
                <w14:textFill>
                  <w14:solidFill>
                    <w14:schemeClr w14:val="tx1"/>
                  </w14:solidFill>
                </w14:textFill>
              </w:rPr>
              <w:t xml:space="preserve">）；绵白糖（</w:t>
            </w:r>
            <w:r>
              <w:rPr>
                <w:rFonts w:hint="eastAsia" w:ascii="宋体" w:hAnsi="宋体"/>
                <w:color w:val="000000" w:themeColor="text1"/>
                <w:szCs w:val="21"/>
                <w:highlight w:val="none"/>
                <w:lang w:val="zh-CN"/>
                <w14:textFill>
                  <w14:solidFill>
                    <w14:schemeClr w14:val="tx1"/>
                  </w14:solidFill>
                </w14:textFill>
              </w:rPr>
              <w:t xml:space="preserve">GB/T 1445</w:t>
            </w:r>
            <w:r>
              <w:rPr>
                <w:rFonts w:hint="eastAsia" w:ascii="宋体" w:hAnsi="宋体"/>
                <w:color w:val="000000" w:themeColor="text1"/>
                <w:szCs w:val="21"/>
                <w:highlight w:val="none"/>
                <w:lang w:val="zh-CN"/>
                <w14:textFill>
                  <w14:solidFill>
                    <w14:schemeClr w14:val="tx1"/>
                  </w14:solidFill>
                </w14:textFill>
              </w:rPr>
              <w:noBreakHyphen/>
            </w:r>
            <w:r>
              <w:rPr>
                <w:rFonts w:hint="eastAsia" w:ascii="宋体" w:hAnsi="宋体"/>
                <w:color w:val="000000" w:themeColor="text1"/>
                <w:szCs w:val="21"/>
                <w:highlight w:val="none"/>
                <w:lang w:val="zh-CN"/>
                <w14:textFill>
                  <w14:solidFill>
                    <w14:schemeClr w14:val="tx1"/>
                  </w14:solidFill>
                </w14:textFill>
              </w:rPr>
              <w:t xml:space="preserve">2018</w:t>
            </w:r>
            <w:r>
              <w:rPr>
                <w:rFonts w:hint="eastAsia" w:ascii="宋体" w:hAnsi="宋体"/>
                <w:color w:val="000000" w:themeColor="text1"/>
                <w:szCs w:val="21"/>
                <w:highlight w:val="none"/>
                <w14:textFill>
                  <w14:solidFill>
                    <w14:schemeClr w14:val="tx1"/>
                  </w14:solidFill>
                </w14:textFill>
              </w:rPr>
              <w:t xml:space="preserve">）；香醋（</w:t>
            </w:r>
            <w:r>
              <w:rPr>
                <w:rFonts w:hint="eastAsia" w:ascii="宋体" w:hAnsi="宋体"/>
                <w:color w:val="000000" w:themeColor="text1"/>
                <w:szCs w:val="21"/>
                <w:highlight w:val="none"/>
                <w:lang w:val="zh-CN"/>
                <w14:textFill>
                  <w14:solidFill>
                    <w14:schemeClr w14:val="tx1"/>
                  </w14:solidFill>
                </w14:textFill>
              </w:rPr>
              <w:t xml:space="preserve">《酿造食醋》</w:t>
            </w:r>
            <w:r>
              <w:rPr>
                <w:rFonts w:hint="eastAsia" w:ascii="宋体" w:hAnsi="宋体"/>
                <w:color w:val="000000" w:themeColor="text1"/>
                <w:szCs w:val="21"/>
                <w:highlight w:val="none"/>
                <w14:textFill>
                  <w14:solidFill>
                    <w14:schemeClr w14:val="tx1"/>
                  </w14:solidFill>
                </w14:textFill>
              </w:rPr>
              <w:t xml:space="preserve">GB 18187-2000、</w:t>
            </w:r>
            <w:r>
              <w:rPr>
                <w:rFonts w:hint="eastAsia" w:ascii="宋体" w:hAnsi="宋体"/>
                <w:color w:val="000000" w:themeColor="text1"/>
                <w:szCs w:val="21"/>
                <w:highlight w:val="none"/>
                <w:lang w:val="zh-CN"/>
                <w14:textFill>
                  <w14:solidFill>
                    <w14:schemeClr w14:val="tx1"/>
                  </w14:solidFill>
                </w14:textFill>
              </w:rPr>
              <w:t xml:space="preserve">《食品安全国家标准 食醋》GB 2719</w:t>
            </w:r>
            <w:r>
              <w:rPr>
                <w:rFonts w:hint="eastAsia" w:ascii="宋体" w:hAnsi="宋体"/>
                <w:color w:val="000000" w:themeColor="text1"/>
                <w:szCs w:val="21"/>
                <w:highlight w:val="none"/>
                <w:lang w:val="zh-CN"/>
                <w14:textFill>
                  <w14:solidFill>
                    <w14:schemeClr w14:val="tx1"/>
                  </w14:solidFill>
                </w14:textFill>
              </w:rPr>
              <w:noBreakHyphen/>
            </w:r>
            <w:r>
              <w:rPr>
                <w:rFonts w:hint="eastAsia" w:ascii="宋体" w:hAnsi="宋体"/>
                <w:color w:val="000000" w:themeColor="text1"/>
                <w:szCs w:val="21"/>
                <w:highlight w:val="none"/>
                <w:lang w:val="zh-CN"/>
                <w14:textFill>
                  <w14:solidFill>
                    <w14:schemeClr w14:val="tx1"/>
                  </w14:solidFill>
                </w14:textFill>
              </w:rPr>
              <w:t xml:space="preserve">2018</w:t>
            </w:r>
            <w:r>
              <w:rPr>
                <w:rFonts w:hint="eastAsia" w:ascii="宋体" w:hAnsi="宋体"/>
                <w:color w:val="000000" w:themeColor="text1"/>
                <w:szCs w:val="21"/>
                <w:highlight w:val="none"/>
                <w14:textFill>
                  <w14:solidFill>
                    <w14:schemeClr w14:val="tx1"/>
                  </w14:solidFill>
                </w14:textFill>
              </w:rPr>
              <w:t xml:space="preserve">）。（2）鸡蛋：符合GB 2749-2015、GB 2762-</w:t>
            </w:r>
            <w:r>
              <w:rPr>
                <w:rFonts w:hint="eastAsia" w:ascii="宋体" w:hAnsi="宋体"/>
                <w:color w:val="000000" w:themeColor="text1"/>
                <w:szCs w:val="21"/>
                <w:highlight w:val="none"/>
                <w:lang w:val="en-US" w:eastAsia="zh-CN"/>
                <w14:textFill>
                  <w14:solidFill>
                    <w14:schemeClr w14:val="tx1"/>
                  </w14:solidFill>
                </w14:textFill>
              </w:rPr>
              <w:t xml:space="preserve">2022</w:t>
            </w:r>
            <w:r>
              <w:rPr>
                <w:rFonts w:hint="eastAsia" w:ascii="宋体" w:hAnsi="宋体"/>
                <w:color w:val="000000" w:themeColor="text1"/>
                <w:szCs w:val="21"/>
                <w:highlight w:val="none"/>
                <w14:textFill>
                  <w14:solidFill>
                    <w14:schemeClr w14:val="tx1"/>
                  </w14:solidFill>
                </w14:textFill>
              </w:rPr>
              <w:t xml:space="preserve">、GB 2763-</w:t>
            </w:r>
            <w:r>
              <w:rPr>
                <w:rFonts w:hint="eastAsia" w:ascii="宋体" w:hAnsi="宋体"/>
                <w:color w:val="000000" w:themeColor="text1"/>
                <w:szCs w:val="21"/>
                <w:highlight w:val="none"/>
                <w:lang w:val="en-US" w:eastAsia="zh-CN"/>
                <w14:textFill>
                  <w14:solidFill>
                    <w14:schemeClr w14:val="tx1"/>
                  </w14:solidFill>
                </w14:textFill>
              </w:rPr>
              <w:t xml:space="preserve">2026</w:t>
            </w:r>
            <w:r>
              <w:rPr>
                <w:rFonts w:hint="eastAsia" w:ascii="宋体" w:hAnsi="宋体"/>
                <w:color w:val="000000" w:themeColor="text1"/>
                <w:szCs w:val="21"/>
                <w:highlight w:val="none"/>
                <w14:textFill>
                  <w14:solidFill>
                    <w14:schemeClr w14:val="tx1"/>
                  </w14:solidFill>
                </w14:textFill>
              </w:rPr>
              <w:t xml:space="preserve">、GB/T 21316-2007标准。蛋壳上无残留的羽毛、粪便等有害物体，无禽流感病菌、沙门氏菌、大肠杆菌等致病菌。（3）米：</w:t>
            </w:r>
            <w:r>
              <w:rPr>
                <w:rFonts w:hint="eastAsia" w:ascii="宋体" w:hAnsi="宋体"/>
                <w:bCs/>
                <w:color w:val="000000" w:themeColor="text1"/>
                <w:szCs w:val="21"/>
                <w:highlight w:val="none"/>
                <w14:textFill>
                  <w14:solidFill>
                    <w14:schemeClr w14:val="tx1"/>
                  </w14:solidFill>
                </w14:textFill>
              </w:rPr>
              <w:t xml:space="preserve">一级大米符合</w:t>
            </w:r>
            <w:r>
              <w:rPr>
                <w:rFonts w:hint="eastAsia" w:ascii="宋体" w:hAnsi="宋体"/>
                <w:color w:val="000000" w:themeColor="text1"/>
                <w:szCs w:val="21"/>
                <w:highlight w:val="none"/>
                <w14:textFill>
                  <w14:solidFill>
                    <w14:schemeClr w14:val="tx1"/>
                  </w14:solidFill>
                </w14:textFill>
              </w:rPr>
              <w:t xml:space="preserve">GB1354-</w:t>
            </w:r>
            <w:r>
              <w:rPr>
                <w:rFonts w:ascii="宋体" w:hAnsi="宋体"/>
                <w:color w:val="000000" w:themeColor="text1"/>
                <w:szCs w:val="21"/>
                <w:highlight w:val="none"/>
                <w14:textFill>
                  <w14:solidFill>
                    <w14:schemeClr w14:val="tx1"/>
                  </w14:solidFill>
                </w14:textFill>
              </w:rPr>
              <w:t xml:space="preserve">2018</w:t>
            </w:r>
            <w:r>
              <w:rPr>
                <w:rFonts w:hint="eastAsia" w:ascii="宋体" w:hAnsi="宋体"/>
                <w:bCs/>
                <w:color w:val="000000" w:themeColor="text1"/>
                <w:szCs w:val="21"/>
                <w:highlight w:val="none"/>
                <w14:textFill>
                  <w14:solidFill>
                    <w14:schemeClr w14:val="tx1"/>
                  </w14:solidFill>
                </w14:textFill>
              </w:rPr>
              <w:t xml:space="preserve">、GB2715-2016标准，要求含水量等于低于规定标准，无杂质、杂米，黄粒米〈2%，含碎〈15%，水份〈15.5%；优质大米符合GB1354-</w:t>
            </w:r>
            <w:r>
              <w:rPr>
                <w:rFonts w:ascii="宋体" w:hAnsi="宋体"/>
                <w:bCs/>
                <w:color w:val="000000" w:themeColor="text1"/>
                <w:szCs w:val="21"/>
                <w:highlight w:val="none"/>
                <w14:textFill>
                  <w14:solidFill>
                    <w14:schemeClr w14:val="tx1"/>
                  </w14:solidFill>
                </w14:textFill>
              </w:rPr>
              <w:t xml:space="preserve">2018</w:t>
            </w:r>
            <w:r>
              <w:rPr>
                <w:rFonts w:hint="eastAsia" w:ascii="宋体" w:hAnsi="宋体"/>
                <w:bCs/>
                <w:color w:val="000000" w:themeColor="text1"/>
                <w:szCs w:val="21"/>
                <w:highlight w:val="none"/>
                <w14:textFill>
                  <w14:solidFill>
                    <w14:schemeClr w14:val="tx1"/>
                  </w14:solidFill>
                </w14:textFill>
              </w:rPr>
              <w:t xml:space="preserve">、GB2715-2016标准，要求含水量等于低于规定标准，无杂质、杂米，黄粒米〈2%，含碎〈10%，水份〈15%；糯米符合GB/T 1354-2018标准；要求含水量等于低于规定标准，无杂质、杂米，黄粒米〈2%，含碎〈15%，水份〈15.5%等。</w:t>
            </w:r>
            <w:r>
              <w:rPr>
                <w:rFonts w:hint="eastAsia" w:ascii="宋体" w:hAnsi="宋体"/>
                <w:color w:val="000000" w:themeColor="text1"/>
                <w:szCs w:val="21"/>
                <w:highlight w:val="none"/>
                <w14:textFill>
                  <w14:solidFill>
                    <w14:schemeClr w14:val="tx1"/>
                  </w14:solidFill>
                </w14:textFill>
              </w:rPr>
              <w:t xml:space="preserve">（4）面：</w:t>
            </w:r>
            <w:r>
              <w:rPr>
                <w:rFonts w:hint="eastAsia" w:ascii="宋体" w:hAnsi="宋体"/>
                <w:bCs/>
                <w:color w:val="000000" w:themeColor="text1"/>
                <w:szCs w:val="21"/>
                <w:highlight w:val="none"/>
                <w14:textFill>
                  <w14:solidFill>
                    <w14:schemeClr w14:val="tx1"/>
                  </w14:solidFill>
                </w14:textFill>
              </w:rPr>
              <w:t xml:space="preserve">所用原料符合</w:t>
            </w:r>
            <w:r>
              <w:rPr>
                <w:rFonts w:hint="eastAsia" w:ascii="宋体" w:hAnsi="宋体"/>
                <w:bCs/>
                <w:color w:val="000000" w:themeColor="text1"/>
                <w:szCs w:val="21"/>
                <w:highlight w:val="none"/>
                <w:lang w:val="zh-CN"/>
                <w14:textFill>
                  <w14:solidFill>
                    <w14:schemeClr w14:val="tx1"/>
                  </w14:solidFill>
                </w14:textFill>
              </w:rPr>
              <w:t xml:space="preserve">GB/T 1355</w:t>
            </w:r>
            <w:r>
              <w:rPr>
                <w:rFonts w:hint="eastAsia" w:ascii="宋体" w:hAnsi="宋体"/>
                <w:bCs/>
                <w:color w:val="000000" w:themeColor="text1"/>
                <w:szCs w:val="21"/>
                <w:highlight w:val="none"/>
                <w:lang w:val="zh-CN"/>
                <w14:textFill>
                  <w14:solidFill>
                    <w14:schemeClr w14:val="tx1"/>
                  </w14:solidFill>
                </w14:textFill>
              </w:rPr>
              <w:noBreakHyphen/>
            </w:r>
            <w:r>
              <w:rPr>
                <w:rFonts w:hint="eastAsia" w:ascii="宋体" w:hAnsi="宋体"/>
                <w:bCs/>
                <w:color w:val="000000" w:themeColor="text1"/>
                <w:szCs w:val="21"/>
                <w:highlight w:val="none"/>
                <w:lang w:val="zh-CN"/>
                <w14:textFill>
                  <w14:solidFill>
                    <w14:schemeClr w14:val="tx1"/>
                  </w14:solidFill>
                </w14:textFill>
              </w:rPr>
              <w:t xml:space="preserve">2021《小麦粉》</w:t>
            </w:r>
            <w:r>
              <w:rPr>
                <w:rFonts w:hint="eastAsia" w:ascii="宋体" w:hAnsi="宋体"/>
                <w:bCs/>
                <w:color w:val="000000" w:themeColor="text1"/>
                <w:szCs w:val="21"/>
                <w:highlight w:val="none"/>
                <w14:textFill>
                  <w14:solidFill>
                    <w14:schemeClr w14:val="tx1"/>
                  </w14:solidFill>
                </w14:textFill>
              </w:rPr>
              <w:t xml:space="preserve">规定；食品添加剂应符合</w:t>
            </w:r>
            <w:r>
              <w:rPr>
                <w:rFonts w:hint="eastAsia" w:ascii="宋体" w:hAnsi="宋体"/>
                <w:bCs/>
                <w:color w:val="000000" w:themeColor="text1"/>
                <w:szCs w:val="21"/>
                <w:highlight w:val="none"/>
                <w:lang w:val="zh-CN"/>
                <w14:textFill>
                  <w14:solidFill>
                    <w14:schemeClr w14:val="tx1"/>
                  </w14:solidFill>
                </w14:textFill>
              </w:rPr>
              <w:t xml:space="preserve">GB 2760</w:t>
            </w:r>
            <w:r>
              <w:rPr>
                <w:rFonts w:hint="eastAsia" w:ascii="宋体" w:hAnsi="宋体"/>
                <w:bCs/>
                <w:color w:val="000000" w:themeColor="text1"/>
                <w:szCs w:val="21"/>
                <w:highlight w:val="none"/>
                <w:lang w:val="zh-CN"/>
                <w14:textFill>
                  <w14:solidFill>
                    <w14:schemeClr w14:val="tx1"/>
                  </w14:solidFill>
                </w14:textFill>
              </w:rPr>
              <w:noBreakHyphen/>
            </w:r>
            <w:r>
              <w:rPr>
                <w:rFonts w:hint="eastAsia" w:ascii="宋体" w:hAnsi="宋体"/>
                <w:bCs/>
                <w:color w:val="000000" w:themeColor="text1"/>
                <w:szCs w:val="21"/>
                <w:highlight w:val="none"/>
                <w:lang w:val="zh-CN"/>
                <w14:textFill>
                  <w14:solidFill>
                    <w14:schemeClr w14:val="tx1"/>
                  </w14:solidFill>
                </w14:textFill>
              </w:rPr>
              <w:t xml:space="preserve">2024《食品安全国家标准 食品添加剂使用标准》</w:t>
            </w:r>
            <w:r>
              <w:rPr>
                <w:rFonts w:hint="eastAsia" w:ascii="宋体" w:hAnsi="宋体"/>
                <w:bCs/>
                <w:color w:val="000000" w:themeColor="text1"/>
                <w:szCs w:val="21"/>
                <w:highlight w:val="none"/>
                <w14:textFill>
                  <w14:solidFill>
                    <w14:schemeClr w14:val="tx1"/>
                  </w14:solidFill>
                </w14:textFill>
              </w:rPr>
              <w:t xml:space="preserve">规定，粗细度应全通</w:t>
            </w:r>
            <w:r>
              <w:rPr>
                <w:rFonts w:ascii="宋体" w:hAnsi="宋体"/>
                <w:bCs/>
                <w:color w:val="000000" w:themeColor="text1"/>
                <w:szCs w:val="21"/>
                <w:highlight w:val="none"/>
                <w14:textFill>
                  <w14:solidFill>
                    <w14:schemeClr w14:val="tx1"/>
                  </w14:solidFill>
                </w14:textFill>
              </w:rPr>
              <w:t xml:space="preserve">CQ20 </w:t>
            </w:r>
            <w:r>
              <w:rPr>
                <w:rFonts w:hint="eastAsia" w:ascii="宋体" w:hAnsi="宋体"/>
                <w:bCs/>
                <w:color w:val="000000" w:themeColor="text1"/>
                <w:szCs w:val="21"/>
                <w:highlight w:val="none"/>
                <w14:textFill>
                  <w14:solidFill>
                    <w14:schemeClr w14:val="tx1"/>
                  </w14:solidFill>
                </w14:textFill>
              </w:rPr>
              <w:t xml:space="preserve">号筛；</w:t>
            </w:r>
            <w:r>
              <w:rPr>
                <w:rFonts w:ascii="宋体" w:hAnsi="宋体"/>
                <w:bCs/>
                <w:color w:val="000000" w:themeColor="text1"/>
                <w:szCs w:val="21"/>
                <w:highlight w:val="none"/>
                <w14:textFill>
                  <w14:solidFill>
                    <w14:schemeClr w14:val="tx1"/>
                  </w14:solidFill>
                </w14:textFill>
              </w:rPr>
              <w:t xml:space="preserve">面制品</w:t>
            </w:r>
            <w:r>
              <w:rPr>
                <w:rFonts w:hint="eastAsia" w:ascii="宋体" w:hAnsi="宋体"/>
                <w:bCs/>
                <w:color w:val="000000" w:themeColor="text1"/>
                <w:szCs w:val="21"/>
                <w:highlight w:val="none"/>
                <w14:textFill>
                  <w14:solidFill>
                    <w14:schemeClr w14:val="tx1"/>
                  </w14:solidFill>
                </w14:textFill>
              </w:rPr>
              <w:t xml:space="preserve">符合</w:t>
            </w:r>
            <w:r>
              <w:rPr>
                <w:rFonts w:ascii="宋体" w:hAnsi="宋体"/>
                <w:bCs/>
                <w:color w:val="000000" w:themeColor="text1"/>
                <w:szCs w:val="21"/>
                <w:highlight w:val="none"/>
                <w14:textFill>
                  <w14:solidFill>
                    <w14:schemeClr w14:val="tx1"/>
                  </w14:solidFill>
                </w14:textFill>
              </w:rPr>
              <w:t xml:space="preserve">QB/T5729-2022</w:t>
            </w:r>
            <w:r>
              <w:rPr>
                <w:rFonts w:hint="eastAsia" w:ascii="宋体" w:hAnsi="宋体"/>
                <w:bCs/>
                <w:color w:val="000000" w:themeColor="text1"/>
                <w:szCs w:val="21"/>
                <w:highlight w:val="none"/>
                <w:lang w:val="zh-CN"/>
                <w14:textFill>
                  <w14:solidFill>
                    <w14:schemeClr w14:val="tx1"/>
                  </w14:solidFill>
                </w14:textFill>
              </w:rPr>
              <w:t xml:space="preserve">《调味面制品》</w:t>
            </w:r>
            <w:r>
              <w:rPr>
                <w:rFonts w:hint="eastAsia" w:ascii="宋体" w:hAnsi="宋体"/>
                <w:bCs/>
                <w:color w:val="000000" w:themeColor="text1"/>
                <w:szCs w:val="21"/>
                <w:highlight w:val="none"/>
                <w14:textFill>
                  <w14:solidFill>
                    <w14:schemeClr w14:val="tx1"/>
                  </w14:solidFill>
                </w14:textFill>
              </w:rPr>
              <w:t xml:space="preserve">规定。</w:t>
            </w:r>
            <w:r>
              <w:rPr>
                <w:rFonts w:hint="eastAsia" w:ascii="宋体" w:hAnsi="宋体"/>
                <w:color w:val="000000" w:themeColor="text1"/>
                <w:szCs w:val="21"/>
                <w:highlight w:val="none"/>
                <w14:textFill>
                  <w14:solidFill>
                    <w14:schemeClr w14:val="tx1"/>
                  </w14:solidFill>
                </w14:textFill>
              </w:rPr>
              <w:t xml:space="preserve">（5）油：</w:t>
            </w:r>
            <w:r>
              <w:rPr>
                <w:rFonts w:hint="eastAsia" w:ascii="宋体" w:hAnsi="宋体"/>
                <w:bCs/>
                <w:color w:val="000000" w:themeColor="text1"/>
                <w:szCs w:val="21"/>
                <w:highlight w:val="none"/>
                <w14:textFill>
                  <w14:solidFill>
                    <w14:schemeClr w14:val="tx1"/>
                  </w14:solidFill>
                </w14:textFill>
              </w:rPr>
              <w:t xml:space="preserve">非转基因大豆油符合GB2716-2018、GB/T1535-2017标准；溶剂残留不得检出；酸值小于0.2%；过氧化值小于5；非转基因菜籽油符合GB/T 1536-2021 标准；溶剂残留不得检出；酸价</w:t>
            </w:r>
            <w:r>
              <w:rPr>
                <w:rFonts w:ascii="Calibri" w:hAnsi="Calibri" w:cs="Calibri"/>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1.5；过氧化值</w:t>
            </w:r>
            <w:r>
              <w:rPr>
                <w:rFonts w:ascii="Calibri" w:hAnsi="Calibri" w:cs="Calibri"/>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0.125。</w:t>
            </w:r>
            <w:r/>
          </w:p>
        </w:tc>
      </w:tr>
    </w:tbl>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注：</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1.以上涉及的国家食品安全、规范标准如有更新的均按照最新标准执行。</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2.为保证用餐食品安全，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供应商所供食材应为同类产品中的综合质量优良产品。所有商品必须做到可以溯源，所有预包装商品在供货时的剩余保质期不得少于外包装标签上所标明保质期的二分之一。</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严格遵守《食品安全法》和《动物检疫法》等相关规定，严格保证食品质量符合国家相关产品质量标准，符合国家各级强制性规范的要求。在食材供应期间如出现因食用其提供的食品导致食物中毒的事故发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供应商应对此承担一切法律责任。 </w:t>
      </w:r>
      <w:r/>
    </w:p>
    <w:p>
      <w:pPr>
        <w:pStyle w:val="849"/>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供应商应保证所提供的食品在保质期内经正确和合理食用，不会出现食品安全事故，并对食品安全事故负责。如出现质量问题或保质期不足的情况，</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权拒绝接受所提供的物品或食品。若因食品质量问题导致的食品安全和食物中毒等事故（经市场监督管理、卫生防疫部门鉴定），由此造成的全部经济损失和法律责任由供应商承担全部责任，主要包括食物中毒人员医疗费、误工费、事故处理费等，直至追究刑事责任通过法律途径解决。同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有权取消其供应资格。</w:t>
      </w:r>
      <w:r/>
    </w:p>
    <w:p>
      <w:pPr>
        <w:ind w:firstLine="562"/>
        <w:jc w:val="left"/>
        <w:keepLines w:val="0"/>
        <w:keepNext w:val="0"/>
        <w:pageBreakBefore w:val="0"/>
        <w:spacing w:line="560" w:lineRule="exact"/>
        <w:widowControl w:val="off"/>
        <w:tabs>
          <w:tab w:val="left" w:pos="7005" w:leader="none"/>
        </w:tabs>
        <w:rPr>
          <w:rFonts w:hint="default" w:ascii="宋体" w:hAnsi="宋体" w:eastAsia="宋体" w:cs="宋体"/>
          <w:b/>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四、付款方式</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（一）食材单价每月一核（次月核实上月），由</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供应商提出书面申请，并提供相关资料：</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1、次月核算时，依照大润发（鼓楼店）、上海路农贸市场、豆菜桥农贸市场同类食材的均价（小数点保留2位）作为基准单价。</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最终结算单价=基准单价*（1-中标优惠率）。</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2、</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供应商每月结算时产品单价须严格按照基准单价*</w:t>
      </w:r>
      <w:r>
        <w:rPr>
          <w:rFonts w:hint="eastAsia" w:hAnsi="宋体"/>
          <w:color w:val="000000" w:themeColor="text1"/>
          <w:szCs w:val="28"/>
          <w:highlight w:val="none"/>
          <w:lang w:eastAsia="zh-CN"/>
          <w14:textFill>
            <w14:solidFill>
              <w14:schemeClr w14:val="tx1"/>
            </w14:solidFill>
          </w14:textFill>
        </w:rPr>
        <w:t xml:space="preserve">（</w:t>
      </w:r>
      <w:r>
        <w:rPr>
          <w:rFonts w:hint="eastAsia" w:hAnsi="宋体"/>
          <w:color w:val="000000" w:themeColor="text1"/>
          <w:szCs w:val="28"/>
          <w:highlight w:val="none"/>
          <w:lang w:val="en-US" w:eastAsia="zh-CN"/>
          <w14:textFill>
            <w14:solidFill>
              <w14:schemeClr w14:val="tx1"/>
            </w14:solidFill>
          </w14:textFill>
        </w:rPr>
        <w:t xml:space="preserve">1-中标优惠率</w:t>
      </w:r>
      <w:r>
        <w:rPr>
          <w:rFonts w:hint="eastAsia" w:hAnsi="宋体"/>
          <w:color w:val="000000" w:themeColor="text1"/>
          <w:szCs w:val="28"/>
          <w:highlight w:val="none"/>
          <w:lang w:eastAsia="zh-CN"/>
          <w14:textFill>
            <w14:solidFill>
              <w14:schemeClr w14:val="tx1"/>
            </w14:solidFill>
          </w14:textFill>
        </w:rPr>
        <w:t xml:space="preserve">）</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进行计算申报，所提供的结算资料须准确详实。如弄虚作假，一经发现，且</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供应商不能作出合理解释的次数达到三次的，则</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有权解除合同，没收全部履约保证金，并依法追究</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供应商经济和法律责任；如拒不执行</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中标优惠率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的，则</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有权解除合同，没收全部履约保证金。 </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（二）经</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确定上月所有结算资料属实后，由双方签字确认，同时</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供应商必须提供相应的等额发票，</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在收到发票后10个工作日内支付上月供应货款，</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有权顺延付款期限且无息。因财政审批导致的迟延支付，</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不承担迟延支付的违约责任，付款进度以财政资金下款时间为准。</w:t>
      </w:r>
      <w:r/>
    </w:p>
    <w:p>
      <w:pPr>
        <w:ind w:firstLine="562"/>
        <w:jc w:val="left"/>
        <w:keepLines w:val="0"/>
        <w:keepNext w:val="0"/>
        <w:pageBreakBefore w:val="0"/>
        <w:spacing w:line="560" w:lineRule="exact"/>
        <w:widowControl w:val="off"/>
        <w:tabs>
          <w:tab w:val="left" w:pos="7005" w:leader="none"/>
        </w:tabs>
        <w:rPr>
          <w:rFonts w:hint="eastAsia" w:ascii="宋体" w:hAnsi="宋体" w:eastAsia="宋体" w:cs="宋体"/>
          <w:b/>
          <w:color w:val="000000" w:themeColor="text1"/>
          <w:sz w:val="28"/>
          <w:szCs w:val="28"/>
          <w:highlight w:val="none"/>
          <w:lang w:val="zh-CN" w:eastAsia="zh-CN"/>
          <w14:textFill>
            <w14:solidFill>
              <w14:schemeClr w14:val="tx1"/>
            </w14:solidFill>
          </w14:textFill>
        </w:rPr>
        <w:outlineLvl w:val="1"/>
      </w:pPr>
      <w:r/>
      <w:bookmarkStart w:id="93" w:name="_Hlk172129941"/>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五、履约保证金（履约保函）</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t xml:space="preserve">签订合同前，</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供应商需支付采购包1、3、4：叁万元；采购包2：贰万元作为本项目的履约保证金交付</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，履约保证金形式为履约保函，保函有效期至项目服务期满。该履约保函作为</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供应商严格履行本合同的担保，如</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供应商出现违约情形的，</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可直接书面要求保函开具银行将不超过最高担保额度的款项打入</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指定账户冲抵</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供应商的违约金或赔偿金，不再退还。在规定时间内，</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供应商无法提交履约保函或履约保函内容不符合</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文件约定的，视为</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供应商拒绝与</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签订合同。在合同履行期间，</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供应商没有出现</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文件及合同规定的违约情形，履约保函至有效期满后自动失效。</w:t>
      </w:r>
      <w:bookmarkEnd w:id="93"/>
      <w:r/>
      <w:r/>
    </w:p>
    <w:p>
      <w:pPr>
        <w:ind w:firstLine="562"/>
        <w:jc w:val="left"/>
        <w:keepLines w:val="0"/>
        <w:keepNext w:val="0"/>
        <w:pageBreakBefore w:val="0"/>
        <w:spacing w:line="560" w:lineRule="exact"/>
        <w:widowControl w:val="off"/>
        <w:tabs>
          <w:tab w:val="left" w:pos="7005" w:leader="none"/>
        </w:tabs>
        <w:rPr>
          <w:rFonts w:hint="eastAsia" w:ascii="宋体" w:hAnsi="宋体" w:eastAsia="宋体" w:cs="宋体"/>
          <w:b/>
          <w:color w:val="000000" w:themeColor="text1"/>
          <w:sz w:val="28"/>
          <w:szCs w:val="28"/>
          <w:highlight w:val="none"/>
          <w:lang w:val="zh-CN" w:eastAsia="zh-CN"/>
          <w14:textFill>
            <w14:solidFill>
              <w14:schemeClr w14:val="tx1"/>
            </w14:solidFill>
          </w14:textFill>
        </w:rPr>
        <w:outlineLvl w:val="1"/>
      </w:pP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六、安全责任要求</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供应商在供货过程中，如出现质量问题或保质期不足的情况，</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有权拒绝接受所提供的物品或食品。若因食品质量问题导致的食品安全和食物中毒等事故（经市场监督管理、卫生防疫部门鉴定），由此造成的全部经济损失和法律责任由</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供应商承担全部责任，主要包括食物中毒人员医疗费、误工费、事故处理费等，直至追究刑事责任通过法律途径解决。同时</w:t>
      </w:r>
      <w:r>
        <w:rPr>
          <w:rFonts w:hint="eastAsia" w:ascii="宋体" w:hAnsi="宋体" w:eastAsia="宋体" w:cs="宋体"/>
          <w:color w:val="000000" w:themeColor="text1"/>
          <w:szCs w:val="28"/>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8"/>
          <w:highlight w:val="none"/>
          <w:lang w:val="zh-CN" w:eastAsia="zh-CN"/>
          <w14:textFill>
            <w14:solidFill>
              <w14:schemeClr w14:val="tx1"/>
            </w14:solidFill>
          </w14:textFill>
        </w:rPr>
        <w:t xml:space="preserve">有权取消其供应资格。</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r>
      <w:r/>
    </w:p>
    <w:p>
      <w:pPr>
        <w:pStyle w:val="849"/>
        <w:ind w:firstLine="562"/>
        <w:jc w:val="left"/>
        <w:keepLines w:val="0"/>
        <w:keepNext w:val="0"/>
        <w:pageBreakBefore w:val="0"/>
        <w:spacing w:line="360" w:lineRule="auto"/>
        <w:widowControl w:val="off"/>
        <w:rPr>
          <w:rFonts w:hint="eastAsia" w:ascii="宋体" w:hAnsi="宋体" w:eastAsia="宋体" w:cs="宋体"/>
          <w:b/>
          <w:bCs/>
          <w:color w:val="000000" w:themeColor="text1"/>
          <w:szCs w:val="28"/>
          <w:highlight w:val="none"/>
          <w:lang w:val="zh-CN" w:eastAsia="zh-CN"/>
          <w14:textFill>
            <w14:solidFill>
              <w14:schemeClr w14:val="tx1"/>
            </w14:solidFill>
          </w14:textFill>
        </w:rPr>
      </w:pPr>
      <w:r>
        <w:rPr>
          <w:rFonts w:hint="eastAsia" w:ascii="宋体" w:hAnsi="宋体" w:eastAsia="宋体" w:cs="宋体"/>
          <w:b/>
          <w:bCs/>
          <w:color w:val="000000" w:themeColor="text1"/>
          <w:szCs w:val="28"/>
          <w:highlight w:val="none"/>
          <w:lang w:val="zh-CN" w:eastAsia="zh-CN"/>
          <w14:textFill>
            <w14:solidFill>
              <w14:schemeClr w14:val="tx1"/>
            </w14:solidFill>
          </w14:textFill>
        </w:rPr>
        <w:t xml:space="preserve">注：1.本章节所有内容均为实质性要求，需在《采购需求响应及偏离表》中明确响应，供应商未对实质性要求明确响应或有负偏离的，按无效响应处理。已投标未中标的，视为无效响应；已中标未签合同的，采购人有权拒绝签订合同；已签订合同的，采购人有权单方面解除合同。</w:t>
      </w:r>
      <w:r/>
    </w:p>
    <w:p>
      <w:pPr>
        <w:pStyle w:val="849"/>
        <w:ind w:firstLine="562"/>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b/>
          <w:bCs/>
          <w:color w:val="000000" w:themeColor="text1"/>
          <w:szCs w:val="28"/>
          <w:highlight w:val="none"/>
          <w:lang w:val="zh-CN" w:eastAsia="zh-CN"/>
          <w14:textFill>
            <w14:solidFill>
              <w14:schemeClr w14:val="tx1"/>
            </w14:solidFill>
          </w14:textFill>
        </w:rPr>
        <w:t xml:space="preserve">2.如有疑问请及时与采购人、代理机构联系。</w:t>
      </w:r>
      <w:r/>
    </w:p>
    <w:p>
      <w:pPr>
        <w:pStyle w:val="849"/>
        <w:ind w:firstLine="560"/>
        <w:jc w:val="left"/>
        <w:keepLines w:val="0"/>
        <w:keepNext w:val="0"/>
        <w:pageBreakBefore w:val="0"/>
        <w:spacing w:line="360" w:lineRule="auto"/>
        <w:widowControl w:val="off"/>
        <w:rPr>
          <w:rFonts w:hint="eastAsia" w:ascii="宋体" w:hAnsi="宋体" w:eastAsia="宋体" w:cs="宋体"/>
          <w:color w:val="000000" w:themeColor="text1"/>
          <w:szCs w:val="28"/>
          <w:highlight w:val="none"/>
          <w:lang w:val="zh-CN" w:eastAsia="zh-CN"/>
          <w14:textFill>
            <w14:solidFill>
              <w14:schemeClr w14:val="tx1"/>
            </w14:solidFill>
          </w14:textFill>
        </w:rPr>
      </w:pPr>
      <w:r>
        <w:rPr>
          <w:rFonts w:hint="eastAsia" w:ascii="宋体" w:hAnsi="宋体" w:eastAsia="宋体" w:cs="宋体"/>
          <w:color w:val="000000" w:themeColor="text1"/>
          <w:szCs w:val="28"/>
          <w:highlight w:val="none"/>
          <w:lang w:val="zh-CN" w:eastAsia="zh-CN"/>
          <w14:textFill>
            <w14:solidFill>
              <w14:schemeClr w14:val="tx1"/>
            </w14:solidFill>
          </w14:textFill>
        </w:rPr>
      </w:r>
      <w:r/>
    </w:p>
    <w:p>
      <w:pPr>
        <w:pStyle w:val="849"/>
        <w:ind w:firstLine="560"/>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bookmarkStart w:id="94" w:name="_Toc93054155"/>
      <w:r/>
      <w:r/>
    </w:p>
    <w:p>
      <w:pPr>
        <w:jc w:val="left"/>
        <w:widowControl/>
        <w:rPr>
          <w:rFonts w:asciiTheme="minorEastAsia" w:hAnsiTheme="minorEastAsia" w:eastAsiaTheme="minorEastAsia"/>
          <w:b/>
          <w:bCs/>
          <w:color w:val="000000" w:themeColor="text1"/>
          <w:sz w:val="44"/>
          <w:szCs w:val="44"/>
          <w:highlight w:val="none"/>
          <w14:textFill>
            <w14:solidFill>
              <w14:schemeClr w14:val="tx1"/>
            </w14:solidFill>
          </w14:textFill>
        </w:rPr>
      </w:pPr>
      <w:r>
        <w:rPr>
          <w:rFonts w:asciiTheme="minorEastAsia" w:hAnsiTheme="minorEastAsia" w:eastAsiaTheme="minorEastAsia"/>
          <w:b/>
          <w:bCs/>
          <w:color w:val="000000" w:themeColor="text1"/>
          <w:sz w:val="44"/>
          <w:szCs w:val="44"/>
          <w:highlight w:val="none"/>
          <w14:textFill>
            <w14:solidFill>
              <w14:schemeClr w14:val="tx1"/>
            </w14:solidFill>
          </w14:textFill>
        </w:rPr>
      </w:r>
      <w:r/>
    </w:p>
    <w:p>
      <w:pPr>
        <w:rPr>
          <w:rFonts w:asciiTheme="minorEastAsia" w:hAnsiTheme="minorEastAsia" w:eastAsiaTheme="minorEastAsia"/>
          <w:color w:val="000000" w:themeColor="text1"/>
          <w:highlight w:val="none"/>
          <w14:textFill>
            <w14:solidFill>
              <w14:schemeClr w14:val="tx1"/>
            </w14:solidFill>
          </w14:textFill>
        </w:rPr>
      </w:pPr>
      <w:r/>
      <w:bookmarkStart w:id="95" w:name="_Toc6894"/>
      <w:r>
        <w:rPr>
          <w:rFonts w:asciiTheme="minorEastAsia" w:hAnsiTheme="minorEastAsia" w:eastAsiaTheme="minorEastAsia"/>
          <w:color w:val="000000" w:themeColor="text1"/>
          <w:highlight w:val="none"/>
          <w14:textFill>
            <w14:solidFill>
              <w14:schemeClr w14:val="tx1"/>
            </w14:solidFill>
          </w14:textFill>
        </w:rPr>
        <w:br w:type="page" w:clear="all"/>
      </w:r>
      <w:r/>
    </w:p>
    <w:p>
      <w:pPr>
        <w:pStyle w:val="827"/>
        <w:jc w:val="center"/>
        <w:rPr>
          <w:rFonts w:asciiTheme="minorEastAsia" w:hAnsiTheme="minorEastAsia" w:eastAsiaTheme="minorEastAsia"/>
          <w:b w:val="0"/>
          <w:color w:val="000000" w:themeColor="text1"/>
          <w:sz w:val="36"/>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第五章 合同主要条款及格式</w:t>
      </w:r>
      <w:bookmarkEnd w:id="94"/>
      <w:r/>
      <w:bookmarkEnd w:id="95"/>
      <w:r/>
      <w:r/>
    </w:p>
    <w:p>
      <w:pPr>
        <w:ind w:firstLine="480"/>
        <w:spacing w:line="560" w:lineRule="exact"/>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Theme="minorEastAsia" w:hAnsiTheme="minorEastAsia" w:eastAsiaTheme="minorEastAsia"/>
          <w:color w:val="000000" w:themeColor="text1"/>
          <w:sz w:val="24"/>
          <w:szCs w:val="24"/>
          <w:highlight w:val="none"/>
          <w:lang w:val="zh-CN"/>
          <w14:textFill>
            <w14:solidFill>
              <w14:schemeClr w14:val="tx1"/>
            </w14:solidFill>
          </w14:textFill>
        </w:rPr>
      </w:r>
      <w:r/>
    </w:p>
    <w:p>
      <w:pPr>
        <w:jc w:val="center"/>
        <w:spacing w:line="360" w:lineRule="auto"/>
        <w:shd w:val="clear" w:color="auto" w:fill="ffffff"/>
        <w:widowControl/>
        <w:rPr>
          <w:rFonts w:hint="eastAsia" w:cs="宋体" w:asciiTheme="minorEastAsia" w:hAnsiTheme="minorEastAsia" w:eastAsiaTheme="minorEastAsia"/>
          <w:b/>
          <w:bCs/>
          <w:color w:val="000000" w:themeColor="text1"/>
          <w:sz w:val="32"/>
          <w:szCs w:val="32"/>
          <w:highlight w:val="none"/>
          <w14:textFill>
            <w14:solidFill>
              <w14:schemeClr w14:val="tx1"/>
            </w14:solidFill>
          </w14:textFill>
        </w:rPr>
      </w:pPr>
      <w:r>
        <w:rPr>
          <w:rFonts w:hint="eastAsia" w:cs="宋体" w:asciiTheme="minorEastAsia" w:hAnsiTheme="minorEastAsia" w:eastAsiaTheme="minorEastAsia"/>
          <w:b/>
          <w:bCs/>
          <w:color w:val="000000" w:themeColor="text1"/>
          <w:sz w:val="32"/>
          <w:szCs w:val="32"/>
          <w:highlight w:val="none"/>
          <w14:textFill>
            <w14:solidFill>
              <w14:schemeClr w14:val="tx1"/>
            </w14:solidFill>
          </w14:textFill>
        </w:rPr>
        <w:t xml:space="preserve">采 购 合 同</w:t>
      </w:r>
      <w:r/>
    </w:p>
    <w:p>
      <w:pPr>
        <w:ind w:firstLine="315"/>
        <w:spacing w:line="360" w:lineRule="auto"/>
        <w:shd w:val="clear" w:color="auto" w:fill="ffffff"/>
        <w:widowControl/>
        <w:rPr>
          <w:rFonts w:hint="eastAsia"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r>
      <w:r/>
    </w:p>
    <w:p>
      <w:pPr>
        <w:ind w:firstLine="315"/>
        <w:spacing w:line="360" w:lineRule="auto"/>
        <w:shd w:val="clear" w:color="auto" w:fill="ffffff"/>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b/>
          <w:bCs/>
          <w:color w:val="000000" w:themeColor="text1"/>
          <w:sz w:val="36"/>
          <w:szCs w:val="36"/>
          <w:highlight w:val="none"/>
          <w14:textFill>
            <w14:solidFill>
              <w14:schemeClr w14:val="tx1"/>
            </w14:solidFill>
          </w14:textFill>
        </w:rPr>
        <w:t xml:space="preserve"> </w:t>
      </w:r>
      <w:r/>
    </w:p>
    <w:p>
      <w:pPr>
        <w:spacing w:line="360" w:lineRule="auto"/>
        <w:shd w:val="clear" w:color="auto" w:fill="ffffff"/>
        <w:widowControl/>
        <w:rPr>
          <w:rFonts w:hint="eastAsia" w:cs="宋体" w:asciiTheme="minorEastAsia" w:hAnsiTheme="minorEastAsia" w:eastAsiaTheme="minorEastAsia"/>
          <w:b/>
          <w:bCs/>
          <w:color w:val="000000" w:themeColor="text1"/>
          <w:sz w:val="36"/>
          <w:szCs w:val="36"/>
          <w:highlight w:val="none"/>
          <w14:textFill>
            <w14:solidFill>
              <w14:schemeClr w14:val="tx1"/>
            </w14:solidFill>
          </w14:textFill>
        </w:rPr>
      </w:pPr>
      <w:r>
        <w:rPr>
          <w:rFonts w:hint="eastAsia" w:cs="宋体" w:asciiTheme="minorEastAsia" w:hAnsiTheme="minorEastAsia" w:eastAsiaTheme="minorEastAsia"/>
          <w:b/>
          <w:bCs/>
          <w:color w:val="000000" w:themeColor="text1"/>
          <w:sz w:val="36"/>
          <w:szCs w:val="36"/>
          <w:highlight w:val="none"/>
          <w14:textFill>
            <w14:solidFill>
              <w14:schemeClr w14:val="tx1"/>
            </w14:solidFill>
          </w14:textFill>
        </w:rPr>
      </w:r>
      <w:r/>
    </w:p>
    <w:p>
      <w:pPr>
        <w:spacing w:line="360" w:lineRule="auto"/>
        <w:shd w:val="clear" w:color="auto" w:fill="ffffff"/>
        <w:widowControl/>
        <w:rPr>
          <w:rFonts w:hint="eastAsia" w:cs="宋体" w:asciiTheme="minorEastAsia" w:hAnsiTheme="minorEastAsia" w:eastAsiaTheme="minorEastAsia"/>
          <w:color w:val="000000" w:themeColor="text1"/>
          <w:sz w:val="32"/>
          <w:szCs w:val="32"/>
          <w:highlight w:val="none"/>
          <w14:textFill>
            <w14:solidFill>
              <w14:schemeClr w14:val="tx1"/>
            </w14:solidFill>
          </w14:textFill>
        </w:rP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ind w:firstLine="1918"/>
        <w:spacing w:line="360" w:lineRule="auto"/>
        <w:shd w:val="clear" w:color="auto" w:fill="ffffff"/>
        <w:widowControl/>
        <w:rPr>
          <w:rFonts w:hint="eastAsia" w:cs="宋体" w:asciiTheme="minorEastAsia" w:hAnsiTheme="minorEastAsia" w:eastAsiaTheme="minorEastAsia"/>
          <w:color w:val="000000" w:themeColor="text1"/>
          <w:sz w:val="32"/>
          <w:szCs w:val="32"/>
          <w:highlight w:val="none"/>
          <w14:textFill>
            <w14:solidFill>
              <w14:schemeClr w14:val="tx1"/>
            </w14:solidFill>
          </w14:textFill>
        </w:rPr>
      </w:pPr>
      <w:r>
        <w:rPr>
          <w:rFonts w:hint="eastAsia" w:cs="宋体" w:asciiTheme="minorEastAsia" w:hAnsiTheme="minorEastAsia" w:eastAsiaTheme="minorEastAsia"/>
          <w:b/>
          <w:bCs/>
          <w:color w:val="000000" w:themeColor="text1"/>
          <w:sz w:val="32"/>
          <w:szCs w:val="32"/>
          <w:highlight w:val="none"/>
          <w14:textFill>
            <w14:solidFill>
              <w14:schemeClr w14:val="tx1"/>
            </w14:solidFill>
          </w14:textFill>
        </w:rPr>
        <w:t xml:space="preserve">合同编号 ：</w:t>
      </w:r>
      <w:r>
        <w:rPr>
          <w:rFonts w:hint="eastAsia" w:cs="宋体" w:asciiTheme="minorEastAsia" w:hAnsiTheme="minorEastAsia" w:eastAsiaTheme="minorEastAsia"/>
          <w:b/>
          <w:bCs/>
          <w:color w:val="000000" w:themeColor="text1"/>
          <w:sz w:val="32"/>
          <w:szCs w:val="32"/>
          <w:highlight w:val="none"/>
          <w:u w:val="single"/>
          <w14:textFill>
            <w14:solidFill>
              <w14:schemeClr w14:val="tx1"/>
            </w14:solidFill>
          </w14:textFill>
        </w:rPr>
        <w:t xml:space="preserve">          </w:t>
      </w:r>
      <w:r/>
    </w:p>
    <w:p>
      <w:pPr>
        <w:ind w:firstLine="1918"/>
        <w:spacing w:line="360" w:lineRule="auto"/>
        <w:shd w:val="clear" w:color="auto" w:fill="ffffff"/>
        <w:widowControl/>
        <w:rPr>
          <w:rFonts w:hint="eastAsia" w:cs="宋体" w:asciiTheme="minorEastAsia" w:hAnsiTheme="minorEastAsia" w:eastAsiaTheme="minorEastAsia"/>
          <w:color w:val="000000" w:themeColor="text1"/>
          <w:sz w:val="32"/>
          <w:szCs w:val="32"/>
          <w:highlight w:val="none"/>
          <w14:textFill>
            <w14:solidFill>
              <w14:schemeClr w14:val="tx1"/>
            </w14:solidFill>
          </w14:textFill>
        </w:rPr>
      </w:pPr>
      <w:r>
        <w:rPr>
          <w:rFonts w:hint="eastAsia" w:cs="宋体" w:asciiTheme="minorEastAsia" w:hAnsiTheme="minorEastAsia" w:eastAsiaTheme="minorEastAsia"/>
          <w:b/>
          <w:bCs/>
          <w:color w:val="000000" w:themeColor="text1"/>
          <w:sz w:val="32"/>
          <w:szCs w:val="32"/>
          <w:highlight w:val="none"/>
          <w14:textFill>
            <w14:solidFill>
              <w14:schemeClr w14:val="tx1"/>
            </w14:solidFill>
          </w14:textFill>
        </w:rPr>
        <w:t xml:space="preserve">项目名称 ：</w:t>
      </w:r>
      <w:r>
        <w:rPr>
          <w:rFonts w:hint="eastAsia" w:cs="宋体" w:asciiTheme="minorEastAsia" w:hAnsiTheme="minorEastAsia" w:eastAsiaTheme="minorEastAsia"/>
          <w:b/>
          <w:bCs/>
          <w:color w:val="000000" w:themeColor="text1"/>
          <w:sz w:val="32"/>
          <w:szCs w:val="32"/>
          <w:highlight w:val="none"/>
          <w:u w:val="single"/>
          <w14:textFill>
            <w14:solidFill>
              <w14:schemeClr w14:val="tx1"/>
            </w14:solidFill>
          </w14:textFill>
        </w:rPr>
        <w:t xml:space="preserve">          </w:t>
      </w:r>
      <w:r/>
    </w:p>
    <w:p>
      <w:pPr>
        <w:ind w:firstLine="1918"/>
        <w:spacing w:line="360" w:lineRule="auto"/>
        <w:shd w:val="clear" w:color="auto" w:fill="ffffff"/>
        <w:widowControl/>
        <w:rPr>
          <w:rFonts w:hint="eastAsia" w:cs="宋体" w:asciiTheme="minorEastAsia" w:hAnsiTheme="minorEastAsia" w:eastAsiaTheme="minorEastAsia"/>
          <w:color w:val="000000" w:themeColor="text1"/>
          <w:sz w:val="32"/>
          <w:szCs w:val="32"/>
          <w:highlight w:val="none"/>
          <w14:textFill>
            <w14:solidFill>
              <w14:schemeClr w14:val="tx1"/>
            </w14:solidFill>
          </w14:textFill>
        </w:rPr>
      </w:pPr>
      <w:r>
        <w:rPr>
          <w:rFonts w:hint="eastAsia" w:cs="宋体" w:asciiTheme="minorEastAsia" w:hAnsiTheme="minorEastAsia" w:eastAsiaTheme="minorEastAsia"/>
          <w:b/>
          <w:bCs/>
          <w:color w:val="000000" w:themeColor="text1"/>
          <w:sz w:val="32"/>
          <w:szCs w:val="32"/>
          <w:highlight w:val="none"/>
          <w14:textFill>
            <w14:solidFill>
              <w14:schemeClr w14:val="tx1"/>
            </w14:solidFill>
          </w14:textFill>
        </w:rPr>
        <w:t xml:space="preserve">采购人（甲方） ：</w:t>
      </w:r>
      <w:r>
        <w:rPr>
          <w:rFonts w:hint="eastAsia" w:cs="宋体" w:asciiTheme="minorEastAsia" w:hAnsiTheme="minorEastAsia" w:eastAsiaTheme="minorEastAsia"/>
          <w:b/>
          <w:bCs/>
          <w:color w:val="000000" w:themeColor="text1"/>
          <w:sz w:val="32"/>
          <w:szCs w:val="32"/>
          <w:highlight w:val="none"/>
          <w:u w:val="single"/>
          <w14:textFill>
            <w14:solidFill>
              <w14:schemeClr w14:val="tx1"/>
            </w14:solidFill>
          </w14:textFill>
        </w:rPr>
        <w:t xml:space="preserve">       </w:t>
      </w:r>
      <w:r/>
    </w:p>
    <w:p>
      <w:pPr>
        <w:ind w:firstLine="1916"/>
        <w:spacing w:line="360" w:lineRule="auto"/>
        <w:shd w:val="clear" w:color="auto" w:fill="ffffff"/>
        <w:widowControl/>
        <w:rPr>
          <w:rFonts w:hint="eastAsia" w:cs="宋体" w:asciiTheme="minorEastAsia" w:hAnsiTheme="minorEastAsia" w:eastAsiaTheme="minorEastAsia"/>
          <w:color w:val="000000" w:themeColor="text1"/>
          <w:sz w:val="32"/>
          <w:szCs w:val="32"/>
          <w:highlight w:val="none"/>
          <w14:textFill>
            <w14:solidFill>
              <w14:schemeClr w14:val="tx1"/>
            </w14:solidFill>
          </w14:textFill>
        </w:rPr>
      </w:pPr>
      <w:r>
        <w:rPr>
          <w:rFonts w:hint="eastAsia" w:cs="宋体" w:asciiTheme="minorEastAsia" w:hAnsiTheme="minorEastAsia" w:eastAsiaTheme="minorEastAsia"/>
          <w:b/>
          <w:bCs/>
          <w:color w:val="000000" w:themeColor="text1"/>
          <w:sz w:val="32"/>
          <w:szCs w:val="32"/>
          <w:highlight w:val="none"/>
          <w14:textFill>
            <w14:solidFill>
              <w14:schemeClr w14:val="tx1"/>
            </w14:solidFill>
          </w14:textFill>
        </w:rPr>
        <w:t xml:space="preserve">供应商（乙方）：</w:t>
      </w:r>
      <w:r>
        <w:rPr>
          <w:rFonts w:hint="eastAsia" w:cs="宋体" w:asciiTheme="minorEastAsia" w:hAnsiTheme="minorEastAsia" w:eastAsiaTheme="minorEastAsia"/>
          <w:b/>
          <w:bCs/>
          <w:color w:val="000000" w:themeColor="text1"/>
          <w:sz w:val="32"/>
          <w:szCs w:val="32"/>
          <w:highlight w:val="none"/>
          <w:u w:val="single"/>
          <w14:textFill>
            <w14:solidFill>
              <w14:schemeClr w14:val="tx1"/>
            </w14:solidFill>
          </w14:textFill>
        </w:rPr>
        <w:t xml:space="preserve">        </w:t>
      </w:r>
      <w:r/>
    </w:p>
    <w:p>
      <w:pPr>
        <w:ind w:firstLine="1916"/>
        <w:rPr>
          <w:rFonts w:ascii="宋体" w:hAnsi="宋体"/>
          <w:color w:val="000000" w:themeColor="text1"/>
          <w:sz w:val="30"/>
          <w:szCs w:val="30"/>
          <w:highlight w:val="none"/>
          <w14:textFill>
            <w14:solidFill>
              <w14:schemeClr w14:val="tx1"/>
            </w14:solidFill>
          </w14:textFill>
        </w:rPr>
      </w:pPr>
      <w:r>
        <w:rPr>
          <w:rFonts w:hint="eastAsia" w:cs="宋体" w:asciiTheme="minorEastAsia" w:hAnsiTheme="minorEastAsia" w:eastAsiaTheme="minorEastAsia"/>
          <w:b/>
          <w:bCs/>
          <w:color w:val="000000" w:themeColor="text1"/>
          <w:sz w:val="32"/>
          <w:szCs w:val="32"/>
          <w:highlight w:val="none"/>
          <w14:textFill>
            <w14:solidFill>
              <w14:schemeClr w14:val="tx1"/>
            </w14:solidFill>
          </w14:textFill>
        </w:rPr>
        <w:t xml:space="preserve">签订日期 ：</w:t>
      </w:r>
      <w:r>
        <w:rPr>
          <w:rFonts w:hint="eastAsia" w:cs="宋体" w:asciiTheme="minorEastAsia" w:hAnsiTheme="minorEastAsia" w:eastAsiaTheme="minorEastAsia"/>
          <w:b/>
          <w:bCs/>
          <w:color w:val="000000" w:themeColor="text1"/>
          <w:sz w:val="32"/>
          <w:szCs w:val="32"/>
          <w:highlight w:val="none"/>
          <w:u w:val="single"/>
          <w14:textFill>
            <w14:solidFill>
              <w14:schemeClr w14:val="tx1"/>
            </w14:solidFill>
          </w14:textFill>
        </w:rPr>
        <w:t xml:space="preserve">          </w:t>
      </w:r>
      <w:r/>
    </w:p>
    <w:p>
      <w:pPr>
        <w:spacing w:line="560" w:lineRule="exact"/>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br w:type="page" w:clear="all"/>
      </w:r>
      <w:r/>
    </w:p>
    <w:p>
      <w:pPr>
        <w:spacing w:line="288" w:lineRule="auto"/>
        <w:rPr>
          <w:rFonts w:hint="eastAsia"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合同编号：</w:t>
      </w:r>
      <w:r/>
    </w:p>
    <w:p>
      <w:pPr>
        <w:spacing w:line="0" w:lineRule="atLeast"/>
        <w:widowControl/>
        <w:rPr>
          <w:rFonts w:hint="eastAsia" w:ascii="宋体" w:hAnsi="宋体" w:cs="Arial"/>
          <w:b/>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420"/>
        <w:jc w:val="left"/>
        <w:spacing w:line="360" w:lineRule="auto"/>
        <w:rPr>
          <w:rFonts w:hint="eastAsia" w:asciiTheme="minorEastAsia" w:hAnsiTheme="minorEastAsia" w:eastAsiaTheme="minorEastAsia"/>
          <w:b/>
          <w:color w:val="000000" w:themeColor="text1"/>
          <w:szCs w:val="21"/>
          <w:highlight w:val="none"/>
          <w:u w:val="singl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甲方：</w:t>
      </w:r>
      <w:r>
        <w:rPr>
          <w:rFonts w:asciiTheme="minorEastAsia" w:hAnsiTheme="minorEastAsia" w:eastAsiaTheme="minorEastAsia"/>
          <w:b/>
          <w:color w:val="000000" w:themeColor="text1"/>
          <w:szCs w:val="21"/>
          <w:highlight w:val="none"/>
          <w:u w:val="single"/>
          <w14:textFill>
            <w14:solidFill>
              <w14:schemeClr w14:val="tx1"/>
            </w14:solidFill>
          </w14:textFill>
        </w:rPr>
        <w:t xml:space="preserve"> </w:t>
      </w:r>
      <w:r/>
    </w:p>
    <w:p>
      <w:pPr>
        <w:ind w:firstLine="420"/>
        <w:jc w:val="left"/>
        <w:spacing w:line="360" w:lineRule="auto"/>
        <w:rPr>
          <w:rFonts w:hint="eastAsia"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r/>
    </w:p>
    <w:p>
      <w:pPr>
        <w:ind w:firstLine="422"/>
        <w:jc w:val="left"/>
        <w:spacing w:line="360" w:lineRule="auto"/>
        <w:rPr>
          <w:rFonts w:hint="eastAsia"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一、供货时间、价格</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   年  </w:t>
      </w:r>
      <w:r>
        <w:rPr>
          <w:rFonts w:hint="eastAsia" w:ascii="宋体" w:hAnsi="宋体" w:cs="宋体"/>
          <w:color w:val="000000" w:themeColor="text1"/>
          <w:szCs w:val="21"/>
          <w:highlight w:val="none"/>
          <w14:textFill>
            <w14:solidFill>
              <w14:schemeClr w14:val="tx1"/>
            </w14:solidFill>
          </w14:textFill>
        </w:rPr>
        <w:t xml:space="preserve">月  日至  年  月  日止。</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本合同项下配送商品统一</w:t>
      </w:r>
      <w:r>
        <w:rPr>
          <w:rFonts w:hint="eastAsia" w:cs="宋体" w:asciiTheme="minorEastAsia" w:hAnsiTheme="minorEastAsia" w:eastAsiaTheme="minorEastAsia"/>
          <w:color w:val="000000" w:themeColor="text1"/>
          <w:szCs w:val="21"/>
          <w:highlight w:val="none"/>
          <w:lang w:val="en-US" w:eastAsia="zh-CN"/>
          <w14:textFill>
            <w14:solidFill>
              <w14:schemeClr w14:val="tx1"/>
            </w14:solidFill>
          </w14:textFill>
        </w:rPr>
        <w:t xml:space="preserve">优惠率</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为_________%。</w:t>
      </w:r>
      <w:r/>
    </w:p>
    <w:p>
      <w:pPr>
        <w:ind w:firstLine="422"/>
        <w:jc w:val="left"/>
        <w:spacing w:line="360" w:lineRule="auto"/>
        <w:rPr>
          <w:rFonts w:hint="eastAsia"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二、货物质量</w:t>
      </w:r>
      <w:r/>
    </w:p>
    <w:p>
      <w:pPr>
        <w:pStyle w:val="1069"/>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乙方向甲方提供的食材应与</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招标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文件要求一致，送货须有本批次货物检测报告</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单；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r/>
    </w:p>
    <w:p>
      <w:pPr>
        <w:ind w:firstLine="422"/>
        <w:jc w:val="left"/>
        <w:spacing w:line="360" w:lineRule="auto"/>
        <w:rPr>
          <w:rFonts w:hint="eastAsia"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三、送货及验收要求</w:t>
      </w:r>
      <w:r/>
    </w:p>
    <w:p>
      <w:pPr>
        <w:pStyle w:val="1069"/>
        <w:jc w:val="left"/>
        <w:spacing w:line="360" w:lineRule="auto"/>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（一）乙方须在接到甲方送货通知后次日送达，按</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订购单中明确的数量、规格、大小等要求</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将甲方所需货物送达指定地点（乙方送货车辆进入配送区域后应严格遵守甲方交通规则），并按要求摆放整齐，运输费、上下力等费用由乙方自理。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二</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乙方配送的食材须符合国家相关卫生和质量标准。</w:t>
      </w:r>
      <w:r>
        <w:rPr>
          <w:rFonts w:ascii="宋体" w:hAnsi="宋体"/>
          <w:bCs/>
          <w:color w:val="000000" w:themeColor="text1"/>
          <w:szCs w:val="21"/>
          <w:highlight w:val="none"/>
          <w14:textFill>
            <w14:solidFill>
              <w14:schemeClr w14:val="tx1"/>
            </w14:solidFill>
          </w14:textFill>
        </w:rPr>
        <w:t xml:space="preserve">货物送到指定地点后，由</w:t>
      </w:r>
      <w:r>
        <w:rPr>
          <w:rFonts w:hint="eastAsia" w:ascii="宋体" w:hAnsi="宋体"/>
          <w:bCs/>
          <w:color w:val="000000" w:themeColor="text1"/>
          <w:szCs w:val="21"/>
          <w:highlight w:val="none"/>
          <w14:textFill>
            <w14:solidFill>
              <w14:schemeClr w14:val="tx1"/>
            </w14:solidFill>
          </w14:textFill>
        </w:rPr>
        <w:t xml:space="preserve">甲方相关部门人员</w:t>
      </w:r>
      <w:r>
        <w:rPr>
          <w:rFonts w:ascii="宋体" w:hAnsi="宋体"/>
          <w:bCs/>
          <w:color w:val="000000" w:themeColor="text1"/>
          <w:szCs w:val="21"/>
          <w:highlight w:val="none"/>
          <w14:textFill>
            <w14:solidFill>
              <w14:schemeClr w14:val="tx1"/>
            </w14:solidFill>
          </w14:textFill>
        </w:rPr>
        <w:t xml:space="preserve">进行现场验收，如无</w:t>
      </w:r>
      <w:r>
        <w:rPr>
          <w:rFonts w:hint="eastAsia" w:ascii="宋体" w:hAnsi="宋体"/>
          <w:bCs/>
          <w:color w:val="000000" w:themeColor="text1"/>
          <w:szCs w:val="21"/>
          <w:highlight w:val="none"/>
          <w14:textFill>
            <w14:solidFill>
              <w14:schemeClr w14:val="tx1"/>
            </w14:solidFill>
          </w14:textFill>
        </w:rPr>
        <w:t xml:space="preserve">安全</w:t>
      </w:r>
      <w:r>
        <w:rPr>
          <w:rFonts w:ascii="宋体" w:hAnsi="宋体"/>
          <w:bCs/>
          <w:color w:val="000000" w:themeColor="text1"/>
          <w:szCs w:val="21"/>
          <w:highlight w:val="none"/>
          <w14:textFill>
            <w14:solidFill>
              <w14:schemeClr w14:val="tx1"/>
            </w14:solidFill>
          </w14:textFill>
        </w:rPr>
        <w:t xml:space="preserve">质量问题，当场签单收货。</w:t>
      </w:r>
      <w:r>
        <w:rPr>
          <w:rFonts w:hint="eastAsia" w:ascii="宋体" w:hAnsi="宋体"/>
          <w:bCs/>
          <w:color w:val="000000" w:themeColor="text1"/>
          <w:szCs w:val="21"/>
          <w:highlight w:val="none"/>
          <w14:textFill>
            <w14:solidFill>
              <w14:schemeClr w14:val="tx1"/>
            </w14:solidFill>
          </w14:textFill>
        </w:rPr>
        <w:t xml:space="preserve">如验收不合格，供应商应根据甲方要求，及时处理，重新配送到位，不影响食堂的正常使用。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三</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产品按各食堂订货品种分别计量称重，单独打包。</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（四）</w:t>
      </w:r>
      <w:r>
        <w:rPr>
          <w:rFonts w:ascii="宋体" w:hAnsi="宋体"/>
          <w:color w:val="000000" w:themeColor="text1"/>
          <w:szCs w:val="21"/>
          <w:highlight w:val="none"/>
          <w14:textFill>
            <w14:solidFill>
              <w14:schemeClr w14:val="tx1"/>
            </w14:solidFill>
          </w14:textFill>
        </w:rPr>
        <w:t xml:space="preserve">包装产品的包装上应标明生产厂家、生产日期、产品保质期及SC</w:t>
      </w:r>
      <w:r>
        <w:rPr>
          <w:rFonts w:hint="eastAsia" w:ascii="宋体" w:hAnsi="宋体"/>
          <w:color w:val="000000" w:themeColor="text1"/>
          <w:szCs w:val="21"/>
          <w:highlight w:val="none"/>
          <w14:textFill>
            <w14:solidFill>
              <w14:schemeClr w14:val="tx1"/>
            </w14:solidFill>
          </w14:textFill>
        </w:rPr>
        <w:t xml:space="preserve">编码</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五</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甲方根据国家食品相关法律法规索证索票，乙方在服务过程中，应根据甲方要求提供票证</w:t>
      </w:r>
      <w:r>
        <w:rPr>
          <w:rFonts w:ascii="宋体" w:hAnsi="宋体"/>
          <w:bCs/>
          <w:color w:val="000000" w:themeColor="text1"/>
          <w:szCs w:val="21"/>
          <w:highlight w:val="none"/>
          <w14:textFill>
            <w14:solidFill>
              <w14:schemeClr w14:val="tx1"/>
            </w14:solidFill>
          </w14:textFill>
        </w:rPr>
        <w:t xml:space="preserve">。</w:t>
      </w:r>
      <w:r/>
    </w:p>
    <w:p>
      <w:pPr>
        <w:ind w:firstLine="42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乙方要按照食堂订购单中明确的数量、规格、大小等要求送货。如果确有特殊情况无法满足食堂送货需求，乙方应立即将无法送货理由反馈甲方，并提出合理参考意见。未征得甲方同意，乙方不得随意调整更改食堂送货需求，否则甲方将退货处理。</w:t>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甲方如临时增加用餐人员或用餐方式临时调整等原因，需临时补充原料的,供应商应在约定时间内无条件把指定的原料送至指定的地点。食材中出现应急补货的情况，乙方接到甲方通知后，应在1小时内无条件把原料送至指定地点。</w:t>
      </w:r>
      <w:r/>
    </w:p>
    <w:p>
      <w:pPr>
        <w:pStyle w:val="856"/>
        <w:ind w:firstLine="422"/>
        <w:jc w:val="left"/>
        <w:spacing w:line="360" w:lineRule="auto"/>
        <w:rPr>
          <w:rFonts w:hint="eastAsia" w:asciiTheme="minorEastAsia" w:hAnsiTheme="minorEastAsia" w:eastAsia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四、付款方式</w:t>
      </w:r>
      <w:r/>
    </w:p>
    <w:p>
      <w:pPr>
        <w:ind w:firstLine="48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（一）食材单价每月一核（次月核实上月），由乙方提出书面申请，并提供相关资料：</w:t>
      </w:r>
      <w:r/>
    </w:p>
    <w:p>
      <w:pPr>
        <w:ind w:firstLine="482"/>
        <w:keepLines w:val="0"/>
        <w:keepNext w:val="0"/>
        <w:pageBreakBefore w:val="0"/>
        <w:spacing w:line="360" w:lineRule="auto"/>
        <w:shd w:val="clear" w:color="auto" w:fill="ffffff"/>
        <w:widowControl/>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1、次月核算时，</w:t>
      </w:r>
      <w:r>
        <w:rPr>
          <w:rFonts w:hint="eastAsia" w:ascii="宋体" w:hAnsi="宋体"/>
          <w:color w:val="000000" w:themeColor="text1"/>
          <w:szCs w:val="21"/>
          <w:highlight w:val="none"/>
          <w:lang w:val="zh-CN" w:eastAsia="zh-CN"/>
          <w14:textFill>
            <w14:solidFill>
              <w14:schemeClr w14:val="tx1"/>
            </w14:solidFill>
          </w14:textFill>
        </w:rPr>
        <w:t xml:space="preserve">依照大润发（鼓楼店）、上海路农贸市场、豆菜桥农贸市场同类食材的均价（小数点保留2位）作为基准单价。</w:t>
      </w:r>
      <w:r/>
    </w:p>
    <w:p>
      <w:pPr>
        <w:ind w:firstLine="482"/>
        <w:keepLines w:val="0"/>
        <w:keepNext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eastAsia="zh-CN"/>
          <w14:textFill>
            <w14:solidFill>
              <w14:schemeClr w14:val="tx1"/>
            </w14:solidFill>
          </w14:textFill>
        </w:rPr>
        <w:t xml:space="preserve">最终结算单价=基准单价*（1-中标优惠率）。</w:t>
      </w:r>
      <w:r/>
    </w:p>
    <w:p>
      <w:pPr>
        <w:ind w:firstLine="412"/>
        <w:jc w:val="left"/>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2、乙方每月结算时产品单价须严格按照</w:t>
      </w:r>
      <w:r>
        <w:rPr>
          <w:rFonts w:ascii="宋体" w:hAnsi="宋体"/>
          <w:bCs/>
          <w:color w:val="000000" w:themeColor="text1"/>
          <w:szCs w:val="21"/>
          <w:highlight w:val="none"/>
          <w14:textFill>
            <w14:solidFill>
              <w14:schemeClr w14:val="tx1"/>
            </w14:solidFill>
          </w14:textFill>
        </w:rPr>
        <w:t xml:space="preserve">基准单价*</w:t>
      </w:r>
      <w:r>
        <w:rPr>
          <w:rFonts w:hint="eastAsia" w:hAnsi="宋体"/>
          <w:color w:val="000000" w:themeColor="text1"/>
          <w:szCs w:val="28"/>
          <w:highlight w:val="none"/>
          <w:lang w:eastAsia="zh-CN"/>
          <w14:textFill>
            <w14:solidFill>
              <w14:schemeClr w14:val="tx1"/>
            </w14:solidFill>
          </w14:textFill>
        </w:rPr>
        <w:t xml:space="preserve">（</w:t>
      </w:r>
      <w:r>
        <w:rPr>
          <w:rFonts w:hint="eastAsia" w:hAnsi="宋体"/>
          <w:color w:val="000000" w:themeColor="text1"/>
          <w:szCs w:val="28"/>
          <w:highlight w:val="none"/>
          <w:lang w:val="en-US" w:eastAsia="zh-CN"/>
          <w14:textFill>
            <w14:solidFill>
              <w14:schemeClr w14:val="tx1"/>
            </w14:solidFill>
          </w14:textFill>
        </w:rPr>
        <w:t xml:space="preserve">1-中标优惠率</w:t>
      </w:r>
      <w:r>
        <w:rPr>
          <w:rFonts w:hint="eastAsia" w:hAnsi="宋体"/>
          <w:color w:val="000000" w:themeColor="text1"/>
          <w:szCs w:val="28"/>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进行计算申报，所提供的结算资料须准确详实。如弄虚作</w:t>
      </w:r>
      <w:r>
        <w:rPr>
          <w:rFonts w:hint="eastAsia" w:ascii="宋体" w:hAnsi="宋体"/>
          <w:color w:val="000000" w:themeColor="text1"/>
          <w:szCs w:val="21"/>
          <w:highlight w:val="none"/>
          <w14:textFill>
            <w14:solidFill>
              <w14:schemeClr w14:val="tx1"/>
            </w14:solidFill>
          </w14:textFill>
        </w:rPr>
        <w:t xml:space="preserve">假，一经发现，且乙方不能作出合理解释的次数达到三次的，则甲方有权解除合同，没收全部履约保证金，并依法追究乙方经济和法律责任；如拒不执行</w:t>
      </w:r>
      <w:r>
        <w:rPr>
          <w:rFonts w:hint="eastAsia" w:ascii="宋体" w:hAnsi="宋体"/>
          <w:color w:val="000000" w:themeColor="text1"/>
          <w:szCs w:val="21"/>
          <w:highlight w:val="none"/>
          <w:lang w:val="en-US" w:eastAsia="zh-CN"/>
          <w14:textFill>
            <w14:solidFill>
              <w14:schemeClr w14:val="tx1"/>
            </w14:solidFill>
          </w14:textFill>
        </w:rPr>
        <w:t xml:space="preserve">中标优惠率</w:t>
      </w:r>
      <w:r>
        <w:rPr>
          <w:rFonts w:hint="eastAsia" w:ascii="宋体" w:hAnsi="宋体"/>
          <w:color w:val="000000" w:themeColor="text1"/>
          <w:szCs w:val="21"/>
          <w:highlight w:val="none"/>
          <w14:textFill>
            <w14:solidFill>
              <w14:schemeClr w14:val="tx1"/>
            </w14:solidFill>
          </w14:textFill>
        </w:rPr>
        <w:t xml:space="preserve">的，则甲方有权解除合同，没收全部履约保证金。</w:t>
      </w:r>
      <w:r/>
    </w:p>
    <w:p>
      <w:pPr>
        <w:ind w:firstLine="412"/>
        <w:jc w:val="left"/>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（二）经甲方确定上月所有结算资料属实后，由双方签字确认，同时乙方必须提供相应的等额发票，甲方在收到发票后</w:t>
      </w:r>
      <w:r>
        <w:rPr>
          <w:rFonts w:ascii="宋体" w:hAnsi="宋体"/>
          <w:color w:val="000000" w:themeColor="text1"/>
          <w:szCs w:val="21"/>
          <w:highlight w:val="none"/>
          <w14:textFill>
            <w14:solidFill>
              <w14:schemeClr w14:val="tx1"/>
            </w14:solidFill>
          </w14:textFill>
        </w:rPr>
        <w:t xml:space="preserve">10</w:t>
      </w:r>
      <w:r>
        <w:rPr>
          <w:rFonts w:hint="eastAsia" w:ascii="宋体" w:hAnsi="宋体"/>
          <w:color w:val="000000" w:themeColor="text1"/>
          <w:szCs w:val="21"/>
          <w:highlight w:val="none"/>
          <w14:textFill>
            <w14:solidFill>
              <w14:schemeClr w14:val="tx1"/>
            </w14:solidFill>
          </w14:textFill>
        </w:rPr>
        <w:t xml:space="preserve">个工作日内支付上月供应货款，甲方有权顺延付款期限且无息。因财政审批导致的迟延支付，甲方不承担迟延支付的违约责任，付款进度以财政资金下款时间为准。</w:t>
      </w:r>
      <w:r/>
    </w:p>
    <w:p>
      <w:pPr>
        <w:pStyle w:val="856"/>
        <w:ind w:firstLine="422"/>
        <w:jc w:val="left"/>
        <w:spacing w:line="360" w:lineRule="auto"/>
        <w:rPr>
          <w:rFonts w:hint="eastAsia" w:asciiTheme="minorEastAsia" w:hAnsiTheme="minorEastAsia" w:eastAsia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五、价格调整</w:t>
      </w:r>
      <w:r/>
    </w:p>
    <w:p>
      <w:pPr>
        <w:pStyle w:val="856"/>
        <w:ind w:firstLine="420"/>
        <w:jc w:val="left"/>
        <w:spacing w:line="360" w:lineRule="auto"/>
        <w:rPr>
          <w:rFonts w:hint="eastAsia"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甲、乙双方在合同期限内必须履行其合同义务，不得以任何形式擅自调价。具体调价原则参照</w:t>
      </w:r>
      <w: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招标</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文件相关条款的相关规定。价格调整前，乙方必须保证正常供货。</w:t>
      </w:r>
      <w:r/>
    </w:p>
    <w:p>
      <w:pPr>
        <w:pStyle w:val="848"/>
        <w:ind w:firstLine="420"/>
        <w:jc w:val="left"/>
        <w:spacing w:line="360" w:lineRule="auto"/>
        <w:rPr>
          <w:rFonts w:hint="eastAsia" w:cs="宋体" w:asciiTheme="minorEastAsia" w:hAnsiTheme="minorEastAsia" w:eastAsiaTheme="minorEastAsia"/>
          <w:bCs w:val="0"/>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六、合同双方权利与义务</w:t>
      </w:r>
      <w:r/>
    </w:p>
    <w:p>
      <w:pPr>
        <w:pStyle w:val="856"/>
        <w:ind w:firstLine="420"/>
        <w:jc w:val="left"/>
        <w:spacing w:line="360" w:lineRule="auto"/>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pPr>
      <w:r>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t xml:space="preserve">（一）甲方有义务配合乙方对所到货物进行收货、验货。</w:t>
      </w:r>
      <w:r/>
    </w:p>
    <w:p>
      <w:pPr>
        <w:pStyle w:val="856"/>
        <w:ind w:firstLine="420"/>
        <w:jc w:val="left"/>
        <w:spacing w:line="360" w:lineRule="auto"/>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pPr>
      <w:r>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t xml:space="preserve">（二）甲方有义务按合同约定及时付清货款。无故未按时付清货款，或有意识拖欠货款，乙方有权终止合同，并保留索赔的权利。</w:t>
      </w:r>
      <w:r/>
    </w:p>
    <w:p>
      <w:pPr>
        <w:pStyle w:val="856"/>
        <w:ind w:firstLine="420"/>
        <w:jc w:val="left"/>
        <w:spacing w:line="360" w:lineRule="auto"/>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pPr>
      <w:r>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t xml:space="preserve">（三）甲方根据合同约定对乙方的违约行为，有权提出终止合同。</w:t>
      </w:r>
      <w:r/>
    </w:p>
    <w:p>
      <w:pPr>
        <w:pStyle w:val="856"/>
        <w:ind w:firstLine="420"/>
        <w:jc w:val="left"/>
        <w:spacing w:line="360" w:lineRule="auto"/>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pPr>
      <w:r>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t xml:space="preserve">（四）乙方有义务提供企业的相关资质证明，企业法人的营业执照、法人代表的身份证等复印件给甲方。</w:t>
      </w:r>
      <w:r/>
    </w:p>
    <w:p>
      <w:pPr>
        <w:pStyle w:val="856"/>
        <w:ind w:firstLine="420"/>
        <w:jc w:val="left"/>
        <w:spacing w:line="360" w:lineRule="auto"/>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pPr>
      <w:r>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t xml:space="preserve">（五）乙方送货人员必须持有健康证明。运输车辆要求里外整洁卫生。</w:t>
      </w:r>
      <w:r/>
    </w:p>
    <w:p>
      <w:pPr>
        <w:pStyle w:val="856"/>
        <w:ind w:firstLine="420"/>
        <w:jc w:val="left"/>
        <w:spacing w:line="360" w:lineRule="auto"/>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pPr>
      <w:r>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t xml:space="preserve">（六）乙方有义务提供：符合质量要求；符合《食品安全法》等相关法律要求的货物。</w:t>
      </w:r>
      <w:r/>
    </w:p>
    <w:p>
      <w:pPr>
        <w:pStyle w:val="856"/>
        <w:ind w:firstLine="420"/>
        <w:jc w:val="left"/>
        <w:spacing w:line="360" w:lineRule="auto"/>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pPr>
      <w:r>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t xml:space="preserve">（七）乙方有义务按指定的时间、地点和要求送货。</w:t>
      </w:r>
      <w:r/>
    </w:p>
    <w:p>
      <w:pPr>
        <w:pStyle w:val="856"/>
        <w:ind w:firstLine="420"/>
        <w:jc w:val="left"/>
        <w:spacing w:line="360" w:lineRule="auto"/>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pPr>
      <w:r>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t xml:space="preserve">（八）乙方有义务主动配合甲方对货物进行验收。</w:t>
      </w:r>
      <w:r/>
    </w:p>
    <w:p>
      <w:pPr>
        <w:pStyle w:val="856"/>
        <w:ind w:firstLine="420"/>
        <w:jc w:val="left"/>
        <w:spacing w:line="360" w:lineRule="auto"/>
        <w:rPr>
          <w:rFonts w:hint="eastAsia" w:cs="楷体_GB2312" w:asciiTheme="minorEastAsia" w:hAnsiTheme="minorEastAsia" w:eastAsiaTheme="minorEastAsia"/>
          <w:color w:val="000000" w:themeColor="text1"/>
          <w:sz w:val="21"/>
          <w:szCs w:val="21"/>
          <w:highlight w:val="none"/>
          <w:lang w:val="zh-CN"/>
          <w14:textFill>
            <w14:solidFill>
              <w14:schemeClr w14:val="tx1"/>
            </w14:solidFill>
          </w14:textFill>
        </w:rPr>
      </w:pPr>
      <w:r>
        <w:rPr>
          <w:rFonts w:hint="eastAsia" w:cs="楷体_GB2312" w:asciiTheme="minorEastAsia" w:hAnsiTheme="minorEastAsia" w:eastAsiaTheme="minorEastAsia"/>
          <w:color w:val="000000" w:themeColor="text1"/>
          <w:sz w:val="21"/>
          <w:szCs w:val="21"/>
          <w:highlight w:val="none"/>
          <w14:textFill>
            <w14:solidFill>
              <w14:schemeClr w14:val="tx1"/>
            </w14:solidFill>
          </w14:textFill>
        </w:rPr>
        <w:t xml:space="preserve">（九）甲方如需进行农校对接或执行扶贫项目时，乙方必须积极服从甲方供货分配工作，乙方不得以任何方式提出疑议。</w:t>
      </w:r>
      <w:r/>
    </w:p>
    <w:p>
      <w:pPr>
        <w:ind w:firstLine="422"/>
        <w:jc w:val="left"/>
        <w:spacing w:line="360" w:lineRule="auto"/>
        <w:rPr>
          <w:rFonts w:hint="eastAsia"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七、违约处理：</w:t>
      </w:r>
      <w:r/>
    </w:p>
    <w:p>
      <w:pPr>
        <w:ind w:firstLine="420"/>
        <w:jc w:val="left"/>
        <w:spacing w:line="360" w:lineRule="auto"/>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乙方延迟交货或配送货物不符合订单要求，须按甲方要求及时补货、换货或退货。对于上述情况的发生，第一次甲方将予以警告，第二次甲方有权扣除50%的履约保证金，第三次甲方有权直接解除合同，扣除全部履约保证金。</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.除不可抗力因素，如乙方在合同执行期间，有不按照约定品牌与质量送货或不送、少送的情况，达到3次及以上，甲方有权终止合同。</w:t>
      </w:r>
      <w:r/>
    </w:p>
    <w:p>
      <w:pPr>
        <w:ind w:firstLine="420"/>
        <w:jc w:val="left"/>
        <w:spacing w:line="360" w:lineRule="auto"/>
        <w:widowControl/>
        <w:rPr>
          <w:rFonts w:hint="eastAsia" w:cs="宋体"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3</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凡经相关部门认定，乙方所提供的食材造成食物中毒等卫生事故的，乙方除必须承担全部的法律责任外，还要全额承担因食物中毒发生造成后果的一切费用，并取消其供应资格，并暂扣当月所有供应原食材的货款作为赔偿预付款。</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4</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．乙方供应的商品应按达到商品包装规格的要求（净重、体积等），甲方有权随机抽查，一经发现有短斤少两现象，按实际质量收货，并按本批次商品总量的5％作为违约金，由乙方对甲方给予赔偿。</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5</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、乙方违反食品行业相关法规，提供过期食品的，甲方有权拒收，并按履约保证金的20%予以处罚，乙方应无条件接受处罚，并按甲方要求补齐货物。</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．合同期内，乙方应服从甲方供货安排，不得以甲方假期内订货量减少等理由拒绝送货，乙方无正当理由，未能按时履约，第一次罚以当前未结货款的20%作为赔偿，第二次甲方有权终止与乙方的合作。</w:t>
      </w:r>
      <w:r/>
    </w:p>
    <w:p>
      <w:pPr>
        <w:ind w:firstLine="420"/>
        <w:jc w:val="left"/>
        <w:spacing w:line="360" w:lineRule="auto"/>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en-US" w:eastAsia="zh-CN"/>
          <w14:textFill>
            <w14:solidFill>
              <w14:schemeClr w14:val="tx1"/>
            </w14:solidFill>
          </w14:textFill>
        </w:rPr>
        <w:t xml:space="preserve">7</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甲方如临时增加用餐人员、用餐方式临时调整或有临时性接待任务等原因，需临时补充原料的,乙方应在约定时间内无条件把指定的原料送至指定的地点。（牛羊肉、水产、冷鲜鸡鸭、时令蔬菜等鲜活食材，出现应急补货的情况，乙方接到甲方通知后，应在1小时内无条件把原料送至指定地点。）</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乙方无正当理由，未能按时履约，第</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一次采购人将予以警告，第二次采购人有权扣除50%的</w:t>
      </w:r>
      <w:r>
        <w:rPr>
          <w:rFonts w:hint="eastAsia" w:ascii="宋体" w:hAnsi="宋体" w:cs="宋体"/>
          <w:color w:val="000000" w:themeColor="text1"/>
          <w:szCs w:val="21"/>
          <w:highlight w:val="none"/>
          <w14:textFill>
            <w14:solidFill>
              <w14:schemeClr w14:val="tx1"/>
            </w14:solidFill>
          </w14:textFill>
        </w:rPr>
        <w:t xml:space="preserve">履约保证金</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，第三次甲方有权直接解除合同，扣除全部</w:t>
      </w:r>
      <w:r>
        <w:rPr>
          <w:rFonts w:hint="eastAsia" w:ascii="宋体" w:hAnsi="宋体" w:cs="宋体"/>
          <w:color w:val="000000" w:themeColor="text1"/>
          <w:szCs w:val="21"/>
          <w:highlight w:val="none"/>
          <w14:textFill>
            <w14:solidFill>
              <w14:schemeClr w14:val="tx1"/>
            </w14:solidFill>
          </w14:textFill>
        </w:rPr>
        <w:t xml:space="preserve">履约保证金</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jc w:val="left"/>
        <w:spacing w:line="360" w:lineRule="auto"/>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en-US" w:eastAsia="zh-CN"/>
          <w14:textFill>
            <w14:solidFill>
              <w14:schemeClr w14:val="tx1"/>
            </w14:solidFill>
          </w14:textFill>
        </w:rPr>
        <w:t xml:space="preserve">8</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乙方提供的食材或物品发生质量问题，影响食用或使用，三次及以上解除合同。</w:t>
      </w:r>
      <w:r/>
    </w:p>
    <w:p>
      <w:pPr>
        <w:ind w:firstLine="420"/>
        <w:jc w:val="left"/>
        <w:spacing w:line="360" w:lineRule="auto"/>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楷体_GB2312" w:asciiTheme="minorEastAsia" w:hAnsiTheme="minorEastAsia" w:eastAsiaTheme="minorEastAsia"/>
          <w:color w:val="000000" w:themeColor="text1"/>
          <w:szCs w:val="21"/>
          <w:highlight w:val="none"/>
          <w:lang w:val="en-US" w:eastAsia="zh-CN"/>
          <w14:textFill>
            <w14:solidFill>
              <w14:schemeClr w14:val="tx1"/>
            </w14:solidFill>
          </w14:textFill>
        </w:rPr>
        <w:t xml:space="preserve">9</w:t>
      </w:r>
      <w:r>
        <w:rPr>
          <w:rFonts w:hint="eastAsia" w:cs="楷体_GB2312" w:asciiTheme="minorEastAsia" w:hAnsiTheme="minorEastAsia" w:eastAsiaTheme="minorEastAsia"/>
          <w:color w:val="000000" w:themeColor="text1"/>
          <w:szCs w:val="21"/>
          <w:highlight w:val="none"/>
          <w:lang w:val="zh-CN"/>
          <w14:textFill>
            <w14:solidFill>
              <w14:schemeClr w14:val="tx1"/>
            </w14:solidFill>
          </w14:textFill>
        </w:rPr>
        <w:t xml:space="preserve">.合同期间，为保证货物的新鲜度、食品安全，乙方应按照</w:t>
      </w:r>
      <w:r>
        <w:rPr>
          <w:rFonts w:hint="eastAsia" w:cs="楷体_GB2312" w:asciiTheme="minorEastAsia" w:hAnsiTheme="minorEastAsia" w:eastAsiaTheme="minorEastAsia"/>
          <w:color w:val="000000" w:themeColor="text1"/>
          <w:szCs w:val="21"/>
          <w:highlight w:val="none"/>
          <w:lang w:val="en-US" w:eastAsia="zh-CN"/>
          <w14:textFill>
            <w14:solidFill>
              <w14:schemeClr w14:val="tx1"/>
            </w14:solidFill>
          </w14:textFill>
        </w:rPr>
        <w:t xml:space="preserve">招标</w:t>
      </w:r>
      <w:r>
        <w:rPr>
          <w:rFonts w:hint="eastAsia" w:cs="楷体_GB2312" w:asciiTheme="minorEastAsia" w:hAnsiTheme="minorEastAsia" w:eastAsiaTheme="minorEastAsia"/>
          <w:color w:val="000000" w:themeColor="text1"/>
          <w:szCs w:val="21"/>
          <w:highlight w:val="none"/>
          <w:lang w:val="zh-CN"/>
          <w14:textFill>
            <w14:solidFill>
              <w14:schemeClr w14:val="tx1"/>
            </w14:solidFill>
          </w14:textFill>
        </w:rPr>
        <w:t xml:space="preserve">文件相关要求，确需配备的冷链车运输的食材，乙方应严格执行冷链车配送。出现不执行情况，第一次甲方</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予以警告，第二次甲方有权扣除50%的</w:t>
      </w:r>
      <w:r>
        <w:rPr>
          <w:rFonts w:hint="eastAsia" w:ascii="宋体" w:hAnsi="宋体"/>
          <w:color w:val="000000" w:themeColor="text1"/>
          <w:szCs w:val="21"/>
          <w:highlight w:val="none"/>
          <w14:textFill>
            <w14:solidFill>
              <w14:schemeClr w14:val="tx1"/>
            </w14:solidFill>
          </w14:textFill>
        </w:rPr>
        <w:t xml:space="preserve">履约保证金</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，第三次甲方有权直接解除合同，扣除全部</w:t>
      </w:r>
      <w:r>
        <w:rPr>
          <w:rFonts w:hint="eastAsia" w:ascii="宋体" w:hAnsi="宋体"/>
          <w:color w:val="000000" w:themeColor="text1"/>
          <w:szCs w:val="21"/>
          <w:highlight w:val="none"/>
          <w14:textFill>
            <w14:solidFill>
              <w14:schemeClr w14:val="tx1"/>
            </w14:solidFill>
          </w14:textFill>
        </w:rPr>
        <w:t xml:space="preserve">履约保证金</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cs="楷体_GB2312" w:asciiTheme="minorEastAsia" w:hAnsiTheme="minorEastAsia" w:eastAsiaTheme="minorEastAsia"/>
          <w:color w:val="000000" w:themeColor="text1"/>
          <w:szCs w:val="21"/>
          <w:highlight w:val="none"/>
          <w:lang w:val="en-US" w:eastAsia="zh-CN"/>
          <w14:textFill>
            <w14:solidFill>
              <w14:schemeClr w14:val="tx1"/>
            </w14:solidFill>
          </w14:textFill>
        </w:rPr>
        <w:t xml:space="preserve">10</w:t>
      </w:r>
      <w:r>
        <w:rPr>
          <w:rFonts w:hint="eastAsia" w:cs="楷体_GB2312" w:asciiTheme="minorEastAsia" w:hAnsiTheme="minorEastAsia" w:eastAsiaTheme="minorEastAsia"/>
          <w:color w:val="000000" w:themeColor="text1"/>
          <w:szCs w:val="21"/>
          <w:highlight w:val="none"/>
          <w:lang w:val="zh-CN"/>
          <w14:textFill>
            <w14:solidFill>
              <w14:schemeClr w14:val="tx1"/>
            </w14:solidFill>
          </w14:textFill>
        </w:rPr>
        <w:t xml:space="preserve">.合同期内，</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乙方以价格或其他问题单方面向甲方提出毁约的，甲方有权提出罚没履约保证金作为赔偿，并取消其供货资格。</w:t>
      </w:r>
      <w:r/>
    </w:p>
    <w:p>
      <w:pPr>
        <w:ind w:firstLine="420"/>
        <w:jc w:val="left"/>
        <w:spacing w:line="360" w:lineRule="auto"/>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en-US" w:eastAsia="zh-CN"/>
          <w14:textFill>
            <w14:solidFill>
              <w14:schemeClr w14:val="tx1"/>
            </w14:solidFill>
          </w14:textFill>
        </w:rPr>
        <w:t xml:space="preserve">11</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.如乙方在项目实施期间出现违背投标时的承诺，或经营异常，或丧失商业信誉，或产品被曝光不合格或被政府部门取缔相关生产经营资格的情况，甲方有权直接解除合同。</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12</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．甲方无特殊原因，未按时偿付货款，造成乙方经营困难和经济损失的，应在接到付款通知后15日内补付货款，且承担本批次货款的5%的违约金。</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13</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．合作期间，未经甲方同意，乙方不得将合同所列条款私自转包，一经发现，甲方有权拒付未结货款，停止与乙方合作，并取消其合格供应商资格。</w:t>
      </w:r>
      <w:r/>
    </w:p>
    <w:p>
      <w:pPr>
        <w:ind w:firstLine="422"/>
        <w:jc w:val="left"/>
        <w:spacing w:line="360" w:lineRule="auto"/>
        <w:rPr>
          <w:rFonts w:hint="eastAsia"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八、合同组成</w:t>
      </w:r>
      <w:r/>
    </w:p>
    <w:p>
      <w:pPr>
        <w:ind w:firstLine="420"/>
        <w:jc w:val="left"/>
        <w:spacing w:line="360" w:lineRule="auto"/>
        <w:rPr>
          <w:rFonts w:hint="eastAsia" w:cs="宋体" w:asciiTheme="minorEastAsia" w:hAnsiTheme="minorEastAsia" w:eastAsiaTheme="minorEastAsia"/>
          <w:bCs/>
          <w:color w:val="000000" w:themeColor="text1"/>
          <w:szCs w:val="21"/>
          <w:highlight w:val="none"/>
          <w14:textFill>
            <w14:solidFill>
              <w14:schemeClr w14:val="tx1"/>
            </w14:solidFill>
          </w14:textFill>
        </w:rPr>
      </w:pPr>
      <w:r>
        <w:rPr>
          <w:rFonts w:hint="eastAsia" w:cs="宋体" w:asciiTheme="minorEastAsia" w:hAnsiTheme="minorEastAsia" w:eastAsiaTheme="minorEastAsia"/>
          <w:bCs/>
          <w:color w:val="000000" w:themeColor="text1"/>
          <w:szCs w:val="21"/>
          <w:highlight w:val="none"/>
          <w14:textFill>
            <w14:solidFill>
              <w14:schemeClr w14:val="tx1"/>
            </w14:solidFill>
          </w14:textFill>
        </w:rPr>
        <w:t xml:space="preserve">本合同由以下文件组成：</w:t>
      </w:r>
      <w:r/>
    </w:p>
    <w:p>
      <w:pPr>
        <w:ind w:firstLine="420"/>
        <w:jc w:val="left"/>
        <w:spacing w:line="360" w:lineRule="auto"/>
        <w:rPr>
          <w:rFonts w:hint="eastAsia" w:cs="宋体" w:asciiTheme="minorEastAsia" w:hAnsiTheme="minorEastAsia" w:eastAsiaTheme="minorEastAsia"/>
          <w:bCs/>
          <w:color w:val="000000" w:themeColor="text1"/>
          <w:szCs w:val="21"/>
          <w:highlight w:val="none"/>
          <w14:textFill>
            <w14:solidFill>
              <w14:schemeClr w14:val="tx1"/>
            </w14:solidFill>
          </w14:textFill>
        </w:rPr>
      </w:pPr>
      <w:r>
        <w:rPr>
          <w:rFonts w:hint="eastAsia" w:cs="宋体" w:asciiTheme="minorEastAsia" w:hAnsiTheme="minorEastAsia" w:eastAsiaTheme="minorEastAsia"/>
          <w:bCs/>
          <w:color w:val="000000" w:themeColor="text1"/>
          <w:szCs w:val="21"/>
          <w:highlight w:val="none"/>
          <w14:textFill>
            <w14:solidFill>
              <w14:schemeClr w14:val="tx1"/>
            </w14:solidFill>
          </w14:textFill>
        </w:rPr>
        <w:t xml:space="preserve">1．本合同协议书</w:t>
      </w:r>
      <w:r/>
    </w:p>
    <w:p>
      <w:pPr>
        <w:ind w:firstLine="420"/>
        <w:jc w:val="left"/>
        <w:spacing w:line="360" w:lineRule="auto"/>
        <w:rPr>
          <w:rFonts w:hint="eastAsia" w:cs="宋体" w:asciiTheme="minorEastAsia" w:hAnsiTheme="minorEastAsia" w:eastAsiaTheme="minorEastAsia"/>
          <w:bCs/>
          <w:color w:val="000000" w:themeColor="text1"/>
          <w:szCs w:val="21"/>
          <w:highlight w:val="none"/>
          <w14:textFill>
            <w14:solidFill>
              <w14:schemeClr w14:val="tx1"/>
            </w14:solidFill>
          </w14:textFill>
        </w:rPr>
      </w:pPr>
      <w:r>
        <w:rPr>
          <w:rFonts w:hint="eastAsia" w:cs="宋体" w:asciiTheme="minorEastAsia" w:hAnsiTheme="minorEastAsia" w:eastAsiaTheme="minorEastAsia"/>
          <w:bCs/>
          <w:color w:val="000000" w:themeColor="text1"/>
          <w:szCs w:val="21"/>
          <w:highlight w:val="none"/>
          <w14:textFill>
            <w14:solidFill>
              <w14:schemeClr w14:val="tx1"/>
            </w14:solidFill>
          </w14:textFill>
        </w:rPr>
        <w:t xml:space="preserve">2．成交通知书</w:t>
      </w:r>
      <w:r/>
    </w:p>
    <w:p>
      <w:pPr>
        <w:ind w:firstLine="420"/>
        <w:jc w:val="left"/>
        <w:spacing w:line="360" w:lineRule="auto"/>
        <w:rPr>
          <w:rFonts w:hint="eastAsia" w:cs="宋体" w:asciiTheme="minorEastAsia" w:hAnsiTheme="minorEastAsia" w:eastAsiaTheme="minorEastAsia"/>
          <w:bCs/>
          <w:color w:val="000000" w:themeColor="text1"/>
          <w:szCs w:val="21"/>
          <w:highlight w:val="none"/>
          <w14:textFill>
            <w14:solidFill>
              <w14:schemeClr w14:val="tx1"/>
            </w14:solidFill>
          </w14:textFill>
        </w:rPr>
      </w:pPr>
      <w:r>
        <w:rPr>
          <w:rFonts w:hint="eastAsia" w:cs="宋体" w:asciiTheme="minorEastAsia" w:hAnsiTheme="minorEastAsia" w:eastAsiaTheme="minorEastAsia"/>
          <w:bCs/>
          <w:color w:val="000000" w:themeColor="text1"/>
          <w:szCs w:val="21"/>
          <w:highlight w:val="none"/>
          <w14:textFill>
            <w14:solidFill>
              <w14:schemeClr w14:val="tx1"/>
            </w14:solidFill>
          </w14:textFill>
        </w:rPr>
        <w:t xml:space="preserve">3．</w:t>
      </w:r>
      <w:r>
        <w:rPr>
          <w:rFonts w:hint="eastAsia" w:cs="宋体" w:asciiTheme="minorEastAsia" w:hAnsiTheme="minorEastAsia" w:eastAsiaTheme="minorEastAsia"/>
          <w:bCs/>
          <w:color w:val="000000" w:themeColor="text1"/>
          <w:szCs w:val="21"/>
          <w:highlight w:val="none"/>
          <w:lang w:val="en-US" w:eastAsia="zh-CN"/>
          <w14:textFill>
            <w14:solidFill>
              <w14:schemeClr w14:val="tx1"/>
            </w14:solidFill>
          </w14:textFill>
        </w:rPr>
        <w:t xml:space="preserve">招标</w:t>
      </w:r>
      <w:r>
        <w:rPr>
          <w:rFonts w:hint="eastAsia" w:cs="宋体" w:asciiTheme="minorEastAsia" w:hAnsiTheme="minorEastAsia" w:eastAsiaTheme="minorEastAsia"/>
          <w:bCs/>
          <w:color w:val="000000" w:themeColor="text1"/>
          <w:szCs w:val="21"/>
          <w:highlight w:val="none"/>
          <w14:textFill>
            <w14:solidFill>
              <w14:schemeClr w14:val="tx1"/>
            </w14:solidFill>
          </w14:textFill>
        </w:rPr>
        <w:t xml:space="preserve">文件及响应文件</w:t>
      </w:r>
      <w:r/>
    </w:p>
    <w:p>
      <w:pPr>
        <w:ind w:firstLine="420"/>
        <w:jc w:val="left"/>
        <w:spacing w:line="360" w:lineRule="auto"/>
        <w:rPr>
          <w:rFonts w:hint="eastAsia" w:cs="宋体" w:asciiTheme="minorEastAsia" w:hAnsiTheme="minorEastAsia" w:eastAsiaTheme="minorEastAsia"/>
          <w:bCs/>
          <w:color w:val="000000" w:themeColor="text1"/>
          <w:szCs w:val="21"/>
          <w:highlight w:val="none"/>
          <w14:textFill>
            <w14:solidFill>
              <w14:schemeClr w14:val="tx1"/>
            </w14:solidFill>
          </w14:textFill>
        </w:rPr>
      </w:pPr>
      <w:r>
        <w:rPr>
          <w:rFonts w:hint="eastAsia" w:cs="宋体" w:asciiTheme="minorEastAsia" w:hAnsiTheme="minorEastAsia" w:eastAsiaTheme="minorEastAsia"/>
          <w:bCs/>
          <w:color w:val="000000" w:themeColor="text1"/>
          <w:szCs w:val="21"/>
          <w:highlight w:val="none"/>
          <w14:textFill>
            <w14:solidFill>
              <w14:schemeClr w14:val="tx1"/>
            </w14:solidFill>
          </w14:textFill>
        </w:rPr>
        <w:t xml:space="preserve">4．甲乙双方商定的其他必要文件。</w:t>
      </w:r>
      <w:r/>
    </w:p>
    <w:p>
      <w:pPr>
        <w:ind w:firstLine="422"/>
        <w:jc w:val="left"/>
        <w:spacing w:line="360" w:lineRule="auto"/>
        <w:rPr>
          <w:rFonts w:hint="eastAsia" w:cs="宋体" w:asciiTheme="minorEastAsia" w:hAnsiTheme="minorEastAsia" w:eastAsiaTheme="minorEastAsia"/>
          <w:b/>
          <w:bCs/>
          <w:color w:val="000000" w:themeColor="text1"/>
          <w:szCs w:val="21"/>
          <w:highlight w:val="none"/>
          <w14:textFill>
            <w14:solidFill>
              <w14:schemeClr w14:val="tx1"/>
            </w14:solidFill>
          </w14:textFill>
        </w:rPr>
      </w:pPr>
      <w:r>
        <w:rPr>
          <w:rFonts w:hint="eastAsia" w:cs="宋体" w:asciiTheme="minorEastAsia" w:hAnsiTheme="minorEastAsia" w:eastAsiaTheme="minorEastAsia"/>
          <w:b/>
          <w:bCs/>
          <w:color w:val="000000" w:themeColor="text1"/>
          <w:szCs w:val="21"/>
          <w:highlight w:val="none"/>
          <w14:textFill>
            <w14:solidFill>
              <w14:schemeClr w14:val="tx1"/>
            </w14:solidFill>
          </w14:textFill>
        </w:rPr>
        <w:t xml:space="preserve">九、合同生效及其它</w:t>
      </w:r>
      <w:r/>
    </w:p>
    <w:p>
      <w:pPr>
        <w:ind w:firstLine="420"/>
        <w:jc w:val="left"/>
        <w:spacing w:line="360" w:lineRule="auto"/>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cs="宋体" w:asciiTheme="minorEastAsia" w:hAnsiTheme="minorEastAsia" w:eastAsiaTheme="minorEastAsia"/>
          <w:bCs/>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本合同经双方签章后生效。</w:t>
      </w:r>
      <w:r/>
    </w:p>
    <w:p>
      <w:pPr>
        <w:ind w:firstLine="420"/>
        <w:jc w:val="left"/>
        <w:spacing w:line="360" w:lineRule="auto"/>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2</w:t>
      </w:r>
      <w:r>
        <w:rPr>
          <w:rFonts w:hint="eastAsia" w:cs="宋体" w:asciiTheme="minorEastAsia" w:hAnsiTheme="minorEastAsia" w:eastAsiaTheme="minorEastAsia"/>
          <w:bCs/>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合同生效后，双方都应严格履行合同，如在履行合同过程中产生争议时，双方协商解决。协商不成，向南京市浦口区人民法院提起诉讼。</w:t>
      </w:r>
      <w:r/>
    </w:p>
    <w:p>
      <w:pPr>
        <w:ind w:firstLine="420"/>
        <w:jc w:val="left"/>
        <w:spacing w:line="360" w:lineRule="auto"/>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3</w:t>
      </w:r>
      <w:r>
        <w:rPr>
          <w:rFonts w:hint="eastAsia" w:cs="宋体" w:asciiTheme="minorEastAsia" w:hAnsiTheme="minorEastAsia" w:eastAsiaTheme="minorEastAsia"/>
          <w:bCs/>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合同在执行过程中出现的未尽事宜，双方协商解决。协商结果以补充协议形式作为本合同的附件，与本合同具有同等效力。</w:t>
      </w:r>
      <w:r/>
    </w:p>
    <w:p>
      <w:pPr>
        <w:ind w:firstLine="420"/>
        <w:jc w:val="left"/>
        <w:spacing w:line="360" w:lineRule="auto"/>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4</w:t>
      </w:r>
      <w:r>
        <w:rPr>
          <w:rFonts w:hint="eastAsia" w:cs="宋体" w:asciiTheme="minorEastAsia" w:hAnsiTheme="minorEastAsia" w:eastAsiaTheme="minorEastAsia"/>
          <w:bCs/>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本合同一式四份，甲方执三份，乙方执一份，均具有同等效力。</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甲方：                                  </w:t>
      </w:r>
      <w:r>
        <w:rPr>
          <w:rFonts w:asciiTheme="minorEastAsia" w:hAnsiTheme="minorEastAsia" w:eastAsiaTheme="minorEastAsia"/>
          <w:color w:val="000000" w:themeColor="text1"/>
          <w:szCs w:val="21"/>
          <w:highlight w:val="non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单位地址：                              </w:t>
      </w:r>
      <w:r>
        <w:rPr>
          <w:rFonts w:asciiTheme="minorEastAsia" w:hAnsiTheme="minorEastAsia" w:eastAsiaTheme="minorEastAsia"/>
          <w:color w:val="000000" w:themeColor="text1"/>
          <w:szCs w:val="21"/>
          <w:highlight w:val="non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单位地址：</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甲方代表（签章）：                       乙方代表（签章）：</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联系电话：                               联系电话：</w:t>
      </w:r>
      <w:r/>
    </w:p>
    <w:p>
      <w:pPr>
        <w:ind w:firstLine="420"/>
        <w:jc w:val="left"/>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签订时间：  年  月  日                  </w:t>
      </w:r>
      <w:r>
        <w:rPr>
          <w:rFonts w:asciiTheme="minorEastAsia" w:hAnsiTheme="minorEastAsia" w:eastAsiaTheme="minorEastAsia"/>
          <w:color w:val="000000" w:themeColor="text1"/>
          <w:szCs w:val="21"/>
          <w:highlight w:val="non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签订时间：   年  月  日</w:t>
      </w:r>
      <w:r/>
    </w:p>
    <w:p>
      <w:pPr>
        <w:rPr>
          <w:rFonts w:asciiTheme="minorEastAsia" w:hAnsiTheme="minorEastAsia" w:eastAsiaTheme="minorEastAsia"/>
          <w:color w:val="000000" w:themeColor="text1"/>
          <w:highlight w:val="none"/>
          <w14:textFill>
            <w14:solidFill>
              <w14:schemeClr w14:val="tx1"/>
            </w14:solidFill>
          </w14:textFill>
        </w:rPr>
      </w:pPr>
      <w:r/>
      <w:bookmarkStart w:id="96" w:name="_Toc1110"/>
      <w:r/>
      <w:bookmarkStart w:id="97" w:name="_Toc93054156"/>
      <w:r>
        <w:rPr>
          <w:rFonts w:asciiTheme="minorEastAsia" w:hAnsiTheme="minorEastAsia" w:eastAsiaTheme="minorEastAsia"/>
          <w:color w:val="000000" w:themeColor="text1"/>
          <w:highlight w:val="none"/>
          <w14:textFill>
            <w14:solidFill>
              <w14:schemeClr w14:val="tx1"/>
            </w14:solidFill>
          </w14:textFill>
        </w:rPr>
        <w:br w:type="page" w:clear="all"/>
      </w:r>
      <w:r/>
    </w:p>
    <w:p>
      <w:pPr>
        <w:pStyle w:val="827"/>
        <w:jc w:val="center"/>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第六章 投标文件格式及附件</w:t>
      </w:r>
      <w:bookmarkEnd w:id="96"/>
      <w:r/>
      <w:bookmarkEnd w:id="97"/>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szCs w:val="36"/>
          <w:highlight w:val="none"/>
          <w14:textFill>
            <w14:solidFill>
              <w14:schemeClr w14:val="tx1"/>
            </w14:solidFill>
          </w14:textFill>
        </w:rPr>
      </w:pPr>
      <w:r>
        <w:rPr>
          <w:rFonts w:asciiTheme="minorEastAsia" w:hAnsiTheme="minorEastAsia" w:eastAsiaTheme="minorEastAsia"/>
          <w:b/>
          <w:color w:val="000000" w:themeColor="text1"/>
          <w:sz w:val="36"/>
          <w:szCs w:val="36"/>
          <w:highlight w:val="none"/>
          <w14:textFill>
            <w14:solidFill>
              <w14:schemeClr w14:val="tx1"/>
            </w14:solidFill>
          </w14:textFill>
        </w:rPr>
      </w:r>
      <w:r/>
    </w:p>
    <w:p>
      <w:pPr>
        <w:jc w:val="center"/>
        <w:rPr>
          <w:rFonts w:asciiTheme="minorEastAsia" w:hAnsiTheme="minorEastAsia" w:eastAsiaTheme="minorEastAsia"/>
          <w:b/>
          <w:color w:val="000000" w:themeColor="text1"/>
          <w:sz w:val="72"/>
          <w:highlight w:val="none"/>
          <w14:textFill>
            <w14:solidFill>
              <w14:schemeClr w14:val="tx1"/>
            </w14:solidFill>
          </w14:textFill>
        </w:rPr>
      </w:pPr>
      <w:r>
        <w:rPr>
          <w:rFonts w:asciiTheme="minorEastAsia" w:hAnsiTheme="minorEastAsia" w:eastAsiaTheme="minorEastAsia"/>
          <w:b/>
          <w:color w:val="000000" w:themeColor="text1"/>
          <w:sz w:val="72"/>
          <w:highlight w:val="none"/>
          <w14:textFill>
            <w14:solidFill>
              <w14:schemeClr w14:val="tx1"/>
            </w14:solidFill>
          </w14:textFill>
        </w:rPr>
        <w:t xml:space="preserve">投  标  文  件</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项 目 编号： </w:t>
      </w:r>
      <w:r/>
    </w:p>
    <w:p>
      <w:pPr>
        <w:ind w:firstLine="1084"/>
        <w:rPr>
          <w:rFonts w:asciiTheme="minorEastAsia" w:hAnsiTheme="minorEastAsia" w:eastAsiaTheme="minorEastAsia"/>
          <w:b/>
          <w:color w:val="000000" w:themeColor="text1"/>
          <w:sz w:val="36"/>
          <w:highlight w:val="none"/>
          <w:u w:val="singl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项 目 名称： </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rPr>
          <w:rFonts w:asciiTheme="minorEastAsia" w:hAnsiTheme="minorEastAsia" w:eastAsiaTheme="minorEastAsia"/>
          <w:b/>
          <w:color w:val="000000" w:themeColor="text1"/>
          <w:sz w:val="36"/>
          <w:highlight w:val="none"/>
          <w:u w:val="singl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      投标人名称 ：</w:t>
      </w:r>
      <w:r>
        <w:rPr>
          <w:rFonts w:hint="eastAsia" w:asciiTheme="minorEastAsia" w:hAnsiTheme="minorEastAsia" w:eastAsiaTheme="minorEastAsia"/>
          <w:b/>
          <w:color w:val="000000" w:themeColor="text1"/>
          <w:sz w:val="36"/>
          <w:highlight w:val="none"/>
          <w:lang w:eastAsia="zh-CN"/>
          <w14:textFill>
            <w14:solidFill>
              <w14:schemeClr w14:val="tx1"/>
            </w14:solidFill>
          </w14:textFill>
        </w:rPr>
        <w:t xml:space="preserve">（</w:t>
      </w:r>
      <w:r>
        <w:rPr>
          <w:rFonts w:hint="eastAsia" w:asciiTheme="minorEastAsia" w:hAnsiTheme="minorEastAsia" w:eastAsiaTheme="minorEastAsia"/>
          <w:b/>
          <w:color w:val="000000" w:themeColor="text1"/>
          <w:sz w:val="36"/>
          <w:highlight w:val="none"/>
          <w:lang w:val="en-US" w:eastAsia="zh-CN"/>
          <w14:textFill>
            <w14:solidFill>
              <w14:schemeClr w14:val="tx1"/>
            </w14:solidFill>
          </w14:textFill>
        </w:rPr>
        <w:t xml:space="preserve">加盖电子公章）</w:t>
      </w:r>
      <w:r/>
    </w:p>
    <w:p>
      <w:pPr>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      日      期 ：</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jc w:val="center"/>
        <w:widowControl/>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目录</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widowControl/>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（注：供应商自行编制投标文件并制作目录）</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168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both"/>
        <w:spacing w:line="360" w:lineRule="auto"/>
        <w:rPr>
          <w:rFonts w:asciiTheme="minorEastAsia" w:hAnsiTheme="minorEastAsia" w:eastAsiaTheme="minorEastAsia"/>
          <w:b/>
          <w:color w:val="000000" w:themeColor="text1"/>
          <w:sz w:val="32"/>
          <w:highlight w:val="none"/>
          <w14:textFill>
            <w14:solidFill>
              <w14:schemeClr w14:val="tx1"/>
            </w14:solidFill>
          </w14:textFill>
        </w:rPr>
      </w:pPr>
      <w:r>
        <w:rPr>
          <w:rFonts w:asciiTheme="minorEastAsia" w:hAnsiTheme="minorEastAsia" w:eastAsiaTheme="minorEastAsia"/>
          <w:b/>
          <w:color w:val="000000" w:themeColor="text1"/>
          <w:sz w:val="32"/>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投标申请及声明</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南京市城乡建设委员会</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根据贵方</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（项目编号）投标邀请，正式授权下述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(姓名和职务)代表投标人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（投标人名称），提交投标文件。</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据此函，</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供应商</w:t>
      </w:r>
      <w:r>
        <w:rPr>
          <w:rFonts w:asciiTheme="minorEastAsia" w:hAnsiTheme="minorEastAsia" w:eastAsiaTheme="minorEastAsia"/>
          <w:color w:val="000000" w:themeColor="text1"/>
          <w:sz w:val="28"/>
          <w:szCs w:val="24"/>
          <w:highlight w:val="none"/>
          <w14:textFill>
            <w14:solidFill>
              <w14:schemeClr w14:val="tx1"/>
            </w14:solidFill>
          </w14:textFill>
        </w:rPr>
        <w:t xml:space="preserve">兹宣布声明和承诺如下：</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1、</w:t>
      </w:r>
      <w:r>
        <w:rPr>
          <w:rFonts w:asciiTheme="minorEastAsia" w:hAnsiTheme="minorEastAsia" w:eastAsiaTheme="minorEastAsia"/>
          <w:b/>
          <w:color w:val="000000" w:themeColor="text1"/>
          <w:sz w:val="28"/>
          <w:szCs w:val="24"/>
          <w:highlight w:val="none"/>
          <w14:textFill>
            <w14:solidFill>
              <w14:schemeClr w14:val="tx1"/>
            </w14:solidFill>
          </w14:textFill>
        </w:rPr>
        <w:t xml:space="preserve">我们的资格条件完全符合政府采购法和本次招标要求</w:t>
      </w:r>
      <w:r>
        <w:rPr>
          <w:rFonts w:asciiTheme="minorEastAsia" w:hAnsiTheme="minorEastAsia" w:eastAsiaTheme="minorEastAsia"/>
          <w:color w:val="000000" w:themeColor="text1"/>
          <w:sz w:val="28"/>
          <w:szCs w:val="24"/>
          <w:highlight w:val="none"/>
          <w14:textFill>
            <w14:solidFill>
              <w14:schemeClr w14:val="tx1"/>
            </w14:solidFill>
          </w14:textFill>
        </w:rPr>
        <w:t xml:space="preserve">，我们同意并向贵方提供了与投标有关的所有证据和资料。</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2、</w:t>
      </w:r>
      <w:r>
        <w:rPr>
          <w:rFonts w:ascii="Arial" w:hAnsi="Arial" w:eastAsia="Arial"/>
          <w:color w:val="000000" w:themeColor="text1"/>
          <w:sz w:val="28"/>
          <w:szCs w:val="24"/>
          <w:highlight w:val="none"/>
          <w14:textFill>
            <w14:solidFill>
              <w14:schemeClr w14:val="tx1"/>
            </w14:solidFill>
          </w14:textFill>
        </w:rPr>
        <w:t xml:space="preserve">按招标要求，我们的投标</w:t>
      </w:r>
      <w:r>
        <w:rPr>
          <w:rFonts w:hint="eastAsia" w:ascii="Arial" w:hAnsi="Arial" w:eastAsia="Arial"/>
          <w:color w:val="000000" w:themeColor="text1"/>
          <w:sz w:val="28"/>
          <w:szCs w:val="24"/>
          <w:highlight w:val="none"/>
          <w14:textFill>
            <w14:solidFill>
              <w14:schemeClr w14:val="tx1"/>
            </w14:solidFill>
          </w14:textFill>
        </w:rPr>
        <w:t xml:space="preserve">优惠率</w:t>
      </w:r>
      <w:r>
        <w:rPr>
          <w:rFonts w:ascii="Arial" w:hAnsi="Arial" w:eastAsia="Arial"/>
          <w:color w:val="000000" w:themeColor="text1"/>
          <w:sz w:val="28"/>
          <w:szCs w:val="24"/>
          <w:highlight w:val="none"/>
          <w14:textFill>
            <w14:solidFill>
              <w14:schemeClr w14:val="tx1"/>
            </w14:solidFill>
          </w14:textFill>
        </w:rPr>
        <w:t xml:space="preserve">为</w:t>
      </w:r>
      <w:r>
        <w:rPr>
          <w:rFonts w:hint="eastAsia" w:cs="宋体"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8"/>
          <w:szCs w:val="24"/>
          <w:highlight w:val="none"/>
          <w:u w:val="single"/>
          <w:lang w:val="en-US" w:eastAsia="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4"/>
          <w:highlight w:val="none"/>
          <w:u w:val="single"/>
          <w14:textFill>
            <w14:solidFill>
              <w14:schemeClr w14:val="tx1"/>
            </w14:solidFill>
          </w14:textFill>
        </w:rPr>
        <w:t xml:space="preserve">）</w:t>
      </w:r>
      <w:r>
        <w:rPr>
          <w:rFonts w:ascii="Arial" w:hAnsi="Arial" w:eastAsia="Arial"/>
          <w:color w:val="000000" w:themeColor="text1"/>
          <w:sz w:val="28"/>
          <w:szCs w:val="24"/>
          <w:highlight w:val="none"/>
          <w14:textFill>
            <w14:solidFill>
              <w14:schemeClr w14:val="tx1"/>
            </w14:solidFill>
          </w14:textFill>
        </w:rPr>
        <w:t xml:space="preserve">。</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3、我们已详细审核全部招标文件及其有效补充文件，我们放弃对招标文件任何误解的权利，提交投标文件后，</w:t>
      </w:r>
      <w:r>
        <w:rPr>
          <w:rFonts w:asciiTheme="minorEastAsia" w:hAnsiTheme="minorEastAsia" w:eastAsiaTheme="minorEastAsia"/>
          <w:b/>
          <w:color w:val="000000" w:themeColor="text1"/>
          <w:sz w:val="28"/>
          <w:szCs w:val="24"/>
          <w:highlight w:val="none"/>
          <w14:textFill>
            <w14:solidFill>
              <w14:schemeClr w14:val="tx1"/>
            </w14:solidFill>
          </w14:textFill>
        </w:rPr>
        <w:t xml:space="preserve">不对招标文件本身提出质疑</w:t>
      </w:r>
      <w:r>
        <w:rPr>
          <w:rFonts w:asciiTheme="minorEastAsia" w:hAnsiTheme="minorEastAsia" w:eastAsiaTheme="minorEastAsia"/>
          <w:color w:val="000000" w:themeColor="text1"/>
          <w:sz w:val="28"/>
          <w:szCs w:val="24"/>
          <w:highlight w:val="none"/>
          <w14:textFill>
            <w14:solidFill>
              <w14:schemeClr w14:val="tx1"/>
            </w14:solidFill>
          </w14:textFill>
        </w:rPr>
        <w:t xml:space="preserve">。否则，属于不诚信和故意扰乱政府采购活动行为，我们将无条件接受处罚。</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4、我们同意从规定的开标日期起遵循本投标文件，并在规定的投标有效期期满之前均具有约束力。</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7</w:t>
      </w:r>
      <w:r>
        <w:rPr>
          <w:rFonts w:asciiTheme="minorEastAsia" w:hAnsiTheme="minorEastAsia" w:eastAsiaTheme="minorEastAsia"/>
          <w:color w:val="000000" w:themeColor="text1"/>
          <w:sz w:val="28"/>
          <w:szCs w:val="24"/>
          <w:highlight w:val="none"/>
          <w14:textFill>
            <w14:solidFill>
              <w14:schemeClr w14:val="tx1"/>
            </w14:solidFill>
          </w14:textFill>
        </w:rPr>
        <w:t xml:space="preserve">、与本投标有关的正式联系方式为：</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地   址：</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电   话：</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传   真：</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开户银行：</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银行账号：</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供应商授权代表姓名：</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供应商名称：</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加盖电子公章）</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日    期：</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月</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日</w:t>
      </w:r>
      <w:r/>
    </w:p>
    <w:p>
      <w:pPr>
        <w:jc w:val="left"/>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jc w:val="left"/>
        <w:widowControl/>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b/>
          <w:color w:val="000000" w:themeColor="text1"/>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目录二、法定代表人授权书格式</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法定代表人授权委托书</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南京市城乡建设委员会</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p>
    <w:p>
      <w:pPr>
        <w:pStyle w:val="853"/>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本授权书声明：注册于</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（投标人住址）的</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（投标人名称）法定代表人（法定代表人姓名、职务）代表本公司授权</w:t>
      </w:r>
      <w:r>
        <w:rPr>
          <w:rFonts w:hint="eastAsia" w:asciiTheme="minorEastAsia" w:hAnsiTheme="minorEastAsia" w:eastAsiaTheme="minorEastAsia"/>
          <w:color w:val="000000" w:themeColor="text1"/>
          <w:sz w:val="28"/>
          <w:szCs w:val="24"/>
          <w:highlight w:val="none"/>
          <w:u w:val="single"/>
          <w:lang w:val="en-US" w:eastAsia="zh-CN"/>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（投标人代表姓名、职务）为本公司的合法代理人，就贵方组织的</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（项目编号）投标，以本公司名义处理一切与之有关的事务。</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本授权书于    年  月  日生效，特此声明。</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法定代表人：</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授权委托人：                    </w:t>
      </w:r>
      <w:r/>
    </w:p>
    <w:p>
      <w:pPr>
        <w:jc w:val="left"/>
        <w:spacing w:line="360" w:lineRule="auto"/>
        <w:tabs>
          <w:tab w:val="left" w:pos="1440" w:leader="none"/>
        </w:tabs>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供应商名称：</w:t>
      </w:r>
      <w:r>
        <w:rPr>
          <w:rFonts w:asciiTheme="minorEastAsia" w:hAnsiTheme="minorEastAsia" w:eastAsiaTheme="minorEastAsia"/>
          <w:color w:val="000000" w:themeColor="text1"/>
          <w:sz w:val="28"/>
          <w:szCs w:val="24"/>
          <w:highlight w:val="none"/>
          <w:lang w:val="zh-CN"/>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（加盖电子公章）</w:t>
      </w:r>
      <w:r>
        <w:rPr>
          <w:rFonts w:asciiTheme="minorEastAsia" w:hAnsiTheme="minorEastAsia" w:eastAsiaTheme="minorEastAsia"/>
          <w:color w:val="000000" w:themeColor="text1"/>
          <w:sz w:val="28"/>
          <w:szCs w:val="24"/>
          <w:highlight w:val="none"/>
          <w:lang w:val="zh-CN"/>
          <w14:textFill>
            <w14:solidFill>
              <w14:schemeClr w14:val="tx1"/>
            </w14:solidFill>
          </w14:textFill>
        </w:rPr>
        <w:t xml:space="preserve"> </w:t>
      </w:r>
      <w:r/>
    </w:p>
    <w:p>
      <w:pPr>
        <w:jc w:val="left"/>
        <w:spacing w:line="360" w:lineRule="auto"/>
        <w:tabs>
          <w:tab w:val="left" w:pos="1440" w:leader="none"/>
        </w:tabs>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日        期：        年    月    日</w:t>
      </w:r>
      <w:r/>
    </w:p>
    <w:p>
      <w:pPr>
        <w:pStyle w:val="849"/>
        <w:ind w:firstLine="0"/>
        <w:jc w:val="left"/>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法定代表人身份证：</w:t>
      </w:r>
      <w:r/>
    </w:p>
    <w:p>
      <w:pPr>
        <w:jc w:val="left"/>
        <w:spacing w:line="360" w:lineRule="auto"/>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jc w:val="left"/>
        <w:spacing w:line="360" w:lineRule="auto"/>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授权</w:t>
      </w:r>
      <w:r>
        <w:rPr>
          <w:rFonts w:hint="eastAsia" w:ascii="宋体" w:hAnsi="宋体"/>
          <w:color w:val="000000" w:themeColor="text1"/>
          <w:sz w:val="28"/>
          <w:szCs w:val="28"/>
          <w:highlight w:val="none"/>
          <w:lang w:val="zh-CN"/>
          <w14:textFill>
            <w14:solidFill>
              <w14:schemeClr w14:val="tx1"/>
            </w14:solidFill>
          </w14:textFill>
        </w:rPr>
        <w:t xml:space="preserve">代理人身份证：</w:t>
      </w:r>
      <w:r/>
    </w:p>
    <w:p>
      <w:pPr>
        <w:pStyle w:val="849"/>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49"/>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49"/>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49"/>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360" w:lineRule="auto"/>
        <w:rPr>
          <w:rFonts w:ascii="宋体" w:hAnsi="宋体"/>
          <w:b/>
          <w:color w:val="000000" w:themeColor="text1"/>
          <w:sz w:val="28"/>
          <w:szCs w:val="28"/>
          <w:highlight w:val="none"/>
          <w14:textFill>
            <w14:solidFill>
              <w14:schemeClr w14:val="tx1"/>
            </w14:solidFill>
          </w14:textFill>
        </w:rPr>
        <w:outlineLvl w:val="1"/>
      </w:pPr>
      <w:r>
        <w:rPr>
          <w:rFonts w:asciiTheme="minorEastAsia" w:hAnsiTheme="minorEastAsia" w:eastAsiaTheme="minorEastAsia"/>
          <w:b/>
          <w:color w:val="000000" w:themeColor="text1"/>
          <w:sz w:val="24"/>
          <w:szCs w:val="24"/>
          <w:highlight w:val="none"/>
          <w14:textFill>
            <w14:solidFill>
              <w14:schemeClr w14:val="tx1"/>
            </w14:solidFill>
          </w14:textFill>
        </w:rPr>
        <w:br w:type="page" w:clear="all"/>
      </w:r>
      <w:r>
        <w:rPr>
          <w:rFonts w:asciiTheme="minorEastAsia" w:hAnsiTheme="minorEastAsia" w:eastAsiaTheme="minorEastAsia"/>
          <w:b/>
          <w:color w:val="000000" w:themeColor="text1"/>
          <w:sz w:val="28"/>
          <w:szCs w:val="24"/>
          <w:highlight w:val="none"/>
          <w14:textFill>
            <w14:solidFill>
              <w14:schemeClr w14:val="tx1"/>
            </w14:solidFill>
          </w14:textFill>
        </w:rPr>
        <w:t xml:space="preserve">目录三、</w:t>
      </w:r>
      <w:r>
        <w:rPr>
          <w:rFonts w:hint="eastAsia" w:ascii="宋体" w:hAnsi="宋体"/>
          <w:b/>
          <w:color w:val="000000" w:themeColor="text1"/>
          <w:sz w:val="28"/>
          <w:highlight w:val="none"/>
          <w14:textFill>
            <w14:solidFill>
              <w14:schemeClr w14:val="tx1"/>
            </w14:solidFill>
          </w14:textFill>
        </w:rPr>
        <w:t xml:space="preserve">供应商资格证明文件</w:t>
      </w:r>
      <w:r/>
    </w:p>
    <w:p>
      <w:pPr>
        <w:jc w:val="both"/>
        <w:spacing w:line="560" w:lineRule="exact"/>
        <w:rPr>
          <w:rFonts w:hint="eastAsia" w:ascii="宋体" w:hAnsi="宋体" w:eastAsia="宋体"/>
          <w:b/>
          <w:bCs/>
          <w:color w:val="000000" w:themeColor="text1"/>
          <w:sz w:val="28"/>
          <w:szCs w:val="24"/>
          <w:highlight w:val="none"/>
          <w:lang w:val="en-US" w:eastAsia="zh-CN"/>
          <w14:textFill>
            <w14:solidFill>
              <w14:schemeClr w14:val="tx1"/>
            </w14:solidFill>
          </w14:textFill>
        </w:rPr>
      </w:pPr>
      <w:r>
        <w:rPr>
          <w:rFonts w:hint="eastAsia" w:ascii="宋体" w:hAnsi="宋体"/>
          <w:b/>
          <w:bCs/>
          <w:color w:val="000000" w:themeColor="text1"/>
          <w:sz w:val="28"/>
          <w:szCs w:val="24"/>
          <w:highlight w:val="none"/>
          <w:lang w:val="en-US" w:eastAsia="zh-CN"/>
          <w14:textFill>
            <w14:solidFill>
              <w14:schemeClr w14:val="tx1"/>
            </w14:solidFill>
          </w14:textFill>
        </w:rPr>
        <w:t xml:space="preserve">1、供应商信用承诺函</w:t>
      </w:r>
      <w:r/>
    </w:p>
    <w:p>
      <w:pPr>
        <w:jc w:val="center"/>
        <w:spacing w:line="560" w:lineRule="exact"/>
        <w:rPr>
          <w:rFonts w:hint="eastAsia" w:ascii="宋体" w:hAnsi="宋体"/>
          <w:b/>
          <w:bCs/>
          <w:color w:val="000000" w:themeColor="text1"/>
          <w:sz w:val="28"/>
          <w:szCs w:val="24"/>
          <w:highlight w:val="none"/>
          <w:lang w:val="zh-CN"/>
          <w14:textFill>
            <w14:solidFill>
              <w14:schemeClr w14:val="tx1"/>
            </w14:solidFill>
          </w14:textFill>
        </w:rPr>
      </w:pPr>
      <w:r>
        <w:rPr>
          <w:rFonts w:hint="eastAsia" w:ascii="宋体" w:hAnsi="宋体"/>
          <w:b/>
          <w:bCs/>
          <w:color w:val="000000" w:themeColor="text1"/>
          <w:sz w:val="28"/>
          <w:szCs w:val="24"/>
          <w:highlight w:val="none"/>
          <w:lang w:val="zh-CN"/>
          <w14:textFill>
            <w14:solidFill>
              <w14:schemeClr w14:val="tx1"/>
            </w14:solidFill>
          </w14:textFill>
        </w:rPr>
        <w:t xml:space="preserve">供应商信用承诺函</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南京市城乡建设委员会</w:t>
      </w:r>
      <w:r/>
    </w:p>
    <w:p>
      <w:pPr>
        <w:ind w:firstLine="560"/>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江苏大友招标代理咨询有限公司</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我公司</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（供应商名称）郑重承诺：</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我公司符合下列要求：</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(一)具有独立承担民事责任的能力</w:t>
      </w:r>
      <w:r>
        <w:rPr>
          <w:rFonts w:hint="eastAsia" w:ascii="宋体" w:hAnsi="宋体"/>
          <w:color w:val="000000" w:themeColor="text1"/>
          <w:sz w:val="28"/>
          <w:szCs w:val="28"/>
          <w:highlight w:val="none"/>
          <w14:textFill>
            <w14:solidFill>
              <w14:schemeClr w14:val="tx1"/>
            </w14:solidFill>
          </w14:textFill>
        </w:rPr>
        <w:t xml:space="preserve">（法人分支机构由于不能独立承担民事责任，不能以分支机构的身份参加政府采购，只能以法人身份参加，银行、保险、石油石化、电力、电信等特殊行业的除外）</w:t>
      </w:r>
      <w:r>
        <w:rPr>
          <w:rFonts w:hint="eastAsia" w:ascii="宋体" w:hAnsi="宋体"/>
          <w:color w:val="000000" w:themeColor="text1"/>
          <w:sz w:val="28"/>
          <w:szCs w:val="24"/>
          <w:highlight w:val="none"/>
          <w:lang w:val="zh-CN"/>
          <w14:textFill>
            <w14:solidFill>
              <w14:schemeClr w14:val="tx1"/>
            </w14:solidFill>
          </w14:textFill>
        </w:rPr>
        <w:t xml:space="preserve">；</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(二)具有良好的商业信誉和健全的财务会计制度；</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(三)具有履行合同所必需的设备和专业技术能力；</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(四)有依法缴纳税收和社会保障资金的良好记录；</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(五)参加政府采购活动前三年内，在经营活动中</w:t>
      </w:r>
      <w:r>
        <w:rPr>
          <w:rFonts w:hint="eastAsia" w:ascii="宋体" w:hAnsi="宋体"/>
          <w:color w:val="000000" w:themeColor="text1"/>
          <w:sz w:val="28"/>
          <w:szCs w:val="24"/>
          <w:highlight w:val="none"/>
          <w:lang w:val="zh-CN"/>
          <w14:textFill>
            <w14:solidFill>
              <w14:schemeClr w14:val="tx1"/>
            </w14:solidFill>
          </w14:textFill>
        </w:rPr>
        <w:t xml:space="preserve">没有重大违法记录。</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如果我公司成交，将在成交结果公示后七个工作日内向</w:t>
      </w:r>
      <w:r>
        <w:rPr>
          <w:rFonts w:hint="eastAsia" w:ascii="宋体" w:hAnsi="宋体"/>
          <w:color w:val="000000" w:themeColor="text1"/>
          <w:sz w:val="28"/>
          <w:szCs w:val="24"/>
          <w:highlight w:val="none"/>
          <w14:textFill>
            <w14:solidFill>
              <w14:schemeClr w14:val="tx1"/>
            </w14:solidFill>
          </w14:textFill>
        </w:rPr>
        <w:t xml:space="preserve">代理机构和采购人</w:t>
      </w:r>
      <w:r>
        <w:rPr>
          <w:rFonts w:hint="eastAsia" w:ascii="宋体" w:hAnsi="宋体"/>
          <w:color w:val="000000" w:themeColor="text1"/>
          <w:sz w:val="28"/>
          <w:szCs w:val="24"/>
          <w:highlight w:val="none"/>
          <w:lang w:val="zh-CN"/>
          <w14:textFill>
            <w14:solidFill>
              <w14:schemeClr w14:val="tx1"/>
            </w14:solidFill>
          </w14:textFill>
        </w:rPr>
        <w:t xml:space="preserve">提供下列材料核验：</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（1）营业执照副本或事业单位法人登记证书；</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560" w:lineRule="exact"/>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w:t>
      </w:r>
      <w:r>
        <w:rPr>
          <w:rFonts w:hint="eastAsia" w:ascii="宋体" w:hAnsi="宋体"/>
          <w:color w:val="000000" w:themeColor="text1"/>
          <w:sz w:val="28"/>
          <w:szCs w:val="24"/>
          <w:highlight w:val="none"/>
          <w:lang w:val="zh-CN"/>
          <w14:textFill>
            <w14:solidFill>
              <w14:schemeClr w14:val="tx1"/>
            </w14:solidFill>
          </w14:textFill>
        </w:rPr>
        <w:t xml:space="preserve">履行合同所必需的设备和专业技术能力证明材料；</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4</w:t>
      </w:r>
      <w:r>
        <w:rPr>
          <w:rFonts w:hint="eastAsia" w:ascii="宋体" w:hAnsi="宋体"/>
          <w:color w:val="000000" w:themeColor="text1"/>
          <w:sz w:val="28"/>
          <w:szCs w:val="24"/>
          <w:highlight w:val="none"/>
          <w:lang w:val="zh-CN"/>
          <w14:textFill>
            <w14:solidFill>
              <w14:schemeClr w14:val="tx1"/>
            </w14:solidFill>
          </w14:textFill>
        </w:rPr>
        <w:t xml:space="preserve">）参加本次政府采购活动前一年内至少一个月依法缴纳税收和社会保障资金的证明材料。</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本公司对上述承诺内容的真实性、合法性、有效性负责，如有虚假，将依法承担相应责任。</w:t>
      </w:r>
      <w:r/>
    </w:p>
    <w:p>
      <w:pPr>
        <w:jc w:val="right"/>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供应商名称：（加盖电子公章）</w:t>
      </w:r>
      <w:r/>
    </w:p>
    <w:p>
      <w:pPr>
        <w:jc w:val="cente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日  期：</w:t>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840" w:firstLine="562"/>
        <w:jc w:val="center"/>
        <w:spacing w:line="560" w:lineRule="exact"/>
        <w:widowControl/>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br w:type="page" w:clear="all"/>
      </w:r>
      <w:r/>
    </w:p>
    <w:p>
      <w:pPr>
        <w:jc w:val="both"/>
        <w:spacing w:line="560" w:lineRule="exact"/>
        <w:rPr>
          <w:rFonts w:hint="eastAsia" w:ascii="宋体" w:hAnsi="宋体" w:eastAsia="宋体" w:cs="宋体"/>
          <w:b/>
          <w:bCs/>
          <w:color w:val="000000" w:themeColor="text1"/>
          <w:sz w:val="28"/>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8"/>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8"/>
          <w:szCs w:val="24"/>
          <w:highlight w:val="none"/>
          <w:lang w:val="zh-CN" w:eastAsia="zh-CN"/>
          <w14:textFill>
            <w14:solidFill>
              <w14:schemeClr w14:val="tx1"/>
            </w14:solidFill>
          </w14:textFill>
        </w:rPr>
        <w:t xml:space="preserve">特定资格要求的证明文件</w:t>
      </w:r>
      <w:r/>
    </w:p>
    <w:p>
      <w:pPr>
        <w:spacing w:line="560" w:lineRule="exact"/>
        <w:rPr>
          <w:rFonts w:hint="eastAsia" w:ascii="宋体" w:hAnsi="宋体" w:eastAsia="宋体" w:cs="宋体"/>
          <w:color w:val="000000" w:themeColor="text1"/>
          <w:sz w:val="28"/>
          <w:szCs w:val="24"/>
          <w:highlight w:val="none"/>
          <w:lang w:val="zh-CN"/>
          <w14:textFill>
            <w14:solidFill>
              <w14:schemeClr w14:val="tx1"/>
            </w14:solidFill>
          </w14:textFill>
        </w:rPr>
      </w:pPr>
      <w:r>
        <w:rPr>
          <w:rFonts w:hint="eastAsia" w:ascii="宋体" w:hAnsi="宋体" w:eastAsia="宋体" w:cs="宋体"/>
          <w:color w:val="000000" w:themeColor="text1"/>
          <w:sz w:val="28"/>
          <w:szCs w:val="24"/>
          <w:highlight w:val="none"/>
          <w:lang w:val="zh-CN"/>
          <w14:textFill>
            <w14:solidFill>
              <w14:schemeClr w14:val="tx1"/>
            </w14:solidFill>
          </w14:textFill>
        </w:rPr>
        <w:t xml:space="preserve">如果本项目申请人的特定资格要求中要求提供的，必须提供。</w:t>
      </w:r>
      <w:r/>
    </w:p>
    <w:p>
      <w:pPr>
        <w:jc w:val="left"/>
        <w:spacing w:line="560" w:lineRule="exact"/>
        <w:widowControl/>
        <w:rPr>
          <w:rFonts w:asciiTheme="minorEastAsia" w:hAnsiTheme="minorEastAsia" w:eastAsiaTheme="minorEastAsia"/>
          <w:b/>
          <w:color w:val="000000" w:themeColor="text1"/>
          <w:sz w:val="28"/>
          <w:szCs w:val="24"/>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目录四</w:t>
      </w:r>
      <w:r>
        <w:rPr>
          <w:rFonts w:hint="eastAsia" w:ascii="宋体" w:hAnsi="宋体"/>
          <w:b/>
          <w:color w:val="000000" w:themeColor="text1"/>
          <w:sz w:val="28"/>
          <w:highlight w:val="none"/>
          <w14:textFill>
            <w14:solidFill>
              <w14:schemeClr w14:val="tx1"/>
            </w14:solidFill>
          </w14:textFill>
        </w:rPr>
        <w:t xml:space="preserve">、</w:t>
      </w:r>
      <w:r>
        <w:rPr>
          <w:rFonts w:ascii="宋体" w:hAnsi="宋体"/>
          <w:b/>
          <w:color w:val="000000" w:themeColor="text1"/>
          <w:sz w:val="28"/>
          <w:highlight w:val="none"/>
          <w14:textFill>
            <w14:solidFill>
              <w14:schemeClr w14:val="tx1"/>
            </w14:solidFill>
          </w14:textFill>
        </w:rPr>
        <w:t xml:space="preserve">开标一览表</w:t>
      </w:r>
      <w:r/>
    </w:p>
    <w:p>
      <w:pPr>
        <w:ind w:firstLine="0"/>
        <w:jc w:val="center"/>
        <w:keepLines w:val="0"/>
        <w:keepNext w:val="0"/>
        <w:pageBreakBefore w:val="0"/>
        <w:spacing w:line="480" w:lineRule="auto"/>
        <w:widowControl w:val="off"/>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开标一览表</w:t>
      </w:r>
      <w:r/>
    </w:p>
    <w:p>
      <w:pPr>
        <w:ind w:firstLine="0"/>
        <w:keepLines w:val="0"/>
        <w:keepNext w:val="0"/>
        <w:pageBreakBefore w:val="0"/>
        <w:spacing w:line="480" w:lineRule="auto"/>
        <w:widowControl w:val="off"/>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投标人</w:t>
      </w:r>
      <w:r>
        <w:rPr>
          <w:rFonts w:hint="eastAsia" w:ascii="宋体" w:hAnsi="宋体"/>
          <w:color w:val="000000" w:themeColor="text1"/>
          <w:sz w:val="28"/>
          <w:szCs w:val="28"/>
          <w:highlight w:val="none"/>
          <w:lang w:eastAsia="zh-CN"/>
          <w14:textFill>
            <w14:solidFill>
              <w14:schemeClr w14:val="tx1"/>
            </w14:solidFill>
          </w14:textFill>
        </w:rPr>
        <w:t xml:space="preserve">名</w:t>
      </w:r>
      <w:r>
        <w:rPr>
          <w:rFonts w:hint="eastAsia" w:ascii="宋体" w:hAnsi="宋体"/>
          <w:color w:val="000000" w:themeColor="text1"/>
          <w:sz w:val="28"/>
          <w:szCs w:val="28"/>
          <w:highlight w:val="none"/>
          <w14:textFill>
            <w14:solidFill>
              <w14:schemeClr w14:val="tx1"/>
            </w14:solidFill>
          </w14:textFill>
        </w:rPr>
        <w:t xml:space="preserve">称：（加盖电子</w:t>
      </w:r>
      <w:r>
        <w:rPr>
          <w:rFonts w:hint="eastAsia" w:ascii="宋体" w:hAnsi="宋体"/>
          <w:color w:val="000000" w:themeColor="text1"/>
          <w:sz w:val="28"/>
          <w:szCs w:val="28"/>
          <w:highlight w:val="none"/>
          <w:lang w:val="en-US" w:eastAsia="zh-CN"/>
          <w14:textFill>
            <w14:solidFill>
              <w14:schemeClr w14:val="tx1"/>
            </w14:solidFill>
          </w14:textFill>
        </w:rPr>
        <w:t xml:space="preserve">公</w:t>
      </w:r>
      <w:r>
        <w:rPr>
          <w:rFonts w:hint="eastAsia" w:ascii="宋体" w:hAnsi="宋体"/>
          <w:color w:val="000000" w:themeColor="text1"/>
          <w:sz w:val="28"/>
          <w:szCs w:val="28"/>
          <w:highlight w:val="none"/>
          <w14:textFill>
            <w14:solidFill>
              <w14:schemeClr w14:val="tx1"/>
            </w14:solidFill>
          </w14:textFill>
        </w:rPr>
        <w:t xml:space="preserve">章）</w:t>
      </w:r>
      <w:r/>
    </w:p>
    <w:p>
      <w:pPr>
        <w:ind w:firstLine="0"/>
        <w:keepLines w:val="0"/>
        <w:keepNext w:val="0"/>
        <w:pageBreakBefore w:val="0"/>
        <w:spacing w:line="480" w:lineRule="auto"/>
        <w:widowControl w:val="off"/>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项目名称：</w:t>
      </w:r>
      <w:r/>
    </w:p>
    <w:p>
      <w:pPr>
        <w:ind w:firstLine="0"/>
        <w:keepLines w:val="0"/>
        <w:keepNext w:val="0"/>
        <w:pageBreakBefore w:val="0"/>
        <w:spacing w:line="48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项目</w:t>
      </w:r>
      <w:r>
        <w:rPr>
          <w:rFonts w:hint="eastAsia" w:ascii="宋体" w:hAnsi="宋体"/>
          <w:color w:val="000000" w:themeColor="text1"/>
          <w:sz w:val="28"/>
          <w:szCs w:val="28"/>
          <w:highlight w:val="none"/>
          <w14:textFill>
            <w14:solidFill>
              <w14:schemeClr w14:val="tx1"/>
            </w14:solidFill>
          </w14:textFill>
        </w:rPr>
        <w:t xml:space="preserve">编号：                                   分包号：</w:t>
      </w:r>
      <w:r/>
    </w:p>
    <w:tbl>
      <w:tblPr>
        <w:tblStyle w:val="837"/>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投标总报价（优惠率）</w:t>
            </w:r>
            <w:r/>
          </w:p>
        </w:tc>
      </w:tr>
      <w:tr>
        <w:trPr>
          <w:cantSplit/>
          <w:trHeight w:val="780"/>
        </w:trPr>
        <w:tc>
          <w:tcPr>
            <w:tcW w:w="9748" w:type="dxa"/>
            <w:vAlign w:val="center"/>
            <w:textDirection w:val="lrTb"/>
            <w:noWrap w:val="false"/>
          </w:tcPr>
          <w:p>
            <w:pPr>
              <w:pStyle w:val="1078"/>
              <w:ind w:firstLine="0"/>
              <w:keepLines w:val="0"/>
              <w:keepNext w:val="0"/>
              <w:pageBreakBefore w:val="0"/>
              <w:spacing w:before="0" w:after="0" w:line="480" w:lineRule="auto"/>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                             </w:t>
            </w:r>
            <w:r/>
          </w:p>
        </w:tc>
      </w:tr>
    </w:tbl>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ind w:firstLine="728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日</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期：</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ind w:firstLine="482"/>
        <w:jc w:val="left"/>
        <w:spacing w:line="56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ind w:firstLine="482"/>
        <w:jc w:val="left"/>
        <w:spacing w:line="56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1.本项目的优惠率指以招标文件中规定的基准价格（详见招标文件第四章二、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采购清单及基准单价计算方式</w:t>
      </w:r>
      <w:r>
        <w:rPr>
          <w:rFonts w:hint="eastAsia" w:ascii="宋体" w:hAnsi="宋体" w:eastAsia="宋体" w:cs="宋体"/>
          <w:b/>
          <w:bCs/>
          <w:color w:val="000000" w:themeColor="text1"/>
          <w:sz w:val="24"/>
          <w:szCs w:val="24"/>
          <w:highlight w:val="none"/>
          <w14:textFill>
            <w14:solidFill>
              <w14:schemeClr w14:val="tx1"/>
            </w14:solidFill>
          </w14:textFill>
        </w:rPr>
        <w:t xml:space="preserve">）为基础进行优惠的比例。若供应商填报的优惠率为10%，基准价格为10元/斤，则采购人与中标人实际签订合同的供货价格为10×0.9=9元/斤。</w:t>
      </w:r>
      <w:r/>
    </w:p>
    <w:p>
      <w:pPr>
        <w:pStyle w:val="873"/>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73"/>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五</w:t>
      </w:r>
      <w:r>
        <w:rPr>
          <w:rFonts w:hint="eastAsia" w:ascii="宋体" w:hAnsi="宋体"/>
          <w:b/>
          <w:color w:val="000000" w:themeColor="text1"/>
          <w:sz w:val="28"/>
          <w:highlight w:val="none"/>
          <w14:textFill>
            <w14:solidFill>
              <w14:schemeClr w14:val="tx1"/>
            </w14:solidFill>
          </w14:textFill>
        </w:rPr>
        <w:t xml:space="preserve">、</w:t>
      </w:r>
      <w:r>
        <w:rPr>
          <w:rFonts w:hint="eastAsia" w:ascii="宋体" w:hAnsi="宋体"/>
          <w:b/>
          <w:color w:val="000000" w:themeColor="text1"/>
          <w:sz w:val="28"/>
          <w:highlight w:val="none"/>
          <w:lang w:val="en-US" w:eastAsia="zh-CN"/>
          <w14:textFill>
            <w14:solidFill>
              <w14:schemeClr w14:val="tx1"/>
            </w14:solidFill>
          </w14:textFill>
        </w:rPr>
        <w:t xml:space="preserve">采购需求响应及偏离表</w:t>
      </w:r>
      <w:r/>
    </w:p>
    <w:p>
      <w:pPr>
        <w:jc w:val="center"/>
        <w:widowControl w:val="off"/>
        <w:rPr>
          <w:rFonts w:hint="eastAsia" w:ascii="宋体" w:hAnsi="宋体" w:eastAsia="宋体"/>
          <w:color w:val="000000" w:themeColor="text1"/>
          <w:sz w:val="28"/>
          <w:szCs w:val="28"/>
          <w:highlight w:val="none"/>
          <w:lang w:val="en-US" w:eastAsia="zh-CN" w:bidi="ar-SA"/>
          <w14:textFill>
            <w14:solidFill>
              <w14:schemeClr w14:val="tx1"/>
            </w14:solidFill>
          </w14:textFill>
        </w:rPr>
      </w:pPr>
      <w:r>
        <w:rPr>
          <w:rFonts w:hint="eastAsia" w:ascii="宋体" w:hAnsi="宋体"/>
          <w:color w:val="000000" w:themeColor="text1"/>
          <w:sz w:val="28"/>
          <w:szCs w:val="28"/>
          <w:highlight w:val="none"/>
          <w:lang w:val="en-US" w:eastAsia="zh-CN" w:bidi="ar-SA"/>
          <w14:textFill>
            <w14:solidFill>
              <w14:schemeClr w14:val="tx1"/>
            </w14:solidFill>
          </w14:textFill>
        </w:rPr>
        <w:t xml:space="preserve">采购需求</w:t>
      </w:r>
      <w:r>
        <w:rPr>
          <w:rFonts w:hint="eastAsia" w:ascii="宋体" w:hAnsi="宋体" w:eastAsia="宋体"/>
          <w:color w:val="000000" w:themeColor="text1"/>
          <w:sz w:val="28"/>
          <w:szCs w:val="28"/>
          <w:highlight w:val="none"/>
          <w:lang w:val="en-US" w:eastAsia="zh-CN" w:bidi="ar-SA"/>
          <w14:textFill>
            <w14:solidFill>
              <w14:schemeClr w14:val="tx1"/>
            </w14:solidFill>
          </w14:textFill>
        </w:rPr>
        <w:t xml:space="preserve">响应及偏离表</w:t>
      </w:r>
      <w:r/>
    </w:p>
    <w:tbl>
      <w:tblPr>
        <w:tblStyle w:val="83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2756"/>
        <w:gridCol w:w="2669"/>
        <w:gridCol w:w="3154"/>
      </w:tblGrid>
      <w:tr>
        <w:trPr>
          <w:cantSplit/>
        </w:trPr>
        <w:tc>
          <w:tcPr>
            <w:tcW w:w="379"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序号</w:t>
            </w:r>
            <w:r/>
          </w:p>
        </w:tc>
        <w:tc>
          <w:tcPr>
            <w:tcW w:w="1484"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招标文件要求</w:t>
            </w:r>
            <w:r/>
          </w:p>
        </w:tc>
        <w:tc>
          <w:tcPr>
            <w:tcW w:w="1437"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投标响应情况</w:t>
            </w:r>
            <w:r/>
          </w:p>
        </w:tc>
        <w:tc>
          <w:tcPr>
            <w:tcW w:w="1698"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正偏离、无偏离或负偏离</w:t>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ascii="宋体" w:hAnsi="宋体" w:eastAsia="宋体"/>
                <w:color w:val="000000" w:themeColor="text1"/>
                <w:sz w:val="24"/>
                <w:szCs w:val="24"/>
                <w:highlight w:val="none"/>
                <w:lang w:val="en-US" w:eastAsia="zh-CN" w:bidi="ar-SA"/>
                <w14:textFill>
                  <w14:solidFill>
                    <w14:schemeClr w14:val="tx1"/>
                  </w14:solidFill>
                </w14:textFill>
              </w:rPr>
              <w:t xml:space="preserve">……</w:t>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bl>
    <w:p>
      <w:pPr>
        <w:pStyle w:val="1077"/>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投标人名称：</w:t>
      </w:r>
      <w:r>
        <w:rPr>
          <w:rFonts w:hint="eastAsia" w:ascii="宋体" w:hAnsi="宋体" w:eastAsia="宋体" w:cs="Times New Roman"/>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（加盖电子公章）</w:t>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1.供应商须对招标文件采购需求中的实质性要求（斜体下划线内容或打“★”内容）及其他要求做出明确响应，否则视为无效投标。</w:t>
      </w:r>
      <w:r/>
    </w:p>
    <w:p>
      <w:pP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2.行数不够，可自行添加。</w:t>
      </w:r>
      <w:r/>
    </w:p>
    <w:p>
      <w:pPr>
        <w:rPr>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br w:type="page" w:clear="all"/>
      </w:r>
      <w:r/>
    </w:p>
    <w:p>
      <w:pPr>
        <w:jc w:val="left"/>
        <w:spacing w:line="560" w:lineRule="exact"/>
        <w:rPr>
          <w:rFonts w:hint="eastAsia" w:ascii="宋体" w:hAnsi="宋体"/>
          <w:b/>
          <w:color w:val="000000" w:themeColor="text1"/>
          <w:sz w:val="28"/>
          <w:szCs w:val="28"/>
          <w:highlight w:val="none"/>
          <w14:textFill>
            <w14:solidFill>
              <w14:schemeClr w14:val="tx1"/>
            </w14:solidFill>
          </w14:textFill>
        </w:rPr>
        <w:outlineLvl w:val="1"/>
      </w:pPr>
      <w:r/>
      <w:bookmarkStart w:id="98" w:name="_Toc126773676"/>
      <w:r/>
      <w:bookmarkStart w:id="99" w:name="_Toc126773677"/>
      <w:r>
        <w:rPr>
          <w:rFonts w:hint="eastAsia" w:ascii="宋体" w:hAnsi="宋体"/>
          <w:b/>
          <w:color w:val="000000" w:themeColor="text1"/>
          <w:sz w:val="28"/>
          <w:szCs w:val="28"/>
          <w:highlight w:val="none"/>
          <w14:textFill>
            <w14:solidFill>
              <w14:schemeClr w14:val="tx1"/>
            </w14:solidFill>
          </w14:textFill>
        </w:rPr>
        <w:t xml:space="preserve">目录六、项目团队人员配置表</w:t>
      </w:r>
      <w:r/>
    </w:p>
    <w:p>
      <w:pPr>
        <w:jc w:val="center"/>
        <w:spacing w:line="560" w:lineRule="exact"/>
        <w:rPr>
          <w:rFonts w:hint="eastAsia" w:ascii="宋体" w:hAnsi="宋体"/>
          <w:b/>
          <w:color w:val="000000" w:themeColor="text1"/>
          <w:sz w:val="28"/>
          <w:szCs w:val="28"/>
          <w:highlight w:val="none"/>
          <w14:textFill>
            <w14:solidFill>
              <w14:schemeClr w14:val="tx1"/>
            </w14:solidFill>
          </w14:textFill>
        </w:rPr>
      </w:pPr>
      <w:r/>
      <w:bookmarkStart w:id="100" w:name="_Hlk66378104"/>
      <w:r>
        <w:rPr>
          <w:rFonts w:hint="eastAsia" w:ascii="宋体" w:hAnsi="宋体"/>
          <w:b/>
          <w:color w:val="000000" w:themeColor="text1"/>
          <w:sz w:val="28"/>
          <w:szCs w:val="28"/>
          <w:highlight w:val="none"/>
          <w14:textFill>
            <w14:solidFill>
              <w14:schemeClr w14:val="tx1"/>
            </w14:solidFill>
          </w14:textFill>
        </w:rPr>
        <w:t xml:space="preserve">项目团队人员配置表</w:t>
      </w:r>
      <w:bookmarkEnd w:id="100"/>
      <w:r/>
      <w:r/>
    </w:p>
    <w:p>
      <w:pPr>
        <w:jc w:val="center"/>
        <w:widowControl/>
        <w:rPr>
          <w:rFonts w:hint="eastAsia" w:ascii="Arial" w:hAnsi="Arial" w:eastAsia="Arial"/>
          <w:b/>
          <w:bCs/>
          <w:color w:val="000000" w:themeColor="text1"/>
          <w:sz w:val="24"/>
          <w:highlight w:val="none"/>
          <w14:textFill>
            <w14:solidFill>
              <w14:schemeClr w14:val="tx1"/>
            </w14:solidFill>
          </w14:textFill>
        </w:rPr>
      </w:pPr>
      <w:r>
        <w:rPr>
          <w:rFonts w:hint="eastAsia" w:ascii="Arial" w:hAnsi="Arial" w:eastAsia="Arial"/>
          <w:b/>
          <w:bCs/>
          <w:color w:val="000000" w:themeColor="text1"/>
          <w:sz w:val="24"/>
          <w:highlight w:val="none"/>
          <w14:textFill>
            <w14:solidFill>
              <w14:schemeClr w14:val="tx1"/>
            </w14:solidFill>
          </w14:textFill>
        </w:rPr>
      </w:r>
      <w:r/>
    </w:p>
    <w:p>
      <w:pPr>
        <w:widowControl/>
        <w:rPr>
          <w:rFonts w:hint="eastAsia" w:ascii="Arial" w:hAnsi="Arial" w:eastAsia="Arial"/>
          <w:color w:val="000000" w:themeColor="text1"/>
          <w:szCs w:val="21"/>
          <w:highlight w:val="none"/>
          <w14:textFill>
            <w14:solidFill>
              <w14:schemeClr w14:val="tx1"/>
            </w14:solidFill>
          </w14:textFill>
        </w:rPr>
      </w:pPr>
      <w:r/>
      <w:bookmarkStart w:id="101" w:name="_Hlk66784308"/>
      <w:r>
        <w:rPr>
          <w:rFonts w:hint="eastAsia" w:ascii="Arial" w:hAnsi="Arial" w:eastAsia="Arial"/>
          <w:color w:val="000000" w:themeColor="text1"/>
          <w:szCs w:val="21"/>
          <w:highlight w:val="none"/>
          <w14:textFill>
            <w14:solidFill>
              <w14:schemeClr w14:val="tx1"/>
            </w14:solidFill>
          </w14:textFill>
        </w:rPr>
        <w:t xml:space="preserve">项目名称：                                 项目编号：</w:t>
      </w:r>
      <w:bookmarkEnd w:id="101"/>
      <w:r/>
      <w:r/>
    </w:p>
    <w:tbl>
      <w:tblPr>
        <w:tblStyle w:val="837"/>
        <w:tblW w:w="8449" w:type="dxa"/>
        <w:jc w:val="center"/>
        <w:tblLayout w:type="fixed"/>
        <w:tblCellMar>
          <w:left w:w="108" w:type="dxa"/>
          <w:top w:w="0" w:type="dxa"/>
          <w:right w:w="108" w:type="dxa"/>
          <w:bottom w:w="0" w:type="dxa"/>
        </w:tblCellMar>
        <w:tblLook w:val="04A0" w:firstRow="1" w:lastRow="0" w:firstColumn="1" w:lastColumn="0" w:noHBand="0" w:noVBand="1"/>
      </w:tblPr>
      <w:tblGrid>
        <w:gridCol w:w="855"/>
        <w:gridCol w:w="1147"/>
        <w:gridCol w:w="960"/>
        <w:gridCol w:w="960"/>
        <w:gridCol w:w="986"/>
        <w:gridCol w:w="1494"/>
        <w:gridCol w:w="1280"/>
        <w:gridCol w:w="767"/>
      </w:tblGrid>
      <w:tr>
        <w:trPr>
          <w:jc w:val="center"/>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widowControl/>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jc w:val="center"/>
              <w:widowControl/>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widowControl/>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1280" w:type="dxa"/>
            <w:vAlign w:val="center"/>
            <w:textDirection w:val="lrTb"/>
            <w:noWrap w:val="false"/>
          </w:tcPr>
          <w:p>
            <w:pPr>
              <w:jc w:val="center"/>
              <w:widowControl/>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在本项目</w:t>
            </w:r>
            <w:r>
              <w:rPr>
                <w:rFonts w:hint="eastAsia" w:ascii="Arial" w:hAnsi="Arial" w:eastAsia="宋体" w:cs="宋体"/>
                <w:b/>
                <w:bCs/>
                <w:color w:val="000000" w:themeColor="text1"/>
                <w:sz w:val="21"/>
                <w:szCs w:val="21"/>
                <w:highlight w:val="none"/>
                <w:lang w:val="en-US" w:eastAsia="zh-CN" w:bidi="ar-SA"/>
                <w14:textFill>
                  <w14:solidFill>
                    <w14:schemeClr w14:val="tx1"/>
                  </w14:solidFill>
                </w14:textFill>
              </w:rPr>
              <w:t xml:space="preserve">的岗位职责</w:t>
            </w:r>
            <w:r/>
          </w:p>
        </w:tc>
        <w:tc>
          <w:tcPr>
            <w:tcBorders>
              <w:top w:val="singl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6"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4"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6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6"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4"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6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6"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4"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6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6"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4"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6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6"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4"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6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6"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4"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6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6"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4"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6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6"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4"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67" w:type="dxa"/>
            <w:vAlign w:val="top"/>
            <w:textDirection w:val="lrTb"/>
            <w:noWrap w:val="false"/>
          </w:tcPr>
          <w:p>
            <w:pPr>
              <w:jc w:val="both"/>
              <w:widowControl/>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bl>
    <w:p>
      <w:pPr>
        <w:jc w:val="left"/>
        <w:spacing w:line="360" w:lineRule="auto"/>
        <w:shd w:val="clear" w:color="auto" w:fill="ffffff"/>
        <w:widowControl/>
        <w:rPr>
          <w:rFonts w:hint="eastAsia" w:ascii="Arial" w:hAnsi="Arial" w:eastAsia="Arial"/>
          <w:color w:val="000000" w:themeColor="text1"/>
          <w:szCs w:val="21"/>
          <w:highlight w:val="none"/>
          <w14:textFill>
            <w14:solidFill>
              <w14:schemeClr w14:val="tx1"/>
            </w14:solidFill>
          </w14:textFill>
        </w:rPr>
      </w:pPr>
      <w:r>
        <w:rPr>
          <w:rFonts w:hint="eastAsia" w:ascii="Arial" w:hAnsi="Arial" w:eastAsia="Arial"/>
          <w:color w:val="000000" w:themeColor="text1"/>
          <w:szCs w:val="21"/>
          <w:highlight w:val="none"/>
          <w14:textFill>
            <w14:solidFill>
              <w14:schemeClr w14:val="tx1"/>
            </w14:solidFill>
          </w14:textFill>
        </w:rPr>
      </w:r>
      <w:r/>
    </w:p>
    <w:p>
      <w:pPr>
        <w:ind w:firstLine="480"/>
        <w:jc w:val="left"/>
        <w:spacing w:line="56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ind w:firstLine="480"/>
        <w:jc w:val="left"/>
        <w:spacing w:line="56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年    月    日</w:t>
      </w:r>
      <w:r/>
    </w:p>
    <w:p>
      <w:pPr>
        <w:ind w:firstLine="482"/>
        <w:jc w:val="left"/>
        <w:spacing w:line="560" w:lineRule="exact"/>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jc w:val="left"/>
        <w:spacing w:line="560" w:lineRule="exact"/>
        <w:widowControl/>
        <w:rPr>
          <w:rFonts w:hint="eastAsia" w:ascii="宋体" w:hAnsi="宋体"/>
          <w:b/>
          <w:bCs/>
          <w:color w:val="000000" w:themeColor="text1"/>
          <w:sz w:val="24"/>
          <w:szCs w:val="24"/>
          <w:highlight w:val="none"/>
          <w:lang w:val="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注：1.</w:t>
      </w:r>
      <w:r>
        <w:rPr>
          <w:rFonts w:hint="eastAsia" w:ascii="宋体" w:hAnsi="宋体"/>
          <w:b/>
          <w:bCs/>
          <w:color w:val="000000" w:themeColor="text1"/>
          <w:sz w:val="24"/>
          <w:szCs w:val="24"/>
          <w:highlight w:val="none"/>
          <w:lang w:val="zh-CN"/>
          <w14:textFill>
            <w14:solidFill>
              <w14:schemeClr w14:val="tx1"/>
            </w14:solidFill>
          </w14:textFill>
        </w:rPr>
        <w:t xml:space="preserve">项目</w:t>
      </w:r>
      <w:r>
        <w:rPr>
          <w:rFonts w:hint="eastAsia" w:ascii="宋体" w:hAnsi="宋体"/>
          <w:b/>
          <w:bCs/>
          <w:color w:val="000000" w:themeColor="text1"/>
          <w:sz w:val="24"/>
          <w:szCs w:val="24"/>
          <w:highlight w:val="none"/>
          <w14:textFill>
            <w14:solidFill>
              <w14:schemeClr w14:val="tx1"/>
            </w14:solidFill>
          </w14:textFill>
        </w:rPr>
        <w:t xml:space="preserve">团队</w:t>
      </w:r>
      <w:r>
        <w:rPr>
          <w:rFonts w:hint="eastAsia" w:ascii="宋体" w:hAnsi="宋体"/>
          <w:b/>
          <w:bCs/>
          <w:color w:val="000000" w:themeColor="text1"/>
          <w:sz w:val="24"/>
          <w:szCs w:val="24"/>
          <w:highlight w:val="none"/>
          <w:lang w:val="zh-CN"/>
          <w14:textFill>
            <w14:solidFill>
              <w14:schemeClr w14:val="tx1"/>
            </w14:solidFill>
          </w14:textFill>
        </w:rPr>
        <w:t xml:space="preserve">人员</w:t>
      </w:r>
      <w:r>
        <w:rPr>
          <w:rFonts w:hint="eastAsia" w:ascii="宋体" w:hAnsi="宋体"/>
          <w:b/>
          <w:bCs/>
          <w:color w:val="000000" w:themeColor="text1"/>
          <w:sz w:val="24"/>
          <w:szCs w:val="24"/>
          <w:highlight w:val="none"/>
          <w14:textFill>
            <w14:solidFill>
              <w14:schemeClr w14:val="tx1"/>
            </w14:solidFill>
          </w14:textFill>
        </w:rPr>
        <w:t xml:space="preserve">配置</w:t>
      </w:r>
      <w:r>
        <w:rPr>
          <w:rFonts w:hint="eastAsia" w:ascii="宋体" w:hAnsi="宋体"/>
          <w:b/>
          <w:bCs/>
          <w:color w:val="000000" w:themeColor="text1"/>
          <w:sz w:val="24"/>
          <w:szCs w:val="24"/>
          <w:highlight w:val="none"/>
          <w:lang w:val="zh-CN"/>
          <w14:textFill>
            <w14:solidFill>
              <w14:schemeClr w14:val="tx1"/>
            </w14:solidFill>
          </w14:textFill>
        </w:rPr>
        <w:t xml:space="preserve">表格式和内容自拟，上表可供参考。</w:t>
      </w:r>
      <w:r/>
    </w:p>
    <w:p>
      <w:pPr>
        <w:ind w:firstLine="482"/>
        <w:jc w:val="left"/>
        <w:spacing w:line="560" w:lineRule="exact"/>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2.如果行数不够，投标人</w:t>
      </w:r>
      <w:r>
        <w:rPr>
          <w:rFonts w:hint="eastAsia" w:ascii="Arial" w:hAnsi="Arial" w:eastAsia="Arial" w:cs="Arial"/>
          <w:b/>
          <w:bCs/>
          <w:color w:val="000000" w:themeColor="text1"/>
          <w:sz w:val="24"/>
          <w:szCs w:val="24"/>
          <w:highlight w:val="none"/>
          <w14:textFill>
            <w14:solidFill>
              <w14:schemeClr w14:val="tx1"/>
            </w14:solidFill>
          </w14:textFill>
        </w:rPr>
        <w:t xml:space="preserve">可</w:t>
      </w:r>
      <w:r>
        <w:rPr>
          <w:rFonts w:hint="eastAsia" w:ascii="宋体" w:hAnsi="宋体"/>
          <w:b/>
          <w:bCs/>
          <w:color w:val="000000" w:themeColor="text1"/>
          <w:sz w:val="24"/>
          <w:szCs w:val="24"/>
          <w:highlight w:val="none"/>
          <w14:textFill>
            <w14:solidFill>
              <w14:schemeClr w14:val="tx1"/>
            </w14:solidFill>
          </w14:textFill>
        </w:rPr>
        <w:t xml:space="preserve">自行</w:t>
      </w:r>
      <w:r>
        <w:rPr>
          <w:rFonts w:hint="eastAsia" w:ascii="Arial" w:hAnsi="Arial" w:cs="Arial"/>
          <w:b/>
          <w:bCs/>
          <w:color w:val="000000" w:themeColor="text1"/>
          <w:sz w:val="24"/>
          <w:szCs w:val="24"/>
          <w:highlight w:val="none"/>
          <w14:textFill>
            <w14:solidFill>
              <w14:schemeClr w14:val="tx1"/>
            </w14:solidFill>
          </w14:textFill>
        </w:rPr>
        <w:t xml:space="preserve">增加</w:t>
      </w:r>
      <w:r>
        <w:rPr>
          <w:rFonts w:hint="eastAsia" w:ascii="宋体" w:hAnsi="宋体"/>
          <w:b/>
          <w:bCs/>
          <w:color w:val="000000" w:themeColor="text1"/>
          <w:sz w:val="24"/>
          <w:szCs w:val="24"/>
          <w:highlight w:val="none"/>
          <w14:textFill>
            <w14:solidFill>
              <w14:schemeClr w14:val="tx1"/>
            </w14:solidFill>
          </w14:textFill>
        </w:rPr>
        <w:t xml:space="preserve">。</w:t>
      </w:r>
      <w:r/>
    </w:p>
    <w:p>
      <w:pPr>
        <w:rPr>
          <w:rFonts w:hint="eastAsia" w:ascii="宋体" w:hAnsi="宋体"/>
          <w:b/>
          <w:color w:val="000000" w:themeColor="text1"/>
          <w:sz w:val="28"/>
          <w:highlight w:val="none"/>
          <w14:textFill>
            <w14:solidFill>
              <w14:schemeClr w14:val="tx1"/>
            </w14:solidFill>
          </w14:textFill>
        </w:rPr>
      </w:pPr>
      <w:r>
        <w:rPr>
          <w:rFonts w:hint="eastAsia" w:ascii="宋体" w:hAnsi="宋体"/>
          <w:b/>
          <w:color w:val="000000" w:themeColor="text1"/>
          <w:sz w:val="28"/>
          <w:highlight w:val="none"/>
          <w14:textFill>
            <w14:solidFill>
              <w14:schemeClr w14:val="tx1"/>
            </w14:solidFill>
          </w14:textFill>
        </w:rPr>
        <w:br w:type="page" w:clear="all"/>
      </w:r>
      <w:r/>
    </w:p>
    <w:p>
      <w:pPr>
        <w:spacing w:line="560" w:lineRule="exact"/>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t xml:space="preserve">目录七、投标人类似业绩情况表</w:t>
      </w:r>
      <w:r/>
    </w:p>
    <w:p>
      <w:pPr>
        <w:jc w:val="center"/>
        <w:spacing w:line="360" w:lineRule="auto"/>
        <w:widowControl/>
        <w:rPr>
          <w:rFonts w:hint="eastAsia" w:ascii="Arial" w:hAnsi="Arial" w:eastAsia="Arial"/>
          <w:b/>
          <w:bCs/>
          <w:color w:val="000000" w:themeColor="text1"/>
          <w:sz w:val="24"/>
          <w:highlight w:val="none"/>
          <w14:textFill>
            <w14:solidFill>
              <w14:schemeClr w14:val="tx1"/>
            </w14:solidFill>
          </w14:textFill>
        </w:rPr>
      </w:pPr>
      <w:r>
        <w:rPr>
          <w:rFonts w:hint="eastAsia" w:ascii="Arial" w:hAnsi="Arial" w:eastAsia="Arial"/>
          <w:b/>
          <w:bCs/>
          <w:color w:val="000000" w:themeColor="text1"/>
          <w:sz w:val="24"/>
          <w:highlight w:val="none"/>
          <w14:textFill>
            <w14:solidFill>
              <w14:schemeClr w14:val="tx1"/>
            </w14:solidFill>
          </w14:textFill>
        </w:rPr>
      </w:r>
      <w:r/>
    </w:p>
    <w:p>
      <w:pPr>
        <w:jc w:val="center"/>
        <w:spacing w:line="360" w:lineRule="auto"/>
        <w:rPr>
          <w:rFonts w:hint="eastAsia" w:ascii="Arial" w:hAnsi="Arial" w:eastAsia="Arial"/>
          <w:b/>
          <w:color w:val="000000" w:themeColor="text1"/>
          <w:sz w:val="32"/>
          <w:szCs w:val="32"/>
          <w:highlight w:val="none"/>
          <w14:textFill>
            <w14:solidFill>
              <w14:schemeClr w14:val="tx1"/>
            </w14:solidFill>
          </w14:textFill>
        </w:rPr>
      </w:pPr>
      <w:r>
        <w:rPr>
          <w:rFonts w:hint="eastAsia" w:ascii="Arial" w:hAnsi="Arial" w:eastAsia="Arial"/>
          <w:b/>
          <w:color w:val="000000" w:themeColor="text1"/>
          <w:sz w:val="32"/>
          <w:szCs w:val="32"/>
          <w:highlight w:val="none"/>
          <w14:textFill>
            <w14:solidFill>
              <w14:schemeClr w14:val="tx1"/>
            </w14:solidFill>
          </w14:textFill>
        </w:rPr>
        <w:t xml:space="preserve">投标人类似业绩情况表</w:t>
      </w:r>
      <w:r/>
    </w:p>
    <w:p>
      <w:pPr>
        <w:jc w:val="left"/>
        <w:spacing w:line="360" w:lineRule="auto"/>
        <w:widowControl/>
        <w:tabs>
          <w:tab w:val="left" w:pos="5366" w:leader="none"/>
        </w:tabs>
        <w:rPr>
          <w:rFonts w:hint="eastAsia" w:ascii="Arial" w:hAnsi="Arial" w:eastAsia="Arial"/>
          <w:color w:val="000000" w:themeColor="text1"/>
          <w:szCs w:val="21"/>
          <w:highlight w:val="none"/>
          <w14:textFill>
            <w14:solidFill>
              <w14:schemeClr w14:val="tx1"/>
            </w14:solidFill>
          </w14:textFill>
        </w:rPr>
      </w:pPr>
      <w:r>
        <w:rPr>
          <w:rFonts w:hint="eastAsia" w:ascii="Arial" w:hAnsi="Arial" w:eastAsia="Arial"/>
          <w:color w:val="000000" w:themeColor="text1"/>
          <w:szCs w:val="21"/>
          <w:highlight w:val="none"/>
          <w14:textFill>
            <w14:solidFill>
              <w14:schemeClr w14:val="tx1"/>
            </w14:solidFill>
          </w14:textFill>
        </w:rPr>
        <w:t xml:space="preserve">项目名称：</w:t>
      </w:r>
      <w:r>
        <w:rPr>
          <w:rFonts w:ascii="Arial" w:hAnsi="Arial" w:eastAsia="Arial"/>
          <w:color w:val="000000" w:themeColor="text1"/>
          <w:szCs w:val="21"/>
          <w:highlight w:val="none"/>
          <w14:textFill>
            <w14:solidFill>
              <w14:schemeClr w14:val="tx1"/>
            </w14:solidFill>
          </w14:textFill>
        </w:rPr>
        <w:tab/>
      </w:r>
      <w:r>
        <w:rPr>
          <w:rFonts w:hint="eastAsia" w:ascii="Arial" w:hAnsi="Arial" w:eastAsia="Arial"/>
          <w:color w:val="000000" w:themeColor="text1"/>
          <w:szCs w:val="21"/>
          <w:highlight w:val="none"/>
          <w14:textFill>
            <w14:solidFill>
              <w14:schemeClr w14:val="tx1"/>
            </w14:solidFill>
          </w14:textFill>
        </w:rPr>
        <w:t xml:space="preserve">项目编号：   </w:t>
      </w:r>
      <w:r/>
    </w:p>
    <w:tbl>
      <w:tblPr>
        <w:tblStyle w:val="837"/>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2191"/>
        <w:gridCol w:w="2000"/>
        <w:gridCol w:w="1494"/>
        <w:gridCol w:w="1280"/>
        <w:gridCol w:w="900"/>
      </w:tblGrid>
      <w:tr>
        <w:trPr>
          <w:jc w:val="center"/>
        </w:trPr>
        <w:tc>
          <w:tcPr>
            <w:tcW w:w="678" w:type="dxa"/>
            <w:vAlign w:val="center"/>
            <w:textDirection w:val="lrTb"/>
            <w:noWrap w:val="false"/>
          </w:tcPr>
          <w:p>
            <w:pPr>
              <w:jc w:val="center"/>
              <w:spacing w:line="360" w:lineRule="auto"/>
              <w:widowControl w:val="off"/>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序号</w:t>
            </w:r>
            <w:r/>
          </w:p>
        </w:tc>
        <w:tc>
          <w:tcPr>
            <w:tcW w:w="2191" w:type="dxa"/>
            <w:vAlign w:val="center"/>
            <w:textDirection w:val="lrTb"/>
            <w:noWrap w:val="false"/>
          </w:tcPr>
          <w:p>
            <w:pPr>
              <w:jc w:val="center"/>
              <w:spacing w:line="360" w:lineRule="auto"/>
              <w:widowControl w:val="off"/>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项目名称</w:t>
            </w:r>
            <w:r/>
          </w:p>
        </w:tc>
        <w:tc>
          <w:tcPr>
            <w:tcW w:w="2000" w:type="dxa"/>
            <w:vAlign w:val="center"/>
            <w:textDirection w:val="lrTb"/>
            <w:noWrap w:val="false"/>
          </w:tcPr>
          <w:p>
            <w:pPr>
              <w:jc w:val="center"/>
              <w:spacing w:line="360" w:lineRule="auto"/>
              <w:widowControl w:val="off"/>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采购单位</w:t>
            </w:r>
            <w:r/>
          </w:p>
        </w:tc>
        <w:tc>
          <w:tcPr>
            <w:tcW w:w="1494" w:type="dxa"/>
            <w:vAlign w:val="top"/>
            <w:textDirection w:val="lrTb"/>
            <w:noWrap w:val="false"/>
          </w:tcPr>
          <w:p>
            <w:pPr>
              <w:jc w:val="center"/>
              <w:spacing w:line="360" w:lineRule="auto"/>
              <w:widowControl w:val="off"/>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合同签订</w:t>
            </w:r>
            <w:r/>
          </w:p>
          <w:p>
            <w:pPr>
              <w:jc w:val="center"/>
              <w:spacing w:line="360" w:lineRule="auto"/>
              <w:widowControl w:val="off"/>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时间</w:t>
            </w:r>
            <w:r/>
          </w:p>
        </w:tc>
        <w:tc>
          <w:tcPr>
            <w:tcW w:w="1280" w:type="dxa"/>
            <w:vAlign w:val="top"/>
            <w:textDirection w:val="lrTb"/>
            <w:noWrap w:val="false"/>
          </w:tcPr>
          <w:p>
            <w:pPr>
              <w:jc w:val="center"/>
              <w:spacing w:line="360" w:lineRule="auto"/>
              <w:widowControl w:val="off"/>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联系人及电话</w:t>
            </w:r>
            <w:r/>
          </w:p>
        </w:tc>
        <w:tc>
          <w:tcPr>
            <w:tcW w:w="900" w:type="dxa"/>
            <w:vAlign w:val="center"/>
            <w:textDirection w:val="lrTb"/>
            <w:noWrap w:val="false"/>
          </w:tcPr>
          <w:p>
            <w:pPr>
              <w:jc w:val="center"/>
              <w:spacing w:line="360" w:lineRule="auto"/>
              <w:widowControl w:val="off"/>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b/>
                <w:bCs/>
                <w:color w:val="000000" w:themeColor="text1"/>
                <w:sz w:val="21"/>
                <w:szCs w:val="21"/>
                <w:highlight w:val="none"/>
                <w:lang w:val="en-US" w:eastAsia="zh-CN" w:bidi="ar-SA"/>
                <w14:textFill>
                  <w14:solidFill>
                    <w14:schemeClr w14:val="tx1"/>
                  </w14:solidFill>
                </w14:textFill>
              </w:rPr>
              <w:t xml:space="preserve">备注</w:t>
            </w:r>
            <w:r/>
          </w:p>
        </w:tc>
      </w:tr>
      <w:tr>
        <w:trPr>
          <w:jc w:val="center"/>
        </w:trPr>
        <w:tc>
          <w:tcPr>
            <w:tcW w:w="678"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2191"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2000" w:type="dxa"/>
            <w:vAlign w:val="top"/>
            <w:textDirection w:val="lrTb"/>
            <w:noWrap w:val="false"/>
          </w:tcPr>
          <w:p>
            <w:pPr>
              <w:ind w:firstLine="105"/>
              <w:jc w:val="both"/>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1494"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128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90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r>
        <w:trPr>
          <w:jc w:val="center"/>
        </w:trPr>
        <w:tc>
          <w:tcPr>
            <w:tcW w:w="678"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2191"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200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1494"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128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90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r>
        <w:trPr>
          <w:jc w:val="center"/>
        </w:trPr>
        <w:tc>
          <w:tcPr>
            <w:tcW w:w="678"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2191"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200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1494"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128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90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r>
        <w:trPr>
          <w:jc w:val="center"/>
        </w:trPr>
        <w:tc>
          <w:tcPr>
            <w:tcW w:w="678"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2191"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200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1494"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128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90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r>
        <w:trPr>
          <w:jc w:val="center"/>
        </w:trPr>
        <w:tc>
          <w:tcPr>
            <w:tcW w:w="678"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2191"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200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1494"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128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90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r>
        <w:trPr>
          <w:jc w:val="center"/>
        </w:trPr>
        <w:tc>
          <w:tcPr>
            <w:tcW w:w="678"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2191"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200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1494"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128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c>
          <w:tcPr>
            <w:tcW w:w="900" w:type="dxa"/>
            <w:vAlign w:val="top"/>
            <w:textDirection w:val="lrTb"/>
            <w:noWrap w:val="false"/>
          </w:tcPr>
          <w:p>
            <w:pPr>
              <w:jc w:val="center"/>
              <w:spacing w:line="360" w:lineRule="auto"/>
              <w:widowControl w:val="off"/>
              <w:rPr>
                <w:rFonts w:hint="eastAsia" w:ascii="Arial" w:hAnsi="Arial" w:eastAsia="Arial" w:cs="宋体"/>
                <w:color w:val="000000" w:themeColor="text1"/>
                <w:sz w:val="21"/>
                <w:szCs w:val="21"/>
                <w:highlight w:val="none"/>
                <w:lang w:val="en-US" w:eastAsia="zh-CN" w:bidi="ar-SA"/>
                <w14:textFill>
                  <w14:solidFill>
                    <w14:schemeClr w14:val="tx1"/>
                  </w14:solidFill>
                </w14:textFill>
              </w:rPr>
            </w:pPr>
            <w:r>
              <w:rPr>
                <w:rFonts w:hint="eastAsia" w:ascii="Arial" w:hAnsi="Arial" w:eastAsia="Arial" w:cs="宋体"/>
                <w:color w:val="000000" w:themeColor="text1"/>
                <w:sz w:val="21"/>
                <w:szCs w:val="21"/>
                <w:highlight w:val="none"/>
                <w:lang w:val="en-US" w:eastAsia="zh-CN" w:bidi="ar-SA"/>
                <w14:textFill>
                  <w14:solidFill>
                    <w14:schemeClr w14:val="tx1"/>
                  </w14:solidFill>
                </w14:textFill>
              </w:rPr>
            </w:r>
            <w:r/>
          </w:p>
        </w:tc>
      </w:tr>
    </w:tbl>
    <w:p>
      <w:pPr>
        <w:spacing w:line="360" w:lineRule="auto"/>
        <w:rPr>
          <w:rFonts w:hint="eastAsia" w:ascii="Arial" w:hAnsi="Arial" w:eastAsia="Arial"/>
          <w:b/>
          <w:color w:val="000000" w:themeColor="text1"/>
          <w:szCs w:val="21"/>
          <w:highlight w:val="none"/>
          <w14:textFill>
            <w14:solidFill>
              <w14:schemeClr w14:val="tx1"/>
            </w14:solidFill>
          </w14:textFill>
        </w:rPr>
      </w:pPr>
      <w:r>
        <w:rPr>
          <w:rFonts w:hint="eastAsia" w:ascii="Arial" w:hAnsi="Arial" w:eastAsia="Arial"/>
          <w:b/>
          <w:color w:val="000000" w:themeColor="text1"/>
          <w:szCs w:val="21"/>
          <w:highlight w:val="none"/>
          <w14:textFill>
            <w14:solidFill>
              <w14:schemeClr w14:val="tx1"/>
            </w14:solidFill>
          </w14:textFill>
        </w:rPr>
      </w:r>
      <w:r/>
    </w:p>
    <w:p>
      <w:pPr>
        <w:ind w:firstLine="480"/>
        <w:jc w:val="left"/>
        <w:spacing w:line="56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ind w:firstLine="480"/>
        <w:jc w:val="left"/>
        <w:spacing w:line="560" w:lineRule="exact"/>
        <w:widowControl/>
        <w:rPr>
          <w:rFonts w:hint="eastAsia" w:ascii="Arial" w:hAnsi="Arial" w:eastAsia="Arial"/>
          <w:b/>
          <w:color w:val="000000" w:themeColor="text1"/>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年    月    日</w:t>
      </w:r>
      <w:r/>
    </w:p>
    <w:p>
      <w:pPr>
        <w:spacing w:line="560" w:lineRule="exact"/>
        <w:rPr>
          <w:rFonts w:hint="eastAsia" w:ascii="Arial" w:hAnsi="Arial" w:eastAsia="Arial"/>
          <w:b/>
          <w:color w:val="000000" w:themeColor="text1"/>
          <w:szCs w:val="21"/>
          <w:highlight w:val="none"/>
          <w14:textFill>
            <w14:solidFill>
              <w14:schemeClr w14:val="tx1"/>
            </w14:solidFill>
          </w14:textFill>
        </w:rPr>
      </w:pPr>
      <w:r>
        <w:rPr>
          <w:rFonts w:hint="eastAsia" w:ascii="Arial" w:hAnsi="Arial" w:eastAsia="Arial"/>
          <w:b/>
          <w:color w:val="000000" w:themeColor="text1"/>
          <w:szCs w:val="21"/>
          <w:highlight w:val="none"/>
          <w14:textFill>
            <w14:solidFill>
              <w14:schemeClr w14:val="tx1"/>
            </w14:solidFill>
          </w14:textFill>
        </w:rPr>
      </w:r>
      <w:r/>
    </w:p>
    <w:p>
      <w:pPr>
        <w:ind w:firstLine="482"/>
        <w:jc w:val="left"/>
        <w:spacing w:line="56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注：1.投标人根据本格式要求如实填写业绩情况表，并根据招标文件要求附业绩证明材料。</w:t>
      </w:r>
      <w:r/>
    </w:p>
    <w:p>
      <w:pPr>
        <w:ind w:firstLine="482"/>
        <w:jc w:val="left"/>
        <w:spacing w:line="560" w:lineRule="exact"/>
        <w:widowControl/>
        <w:rPr>
          <w:rFonts w:hint="eastAsia" w:ascii="宋体" w:hAnsi="宋体"/>
          <w:b/>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2.如果行数不够，投标人可自行增加。</w:t>
      </w:r>
      <w:r>
        <w:rPr>
          <w:rFonts w:hint="eastAsia" w:ascii="宋体" w:hAnsi="宋体"/>
          <w:b/>
          <w:color w:val="000000" w:themeColor="text1"/>
          <w:sz w:val="28"/>
          <w:highlight w:val="none"/>
          <w14:textFill>
            <w14:solidFill>
              <w14:schemeClr w14:val="tx1"/>
            </w14:solidFill>
          </w14:textFill>
        </w:rPr>
        <w:br w:type="page" w:clear="all"/>
      </w:r>
      <w:r/>
    </w:p>
    <w:p>
      <w:pPr>
        <w:jc w:val="left"/>
        <w:spacing w:line="360" w:lineRule="auto"/>
        <w:rPr>
          <w:rFonts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八</w:t>
      </w:r>
      <w:r>
        <w:rPr>
          <w:rFonts w:hint="eastAsia" w:ascii="宋体" w:hAnsi="宋体"/>
          <w:b/>
          <w:color w:val="000000" w:themeColor="text1"/>
          <w:sz w:val="28"/>
          <w:highlight w:val="none"/>
          <w14:textFill>
            <w14:solidFill>
              <w14:schemeClr w14:val="tx1"/>
            </w14:solidFill>
          </w14:textFill>
        </w:rPr>
        <w:t xml:space="preserve">、项目实施方案</w:t>
      </w:r>
      <w:bookmarkEnd w:id="98"/>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4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4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4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4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4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九</w:t>
      </w:r>
      <w:r>
        <w:rPr>
          <w:rFonts w:hint="eastAsia" w:ascii="宋体" w:hAnsi="宋体"/>
          <w:b/>
          <w:color w:val="000000" w:themeColor="text1"/>
          <w:sz w:val="28"/>
          <w:highlight w:val="none"/>
          <w14:textFill>
            <w14:solidFill>
              <w14:schemeClr w14:val="tx1"/>
            </w14:solidFill>
          </w14:textFill>
        </w:rPr>
        <w:t xml:space="preserve">、服务与承诺</w:t>
      </w:r>
      <w:bookmarkEnd w:id="99"/>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4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4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4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4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4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十</w:t>
      </w:r>
      <w:r>
        <w:rPr>
          <w:rFonts w:hint="eastAsia" w:ascii="宋体" w:hAnsi="宋体"/>
          <w:b/>
          <w:color w:val="000000" w:themeColor="text1"/>
          <w:sz w:val="28"/>
          <w:highlight w:val="none"/>
          <w14:textFill>
            <w14:solidFill>
              <w14:schemeClr w14:val="tx1"/>
            </w14:solidFill>
          </w14:textFill>
        </w:rPr>
        <w:t xml:space="preserve">、</w:t>
      </w:r>
      <w:r>
        <w:rPr>
          <w:rFonts w:hint="eastAsia" w:ascii="宋体" w:hAnsi="宋体"/>
          <w:b/>
          <w:color w:val="000000" w:themeColor="text1"/>
          <w:sz w:val="28"/>
          <w:highlight w:val="none"/>
          <w:lang w:val="en-US" w:eastAsia="zh-CN"/>
          <w14:textFill>
            <w14:solidFill>
              <w14:schemeClr w14:val="tx1"/>
            </w14:solidFill>
          </w14:textFill>
        </w:rPr>
        <w:t xml:space="preserve">招标</w:t>
      </w:r>
      <w:r>
        <w:rPr>
          <w:rFonts w:hint="eastAsia" w:ascii="宋体" w:hAnsi="宋体"/>
          <w:b/>
          <w:color w:val="000000" w:themeColor="text1"/>
          <w:sz w:val="28"/>
          <w:highlight w:val="none"/>
          <w14:textFill>
            <w14:solidFill>
              <w14:schemeClr w14:val="tx1"/>
            </w14:solidFill>
          </w14:textFill>
        </w:rPr>
        <w:t xml:space="preserve">需要的其他证明文件及材料（格式自拟）</w:t>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lang w:val="zh-CN"/>
          <w14:textFill>
            <w14:solidFill>
              <w14:schemeClr w14:val="tx1"/>
            </w14:solidFill>
          </w14:textFill>
        </w:rPr>
        <w:br w:type="page" w:clear="all"/>
      </w:r>
      <w:r>
        <w:rPr>
          <w:rFonts w:ascii="宋体" w:hAnsi="宋体"/>
          <w:b/>
          <w:color w:val="000000" w:themeColor="text1"/>
          <w:sz w:val="28"/>
          <w:highlight w:val="none"/>
          <w14:textFill>
            <w14:solidFill>
              <w14:schemeClr w14:val="tx1"/>
            </w14:solidFill>
          </w14:textFill>
        </w:rPr>
        <w:t xml:space="preserve">附件一、企业声明函格式</w:t>
      </w:r>
      <w:r/>
    </w:p>
    <w:p>
      <w:pPr>
        <w:jc w:val="cente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中小企业声明函（货物）</w:t>
      </w:r>
      <w:r/>
    </w:p>
    <w:p>
      <w:pPr>
        <w:ind w:firstLine="360"/>
        <w:spacing w:line="336"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XXXXXXXXXXXXXXXXXXXXXXXXX</w:t>
      </w:r>
      <w:r>
        <w:rPr>
          <w:rFonts w:hint="eastAsia" w:ascii="宋体" w:hAnsi="宋体" w:eastAsia="宋体" w:cs="宋体"/>
          <w:color w:val="000000" w:themeColor="text1"/>
          <w:sz w:val="28"/>
          <w:szCs w:val="28"/>
          <w:highlight w:val="none"/>
          <w14:textFill>
            <w14:solidFill>
              <w14:schemeClr w14:val="tx1"/>
            </w14:solidFill>
          </w14:textFill>
        </w:rPr>
        <w:t xml:space="preserve">（单位名称）采购编号为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XXXXXXXXXXXXXXXXXXXXXXXXX</w:t>
      </w:r>
      <w:r>
        <w:rPr>
          <w:rFonts w:hint="eastAsia" w:ascii="宋体" w:hAnsi="宋体" w:eastAsia="宋体" w:cs="宋体"/>
          <w:color w:val="000000" w:themeColor="text1"/>
          <w:sz w:val="28"/>
          <w:szCs w:val="28"/>
          <w:highlight w:val="none"/>
          <w14:textFill>
            <w14:solidFill>
              <w14:schemeClr w14:val="tx1"/>
            </w14:solidFill>
          </w14:textFill>
        </w:rPr>
        <w:t xml:space="preserve">项目（采购包号：</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XXX</w:t>
      </w:r>
      <w:r>
        <w:rPr>
          <w:rFonts w:hint="eastAsia" w:ascii="宋体" w:hAnsi="宋体" w:eastAsia="宋体" w:cs="宋体"/>
          <w:color w:val="000000" w:themeColor="text1"/>
          <w:sz w:val="28"/>
          <w:szCs w:val="28"/>
          <w:highlight w:val="none"/>
          <w14:textFill>
            <w14:solidFill>
              <w14:schemeClr w14:val="tx1"/>
            </w14:solidFill>
          </w14:textFill>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宋体" w:hAnsi="宋体" w:eastAsia="宋体" w:cs="宋体"/>
          <w:i/>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（标的名称）属于</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行业（招标文件中明确的所属行业）；制造商为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（企业名称），从业人员</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人，营业收入为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万元，资产总额为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万元</w:t>
      </w:r>
      <w:r>
        <w:rPr>
          <w:rFonts w:hint="eastAsia" w:ascii="宋体" w:hAnsi="宋体" w:eastAsia="宋体" w:cs="宋体"/>
          <w:color w:val="000000" w:themeColor="text1"/>
          <w:sz w:val="28"/>
          <w:szCs w:val="28"/>
          <w:highlight w:val="none"/>
          <w:vertAlign w:val="superscript"/>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，属于</w:t>
      </w:r>
      <w:r>
        <w:rPr>
          <w:rFonts w:ascii="Wingdings" w:hAnsi="Wingdings" w:eastAsia="Wingdings" w:cs="Wingdings"/>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中型企业 </w:t>
      </w:r>
      <w:r>
        <w:rPr>
          <w:rFonts w:ascii="Wingdings" w:hAnsi="Wingdings" w:eastAsia="Wingdings" w:cs="Wingdings"/>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小型企业 </w:t>
      </w:r>
      <w:r>
        <w:rPr>
          <w:rFonts w:ascii="Wingdings" w:hAnsi="Wingdings" w:eastAsia="Wingdings" w:cs="Wingdings"/>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微型企业。</w:t>
      </w:r>
      <w:r/>
    </w:p>
    <w:p>
      <w:pPr>
        <w:ind w:firstLine="360"/>
        <w:spacing w:line="336" w:lineRule="auto"/>
        <w:rPr>
          <w:rFonts w:hint="eastAsia" w:ascii="宋体" w:hAnsi="宋体" w:eastAsia="宋体" w:cs="宋体"/>
          <w:i/>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（标的名称）属于</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行业（招标文件中明确的所属行业）；制造商为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（企业名称），从业人员</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人，营业收入为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万元，资产总额为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万元</w:t>
      </w:r>
      <w:r>
        <w:rPr>
          <w:rFonts w:hint="eastAsia" w:ascii="宋体" w:hAnsi="宋体" w:eastAsia="宋体" w:cs="宋体"/>
          <w:color w:val="000000" w:themeColor="text1"/>
          <w:sz w:val="28"/>
          <w:szCs w:val="28"/>
          <w:highlight w:val="none"/>
          <w:vertAlign w:val="superscript"/>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，属于</w:t>
      </w:r>
      <w:r>
        <w:rPr>
          <w:rFonts w:ascii="Wingdings" w:hAnsi="Wingdings" w:eastAsia="Wingdings" w:cs="Wingdings"/>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中型企业 </w:t>
      </w:r>
      <w:r>
        <w:rPr>
          <w:rFonts w:ascii="Wingdings" w:hAnsi="Wingdings" w:eastAsia="Wingdings" w:cs="Wingdings"/>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小型企业 </w:t>
      </w:r>
      <w:r>
        <w:rPr>
          <w:rFonts w:ascii="Wingdings" w:hAnsi="Wingdings" w:eastAsia="Wingdings" w:cs="Wingdings"/>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微型企业。</w:t>
      </w:r>
      <w:r/>
    </w:p>
    <w:p>
      <w:pPr>
        <w:ind w:firstLine="360"/>
        <w:spacing w:line="336"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360"/>
        <w:spacing w:line="336"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pStyle w:val="1076"/>
        <w:spacing w:line="336"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36"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right="180" w:firstLine="360"/>
        <w:jc w:val="center"/>
        <w:spacing w:line="336"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企业名称：（加盖电子公章）</w:t>
      </w:r>
      <w:r/>
    </w:p>
    <w:p>
      <w:pPr>
        <w:ind w:firstLine="6000"/>
        <w:spacing w:line="336"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    期：</w:t>
      </w:r>
      <w:r/>
    </w:p>
    <w:p>
      <w:pPr>
        <w:ind w:firstLine="480"/>
        <w:spacing w:line="336"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both"/>
        <w:spacing w:line="360" w:lineRule="auto"/>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eastAsia="宋体" w:cs="宋体"/>
          <w:b/>
          <w:bCs/>
          <w:color w:val="000000" w:themeColor="text1"/>
          <w:sz w:val="24"/>
          <w:szCs w:val="24"/>
          <w:highlight w:val="none"/>
          <w14:textFill>
            <w14:solidFill>
              <w14:schemeClr w14:val="tx1"/>
            </w14:solidFill>
          </w14:textFill>
        </w:rPr>
        <w:t xml:space="preserve">（货物由中小企业制造，即货物由中小企业生产且使用该中小企业商号或者注册商标）</w:t>
      </w:r>
      <w:r>
        <w:rPr>
          <w:rFonts w:hint="eastAsia" w:ascii="宋体" w:hAnsi="宋体" w:eastAsia="宋体" w:cs="宋体"/>
          <w:color w:val="000000" w:themeColor="text1"/>
          <w:sz w:val="24"/>
          <w:szCs w:val="24"/>
          <w:highlight w:val="none"/>
          <w14:textFill>
            <w14:solidFill>
              <w14:schemeClr w14:val="tx1"/>
            </w14:solidFill>
          </w14:textFill>
        </w:rPr>
        <w:t xml:space="preserve">，不对其中涉及的服务的承接商、工程的承建商作出要求。</w:t>
      </w: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残疾人福利性单位声明函</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南京市城乡建设委员会</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p>
    <w:p>
      <w:pPr>
        <w:jc w:val="left"/>
        <w:spacing w:line="560" w:lineRule="exact"/>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我单位</w:t>
      </w:r>
      <w:r>
        <w:rPr>
          <w:rFonts w:hint="eastAsia"/>
          <w:color w:val="000000" w:themeColor="text1"/>
          <w:sz w:val="28"/>
          <w:szCs w:val="24"/>
          <w:highlight w:val="none"/>
          <w:u w:val="single"/>
          <w14:textFill>
            <w14:solidFill>
              <w14:schemeClr w14:val="tx1"/>
            </w14:solidFill>
          </w14:textFill>
        </w:rPr>
        <w:t xml:space="preserve">                       </w:t>
      </w:r>
      <w:r>
        <w:rPr>
          <w:rFonts w:hint="eastAsia"/>
          <w:color w:val="000000" w:themeColor="text1"/>
          <w:sz w:val="28"/>
          <w:szCs w:val="24"/>
          <w:highlight w:val="none"/>
          <w14:textFill>
            <w14:solidFill>
              <w14:schemeClr w14:val="tx1"/>
            </w14:solidFill>
          </w14:textFill>
        </w:rPr>
        <w:t xml:space="preserve">（供应商名称）郑重声明，本公司为残疾人福利性单位。即，本单位同时满足以下条件：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1.安置的残疾人占本单位在职职工人数的比例不低于25%（含25%），并且安置的残疾人人数不少于10人（含10人）；</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2.依法与安置的每位残疾人签订了一年以上（含一年）的劳动合同或服务协议；</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5.本单位参加</w:t>
      </w:r>
      <w:r>
        <w:rPr>
          <w:rFonts w:hint="eastAsia" w:ascii="宋体" w:hAnsi="宋体"/>
          <w:color w:val="000000" w:themeColor="text1"/>
          <w:sz w:val="28"/>
          <w:szCs w:val="24"/>
          <w:highlight w:val="none"/>
          <w:u w:val="single"/>
          <w14:textFill>
            <w14:solidFill>
              <w14:schemeClr w14:val="tx1"/>
            </w14:solidFill>
          </w14:textFill>
        </w:rPr>
        <w:t xml:space="preserve">______   </w:t>
      </w:r>
      <w:r>
        <w:rPr>
          <w:rFonts w:hint="eastAsia" w:ascii="宋体" w:hAnsi="宋体"/>
          <w:color w:val="000000" w:themeColor="text1"/>
          <w:sz w:val="28"/>
          <w:szCs w:val="24"/>
          <w:highlight w:val="none"/>
          <w14:textFill>
            <w14:solidFill>
              <w14:schemeClr w14:val="tx1"/>
            </w14:solidFill>
          </w14:textFill>
        </w:rPr>
        <w:t xml:space="preserve">（项目编号）</w:t>
      </w:r>
      <w:r>
        <w:rPr>
          <w:rFonts w:hint="eastAsia" w:ascii="宋体" w:hAnsi="宋体"/>
          <w:color w:val="000000" w:themeColor="text1"/>
          <w:sz w:val="28"/>
          <w:szCs w:val="24"/>
          <w:highlight w:val="none"/>
          <w:u w:val="single"/>
          <w14:textFill>
            <w14:solidFill>
              <w14:schemeClr w14:val="tx1"/>
            </w14:solidFill>
          </w14:textFill>
        </w:rPr>
        <w:t xml:space="preserve">_______________</w:t>
      </w:r>
      <w:r>
        <w:rPr>
          <w:rFonts w:hint="eastAsia" w:ascii="宋体" w:hAnsi="宋体"/>
          <w:color w:val="000000" w:themeColor="text1"/>
          <w:sz w:val="28"/>
          <w:szCs w:val="24"/>
          <w:highlight w:val="none"/>
          <w14:textFill>
            <w14:solidFill>
              <w14:schemeClr w14:val="tx1"/>
            </w14:solidFill>
          </w14:textFill>
        </w:rPr>
        <w:t xml:space="preserve">（项目名称）采购活动提供本单位承担的服务。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本单位对上述声明的真实性负责。如有虚假，将依法承担相应责任。</w:t>
      </w:r>
      <w:r/>
    </w:p>
    <w:p>
      <w:pPr>
        <w:jc w:val="left"/>
        <w:spacing w:line="560" w:lineRule="exact"/>
        <w:rPr>
          <w:color w:val="000000" w:themeColor="text1"/>
          <w:sz w:val="28"/>
          <w:szCs w:val="24"/>
          <w:highlight w:val="none"/>
          <w14:textFill>
            <w14:solidFill>
              <w14:schemeClr w14:val="tx1"/>
            </w14:solidFill>
          </w14:textFill>
        </w:rPr>
      </w:pPr>
      <w:r>
        <w:rPr>
          <w:color w:val="000000" w:themeColor="text1"/>
          <w:sz w:val="28"/>
          <w:szCs w:val="24"/>
          <w:highlight w:val="none"/>
          <w14:textFill>
            <w14:solidFill>
              <w14:schemeClr w14:val="tx1"/>
            </w14:solidFill>
          </w14:textFill>
        </w:rPr>
      </w:r>
      <w:r/>
    </w:p>
    <w:p>
      <w:pPr>
        <w:ind w:firstLine="3920"/>
        <w:jc w:val="right"/>
        <w:spacing w:line="360" w:lineRule="auto"/>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单位名称：（加盖电子公章）</w:t>
      </w:r>
      <w:r/>
    </w:p>
    <w:p>
      <w:pPr>
        <w:ind w:firstLine="3920"/>
        <w:jc w:val="center"/>
        <w:spacing w:line="360" w:lineRule="auto"/>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日　　期：</w:t>
      </w:r>
      <w:r/>
    </w:p>
    <w:p>
      <w:pPr>
        <w:jc w:val="lef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属于监狱企业的证明文件</w:t>
      </w:r>
      <w:r/>
    </w:p>
    <w:p>
      <w:pPr>
        <w:ind w:firstLine="560"/>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（提供由省级以上监狱管理局、戒毒管理局(含新疆生产建设兵团)出具的属于监狱企业的证明文件）</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节能产品认证证书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环境标志产品认证证书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进口产品转让技术、消化吸收再创新方案</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（对于允许进口产品参加的项目）</w:t>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br w:type="page" w:clear="all"/>
      </w:r>
      <w:r/>
    </w:p>
    <w:p>
      <w:pPr>
        <w:jc w:val="left"/>
        <w:spacing w:line="360" w:lineRule="auto"/>
        <w:rPr>
          <w:rFonts w:hint="eastAsia" w:ascii="宋体" w:hAnsi="宋体" w:eastAsia="宋体" w:cs="宋体"/>
          <w:b/>
          <w:color w:val="000000" w:themeColor="text1"/>
          <w:sz w:val="28"/>
          <w:highlight w:val="none"/>
          <w:lang w:val="en-US" w:eastAsia="zh-CN"/>
          <w14:textFill>
            <w14:solidFill>
              <w14:schemeClr w14:val="tx1"/>
            </w14:solidFill>
          </w14:textFill>
        </w:rPr>
        <w:outlineLvl w:val="1"/>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附件二、</w:t>
      </w:r>
      <w:r>
        <w:rPr>
          <w:rFonts w:hint="eastAsia" w:ascii="宋体" w:hAnsi="宋体" w:eastAsia="宋体" w:cs="宋体"/>
          <w:b/>
          <w:color w:val="000000" w:themeColor="text1"/>
          <w:sz w:val="28"/>
          <w:highlight w:val="none"/>
          <w:lang w:val="zh-CN"/>
          <w14:textFill>
            <w14:solidFill>
              <w14:schemeClr w14:val="tx1"/>
            </w14:solidFill>
          </w14:textFill>
        </w:rPr>
        <w:t xml:space="preserve">南京市政府采购供应商信用记录表暨信用承诺书</w:t>
      </w:r>
      <w:r>
        <w:rPr>
          <w:rFonts w:hint="eastAsia" w:ascii="宋体" w:hAnsi="宋体" w:eastAsia="宋体" w:cs="宋体"/>
          <w:b/>
          <w:color w:val="000000" w:themeColor="text1"/>
          <w:sz w:val="28"/>
          <w:highlight w:val="none"/>
          <w:lang w:val="en-US" w:eastAsia="zh-CN"/>
          <w14:textFill>
            <w14:solidFill>
              <w14:schemeClr w14:val="tx1"/>
            </w14:solidFill>
          </w14:textFill>
        </w:rPr>
        <w:t xml:space="preserve">格式</w:t>
      </w:r>
      <w:r/>
    </w:p>
    <w:p>
      <w:pPr>
        <w:ind w:firstLine="0"/>
        <w:jc w:val="center"/>
        <w:keepLines w:val="0"/>
        <w:keepNext w:val="0"/>
        <w:pageBreakBefore w:val="0"/>
        <w:spacing w:line="240" w:lineRule="auto"/>
        <w:widowControl w:val="off"/>
        <w:rPr>
          <w:rFonts w:hint="eastAsia" w:ascii="宋体" w:hAnsi="宋体" w:eastAsia="宋体" w:cs="宋体"/>
          <w:color w:val="000000" w:themeColor="text1"/>
          <w:sz w:val="44"/>
          <w:szCs w:val="52"/>
          <w:highlight w:val="none"/>
          <w:lang w:val="en-US" w:eastAsia="zh-CN"/>
          <w14:textFill>
            <w14:solidFill>
              <w14:schemeClr w14:val="tx1"/>
            </w14:solidFill>
          </w14:textFill>
        </w:rPr>
      </w:pPr>
      <w:r>
        <w:rPr>
          <w:rFonts w:hint="eastAsia" w:ascii="宋体" w:hAnsi="宋体" w:eastAsia="宋体" w:cs="宋体"/>
          <w:color w:val="000000" w:themeColor="text1"/>
          <w:sz w:val="44"/>
          <w:szCs w:val="52"/>
          <w:highlight w:val="none"/>
          <w:lang w:val="en-US" w:eastAsia="zh-CN"/>
          <w14:textFill>
            <w14:solidFill>
              <w14:schemeClr w14:val="tx1"/>
            </w14:solidFill>
          </w14:textFill>
        </w:rPr>
        <w:t xml:space="preserve">南京市政府采购供应商信用承诺书</w:t>
      </w:r>
      <w:r/>
    </w:p>
    <w:p>
      <w:pPr>
        <w:ind w:firstLine="0"/>
        <w:jc w:val="right"/>
        <w:spacing w:line="240" w:lineRule="auto"/>
        <w:rPr>
          <w:rFonts w:hint="eastAsia" w:ascii="宋体" w:hAnsi="宋体" w:eastAsia="宋体" w:cs="宋体"/>
          <w:color w:val="000000" w:themeColor="text1"/>
          <w:sz w:val="22"/>
          <w:szCs w:val="28"/>
          <w:highlight w:val="none"/>
          <w:lang w:val="en-US" w:eastAsia="zh-CN"/>
          <w14:textFill>
            <w14:solidFill>
              <w14:schemeClr w14:val="tx1"/>
            </w14:solidFill>
          </w14:textFill>
        </w:rPr>
      </w:pPr>
      <w:r>
        <w:rPr>
          <w:rFonts w:hint="eastAsia" w:ascii="宋体" w:hAnsi="宋体" w:eastAsia="宋体" w:cs="宋体"/>
          <w:color w:val="000000" w:themeColor="text1"/>
          <w:sz w:val="22"/>
          <w:szCs w:val="28"/>
          <w:highlight w:val="none"/>
          <w:lang w:val="en-US" w:eastAsia="zh-CN"/>
          <w14:textFill>
            <w14:solidFill>
              <w14:schemeClr w14:val="tx1"/>
            </w14:solidFill>
          </w14:textFill>
        </w:rPr>
        <w:t xml:space="preserve">XXXX年XX月XX日</w:t>
      </w:r>
      <w:r/>
    </w:p>
    <w:p>
      <w:pPr>
        <w:ind w:firstLine="0"/>
        <w:jc w:val="center"/>
        <w:spacing w:line="240" w:lineRule="auto"/>
        <w:rPr>
          <w:rFonts w:hint="eastAsia" w:ascii="宋体" w:hAnsi="宋体" w:eastAsia="宋体" w:cs="宋体"/>
          <w:color w:val="000000" w:themeColor="text1"/>
          <w:sz w:val="21"/>
          <w:highlight w:val="none"/>
          <w:lang w:val="en-US" w:eastAsia="zh-CN"/>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r>
      <w:r/>
    </w:p>
    <w:tbl>
      <w:tblPr>
        <w:tblStyle w:val="874"/>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line="240" w:lineRule="auto"/>
              <w:tabs>
                <w:tab w:val="left" w:pos="2520" w:leader="none"/>
              </w:tabs>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t xml:space="preserve">   单位名称</w:t>
            </w:r>
            <w:r/>
          </w:p>
        </w:tc>
        <w:tc>
          <w:tcPr>
            <w:tcW w:w="228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r>
            <w:r/>
          </w:p>
        </w:tc>
        <w:tc>
          <w:tcPr>
            <w:tcW w:w="1833"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t xml:space="preserve">统一社会信用代码</w:t>
            </w:r>
            <w:r/>
          </w:p>
        </w:tc>
        <w:tc>
          <w:tcPr>
            <w:tcW w:w="3331" w:type="dxa"/>
            <w:vAlign w:val="center"/>
            <w:textDirection w:val="lrTb"/>
            <w:noWrap w:val="false"/>
          </w:tcPr>
          <w:p>
            <w:pPr>
              <w:ind w:right="-678" w:firstLine="0"/>
              <w:jc w:val="center"/>
              <w:spacing w:line="240" w:lineRule="auto"/>
              <w:tabs>
                <w:tab w:val="left" w:pos="2320" w:leader="none"/>
              </w:tabs>
              <w:rPr>
                <w:rFonts w:hint="eastAsia" w:ascii="宋体" w:hAnsi="宋体" w:eastAsia="宋体" w:cs="宋体"/>
                <w:color w:val="000000" w:themeColor="text1"/>
                <w:sz w:val="2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1"/>
                <w:highlight w:val="none"/>
                <w:vertAlign w:val="baseline"/>
                <w:lang w:val="en-US" w:eastAsia="zh-CN"/>
                <w14:textFill>
                  <w14:solidFill>
                    <w14:schemeClr w14:val="tx1"/>
                  </w14:solidFill>
                </w14:textFill>
              </w:rPr>
            </w:r>
            <w:r/>
          </w:p>
        </w:tc>
      </w:tr>
      <w:tr>
        <w:trPr>
          <w:trHeight w:val="567"/>
        </w:trPr>
        <w:tc>
          <w:tcPr>
            <w:tcW w:w="214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t xml:space="preserve">法定代表人</w:t>
            </w:r>
            <w:r/>
          </w:p>
        </w:tc>
        <w:tc>
          <w:tcPr>
            <w:tcW w:w="228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r>
            <w:r/>
          </w:p>
        </w:tc>
        <w:tc>
          <w:tcPr>
            <w:tcW w:w="1833"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t xml:space="preserve">联系人</w:t>
            </w:r>
            <w:r/>
          </w:p>
        </w:tc>
        <w:tc>
          <w:tcPr>
            <w:tcW w:w="3331" w:type="dxa"/>
            <w:vAlign w:val="center"/>
            <w:textDirection w:val="lrTb"/>
            <w:noWrap w:val="false"/>
          </w:tcPr>
          <w:p>
            <w:pPr>
              <w:ind w:firstLine="0"/>
              <w:jc w:val="center"/>
              <w:spacing w:line="240" w:lineRule="auto"/>
              <w:rPr>
                <w:rFonts w:hint="eastAsia" w:ascii="宋体" w:hAnsi="宋体" w:eastAsia="宋体" w:cs="宋体"/>
                <w:color w:val="000000" w:themeColor="text1"/>
                <w:sz w:val="2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1"/>
                <w:highlight w:val="none"/>
                <w:vertAlign w:val="baseline"/>
                <w:lang w:val="en-US" w:eastAsia="zh-CN"/>
                <w14:textFill>
                  <w14:solidFill>
                    <w14:schemeClr w14:val="tx1"/>
                  </w14:solidFill>
                </w14:textFill>
              </w:rPr>
            </w:r>
            <w:r/>
          </w:p>
        </w:tc>
      </w:tr>
      <w:tr>
        <w:trPr>
          <w:trHeight w:val="567"/>
        </w:trPr>
        <w:tc>
          <w:tcPr>
            <w:tcW w:w="214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t xml:space="preserve">联系地址</w:t>
            </w:r>
            <w:r/>
          </w:p>
        </w:tc>
        <w:tc>
          <w:tcPr>
            <w:tcW w:w="228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r>
            <w:r/>
          </w:p>
        </w:tc>
        <w:tc>
          <w:tcPr>
            <w:tcW w:w="1833"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t xml:space="preserve">联系电话</w:t>
            </w:r>
            <w:r/>
          </w:p>
        </w:tc>
        <w:tc>
          <w:tcPr>
            <w:tcW w:w="3331" w:type="dxa"/>
            <w:vAlign w:val="center"/>
            <w:textDirection w:val="lrTb"/>
            <w:noWrap w:val="false"/>
          </w:tcPr>
          <w:p>
            <w:pPr>
              <w:ind w:firstLine="0"/>
              <w:jc w:val="center"/>
              <w:spacing w:line="240" w:lineRule="auto"/>
              <w:rPr>
                <w:rFonts w:hint="eastAsia" w:ascii="宋体" w:hAnsi="宋体" w:eastAsia="宋体" w:cs="宋体"/>
                <w:color w:val="000000" w:themeColor="text1"/>
                <w:sz w:val="2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1"/>
                <w:highlight w:val="none"/>
                <w:vertAlign w:val="baseline"/>
                <w:lang w:val="en-US" w:eastAsia="zh-CN"/>
                <w14:textFill>
                  <w14:solidFill>
                    <w14:schemeClr w14:val="tx1"/>
                  </w14:solidFill>
                </w14:textFill>
              </w:rPr>
            </w:r>
            <w:r/>
          </w:p>
        </w:tc>
      </w:tr>
      <w:tr>
        <w:trPr>
          <w:trHeight w:val="5560"/>
        </w:trPr>
        <w:tc>
          <w:tcPr>
            <w:tcW w:w="214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32"/>
                <w:highlight w:val="none"/>
                <w:vertAlign w:val="baseline"/>
                <w:lang w:val="en-US" w:eastAsia="zh-CN"/>
                <w14:textFill>
                  <w14:solidFill>
                    <w14:schemeClr w14:val="tx1"/>
                  </w14:solidFill>
                </w14:textFill>
              </w:rPr>
              <w:t xml:space="preserve">信用承诺</w:t>
            </w:r>
            <w:r/>
          </w:p>
        </w:tc>
        <w:tc>
          <w:tcPr>
            <w:gridSpan w:val="3"/>
            <w:tcW w:w="7448" w:type="dxa"/>
            <w:vAlign w:val="center"/>
            <w:textDirection w:val="lrTb"/>
            <w:noWrap w:val="false"/>
          </w:tcPr>
          <w:p>
            <w:pPr>
              <w:ind w:firstLine="420"/>
              <w:jc w:val="both"/>
              <w:spacing w:line="240" w:lineRule="auto"/>
              <w:rPr>
                <w:rFonts w:hint="eastAsia" w:ascii="宋体" w:hAnsi="宋体" w:eastAsia="宋体" w:cs="宋体"/>
                <w:color w:val="000000" w:themeColor="text1"/>
                <w:sz w:val="2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1"/>
                <w:highlight w:val="none"/>
                <w:vertAlign w:val="baseline"/>
                <w:lang w:val="en-US" w:eastAsia="zh-CN"/>
                <w14:textFill>
                  <w14:solidFill>
                    <w14:schemeClr w14:val="tx1"/>
                  </w14:solidFill>
                </w14:textFill>
              </w:rPr>
              <w:t xml:space="preserve">我公司自愿参加贵中心（公司）组织的本次采购活动，严格遵守《中华人民共和国政府采购法》及相关</w:t>
            </w:r>
            <w:r>
              <w:rPr>
                <w:rFonts w:hint="eastAsia" w:ascii="宋体" w:hAnsi="宋体" w:eastAsia="宋体" w:cs="宋体"/>
                <w:color w:val="000000" w:themeColor="text1"/>
                <w:sz w:val="21"/>
                <w:highlight w:val="none"/>
                <w:vertAlign w:val="baseline"/>
                <w:lang w:val="en-US" w:eastAsia="zh-CN"/>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spacing w:line="240" w:lineRule="auto"/>
              <w:rPr>
                <w:rFonts w:hint="eastAsia" w:ascii="宋体" w:hAnsi="宋体" w:eastAsia="宋体" w:cs="宋体"/>
                <w:color w:val="000000" w:themeColor="text1"/>
                <w:sz w:val="2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1"/>
                <w:highlight w:val="none"/>
                <w:vertAlign w:val="baseline"/>
                <w:lang w:val="en-US" w:eastAsia="zh-CN"/>
                <w14:textFill>
                  <w14:solidFill>
                    <w14:schemeClr w14:val="tx1"/>
                  </w14:solidFill>
                </w14:textFill>
              </w:rPr>
            </w:r>
            <w:r/>
          </w:p>
          <w:p>
            <w:pPr>
              <w:ind w:firstLine="420"/>
              <w:jc w:val="center"/>
              <w:spacing w:line="240" w:lineRule="auto"/>
              <w:rPr>
                <w:rFonts w:hint="eastAsia" w:ascii="宋体" w:hAnsi="宋体" w:eastAsia="宋体" w:cs="宋体"/>
                <w:color w:val="000000" w:themeColor="text1"/>
                <w:sz w:val="2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1"/>
                <w:highlight w:val="none"/>
                <w:vertAlign w:val="baseline"/>
                <w:lang w:val="en-US" w:eastAsia="zh-CN"/>
                <w14:textFill>
                  <w14:solidFill>
                    <w14:schemeClr w14:val="tx1"/>
                  </w14:solidFill>
                </w14:textFill>
              </w:rPr>
              <w:t xml:space="preserve">供应商名称（盖章）：</w:t>
            </w:r>
            <w:r/>
          </w:p>
          <w:p>
            <w:pPr>
              <w:ind w:firstLine="420"/>
              <w:jc w:val="center"/>
              <w:spacing w:line="240" w:lineRule="auto"/>
              <w:rPr>
                <w:rFonts w:hint="eastAsia" w:ascii="宋体" w:hAnsi="宋体" w:eastAsia="宋体" w:cs="宋体"/>
                <w:color w:val="000000" w:themeColor="text1"/>
                <w:sz w:val="2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1"/>
                <w:highlight w:val="none"/>
                <w:vertAlign w:val="baseline"/>
                <w:lang w:val="en-US" w:eastAsia="zh-CN"/>
                <w14:textFill>
                  <w14:solidFill>
                    <w14:schemeClr w14:val="tx1"/>
                  </w14:solidFill>
                </w14:textFill>
              </w:rPr>
            </w:r>
            <w:r/>
          </w:p>
          <w:p>
            <w:pPr>
              <w:ind w:firstLine="420"/>
              <w:jc w:val="center"/>
              <w:spacing w:line="240" w:lineRule="auto"/>
              <w:rPr>
                <w:rFonts w:hint="eastAsia" w:ascii="宋体" w:hAnsi="宋体" w:eastAsia="宋体" w:cs="宋体"/>
                <w:color w:val="000000" w:themeColor="text1"/>
                <w:sz w:val="2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1"/>
                <w:highlight w:val="none"/>
                <w:vertAlign w:val="baseline"/>
                <w:lang w:val="en-US" w:eastAsia="zh-CN"/>
                <w14:textFill>
                  <w14:solidFill>
                    <w14:schemeClr w14:val="tx1"/>
                  </w14:solidFill>
                </w14:textFill>
              </w:rPr>
              <w:t xml:space="preserve">法定代表人（签字）：</w:t>
            </w:r>
            <w:r/>
          </w:p>
          <w:p>
            <w:pPr>
              <w:ind w:firstLine="420"/>
              <w:jc w:val="center"/>
              <w:spacing w:line="240" w:lineRule="auto"/>
              <w:rPr>
                <w:rFonts w:hint="eastAsia" w:ascii="宋体" w:hAnsi="宋体" w:eastAsia="宋体" w:cs="宋体"/>
                <w:color w:val="000000" w:themeColor="text1"/>
                <w:sz w:val="2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1"/>
                <w:highlight w:val="none"/>
                <w:vertAlign w:val="baseline"/>
                <w:lang w:val="en-US" w:eastAsia="zh-CN"/>
                <w14:textFill>
                  <w14:solidFill>
                    <w14:schemeClr w14:val="tx1"/>
                  </w14:solidFill>
                </w14:textFill>
              </w:rPr>
            </w:r>
            <w:r/>
          </w:p>
          <w:p>
            <w:pPr>
              <w:ind w:firstLine="420"/>
              <w:jc w:val="center"/>
              <w:spacing w:line="240" w:lineRule="auto"/>
              <w:rPr>
                <w:rFonts w:hint="eastAsia" w:ascii="宋体" w:hAnsi="宋体" w:eastAsia="宋体" w:cs="宋体"/>
                <w:color w:val="000000" w:themeColor="text1"/>
                <w:sz w:val="2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1"/>
                <w:highlight w:val="none"/>
                <w:vertAlign w:val="baseline"/>
                <w:lang w:val="en-US" w:eastAsia="zh-CN"/>
                <w14:textFill>
                  <w14:solidFill>
                    <w14:schemeClr w14:val="tx1"/>
                  </w14:solidFill>
                </w14:textFill>
              </w:rPr>
              <w:t xml:space="preserve">XXXX年XX月XX日</w:t>
            </w:r>
            <w:r/>
          </w:p>
        </w:tc>
      </w:tr>
    </w:tbl>
    <w:p>
      <w:pPr>
        <w:jc w:val="left"/>
        <w:spacing w:line="560" w:lineRule="exact"/>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r>
      <w:r/>
    </w:p>
    <w:p>
      <w:pPr>
        <w:jc w:val="left"/>
        <w:spacing w:line="560" w:lineRule="exact"/>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r>
      <w:r/>
    </w:p>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fldChar w:fldCharType="begin"/>
    </w:r>
    <w:r>
      <w:instrText xml:space="preserve"> PAGE   \* MERGEFORMAT </w:instrText>
    </w:r>
    <w:r>
      <w:fldChar w:fldCharType="separate"/>
    </w:r>
    <w:r>
      <w:rPr>
        <w:lang w:val="zh-CN"/>
      </w:rPr>
      <w:t xml:space="preserve">42</w:t>
    </w:r>
    <w:r>
      <w:rPr>
        <w:lang w:val="zh-CN"/>
      </w:rPr>
      <w:fldChar w:fldCharType="end"/>
    </w:r>
    <w:r/>
  </w:p>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7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61"/>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1"/>
      <w:numFmt w:val="bullet"/>
      <w:pStyle w:val="1009"/>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36"/>
    <w:link w:val="827"/>
    <w:uiPriority w:val="9"/>
    <w:rPr>
      <w:rFonts w:ascii="Arial" w:hAnsi="Arial" w:eastAsia="Arial" w:cs="Arial"/>
      <w:sz w:val="40"/>
      <w:szCs w:val="40"/>
    </w:rPr>
  </w:style>
  <w:style w:type="character" w:styleId="669">
    <w:name w:val="Heading 2 Char"/>
    <w:basedOn w:val="836"/>
    <w:link w:val="828"/>
    <w:uiPriority w:val="9"/>
    <w:rPr>
      <w:rFonts w:ascii="Arial" w:hAnsi="Arial" w:eastAsia="Arial" w:cs="Arial"/>
      <w:sz w:val="34"/>
    </w:rPr>
  </w:style>
  <w:style w:type="character" w:styleId="670">
    <w:name w:val="Heading 3 Char"/>
    <w:basedOn w:val="836"/>
    <w:link w:val="829"/>
    <w:uiPriority w:val="9"/>
    <w:rPr>
      <w:rFonts w:ascii="Arial" w:hAnsi="Arial" w:eastAsia="Arial" w:cs="Arial"/>
      <w:sz w:val="30"/>
      <w:szCs w:val="30"/>
    </w:rPr>
  </w:style>
  <w:style w:type="character" w:styleId="671">
    <w:name w:val="Heading 4 Char"/>
    <w:basedOn w:val="836"/>
    <w:link w:val="830"/>
    <w:uiPriority w:val="9"/>
    <w:rPr>
      <w:rFonts w:ascii="Arial" w:hAnsi="Arial" w:eastAsia="Arial" w:cs="Arial"/>
      <w:b/>
      <w:bCs/>
      <w:sz w:val="26"/>
      <w:szCs w:val="26"/>
    </w:rPr>
  </w:style>
  <w:style w:type="character" w:styleId="672">
    <w:name w:val="Heading 5 Char"/>
    <w:basedOn w:val="836"/>
    <w:link w:val="831"/>
    <w:uiPriority w:val="9"/>
    <w:rPr>
      <w:rFonts w:ascii="Arial" w:hAnsi="Arial" w:eastAsia="Arial" w:cs="Arial"/>
      <w:b/>
      <w:bCs/>
      <w:sz w:val="24"/>
      <w:szCs w:val="24"/>
    </w:rPr>
  </w:style>
  <w:style w:type="character" w:styleId="673">
    <w:name w:val="Heading 6 Char"/>
    <w:basedOn w:val="836"/>
    <w:link w:val="832"/>
    <w:uiPriority w:val="9"/>
    <w:rPr>
      <w:rFonts w:ascii="Arial" w:hAnsi="Arial" w:eastAsia="Arial" w:cs="Arial"/>
      <w:b/>
      <w:bCs/>
      <w:sz w:val="22"/>
      <w:szCs w:val="22"/>
    </w:rPr>
  </w:style>
  <w:style w:type="character" w:styleId="674">
    <w:name w:val="Heading 7 Char"/>
    <w:basedOn w:val="836"/>
    <w:link w:val="833"/>
    <w:uiPriority w:val="9"/>
    <w:rPr>
      <w:rFonts w:ascii="Arial" w:hAnsi="Arial" w:eastAsia="Arial" w:cs="Arial"/>
      <w:b/>
      <w:bCs/>
      <w:i/>
      <w:iCs/>
      <w:sz w:val="22"/>
      <w:szCs w:val="22"/>
    </w:rPr>
  </w:style>
  <w:style w:type="character" w:styleId="675">
    <w:name w:val="Heading 8 Char"/>
    <w:basedOn w:val="836"/>
    <w:link w:val="834"/>
    <w:uiPriority w:val="9"/>
    <w:rPr>
      <w:rFonts w:ascii="Arial" w:hAnsi="Arial" w:eastAsia="Arial" w:cs="Arial"/>
      <w:i/>
      <w:iCs/>
      <w:sz w:val="22"/>
      <w:szCs w:val="22"/>
    </w:rPr>
  </w:style>
  <w:style w:type="character" w:styleId="676">
    <w:name w:val="Heading 9 Char"/>
    <w:basedOn w:val="836"/>
    <w:link w:val="835"/>
    <w:uiPriority w:val="9"/>
    <w:rPr>
      <w:rFonts w:ascii="Arial" w:hAnsi="Arial" w:eastAsia="Arial" w:cs="Arial"/>
      <w:i/>
      <w:iCs/>
      <w:sz w:val="21"/>
      <w:szCs w:val="21"/>
    </w:rPr>
  </w:style>
  <w:style w:type="paragraph" w:styleId="677">
    <w:name w:val="No Spacing"/>
    <w:uiPriority w:val="1"/>
    <w:qFormat/>
    <w:pPr>
      <w:spacing w:before="0" w:after="0" w:line="240" w:lineRule="auto"/>
    </w:pPr>
  </w:style>
  <w:style w:type="character" w:styleId="678">
    <w:name w:val="Title Char"/>
    <w:basedOn w:val="836"/>
    <w:link w:val="870"/>
    <w:uiPriority w:val="10"/>
    <w:rPr>
      <w:sz w:val="48"/>
      <w:szCs w:val="48"/>
    </w:rPr>
  </w:style>
  <w:style w:type="paragraph" w:styleId="679">
    <w:name w:val="Subtitle"/>
    <w:basedOn w:val="826"/>
    <w:next w:val="826"/>
    <w:link w:val="680"/>
    <w:uiPriority w:val="11"/>
    <w:qFormat/>
    <w:pPr>
      <w:spacing w:before="200" w:after="200"/>
    </w:pPr>
    <w:rPr>
      <w:sz w:val="24"/>
      <w:szCs w:val="24"/>
    </w:rPr>
  </w:style>
  <w:style w:type="character" w:styleId="680">
    <w:name w:val="Subtitle Char"/>
    <w:basedOn w:val="836"/>
    <w:link w:val="679"/>
    <w:uiPriority w:val="11"/>
    <w:rPr>
      <w:sz w:val="24"/>
      <w:szCs w:val="24"/>
    </w:rPr>
  </w:style>
  <w:style w:type="paragraph" w:styleId="681">
    <w:name w:val="Quote"/>
    <w:basedOn w:val="826"/>
    <w:next w:val="826"/>
    <w:link w:val="682"/>
    <w:uiPriority w:val="29"/>
    <w:qFormat/>
    <w:pPr>
      <w:ind w:left="720" w:right="720"/>
    </w:pPr>
    <w:rPr>
      <w:i/>
    </w:rPr>
  </w:style>
  <w:style w:type="character" w:styleId="682">
    <w:name w:val="Quote Char"/>
    <w:link w:val="681"/>
    <w:uiPriority w:val="29"/>
    <w:rPr>
      <w:i/>
    </w:rPr>
  </w:style>
  <w:style w:type="paragraph" w:styleId="683">
    <w:name w:val="Intense Quote"/>
    <w:basedOn w:val="826"/>
    <w:next w:val="826"/>
    <w:link w:val="6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4">
    <w:name w:val="Intense Quote Char"/>
    <w:link w:val="683"/>
    <w:uiPriority w:val="30"/>
    <w:rPr>
      <w:i/>
    </w:rPr>
  </w:style>
  <w:style w:type="character" w:styleId="685">
    <w:name w:val="Header Char"/>
    <w:basedOn w:val="836"/>
    <w:link w:val="859"/>
    <w:uiPriority w:val="99"/>
  </w:style>
  <w:style w:type="character" w:styleId="686">
    <w:name w:val="Footer Char"/>
    <w:basedOn w:val="836"/>
    <w:link w:val="858"/>
    <w:uiPriority w:val="99"/>
  </w:style>
  <w:style w:type="paragraph" w:styleId="687">
    <w:name w:val="Caption"/>
    <w:basedOn w:val="826"/>
    <w:next w:val="826"/>
    <w:uiPriority w:val="35"/>
    <w:semiHidden/>
    <w:unhideWhenUsed/>
    <w:qFormat/>
    <w:pPr>
      <w:spacing w:line="276" w:lineRule="auto"/>
    </w:pPr>
    <w:rPr>
      <w:b/>
      <w:bCs/>
      <w:color w:val="4f81bd" w:themeColor="accent1"/>
      <w:sz w:val="18"/>
      <w:szCs w:val="18"/>
    </w:rPr>
  </w:style>
  <w:style w:type="character" w:styleId="688">
    <w:name w:val="Caption Char"/>
    <w:basedOn w:val="687"/>
    <w:link w:val="858"/>
    <w:uiPriority w:val="99"/>
  </w:style>
  <w:style w:type="table" w:styleId="689">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25">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26">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27">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28">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29">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30">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36">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37">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60">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61">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62">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63">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64">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65">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67">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68">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69">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70">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71">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72">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781">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782">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783">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784">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785">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786">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788">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789">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790">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791">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792">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793">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795">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796">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797">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798">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799">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00">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02">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03">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04">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05">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06">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07">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Footnote Text Char"/>
    <w:link w:val="864"/>
    <w:uiPriority w:val="99"/>
    <w:rPr>
      <w:sz w:val="18"/>
    </w:rPr>
  </w:style>
  <w:style w:type="paragraph" w:styleId="815">
    <w:name w:val="endnote text"/>
    <w:basedOn w:val="826"/>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basedOn w:val="836"/>
    <w:uiPriority w:val="99"/>
    <w:semiHidden/>
    <w:unhideWhenUsed/>
    <w:rPr>
      <w:vertAlign w:val="superscript"/>
    </w:rPr>
  </w:style>
  <w:style w:type="paragraph" w:styleId="818">
    <w:name w:val="toc 4"/>
    <w:basedOn w:val="826"/>
    <w:next w:val="826"/>
    <w:uiPriority w:val="39"/>
    <w:unhideWhenUsed/>
    <w:pPr>
      <w:ind w:left="850" w:right="0" w:firstLine="0"/>
      <w:spacing w:after="57"/>
    </w:pPr>
  </w:style>
  <w:style w:type="paragraph" w:styleId="819">
    <w:name w:val="toc 5"/>
    <w:basedOn w:val="826"/>
    <w:next w:val="826"/>
    <w:uiPriority w:val="39"/>
    <w:unhideWhenUsed/>
    <w:pPr>
      <w:ind w:left="1134" w:right="0" w:firstLine="0"/>
      <w:spacing w:after="57"/>
    </w:pPr>
  </w:style>
  <w:style w:type="paragraph" w:styleId="820">
    <w:name w:val="toc 6"/>
    <w:basedOn w:val="826"/>
    <w:next w:val="826"/>
    <w:uiPriority w:val="39"/>
    <w:unhideWhenUsed/>
    <w:pPr>
      <w:ind w:left="1417" w:right="0" w:firstLine="0"/>
      <w:spacing w:after="57"/>
    </w:pPr>
  </w:style>
  <w:style w:type="paragraph" w:styleId="821">
    <w:name w:val="toc 7"/>
    <w:basedOn w:val="826"/>
    <w:next w:val="826"/>
    <w:uiPriority w:val="39"/>
    <w:unhideWhenUsed/>
    <w:pPr>
      <w:ind w:left="1701" w:right="0" w:firstLine="0"/>
      <w:spacing w:after="57"/>
    </w:pPr>
  </w:style>
  <w:style w:type="paragraph" w:styleId="822">
    <w:name w:val="toc 8"/>
    <w:basedOn w:val="826"/>
    <w:next w:val="826"/>
    <w:uiPriority w:val="39"/>
    <w:unhideWhenUsed/>
    <w:pPr>
      <w:ind w:left="1984" w:right="0" w:firstLine="0"/>
      <w:spacing w:after="57"/>
    </w:pPr>
  </w:style>
  <w:style w:type="paragraph" w:styleId="823">
    <w:name w:val="toc 9"/>
    <w:basedOn w:val="826"/>
    <w:next w:val="826"/>
    <w:uiPriority w:val="39"/>
    <w:unhideWhenUsed/>
    <w:pPr>
      <w:ind w:left="2268" w:right="0" w:firstLine="0"/>
      <w:spacing w:after="57"/>
    </w:pPr>
  </w:style>
  <w:style w:type="paragraph" w:styleId="824">
    <w:name w:val="TOC Heading"/>
    <w:uiPriority w:val="39"/>
    <w:unhideWhenUsed/>
  </w:style>
  <w:style w:type="paragraph" w:styleId="825">
    <w:name w:val="table of figures"/>
    <w:basedOn w:val="826"/>
    <w:next w:val="826"/>
    <w:uiPriority w:val="99"/>
    <w:unhideWhenUsed/>
    <w:pPr>
      <w:spacing w:after="0" w:afterAutospacing="0"/>
    </w:pPr>
  </w:style>
  <w:style w:type="paragraph" w:styleId="826" w:default="1">
    <w:name w:val="Normal"/>
    <w:next w:val="838"/>
    <w:uiPriority w:val="0"/>
    <w:qFormat/>
    <w:pPr>
      <w:jc w:val="both"/>
      <w:widowControl w:val="off"/>
    </w:pPr>
    <w:rPr>
      <w:rFonts w:ascii="Calibri" w:hAnsi="Calibri" w:eastAsia="宋体" w:cs="宋体"/>
      <w:sz w:val="21"/>
      <w:szCs w:val="22"/>
      <w:lang w:val="en-US" w:eastAsia="zh-CN" w:bidi="ar-SA"/>
    </w:rPr>
  </w:style>
  <w:style w:type="paragraph" w:styleId="827">
    <w:name w:val="Heading 1"/>
    <w:basedOn w:val="826"/>
    <w:next w:val="826"/>
    <w:link w:val="883"/>
    <w:uiPriority w:val="0"/>
    <w:qFormat/>
    <w:pPr>
      <w:keepLines/>
      <w:keepNext/>
      <w:spacing w:before="340" w:after="330" w:line="578" w:lineRule="auto"/>
      <w:outlineLvl w:val="0"/>
    </w:pPr>
    <w:rPr>
      <w:b/>
      <w:bCs/>
      <w:sz w:val="44"/>
      <w:szCs w:val="44"/>
    </w:rPr>
  </w:style>
  <w:style w:type="paragraph" w:styleId="828">
    <w:name w:val="Heading 2"/>
    <w:basedOn w:val="826"/>
    <w:next w:val="826"/>
    <w:link w:val="884"/>
    <w:uiPriority w:val="0"/>
    <w:qFormat/>
    <w:pPr>
      <w:keepLines/>
      <w:keepNext/>
      <w:spacing w:before="260" w:after="260" w:line="413" w:lineRule="auto"/>
      <w:outlineLvl w:val="1"/>
    </w:pPr>
    <w:rPr>
      <w:rFonts w:ascii="Arial" w:hAnsi="Arial" w:eastAsia="黑体" w:cs="Times New Roman"/>
      <w:b/>
      <w:bCs/>
      <w:sz w:val="32"/>
      <w:szCs w:val="32"/>
    </w:rPr>
  </w:style>
  <w:style w:type="paragraph" w:styleId="829">
    <w:name w:val="Heading 3"/>
    <w:basedOn w:val="826"/>
    <w:next w:val="826"/>
    <w:link w:val="885"/>
    <w:uiPriority w:val="0"/>
    <w:unhideWhenUsed/>
    <w:qFormat/>
    <w:pPr>
      <w:keepLines/>
      <w:keepNext/>
      <w:spacing w:before="260" w:after="260" w:line="416" w:lineRule="auto"/>
      <w:outlineLvl w:val="2"/>
    </w:pPr>
    <w:rPr>
      <w:b/>
      <w:bCs/>
      <w:sz w:val="32"/>
      <w:szCs w:val="32"/>
    </w:rPr>
  </w:style>
  <w:style w:type="paragraph" w:styleId="830">
    <w:name w:val="Heading 4"/>
    <w:basedOn w:val="826"/>
    <w:next w:val="826"/>
    <w:link w:val="886"/>
    <w:uiPriority w:val="9"/>
    <w:qFormat/>
    <w:pPr>
      <w:keepLines/>
      <w:keepNext/>
      <w:spacing w:before="120" w:after="120"/>
      <w:outlineLvl w:val="3"/>
    </w:pPr>
    <w:rPr>
      <w:rFonts w:ascii="Arial" w:hAnsi="Arial" w:eastAsia="黑体" w:cs="Times New Roman"/>
      <w:b/>
      <w:sz w:val="28"/>
      <w:szCs w:val="20"/>
    </w:rPr>
  </w:style>
  <w:style w:type="paragraph" w:styleId="831">
    <w:name w:val="Heading 5"/>
    <w:basedOn w:val="826"/>
    <w:next w:val="826"/>
    <w:link w:val="887"/>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32">
    <w:name w:val="Heading 6"/>
    <w:basedOn w:val="826"/>
    <w:next w:val="826"/>
    <w:link w:val="888"/>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33">
    <w:name w:val="Heading 7"/>
    <w:basedOn w:val="826"/>
    <w:next w:val="826"/>
    <w:link w:val="889"/>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34">
    <w:name w:val="Heading 8"/>
    <w:basedOn w:val="826"/>
    <w:next w:val="826"/>
    <w:link w:val="890"/>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35">
    <w:name w:val="Heading 9"/>
    <w:basedOn w:val="826"/>
    <w:next w:val="826"/>
    <w:link w:val="891"/>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customStyle="1">
    <w:name w:val="正文首行缩进 21"/>
    <w:basedOn w:val="839"/>
    <w:next w:val="826"/>
    <w:uiPriority w:val="0"/>
    <w:qFormat/>
    <w:pPr>
      <w:ind w:left="0" w:firstLine="420"/>
      <w:spacing w:after="0" w:line="360" w:lineRule="auto"/>
    </w:pPr>
    <w:rPr>
      <w:rFonts w:ascii="宋体" w:hAnsi="宋体" w:cs="Times New Roman"/>
      <w:szCs w:val="20"/>
    </w:rPr>
  </w:style>
  <w:style w:type="paragraph" w:styleId="839" w:customStyle="1">
    <w:name w:val="正文文本缩进111"/>
    <w:basedOn w:val="826"/>
    <w:next w:val="840"/>
    <w:uiPriority w:val="0"/>
    <w:unhideWhenUsed/>
    <w:qFormat/>
    <w:pPr>
      <w:ind w:left="420"/>
      <w:spacing w:after="120"/>
    </w:pPr>
  </w:style>
  <w:style w:type="paragraph" w:styleId="840" w:customStyle="1">
    <w:name w:val="寄信人地址11"/>
    <w:basedOn w:val="826"/>
    <w:uiPriority w:val="0"/>
    <w:qFormat/>
    <w:rPr>
      <w:rFonts w:ascii="Arial" w:hAnsi="Arial"/>
    </w:rPr>
  </w:style>
  <w:style w:type="paragraph" w:styleId="841">
    <w:name w:val="List Number 2"/>
    <w:basedOn w:val="826"/>
    <w:uiPriority w:val="0"/>
    <w:qFormat/>
    <w:pPr>
      <w:ind w:left="1440" w:hanging="1440"/>
      <w:spacing w:line="360" w:lineRule="auto"/>
      <w:tabs>
        <w:tab w:val="left" w:pos="1440" w:leader="none"/>
      </w:tabs>
    </w:pPr>
    <w:rPr>
      <w:rFonts w:cs="Times New Roman"/>
      <w:sz w:val="24"/>
      <w:szCs w:val="24"/>
    </w:rPr>
  </w:style>
  <w:style w:type="paragraph" w:styleId="842">
    <w:name w:val="List Number"/>
    <w:basedOn w:val="826"/>
    <w:uiPriority w:val="0"/>
    <w:qFormat/>
    <w:pPr>
      <w:ind w:left="2952" w:hanging="432"/>
      <w:tabs>
        <w:tab w:val="left" w:pos="2952" w:leader="none"/>
      </w:tabs>
    </w:pPr>
    <w:rPr>
      <w:rFonts w:cs="Times New Roman"/>
      <w:szCs w:val="24"/>
    </w:rPr>
  </w:style>
  <w:style w:type="paragraph" w:styleId="843">
    <w:name w:val="Normal Indent"/>
    <w:basedOn w:val="826"/>
    <w:uiPriority w:val="0"/>
    <w:qFormat/>
    <w:pPr>
      <w:ind w:firstLine="420"/>
    </w:pPr>
    <w:rPr>
      <w:rFonts w:cs="Times New Roman"/>
      <w:szCs w:val="20"/>
    </w:rPr>
  </w:style>
  <w:style w:type="paragraph" w:styleId="844">
    <w:name w:val="Document Map"/>
    <w:basedOn w:val="826"/>
    <w:link w:val="892"/>
    <w:uiPriority w:val="0"/>
    <w:qFormat/>
    <w:rPr>
      <w:rFonts w:ascii="宋体"/>
      <w:sz w:val="18"/>
      <w:szCs w:val="18"/>
    </w:rPr>
  </w:style>
  <w:style w:type="paragraph" w:styleId="845">
    <w:name w:val="annotation text"/>
    <w:basedOn w:val="826"/>
    <w:link w:val="893"/>
    <w:uiPriority w:val="0"/>
    <w:qFormat/>
    <w:pPr>
      <w:jc w:val="left"/>
    </w:pPr>
    <w:rPr>
      <w:rFonts w:ascii="Times New Roman" w:hAnsi="Times New Roman" w:cs="Times New Roman"/>
      <w:szCs w:val="20"/>
    </w:rPr>
  </w:style>
  <w:style w:type="paragraph" w:styleId="846">
    <w:name w:val="Salutation"/>
    <w:basedOn w:val="826"/>
    <w:next w:val="826"/>
    <w:link w:val="894"/>
    <w:uiPriority w:val="0"/>
    <w:qFormat/>
    <w:rPr>
      <w:rFonts w:ascii="仿宋_GB2312" w:hAnsi="Times New Roman" w:eastAsia="仿宋_GB2312" w:cs="Times New Roman"/>
      <w:sz w:val="28"/>
      <w:szCs w:val="20"/>
    </w:rPr>
  </w:style>
  <w:style w:type="paragraph" w:styleId="847">
    <w:name w:val="Body Text 3"/>
    <w:basedOn w:val="826"/>
    <w:link w:val="895"/>
    <w:uiPriority w:val="0"/>
    <w:qFormat/>
    <w:pPr>
      <w:spacing w:after="120"/>
    </w:pPr>
    <w:rPr>
      <w:rFonts w:ascii="Times New Roman" w:hAnsi="Times New Roman" w:cs="Times New Roman"/>
      <w:sz w:val="16"/>
      <w:szCs w:val="16"/>
    </w:rPr>
  </w:style>
  <w:style w:type="paragraph" w:styleId="848">
    <w:name w:val="Body Text"/>
    <w:basedOn w:val="826"/>
    <w:link w:val="896"/>
    <w:uiPriority w:val="0"/>
    <w:unhideWhenUsed/>
    <w:qFormat/>
    <w:pPr>
      <w:spacing w:after="120"/>
    </w:pPr>
  </w:style>
  <w:style w:type="paragraph" w:styleId="849">
    <w:name w:val="Body Text Indent"/>
    <w:basedOn w:val="826"/>
    <w:next w:val="850"/>
    <w:link w:val="882"/>
    <w:uiPriority w:val="99"/>
    <w:qFormat/>
    <w:pPr>
      <w:ind w:firstLine="574"/>
      <w:spacing w:line="312" w:lineRule="atLeast"/>
    </w:pPr>
    <w:rPr>
      <w:rFonts w:ascii="宋体"/>
      <w:sz w:val="28"/>
    </w:rPr>
  </w:style>
  <w:style w:type="paragraph" w:styleId="850">
    <w:name w:val="envelope return"/>
    <w:basedOn w:val="826"/>
    <w:uiPriority w:val="0"/>
    <w:qFormat/>
    <w:rPr>
      <w:rFonts w:ascii="Arial" w:hAnsi="Arial" w:eastAsia="宋体" w:cs="宋体"/>
    </w:rPr>
  </w:style>
  <w:style w:type="paragraph" w:styleId="851">
    <w:name w:val="index 4"/>
    <w:basedOn w:val="826"/>
    <w:next w:val="826"/>
    <w:uiPriority w:val="0"/>
    <w:semiHidden/>
    <w:qFormat/>
    <w:pPr>
      <w:ind w:left="1260"/>
    </w:pPr>
    <w:rPr>
      <w:rFonts w:ascii="Calibri" w:hAnsi="Calibri" w:eastAsia="Calibri" w:cs="宋体"/>
      <w:sz w:val="20"/>
      <w:lang w:val="zh-CN"/>
    </w:rPr>
  </w:style>
  <w:style w:type="paragraph" w:styleId="852">
    <w:name w:val="toc 3"/>
    <w:basedOn w:val="826"/>
    <w:next w:val="826"/>
    <w:uiPriority w:val="0"/>
    <w:qFormat/>
    <w:pPr>
      <w:ind w:left="840"/>
    </w:pPr>
    <w:rPr>
      <w:rFonts w:cs="Times New Roman"/>
      <w:szCs w:val="24"/>
    </w:rPr>
  </w:style>
  <w:style w:type="paragraph" w:styleId="853">
    <w:name w:val="Plain Text"/>
    <w:basedOn w:val="826"/>
    <w:link w:val="897"/>
    <w:uiPriority w:val="0"/>
    <w:qFormat/>
    <w:rPr>
      <w:rFonts w:ascii="宋体" w:hAnsi="Courier New" w:cs="Times New Roman"/>
      <w:sz w:val="20"/>
      <w:szCs w:val="21"/>
    </w:rPr>
  </w:style>
  <w:style w:type="paragraph" w:styleId="854">
    <w:name w:val="index 3"/>
    <w:basedOn w:val="826"/>
    <w:next w:val="826"/>
    <w:uiPriority w:val="0"/>
    <w:qFormat/>
    <w:pPr>
      <w:ind w:left="840"/>
    </w:pPr>
    <w:rPr>
      <w:rFonts w:cs="Times New Roman"/>
      <w:szCs w:val="20"/>
    </w:rPr>
  </w:style>
  <w:style w:type="paragraph" w:styleId="855">
    <w:name w:val="Date"/>
    <w:basedOn w:val="826"/>
    <w:next w:val="826"/>
    <w:link w:val="898"/>
    <w:uiPriority w:val="0"/>
    <w:qFormat/>
    <w:pPr>
      <w:ind w:left="100"/>
    </w:pPr>
    <w:rPr>
      <w:rFonts w:ascii="Times New Roman" w:hAnsi="Times New Roman" w:cs="Times New Roman"/>
      <w:sz w:val="28"/>
      <w:szCs w:val="20"/>
    </w:rPr>
  </w:style>
  <w:style w:type="paragraph" w:styleId="856">
    <w:name w:val="Body Text Indent 2"/>
    <w:basedOn w:val="826"/>
    <w:link w:val="899"/>
    <w:uiPriority w:val="0"/>
    <w:qFormat/>
    <w:pPr>
      <w:ind w:firstLine="480"/>
      <w:spacing w:line="400" w:lineRule="exact"/>
    </w:pPr>
    <w:rPr>
      <w:rFonts w:ascii="宋体" w:hAnsi="宋体" w:cs="Times New Roman"/>
      <w:sz w:val="24"/>
      <w:szCs w:val="24"/>
    </w:rPr>
  </w:style>
  <w:style w:type="paragraph" w:styleId="857">
    <w:name w:val="Balloon Text"/>
    <w:basedOn w:val="826"/>
    <w:link w:val="900"/>
    <w:uiPriority w:val="0"/>
    <w:qFormat/>
    <w:rPr>
      <w:sz w:val="18"/>
      <w:szCs w:val="18"/>
    </w:rPr>
  </w:style>
  <w:style w:type="paragraph" w:styleId="858">
    <w:name w:val="Footer"/>
    <w:basedOn w:val="826"/>
    <w:link w:val="901"/>
    <w:uiPriority w:val="99"/>
    <w:qFormat/>
    <w:pPr>
      <w:jc w:val="left"/>
      <w:tabs>
        <w:tab w:val="center" w:pos="4153" w:leader="none"/>
        <w:tab w:val="right" w:pos="8306" w:leader="none"/>
      </w:tabs>
    </w:pPr>
    <w:rPr>
      <w:sz w:val="18"/>
      <w:szCs w:val="18"/>
    </w:rPr>
  </w:style>
  <w:style w:type="paragraph" w:styleId="859">
    <w:name w:val="Header"/>
    <w:basedOn w:val="826"/>
    <w:link w:val="902"/>
    <w:uiPriority w:val="99"/>
    <w:qFormat/>
    <w:pPr>
      <w:jc w:val="center"/>
      <w:tabs>
        <w:tab w:val="center" w:pos="4153" w:leader="none"/>
        <w:tab w:val="right" w:pos="8306" w:leader="none"/>
      </w:tabs>
      <w:pBdr>
        <w:bottom w:val="single" w:color="auto" w:sz="6" w:space="1"/>
      </w:pBdr>
    </w:pPr>
    <w:rPr>
      <w:sz w:val="18"/>
      <w:szCs w:val="18"/>
    </w:rPr>
  </w:style>
  <w:style w:type="paragraph" w:styleId="860">
    <w:name w:val="Signature"/>
    <w:basedOn w:val="826"/>
    <w:link w:val="903"/>
    <w:uiPriority w:val="0"/>
    <w:qFormat/>
    <w:pPr>
      <w:jc w:val="center"/>
      <w:spacing w:after="600" w:line="312" w:lineRule="atLeast"/>
    </w:pPr>
    <w:rPr>
      <w:rFonts w:ascii="Times New Roman" w:hAnsi="Times New Roman" w:eastAsia="仿宋_GB2312" w:cs="Times New Roman"/>
      <w:sz w:val="24"/>
      <w:szCs w:val="20"/>
    </w:rPr>
  </w:style>
  <w:style w:type="paragraph" w:styleId="861">
    <w:name w:val="toc 1"/>
    <w:basedOn w:val="826"/>
    <w:next w:val="826"/>
    <w:uiPriority w:val="39"/>
    <w:qFormat/>
  </w:style>
  <w:style w:type="paragraph" w:styleId="862">
    <w:name w:val="index heading"/>
    <w:basedOn w:val="826"/>
    <w:next w:val="863"/>
    <w:uiPriority w:val="0"/>
    <w:qFormat/>
    <w:rPr>
      <w:rFonts w:cs="Times New Roman"/>
      <w:szCs w:val="20"/>
    </w:rPr>
  </w:style>
  <w:style w:type="paragraph" w:styleId="863">
    <w:name w:val="index 1"/>
    <w:basedOn w:val="826"/>
    <w:next w:val="826"/>
    <w:uiPriority w:val="0"/>
    <w:semiHidden/>
    <w:qFormat/>
    <w:rPr>
      <w:rFonts w:cs="Times New Roman"/>
      <w:szCs w:val="24"/>
    </w:rPr>
  </w:style>
  <w:style w:type="paragraph" w:styleId="864">
    <w:name w:val="footnote text"/>
    <w:basedOn w:val="826"/>
    <w:link w:val="904"/>
    <w:uiPriority w:val="0"/>
    <w:qFormat/>
    <w:pPr>
      <w:jc w:val="left"/>
    </w:pPr>
    <w:rPr>
      <w:rFonts w:ascii="Times New Roman" w:hAnsi="Times New Roman" w:cs="Times New Roman"/>
      <w:sz w:val="18"/>
      <w:szCs w:val="18"/>
    </w:rPr>
  </w:style>
  <w:style w:type="paragraph" w:styleId="865">
    <w:name w:val="Body Text Indent 3"/>
    <w:basedOn w:val="826"/>
    <w:link w:val="905"/>
    <w:uiPriority w:val="0"/>
    <w:qFormat/>
    <w:pPr>
      <w:ind w:left="480"/>
      <w:spacing w:before="120" w:after="120" w:line="264" w:lineRule="auto"/>
    </w:pPr>
    <w:rPr>
      <w:rFonts w:ascii="Times New Roman" w:hAnsi="Times New Roman" w:cs="Times New Roman"/>
      <w:b/>
      <w:bCs/>
      <w:sz w:val="24"/>
      <w:szCs w:val="20"/>
    </w:rPr>
  </w:style>
  <w:style w:type="paragraph" w:styleId="866">
    <w:name w:val="toc 2"/>
    <w:basedOn w:val="826"/>
    <w:next w:val="826"/>
    <w:uiPriority w:val="0"/>
    <w:qFormat/>
    <w:pPr>
      <w:ind w:left="420"/>
    </w:pPr>
    <w:rPr>
      <w:rFonts w:cs="Times New Roman"/>
      <w:szCs w:val="24"/>
    </w:rPr>
  </w:style>
  <w:style w:type="paragraph" w:styleId="867">
    <w:name w:val="Body Text 2"/>
    <w:basedOn w:val="826"/>
    <w:link w:val="906"/>
    <w:uiPriority w:val="0"/>
    <w:qFormat/>
    <w:pPr>
      <w:jc w:val="center"/>
    </w:pPr>
    <w:rPr>
      <w:rFonts w:ascii="Times New Roman" w:hAnsi="Times New Roman" w:cs="Times New Roman"/>
      <w:b/>
      <w:bCs/>
      <w:sz w:val="72"/>
      <w:szCs w:val="20"/>
    </w:rPr>
  </w:style>
  <w:style w:type="paragraph" w:styleId="868">
    <w:name w:val="HTML Preformatted"/>
    <w:basedOn w:val="826"/>
    <w:link w:val="9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69">
    <w:name w:val="Normal (Web)"/>
    <w:basedOn w:val="826"/>
    <w:uiPriority w:val="0"/>
    <w:qFormat/>
    <w:pPr>
      <w:jc w:val="left"/>
      <w:spacing w:before="100" w:beforeAutospacing="1" w:after="100" w:afterAutospacing="1"/>
      <w:widowControl/>
    </w:pPr>
    <w:rPr>
      <w:rFonts w:ascii="宋体" w:hAnsi="宋体"/>
      <w:sz w:val="24"/>
      <w:szCs w:val="24"/>
    </w:rPr>
  </w:style>
  <w:style w:type="paragraph" w:styleId="870">
    <w:name w:val="Title"/>
    <w:basedOn w:val="826"/>
    <w:link w:val="908"/>
    <w:uiPriority w:val="10"/>
    <w:qFormat/>
    <w:pPr>
      <w:jc w:val="center"/>
      <w:spacing w:line="420" w:lineRule="exact"/>
      <w:widowControl/>
    </w:pPr>
    <w:rPr>
      <w:rFonts w:ascii="Times New Roman" w:hAnsi="Times New Roman" w:eastAsia="黑体" w:cs="Times New Roman"/>
      <w:b/>
      <w:sz w:val="28"/>
      <w:szCs w:val="20"/>
      <w:lang w:val="en-GB"/>
    </w:rPr>
  </w:style>
  <w:style w:type="paragraph" w:styleId="871">
    <w:name w:val="annotation subject"/>
    <w:basedOn w:val="845"/>
    <w:next w:val="845"/>
    <w:link w:val="909"/>
    <w:uiPriority w:val="0"/>
    <w:unhideWhenUsed/>
    <w:qFormat/>
    <w:rPr>
      <w:rFonts w:ascii="Calibri" w:hAnsi="Calibri" w:cs="宋体"/>
      <w:b/>
      <w:bCs/>
      <w:szCs w:val="22"/>
    </w:rPr>
  </w:style>
  <w:style w:type="paragraph" w:styleId="872">
    <w:name w:val="Body Text First Indent"/>
    <w:basedOn w:val="848"/>
    <w:link w:val="910"/>
    <w:uiPriority w:val="0"/>
    <w:qFormat/>
    <w:pPr>
      <w:ind w:firstLine="420"/>
    </w:pPr>
    <w:rPr>
      <w:rFonts w:ascii="Times New Roman" w:hAnsi="Times New Roman" w:cs="Times New Roman"/>
      <w:sz w:val="20"/>
      <w:szCs w:val="24"/>
    </w:rPr>
  </w:style>
  <w:style w:type="paragraph" w:styleId="873">
    <w:name w:val="Body Text First Indent 2"/>
    <w:basedOn w:val="849"/>
    <w:next w:val="826"/>
    <w:link w:val="912"/>
    <w:uiPriority w:val="99"/>
    <w:qFormat/>
    <w:pPr>
      <w:ind w:firstLine="420"/>
    </w:pPr>
    <w:rPr>
      <w:rFonts w:ascii="Times New Roman" w:hAnsi="Times New Roman" w:eastAsiaTheme="minorEastAsia" w:cstheme="minorBidi"/>
      <w:szCs w:val="24"/>
    </w:rPr>
  </w:style>
  <w:style w:type="table" w:styleId="874">
    <w:name w:val="Table Grid"/>
    <w:basedOn w:val="8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Strong"/>
    <w:uiPriority w:val="0"/>
    <w:qFormat/>
    <w:rPr>
      <w:b/>
      <w:bCs/>
    </w:rPr>
  </w:style>
  <w:style w:type="character" w:styleId="876">
    <w:name w:val="page number"/>
    <w:uiPriority w:val="0"/>
    <w:qFormat/>
    <w:rPr>
      <w:rFonts w:ascii="Tahoma" w:hAnsi="Tahoma"/>
      <w:sz w:val="24"/>
      <w:szCs w:val="20"/>
    </w:rPr>
  </w:style>
  <w:style w:type="character" w:styleId="877">
    <w:name w:val="FollowedHyperlink"/>
    <w:uiPriority w:val="0"/>
    <w:qFormat/>
    <w:rPr>
      <w:color w:val="800080"/>
      <w:u w:val="single"/>
    </w:rPr>
  </w:style>
  <w:style w:type="character" w:styleId="878">
    <w:name w:val="line number"/>
    <w:uiPriority w:val="0"/>
    <w:qFormat/>
    <w:rPr>
      <w:rFonts w:ascii="Tahoma" w:hAnsi="Tahoma"/>
      <w:sz w:val="24"/>
      <w:szCs w:val="20"/>
    </w:rPr>
  </w:style>
  <w:style w:type="character" w:styleId="879">
    <w:name w:val="Hyperlink"/>
    <w:basedOn w:val="836"/>
    <w:uiPriority w:val="99"/>
    <w:qFormat/>
    <w:rPr>
      <w:color w:val="0000ff"/>
      <w:u w:val="single"/>
    </w:rPr>
  </w:style>
  <w:style w:type="character" w:styleId="880">
    <w:name w:val="annotation reference"/>
    <w:uiPriority w:val="99"/>
    <w:qFormat/>
    <w:rPr>
      <w:sz w:val="21"/>
    </w:rPr>
  </w:style>
  <w:style w:type="character" w:styleId="881">
    <w:name w:val="footnote reference"/>
    <w:uiPriority w:val="0"/>
    <w:qFormat/>
    <w:rPr>
      <w:vertAlign w:val="superscript"/>
    </w:rPr>
  </w:style>
  <w:style w:type="character" w:styleId="882" w:customStyle="1">
    <w:name w:val="正文文本缩进 Char"/>
    <w:link w:val="849"/>
    <w:uiPriority w:val="99"/>
    <w:qFormat/>
    <w:rPr>
      <w:rFonts w:ascii="宋体" w:hAnsi="Calibri" w:cs="宋体"/>
      <w:sz w:val="28"/>
      <w:szCs w:val="22"/>
    </w:rPr>
  </w:style>
  <w:style w:type="character" w:styleId="883" w:customStyle="1">
    <w:name w:val="标题 1 Char"/>
    <w:basedOn w:val="836"/>
    <w:link w:val="827"/>
    <w:uiPriority w:val="0"/>
    <w:qFormat/>
    <w:rPr>
      <w:b/>
      <w:bCs/>
      <w:sz w:val="44"/>
      <w:szCs w:val="44"/>
    </w:rPr>
  </w:style>
  <w:style w:type="character" w:styleId="884" w:customStyle="1">
    <w:name w:val="标题 2 Char"/>
    <w:basedOn w:val="836"/>
    <w:link w:val="828"/>
    <w:uiPriority w:val="0"/>
    <w:qFormat/>
    <w:rPr>
      <w:rFonts w:ascii="Arial" w:hAnsi="Arial" w:eastAsia="黑体"/>
      <w:b/>
      <w:bCs/>
      <w:sz w:val="32"/>
      <w:szCs w:val="32"/>
    </w:rPr>
  </w:style>
  <w:style w:type="character" w:styleId="885" w:customStyle="1">
    <w:name w:val="标题 3 Char"/>
    <w:basedOn w:val="836"/>
    <w:link w:val="829"/>
    <w:uiPriority w:val="0"/>
    <w:qFormat/>
    <w:rPr>
      <w:rFonts w:ascii="Calibri" w:hAnsi="Calibri" w:cs="宋体"/>
      <w:b/>
      <w:bCs/>
      <w:sz w:val="32"/>
      <w:szCs w:val="32"/>
    </w:rPr>
  </w:style>
  <w:style w:type="character" w:styleId="886" w:customStyle="1">
    <w:name w:val="标题 4 Char"/>
    <w:basedOn w:val="836"/>
    <w:link w:val="830"/>
    <w:uiPriority w:val="9"/>
    <w:qFormat/>
    <w:rPr>
      <w:rFonts w:ascii="Arial" w:hAnsi="Arial" w:eastAsia="黑体"/>
      <w:b/>
      <w:sz w:val="28"/>
    </w:rPr>
  </w:style>
  <w:style w:type="character" w:styleId="887" w:customStyle="1">
    <w:name w:val="标题 5 Char"/>
    <w:basedOn w:val="836"/>
    <w:link w:val="831"/>
    <w:uiPriority w:val="0"/>
    <w:qFormat/>
    <w:rPr>
      <w:rFonts w:ascii="Calibri" w:hAnsi="Calibri"/>
      <w:b/>
      <w:bCs/>
      <w:sz w:val="28"/>
      <w:szCs w:val="28"/>
    </w:rPr>
  </w:style>
  <w:style w:type="character" w:styleId="888" w:customStyle="1">
    <w:name w:val="标题 6 Char"/>
    <w:basedOn w:val="836"/>
    <w:link w:val="832"/>
    <w:uiPriority w:val="0"/>
    <w:qFormat/>
    <w:rPr>
      <w:rFonts w:ascii="Arial" w:hAnsi="Arial" w:eastAsia="黑体"/>
      <w:b/>
      <w:bCs/>
      <w:sz w:val="24"/>
      <w:szCs w:val="24"/>
    </w:rPr>
  </w:style>
  <w:style w:type="character" w:styleId="889" w:customStyle="1">
    <w:name w:val="标题 7 Char"/>
    <w:basedOn w:val="836"/>
    <w:link w:val="833"/>
    <w:uiPriority w:val="0"/>
    <w:qFormat/>
    <w:rPr>
      <w:rFonts w:ascii="Calibri" w:hAnsi="Calibri"/>
      <w:b/>
      <w:bCs/>
      <w:sz w:val="24"/>
      <w:szCs w:val="24"/>
    </w:rPr>
  </w:style>
  <w:style w:type="character" w:styleId="890" w:customStyle="1">
    <w:name w:val="标题 8 Char"/>
    <w:basedOn w:val="836"/>
    <w:link w:val="834"/>
    <w:uiPriority w:val="0"/>
    <w:qFormat/>
    <w:rPr>
      <w:rFonts w:ascii="Arial" w:hAnsi="Arial" w:eastAsia="黑体"/>
      <w:sz w:val="24"/>
      <w:szCs w:val="24"/>
    </w:rPr>
  </w:style>
  <w:style w:type="character" w:styleId="891" w:customStyle="1">
    <w:name w:val="标题 9 Char"/>
    <w:basedOn w:val="836"/>
    <w:link w:val="835"/>
    <w:uiPriority w:val="0"/>
    <w:qFormat/>
    <w:rPr>
      <w:rFonts w:ascii="Arial" w:hAnsi="Arial" w:eastAsia="黑体"/>
      <w:sz w:val="21"/>
      <w:szCs w:val="21"/>
    </w:rPr>
  </w:style>
  <w:style w:type="character" w:styleId="892" w:customStyle="1">
    <w:name w:val="文档结构图 Char"/>
    <w:basedOn w:val="836"/>
    <w:link w:val="844"/>
    <w:uiPriority w:val="0"/>
    <w:qFormat/>
    <w:rPr>
      <w:rFonts w:ascii="宋体" w:eastAsia="宋体"/>
      <w:sz w:val="18"/>
      <w:szCs w:val="18"/>
    </w:rPr>
  </w:style>
  <w:style w:type="character" w:styleId="893" w:customStyle="1">
    <w:name w:val="批注文字 Char"/>
    <w:basedOn w:val="836"/>
    <w:link w:val="845"/>
    <w:uiPriority w:val="99"/>
    <w:qFormat/>
    <w:rPr>
      <w:sz w:val="21"/>
    </w:rPr>
  </w:style>
  <w:style w:type="character" w:styleId="894" w:customStyle="1">
    <w:name w:val="称呼 Char"/>
    <w:link w:val="846"/>
    <w:uiPriority w:val="0"/>
    <w:qFormat/>
    <w:rPr>
      <w:rFonts w:ascii="仿宋_GB2312" w:eastAsia="仿宋_GB2312"/>
      <w:sz w:val="28"/>
    </w:rPr>
  </w:style>
  <w:style w:type="character" w:styleId="895" w:customStyle="1">
    <w:name w:val="正文文本 3 Char"/>
    <w:link w:val="847"/>
    <w:uiPriority w:val="0"/>
    <w:qFormat/>
    <w:rPr>
      <w:sz w:val="16"/>
      <w:szCs w:val="16"/>
    </w:rPr>
  </w:style>
  <w:style w:type="character" w:styleId="896" w:customStyle="1">
    <w:name w:val="正文文本 Char1"/>
    <w:basedOn w:val="836"/>
    <w:link w:val="848"/>
    <w:uiPriority w:val="99"/>
    <w:semiHidden/>
    <w:qFormat/>
    <w:rPr>
      <w:rFonts w:ascii="Calibri" w:hAnsi="Calibri" w:cs="宋体"/>
      <w:sz w:val="21"/>
      <w:szCs w:val="22"/>
    </w:rPr>
  </w:style>
  <w:style w:type="character" w:styleId="897" w:customStyle="1">
    <w:name w:val="纯文本 Char"/>
    <w:link w:val="853"/>
    <w:uiPriority w:val="0"/>
    <w:qFormat/>
    <w:rPr>
      <w:rFonts w:ascii="宋体" w:hAnsi="Courier New"/>
      <w:szCs w:val="21"/>
    </w:rPr>
  </w:style>
  <w:style w:type="character" w:styleId="898" w:customStyle="1">
    <w:name w:val="日期 Char"/>
    <w:link w:val="855"/>
    <w:uiPriority w:val="0"/>
    <w:qFormat/>
    <w:rPr>
      <w:sz w:val="28"/>
    </w:rPr>
  </w:style>
  <w:style w:type="character" w:styleId="899" w:customStyle="1">
    <w:name w:val="正文文本缩进 2 Char"/>
    <w:link w:val="856"/>
    <w:uiPriority w:val="0"/>
    <w:qFormat/>
    <w:rPr>
      <w:rFonts w:ascii="宋体" w:hAnsi="宋体"/>
      <w:sz w:val="24"/>
      <w:szCs w:val="24"/>
    </w:rPr>
  </w:style>
  <w:style w:type="character" w:styleId="900" w:customStyle="1">
    <w:name w:val="批注框文本 Char"/>
    <w:basedOn w:val="836"/>
    <w:link w:val="857"/>
    <w:uiPriority w:val="0"/>
    <w:qFormat/>
    <w:rPr>
      <w:sz w:val="18"/>
      <w:szCs w:val="18"/>
    </w:rPr>
  </w:style>
  <w:style w:type="character" w:styleId="901" w:customStyle="1">
    <w:name w:val="页脚 Char"/>
    <w:basedOn w:val="836"/>
    <w:link w:val="858"/>
    <w:uiPriority w:val="99"/>
    <w:qFormat/>
    <w:rPr>
      <w:sz w:val="18"/>
      <w:szCs w:val="18"/>
    </w:rPr>
  </w:style>
  <w:style w:type="character" w:styleId="902" w:customStyle="1">
    <w:name w:val="页眉 Char"/>
    <w:basedOn w:val="836"/>
    <w:link w:val="859"/>
    <w:uiPriority w:val="99"/>
    <w:qFormat/>
    <w:rPr>
      <w:sz w:val="18"/>
      <w:szCs w:val="18"/>
    </w:rPr>
  </w:style>
  <w:style w:type="character" w:styleId="903" w:customStyle="1">
    <w:name w:val="签名 Char"/>
    <w:link w:val="860"/>
    <w:uiPriority w:val="0"/>
    <w:qFormat/>
    <w:rPr>
      <w:rFonts w:eastAsia="仿宋_GB2312"/>
      <w:sz w:val="24"/>
    </w:rPr>
  </w:style>
  <w:style w:type="character" w:styleId="904" w:customStyle="1">
    <w:name w:val="脚注文本 Char"/>
    <w:link w:val="864"/>
    <w:uiPriority w:val="0"/>
    <w:qFormat/>
    <w:rPr>
      <w:sz w:val="18"/>
      <w:szCs w:val="18"/>
    </w:rPr>
  </w:style>
  <w:style w:type="character" w:styleId="905" w:customStyle="1">
    <w:name w:val="正文文本缩进 3 Char"/>
    <w:link w:val="865"/>
    <w:uiPriority w:val="0"/>
    <w:qFormat/>
    <w:rPr>
      <w:b/>
      <w:bCs/>
      <w:sz w:val="24"/>
    </w:rPr>
  </w:style>
  <w:style w:type="character" w:styleId="906" w:customStyle="1">
    <w:name w:val="正文文本 2 Char"/>
    <w:link w:val="867"/>
    <w:uiPriority w:val="0"/>
    <w:qFormat/>
    <w:rPr>
      <w:b/>
      <w:bCs/>
      <w:sz w:val="72"/>
    </w:rPr>
  </w:style>
  <w:style w:type="character" w:styleId="907" w:customStyle="1">
    <w:name w:val="HTML 预设格式 Char"/>
    <w:link w:val="868"/>
    <w:uiPriority w:val="0"/>
    <w:qFormat/>
    <w:rPr>
      <w:rFonts w:ascii="宋体" w:hAnsi="宋体" w:cs="宋体"/>
      <w:sz w:val="24"/>
      <w:szCs w:val="24"/>
    </w:rPr>
  </w:style>
  <w:style w:type="character" w:styleId="908" w:customStyle="1">
    <w:name w:val="标题 Char"/>
    <w:link w:val="870"/>
    <w:uiPriority w:val="10"/>
    <w:qFormat/>
    <w:rPr>
      <w:rFonts w:eastAsia="黑体"/>
      <w:b/>
      <w:sz w:val="28"/>
      <w:lang w:val="en-GB"/>
    </w:rPr>
  </w:style>
  <w:style w:type="character" w:styleId="909" w:customStyle="1">
    <w:name w:val="批注主题 Char"/>
    <w:basedOn w:val="893"/>
    <w:link w:val="871"/>
    <w:uiPriority w:val="0"/>
    <w:qFormat/>
    <w:rPr>
      <w:rFonts w:ascii="Calibri" w:hAnsi="Calibri" w:cs="宋体"/>
      <w:b/>
      <w:bCs/>
      <w:sz w:val="21"/>
      <w:szCs w:val="22"/>
    </w:rPr>
  </w:style>
  <w:style w:type="character" w:styleId="910" w:customStyle="1">
    <w:name w:val="正文首行缩进 Char"/>
    <w:basedOn w:val="911"/>
    <w:link w:val="872"/>
    <w:uiPriority w:val="0"/>
    <w:qFormat/>
    <w:rPr>
      <w:rFonts w:ascii="Times New Roman" w:hAnsi="Times New Roman" w:eastAsia="宋体" w:cs="Times New Roman"/>
      <w:szCs w:val="24"/>
    </w:rPr>
  </w:style>
  <w:style w:type="character" w:styleId="911" w:customStyle="1">
    <w:name w:val="正文文本 Char"/>
    <w:uiPriority w:val="99"/>
    <w:semiHidden/>
    <w:qFormat/>
    <w:rPr>
      <w:rFonts w:ascii="Times New Roman" w:hAnsi="Times New Roman" w:eastAsia="宋体" w:cs="Times New Roman"/>
      <w:szCs w:val="24"/>
    </w:rPr>
  </w:style>
  <w:style w:type="character" w:styleId="912" w:customStyle="1">
    <w:name w:val="正文首行缩进 2 Char"/>
    <w:basedOn w:val="882"/>
    <w:link w:val="873"/>
    <w:uiPriority w:val="99"/>
    <w:qFormat/>
    <w:rPr>
      <w:rFonts w:ascii="宋体" w:hAnsi="Calibri" w:eastAsiaTheme="minorEastAsia" w:cstheme="minorBidi"/>
      <w:sz w:val="28"/>
      <w:szCs w:val="24"/>
    </w:rPr>
  </w:style>
  <w:style w:type="character" w:styleId="913" w:customStyle="1">
    <w:name w:val="apple-converted-space"/>
    <w:uiPriority w:val="0"/>
    <w:qFormat/>
    <w:rPr>
      <w:rFonts w:cs="Times New Roman"/>
    </w:rPr>
  </w:style>
  <w:style w:type="paragraph" w:styleId="914" w:customStyle="1">
    <w:name w:val="列出段落1"/>
    <w:basedOn w:val="826"/>
    <w:uiPriority w:val="34"/>
    <w:qFormat/>
    <w:pPr>
      <w:ind w:firstLine="420"/>
    </w:pPr>
    <w:rPr>
      <w:rFonts w:cs="Times New Roman"/>
    </w:rPr>
  </w:style>
  <w:style w:type="paragraph" w:styleId="915" w:customStyle="1">
    <w:name w:val="列出段落4"/>
    <w:basedOn w:val="826"/>
    <w:uiPriority w:val="0"/>
    <w:qFormat/>
    <w:pPr>
      <w:ind w:firstLine="420"/>
    </w:pPr>
    <w:rPr>
      <w:rFonts w:cs="Times New Roman"/>
      <w:sz w:val="20"/>
      <w:szCs w:val="20"/>
    </w:rPr>
  </w:style>
  <w:style w:type="character" w:styleId="916" w:customStyle="1">
    <w:name w:val="normalfont1"/>
    <w:uiPriority w:val="0"/>
    <w:qFormat/>
    <w:rPr>
      <w:rFonts w:hint="default" w:ascii="ˎ̥" w:hAnsi="ˎ̥"/>
      <w:sz w:val="18"/>
      <w:szCs w:val="18"/>
      <w:u w:val="none"/>
    </w:rPr>
  </w:style>
  <w:style w:type="character" w:styleId="917" w:customStyle="1">
    <w:name w:val="小四 段落 宋体 Char Char Char Char1"/>
    <w:uiPriority w:val="0"/>
    <w:qFormat/>
    <w:rPr>
      <w:rFonts w:eastAsia="宋体"/>
      <w:sz w:val="24"/>
      <w:szCs w:val="24"/>
      <w:lang w:val="en-US" w:eastAsia="zh-CN" w:bidi="ar-SA"/>
    </w:rPr>
  </w:style>
  <w:style w:type="character" w:styleId="918" w:customStyle="1">
    <w:name w:val="Title1 Char"/>
    <w:uiPriority w:val="0"/>
    <w:qFormat/>
    <w:rPr>
      <w:rFonts w:eastAsia="宋体"/>
      <w:b/>
      <w:bCs/>
      <w:sz w:val="44"/>
      <w:szCs w:val="44"/>
      <w:lang w:val="en-US" w:eastAsia="zh-CN" w:bidi="ar-SA"/>
    </w:rPr>
  </w:style>
  <w:style w:type="character" w:styleId="919" w:customStyle="1">
    <w:name w:val="font31"/>
    <w:basedOn w:val="836"/>
    <w:uiPriority w:val="0"/>
    <w:qFormat/>
    <w:rPr>
      <w:rFonts w:ascii="font-weight : 400" w:hAnsi="font-weight : 400" w:eastAsia="font-weight : 400" w:cs="font-weight : 400"/>
      <w:color w:val="000000"/>
      <w:sz w:val="22"/>
      <w:szCs w:val="22"/>
      <w:u w:val="none"/>
    </w:rPr>
  </w:style>
  <w:style w:type="character" w:styleId="920" w:customStyle="1">
    <w:name w:val="标准小四 Char Char"/>
    <w:uiPriority w:val="0"/>
    <w:qFormat/>
    <w:rPr>
      <w:rFonts w:ascii="Arial" w:hAnsi="Arial" w:eastAsia="宋体"/>
      <w:sz w:val="24"/>
      <w:szCs w:val="21"/>
      <w:lang w:val="en-US" w:eastAsia="zh-CN" w:bidi="ar-SA"/>
    </w:rPr>
  </w:style>
  <w:style w:type="character" w:styleId="921" w:customStyle="1">
    <w:name w:val="1page sec3 Char"/>
    <w:uiPriority w:val="0"/>
    <w:qFormat/>
    <w:rPr>
      <w:rFonts w:eastAsia="宋体"/>
      <w:sz w:val="18"/>
      <w:lang w:val="en-US" w:eastAsia="zh-CN"/>
    </w:rPr>
  </w:style>
  <w:style w:type="character" w:styleId="922" w:customStyle="1">
    <w:name w:val="华宇段落1 Char Char Char"/>
    <w:uiPriority w:val="0"/>
    <w:qFormat/>
    <w:rPr>
      <w:rFonts w:eastAsia="宋体"/>
      <w:bCs/>
      <w:sz w:val="24"/>
      <w:szCs w:val="24"/>
      <w:lang w:val="en-US" w:eastAsia="zh-CN" w:bidi="ar-SA"/>
    </w:rPr>
  </w:style>
  <w:style w:type="character" w:styleId="923" w:customStyle="1">
    <w:name w:val="小四 段落 宋体 Char Char Char Char Char Char Char Char"/>
    <w:uiPriority w:val="0"/>
    <w:qFormat/>
    <w:rPr>
      <w:rFonts w:eastAsia="宋体"/>
      <w:sz w:val="24"/>
      <w:szCs w:val="24"/>
      <w:lang w:val="en-US" w:eastAsia="zh-CN" w:bidi="ar-SA"/>
    </w:rPr>
  </w:style>
  <w:style w:type="character" w:styleId="924" w:customStyle="1">
    <w:name w:val="subtitle1"/>
    <w:uiPriority w:val="0"/>
    <w:qFormat/>
    <w:rPr>
      <w:rFonts w:hint="default" w:ascii="Georgia" w:hAnsi="Georgia"/>
      <w:b/>
      <w:bCs/>
      <w:color w:val="666666"/>
      <w:sz w:val="18"/>
      <w:szCs w:val="18"/>
    </w:rPr>
  </w:style>
  <w:style w:type="character" w:styleId="925" w:customStyle="1">
    <w:name w:val="缺省文本 Char"/>
    <w:link w:val="926"/>
    <w:uiPriority w:val="0"/>
    <w:qFormat/>
    <w:rPr>
      <w:rFonts w:ascii="Tahoma" w:hAnsi="Tahoma"/>
      <w:sz w:val="24"/>
      <w:szCs w:val="24"/>
    </w:rPr>
  </w:style>
  <w:style w:type="paragraph" w:styleId="926" w:customStyle="1">
    <w:name w:val="缺省文本"/>
    <w:basedOn w:val="826"/>
    <w:link w:val="925"/>
    <w:uiPriority w:val="0"/>
    <w:qFormat/>
    <w:pPr>
      <w:jc w:val="left"/>
    </w:pPr>
    <w:rPr>
      <w:rFonts w:ascii="Tahoma" w:hAnsi="Tahoma" w:cs="Times New Roman"/>
      <w:sz w:val="24"/>
      <w:szCs w:val="24"/>
    </w:rPr>
  </w:style>
  <w:style w:type="character" w:styleId="927" w:customStyle="1">
    <w:name w:val="style131"/>
    <w:uiPriority w:val="0"/>
    <w:qFormat/>
    <w:rPr>
      <w:rFonts w:cs="Times New Roman"/>
      <w:sz w:val="18"/>
      <w:szCs w:val="18"/>
    </w:rPr>
  </w:style>
  <w:style w:type="character" w:styleId="928" w:customStyle="1">
    <w:name w:val="font01"/>
    <w:uiPriority w:val="0"/>
    <w:qFormat/>
    <w:rPr>
      <w:rFonts w:hint="eastAsia" w:ascii="宋体" w:hAnsi="宋体" w:eastAsia="宋体" w:cs="宋体"/>
      <w:color w:val="000000"/>
      <w:sz w:val="20"/>
      <w:szCs w:val="20"/>
      <w:u w:val="none"/>
    </w:rPr>
  </w:style>
  <w:style w:type="character" w:styleId="929" w:customStyle="1">
    <w:name w:val="textcontents"/>
    <w:uiPriority w:val="0"/>
    <w:qFormat/>
    <w:rPr>
      <w:rFonts w:ascii="Tahoma" w:hAnsi="Tahoma"/>
      <w:sz w:val="24"/>
      <w:szCs w:val="20"/>
    </w:rPr>
  </w:style>
  <w:style w:type="character" w:styleId="930" w:customStyle="1">
    <w:name w:val="标准文本 Char Char"/>
    <w:uiPriority w:val="0"/>
    <w:qFormat/>
    <w:rPr>
      <w:rFonts w:eastAsia="宋体" w:cs="宋体"/>
      <w:sz w:val="24"/>
      <w:szCs w:val="24"/>
      <w:lang w:val="en-US" w:eastAsia="zh-CN" w:bidi="ar-SA"/>
    </w:rPr>
  </w:style>
  <w:style w:type="character" w:styleId="931" w:customStyle="1">
    <w:name w:val="小四 段落 宋体 Char1"/>
    <w:uiPriority w:val="0"/>
    <w:qFormat/>
    <w:rPr>
      <w:rFonts w:eastAsia="宋体"/>
      <w:sz w:val="24"/>
      <w:szCs w:val="24"/>
      <w:lang w:val="en-US" w:eastAsia="zh-CN" w:bidi="ar-SA"/>
    </w:rPr>
  </w:style>
  <w:style w:type="character" w:styleId="932" w:customStyle="1">
    <w:name w:val="标题 3 Char1"/>
    <w:uiPriority w:val="0"/>
    <w:qFormat/>
    <w:rPr>
      <w:rFonts w:eastAsia="宋体"/>
      <w:b/>
      <w:bCs/>
      <w:sz w:val="32"/>
      <w:szCs w:val="32"/>
      <w:lang w:val="en-US" w:eastAsia="zh-CN" w:bidi="ar-SA"/>
    </w:rPr>
  </w:style>
  <w:style w:type="character" w:styleId="93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34" w:customStyle="1">
    <w:name w:val="特点 Char1"/>
    <w:uiPriority w:val="0"/>
    <w:qFormat/>
    <w:rPr>
      <w:rFonts w:eastAsia="宋体"/>
      <w:sz w:val="21"/>
      <w:lang w:val="en-US" w:eastAsia="zh-CN" w:bidi="ar-SA"/>
    </w:rPr>
  </w:style>
  <w:style w:type="character" w:styleId="935" w:customStyle="1">
    <w:name w:val="小四 段落 宋体 Char Char Char1"/>
    <w:uiPriority w:val="0"/>
    <w:qFormat/>
    <w:rPr>
      <w:rFonts w:ascii="宋体" w:hAnsi="宋体" w:eastAsia="宋体"/>
      <w:sz w:val="24"/>
      <w:szCs w:val="24"/>
      <w:lang w:val="en-US" w:eastAsia="zh-CN" w:bidi="ar-SA"/>
    </w:rPr>
  </w:style>
  <w:style w:type="character" w:styleId="936" w:customStyle="1">
    <w:name w:val="content_lineheight1"/>
    <w:uiPriority w:val="0"/>
    <w:qFormat/>
    <w:rPr>
      <w:rFonts w:ascii="Tahoma" w:hAnsi="Tahoma"/>
      <w:sz w:val="24"/>
      <w:szCs w:val="20"/>
    </w:rPr>
  </w:style>
  <w:style w:type="character" w:styleId="937" w:customStyle="1">
    <w:name w:val="font11"/>
    <w:uiPriority w:val="0"/>
    <w:qFormat/>
    <w:rPr>
      <w:rFonts w:hint="eastAsia" w:ascii="宋体" w:hAnsi="宋体" w:eastAsia="宋体" w:cs="宋体"/>
      <w:color w:val="000000"/>
      <w:sz w:val="22"/>
      <w:szCs w:val="22"/>
      <w:u w:val="none"/>
    </w:rPr>
  </w:style>
  <w:style w:type="character" w:styleId="938" w:customStyle="1">
    <w:name w:val="样式 宋体 小四"/>
    <w:uiPriority w:val="0"/>
    <w:qFormat/>
    <w:rPr>
      <w:rFonts w:ascii="宋体" w:hAnsi="宋体"/>
      <w:sz w:val="24"/>
    </w:rPr>
  </w:style>
  <w:style w:type="character" w:styleId="939" w:customStyle="1">
    <w:name w:val="标题 3 Char Char"/>
    <w:uiPriority w:val="0"/>
    <w:qFormat/>
    <w:rPr>
      <w:rFonts w:eastAsia="仿宋_GB2312"/>
      <w:b/>
      <w:bCs/>
      <w:sz w:val="28"/>
      <w:szCs w:val="32"/>
      <w:lang w:val="en-US" w:eastAsia="zh-CN" w:bidi="ar-SA"/>
    </w:rPr>
  </w:style>
  <w:style w:type="character" w:styleId="940" w:customStyle="1">
    <w:name w:val="2nd level Char"/>
    <w:uiPriority w:val="0"/>
    <w:qFormat/>
    <w:rPr>
      <w:rFonts w:ascii="Arial" w:hAnsi="Arial" w:eastAsia="黑体"/>
      <w:b/>
      <w:bCs/>
      <w:sz w:val="32"/>
      <w:szCs w:val="32"/>
      <w:lang w:val="en-US" w:eastAsia="zh-CN" w:bidi="ar-SA"/>
    </w:rPr>
  </w:style>
  <w:style w:type="character" w:styleId="941" w:customStyle="1">
    <w:name w:val="ih151"/>
    <w:uiPriority w:val="0"/>
    <w:qFormat/>
    <w:rPr>
      <w:color w:val="666666"/>
      <w:sz w:val="18"/>
      <w:szCs w:val="18"/>
      <w:u w:val="none"/>
    </w:rPr>
  </w:style>
  <w:style w:type="character" w:styleId="942" w:customStyle="1">
    <w:name w:val="正文 + 宋体 Char"/>
    <w:uiPriority w:val="0"/>
    <w:qFormat/>
    <w:rPr>
      <w:rFonts w:eastAsia="宋体"/>
      <w:sz w:val="21"/>
      <w:szCs w:val="24"/>
      <w:lang w:val="en-US" w:eastAsia="zh-CN" w:bidi="ar-SA"/>
    </w:rPr>
  </w:style>
  <w:style w:type="character" w:styleId="943" w:customStyle="1">
    <w:name w:val="3zw"/>
    <w:uiPriority w:val="0"/>
    <w:qFormat/>
    <w:rPr>
      <w:rFonts w:ascii="Tahoma" w:hAnsi="Tahoma"/>
      <w:sz w:val="24"/>
      <w:szCs w:val="20"/>
    </w:rPr>
  </w:style>
  <w:style w:type="character" w:styleId="944" w:customStyle="1">
    <w:name w:val="纯文本 Char1"/>
    <w:uiPriority w:val="99"/>
    <w:semiHidden/>
    <w:qFormat/>
    <w:rPr>
      <w:rFonts w:ascii="宋体" w:hAnsi="Courier New" w:eastAsia="宋体" w:cs="Courier New"/>
      <w:szCs w:val="21"/>
    </w:rPr>
  </w:style>
  <w:style w:type="paragraph" w:styleId="945" w:customStyle="1">
    <w:name w:val="部分1"/>
    <w:basedOn w:val="826"/>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946" w:customStyle="1">
    <w:name w:val="默认段落字体 Para Char"/>
    <w:basedOn w:val="826"/>
    <w:uiPriority w:val="0"/>
    <w:qFormat/>
    <w:pPr>
      <w:spacing w:line="360" w:lineRule="auto"/>
    </w:pPr>
    <w:rPr>
      <w:rFonts w:cs="Times New Roman"/>
      <w:sz w:val="24"/>
      <w:szCs w:val="24"/>
    </w:rPr>
  </w:style>
  <w:style w:type="paragraph" w:styleId="947" w:customStyle="1">
    <w:name w:val="默认段落字体 Para Char Char Char Char Char Char Char"/>
    <w:basedOn w:val="826"/>
    <w:uiPriority w:val="0"/>
    <w:qFormat/>
    <w:rPr>
      <w:rFonts w:ascii="Tahoma" w:hAnsi="Tahoma" w:cs="Times New Roman"/>
      <w:sz w:val="24"/>
      <w:szCs w:val="20"/>
    </w:rPr>
  </w:style>
  <w:style w:type="paragraph" w:styleId="948" w:customStyle="1">
    <w:name w:val="正文格式"/>
    <w:basedOn w:val="826"/>
    <w:uiPriority w:val="0"/>
    <w:qFormat/>
    <w:pPr>
      <w:ind w:left="178" w:right="44" w:hanging="178"/>
      <w:jc w:val="left"/>
      <w:spacing w:line="360" w:lineRule="auto"/>
      <w:widowControl/>
    </w:pPr>
    <w:rPr>
      <w:rFonts w:ascii="宋体" w:hAnsi="宋体" w:cs="Times New Roman"/>
      <w:bCs/>
      <w:szCs w:val="21"/>
    </w:rPr>
  </w:style>
  <w:style w:type="paragraph" w:styleId="949" w:customStyle="1">
    <w:name w:val="Char1"/>
    <w:basedOn w:val="826"/>
    <w:uiPriority w:val="0"/>
    <w:qFormat/>
    <w:rPr>
      <w:rFonts w:ascii="仿宋_GB2312" w:eastAsia="仿宋_GB2312" w:cs="Times New Roman"/>
      <w:b/>
      <w:sz w:val="32"/>
      <w:szCs w:val="32"/>
    </w:rPr>
  </w:style>
  <w:style w:type="paragraph" w:styleId="950" w:customStyle="1">
    <w:name w:val="正文lzq"/>
    <w:basedOn w:val="826"/>
    <w:uiPriority w:val="0"/>
    <w:qFormat/>
    <w:pPr>
      <w:ind w:firstLine="480"/>
      <w:spacing w:line="360" w:lineRule="auto"/>
    </w:pPr>
    <w:rPr>
      <w:rFonts w:cs="Times New Roman"/>
      <w:sz w:val="24"/>
      <w:szCs w:val="20"/>
    </w:rPr>
  </w:style>
  <w:style w:type="paragraph" w:styleId="951" w:customStyle="1">
    <w:name w:val="方案正文"/>
    <w:basedOn w:val="826"/>
    <w:uiPriority w:val="0"/>
    <w:qFormat/>
    <w:pPr>
      <w:ind w:firstLine="359"/>
      <w:jc w:val="left"/>
      <w:spacing w:before="156" w:line="360" w:lineRule="auto"/>
    </w:pPr>
    <w:rPr>
      <w:rFonts w:ascii="Arial" w:hAnsi="Arial"/>
      <w:sz w:val="24"/>
      <w:szCs w:val="21"/>
    </w:rPr>
  </w:style>
  <w:style w:type="paragraph" w:styleId="952" w:customStyle="1">
    <w:name w:val="tableau"/>
    <w:basedOn w:val="826"/>
    <w:uiPriority w:val="0"/>
    <w:qFormat/>
    <w:pPr>
      <w:jc w:val="center"/>
      <w:spacing w:before="20" w:after="20"/>
      <w:widowControl/>
    </w:pPr>
    <w:rPr>
      <w:rFonts w:ascii="Arial" w:hAnsi="Arial" w:cs="Times New Roman"/>
      <w:sz w:val="16"/>
      <w:szCs w:val="20"/>
      <w:lang w:val="en-GB" w:eastAsia="en-US"/>
    </w:rPr>
  </w:style>
  <w:style w:type="paragraph" w:styleId="953" w:customStyle="1">
    <w:name w:val="公文正文"/>
    <w:basedOn w:val="849"/>
    <w:uiPriority w:val="0"/>
    <w:qFormat/>
    <w:pPr>
      <w:ind w:firstLine="200"/>
      <w:spacing w:line="240" w:lineRule="auto"/>
    </w:pPr>
    <w:rPr>
      <w:rFonts w:ascii="仿宋_GB2312" w:hAnsi="宋体" w:eastAsia="仿宋_GB2312" w:cs="Times New Roman"/>
      <w:szCs w:val="24"/>
    </w:rPr>
  </w:style>
  <w:style w:type="paragraph" w:styleId="954" w:customStyle="1">
    <w:name w:val="正文--表格内正文"/>
    <w:basedOn w:val="826"/>
    <w:uiPriority w:val="0"/>
    <w:qFormat/>
    <w:pPr>
      <w:jc w:val="center"/>
      <w:spacing w:line="0" w:lineRule="atLeast"/>
    </w:pPr>
    <w:rPr>
      <w:rFonts w:ascii="宋体" w:hAnsi="宋体" w:cs="Times New Roman"/>
      <w:color w:val="000000"/>
      <w:sz w:val="24"/>
      <w:szCs w:val="24"/>
    </w:rPr>
  </w:style>
  <w:style w:type="paragraph" w:styleId="955" w:customStyle="1">
    <w:name w:val="样式 标题 2第一章 标题 2Heading 2 HiddenHeading 2 CCBSheading 2H2h2..."/>
    <w:basedOn w:val="828"/>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56" w:customStyle="1">
    <w:name w:val="丁华正文"/>
    <w:basedOn w:val="865"/>
    <w:uiPriority w:val="0"/>
    <w:qFormat/>
    <w:pPr>
      <w:ind w:left="0" w:firstLine="510"/>
      <w:spacing w:before="0" w:after="0" w:line="360" w:lineRule="auto"/>
    </w:pPr>
    <w:rPr>
      <w:rFonts w:ascii="宋体" w:hAnsi="Arial"/>
      <w:bCs w:val="0"/>
      <w:color w:val="000000"/>
      <w:szCs w:val="16"/>
    </w:rPr>
  </w:style>
  <w:style w:type="character" w:styleId="957" w:customStyle="1">
    <w:name w:val="脚注文本 Char1"/>
    <w:basedOn w:val="836"/>
    <w:uiPriority w:val="99"/>
    <w:semiHidden/>
    <w:qFormat/>
    <w:rPr>
      <w:rFonts w:ascii="Calibri" w:hAnsi="Calibri" w:cs="宋体"/>
      <w:sz w:val="18"/>
      <w:szCs w:val="18"/>
    </w:rPr>
  </w:style>
  <w:style w:type="character" w:styleId="958" w:customStyle="1">
    <w:name w:val="正文首行缩进 Char1"/>
    <w:basedOn w:val="896"/>
    <w:uiPriority w:val="99"/>
    <w:semiHidden/>
    <w:qFormat/>
    <w:rPr>
      <w:rFonts w:ascii="Calibri" w:hAnsi="Calibri" w:cs="宋体"/>
      <w:sz w:val="21"/>
      <w:szCs w:val="22"/>
    </w:rPr>
  </w:style>
  <w:style w:type="paragraph" w:styleId="959" w:customStyle="1">
    <w:name w:val="小四 段落 宋体 Char"/>
    <w:basedOn w:val="842"/>
    <w:uiPriority w:val="0"/>
    <w:qFormat/>
    <w:pPr>
      <w:ind w:left="0" w:right="-33" w:firstLine="600"/>
      <w:jc w:val="left"/>
      <w:tabs>
        <w:tab w:val="clear" w:pos="2952" w:leader="none"/>
      </w:tabs>
    </w:pPr>
    <w:rPr>
      <w:rFonts w:ascii="仿宋_GB2312" w:eastAsia="仿宋_GB2312"/>
      <w:sz w:val="30"/>
      <w:szCs w:val="30"/>
    </w:rPr>
  </w:style>
  <w:style w:type="paragraph" w:styleId="960" w:customStyle="1">
    <w:name w:val="样式 小四 段前: 5 磅 段后: 5 磅 首行缩进:  2 字符"/>
    <w:basedOn w:val="826"/>
    <w:uiPriority w:val="0"/>
    <w:qFormat/>
    <w:pPr>
      <w:spacing w:line="360" w:lineRule="auto"/>
    </w:pPr>
    <w:rPr>
      <w:rFonts w:ascii="宋体" w:hAnsi="宋体" w:cs="Times New Roman"/>
      <w:szCs w:val="21"/>
    </w:rPr>
  </w:style>
  <w:style w:type="character" w:styleId="961" w:customStyle="1">
    <w:name w:val="称呼 Char1"/>
    <w:basedOn w:val="836"/>
    <w:uiPriority w:val="99"/>
    <w:semiHidden/>
    <w:qFormat/>
    <w:rPr>
      <w:rFonts w:ascii="Calibri" w:hAnsi="Calibri" w:cs="宋体"/>
      <w:sz w:val="21"/>
      <w:szCs w:val="22"/>
    </w:rPr>
  </w:style>
  <w:style w:type="paragraph" w:styleId="962" w:customStyle="1">
    <w:name w:val="样式 标题 2节标题 1.11.1标题2b2标题 2 Char Char + 黑体 小三 段前: 6 磅 段后: ..."/>
    <w:basedOn w:val="828"/>
    <w:uiPriority w:val="99"/>
    <w:qFormat/>
    <w:pPr>
      <w:spacing w:before="120" w:after="120" w:line="360" w:lineRule="auto"/>
    </w:pPr>
    <w:rPr>
      <w:rFonts w:ascii="黑体" w:hAnsi="宋体" w:cs="宋体"/>
      <w:sz w:val="30"/>
      <w:szCs w:val="20"/>
    </w:rPr>
  </w:style>
  <w:style w:type="paragraph" w:styleId="963" w:customStyle="1">
    <w:name w:val="二级条标题"/>
    <w:basedOn w:val="826"/>
    <w:next w:val="964"/>
    <w:uiPriority w:val="0"/>
    <w:qFormat/>
    <w:pPr>
      <w:ind w:hanging="420"/>
      <w:widowControl/>
      <w:tabs>
        <w:tab w:val="left" w:pos="2240" w:leader="none"/>
      </w:tabs>
      <w:outlineLvl w:val="3"/>
    </w:pPr>
    <w:rPr>
      <w:rFonts w:eastAsia="黑体" w:cs="Times New Roman"/>
      <w:szCs w:val="20"/>
    </w:rPr>
  </w:style>
  <w:style w:type="paragraph" w:styleId="964" w:customStyle="1">
    <w:name w:val="段"/>
    <w:uiPriority w:val="0"/>
    <w:qFormat/>
    <w:pPr>
      <w:ind w:firstLine="200"/>
      <w:jc w:val="both"/>
    </w:pPr>
    <w:rPr>
      <w:rFonts w:ascii="宋体" w:hAnsi="Calibri" w:eastAsia="宋体" w:cs="Times New Roman"/>
      <w:sz w:val="21"/>
      <w:lang w:val="en-US" w:eastAsia="zh-CN" w:bidi="ar-SA"/>
    </w:rPr>
  </w:style>
  <w:style w:type="paragraph" w:styleId="965" w:customStyle="1">
    <w:name w:val="Char Char Char Char Char Char Char Char Char Char Char Char Char Char Char Char Char Char Char Char Char Char Char"/>
    <w:basedOn w:val="826"/>
    <w:uiPriority w:val="0"/>
    <w:qFormat/>
    <w:rPr>
      <w:rFonts w:ascii="Tahoma" w:hAnsi="Tahoma" w:cs="Times New Roman"/>
      <w:sz w:val="24"/>
      <w:szCs w:val="20"/>
    </w:rPr>
  </w:style>
  <w:style w:type="paragraph" w:styleId="966" w:customStyle="1">
    <w:name w:val="样式 样式 首行缩进:  2 字符 + 行距: 1.5 倍行距"/>
    <w:basedOn w:val="826"/>
    <w:uiPriority w:val="0"/>
    <w:qFormat/>
    <w:pPr>
      <w:ind w:firstLine="470"/>
      <w:spacing w:line="360" w:lineRule="auto"/>
    </w:pPr>
    <w:rPr>
      <w:rFonts w:cs="Times New Roman"/>
      <w:sz w:val="24"/>
      <w:szCs w:val="20"/>
    </w:rPr>
  </w:style>
  <w:style w:type="paragraph" w:styleId="967" w:customStyle="1">
    <w:name w:val="丁华标题2"/>
    <w:basedOn w:val="828"/>
    <w:next w:val="956"/>
    <w:uiPriority w:val="0"/>
    <w:qFormat/>
    <w:pPr>
      <w:ind w:left="567" w:hanging="567"/>
      <w:jc w:val="left"/>
      <w:spacing w:before="120" w:after="120"/>
      <w:tabs>
        <w:tab w:val="left" w:pos="567" w:leader="none"/>
      </w:tabs>
    </w:pPr>
    <w:rPr>
      <w:color w:val="000000"/>
      <w:sz w:val="28"/>
      <w:szCs w:val="20"/>
    </w:rPr>
  </w:style>
  <w:style w:type="paragraph" w:styleId="968" w:customStyle="1">
    <w:name w:val="标题 4宋体"/>
    <w:basedOn w:val="830"/>
    <w:uiPriority w:val="0"/>
    <w:qFormat/>
    <w:pPr>
      <w:jc w:val="left"/>
      <w:keepLines w:val="0"/>
      <w:spacing w:before="0" w:after="0" w:line="360" w:lineRule="auto"/>
    </w:pPr>
    <w:rPr>
      <w:rFonts w:ascii="宋体" w:hAnsi="宋体" w:eastAsia="宋体"/>
      <w:bCs/>
      <w:color w:val="000000"/>
      <w:sz w:val="24"/>
    </w:rPr>
  </w:style>
  <w:style w:type="paragraph" w:styleId="969" w:customStyle="1">
    <w:name w:val="7"/>
    <w:basedOn w:val="826"/>
    <w:next w:val="869"/>
    <w:uiPriority w:val="0"/>
    <w:qFormat/>
    <w:pPr>
      <w:jc w:val="left"/>
      <w:spacing w:before="100" w:beforeAutospacing="1" w:after="100" w:afterAutospacing="1"/>
      <w:widowControl/>
    </w:pPr>
    <w:rPr>
      <w:rFonts w:ascii="宋体" w:hAnsi="宋体" w:cs="Times New Roman"/>
      <w:sz w:val="24"/>
      <w:szCs w:val="20"/>
    </w:rPr>
  </w:style>
  <w:style w:type="paragraph" w:styleId="970"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971" w:customStyle="1">
    <w:name w:val="样式 加点正文 + 段前: 0.5 行 段后: 0.5 行1"/>
    <w:basedOn w:val="826"/>
    <w:uiPriority w:val="0"/>
    <w:qFormat/>
    <w:pPr>
      <w:numPr>
        <w:ilvl w:val="0"/>
        <w:numId w:val="1"/>
      </w:numPr>
      <w:ind w:left="1268"/>
      <w:spacing w:line="300" w:lineRule="auto"/>
      <w:tabs>
        <w:tab w:val="left" w:pos="1268" w:leader="none"/>
      </w:tabs>
    </w:pPr>
    <w:rPr>
      <w:rFonts w:cs="Times New Roman"/>
      <w:sz w:val="24"/>
      <w:szCs w:val="20"/>
    </w:rPr>
  </w:style>
  <w:style w:type="paragraph" w:styleId="972" w:customStyle="1">
    <w:name w:val="content_lineheight"/>
    <w:basedOn w:val="826"/>
    <w:uiPriority w:val="0"/>
    <w:qFormat/>
    <w:pPr>
      <w:jc w:val="left"/>
      <w:spacing w:before="100" w:beforeAutospacing="1" w:after="100" w:afterAutospacing="1"/>
      <w:widowControl/>
    </w:pPr>
    <w:rPr>
      <w:rFonts w:ascii="宋体" w:hAnsi="宋体" w:cs="Times New Roman"/>
      <w:sz w:val="24"/>
      <w:szCs w:val="24"/>
    </w:rPr>
  </w:style>
  <w:style w:type="paragraph" w:styleId="973" w:customStyle="1">
    <w:name w:val="样式"/>
    <w:basedOn w:val="826"/>
    <w:uiPriority w:val="0"/>
    <w:qFormat/>
    <w:pPr>
      <w:spacing w:before="120" w:after="120" w:line="360" w:lineRule="auto"/>
    </w:pPr>
    <w:rPr>
      <w:rFonts w:ascii="宋体" w:cs="Times New Roman"/>
      <w:sz w:val="24"/>
      <w:szCs w:val="20"/>
    </w:rPr>
  </w:style>
  <w:style w:type="character" w:styleId="974" w:customStyle="1">
    <w:name w:val="正文文本缩进 2 Char1"/>
    <w:basedOn w:val="836"/>
    <w:uiPriority w:val="99"/>
    <w:semiHidden/>
    <w:qFormat/>
    <w:rPr>
      <w:rFonts w:ascii="Calibri" w:hAnsi="Calibri" w:cs="宋体"/>
      <w:sz w:val="21"/>
      <w:szCs w:val="22"/>
    </w:rPr>
  </w:style>
  <w:style w:type="paragraph" w:styleId="975" w:customStyle="1">
    <w:name w:val="小四 段落 宋体 Char Char Char"/>
    <w:basedOn w:val="842"/>
    <w:uiPriority w:val="0"/>
    <w:qFormat/>
    <w:pPr>
      <w:ind w:left="0" w:right="-33" w:firstLine="545"/>
      <w:jc w:val="left"/>
      <w:spacing w:line="360" w:lineRule="auto"/>
      <w:tabs>
        <w:tab w:val="clear" w:pos="2952" w:leader="none"/>
      </w:tabs>
    </w:pPr>
    <w:rPr>
      <w:sz w:val="24"/>
    </w:rPr>
  </w:style>
  <w:style w:type="paragraph" w:styleId="976"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977" w:customStyle="1">
    <w:name w:val="标题 Char1"/>
    <w:basedOn w:val="836"/>
    <w:uiPriority w:val="10"/>
    <w:qFormat/>
    <w:rPr>
      <w:rFonts w:asciiTheme="majorHAnsi" w:hAnsiTheme="majorHAnsi" w:cstheme="majorBidi"/>
      <w:b/>
      <w:bCs/>
      <w:sz w:val="32"/>
      <w:szCs w:val="32"/>
    </w:rPr>
  </w:style>
  <w:style w:type="paragraph" w:styleId="978" w:customStyle="1">
    <w:name w:val="Char Char Char Char Char Char Char Char Char Char Char1 Char Char Char1"/>
    <w:basedOn w:val="826"/>
    <w:uiPriority w:val="0"/>
    <w:qFormat/>
    <w:pPr>
      <w:ind w:firstLine="200"/>
      <w:jc w:val="left"/>
    </w:pPr>
    <w:rPr>
      <w:rFonts w:ascii="Tahoma" w:hAnsi="Tahoma" w:cs="Times New Roman"/>
      <w:sz w:val="24"/>
      <w:szCs w:val="24"/>
    </w:rPr>
  </w:style>
  <w:style w:type="paragraph" w:styleId="979" w:customStyle="1">
    <w:name w:val="a"/>
    <w:basedOn w:val="826"/>
    <w:uiPriority w:val="0"/>
    <w:qFormat/>
    <w:pPr>
      <w:spacing w:before="100" w:beforeAutospacing="1" w:after="100" w:afterAutospacing="1"/>
      <w:widowControl/>
    </w:pPr>
    <w:rPr>
      <w:rFonts w:ascii="宋体" w:hAnsi="宋体"/>
      <w:sz w:val="24"/>
      <w:szCs w:val="24"/>
    </w:rPr>
  </w:style>
  <w:style w:type="paragraph" w:styleId="980" w:customStyle="1">
    <w:name w:val="Char Char1 Char"/>
    <w:basedOn w:val="826"/>
    <w:uiPriority w:val="0"/>
    <w:qFormat/>
    <w:pPr>
      <w:jc w:val="left"/>
      <w:spacing w:after="160" w:line="240" w:lineRule="exact"/>
      <w:widowControl/>
    </w:pPr>
    <w:rPr>
      <w:rFonts w:ascii="Verdana" w:hAnsi="Verdana" w:cs="Times New Roman"/>
      <w:sz w:val="20"/>
      <w:szCs w:val="20"/>
      <w:lang w:eastAsia="en-US"/>
    </w:rPr>
  </w:style>
  <w:style w:type="paragraph" w:styleId="981" w:customStyle="1">
    <w:name w:val="标题1，章节第一层"/>
    <w:basedOn w:val="948"/>
    <w:next w:val="948"/>
    <w:uiPriority w:val="0"/>
    <w:qFormat/>
    <w:pPr>
      <w:ind w:left="482"/>
      <w:tabs>
        <w:tab w:val="left" w:pos="693" w:leader="none"/>
      </w:tabs>
      <w:outlineLvl w:val="0"/>
    </w:pPr>
    <w:rPr>
      <w:color w:val="000000"/>
      <w:sz w:val="24"/>
      <w:szCs w:val="24"/>
    </w:rPr>
  </w:style>
  <w:style w:type="paragraph" w:styleId="982" w:customStyle="1">
    <w:name w:val="符号与编号 Char Char"/>
    <w:basedOn w:val="826"/>
    <w:uiPriority w:val="0"/>
    <w:qFormat/>
    <w:pPr>
      <w:ind w:left="839" w:hanging="419"/>
      <w:spacing w:line="400" w:lineRule="atLeast"/>
      <w:tabs>
        <w:tab w:val="left" w:pos="840" w:leader="none"/>
      </w:tabs>
    </w:pPr>
    <w:rPr>
      <w:rFonts w:cs="Times New Roman"/>
      <w:sz w:val="24"/>
      <w:szCs w:val="24"/>
    </w:rPr>
  </w:style>
  <w:style w:type="paragraph" w:styleId="983" w:customStyle="1">
    <w:name w:val="符号与编号"/>
    <w:basedOn w:val="826"/>
    <w:uiPriority w:val="0"/>
    <w:qFormat/>
    <w:pPr>
      <w:ind w:left="900" w:hanging="420"/>
      <w:spacing w:line="400" w:lineRule="atLeast"/>
      <w:tabs>
        <w:tab w:val="left" w:pos="900" w:leader="none"/>
      </w:tabs>
    </w:pPr>
    <w:rPr>
      <w:rFonts w:cs="Times New Roman"/>
      <w:sz w:val="24"/>
      <w:szCs w:val="24"/>
    </w:rPr>
  </w:style>
  <w:style w:type="paragraph" w:styleId="984" w:customStyle="1">
    <w:name w:val="flName"/>
    <w:basedOn w:val="985"/>
    <w:uiPriority w:val="0"/>
    <w:qFormat/>
    <w:pPr>
      <w:spacing w:before="0" w:line="113" w:lineRule="atLeast"/>
    </w:pPr>
  </w:style>
  <w:style w:type="paragraph" w:styleId="985" w:customStyle="1">
    <w:name w:val="flNote"/>
    <w:basedOn w:val="826"/>
    <w:uiPriority w:val="0"/>
    <w:qFormat/>
    <w:pPr>
      <w:jc w:val="center"/>
      <w:spacing w:before="567" w:line="360" w:lineRule="atLeast"/>
    </w:pPr>
    <w:rPr>
      <w:rFonts w:eastAsia="黑体" w:cs="Times New Roman"/>
      <w:b/>
      <w:sz w:val="24"/>
      <w:szCs w:val="20"/>
    </w:rPr>
  </w:style>
  <w:style w:type="paragraph" w:styleId="986" w:customStyle="1">
    <w:name w:val="马刚标题3"/>
    <w:basedOn w:val="826"/>
    <w:next w:val="82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87" w:customStyle="1">
    <w:name w:val="Char Char Char Char Char Char Char Char Char Char Char Char Char Char Char Char Char Char Char Char Char"/>
    <w:basedOn w:val="826"/>
    <w:uiPriority w:val="0"/>
    <w:qFormat/>
    <w:rPr>
      <w:rFonts w:ascii="Tahoma" w:hAnsi="Tahoma" w:cs="Times New Roman"/>
      <w:sz w:val="24"/>
      <w:szCs w:val="20"/>
    </w:rPr>
  </w:style>
  <w:style w:type="paragraph" w:styleId="988" w:customStyle="1">
    <w:name w:val="样式3"/>
    <w:basedOn w:val="826"/>
    <w:next w:val="826"/>
    <w:uiPriority w:val="0"/>
    <w:qFormat/>
    <w:pPr>
      <w:spacing w:line="360" w:lineRule="auto"/>
    </w:pPr>
    <w:rPr>
      <w:rFonts w:cs="Times New Roman"/>
      <w:szCs w:val="20"/>
    </w:rPr>
  </w:style>
  <w:style w:type="paragraph" w:styleId="989" w:customStyle="1">
    <w:name w:val="公文标题 2"/>
    <w:basedOn w:val="826"/>
    <w:next w:val="953"/>
    <w:uiPriority w:val="0"/>
    <w:qFormat/>
    <w:pPr>
      <w:outlineLvl w:val="1"/>
    </w:pPr>
    <w:rPr>
      <w:rFonts w:ascii="仿宋_GB2312" w:hAnsi="宋体" w:eastAsia="仿宋_GB2312" w:cs="Times New Roman"/>
      <w:sz w:val="28"/>
      <w:szCs w:val="24"/>
    </w:rPr>
  </w:style>
  <w:style w:type="paragraph" w:styleId="990" w:customStyle="1">
    <w:name w:val="表格内容"/>
    <w:basedOn w:val="826"/>
    <w:uiPriority w:val="0"/>
    <w:qFormat/>
    <w:pPr>
      <w:jc w:val="center"/>
      <w:spacing w:before="60" w:line="300" w:lineRule="auto"/>
      <w:widowControl/>
    </w:pPr>
    <w:rPr>
      <w:rFonts w:cs="Times New Roman"/>
      <w:szCs w:val="20"/>
    </w:rPr>
  </w:style>
  <w:style w:type="paragraph" w:styleId="991" w:customStyle="1">
    <w:name w:val="插图"/>
    <w:basedOn w:val="826"/>
    <w:uiPriority w:val="0"/>
    <w:qFormat/>
    <w:pPr>
      <w:jc w:val="center"/>
      <w:tabs>
        <w:tab w:val="left" w:pos="1620" w:leader="none"/>
      </w:tabs>
    </w:pPr>
    <w:rPr>
      <w:rFonts w:cs="Times New Roman"/>
      <w:bCs/>
      <w:color w:val="000000"/>
    </w:rPr>
  </w:style>
  <w:style w:type="character" w:styleId="992" w:customStyle="1">
    <w:name w:val="签名 Char1"/>
    <w:basedOn w:val="836"/>
    <w:uiPriority w:val="99"/>
    <w:semiHidden/>
    <w:qFormat/>
    <w:rPr>
      <w:rFonts w:ascii="Calibri" w:hAnsi="Calibri" w:cs="宋体"/>
      <w:sz w:val="21"/>
      <w:szCs w:val="22"/>
    </w:rPr>
  </w:style>
  <w:style w:type="paragraph" w:styleId="993" w:customStyle="1">
    <w:name w:val="小四 段落 宋体"/>
    <w:basedOn w:val="842"/>
    <w:uiPriority w:val="0"/>
    <w:qFormat/>
    <w:pPr>
      <w:ind w:left="113" w:right="113" w:firstLine="425"/>
      <w:jc w:val="left"/>
      <w:spacing w:line="360" w:lineRule="auto"/>
      <w:tabs>
        <w:tab w:val="clear" w:pos="2952" w:leader="none"/>
      </w:tabs>
    </w:pPr>
    <w:rPr>
      <w:sz w:val="24"/>
    </w:rPr>
  </w:style>
  <w:style w:type="paragraph" w:styleId="994" w:customStyle="1">
    <w:name w:val="正文 + 宋体"/>
    <w:basedOn w:val="826"/>
    <w:uiPriority w:val="0"/>
    <w:qFormat/>
    <w:pPr>
      <w:ind w:firstLine="420"/>
      <w:spacing w:line="360" w:lineRule="auto"/>
    </w:pPr>
    <w:rPr>
      <w:rFonts w:cs="Times New Roman"/>
      <w:szCs w:val="24"/>
    </w:rPr>
  </w:style>
  <w:style w:type="paragraph" w:styleId="995" w:customStyle="1">
    <w:name w:val="正文 首行缩进:  2 字符 Char"/>
    <w:basedOn w:val="826"/>
    <w:uiPriority w:val="0"/>
    <w:qFormat/>
    <w:pPr>
      <w:ind w:firstLine="480"/>
      <w:spacing w:line="360" w:lineRule="auto"/>
    </w:pPr>
    <w:rPr>
      <w:sz w:val="24"/>
      <w:szCs w:val="20"/>
    </w:rPr>
  </w:style>
  <w:style w:type="paragraph" w:styleId="996" w:customStyle="1">
    <w:name w:val="标题5，章节第五层"/>
    <w:basedOn w:val="826"/>
    <w:next w:val="826"/>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997" w:customStyle="1">
    <w:name w:val="纯文本 Char2"/>
    <w:basedOn w:val="836"/>
    <w:uiPriority w:val="99"/>
    <w:semiHidden/>
    <w:qFormat/>
    <w:rPr>
      <w:rFonts w:ascii="宋体" w:hAnsi="Courier New" w:cs="Courier New"/>
      <w:sz w:val="21"/>
      <w:szCs w:val="21"/>
    </w:rPr>
  </w:style>
  <w:style w:type="paragraph" w:styleId="998" w:customStyle="1">
    <w:name w:val="样式1"/>
    <w:basedOn w:val="826"/>
    <w:uiPriority w:val="0"/>
    <w:qFormat/>
    <w:pPr>
      <w:ind w:firstLine="480"/>
      <w:spacing w:line="300" w:lineRule="auto"/>
    </w:pPr>
    <w:rPr>
      <w:rFonts w:cs="Times New Roman"/>
      <w:sz w:val="24"/>
      <w:szCs w:val="24"/>
    </w:rPr>
  </w:style>
  <w:style w:type="character" w:styleId="999" w:customStyle="1">
    <w:name w:val="日期 Char1"/>
    <w:basedOn w:val="836"/>
    <w:uiPriority w:val="99"/>
    <w:semiHidden/>
    <w:qFormat/>
    <w:rPr>
      <w:rFonts w:ascii="Calibri" w:hAnsi="Calibri" w:cs="宋体"/>
      <w:sz w:val="21"/>
      <w:szCs w:val="22"/>
    </w:rPr>
  </w:style>
  <w:style w:type="paragraph" w:styleId="1000" w:customStyle="1">
    <w:name w:val="a0"/>
    <w:basedOn w:val="826"/>
    <w:uiPriority w:val="0"/>
    <w:qFormat/>
    <w:pPr>
      <w:spacing w:before="100" w:beforeAutospacing="1" w:after="100" w:afterAutospacing="1"/>
      <w:widowControl/>
    </w:pPr>
    <w:rPr>
      <w:rFonts w:ascii="宋体" w:hAnsi="宋体"/>
      <w:sz w:val="24"/>
      <w:szCs w:val="24"/>
    </w:rPr>
  </w:style>
  <w:style w:type="paragraph" w:styleId="1001" w:customStyle="1">
    <w:name w:val="修订1"/>
    <w:uiPriority w:val="99"/>
    <w:unhideWhenUsed/>
    <w:qFormat/>
    <w:rPr>
      <w:rFonts w:ascii="Calibri" w:hAnsi="Calibri" w:eastAsia="宋体" w:cs="Times New Roman"/>
      <w:sz w:val="21"/>
      <w:szCs w:val="24"/>
      <w:lang w:val="en-US" w:eastAsia="zh-CN" w:bidi="ar-SA"/>
    </w:rPr>
  </w:style>
  <w:style w:type="paragraph" w:styleId="1002" w:customStyle="1">
    <w:name w:val="标题4，章节第四层"/>
    <w:basedOn w:val="826"/>
    <w:next w:val="826"/>
    <w:uiPriority w:val="0"/>
    <w:qFormat/>
    <w:pPr>
      <w:spacing w:line="360" w:lineRule="auto"/>
      <w:tabs>
        <w:tab w:val="left" w:pos="0" w:leader="none"/>
      </w:tabs>
      <w:outlineLvl w:val="3"/>
    </w:pPr>
    <w:rPr>
      <w:rFonts w:ascii="宋体" w:hAnsi="宋体" w:cs="Times New Roman"/>
      <w:b/>
      <w:sz w:val="24"/>
      <w:szCs w:val="24"/>
    </w:rPr>
  </w:style>
  <w:style w:type="paragraph" w:styleId="1003"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004" w:customStyle="1">
    <w:name w:val="华宇段落1 Char"/>
    <w:basedOn w:val="826"/>
    <w:uiPriority w:val="0"/>
    <w:qFormat/>
    <w:pPr>
      <w:ind w:firstLine="200"/>
      <w:spacing w:line="360" w:lineRule="auto"/>
    </w:pPr>
    <w:rPr>
      <w:rFonts w:cs="Times New Roman"/>
      <w:bCs/>
      <w:sz w:val="24"/>
      <w:szCs w:val="24"/>
    </w:rPr>
  </w:style>
  <w:style w:type="character" w:styleId="1005" w:customStyle="1">
    <w:name w:val="正文文本缩进 3 Char1"/>
    <w:basedOn w:val="836"/>
    <w:uiPriority w:val="99"/>
    <w:semiHidden/>
    <w:qFormat/>
    <w:rPr>
      <w:rFonts w:ascii="Calibri" w:hAnsi="Calibri" w:cs="宋体"/>
      <w:sz w:val="16"/>
      <w:szCs w:val="16"/>
    </w:rPr>
  </w:style>
  <w:style w:type="paragraph" w:styleId="1006" w:customStyle="1">
    <w:name w:val="Char2"/>
    <w:basedOn w:val="826"/>
    <w:uiPriority w:val="0"/>
    <w:qFormat/>
    <w:pPr>
      <w:spacing w:line="360" w:lineRule="auto"/>
    </w:pPr>
    <w:rPr>
      <w:rFonts w:ascii="Tahoma" w:hAnsi="Tahoma" w:cs="Times New Roman"/>
      <w:sz w:val="24"/>
      <w:szCs w:val="20"/>
    </w:rPr>
  </w:style>
  <w:style w:type="paragraph" w:styleId="1007" w:customStyle="1">
    <w:name w:val="马刚标题1"/>
    <w:basedOn w:val="827"/>
    <w:next w:val="826"/>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08" w:customStyle="1">
    <w:name w:val="正文缩进2字符"/>
    <w:basedOn w:val="826"/>
    <w:uiPriority w:val="0"/>
    <w:qFormat/>
    <w:pPr>
      <w:ind w:firstLine="200"/>
      <w:spacing w:line="300" w:lineRule="auto"/>
    </w:pPr>
    <w:rPr>
      <w:rFonts w:ascii="仿宋_GB2312" w:eastAsia="仿宋_GB2312" w:cs="Times New Roman"/>
      <w:sz w:val="32"/>
      <w:szCs w:val="32"/>
    </w:rPr>
  </w:style>
  <w:style w:type="paragraph" w:styleId="1009" w:customStyle="1">
    <w:name w:val="项目符号，二级"/>
    <w:basedOn w:val="948"/>
    <w:next w:val="948"/>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10" w:customStyle="1">
    <w:name w:val="马刚标题4"/>
    <w:basedOn w:val="986"/>
    <w:next w:val="826"/>
    <w:uiPriority w:val="0"/>
    <w:qFormat/>
    <w:pPr>
      <w:spacing w:before="100" w:after="40"/>
      <w:tabs>
        <w:tab w:val="clear" w:pos="567" w:leader="none"/>
        <w:tab w:val="clear" w:pos="735" w:leader="none"/>
        <w:tab w:val="left" w:pos="1050" w:leader="none"/>
      </w:tabs>
      <w:outlineLvl w:val="3"/>
    </w:pPr>
    <w:rPr>
      <w:b w:val="0"/>
    </w:rPr>
  </w:style>
  <w:style w:type="paragraph" w:styleId="1011" w:customStyle="1">
    <w:name w:val="章标题"/>
    <w:next w:val="964"/>
    <w:uiPriority w:val="0"/>
    <w:qFormat/>
    <w:pPr>
      <w:jc w:val="both"/>
      <w:outlineLvl w:val="1"/>
    </w:pPr>
    <w:rPr>
      <w:rFonts w:ascii="Calibri" w:hAnsi="Calibri" w:eastAsia="黑体" w:cs="Times New Roman"/>
      <w:sz w:val="21"/>
      <w:lang w:val="en-US" w:eastAsia="zh-CN" w:bidi="ar-SA"/>
    </w:rPr>
  </w:style>
  <w:style w:type="paragraph" w:styleId="1012" w:customStyle="1">
    <w:name w:val="项目符号，一级"/>
    <w:basedOn w:val="948"/>
    <w:next w:val="948"/>
    <w:uiPriority w:val="0"/>
    <w:qFormat/>
    <w:pPr>
      <w:ind w:left="376" w:firstLine="0"/>
      <w:spacing w:line="240" w:lineRule="atLeast"/>
      <w:tabs>
        <w:tab w:val="left" w:pos="1320" w:leader="none"/>
      </w:tabs>
    </w:pPr>
    <w:rPr>
      <w:bCs w:val="0"/>
      <w:color w:val="000000"/>
      <w:szCs w:val="24"/>
    </w:rPr>
  </w:style>
  <w:style w:type="paragraph" w:styleId="1013"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14" w:customStyle="1">
    <w:name w:val="Char Char Char Char Char Char Char"/>
    <w:basedOn w:val="826"/>
    <w:uiPriority w:val="0"/>
    <w:qFormat/>
    <w:pPr>
      <w:jc w:val="left"/>
    </w:pPr>
    <w:rPr>
      <w:rFonts w:ascii="Tahoma" w:hAnsi="Tahoma" w:cs="Times New Roman"/>
      <w:sz w:val="24"/>
      <w:szCs w:val="20"/>
    </w:rPr>
  </w:style>
  <w:style w:type="paragraph" w:styleId="1015" w:customStyle="1">
    <w:name w:val="列出段落11"/>
    <w:basedOn w:val="826"/>
    <w:uiPriority w:val="0"/>
    <w:qFormat/>
    <w:pPr>
      <w:contextualSpacing/>
      <w:ind w:left="720"/>
      <w:jc w:val="left"/>
      <w:widowControl/>
    </w:pPr>
    <w:rPr>
      <w:rFonts w:ascii="Arial" w:hAnsi="Arial" w:eastAsia="黑体" w:cs="Times New Roman"/>
      <w:sz w:val="24"/>
      <w:szCs w:val="24"/>
      <w:lang w:eastAsia="en-US"/>
    </w:rPr>
  </w:style>
  <w:style w:type="paragraph" w:styleId="1016" w:customStyle="1">
    <w:name w:val="正文 New"/>
    <w:uiPriority w:val="0"/>
    <w:qFormat/>
    <w:pPr>
      <w:jc w:val="both"/>
      <w:widowControl w:val="off"/>
    </w:pPr>
    <w:rPr>
      <w:rFonts w:ascii="Calibri" w:hAnsi="Calibri" w:eastAsia="宋体" w:cs="Times New Roman"/>
      <w:sz w:val="21"/>
      <w:lang w:val="en-US" w:eastAsia="zh-CN" w:bidi="ar-SA"/>
    </w:rPr>
  </w:style>
  <w:style w:type="paragraph" w:styleId="1017" w:customStyle="1">
    <w:name w:val="Test2"/>
    <w:basedOn w:val="828"/>
    <w:uiPriority w:val="0"/>
    <w:qFormat/>
    <w:pPr>
      <w:jc w:val="center"/>
      <w:spacing w:line="480" w:lineRule="exact"/>
      <w:widowControl/>
    </w:pPr>
    <w:rPr>
      <w:rFonts w:ascii="黑体"/>
      <w:sz w:val="24"/>
      <w:szCs w:val="24"/>
    </w:rPr>
  </w:style>
  <w:style w:type="character" w:styleId="1018" w:customStyle="1">
    <w:name w:val="正文文本 2 Char1"/>
    <w:basedOn w:val="836"/>
    <w:uiPriority w:val="99"/>
    <w:semiHidden/>
    <w:qFormat/>
    <w:rPr>
      <w:rFonts w:ascii="Calibri" w:hAnsi="Calibri" w:cs="宋体"/>
      <w:sz w:val="21"/>
      <w:szCs w:val="22"/>
    </w:rPr>
  </w:style>
  <w:style w:type="paragraph" w:styleId="1019" w:customStyle="1">
    <w:name w:val="正文 居中"/>
    <w:basedOn w:val="826"/>
    <w:uiPriority w:val="0"/>
    <w:qFormat/>
    <w:pPr>
      <w:jc w:val="center"/>
      <w:spacing w:line="360" w:lineRule="auto"/>
    </w:pPr>
    <w:rPr>
      <w:rFonts w:cs="Times New Roman"/>
      <w:sz w:val="24"/>
      <w:szCs w:val="20"/>
    </w:rPr>
  </w:style>
  <w:style w:type="paragraph" w:styleId="1020" w:customStyle="1">
    <w:name w:val="样式2"/>
    <w:basedOn w:val="826"/>
    <w:uiPriority w:val="0"/>
    <w:qFormat/>
    <w:pPr>
      <w:ind w:left="200"/>
      <w:spacing w:line="360" w:lineRule="auto"/>
    </w:pPr>
    <w:rPr>
      <w:rFonts w:ascii="宋体" w:hAnsi="宋体" w:cs="Times New Roman"/>
      <w:b/>
      <w:sz w:val="24"/>
      <w:szCs w:val="24"/>
    </w:rPr>
  </w:style>
  <w:style w:type="paragraph" w:styleId="1021" w:customStyle="1">
    <w:name w:val="大标题"/>
    <w:basedOn w:val="826"/>
    <w:next w:val="826"/>
    <w:uiPriority w:val="0"/>
    <w:qFormat/>
    <w:pPr>
      <w:ind w:hanging="420"/>
      <w:pageBreakBefore/>
      <w:spacing w:line="360" w:lineRule="auto"/>
      <w:tabs>
        <w:tab w:val="left" w:pos="420" w:leader="none"/>
      </w:tabs>
      <w:outlineLvl w:val="0"/>
    </w:pPr>
    <w:rPr>
      <w:rFonts w:cs="Times New Roman"/>
      <w:b/>
      <w:iCs/>
      <w:sz w:val="44"/>
      <w:szCs w:val="24"/>
    </w:rPr>
  </w:style>
  <w:style w:type="paragraph" w:styleId="1022"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023" w:customStyle="1">
    <w:name w:val="正文文本 21"/>
    <w:basedOn w:val="826"/>
    <w:uiPriority w:val="0"/>
    <w:qFormat/>
    <w:pPr>
      <w:ind w:left="720" w:hanging="720"/>
      <w:widowControl/>
    </w:pPr>
    <w:rPr>
      <w:rFonts w:cs="Times New Roman"/>
      <w:sz w:val="24"/>
      <w:szCs w:val="20"/>
      <w:lang w:val="en-GB"/>
    </w:rPr>
  </w:style>
  <w:style w:type="paragraph" w:styleId="1024" w:customStyle="1">
    <w:name w:val="zw"/>
    <w:basedOn w:val="826"/>
    <w:uiPriority w:val="0"/>
    <w:qFormat/>
    <w:pPr>
      <w:ind w:firstLine="480"/>
      <w:jc w:val="left"/>
      <w:spacing w:line="360" w:lineRule="auto"/>
      <w:widowControl/>
    </w:pPr>
    <w:rPr>
      <w:rFonts w:ascii="宋体" w:hAnsi="宋体" w:cs="Times New Roman"/>
      <w:bCs/>
      <w:sz w:val="24"/>
      <w:szCs w:val="20"/>
    </w:rPr>
  </w:style>
  <w:style w:type="paragraph" w:styleId="1025" w:customStyle="1">
    <w:name w:val="标题3，章节第三层"/>
    <w:basedOn w:val="826"/>
    <w:next w:val="948"/>
    <w:uiPriority w:val="0"/>
    <w:qFormat/>
    <w:pPr>
      <w:spacing w:before="78" w:line="300" w:lineRule="auto"/>
      <w:outlineLvl w:val="2"/>
    </w:pPr>
    <w:rPr>
      <w:rFonts w:ascii="Arial" w:hAnsi="Arial" w:eastAsia="华文细黑" w:cs="Times New Roman"/>
      <w:sz w:val="30"/>
      <w:szCs w:val="24"/>
    </w:rPr>
  </w:style>
  <w:style w:type="character" w:styleId="1026" w:customStyle="1">
    <w:name w:val="正文文本 3 Char1"/>
    <w:basedOn w:val="836"/>
    <w:uiPriority w:val="99"/>
    <w:semiHidden/>
    <w:qFormat/>
    <w:rPr>
      <w:rFonts w:ascii="Calibri" w:hAnsi="Calibri" w:cs="宋体"/>
      <w:sz w:val="16"/>
      <w:szCs w:val="16"/>
    </w:rPr>
  </w:style>
  <w:style w:type="character" w:styleId="1027" w:customStyle="1">
    <w:name w:val="HTML 预设格式 Char1"/>
    <w:basedOn w:val="836"/>
    <w:uiPriority w:val="99"/>
    <w:semiHidden/>
    <w:qFormat/>
    <w:rPr>
      <w:rFonts w:ascii="Courier New" w:hAnsi="Courier New" w:cs="Courier New"/>
    </w:rPr>
  </w:style>
  <w:style w:type="paragraph" w:styleId="1028" w:customStyle="1">
    <w:name w:val="标准文本"/>
    <w:basedOn w:val="826"/>
    <w:uiPriority w:val="0"/>
    <w:qFormat/>
    <w:pPr>
      <w:ind w:firstLine="480"/>
      <w:spacing w:line="360" w:lineRule="auto"/>
    </w:pPr>
    <w:rPr>
      <w:sz w:val="24"/>
      <w:szCs w:val="24"/>
    </w:rPr>
  </w:style>
  <w:style w:type="paragraph" w:styleId="1029" w:customStyle="1">
    <w:name w:val="Char Char Char Char Char Char Char1"/>
    <w:basedOn w:val="826"/>
    <w:uiPriority w:val="0"/>
    <w:qFormat/>
    <w:rPr>
      <w:rFonts w:ascii="Tahoma" w:hAnsi="Tahoma" w:cs="Times New Roman"/>
      <w:sz w:val="24"/>
      <w:szCs w:val="20"/>
    </w:rPr>
  </w:style>
  <w:style w:type="paragraph" w:styleId="1030" w:customStyle="1">
    <w:name w:val="标准小四"/>
    <w:basedOn w:val="826"/>
    <w:uiPriority w:val="0"/>
    <w:qFormat/>
    <w:pPr>
      <w:ind w:firstLine="480"/>
      <w:spacing w:line="360" w:lineRule="auto"/>
    </w:pPr>
    <w:rPr>
      <w:rFonts w:ascii="Arial" w:hAnsi="Arial" w:cs="Times New Roman"/>
      <w:sz w:val="24"/>
      <w:szCs w:val="21"/>
    </w:rPr>
  </w:style>
  <w:style w:type="paragraph" w:styleId="1031" w:customStyle="1">
    <w:name w:val="正文2"/>
    <w:basedOn w:val="826"/>
    <w:uiPriority w:val="0"/>
    <w:qFormat/>
    <w:pPr>
      <w:ind w:firstLine="510"/>
      <w:spacing w:before="156" w:line="360" w:lineRule="auto"/>
    </w:pPr>
    <w:rPr>
      <w:rFonts w:cs="Times New Roman"/>
      <w:sz w:val="24"/>
      <w:szCs w:val="20"/>
    </w:rPr>
  </w:style>
  <w:style w:type="paragraph" w:styleId="1032" w:customStyle="1">
    <w:name w:val="Char Char Char Char"/>
    <w:basedOn w:val="826"/>
    <w:uiPriority w:val="0"/>
    <w:qFormat/>
    <w:pPr>
      <w:jc w:val="center"/>
      <w:spacing w:after="160" w:line="240" w:lineRule="exact"/>
      <w:widowControl/>
    </w:pPr>
    <w:rPr>
      <w:rFonts w:ascii="黑体" w:hAnsi="Verdana" w:eastAsia="黑体" w:cs="Times New Roman"/>
      <w:sz w:val="32"/>
      <w:szCs w:val="32"/>
      <w:lang w:eastAsia="en-US"/>
    </w:rPr>
  </w:style>
  <w:style w:type="paragraph" w:styleId="1033" w:customStyle="1">
    <w:name w:val="正文表标题"/>
    <w:next w:val="964"/>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34" w:customStyle="1">
    <w:name w:val="Char Char2 Char"/>
    <w:basedOn w:val="826"/>
    <w:uiPriority w:val="0"/>
    <w:qFormat/>
    <w:pPr>
      <w:ind w:left="390" w:hanging="390"/>
      <w:keepLines/>
      <w:keepNext/>
      <w:pageBreakBefore/>
      <w:tabs>
        <w:tab w:val="left" w:pos="390" w:leader="none"/>
      </w:tabs>
    </w:pPr>
    <w:rPr>
      <w:rFonts w:ascii="Tahoma" w:hAnsi="Tahoma" w:cs="Times New Roman"/>
      <w:sz w:val="24"/>
      <w:szCs w:val="20"/>
    </w:rPr>
  </w:style>
  <w:style w:type="paragraph" w:styleId="1035" w:customStyle="1">
    <w:name w:val="样式 样式 首行缩进:  0.74 厘米 行距: 1.5 倍行距 + 段后: 0.5 行"/>
    <w:basedOn w:val="826"/>
    <w:uiPriority w:val="0"/>
    <w:qFormat/>
    <w:pPr>
      <w:ind w:firstLine="420"/>
      <w:spacing w:line="360" w:lineRule="auto"/>
    </w:pPr>
    <w:rPr>
      <w:rFonts w:ascii="楷体_GB2312" w:eastAsia="楷体_GB2312" w:cs="Times New Roman"/>
      <w:bCs/>
      <w:sz w:val="24"/>
      <w:szCs w:val="20"/>
    </w:rPr>
  </w:style>
  <w:style w:type="paragraph" w:styleId="1036" w:customStyle="1">
    <w:name w:val="样式 样式 标题 3H3sect1.2.3BOD 0Heading 3 - oldh3l3CTLevel 3 Head... +..."/>
    <w:basedOn w:val="826"/>
    <w:uiPriority w:val="0"/>
    <w:qFormat/>
    <w:pPr>
      <w:jc w:val="left"/>
      <w:keepLines/>
      <w:keepNext/>
      <w:outlineLvl w:val="2"/>
    </w:pPr>
    <w:rPr>
      <w:b/>
      <w:bCs/>
      <w:sz w:val="24"/>
      <w:szCs w:val="20"/>
    </w:rPr>
  </w:style>
  <w:style w:type="paragraph" w:styleId="1037" w:customStyle="1">
    <w:name w:val="Char Char Char Char Char Char Char Char Char Char Char Char Char Char"/>
    <w:basedOn w:val="826"/>
    <w:uiPriority w:val="0"/>
    <w:qFormat/>
    <w:rPr>
      <w:rFonts w:ascii="Tahoma" w:hAnsi="Tahoma" w:cs="Times New Roman"/>
      <w:sz w:val="24"/>
      <w:szCs w:val="20"/>
    </w:rPr>
  </w:style>
  <w:style w:type="paragraph" w:styleId="1038" w:customStyle="1">
    <w:name w:val="样式4 Char"/>
    <w:basedOn w:val="826"/>
    <w:uiPriority w:val="0"/>
    <w:qFormat/>
    <w:pPr>
      <w:ind w:firstLine="480"/>
      <w:jc w:val="left"/>
      <w:spacing w:line="360" w:lineRule="auto"/>
      <w:widowControl/>
    </w:pPr>
    <w:rPr>
      <w:color w:val="000000"/>
      <w:sz w:val="24"/>
      <w:szCs w:val="24"/>
    </w:rPr>
  </w:style>
  <w:style w:type="paragraph" w:styleId="1039" w:customStyle="1">
    <w:name w:val="表格内文字"/>
    <w:basedOn w:val="826"/>
    <w:uiPriority w:val="0"/>
    <w:qFormat/>
    <w:pPr>
      <w:spacing w:line="300" w:lineRule="atLeast"/>
    </w:pPr>
    <w:rPr>
      <w:rFonts w:cs="Times New Roman"/>
      <w:sz w:val="18"/>
      <w:szCs w:val="24"/>
    </w:rPr>
  </w:style>
  <w:style w:type="paragraph" w:styleId="1040" w:customStyle="1">
    <w:name w:val="retrait3"/>
    <w:basedOn w:val="826"/>
    <w:uiPriority w:val="0"/>
    <w:qFormat/>
    <w:pPr>
      <w:ind w:left="851"/>
      <w:jc w:val="left"/>
      <w:spacing w:before="20" w:after="20"/>
      <w:widowControl/>
    </w:pPr>
    <w:rPr>
      <w:rFonts w:ascii="Arial" w:hAnsi="Arial" w:cs="Times New Roman"/>
      <w:sz w:val="24"/>
      <w:szCs w:val="20"/>
      <w:lang w:val="en-GB"/>
    </w:rPr>
  </w:style>
  <w:style w:type="paragraph" w:styleId="1041" w:customStyle="1">
    <w:name w:val="Char Char1"/>
    <w:basedOn w:val="826"/>
    <w:uiPriority w:val="0"/>
    <w:qFormat/>
    <w:rPr>
      <w:rFonts w:ascii="Tahoma" w:hAnsi="Tahoma" w:cs="Times New Roman"/>
      <w:sz w:val="24"/>
      <w:szCs w:val="20"/>
    </w:rPr>
  </w:style>
  <w:style w:type="paragraph" w:styleId="1042" w:customStyle="1">
    <w:name w:val="flType"/>
    <w:basedOn w:val="984"/>
    <w:uiPriority w:val="0"/>
    <w:qFormat/>
    <w:pPr>
      <w:spacing w:after="284"/>
    </w:pPr>
    <w:rPr>
      <w:rFonts w:eastAsia="宋体"/>
      <w:b w:val="0"/>
    </w:rPr>
  </w:style>
  <w:style w:type="paragraph" w:styleId="1043" w:customStyle="1">
    <w:name w:val="项目符号：一级"/>
    <w:basedOn w:val="948"/>
    <w:next w:val="948"/>
    <w:uiPriority w:val="0"/>
    <w:qFormat/>
    <w:pPr>
      <w:ind w:right="-134"/>
    </w:pPr>
    <w:rPr>
      <w:bCs w:val="0"/>
    </w:rPr>
  </w:style>
  <w:style w:type="paragraph" w:styleId="1044" w:customStyle="1">
    <w:name w:val="文档正文"/>
    <w:basedOn w:val="826"/>
    <w:uiPriority w:val="0"/>
    <w:qFormat/>
    <w:pPr>
      <w:spacing w:line="360" w:lineRule="auto"/>
    </w:pPr>
    <w:rPr>
      <w:rFonts w:ascii="宋体" w:hAnsi="宋体" w:cs="Times New Roman"/>
      <w:b/>
      <w:bCs/>
      <w:szCs w:val="24"/>
    </w:rPr>
  </w:style>
  <w:style w:type="paragraph" w:styleId="1045" w:customStyle="1">
    <w:name w:val="Char Char1 Char1"/>
    <w:basedOn w:val="826"/>
    <w:uiPriority w:val="0"/>
    <w:qFormat/>
    <w:pPr>
      <w:jc w:val="left"/>
      <w:spacing w:after="160" w:line="240" w:lineRule="exact"/>
      <w:widowControl/>
    </w:pPr>
    <w:rPr>
      <w:rFonts w:ascii="Verdana" w:hAnsi="Verdana" w:cs="Times New Roman"/>
      <w:sz w:val="20"/>
      <w:szCs w:val="20"/>
      <w:lang w:eastAsia="en-US"/>
    </w:rPr>
  </w:style>
  <w:style w:type="paragraph" w:styleId="1046" w:customStyle="1">
    <w:name w:val="1"/>
    <w:basedOn w:val="826"/>
    <w:next w:val="867"/>
    <w:uiPriority w:val="0"/>
    <w:qFormat/>
    <w:pPr>
      <w:spacing w:line="360" w:lineRule="auto"/>
    </w:pPr>
    <w:rPr>
      <w:rFonts w:eastAsia="仿宋_GB2312" w:cs="Times New Roman"/>
      <w:sz w:val="24"/>
      <w:szCs w:val="24"/>
    </w:rPr>
  </w:style>
  <w:style w:type="paragraph" w:styleId="1047" w:customStyle="1">
    <w:name w:val="默认段落字体 Para Char Char Char Char Char Char Char Char Char1 Char Char Char Char Char Char Char"/>
    <w:basedOn w:val="844"/>
    <w:uiPriority w:val="0"/>
    <w:qFormat/>
    <w:pPr>
      <w:shd w:val="clear" w:color="auto" w:fill="000080"/>
    </w:pPr>
    <w:rPr>
      <w:rFonts w:ascii="Calibri" w:cs="Times New Roman"/>
      <w:sz w:val="21"/>
      <w:szCs w:val="20"/>
    </w:rPr>
  </w:style>
  <w:style w:type="paragraph" w:styleId="1048" w:customStyle="1">
    <w:name w:val="font7"/>
    <w:basedOn w:val="826"/>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049" w:customStyle="1">
    <w:name w:val="Char Char Char"/>
    <w:basedOn w:val="826"/>
    <w:uiPriority w:val="0"/>
    <w:qFormat/>
    <w:rPr>
      <w:rFonts w:ascii="Tahoma" w:hAnsi="Tahoma" w:cs="Times New Roman"/>
      <w:sz w:val="24"/>
      <w:szCs w:val="20"/>
    </w:rPr>
  </w:style>
  <w:style w:type="paragraph" w:styleId="1050" w:customStyle="1">
    <w:name w:val="Char Char Char Char Char"/>
    <w:basedOn w:val="826"/>
    <w:uiPriority w:val="0"/>
    <w:qFormat/>
    <w:rPr>
      <w:rFonts w:ascii="Tahoma" w:hAnsi="Tahoma" w:cs="Times New Roman"/>
      <w:sz w:val="24"/>
      <w:szCs w:val="20"/>
    </w:rPr>
  </w:style>
  <w:style w:type="paragraph" w:styleId="1051" w:customStyle="1">
    <w:name w:val="Char"/>
    <w:basedOn w:val="844"/>
    <w:uiPriority w:val="0"/>
    <w:qFormat/>
    <w:pPr>
      <w:shd w:val="clear" w:color="auto" w:fill="000080"/>
    </w:pPr>
    <w:rPr>
      <w:rFonts w:ascii="Tahoma" w:hAnsi="Tahoma" w:cs="Times New Roman"/>
      <w:sz w:val="24"/>
      <w:szCs w:val="24"/>
    </w:rPr>
  </w:style>
  <w:style w:type="paragraph" w:styleId="1052" w:customStyle="1">
    <w:name w:val="样式 标题 3H3sect1.2.3BOD 0Heading 3 - oldh3l3CTLevel 3 Head..."/>
    <w:basedOn w:val="829"/>
    <w:uiPriority w:val="0"/>
    <w:qFormat/>
    <w:pPr>
      <w:jc w:val="left"/>
      <w:spacing w:line="240" w:lineRule="auto"/>
    </w:pPr>
    <w:rPr>
      <w:sz w:val="30"/>
      <w:szCs w:val="20"/>
    </w:rPr>
  </w:style>
  <w:style w:type="paragraph" w:styleId="1053" w:customStyle="1">
    <w:name w:val="Char Char Char Char Char Char Char Char Char Char Char"/>
    <w:basedOn w:val="826"/>
    <w:uiPriority w:val="0"/>
    <w:qFormat/>
    <w:rPr>
      <w:rFonts w:ascii="Tahoma" w:hAnsi="Tahoma" w:cs="Times New Roman"/>
      <w:sz w:val="24"/>
      <w:szCs w:val="20"/>
    </w:rPr>
  </w:style>
  <w:style w:type="paragraph" w:styleId="1054" w:customStyle="1">
    <w:name w:val="表蕊"/>
    <w:basedOn w:val="826"/>
    <w:uiPriority w:val="0"/>
    <w:qFormat/>
    <w:pPr>
      <w:jc w:val="left"/>
      <w:spacing w:line="320" w:lineRule="atLeast"/>
    </w:pPr>
    <w:rPr>
      <w:rFonts w:eastAsia="楷体_GB2312" w:cs="Times New Roman"/>
      <w:spacing w:val="-10"/>
      <w:szCs w:val="20"/>
    </w:rPr>
  </w:style>
  <w:style w:type="paragraph" w:styleId="1055" w:customStyle="1">
    <w:name w:val="条1"/>
    <w:basedOn w:val="826"/>
    <w:uiPriority w:val="0"/>
    <w:qFormat/>
    <w:pPr>
      <w:ind w:left="780" w:hanging="360"/>
      <w:spacing w:before="156" w:line="360" w:lineRule="auto"/>
      <w:tabs>
        <w:tab w:val="left" w:pos="780" w:leader="none"/>
      </w:tabs>
    </w:pPr>
    <w:rPr>
      <w:rFonts w:eastAsia="黑体" w:cs="Times New Roman"/>
      <w:sz w:val="24"/>
      <w:szCs w:val="20"/>
    </w:rPr>
  </w:style>
  <w:style w:type="paragraph" w:styleId="1056" w:customStyle="1">
    <w:name w:val="Char1 Char Char Char"/>
    <w:basedOn w:val="826"/>
    <w:uiPriority w:val="0"/>
    <w:qFormat/>
    <w:rPr>
      <w:rFonts w:ascii="Tahoma" w:hAnsi="Tahoma" w:cs="Times New Roman"/>
      <w:sz w:val="24"/>
      <w:szCs w:val="20"/>
    </w:rPr>
  </w:style>
  <w:style w:type="paragraph" w:styleId="1057" w:customStyle="1">
    <w:name w:val="正文1"/>
    <w:basedOn w:val="826"/>
    <w:next w:val="826"/>
    <w:uiPriority w:val="0"/>
    <w:qFormat/>
    <w:pPr>
      <w:ind w:firstLine="510"/>
      <w:spacing w:before="156" w:line="360" w:lineRule="auto"/>
    </w:pPr>
    <w:rPr>
      <w:rFonts w:cs="Times New Roman"/>
      <w:sz w:val="24"/>
      <w:szCs w:val="20"/>
    </w:rPr>
  </w:style>
  <w:style w:type="paragraph" w:styleId="1058" w:customStyle="1">
    <w:name w:val="表头_5"/>
    <w:basedOn w:val="826"/>
    <w:uiPriority w:val="0"/>
    <w:qFormat/>
    <w:pPr>
      <w:spacing w:line="360" w:lineRule="auto"/>
    </w:pPr>
    <w:rPr>
      <w:rFonts w:cs="Times New Roman"/>
      <w:b/>
      <w:bCs/>
      <w:sz w:val="28"/>
      <w:szCs w:val="21"/>
    </w:rPr>
  </w:style>
  <w:style w:type="paragraph" w:styleId="1059" w:customStyle="1">
    <w:name w:val="_Style 56"/>
    <w:basedOn w:val="844"/>
    <w:uiPriority w:val="0"/>
    <w:qFormat/>
    <w:pPr>
      <w:spacing w:line="436" w:lineRule="exact"/>
      <w:shd w:val="clear" w:color="auto" w:fill="000080"/>
    </w:pPr>
    <w:rPr>
      <w:rFonts w:ascii="Calibri" w:cs="Times New Roman"/>
      <w:sz w:val="21"/>
      <w:szCs w:val="20"/>
    </w:rPr>
  </w:style>
  <w:style w:type="paragraph" w:styleId="1060" w:customStyle="1">
    <w:name w:val="Char Char Char Char Char Char Char Char Char"/>
    <w:basedOn w:val="826"/>
    <w:uiPriority w:val="0"/>
    <w:qFormat/>
    <w:pPr>
      <w:ind w:left="360" w:hanging="360"/>
      <w:tabs>
        <w:tab w:val="left" w:pos="360" w:leader="none"/>
      </w:tabs>
    </w:pPr>
    <w:rPr>
      <w:rFonts w:cs="Times New Roman"/>
      <w:sz w:val="24"/>
      <w:szCs w:val="24"/>
    </w:rPr>
  </w:style>
  <w:style w:type="paragraph" w:styleId="1061" w:customStyle="1">
    <w:name w:val="标题2，章节第二层"/>
    <w:basedOn w:val="826"/>
    <w:next w:val="948"/>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62" w:customStyle="1">
    <w:name w:val="font71"/>
    <w:basedOn w:val="836"/>
    <w:uiPriority w:val="0"/>
    <w:qFormat/>
    <w:rPr>
      <w:rFonts w:hint="eastAsia" w:ascii="方正仿宋_GBK" w:hAnsi="方正仿宋_GBK" w:eastAsia="方正仿宋_GBK" w:cs="方正仿宋_GBK"/>
      <w:b/>
      <w:color w:val="000000"/>
      <w:sz w:val="28"/>
      <w:szCs w:val="28"/>
      <w:u w:val="none"/>
    </w:rPr>
  </w:style>
  <w:style w:type="character" w:styleId="1063" w:customStyle="1">
    <w:name w:val="font21"/>
    <w:basedOn w:val="836"/>
    <w:uiPriority w:val="0"/>
    <w:qFormat/>
    <w:rPr>
      <w:rFonts w:hint="default" w:ascii="Times New Roman" w:hAnsi="Times New Roman" w:cs="Times New Roman"/>
      <w:color w:val="000000"/>
      <w:sz w:val="28"/>
      <w:szCs w:val="28"/>
      <w:u w:val="none"/>
    </w:rPr>
  </w:style>
  <w:style w:type="character" w:styleId="1064" w:customStyle="1">
    <w:name w:val="font51"/>
    <w:basedOn w:val="836"/>
    <w:uiPriority w:val="0"/>
    <w:qFormat/>
    <w:rPr>
      <w:rFonts w:ascii="方正仿宋_GBK" w:hAnsi="方正仿宋_GBK" w:eastAsia="方正仿宋_GBK" w:cs="方正仿宋_GBK"/>
      <w:color w:val="000000"/>
      <w:sz w:val="28"/>
      <w:szCs w:val="28"/>
      <w:u w:val="none"/>
    </w:rPr>
  </w:style>
  <w:style w:type="character" w:styleId="1065" w:customStyle="1">
    <w:name w:val="font112"/>
    <w:basedOn w:val="836"/>
    <w:uiPriority w:val="0"/>
    <w:qFormat/>
    <w:rPr>
      <w:rFonts w:hint="eastAsia" w:ascii="方正黑体_GBK" w:hAnsi="方正黑体_GBK" w:eastAsia="方正黑体_GBK" w:cs="方正黑体_GBK"/>
      <w:color w:val="000000"/>
      <w:sz w:val="28"/>
      <w:szCs w:val="28"/>
      <w:u w:val="none"/>
    </w:rPr>
  </w:style>
  <w:style w:type="paragraph" w:styleId="1066" w:customStyle="1">
    <w:name w:val="Table Paragraph"/>
    <w:basedOn w:val="826"/>
    <w:uiPriority w:val="1"/>
    <w:qFormat/>
    <w:rPr>
      <w:rFonts w:ascii="Times New Roman" w:hAnsi="Times New Roman" w:cs="Times New Roman"/>
      <w:szCs w:val="24"/>
    </w:rPr>
  </w:style>
  <w:style w:type="character" w:styleId="1067" w:customStyle="1">
    <w:name w:val="Char Char22"/>
    <w:uiPriority w:val="0"/>
    <w:qFormat/>
    <w:rPr>
      <w:b/>
      <w:bCs/>
      <w:sz w:val="24"/>
      <w:szCs w:val="24"/>
    </w:rPr>
  </w:style>
  <w:style w:type="character" w:styleId="1068" w:customStyle="1">
    <w:name w:val="style13"/>
    <w:uiPriority w:val="0"/>
    <w:qFormat/>
    <w:rPr>
      <w:sz w:val="18"/>
      <w:szCs w:val="18"/>
    </w:rPr>
  </w:style>
  <w:style w:type="paragraph" w:styleId="1069">
    <w:name w:val="List Paragraph"/>
    <w:basedOn w:val="826"/>
    <w:uiPriority w:val="99"/>
    <w:qFormat/>
    <w:pPr>
      <w:ind w:firstLine="420"/>
    </w:pPr>
  </w:style>
  <w:style w:type="character" w:styleId="1070" w:customStyle="1">
    <w:name w:val="font81"/>
    <w:basedOn w:val="836"/>
    <w:uiPriority w:val="0"/>
    <w:qFormat/>
    <w:rPr>
      <w:rFonts w:hint="default" w:ascii="Times New Roman" w:hAnsi="Times New Roman" w:cs="Times New Roman"/>
      <w:color w:val="000000"/>
      <w:sz w:val="18"/>
      <w:szCs w:val="18"/>
      <w:u w:val="none"/>
    </w:rPr>
  </w:style>
  <w:style w:type="paragraph" w:styleId="1071" w:customStyle="1">
    <w:name w:val="首行缩进"/>
    <w:basedOn w:val="826"/>
    <w:uiPriority w:val="0"/>
    <w:qFormat/>
    <w:pPr>
      <w:ind w:firstLine="480"/>
    </w:pPr>
    <w:rPr>
      <w:rFonts w:ascii="Times New Roman" w:hAnsi="Times New Roman" w:cs="Times New Roman"/>
      <w:szCs w:val="20"/>
      <w:lang w:val="zh-CN"/>
    </w:rPr>
  </w:style>
  <w:style w:type="paragraph" w:styleId="1072"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073" w:customStyle="1">
    <w:name w:val="标题 31"/>
    <w:basedOn w:val="826"/>
    <w:next w:val="1074"/>
    <w:uiPriority w:val="6"/>
    <w:qFormat/>
    <w:pPr>
      <w:keepLines/>
      <w:keepNext/>
      <w:spacing w:before="260" w:after="260" w:line="415" w:lineRule="auto"/>
      <w:outlineLvl w:val="2"/>
    </w:pPr>
    <w:rPr>
      <w:b/>
      <w:sz w:val="32"/>
      <w:szCs w:val="32"/>
    </w:rPr>
  </w:style>
  <w:style w:type="paragraph" w:styleId="1074" w:customStyle="1">
    <w:name w:val="正文缩进1"/>
    <w:basedOn w:val="826"/>
    <w:uiPriority w:val="7"/>
    <w:qFormat/>
    <w:pPr>
      <w:ind w:firstLine="420"/>
    </w:pPr>
  </w:style>
  <w:style w:type="paragraph" w:styleId="1075" w:customStyle="1">
    <w:name w:val="标题 41"/>
    <w:basedOn w:val="826"/>
    <w:next w:val="1074"/>
    <w:uiPriority w:val="6"/>
    <w:qFormat/>
    <w:pPr>
      <w:keepLines/>
      <w:keepNext/>
      <w:spacing w:before="280" w:after="290" w:line="374" w:lineRule="auto"/>
      <w:outlineLvl w:val="3"/>
    </w:pPr>
    <w:rPr>
      <w:rFonts w:ascii="Arial" w:hAnsi="Arial" w:eastAsia="黑体" w:cs="Arial"/>
      <w:b/>
      <w:sz w:val="28"/>
      <w:szCs w:val="28"/>
    </w:rPr>
  </w:style>
  <w:style w:type="paragraph" w:styleId="1076" w:customStyle="1">
    <w:name w:val="索引 41"/>
    <w:basedOn w:val="826"/>
    <w:next w:val="826"/>
    <w:uiPriority w:val="2"/>
    <w:qFormat/>
    <w:pPr>
      <w:ind w:left="1260"/>
    </w:pPr>
    <w:rPr>
      <w:rFonts w:ascii="Calibri" w:hAnsi="Calibri" w:eastAsia="Calibri" w:cs="宋体"/>
      <w:sz w:val="20"/>
      <w:lang w:val="zh-CN"/>
    </w:rPr>
  </w:style>
  <w:style w:type="paragraph" w:styleId="1077" w:customStyle="1">
    <w:name w:val="普通(网站)1"/>
    <w:basedOn w:val="826"/>
    <w:uiPriority w:val="99"/>
    <w:qFormat/>
    <w:pPr>
      <w:jc w:val="left"/>
      <w:spacing w:before="100" w:beforeAutospacing="1" w:after="100" w:afterAutospacing="1"/>
      <w:widowControl/>
    </w:pPr>
    <w:rPr>
      <w:rFonts w:ascii="宋体" w:hAnsi="宋体" w:cs="宋体"/>
      <w:sz w:val="24"/>
      <w:szCs w:val="24"/>
    </w:rPr>
  </w:style>
  <w:style w:type="paragraph" w:styleId="1078" w:customStyle="1">
    <w:name w:val="普通正文"/>
    <w:basedOn w:val="826"/>
    <w:uiPriority w:val="0"/>
    <w:qFormat/>
    <w:pPr>
      <w:ind w:firstLine="480"/>
      <w:jc w:val="left"/>
      <w:spacing w:before="120" w:after="120" w:line="360" w:lineRule="auto"/>
    </w:pPr>
    <w:rPr>
      <w:rFonts w:ascii="Arial" w:hAnsi="Arial"/>
      <w:sz w:val="24"/>
      <w:szCs w:val="24"/>
    </w:rPr>
  </w:style>
  <w:style w:type="table" w:styleId="1079" w:customStyle="1">
    <w:name w:val="Table Normal_0"/>
    <w:uiPriority w:val="0"/>
    <w:semiHidden/>
    <w:unhideWhenUsed/>
    <w:qFormat/>
    <w:tblPr>
      <w:tblCellMar>
        <w:left w:w="0" w:type="dxa"/>
        <w:top w:w="0" w:type="dxa"/>
        <w:right w:w="0" w:type="dxa"/>
        <w:bottom w:w="0" w:type="dxa"/>
      </w:tblCellMar>
    </w:tbl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B9B3126-03BE-4A21-AD76-0955BA7D39DD}"/>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顾媛</cp:lastModifiedBy>
  <cp:revision>8</cp:revision>
  <dcterms:created xsi:type="dcterms:W3CDTF">2024-09-10T03:12:00Z</dcterms:created>
  <dcterms:modified xsi:type="dcterms:W3CDTF">2026-09-30T07:53:20Z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E2D61A06D97A4172BDF2E0E4AE21886D_13</vt:lpwstr>
  </property>
  <property fmtid="{D5CDD505-2E9C-101B-9397-08002B2CF9AE}" pid="4" name="KSOTemplateDocerSaveRecord">
    <vt:lpwstr>eyJoZGlkIjoiMjQ4MzE4YTc1MGZhMGM1OTE1ZjgzNjJiZGYxZmE2YzIiLCJ1c2VySWQiOiIxNzcwNDY3OTkzIn0=</vt:lpwstr>
  </property>
</Properties>
</file>