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F568B">
      <w:pPr>
        <w:jc w:val="center"/>
        <w:rPr>
          <w:b/>
          <w:color w:val="FF0000"/>
          <w:sz w:val="36"/>
          <w:szCs w:val="36"/>
        </w:rPr>
      </w:pPr>
    </w:p>
    <w:p w14:paraId="1F26A0AB">
      <w:pPr>
        <w:jc w:val="center"/>
        <w:rPr>
          <w:b/>
          <w:sz w:val="36"/>
          <w:szCs w:val="36"/>
        </w:rPr>
      </w:pPr>
    </w:p>
    <w:p w14:paraId="4B7D3315">
      <w:pPr>
        <w:pStyle w:val="40"/>
        <w:spacing w:line="240" w:lineRule="auto"/>
        <w:ind w:firstLine="0"/>
        <w:jc w:val="center"/>
        <w:outlineLvl w:val="9"/>
        <w:rPr>
          <w:rFonts w:ascii="方正小标宋简体" w:eastAsia="方正小标宋简体"/>
          <w:bCs/>
          <w:sz w:val="52"/>
          <w:szCs w:val="52"/>
        </w:rPr>
      </w:pPr>
      <w:r>
        <w:rPr>
          <w:rFonts w:hint="eastAsia" w:ascii="方正小标宋简体" w:eastAsia="方正小标宋简体"/>
          <w:bCs/>
          <w:sz w:val="52"/>
          <w:szCs w:val="52"/>
        </w:rPr>
        <w:t>如皋市政府采购公开招标文件</w:t>
      </w:r>
    </w:p>
    <w:p w14:paraId="1AA1BB3B">
      <w:pPr>
        <w:pStyle w:val="40"/>
        <w:spacing w:line="240" w:lineRule="auto"/>
        <w:ind w:firstLine="0"/>
        <w:jc w:val="center"/>
        <w:rPr>
          <w:rFonts w:ascii="方正小标宋简体" w:eastAsia="方正小标宋简体"/>
          <w:bCs/>
          <w:sz w:val="44"/>
          <w:szCs w:val="44"/>
        </w:rPr>
      </w:pPr>
    </w:p>
    <w:p w14:paraId="65B0A106">
      <w:pPr>
        <w:pStyle w:val="40"/>
        <w:spacing w:line="240" w:lineRule="auto"/>
        <w:ind w:firstLine="0"/>
        <w:jc w:val="center"/>
        <w:rPr>
          <w:rFonts w:ascii="方正小标宋简体" w:eastAsia="方正小标宋简体"/>
          <w:bCs/>
          <w:sz w:val="44"/>
          <w:szCs w:val="44"/>
        </w:rPr>
      </w:pPr>
    </w:p>
    <w:p w14:paraId="2E30AD9A">
      <w:pPr>
        <w:pStyle w:val="40"/>
        <w:spacing w:line="240" w:lineRule="auto"/>
        <w:rPr>
          <w:rFonts w:hint="default" w:eastAsia="宋体"/>
          <w:b/>
          <w:bCs/>
          <w:sz w:val="32"/>
          <w:u w:val="single"/>
          <w:lang w:val="en-US" w:eastAsia="zh-CN"/>
        </w:rPr>
      </w:pPr>
      <w:r>
        <w:rPr>
          <w:b/>
          <w:bCs/>
          <w:sz w:val="32"/>
        </w:rPr>
        <w:t>项目名称：</w:t>
      </w:r>
      <w:r>
        <w:rPr>
          <w:rFonts w:hint="eastAsia"/>
          <w:b/>
          <w:bCs/>
          <w:sz w:val="32"/>
          <w:lang w:val="en-US" w:eastAsia="zh-CN"/>
        </w:rPr>
        <w:t>如皋市白蒲镇卫生院血透中心配套设备采购项目</w:t>
      </w:r>
    </w:p>
    <w:p w14:paraId="597861B8">
      <w:pPr>
        <w:pStyle w:val="40"/>
        <w:spacing w:line="240" w:lineRule="auto"/>
        <w:rPr>
          <w:rFonts w:hint="default" w:eastAsia="宋体"/>
          <w:b/>
          <w:bCs/>
          <w:sz w:val="32"/>
          <w:u w:val="single"/>
          <w:lang w:val="en-US" w:eastAsia="zh-CN"/>
        </w:rPr>
      </w:pPr>
      <w:r>
        <w:rPr>
          <w:rFonts w:hint="eastAsia"/>
          <w:b/>
          <w:bCs/>
          <w:sz w:val="32"/>
        </w:rPr>
        <w:t>项目编号：</w:t>
      </w:r>
      <w:r>
        <w:rPr>
          <w:rFonts w:hint="eastAsia"/>
          <w:b/>
          <w:bCs/>
          <w:sz w:val="32"/>
          <w:lang w:val="en-US" w:eastAsia="zh-CN"/>
        </w:rPr>
        <w:t>JSZC-320682-NTJW-G2026-0034</w:t>
      </w:r>
    </w:p>
    <w:p w14:paraId="1D6471FE">
      <w:pPr>
        <w:pStyle w:val="40"/>
        <w:spacing w:line="240" w:lineRule="auto"/>
        <w:ind w:firstLine="0"/>
        <w:jc w:val="center"/>
        <w:rPr>
          <w:b/>
          <w:bCs/>
          <w:sz w:val="32"/>
        </w:rPr>
      </w:pPr>
    </w:p>
    <w:p w14:paraId="1CC0BB94">
      <w:pPr>
        <w:pStyle w:val="40"/>
        <w:spacing w:line="240" w:lineRule="auto"/>
        <w:ind w:firstLine="0"/>
        <w:jc w:val="center"/>
        <w:rPr>
          <w:b/>
          <w:bCs/>
          <w:sz w:val="32"/>
        </w:rPr>
      </w:pPr>
    </w:p>
    <w:p w14:paraId="795B7B46">
      <w:pPr>
        <w:pStyle w:val="40"/>
        <w:spacing w:line="240" w:lineRule="auto"/>
        <w:ind w:firstLine="0"/>
        <w:jc w:val="both"/>
        <w:rPr>
          <w:b/>
          <w:bCs/>
          <w:sz w:val="32"/>
        </w:rPr>
      </w:pPr>
    </w:p>
    <w:p w14:paraId="3DADD294">
      <w:pPr>
        <w:pStyle w:val="40"/>
        <w:spacing w:line="240" w:lineRule="auto"/>
        <w:ind w:firstLine="0"/>
        <w:jc w:val="center"/>
        <w:rPr>
          <w:b/>
          <w:bCs/>
          <w:sz w:val="32"/>
        </w:rPr>
      </w:pPr>
    </w:p>
    <w:p w14:paraId="1CDEB70C">
      <w:pPr>
        <w:pStyle w:val="40"/>
        <w:spacing w:line="240" w:lineRule="auto"/>
        <w:ind w:firstLine="0"/>
        <w:jc w:val="center"/>
        <w:rPr>
          <w:b/>
          <w:bCs/>
          <w:sz w:val="32"/>
        </w:rPr>
      </w:pPr>
    </w:p>
    <w:p w14:paraId="50C5DBD9">
      <w:pPr>
        <w:pStyle w:val="40"/>
        <w:spacing w:line="240" w:lineRule="auto"/>
        <w:ind w:firstLine="0"/>
        <w:jc w:val="center"/>
        <w:rPr>
          <w:b/>
          <w:bCs/>
          <w:sz w:val="32"/>
        </w:rPr>
      </w:pPr>
    </w:p>
    <w:p w14:paraId="32DADC58">
      <w:pPr>
        <w:pStyle w:val="40"/>
        <w:spacing w:line="240" w:lineRule="auto"/>
        <w:ind w:firstLine="993" w:firstLineChars="309"/>
        <w:rPr>
          <w:rFonts w:hint="default" w:eastAsia="宋体"/>
          <w:b/>
          <w:bCs/>
          <w:sz w:val="32"/>
          <w:u w:val="single"/>
          <w:lang w:val="en-US" w:eastAsia="zh-CN"/>
        </w:rPr>
      </w:pPr>
      <w:r>
        <w:rPr>
          <w:rFonts w:hint="eastAsia"/>
          <w:b/>
          <w:bCs/>
          <w:sz w:val="32"/>
        </w:rPr>
        <w:t>采购人名称：</w:t>
      </w:r>
      <w:r>
        <w:rPr>
          <w:rFonts w:hint="eastAsia"/>
          <w:b/>
          <w:bCs/>
          <w:sz w:val="32"/>
          <w:lang w:val="en-US" w:eastAsia="zh-CN"/>
        </w:rPr>
        <w:t>如皋市第四人民医院（如皋市白蒲镇卫生院）</w:t>
      </w:r>
    </w:p>
    <w:p w14:paraId="25506761">
      <w:pPr>
        <w:pStyle w:val="40"/>
        <w:spacing w:line="240" w:lineRule="auto"/>
        <w:ind w:firstLine="993" w:firstLineChars="309"/>
        <w:rPr>
          <w:b/>
          <w:bCs/>
          <w:sz w:val="32"/>
        </w:rPr>
      </w:pPr>
      <w:r>
        <w:rPr>
          <w:rFonts w:hint="eastAsia"/>
          <w:b/>
          <w:bCs/>
          <w:sz w:val="32"/>
        </w:rPr>
        <w:t>采购代理机构名称：南通泾天纬地项目管理有限公司</w:t>
      </w:r>
    </w:p>
    <w:p w14:paraId="12AD679F">
      <w:pPr>
        <w:pStyle w:val="40"/>
        <w:spacing w:line="240" w:lineRule="auto"/>
        <w:ind w:firstLine="0"/>
        <w:jc w:val="center"/>
        <w:rPr>
          <w:b/>
          <w:bCs/>
          <w:sz w:val="32"/>
        </w:rPr>
      </w:pPr>
      <w:r>
        <w:rPr>
          <w:rFonts w:hint="eastAsia"/>
          <w:b/>
          <w:bCs/>
          <w:sz w:val="32"/>
          <w:lang w:val="en-US" w:eastAsia="zh-CN"/>
        </w:rPr>
        <w:t>2026</w:t>
      </w:r>
      <w:r>
        <w:rPr>
          <w:rFonts w:hint="eastAsia"/>
          <w:b/>
          <w:bCs/>
          <w:sz w:val="32"/>
        </w:rPr>
        <w:t>年</w:t>
      </w:r>
      <w:r>
        <w:rPr>
          <w:rFonts w:hint="eastAsia"/>
          <w:b/>
          <w:bCs/>
          <w:sz w:val="32"/>
          <w:lang w:val="en-US" w:eastAsia="zh-CN"/>
        </w:rPr>
        <w:t>9</w:t>
      </w:r>
      <w:r>
        <w:rPr>
          <w:rFonts w:hint="eastAsia"/>
          <w:b/>
          <w:bCs/>
          <w:sz w:val="32"/>
        </w:rPr>
        <w:t>月</w:t>
      </w:r>
      <w:r>
        <w:rPr>
          <w:rFonts w:hint="eastAsia"/>
          <w:b/>
          <w:bCs/>
          <w:sz w:val="32"/>
          <w:lang w:val="en-US" w:eastAsia="zh-CN"/>
        </w:rPr>
        <w:t>9</w:t>
      </w:r>
      <w:r>
        <w:rPr>
          <w:rFonts w:hint="eastAsia"/>
          <w:b/>
          <w:bCs/>
          <w:sz w:val="32"/>
        </w:rPr>
        <w:t>日</w:t>
      </w:r>
    </w:p>
    <w:p w14:paraId="08261253">
      <w:pPr>
        <w:pStyle w:val="40"/>
        <w:spacing w:line="240" w:lineRule="auto"/>
        <w:ind w:firstLine="0"/>
        <w:jc w:val="center"/>
        <w:outlineLvl w:val="9"/>
        <w:rPr>
          <w:rFonts w:hint="eastAsia" w:ascii="方正小标宋简体" w:eastAsia="方正小标宋简体" w:cs="Times New Roman"/>
          <w:bCs/>
          <w:sz w:val="32"/>
          <w:szCs w:val="32"/>
          <w:lang w:val="en-US" w:eastAsia="zh-CN"/>
        </w:rPr>
      </w:pPr>
      <w:r>
        <w:rPr>
          <w:b/>
          <w:bCs/>
          <w:sz w:val="32"/>
        </w:rPr>
        <w:br w:type="page"/>
      </w:r>
      <w:r>
        <w:rPr>
          <w:rFonts w:hint="eastAsia" w:ascii="方正小标宋简体" w:eastAsia="方正小标宋简体" w:cs="Times New Roman"/>
          <w:bCs/>
          <w:sz w:val="32"/>
          <w:szCs w:val="32"/>
          <w:lang w:val="en-US" w:eastAsia="zh-CN"/>
        </w:rPr>
        <w:t>目   录</w:t>
      </w:r>
    </w:p>
    <w:p w14:paraId="7E2AC108">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_Toc29692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第1章 公开招标公告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_Toc29692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7B1665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_Toc13121 </w:instrText>
      </w:r>
      <w:r>
        <w:rPr>
          <w:rFonts w:hint="eastAsia" w:ascii="黑体" w:hAnsi="黑体" w:eastAsia="黑体" w:cs="黑体"/>
          <w:sz w:val="24"/>
          <w:szCs w:val="24"/>
        </w:rPr>
        <w:fldChar w:fldCharType="separate"/>
      </w:r>
      <w:r>
        <w:rPr>
          <w:rFonts w:hint="eastAsia" w:ascii="黑体" w:hAnsi="黑体" w:eastAsia="黑体" w:cs="黑体"/>
          <w:sz w:val="24"/>
          <w:szCs w:val="24"/>
        </w:rPr>
        <w:t>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_Toc13121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06249C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_Toc11440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二、投标人的资格要求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_Toc11440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DB3E452">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_Toc28830 </w:instrText>
      </w:r>
      <w:r>
        <w:rPr>
          <w:rFonts w:hint="eastAsia" w:ascii="黑体" w:hAnsi="黑体" w:eastAsia="黑体" w:cs="黑体"/>
          <w:sz w:val="24"/>
          <w:szCs w:val="24"/>
        </w:rPr>
        <w:fldChar w:fldCharType="separate"/>
      </w:r>
      <w:r>
        <w:rPr>
          <w:rFonts w:hint="eastAsia" w:ascii="黑体" w:hAnsi="黑体" w:eastAsia="黑体" w:cs="黑体"/>
          <w:sz w:val="24"/>
          <w:szCs w:val="24"/>
        </w:rPr>
        <w:t>三、获取公开招标文件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_Toc28830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252023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_Toc21076 </w:instrText>
      </w:r>
      <w:r>
        <w:rPr>
          <w:rFonts w:hint="eastAsia" w:ascii="黑体" w:hAnsi="黑体" w:eastAsia="黑体" w:cs="黑体"/>
          <w:sz w:val="24"/>
          <w:szCs w:val="24"/>
        </w:rPr>
        <w:fldChar w:fldCharType="separate"/>
      </w:r>
      <w:r>
        <w:rPr>
          <w:rFonts w:hint="eastAsia" w:ascii="黑体" w:hAnsi="黑体" w:eastAsia="黑体" w:cs="黑体"/>
          <w:sz w:val="24"/>
          <w:szCs w:val="24"/>
        </w:rPr>
        <w:t>四、提交投标文件截止时间、开标时间和地点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_Toc21076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71A6A9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_Toc10779 </w:instrText>
      </w:r>
      <w:r>
        <w:rPr>
          <w:rFonts w:hint="eastAsia" w:ascii="黑体" w:hAnsi="黑体" w:eastAsia="黑体" w:cs="黑体"/>
          <w:sz w:val="24"/>
          <w:szCs w:val="24"/>
        </w:rPr>
        <w:fldChar w:fldCharType="separate"/>
      </w:r>
      <w:r>
        <w:rPr>
          <w:rFonts w:hint="eastAsia" w:ascii="黑体" w:hAnsi="黑体" w:eastAsia="黑体" w:cs="黑体"/>
          <w:sz w:val="24"/>
          <w:szCs w:val="24"/>
        </w:rPr>
        <w:t>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_Toc10779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6A3CF48">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_Toc23487 </w:instrText>
      </w:r>
      <w:r>
        <w:rPr>
          <w:rFonts w:hint="eastAsia" w:ascii="黑体" w:hAnsi="黑体" w:eastAsia="黑体" w:cs="黑体"/>
          <w:sz w:val="24"/>
          <w:szCs w:val="24"/>
        </w:rPr>
        <w:fldChar w:fldCharType="separate"/>
      </w:r>
      <w:r>
        <w:rPr>
          <w:rFonts w:hint="eastAsia" w:ascii="黑体" w:hAnsi="黑体" w:eastAsia="黑体" w:cs="黑体"/>
          <w:sz w:val="24"/>
          <w:szCs w:val="24"/>
        </w:rPr>
        <w:t>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_Toc23487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A55F91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_Toc19676 </w:instrText>
      </w:r>
      <w:r>
        <w:rPr>
          <w:rFonts w:hint="eastAsia" w:ascii="黑体" w:hAnsi="黑体" w:eastAsia="黑体" w:cs="黑体"/>
          <w:sz w:val="24"/>
          <w:szCs w:val="24"/>
        </w:rPr>
        <w:fldChar w:fldCharType="separate"/>
      </w:r>
      <w:r>
        <w:rPr>
          <w:rFonts w:hint="eastAsia" w:ascii="黑体" w:hAnsi="黑体" w:eastAsia="黑体" w:cs="黑体"/>
          <w:sz w:val="24"/>
          <w:szCs w:val="24"/>
        </w:rPr>
        <w:t>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_Toc19676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904E66E">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_Toc5271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第2章 投标须知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_Toc5271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259620C">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_Toc9373 </w:instrText>
      </w:r>
      <w:r>
        <w:rPr>
          <w:rFonts w:hint="eastAsia" w:ascii="黑体" w:hAnsi="黑体" w:eastAsia="黑体" w:cs="黑体"/>
          <w:sz w:val="24"/>
          <w:szCs w:val="24"/>
        </w:rPr>
        <w:fldChar w:fldCharType="separate"/>
      </w:r>
      <w:r>
        <w:rPr>
          <w:rFonts w:hint="eastAsia" w:ascii="黑体" w:hAnsi="黑体" w:eastAsia="黑体" w:cs="黑体"/>
          <w:sz w:val="24"/>
          <w:szCs w:val="24"/>
        </w:rPr>
        <w:t>1. 投标费用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_Toc9373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30BEC95">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_Toc21913 </w:instrText>
      </w:r>
      <w:r>
        <w:rPr>
          <w:rFonts w:hint="eastAsia" w:ascii="黑体" w:hAnsi="黑体" w:eastAsia="黑体" w:cs="黑体"/>
          <w:sz w:val="24"/>
          <w:szCs w:val="24"/>
        </w:rPr>
        <w:fldChar w:fldCharType="separate"/>
      </w:r>
      <w:r>
        <w:rPr>
          <w:rFonts w:hint="eastAsia" w:ascii="黑体" w:hAnsi="黑体" w:eastAsia="黑体" w:cs="黑体"/>
          <w:sz w:val="24"/>
          <w:szCs w:val="24"/>
        </w:rPr>
        <w:t>2. 招标文件的约束力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_Toc21913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2050D62">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_Toc7018 </w:instrText>
      </w:r>
      <w:r>
        <w:rPr>
          <w:rFonts w:hint="eastAsia" w:ascii="黑体" w:hAnsi="黑体" w:eastAsia="黑体" w:cs="黑体"/>
          <w:sz w:val="24"/>
          <w:szCs w:val="24"/>
        </w:rPr>
        <w:fldChar w:fldCharType="separate"/>
      </w:r>
      <w:r>
        <w:rPr>
          <w:rFonts w:hint="eastAsia" w:ascii="黑体" w:hAnsi="黑体" w:eastAsia="黑体" w:cs="黑体"/>
          <w:sz w:val="24"/>
          <w:szCs w:val="24"/>
        </w:rPr>
        <w:t>3.投标文件编制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_Toc7018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76DC18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_Toc3030 </w:instrText>
      </w:r>
      <w:r>
        <w:rPr>
          <w:rFonts w:hint="eastAsia" w:ascii="黑体" w:hAnsi="黑体" w:eastAsia="黑体" w:cs="黑体"/>
          <w:sz w:val="24"/>
          <w:szCs w:val="24"/>
        </w:rPr>
        <w:fldChar w:fldCharType="separate"/>
      </w:r>
      <w:r>
        <w:rPr>
          <w:rFonts w:hint="eastAsia" w:ascii="黑体" w:hAnsi="黑体" w:eastAsia="黑体" w:cs="黑体"/>
          <w:sz w:val="24"/>
          <w:szCs w:val="24"/>
        </w:rPr>
        <w:t>4. 投标文件提交、撤回和修改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_Toc3030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EE7497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_Toc20578 </w:instrText>
      </w:r>
      <w:r>
        <w:rPr>
          <w:rFonts w:hint="eastAsia" w:ascii="黑体" w:hAnsi="黑体" w:eastAsia="黑体" w:cs="黑体"/>
          <w:sz w:val="24"/>
          <w:szCs w:val="24"/>
        </w:rPr>
        <w:fldChar w:fldCharType="separate"/>
      </w:r>
      <w:r>
        <w:rPr>
          <w:rFonts w:hint="eastAsia" w:ascii="黑体" w:hAnsi="黑体" w:eastAsia="黑体" w:cs="黑体"/>
          <w:sz w:val="24"/>
          <w:szCs w:val="24"/>
        </w:rPr>
        <w:t>5. 开标和评标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_Toc20578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5E7AB36">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_Toc28416 </w:instrText>
      </w:r>
      <w:r>
        <w:rPr>
          <w:rFonts w:hint="eastAsia" w:ascii="黑体" w:hAnsi="黑体" w:eastAsia="黑体" w:cs="黑体"/>
          <w:sz w:val="24"/>
          <w:szCs w:val="24"/>
        </w:rPr>
        <w:fldChar w:fldCharType="separate"/>
      </w:r>
      <w:r>
        <w:rPr>
          <w:rFonts w:hint="eastAsia" w:ascii="黑体" w:hAnsi="黑体" w:eastAsia="黑体" w:cs="黑体"/>
          <w:sz w:val="24"/>
          <w:szCs w:val="24"/>
        </w:rPr>
        <w:t>6. 中标和合同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_Toc28416 \h </w:instrText>
      </w:r>
      <w:r>
        <w:rPr>
          <w:rFonts w:hint="eastAsia" w:ascii="黑体" w:hAnsi="黑体" w:eastAsia="黑体" w:cs="黑体"/>
          <w:sz w:val="24"/>
          <w:szCs w:val="24"/>
        </w:rPr>
        <w:fldChar w:fldCharType="separate"/>
      </w:r>
      <w:r>
        <w:rPr>
          <w:rFonts w:hint="eastAsia" w:ascii="黑体" w:hAnsi="黑体" w:eastAsia="黑体" w:cs="黑体"/>
          <w:sz w:val="24"/>
          <w:szCs w:val="24"/>
        </w:rPr>
        <w:t>10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7F5EB19">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_Toc1364 </w:instrText>
      </w:r>
      <w:r>
        <w:rPr>
          <w:rFonts w:hint="eastAsia" w:ascii="黑体" w:hAnsi="黑体" w:eastAsia="黑体" w:cs="黑体"/>
          <w:sz w:val="24"/>
          <w:szCs w:val="24"/>
        </w:rPr>
        <w:fldChar w:fldCharType="separate"/>
      </w:r>
      <w:r>
        <w:rPr>
          <w:rFonts w:hint="eastAsia" w:ascii="黑体" w:hAnsi="黑体" w:eastAsia="黑体" w:cs="黑体"/>
          <w:bCs/>
          <w:sz w:val="24"/>
          <w:szCs w:val="24"/>
        </w:rPr>
        <w:t>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_Toc1364 \h </w:instrText>
      </w:r>
      <w:r>
        <w:rPr>
          <w:rFonts w:hint="eastAsia" w:ascii="黑体" w:hAnsi="黑体" w:eastAsia="黑体" w:cs="黑体"/>
          <w:sz w:val="24"/>
          <w:szCs w:val="24"/>
        </w:rPr>
        <w:fldChar w:fldCharType="separate"/>
      </w:r>
      <w:r>
        <w:rPr>
          <w:rFonts w:hint="eastAsia" w:ascii="黑体" w:hAnsi="黑体" w:eastAsia="黑体" w:cs="黑体"/>
          <w:sz w:val="24"/>
          <w:szCs w:val="24"/>
        </w:rPr>
        <w:t>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1D0E70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_Toc1793 </w:instrText>
      </w:r>
      <w:r>
        <w:rPr>
          <w:rFonts w:hint="eastAsia" w:ascii="黑体" w:hAnsi="黑体" w:eastAsia="黑体" w:cs="黑体"/>
          <w:sz w:val="24"/>
          <w:szCs w:val="24"/>
        </w:rPr>
        <w:fldChar w:fldCharType="separate"/>
      </w:r>
      <w:r>
        <w:rPr>
          <w:rFonts w:hint="eastAsia" w:ascii="黑体" w:hAnsi="黑体" w:eastAsia="黑体" w:cs="黑体"/>
          <w:bCs/>
          <w:sz w:val="24"/>
          <w:szCs w:val="24"/>
        </w:rPr>
        <w:t>8.无效投标和招标活动终止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_Toc1793 \h </w:instrText>
      </w:r>
      <w:r>
        <w:rPr>
          <w:rFonts w:hint="eastAsia" w:ascii="黑体" w:hAnsi="黑体" w:eastAsia="黑体" w:cs="黑体"/>
          <w:sz w:val="24"/>
          <w:szCs w:val="24"/>
        </w:rPr>
        <w:fldChar w:fldCharType="separate"/>
      </w:r>
      <w:r>
        <w:rPr>
          <w:rFonts w:hint="eastAsia" w:ascii="黑体" w:hAnsi="黑体" w:eastAsia="黑体" w:cs="黑体"/>
          <w:sz w:val="24"/>
          <w:szCs w:val="24"/>
        </w:rPr>
        <w:t>17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BD05EB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_Toc8816 </w:instrText>
      </w:r>
      <w:r>
        <w:rPr>
          <w:rFonts w:hint="eastAsia" w:ascii="黑体" w:hAnsi="黑体" w:eastAsia="黑体" w:cs="黑体"/>
          <w:sz w:val="24"/>
          <w:szCs w:val="24"/>
        </w:rPr>
        <w:fldChar w:fldCharType="separate"/>
      </w:r>
      <w:r>
        <w:rPr>
          <w:rFonts w:hint="eastAsia" w:ascii="黑体" w:hAnsi="黑体" w:eastAsia="黑体" w:cs="黑体"/>
          <w:sz w:val="24"/>
          <w:szCs w:val="24"/>
        </w:rPr>
        <w:t>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_Toc8816 \h </w:instrText>
      </w:r>
      <w:r>
        <w:rPr>
          <w:rFonts w:hint="eastAsia" w:ascii="黑体" w:hAnsi="黑体" w:eastAsia="黑体" w:cs="黑体"/>
          <w:sz w:val="24"/>
          <w:szCs w:val="24"/>
        </w:rPr>
        <w:fldChar w:fldCharType="separate"/>
      </w:r>
      <w:r>
        <w:rPr>
          <w:rFonts w:hint="eastAsia" w:ascii="黑体" w:hAnsi="黑体" w:eastAsia="黑体" w:cs="黑体"/>
          <w:sz w:val="24"/>
          <w:szCs w:val="24"/>
        </w:rPr>
        <w:t>18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C5BA070">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_Toc25459 </w:instrText>
      </w:r>
      <w:r>
        <w:rPr>
          <w:rFonts w:hint="eastAsia" w:ascii="黑体" w:hAnsi="黑体" w:eastAsia="黑体" w:cs="黑体"/>
          <w:sz w:val="24"/>
          <w:szCs w:val="24"/>
        </w:rPr>
        <w:fldChar w:fldCharType="separate"/>
      </w:r>
      <w:r>
        <w:rPr>
          <w:rFonts w:hint="eastAsia" w:ascii="黑体" w:hAnsi="黑体" w:eastAsia="黑体" w:cs="黑体"/>
          <w:sz w:val="24"/>
          <w:szCs w:val="24"/>
        </w:rPr>
        <w:t>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_Toc25459 \h </w:instrText>
      </w:r>
      <w:r>
        <w:rPr>
          <w:rFonts w:hint="eastAsia" w:ascii="黑体" w:hAnsi="黑体" w:eastAsia="黑体" w:cs="黑体"/>
          <w:sz w:val="24"/>
          <w:szCs w:val="24"/>
        </w:rPr>
        <w:fldChar w:fldCharType="separate"/>
      </w:r>
      <w:r>
        <w:rPr>
          <w:rFonts w:hint="eastAsia" w:ascii="黑体" w:hAnsi="黑体" w:eastAsia="黑体" w:cs="黑体"/>
          <w:sz w:val="24"/>
          <w:szCs w:val="24"/>
        </w:rPr>
        <w:t>23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056B5AD">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_Toc18537 </w:instrText>
      </w:r>
      <w:r>
        <w:rPr>
          <w:rFonts w:hint="eastAsia" w:ascii="黑体" w:hAnsi="黑体" w:eastAsia="黑体" w:cs="黑体"/>
          <w:sz w:val="24"/>
          <w:szCs w:val="24"/>
        </w:rPr>
        <w:fldChar w:fldCharType="separate"/>
      </w:r>
      <w:r>
        <w:rPr>
          <w:rFonts w:hint="eastAsia" w:ascii="黑体" w:hAnsi="黑体" w:eastAsia="黑体" w:cs="黑体"/>
          <w:sz w:val="24"/>
          <w:szCs w:val="24"/>
        </w:rPr>
        <w:t>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_Toc18537 \h </w:instrText>
      </w:r>
      <w:r>
        <w:rPr>
          <w:rFonts w:hint="eastAsia" w:ascii="黑体" w:hAnsi="黑体" w:eastAsia="黑体" w:cs="黑体"/>
          <w:sz w:val="24"/>
          <w:szCs w:val="24"/>
        </w:rPr>
        <w:fldChar w:fldCharType="separate"/>
      </w:r>
      <w:r>
        <w:rPr>
          <w:rFonts w:hint="eastAsia" w:ascii="黑体" w:hAnsi="黑体" w:eastAsia="黑体" w:cs="黑体"/>
          <w:sz w:val="24"/>
          <w:szCs w:val="24"/>
        </w:rPr>
        <w:t>23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09EED55">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_Toc15285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_Toc15285 \h </w:instrText>
      </w:r>
      <w:r>
        <w:rPr>
          <w:rFonts w:hint="eastAsia" w:ascii="黑体" w:hAnsi="黑体" w:eastAsia="黑体" w:cs="黑体"/>
          <w:sz w:val="24"/>
          <w:szCs w:val="24"/>
        </w:rPr>
        <w:fldChar w:fldCharType="separate"/>
      </w:r>
      <w:r>
        <w:rPr>
          <w:rFonts w:hint="eastAsia" w:ascii="黑体" w:hAnsi="黑体" w:eastAsia="黑体" w:cs="黑体"/>
          <w:sz w:val="24"/>
          <w:szCs w:val="24"/>
        </w:rPr>
        <w:t>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483EB05">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_Toc27834 </w:instrText>
      </w:r>
      <w:r>
        <w:rPr>
          <w:rFonts w:hint="eastAsia" w:ascii="黑体" w:hAnsi="黑体" w:eastAsia="黑体" w:cs="黑体"/>
          <w:sz w:val="24"/>
          <w:szCs w:val="24"/>
        </w:rPr>
        <w:fldChar w:fldCharType="separate"/>
      </w:r>
      <w:r>
        <w:rPr>
          <w:rFonts w:hint="eastAsia" w:ascii="黑体" w:hAnsi="黑体" w:eastAsia="黑体" w:cs="黑体"/>
          <w:sz w:val="24"/>
          <w:szCs w:val="24"/>
        </w:rPr>
        <w:t>一</w:t>
      </w:r>
      <w:r>
        <w:rPr>
          <w:rFonts w:hint="eastAsia" w:ascii="黑体" w:hAnsi="黑体" w:eastAsia="黑体" w:cs="黑体"/>
          <w:sz w:val="24"/>
          <w:szCs w:val="24"/>
          <w:highlight w:val="none"/>
        </w:rPr>
        <w:t>、项目简介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_Toc27834 \h </w:instrText>
      </w:r>
      <w:r>
        <w:rPr>
          <w:rFonts w:hint="eastAsia" w:ascii="黑体" w:hAnsi="黑体" w:eastAsia="黑体" w:cs="黑体"/>
          <w:sz w:val="24"/>
          <w:szCs w:val="24"/>
        </w:rPr>
        <w:fldChar w:fldCharType="separate"/>
      </w:r>
      <w:r>
        <w:rPr>
          <w:rFonts w:hint="eastAsia" w:ascii="黑体" w:hAnsi="黑体" w:eastAsia="黑体" w:cs="黑体"/>
          <w:sz w:val="24"/>
          <w:szCs w:val="24"/>
        </w:rPr>
        <w:t>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6CEFF6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_Toc9381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_Toc9381 \h </w:instrText>
      </w:r>
      <w:r>
        <w:rPr>
          <w:rFonts w:hint="eastAsia" w:ascii="黑体" w:hAnsi="黑体" w:eastAsia="黑体" w:cs="黑体"/>
          <w:sz w:val="24"/>
          <w:szCs w:val="24"/>
        </w:rPr>
        <w:fldChar w:fldCharType="separate"/>
      </w:r>
      <w:r>
        <w:rPr>
          <w:rFonts w:hint="eastAsia" w:ascii="黑体" w:hAnsi="黑体" w:eastAsia="黑体" w:cs="黑体"/>
          <w:sz w:val="24"/>
          <w:szCs w:val="24"/>
        </w:rPr>
        <w:t>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E798958">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_Toc6372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三、</w:t>
      </w:r>
      <w:r>
        <w:rPr>
          <w:rFonts w:hint="eastAsia" w:ascii="黑体" w:hAnsi="黑体" w:eastAsia="黑体" w:cs="黑体"/>
          <w:sz w:val="24"/>
          <w:szCs w:val="24"/>
          <w:highlight w:val="none"/>
          <w:lang w:val="en-US" w:eastAsia="zh-CN"/>
        </w:rPr>
        <w:t>基本</w:t>
      </w:r>
      <w:r>
        <w:rPr>
          <w:rFonts w:hint="eastAsia" w:ascii="黑体" w:hAnsi="黑体" w:eastAsia="黑体" w:cs="黑体"/>
          <w:sz w:val="24"/>
          <w:szCs w:val="24"/>
          <w:highlight w:val="none"/>
        </w:rPr>
        <w:t>技术要求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_Toc6372 \h </w:instrText>
      </w:r>
      <w:r>
        <w:rPr>
          <w:rFonts w:hint="eastAsia" w:ascii="黑体" w:hAnsi="黑体" w:eastAsia="黑体" w:cs="黑体"/>
          <w:sz w:val="24"/>
          <w:szCs w:val="24"/>
        </w:rPr>
        <w:fldChar w:fldCharType="separate"/>
      </w:r>
      <w:r>
        <w:rPr>
          <w:rFonts w:hint="eastAsia" w:ascii="黑体" w:hAnsi="黑体" w:eastAsia="黑体" w:cs="黑体"/>
          <w:sz w:val="24"/>
          <w:szCs w:val="24"/>
        </w:rPr>
        <w:t>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858FE2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_Toc12628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四、质量标准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_Toc12628 \h </w:instrText>
      </w:r>
      <w:r>
        <w:rPr>
          <w:rFonts w:hint="eastAsia" w:ascii="黑体" w:hAnsi="黑体" w:eastAsia="黑体" w:cs="黑体"/>
          <w:sz w:val="24"/>
          <w:szCs w:val="24"/>
        </w:rPr>
        <w:fldChar w:fldCharType="separate"/>
      </w:r>
      <w:r>
        <w:rPr>
          <w:rFonts w:hint="eastAsia" w:ascii="黑体" w:hAnsi="黑体" w:eastAsia="黑体" w:cs="黑体"/>
          <w:sz w:val="24"/>
          <w:szCs w:val="24"/>
        </w:rPr>
        <w:t>34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5A9070E">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_Toc27881 </w:instrText>
      </w:r>
      <w:r>
        <w:rPr>
          <w:rFonts w:hint="eastAsia" w:ascii="黑体" w:hAnsi="黑体" w:eastAsia="黑体" w:cs="黑体"/>
          <w:sz w:val="24"/>
          <w:szCs w:val="24"/>
        </w:rPr>
        <w:fldChar w:fldCharType="separate"/>
      </w:r>
      <w:r>
        <w:rPr>
          <w:rFonts w:hint="eastAsia" w:ascii="黑体" w:hAnsi="黑体" w:eastAsia="黑体" w:cs="黑体"/>
          <w:sz w:val="24"/>
          <w:szCs w:val="24"/>
        </w:rPr>
        <w:t>五、交货期限和地点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_Toc27881 \h </w:instrText>
      </w:r>
      <w:r>
        <w:rPr>
          <w:rFonts w:hint="eastAsia" w:ascii="黑体" w:hAnsi="黑体" w:eastAsia="黑体" w:cs="黑体"/>
          <w:sz w:val="24"/>
          <w:szCs w:val="24"/>
        </w:rPr>
        <w:fldChar w:fldCharType="separate"/>
      </w:r>
      <w:r>
        <w:rPr>
          <w:rFonts w:hint="eastAsia" w:ascii="黑体" w:hAnsi="黑体" w:eastAsia="黑体" w:cs="黑体"/>
          <w:sz w:val="24"/>
          <w:szCs w:val="24"/>
        </w:rPr>
        <w:t>35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F1EE0E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_Toc15917 </w:instrText>
      </w:r>
      <w:r>
        <w:rPr>
          <w:rFonts w:hint="eastAsia" w:ascii="黑体" w:hAnsi="黑体" w:eastAsia="黑体" w:cs="黑体"/>
          <w:sz w:val="24"/>
          <w:szCs w:val="24"/>
        </w:rPr>
        <w:fldChar w:fldCharType="separate"/>
      </w:r>
      <w:r>
        <w:rPr>
          <w:rFonts w:hint="eastAsia" w:ascii="黑体" w:hAnsi="黑体" w:eastAsia="黑体" w:cs="黑体"/>
          <w:sz w:val="24"/>
          <w:szCs w:val="24"/>
        </w:rPr>
        <w:t>六、验收方案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_Toc15917 \h </w:instrText>
      </w:r>
      <w:r>
        <w:rPr>
          <w:rFonts w:hint="eastAsia" w:ascii="黑体" w:hAnsi="黑体" w:eastAsia="黑体" w:cs="黑体"/>
          <w:sz w:val="24"/>
          <w:szCs w:val="24"/>
        </w:rPr>
        <w:fldChar w:fldCharType="separate"/>
      </w:r>
      <w:r>
        <w:rPr>
          <w:rFonts w:hint="eastAsia" w:ascii="黑体" w:hAnsi="黑体" w:eastAsia="黑体" w:cs="黑体"/>
          <w:sz w:val="24"/>
          <w:szCs w:val="24"/>
        </w:rPr>
        <w:t>35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DDD5D27">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_Toc17996 </w:instrText>
      </w:r>
      <w:r>
        <w:rPr>
          <w:rFonts w:hint="eastAsia" w:ascii="黑体" w:hAnsi="黑体" w:eastAsia="黑体" w:cs="黑体"/>
          <w:sz w:val="24"/>
          <w:szCs w:val="24"/>
        </w:rPr>
        <w:fldChar w:fldCharType="separate"/>
      </w:r>
      <w:r>
        <w:rPr>
          <w:rFonts w:hint="eastAsia" w:ascii="黑体" w:hAnsi="黑体" w:eastAsia="黑体" w:cs="黑体"/>
          <w:sz w:val="24"/>
          <w:szCs w:val="24"/>
        </w:rPr>
        <w:t>七、质量保证期限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_Toc17996 \h </w:instrText>
      </w:r>
      <w:r>
        <w:rPr>
          <w:rFonts w:hint="eastAsia" w:ascii="黑体" w:hAnsi="黑体" w:eastAsia="黑体" w:cs="黑体"/>
          <w:sz w:val="24"/>
          <w:szCs w:val="24"/>
        </w:rPr>
        <w:fldChar w:fldCharType="separate"/>
      </w:r>
      <w:r>
        <w:rPr>
          <w:rFonts w:hint="eastAsia" w:ascii="黑体" w:hAnsi="黑体" w:eastAsia="黑体" w:cs="黑体"/>
          <w:sz w:val="24"/>
          <w:szCs w:val="24"/>
        </w:rPr>
        <w:t>36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2D5427B">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_Toc25179 </w:instrText>
      </w:r>
      <w:r>
        <w:rPr>
          <w:rFonts w:hint="eastAsia" w:ascii="黑体" w:hAnsi="黑体" w:eastAsia="黑体" w:cs="黑体"/>
          <w:sz w:val="24"/>
          <w:szCs w:val="24"/>
        </w:rPr>
        <w:fldChar w:fldCharType="separate"/>
      </w:r>
      <w:r>
        <w:rPr>
          <w:rFonts w:hint="eastAsia" w:ascii="黑体" w:hAnsi="黑体" w:eastAsia="黑体" w:cs="黑体"/>
          <w:sz w:val="24"/>
          <w:szCs w:val="24"/>
        </w:rPr>
        <w:t>八、售后服务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_Toc25179 \h </w:instrText>
      </w:r>
      <w:r>
        <w:rPr>
          <w:rFonts w:hint="eastAsia" w:ascii="黑体" w:hAnsi="黑体" w:eastAsia="黑体" w:cs="黑体"/>
          <w:sz w:val="24"/>
          <w:szCs w:val="24"/>
        </w:rPr>
        <w:fldChar w:fldCharType="separate"/>
      </w:r>
      <w:r>
        <w:rPr>
          <w:rFonts w:hint="eastAsia" w:ascii="黑体" w:hAnsi="黑体" w:eastAsia="黑体" w:cs="黑体"/>
          <w:sz w:val="24"/>
          <w:szCs w:val="24"/>
        </w:rPr>
        <w:t>37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0866759">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_Toc14427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九、付款方式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_Toc14427 \h </w:instrText>
      </w:r>
      <w:r>
        <w:rPr>
          <w:rFonts w:hint="eastAsia" w:ascii="黑体" w:hAnsi="黑体" w:eastAsia="黑体" w:cs="黑体"/>
          <w:sz w:val="24"/>
          <w:szCs w:val="24"/>
        </w:rPr>
        <w:fldChar w:fldCharType="separate"/>
      </w:r>
      <w:r>
        <w:rPr>
          <w:rFonts w:hint="eastAsia" w:ascii="黑体" w:hAnsi="黑体" w:eastAsia="黑体" w:cs="黑体"/>
          <w:sz w:val="24"/>
          <w:szCs w:val="24"/>
        </w:rPr>
        <w:t>38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A03480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_Toc8575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十、其他要求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_Toc8575 \h </w:instrText>
      </w:r>
      <w:r>
        <w:rPr>
          <w:rFonts w:hint="eastAsia" w:ascii="黑体" w:hAnsi="黑体" w:eastAsia="黑体" w:cs="黑体"/>
          <w:sz w:val="24"/>
          <w:szCs w:val="24"/>
        </w:rPr>
        <w:fldChar w:fldCharType="separate"/>
      </w:r>
      <w:r>
        <w:rPr>
          <w:rFonts w:hint="eastAsia" w:ascii="黑体" w:hAnsi="黑体" w:eastAsia="黑体" w:cs="黑体"/>
          <w:sz w:val="24"/>
          <w:szCs w:val="24"/>
        </w:rPr>
        <w:t>38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AF499FB">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_Toc10136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_Toc10136 \h </w:instrText>
      </w:r>
      <w:r>
        <w:rPr>
          <w:rFonts w:hint="eastAsia" w:ascii="黑体" w:hAnsi="黑体" w:eastAsia="黑体" w:cs="黑体"/>
          <w:sz w:val="24"/>
          <w:szCs w:val="24"/>
        </w:rPr>
        <w:fldChar w:fldCharType="separate"/>
      </w:r>
      <w:r>
        <w:rPr>
          <w:rFonts w:hint="eastAsia" w:ascii="黑体" w:hAnsi="黑体" w:eastAsia="黑体" w:cs="黑体"/>
          <w:sz w:val="24"/>
          <w:szCs w:val="24"/>
        </w:rPr>
        <w:t>39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9D44C33">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_Toc2032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第5章 评标标准和方法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_Toc2032 \h </w:instrText>
      </w:r>
      <w:r>
        <w:rPr>
          <w:rFonts w:hint="eastAsia" w:ascii="黑体" w:hAnsi="黑体" w:eastAsia="黑体" w:cs="黑体"/>
          <w:sz w:val="24"/>
          <w:szCs w:val="24"/>
        </w:rPr>
        <w:fldChar w:fldCharType="separate"/>
      </w:r>
      <w:r>
        <w:rPr>
          <w:rFonts w:hint="eastAsia" w:ascii="黑体" w:hAnsi="黑体" w:eastAsia="黑体" w:cs="黑体"/>
          <w:sz w:val="24"/>
          <w:szCs w:val="24"/>
        </w:rPr>
        <w:t>42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2E9D538">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_Toc10604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第6章 投标文件组成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_Toc10604 \h </w:instrText>
      </w:r>
      <w:r>
        <w:rPr>
          <w:rFonts w:hint="eastAsia" w:ascii="黑体" w:hAnsi="黑体" w:eastAsia="黑体" w:cs="黑体"/>
          <w:sz w:val="24"/>
          <w:szCs w:val="24"/>
        </w:rPr>
        <w:fldChar w:fldCharType="separate"/>
      </w:r>
      <w:r>
        <w:rPr>
          <w:rFonts w:hint="eastAsia" w:ascii="黑体" w:hAnsi="黑体" w:eastAsia="黑体" w:cs="黑体"/>
          <w:sz w:val="24"/>
          <w:szCs w:val="24"/>
        </w:rPr>
        <w:t>46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84C44ED">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_Toc28187 </w:instrText>
      </w:r>
      <w:r>
        <w:rPr>
          <w:rFonts w:hint="eastAsia" w:ascii="黑体" w:hAnsi="黑体" w:eastAsia="黑体" w:cs="黑体"/>
          <w:sz w:val="24"/>
          <w:szCs w:val="24"/>
        </w:rPr>
        <w:fldChar w:fldCharType="separate"/>
      </w:r>
      <w:r>
        <w:rPr>
          <w:rFonts w:hint="eastAsia" w:ascii="黑体" w:hAnsi="黑体" w:eastAsia="黑体" w:cs="黑体"/>
          <w:sz w:val="24"/>
          <w:szCs w:val="24"/>
        </w:rPr>
        <w:t>一、开标一览表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_Toc28187 \h </w:instrText>
      </w:r>
      <w:r>
        <w:rPr>
          <w:rFonts w:hint="eastAsia" w:ascii="黑体" w:hAnsi="黑体" w:eastAsia="黑体" w:cs="黑体"/>
          <w:sz w:val="24"/>
          <w:szCs w:val="24"/>
        </w:rPr>
        <w:fldChar w:fldCharType="separate"/>
      </w:r>
      <w:r>
        <w:rPr>
          <w:rFonts w:hint="eastAsia" w:ascii="黑体" w:hAnsi="黑体" w:eastAsia="黑体" w:cs="黑体"/>
          <w:sz w:val="24"/>
          <w:szCs w:val="24"/>
        </w:rPr>
        <w:t>47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99366DA">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_Toc4759 </w:instrText>
      </w:r>
      <w:r>
        <w:rPr>
          <w:rFonts w:hint="eastAsia" w:ascii="黑体" w:hAnsi="黑体" w:eastAsia="黑体" w:cs="黑体"/>
          <w:sz w:val="24"/>
          <w:szCs w:val="24"/>
        </w:rPr>
        <w:fldChar w:fldCharType="separate"/>
      </w:r>
      <w:r>
        <w:rPr>
          <w:rFonts w:hint="eastAsia" w:ascii="黑体" w:hAnsi="黑体" w:eastAsia="黑体" w:cs="黑体"/>
          <w:sz w:val="24"/>
          <w:szCs w:val="24"/>
        </w:rPr>
        <w:t>二、资格证明文件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_Toc4759 \h </w:instrText>
      </w:r>
      <w:r>
        <w:rPr>
          <w:rFonts w:hint="eastAsia" w:ascii="黑体" w:hAnsi="黑体" w:eastAsia="黑体" w:cs="黑体"/>
          <w:sz w:val="24"/>
          <w:szCs w:val="24"/>
        </w:rPr>
        <w:fldChar w:fldCharType="separate"/>
      </w:r>
      <w:r>
        <w:rPr>
          <w:rFonts w:hint="eastAsia" w:ascii="黑体" w:hAnsi="黑体" w:eastAsia="黑体" w:cs="黑体"/>
          <w:sz w:val="24"/>
          <w:szCs w:val="24"/>
        </w:rPr>
        <w:t>48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2CCF59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_Toc17339 </w:instrText>
      </w:r>
      <w:r>
        <w:rPr>
          <w:rFonts w:hint="eastAsia" w:ascii="黑体" w:hAnsi="黑体" w:eastAsia="黑体" w:cs="黑体"/>
          <w:sz w:val="24"/>
          <w:szCs w:val="24"/>
        </w:rPr>
        <w:fldChar w:fldCharType="separate"/>
      </w:r>
      <w:r>
        <w:rPr>
          <w:rFonts w:hint="eastAsia" w:ascii="黑体" w:hAnsi="黑体" w:eastAsia="黑体" w:cs="黑体"/>
          <w:sz w:val="24"/>
          <w:szCs w:val="24"/>
        </w:rPr>
        <w:t>三、商务技术文件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_Toc17339 \h </w:instrText>
      </w:r>
      <w:r>
        <w:rPr>
          <w:rFonts w:hint="eastAsia" w:ascii="黑体" w:hAnsi="黑体" w:eastAsia="黑体" w:cs="黑体"/>
          <w:sz w:val="24"/>
          <w:szCs w:val="24"/>
        </w:rPr>
        <w:fldChar w:fldCharType="separate"/>
      </w:r>
      <w:r>
        <w:rPr>
          <w:rFonts w:hint="eastAsia" w:ascii="黑体" w:hAnsi="黑体" w:eastAsia="黑体" w:cs="黑体"/>
          <w:sz w:val="24"/>
          <w:szCs w:val="24"/>
        </w:rPr>
        <w:t>55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30B073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_Toc12789 </w:instrText>
      </w:r>
      <w:r>
        <w:rPr>
          <w:rFonts w:hint="eastAsia" w:ascii="黑体" w:hAnsi="黑体" w:eastAsia="黑体" w:cs="黑体"/>
          <w:sz w:val="24"/>
          <w:szCs w:val="24"/>
        </w:rPr>
        <w:fldChar w:fldCharType="separate"/>
      </w:r>
      <w:r>
        <w:rPr>
          <w:rFonts w:hint="eastAsia" w:ascii="黑体" w:hAnsi="黑体" w:eastAsia="黑体" w:cs="黑体"/>
          <w:sz w:val="24"/>
          <w:szCs w:val="24"/>
        </w:rPr>
        <w:t>四、报价文件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_Toc12789 \h </w:instrText>
      </w:r>
      <w:r>
        <w:rPr>
          <w:rFonts w:hint="eastAsia" w:ascii="黑体" w:hAnsi="黑体" w:eastAsia="黑体" w:cs="黑体"/>
          <w:sz w:val="24"/>
          <w:szCs w:val="24"/>
        </w:rPr>
        <w:fldChar w:fldCharType="separate"/>
      </w:r>
      <w:r>
        <w:rPr>
          <w:rFonts w:hint="eastAsia" w:ascii="黑体" w:hAnsi="黑体" w:eastAsia="黑体" w:cs="黑体"/>
          <w:sz w:val="24"/>
          <w:szCs w:val="24"/>
        </w:rPr>
        <w:t>72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2EB6CA4">
      <w:pPr>
        <w:spacing w:line="360" w:lineRule="auto"/>
      </w:pPr>
      <w:r>
        <w:rPr>
          <w:rFonts w:hint="eastAsia" w:ascii="黑体" w:hAnsi="黑体" w:eastAsia="黑体" w:cs="黑体"/>
          <w:sz w:val="24"/>
          <w:szCs w:val="24"/>
        </w:rPr>
        <w:fldChar w:fldCharType="end"/>
      </w:r>
    </w:p>
    <w:p w14:paraId="43626AFB">
      <w:pPr>
        <w:pStyle w:val="40"/>
        <w:spacing w:line="240" w:lineRule="auto"/>
        <w:ind w:firstLine="0"/>
        <w:jc w:val="center"/>
        <w:outlineLvl w:val="0"/>
        <w:rPr>
          <w:rFonts w:hint="eastAsia" w:ascii="方正小标宋简体" w:eastAsia="方正小标宋简体"/>
          <w:bCs/>
          <w:sz w:val="32"/>
          <w:szCs w:val="32"/>
        </w:rPr>
        <w:sectPr>
          <w:headerReference r:id="rId3" w:type="default"/>
          <w:footerReference r:id="rId4" w:type="even"/>
          <w:pgSz w:w="11906" w:h="16838"/>
          <w:pgMar w:top="1418" w:right="1134" w:bottom="1134" w:left="1418" w:header="851" w:footer="992" w:gutter="0"/>
          <w:cols w:space="720" w:num="1"/>
          <w:docGrid w:type="lines" w:linePitch="312" w:charSpace="0"/>
        </w:sectPr>
      </w:pPr>
    </w:p>
    <w:p w14:paraId="56178AFC">
      <w:pPr>
        <w:pStyle w:val="40"/>
        <w:spacing w:line="240" w:lineRule="auto"/>
        <w:ind w:firstLine="0"/>
        <w:jc w:val="center"/>
        <w:outlineLvl w:val="0"/>
        <w:rPr>
          <w:rFonts w:ascii="方正小标宋简体" w:eastAsia="方正小标宋简体"/>
          <w:bCs/>
          <w:sz w:val="32"/>
          <w:szCs w:val="32"/>
        </w:rPr>
      </w:pPr>
      <w:bookmarkStart w:id="0" w:name="_Toc29692"/>
      <w:r>
        <w:rPr>
          <w:rFonts w:hint="eastAsia" w:ascii="方正小标宋简体" w:eastAsia="方正小标宋简体"/>
          <w:bCs/>
          <w:sz w:val="32"/>
          <w:szCs w:val="32"/>
        </w:rPr>
        <w:t>第1章 公开招标公告</w:t>
      </w:r>
      <w:bookmarkEnd w:id="0"/>
    </w:p>
    <w:p w14:paraId="1BB64EEE">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 w:name="_Toc13121"/>
      <w:bookmarkStart w:id="2" w:name="_Toc28359012"/>
      <w:bookmarkStart w:id="3" w:name="_Toc28359089"/>
      <w:bookmarkStart w:id="4" w:name="_Toc35393798"/>
      <w:bookmarkStart w:id="5" w:name="_Toc35393629"/>
      <w:bookmarkStart w:id="6" w:name="OLE_LINK2"/>
      <w:r>
        <w:rPr>
          <w:rFonts w:hint="eastAsia" w:ascii="黑体" w:hAnsi="黑体" w:eastAsia="黑体"/>
          <w:sz w:val="28"/>
          <w:szCs w:val="28"/>
        </w:rPr>
        <w:t>一、项目基本情况</w:t>
      </w:r>
      <w:bookmarkEnd w:id="1"/>
      <w:bookmarkEnd w:id="2"/>
      <w:bookmarkEnd w:id="3"/>
      <w:bookmarkEnd w:id="4"/>
      <w:bookmarkEnd w:id="5"/>
    </w:p>
    <w:p w14:paraId="7DD9A816">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1. 项目名称：</w:t>
      </w:r>
      <w:r>
        <w:rPr>
          <w:rFonts w:hint="eastAsia" w:ascii="仿宋" w:hAnsi="仿宋" w:eastAsia="仿宋"/>
          <w:sz w:val="28"/>
          <w:szCs w:val="28"/>
          <w:lang w:val="en-US" w:eastAsia="zh-CN"/>
        </w:rPr>
        <w:t>如皋市白蒲镇卫生院血透中心配套设备采购项目</w:t>
      </w:r>
    </w:p>
    <w:p w14:paraId="6F93FD41">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2. 项目编号：</w:t>
      </w:r>
      <w:r>
        <w:rPr>
          <w:rFonts w:hint="eastAsia" w:ascii="仿宋" w:hAnsi="仿宋" w:eastAsia="仿宋"/>
          <w:sz w:val="28"/>
          <w:szCs w:val="28"/>
          <w:lang w:val="en-US" w:eastAsia="zh-CN"/>
        </w:rPr>
        <w:t>JSZC-320682-NTJW-G2026-0034</w:t>
      </w:r>
    </w:p>
    <w:p w14:paraId="525CEF9D">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3. 预算金额：</w:t>
      </w:r>
      <w:r>
        <w:rPr>
          <w:rFonts w:hint="eastAsia" w:ascii="仿宋" w:hAnsi="仿宋" w:eastAsia="仿宋"/>
          <w:sz w:val="28"/>
          <w:szCs w:val="28"/>
          <w:lang w:val="en-US" w:eastAsia="zh-CN"/>
        </w:rPr>
        <w:t>人民币365.00万元</w:t>
      </w:r>
    </w:p>
    <w:p w14:paraId="29C9F0C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 最高限价：</w:t>
      </w:r>
      <w:r>
        <w:rPr>
          <w:rFonts w:hint="eastAsia" w:ascii="仿宋" w:hAnsi="仿宋" w:eastAsia="仿宋"/>
          <w:sz w:val="28"/>
          <w:szCs w:val="28"/>
          <w:lang w:val="en-US" w:eastAsia="zh-CN"/>
        </w:rPr>
        <w:t>人民币365.00万元</w:t>
      </w:r>
    </w:p>
    <w:p w14:paraId="1E38FA88">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u w:val="single"/>
        </w:rPr>
      </w:pPr>
      <w:r>
        <w:rPr>
          <w:rFonts w:hint="eastAsia" w:ascii="仿宋" w:hAnsi="仿宋" w:eastAsia="仿宋"/>
          <w:sz w:val="28"/>
          <w:szCs w:val="28"/>
        </w:rPr>
        <w:t>5. 采购需求：</w:t>
      </w:r>
      <w:r>
        <w:rPr>
          <w:rFonts w:hint="eastAsia" w:ascii="仿宋" w:hAnsi="仿宋" w:eastAsia="仿宋"/>
          <w:sz w:val="28"/>
          <w:szCs w:val="28"/>
          <w:lang w:val="en-US" w:eastAsia="zh-CN"/>
        </w:rPr>
        <w:t>如皋市第四人民医院（如皋市白蒲镇卫生院）采购血透中心配套设备1批，</w:t>
      </w:r>
      <w:r>
        <w:rPr>
          <w:rFonts w:hint="eastAsia" w:ascii="仿宋" w:hAnsi="仿宋" w:eastAsia="仿宋"/>
          <w:sz w:val="28"/>
          <w:szCs w:val="28"/>
        </w:rPr>
        <w:t>详见第</w:t>
      </w:r>
      <w:r>
        <w:rPr>
          <w:rFonts w:hint="eastAsia" w:ascii="仿宋" w:hAnsi="仿宋" w:eastAsia="仿宋"/>
          <w:sz w:val="28"/>
          <w:szCs w:val="28"/>
          <w:lang w:val="en-US" w:eastAsia="zh-CN"/>
        </w:rPr>
        <w:t>3</w:t>
      </w:r>
      <w:r>
        <w:rPr>
          <w:rFonts w:hint="eastAsia" w:ascii="仿宋" w:hAnsi="仿宋" w:eastAsia="仿宋"/>
          <w:sz w:val="28"/>
          <w:szCs w:val="28"/>
        </w:rPr>
        <w:t>章。</w:t>
      </w:r>
    </w:p>
    <w:p w14:paraId="2FCC0AD4">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6. 合同履行期限：</w:t>
      </w:r>
      <w:r>
        <w:rPr>
          <w:rFonts w:hint="eastAsia" w:ascii="仿宋" w:hAnsi="仿宋" w:eastAsia="仿宋"/>
          <w:sz w:val="28"/>
          <w:szCs w:val="28"/>
          <w:highlight w:val="none"/>
        </w:rPr>
        <w:t>自合同签订之日起30日历天内完成供货及安装调试，具体时间以采购人通知为准。</w:t>
      </w:r>
    </w:p>
    <w:p w14:paraId="169E650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u w:val="single"/>
        </w:rPr>
      </w:pPr>
      <w:r>
        <w:rPr>
          <w:rFonts w:hint="eastAsia" w:ascii="仿宋" w:hAnsi="仿宋" w:eastAsia="仿宋"/>
          <w:sz w:val="28"/>
          <w:szCs w:val="28"/>
        </w:rPr>
        <w:t>7. 本项目是否接</w:t>
      </w:r>
      <w:r>
        <w:rPr>
          <w:rFonts w:hint="eastAsia" w:ascii="仿宋" w:hAnsi="仿宋" w:eastAsia="仿宋"/>
          <w:sz w:val="28"/>
          <w:szCs w:val="28"/>
          <w:highlight w:val="none"/>
        </w:rPr>
        <w:t>受进口产品：</w:t>
      </w:r>
      <w:r>
        <w:rPr>
          <w:rFonts w:hint="eastAsia" w:ascii="仿宋" w:hAnsi="仿宋" w:eastAsia="仿宋"/>
          <w:sz w:val="28"/>
          <w:szCs w:val="28"/>
          <w:highlight w:val="none"/>
          <w:lang w:val="en-US" w:eastAsia="zh-CN"/>
        </w:rPr>
        <w:t>详见</w:t>
      </w:r>
      <w:r>
        <w:rPr>
          <w:rFonts w:hint="eastAsia" w:ascii="仿宋" w:hAnsi="仿宋" w:eastAsia="仿宋"/>
          <w:sz w:val="28"/>
          <w:szCs w:val="28"/>
        </w:rPr>
        <w:t>第</w:t>
      </w:r>
      <w:r>
        <w:rPr>
          <w:rFonts w:hint="eastAsia" w:ascii="仿宋" w:hAnsi="仿宋" w:eastAsia="仿宋"/>
          <w:sz w:val="28"/>
          <w:szCs w:val="28"/>
          <w:lang w:val="en-US" w:eastAsia="zh-CN"/>
        </w:rPr>
        <w:t>3</w:t>
      </w:r>
      <w:r>
        <w:rPr>
          <w:rFonts w:hint="eastAsia" w:ascii="仿宋" w:hAnsi="仿宋" w:eastAsia="仿宋"/>
          <w:sz w:val="28"/>
          <w:szCs w:val="28"/>
        </w:rPr>
        <w:t>章</w:t>
      </w:r>
      <w:r>
        <w:rPr>
          <w:rFonts w:hint="eastAsia" w:ascii="仿宋" w:hAnsi="仿宋" w:eastAsia="仿宋"/>
          <w:sz w:val="28"/>
          <w:szCs w:val="28"/>
          <w:highlight w:val="none"/>
        </w:rPr>
        <w:t>。</w:t>
      </w:r>
    </w:p>
    <w:p w14:paraId="1A83F532">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8. 本项目是否接受联合体：</w:t>
      </w:r>
      <w:r>
        <w:rPr>
          <w:rFonts w:ascii="仿宋" w:hAnsi="仿宋" w:eastAsia="仿宋"/>
          <w:sz w:val="28"/>
          <w:szCs w:val="28"/>
          <w:highlight w:val="none"/>
        </w:rPr>
        <w:t>否</w:t>
      </w:r>
      <w:r>
        <w:rPr>
          <w:rFonts w:hint="eastAsia" w:ascii="仿宋" w:hAnsi="仿宋" w:eastAsia="仿宋"/>
          <w:sz w:val="28"/>
          <w:szCs w:val="28"/>
          <w:highlight w:val="none"/>
        </w:rPr>
        <w:t>。</w:t>
      </w:r>
    </w:p>
    <w:p w14:paraId="34E7C3AA">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9. 本项目是否专门面向中小企业采购：</w:t>
      </w:r>
      <w:r>
        <w:rPr>
          <w:rFonts w:ascii="仿宋" w:hAnsi="仿宋" w:eastAsia="仿宋"/>
          <w:sz w:val="28"/>
          <w:szCs w:val="28"/>
          <w:highlight w:val="none"/>
        </w:rPr>
        <w:t>否</w:t>
      </w:r>
      <w:r>
        <w:rPr>
          <w:rFonts w:hint="eastAsia" w:ascii="仿宋" w:hAnsi="仿宋" w:eastAsia="仿宋"/>
          <w:sz w:val="28"/>
          <w:szCs w:val="28"/>
          <w:highlight w:val="none"/>
        </w:rPr>
        <w:t>。</w:t>
      </w:r>
    </w:p>
    <w:p w14:paraId="0C59EEF3">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olor w:val="FF0000"/>
          <w:sz w:val="28"/>
          <w:szCs w:val="28"/>
          <w:highlight w:val="none"/>
        </w:rPr>
      </w:pPr>
      <w:r>
        <w:rPr>
          <w:rFonts w:hint="eastAsia" w:ascii="仿宋" w:hAnsi="仿宋" w:eastAsia="仿宋"/>
          <w:sz w:val="28"/>
          <w:szCs w:val="28"/>
          <w:highlight w:val="none"/>
        </w:rPr>
        <w:t>10. 项目类型：货物。</w:t>
      </w:r>
    </w:p>
    <w:p w14:paraId="30DE85C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11. 项目所属行业：</w:t>
      </w:r>
      <w:r>
        <w:rPr>
          <w:rFonts w:ascii="仿宋" w:hAnsi="仿宋" w:eastAsia="仿宋"/>
          <w:sz w:val="28"/>
          <w:szCs w:val="28"/>
          <w:highlight w:val="none"/>
        </w:rPr>
        <w:t>工业。</w:t>
      </w:r>
    </w:p>
    <w:p w14:paraId="5356711B">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highlight w:val="none"/>
        </w:rPr>
      </w:pPr>
      <w:bookmarkStart w:id="7" w:name="_Toc28359090"/>
      <w:bookmarkStart w:id="8" w:name="_Toc35393630"/>
      <w:bookmarkStart w:id="9" w:name="_Toc35393799"/>
      <w:bookmarkStart w:id="10" w:name="_Toc11440"/>
      <w:bookmarkStart w:id="11" w:name="_Toc28359013"/>
      <w:r>
        <w:rPr>
          <w:rFonts w:hint="eastAsia" w:ascii="黑体" w:hAnsi="黑体" w:eastAsia="黑体"/>
          <w:sz w:val="28"/>
          <w:szCs w:val="28"/>
          <w:highlight w:val="none"/>
        </w:rPr>
        <w:t>二、投标人的资格要求</w:t>
      </w:r>
      <w:bookmarkEnd w:id="7"/>
      <w:bookmarkEnd w:id="8"/>
      <w:bookmarkEnd w:id="9"/>
      <w:bookmarkEnd w:id="10"/>
      <w:bookmarkEnd w:id="11"/>
    </w:p>
    <w:p w14:paraId="742AC327">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1.《中华人民共和国政府采购法》第二十二条规定的条件：</w:t>
      </w:r>
    </w:p>
    <w:p w14:paraId="244CB743">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highlight w:val="none"/>
        </w:rPr>
      </w:pPr>
      <w:bookmarkStart w:id="12" w:name="_Toc28359091"/>
      <w:bookmarkStart w:id="13" w:name="_Toc28359014"/>
      <w:r>
        <w:rPr>
          <w:rFonts w:hint="eastAsia" w:ascii="仿宋" w:hAnsi="仿宋" w:eastAsia="仿宋" w:cs="Times New Roman"/>
          <w:kern w:val="2"/>
          <w:sz w:val="28"/>
          <w:szCs w:val="28"/>
          <w:highlight w:val="none"/>
        </w:rPr>
        <w:t>（1）具有独立承担民事责任的能力;</w:t>
      </w:r>
    </w:p>
    <w:p w14:paraId="020E2A23">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（2）具有良好的商业信誉和健全的财务会计制度;</w:t>
      </w:r>
    </w:p>
    <w:p w14:paraId="173AFF0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（3）具有履行合同所必需的设备和专业技术能力;</w:t>
      </w:r>
    </w:p>
    <w:p w14:paraId="51D25466">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（4）有依法缴纳税收和社会保障资金的良好记录;</w:t>
      </w:r>
    </w:p>
    <w:p w14:paraId="6380D63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（5）参加政府采购活动前三年内，在经营活动中没有重大违法记录;</w:t>
      </w:r>
    </w:p>
    <w:p w14:paraId="51C1F497">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outlineLvl w:val="9"/>
        <w:rPr>
          <w:rFonts w:ascii="仿宋" w:hAnsi="仿宋" w:eastAsia="仿宋" w:cs="Times New Roman"/>
          <w:kern w:val="2"/>
          <w:sz w:val="28"/>
          <w:szCs w:val="28"/>
        </w:rPr>
      </w:pPr>
      <w:r>
        <w:rPr>
          <w:rFonts w:hint="eastAsia" w:ascii="仿宋" w:hAnsi="仿宋" w:eastAsia="仿宋" w:cs="Times New Roman"/>
          <w:kern w:val="2"/>
          <w:sz w:val="28"/>
          <w:szCs w:val="28"/>
        </w:rPr>
        <w:t>（6）法律、行政法规规定的其他条件。</w:t>
      </w:r>
    </w:p>
    <w:p w14:paraId="4046F02B">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68BDB5AE">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cs="Times New Roman"/>
          <w:kern w:val="2"/>
          <w:sz w:val="28"/>
          <w:szCs w:val="28"/>
        </w:rPr>
      </w:pPr>
      <w:r>
        <w:rPr>
          <w:rFonts w:ascii="仿宋" w:hAnsi="仿宋" w:eastAsia="仿宋" w:cs="Times New Roman"/>
          <w:kern w:val="2"/>
          <w:sz w:val="28"/>
          <w:szCs w:val="28"/>
        </w:rPr>
        <w:t>（</w:t>
      </w:r>
      <w:r>
        <w:rPr>
          <w:rFonts w:hint="eastAsia" w:ascii="仿宋" w:hAnsi="仿宋" w:eastAsia="仿宋" w:cs="Times New Roman"/>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kern w:val="2"/>
          <w:sz w:val="28"/>
          <w:szCs w:val="28"/>
        </w:rPr>
        <w:t>供应商</w:t>
      </w:r>
      <w:r>
        <w:rPr>
          <w:rFonts w:hint="eastAsia" w:ascii="仿宋" w:hAnsi="仿宋" w:eastAsia="仿宋" w:cs="Times New Roman"/>
          <w:kern w:val="2"/>
          <w:sz w:val="28"/>
          <w:szCs w:val="28"/>
        </w:rPr>
        <w:t>属于</w:t>
      </w:r>
      <w:r>
        <w:rPr>
          <w:rFonts w:ascii="仿宋" w:hAnsi="仿宋" w:eastAsia="仿宋" w:cs="Times New Roman"/>
          <w:kern w:val="2"/>
          <w:sz w:val="28"/>
          <w:szCs w:val="28"/>
        </w:rPr>
        <w:t>小微企业</w:t>
      </w:r>
      <w:r>
        <w:rPr>
          <w:rFonts w:hint="eastAsia" w:ascii="仿宋" w:hAnsi="仿宋" w:eastAsia="仿宋" w:cs="Times New Roman"/>
          <w:kern w:val="2"/>
          <w:sz w:val="28"/>
          <w:szCs w:val="28"/>
        </w:rPr>
        <w:t>、</w:t>
      </w:r>
      <w:r>
        <w:rPr>
          <w:rFonts w:ascii="仿宋" w:hAnsi="仿宋" w:eastAsia="仿宋" w:cs="Times New Roman"/>
          <w:kern w:val="2"/>
          <w:sz w:val="28"/>
          <w:szCs w:val="28"/>
        </w:rPr>
        <w:t>监狱企业</w:t>
      </w:r>
      <w:r>
        <w:rPr>
          <w:rFonts w:hint="eastAsia" w:ascii="仿宋" w:hAnsi="仿宋" w:eastAsia="仿宋" w:cs="Times New Roman"/>
          <w:kern w:val="2"/>
          <w:sz w:val="28"/>
          <w:szCs w:val="28"/>
        </w:rPr>
        <w:t>或者</w:t>
      </w:r>
      <w:r>
        <w:rPr>
          <w:rFonts w:ascii="仿宋" w:hAnsi="仿宋" w:eastAsia="仿宋" w:cs="Times New Roman"/>
          <w:kern w:val="2"/>
          <w:sz w:val="28"/>
          <w:szCs w:val="28"/>
        </w:rPr>
        <w:t>残疾人福利性单位的</w:t>
      </w:r>
      <w:r>
        <w:rPr>
          <w:rFonts w:hint="eastAsia" w:ascii="仿宋" w:hAnsi="仿宋" w:eastAsia="仿宋" w:cs="Times New Roman"/>
          <w:kern w:val="2"/>
          <w:sz w:val="28"/>
          <w:szCs w:val="28"/>
        </w:rPr>
        <w:t>，享受价格扣除优惠。</w:t>
      </w:r>
    </w:p>
    <w:p w14:paraId="1B0A33BC">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iCs/>
          <w:sz w:val="28"/>
          <w:szCs w:val="28"/>
        </w:rPr>
      </w:pPr>
      <w:r>
        <w:rPr>
          <w:rFonts w:hint="eastAsia" w:ascii="仿宋" w:hAnsi="仿宋" w:eastAsia="仿宋" w:cs="Times New Roman"/>
          <w:kern w:val="2"/>
          <w:sz w:val="28"/>
          <w:szCs w:val="28"/>
        </w:rPr>
        <w:t>（2）</w:t>
      </w:r>
      <w:r>
        <w:rPr>
          <w:rFonts w:hint="eastAsia" w:ascii="仿宋" w:hAnsi="仿宋" w:eastAsia="仿宋"/>
          <w:iCs/>
          <w:sz w:val="28"/>
          <w:szCs w:val="28"/>
        </w:rPr>
        <w:t>投标产品</w:t>
      </w:r>
      <w:r>
        <w:rPr>
          <w:rFonts w:hint="eastAsia" w:ascii="仿宋" w:hAnsi="仿宋" w:eastAsia="仿宋"/>
          <w:iCs/>
          <w:sz w:val="28"/>
          <w:szCs w:val="28"/>
          <w:lang w:val="en-US" w:eastAsia="zh-CN"/>
        </w:rPr>
        <w:t>如</w:t>
      </w:r>
      <w:r>
        <w:rPr>
          <w:rFonts w:hint="eastAsia" w:ascii="仿宋" w:hAnsi="仿宋" w:eastAsia="仿宋"/>
          <w:iCs/>
          <w:sz w:val="28"/>
          <w:szCs w:val="28"/>
        </w:rPr>
        <w:t>属于财政部、国家发改委公布的“节能产品品目清单”范围内的，须提供国家确定的认证机构出具的、处于有效期之内的节能产品认证证书</w:t>
      </w:r>
      <w:r>
        <w:rPr>
          <w:rFonts w:hint="eastAsia" w:ascii="仿宋" w:hAnsi="仿宋" w:eastAsia="仿宋"/>
          <w:iCs/>
          <w:sz w:val="28"/>
          <w:szCs w:val="28"/>
          <w:lang w:eastAsia="zh-CN"/>
        </w:rPr>
        <w:t>扫描件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7AD96434">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cs="Times New Roman"/>
          <w:kern w:val="2"/>
          <w:sz w:val="28"/>
          <w:szCs w:val="28"/>
        </w:rPr>
      </w:pPr>
      <w:r>
        <w:rPr>
          <w:rFonts w:hint="eastAsia" w:ascii="仿宋" w:hAnsi="仿宋" w:eastAsia="仿宋"/>
          <w:iCs/>
          <w:sz w:val="28"/>
          <w:szCs w:val="28"/>
        </w:rPr>
        <w:t>（3）</w:t>
      </w:r>
      <w:r>
        <w:rPr>
          <w:rFonts w:hint="eastAsia" w:ascii="仿宋" w:hAnsi="仿宋" w:eastAsia="仿宋" w:cs="Times New Roman"/>
          <w:iCs/>
          <w:kern w:val="2"/>
          <w:sz w:val="28"/>
          <w:szCs w:val="28"/>
        </w:rPr>
        <w:t>投标产品如属于财政部、生态环境部公布的“环境标志产品品目清单”范围内的，须提供国家确定的认证机构出具的、处于有效期内的环境标志产品认证证书</w:t>
      </w:r>
      <w:r>
        <w:rPr>
          <w:rFonts w:hint="eastAsia" w:ascii="仿宋" w:hAnsi="仿宋" w:eastAsia="仿宋" w:cs="Times New Roman"/>
          <w:iCs/>
          <w:kern w:val="2"/>
          <w:sz w:val="28"/>
          <w:szCs w:val="28"/>
          <w:lang w:eastAsia="zh-CN"/>
        </w:rPr>
        <w:t>扫描件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7982121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7"/>
        <w:textAlignment w:val="baseline"/>
        <w:rPr>
          <w:rFonts w:ascii="仿宋" w:hAnsi="仿宋" w:eastAsia="仿宋"/>
          <w:sz w:val="28"/>
          <w:szCs w:val="28"/>
          <w:u w:val="single"/>
        </w:rPr>
      </w:pPr>
      <w:r>
        <w:rPr>
          <w:rFonts w:hint="eastAsia" w:ascii="仿宋" w:hAnsi="仿宋" w:eastAsia="仿宋" w:cs="Times New Roman"/>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4C56698">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 本项目的特定资格要求：</w:t>
      </w:r>
    </w:p>
    <w:p w14:paraId="134765A2">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（1）若</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 xml:space="preserve">公章。 </w:t>
      </w:r>
    </w:p>
    <w:p w14:paraId="719AC641">
      <w:pPr>
        <w:spacing w:line="50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（2）</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须</w:t>
      </w:r>
      <w:r>
        <w:rPr>
          <w:rFonts w:hint="eastAsia" w:ascii="仿宋" w:hAnsi="仿宋" w:eastAsia="仿宋" w:cs="仿宋"/>
          <w:b/>
          <w:bCs/>
          <w:sz w:val="28"/>
          <w:szCs w:val="28"/>
          <w:highlight w:val="none"/>
          <w:lang w:eastAsia="zh-CN"/>
        </w:rPr>
        <w:t>提供血液透析滤过设备、血液透析设备、血液透析用制水设备</w:t>
      </w:r>
      <w:r>
        <w:rPr>
          <w:rFonts w:hint="eastAsia" w:ascii="仿宋" w:hAnsi="仿宋" w:eastAsia="仿宋" w:cs="仿宋"/>
          <w:b/>
          <w:bCs/>
          <w:sz w:val="28"/>
          <w:szCs w:val="28"/>
          <w:highlight w:val="none"/>
          <w:lang w:val="en-US" w:eastAsia="zh-CN"/>
        </w:rPr>
        <w:t>和自助血压计</w:t>
      </w:r>
      <w:r>
        <w:rPr>
          <w:rFonts w:hint="eastAsia" w:ascii="仿宋" w:hAnsi="仿宋" w:eastAsia="仿宋" w:cs="仿宋"/>
          <w:b/>
          <w:bCs/>
          <w:sz w:val="28"/>
          <w:szCs w:val="28"/>
          <w:highlight w:val="none"/>
        </w:rPr>
        <w:t>的《医疗器械注册证》，须提供相关证明材料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投标人公章</w:t>
      </w:r>
      <w:r>
        <w:rPr>
          <w:rFonts w:hint="eastAsia" w:ascii="仿宋" w:hAnsi="仿宋" w:eastAsia="仿宋" w:cs="仿宋"/>
          <w:b/>
          <w:bCs/>
          <w:sz w:val="28"/>
          <w:szCs w:val="28"/>
          <w:highlight w:val="none"/>
        </w:rPr>
        <w:t>。</w:t>
      </w:r>
    </w:p>
    <w:p w14:paraId="1539BD19">
      <w:pPr>
        <w:spacing w:line="500" w:lineRule="exact"/>
        <w:ind w:firstLine="560"/>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3</w:t>
      </w:r>
      <w:r>
        <w:rPr>
          <w:rFonts w:hint="eastAsia" w:ascii="仿宋" w:hAnsi="仿宋" w:eastAsia="仿宋" w:cs="仿宋"/>
          <w:b/>
          <w:bCs/>
          <w:sz w:val="28"/>
          <w:szCs w:val="28"/>
          <w:highlight w:val="none"/>
          <w:lang w:eastAsia="zh-CN"/>
        </w:rPr>
        <w:t>）投标人所投血液透析滤过设备为进口产品的，须提供生产厂家授权。</w:t>
      </w:r>
    </w:p>
    <w:p w14:paraId="4FF1EABB">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7"/>
        <w:textAlignment w:val="baseline"/>
        <w:rPr>
          <w:rFonts w:ascii="仿宋" w:hAnsi="仿宋" w:eastAsia="仿宋" w:cs="Times New Roman"/>
          <w:color w:val="000000"/>
          <w:kern w:val="2"/>
          <w:sz w:val="28"/>
          <w:szCs w:val="28"/>
        </w:rPr>
      </w:pPr>
      <w:r>
        <w:rPr>
          <w:rFonts w:hint="eastAsia" w:ascii="仿宋" w:hAnsi="仿宋" w:eastAsia="仿宋"/>
          <w:iCs/>
          <w:sz w:val="28"/>
          <w:szCs w:val="28"/>
        </w:rPr>
        <w:t>5.</w:t>
      </w:r>
      <w:r>
        <w:rPr>
          <w:rFonts w:hint="eastAsia" w:ascii="仿宋" w:hAnsi="仿宋" w:eastAsia="仿宋"/>
          <w:sz w:val="28"/>
          <w:szCs w:val="28"/>
        </w:rPr>
        <w:t xml:space="preserve"> 供应商的法定代表人参加招标活动的，须在投标文件中提供法定代表人身份证明和身份证</w:t>
      </w:r>
      <w:r>
        <w:rPr>
          <w:rFonts w:hint="eastAsia" w:ascii="仿宋" w:hAnsi="仿宋" w:eastAsia="仿宋"/>
          <w:sz w:val="28"/>
          <w:szCs w:val="28"/>
          <w:lang w:eastAsia="zh-CN"/>
        </w:rPr>
        <w:t>扫描件</w:t>
      </w:r>
      <w:r>
        <w:rPr>
          <w:rFonts w:hint="eastAsia" w:ascii="仿宋" w:hAnsi="仿宋" w:eastAsia="仿宋"/>
          <w:sz w:val="28"/>
          <w:szCs w:val="28"/>
        </w:rPr>
        <w:t>；委托代理人参加招标活动的，还须在投标文件中提供法定代表人的</w:t>
      </w:r>
      <w:r>
        <w:rPr>
          <w:rFonts w:hint="eastAsia" w:ascii="仿宋" w:hAnsi="仿宋" w:eastAsia="仿宋"/>
          <w:iCs/>
          <w:sz w:val="28"/>
          <w:szCs w:val="28"/>
        </w:rPr>
        <w:t>授权委托书。</w:t>
      </w:r>
    </w:p>
    <w:p w14:paraId="34ED5ED4">
      <w:pPr>
        <w:keepNext w:val="0"/>
        <w:keepLines w:val="0"/>
        <w:pageBreakBefore w:val="0"/>
        <w:kinsoku/>
        <w:wordWrap/>
        <w:overflowPunct/>
        <w:topLinePunct w:val="0"/>
        <w:autoSpaceDE/>
        <w:autoSpaceDN/>
        <w:bidi w:val="0"/>
        <w:spacing w:line="500" w:lineRule="exact"/>
        <w:ind w:left="0" w:leftChars="0" w:firstLine="565" w:firstLineChars="202"/>
        <w:rPr>
          <w:rFonts w:ascii="仿宋" w:hAnsi="仿宋" w:eastAsia="仿宋"/>
          <w:sz w:val="28"/>
          <w:szCs w:val="28"/>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6C7AA941">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4" w:name="_Toc35393631"/>
      <w:bookmarkStart w:id="15" w:name="_Toc35393800"/>
      <w:bookmarkStart w:id="16" w:name="_Toc28830"/>
      <w:r>
        <w:rPr>
          <w:rFonts w:hint="eastAsia" w:ascii="黑体" w:hAnsi="黑体" w:eastAsia="黑体"/>
          <w:sz w:val="28"/>
          <w:szCs w:val="28"/>
        </w:rPr>
        <w:t>三、获取公开招标文件</w:t>
      </w:r>
      <w:bookmarkEnd w:id="12"/>
      <w:bookmarkEnd w:id="13"/>
      <w:bookmarkEnd w:id="14"/>
      <w:bookmarkEnd w:id="15"/>
      <w:bookmarkEnd w:id="16"/>
    </w:p>
    <w:p w14:paraId="4F36C4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sz w:val="30"/>
        </w:rPr>
      </w:pPr>
      <w:r>
        <w:rPr>
          <w:rFonts w:hint="eastAsia" w:ascii="仿宋" w:hAnsi="仿宋" w:eastAsia="仿宋" w:cs="仿宋"/>
          <w:sz w:val="30"/>
        </w:rPr>
        <w:t>1.时间：自公告发布之日起5个工作日内。</w:t>
      </w:r>
    </w:p>
    <w:p w14:paraId="5A084C6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sz w:val="30"/>
        </w:rPr>
      </w:pPr>
      <w:r>
        <w:rPr>
          <w:rFonts w:hint="eastAsia" w:ascii="仿宋" w:hAnsi="仿宋" w:eastAsia="仿宋" w:cs="仿宋"/>
          <w:sz w:val="30"/>
        </w:rPr>
        <w:t>2.地点：江苏省政府采购网。</w:t>
      </w:r>
    </w:p>
    <w:p w14:paraId="6757307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color w:val="0000FF"/>
          <w:sz w:val="30"/>
        </w:rPr>
      </w:pPr>
      <w:r>
        <w:rPr>
          <w:rFonts w:hint="eastAsia" w:ascii="仿宋" w:hAnsi="仿宋" w:eastAsia="仿宋" w:cs="仿宋"/>
          <w:sz w:val="30"/>
        </w:rPr>
        <w:t>3.方式：本项目采用“苏采云”系统网上注册登记方式，具体详见《江苏省政府采购管理交易系统（苏采云）投标人操作手册》。</w:t>
      </w:r>
    </w:p>
    <w:p w14:paraId="4CBF26AA">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7" w:name="_Toc35393801"/>
      <w:bookmarkStart w:id="18" w:name="_Toc28359015"/>
      <w:bookmarkStart w:id="19" w:name="_Toc28359092"/>
      <w:bookmarkStart w:id="20" w:name="_Toc35393632"/>
      <w:bookmarkStart w:id="21" w:name="_Toc21076"/>
      <w:r>
        <w:rPr>
          <w:rFonts w:hint="eastAsia" w:ascii="黑体" w:hAnsi="黑体" w:eastAsia="黑体"/>
          <w:sz w:val="28"/>
          <w:szCs w:val="28"/>
        </w:rPr>
        <w:t>四、提交投标文件</w:t>
      </w:r>
      <w:bookmarkEnd w:id="17"/>
      <w:bookmarkEnd w:id="18"/>
      <w:bookmarkEnd w:id="19"/>
      <w:bookmarkEnd w:id="20"/>
      <w:r>
        <w:rPr>
          <w:rFonts w:hint="eastAsia" w:ascii="黑体" w:hAnsi="黑体" w:eastAsia="黑体"/>
          <w:sz w:val="28"/>
          <w:szCs w:val="28"/>
        </w:rPr>
        <w:t>截止时间、开标时间和地点</w:t>
      </w:r>
      <w:bookmarkEnd w:id="21"/>
    </w:p>
    <w:p w14:paraId="37B3595A">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bCs/>
          <w:sz w:val="28"/>
          <w:szCs w:val="28"/>
          <w:u w:val="single"/>
        </w:rPr>
      </w:pPr>
      <w:r>
        <w:rPr>
          <w:rFonts w:hint="eastAsia" w:ascii="仿宋" w:hAnsi="仿宋" w:eastAsia="仿宋"/>
          <w:sz w:val="28"/>
          <w:szCs w:val="28"/>
        </w:rPr>
        <w:t>截止时间：</w:t>
      </w:r>
      <w:r>
        <w:rPr>
          <w:rFonts w:hint="eastAsia" w:ascii="仿宋" w:hAnsi="仿宋" w:eastAsia="仿宋"/>
          <w:sz w:val="28"/>
          <w:szCs w:val="28"/>
          <w:lang w:val="en-US" w:eastAsia="zh-CN"/>
        </w:rPr>
        <w:t>2026</w:t>
      </w:r>
      <w:r>
        <w:rPr>
          <w:rFonts w:hint="eastAsia" w:ascii="仿宋" w:hAnsi="仿宋" w:eastAsia="仿宋"/>
          <w:bCs/>
          <w:sz w:val="28"/>
          <w:szCs w:val="28"/>
        </w:rPr>
        <w:t>年</w:t>
      </w:r>
      <w:r>
        <w:rPr>
          <w:rFonts w:hint="eastAsia" w:ascii="仿宋" w:hAnsi="仿宋" w:eastAsia="仿宋"/>
          <w:bCs/>
          <w:sz w:val="28"/>
          <w:szCs w:val="28"/>
          <w:lang w:val="en-US" w:eastAsia="zh-CN"/>
        </w:rPr>
        <w:t>9</w:t>
      </w:r>
      <w:r>
        <w:rPr>
          <w:rFonts w:hint="eastAsia" w:ascii="仿宋" w:hAnsi="仿宋" w:eastAsia="仿宋"/>
          <w:bCs/>
          <w:sz w:val="28"/>
          <w:szCs w:val="28"/>
        </w:rPr>
        <w:t>月</w:t>
      </w:r>
      <w:r>
        <w:rPr>
          <w:rFonts w:hint="eastAsia" w:ascii="仿宋" w:hAnsi="仿宋" w:eastAsia="仿宋"/>
          <w:bCs/>
          <w:sz w:val="28"/>
          <w:szCs w:val="28"/>
          <w:lang w:val="en-US" w:eastAsia="zh-CN"/>
        </w:rPr>
        <w:t>30</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00</w:t>
      </w:r>
      <w:r>
        <w:rPr>
          <w:rFonts w:hint="eastAsia" w:ascii="仿宋" w:hAnsi="仿宋" w:eastAsia="仿宋"/>
          <w:bCs/>
          <w:sz w:val="28"/>
          <w:szCs w:val="28"/>
        </w:rPr>
        <w:t>分（北京时间）</w:t>
      </w:r>
    </w:p>
    <w:p w14:paraId="1668EB96">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14:paraId="14CE87B2">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bCs/>
          <w:sz w:val="28"/>
          <w:szCs w:val="28"/>
        </w:rPr>
      </w:pPr>
      <w:r>
        <w:rPr>
          <w:rFonts w:hint="eastAsia" w:ascii="仿宋" w:hAnsi="仿宋" w:eastAsia="仿宋"/>
          <w:sz w:val="28"/>
          <w:szCs w:val="28"/>
        </w:rPr>
        <w:t>开标时间：</w:t>
      </w:r>
      <w:r>
        <w:rPr>
          <w:rFonts w:hint="eastAsia" w:ascii="仿宋" w:hAnsi="仿宋" w:eastAsia="仿宋"/>
          <w:sz w:val="28"/>
          <w:szCs w:val="28"/>
          <w:lang w:val="en-US" w:eastAsia="zh-CN"/>
        </w:rPr>
        <w:t>2026</w:t>
      </w:r>
      <w:r>
        <w:rPr>
          <w:rFonts w:hint="eastAsia" w:ascii="仿宋" w:hAnsi="仿宋" w:eastAsia="仿宋"/>
          <w:bCs/>
          <w:sz w:val="28"/>
          <w:szCs w:val="28"/>
        </w:rPr>
        <w:t>年</w:t>
      </w:r>
      <w:r>
        <w:rPr>
          <w:rFonts w:hint="eastAsia" w:ascii="仿宋" w:hAnsi="仿宋" w:eastAsia="仿宋"/>
          <w:bCs/>
          <w:sz w:val="28"/>
          <w:szCs w:val="28"/>
          <w:lang w:val="en-US" w:eastAsia="zh-CN"/>
        </w:rPr>
        <w:t>9</w:t>
      </w:r>
      <w:r>
        <w:rPr>
          <w:rFonts w:hint="eastAsia" w:ascii="仿宋" w:hAnsi="仿宋" w:eastAsia="仿宋"/>
          <w:bCs/>
          <w:sz w:val="28"/>
          <w:szCs w:val="28"/>
        </w:rPr>
        <w:t>月</w:t>
      </w:r>
      <w:r>
        <w:rPr>
          <w:rFonts w:hint="eastAsia" w:ascii="仿宋" w:hAnsi="仿宋" w:eastAsia="仿宋"/>
          <w:bCs/>
          <w:sz w:val="28"/>
          <w:szCs w:val="28"/>
          <w:lang w:val="en-US" w:eastAsia="zh-CN"/>
        </w:rPr>
        <w:t>30</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00</w:t>
      </w:r>
      <w:r>
        <w:rPr>
          <w:rFonts w:hint="eastAsia" w:ascii="仿宋" w:hAnsi="仿宋" w:eastAsia="仿宋"/>
          <w:bCs/>
          <w:sz w:val="28"/>
          <w:szCs w:val="28"/>
        </w:rPr>
        <w:t>分（北京时间）</w:t>
      </w:r>
    </w:p>
    <w:p w14:paraId="1F7FC4CC">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color w:val="0000FF"/>
          <w:sz w:val="28"/>
          <w:szCs w:val="28"/>
        </w:rPr>
      </w:pPr>
      <w:r>
        <w:rPr>
          <w:rFonts w:hint="eastAsia" w:ascii="仿宋" w:hAnsi="仿宋" w:eastAsia="仿宋"/>
          <w:bCs/>
          <w:sz w:val="28"/>
          <w:szCs w:val="28"/>
        </w:rPr>
        <w:t>开标地点：</w:t>
      </w:r>
      <w:r>
        <w:rPr>
          <w:rFonts w:ascii="仿宋" w:hAnsi="仿宋" w:eastAsia="仿宋"/>
          <w:sz w:val="28"/>
          <w:szCs w:val="28"/>
        </w:rPr>
        <w:t>“苏采云”系统（网址：http://jszfcg.jsczt.cn/）“开标大厅”。</w:t>
      </w:r>
    </w:p>
    <w:p w14:paraId="426331E6">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22" w:name="_Toc35393803"/>
      <w:bookmarkStart w:id="23" w:name="_Toc28359017"/>
      <w:bookmarkStart w:id="24" w:name="_Toc28359094"/>
      <w:bookmarkStart w:id="25" w:name="_Toc35393634"/>
      <w:bookmarkStart w:id="26" w:name="_Toc10779"/>
      <w:r>
        <w:rPr>
          <w:rFonts w:hint="eastAsia" w:ascii="黑体" w:hAnsi="黑体" w:eastAsia="黑体"/>
          <w:sz w:val="28"/>
          <w:szCs w:val="28"/>
        </w:rPr>
        <w:t>五、公告期限</w:t>
      </w:r>
      <w:bookmarkEnd w:id="22"/>
      <w:bookmarkEnd w:id="23"/>
      <w:bookmarkEnd w:id="24"/>
      <w:bookmarkEnd w:id="25"/>
      <w:bookmarkEnd w:id="26"/>
    </w:p>
    <w:p w14:paraId="152FEB9D">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14:paraId="40566E7B">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27" w:name="_Toc35393635"/>
      <w:bookmarkStart w:id="28" w:name="_Toc35393804"/>
      <w:bookmarkStart w:id="29" w:name="_Toc23487"/>
      <w:r>
        <w:rPr>
          <w:rFonts w:hint="eastAsia" w:ascii="黑体" w:hAnsi="黑体" w:eastAsia="黑体"/>
          <w:sz w:val="28"/>
          <w:szCs w:val="28"/>
        </w:rPr>
        <w:t>六、其他补充事宜</w:t>
      </w:r>
      <w:bookmarkEnd w:id="27"/>
      <w:bookmarkEnd w:id="28"/>
      <w:bookmarkEnd w:id="29"/>
    </w:p>
    <w:p w14:paraId="18D5ED48">
      <w:pPr>
        <w:keepNext w:val="0"/>
        <w:keepLines w:val="0"/>
        <w:pageBreakBefore w:val="0"/>
        <w:kinsoku/>
        <w:wordWrap/>
        <w:overflowPunct/>
        <w:topLinePunct w:val="0"/>
        <w:autoSpaceDE/>
        <w:autoSpaceDN/>
        <w:bidi w:val="0"/>
        <w:spacing w:line="500" w:lineRule="exact"/>
        <w:ind w:left="0" w:leftChars="0"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28890055">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7F6E7637">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仿宋"/>
          <w:sz w:val="28"/>
          <w:szCs w:val="28"/>
        </w:rPr>
      </w:pPr>
      <w:r>
        <w:rPr>
          <w:rFonts w:hint="eastAsia" w:ascii="仿宋" w:hAnsi="仿宋" w:eastAsia="仿宋" w:cs="宋体"/>
          <w:bCs/>
          <w:sz w:val="28"/>
          <w:szCs w:val="28"/>
        </w:rPr>
        <w:t>（2）</w:t>
      </w:r>
      <w:r>
        <w:rPr>
          <w:rFonts w:hint="eastAsia" w:ascii="仿宋" w:hAnsi="仿宋" w:eastAsia="仿宋" w:cs="仿宋"/>
          <w:sz w:val="28"/>
          <w:szCs w:val="28"/>
        </w:rPr>
        <w:t>投标人</w:t>
      </w:r>
      <w:r>
        <w:rPr>
          <w:rFonts w:hint="eastAsia" w:ascii="仿宋" w:hAnsi="仿宋" w:eastAsia="仿宋" w:cs="宋体"/>
          <w:bCs/>
          <w:sz w:val="28"/>
          <w:szCs w:val="28"/>
        </w:rPr>
        <w:t>需办理“CA 数字证书”的，可参阅“江苏省政府采购网/办事指南/资料下载”中有关资料。</w:t>
      </w:r>
    </w:p>
    <w:p w14:paraId="631BAE5E">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459CFA7D">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675F430E">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58EEF6F2">
      <w:pPr>
        <w:keepNext w:val="0"/>
        <w:keepLines w:val="0"/>
        <w:pageBreakBefore w:val="0"/>
        <w:kinsoku/>
        <w:wordWrap/>
        <w:overflowPunct/>
        <w:topLinePunct w:val="0"/>
        <w:autoSpaceDE/>
        <w:autoSpaceDN/>
        <w:bidi w:val="0"/>
        <w:spacing w:line="500" w:lineRule="exact"/>
        <w:ind w:left="0" w:leftChars="0" w:firstLine="480"/>
        <w:rPr>
          <w:rFonts w:ascii="仿宋" w:hAnsi="仿宋" w:eastAsia="仿宋"/>
          <w:color w:val="0000FF"/>
          <w:sz w:val="28"/>
          <w:szCs w:val="28"/>
        </w:rPr>
      </w:pPr>
      <w:r>
        <w:rPr>
          <w:rFonts w:hint="eastAsia" w:ascii="仿宋" w:hAnsi="仿宋" w:eastAsia="仿宋" w:cs="宋体"/>
          <w:bCs/>
          <w:sz w:val="28"/>
          <w:szCs w:val="28"/>
        </w:rPr>
        <w:t>（6）供应商应当通过“苏采云”系统提交电子投标文件，投标文件不得超过150M。</w:t>
      </w:r>
    </w:p>
    <w:p w14:paraId="2A693C6C">
      <w:pPr>
        <w:keepNext w:val="0"/>
        <w:keepLines w:val="0"/>
        <w:pageBreakBefore w:val="0"/>
        <w:kinsoku/>
        <w:wordWrap/>
        <w:overflowPunct/>
        <w:topLinePunct w:val="0"/>
        <w:autoSpaceDE/>
        <w:autoSpaceDN/>
        <w:bidi w:val="0"/>
        <w:adjustRightInd w:val="0"/>
        <w:snapToGrid w:val="0"/>
        <w:spacing w:line="500" w:lineRule="exact"/>
        <w:ind w:left="0" w:leftChars="0" w:firstLine="560" w:firstLineChars="200"/>
        <w:rPr>
          <w:rFonts w:hint="eastAsia" w:ascii="仿宋" w:hAnsi="仿宋" w:eastAsia="仿宋" w:cs="宋体"/>
          <w:sz w:val="28"/>
          <w:szCs w:val="28"/>
          <w:lang w:eastAsia="zh-CN"/>
        </w:rPr>
      </w:pPr>
      <w:r>
        <w:rPr>
          <w:rFonts w:hint="eastAsia" w:ascii="仿宋" w:hAnsi="仿宋" w:eastAsia="仿宋" w:cs="宋体"/>
          <w:sz w:val="28"/>
          <w:szCs w:val="28"/>
        </w:rPr>
        <w:t xml:space="preserve">2. </w:t>
      </w:r>
      <w:r>
        <w:rPr>
          <w:rFonts w:ascii="仿宋" w:hAnsi="仿宋" w:eastAsia="仿宋" w:cs="宋体"/>
          <w:sz w:val="28"/>
          <w:szCs w:val="28"/>
        </w:rPr>
        <w:t>投标保证金</w:t>
      </w:r>
      <w:r>
        <w:rPr>
          <w:rFonts w:hint="eastAsia" w:ascii="仿宋" w:hAnsi="仿宋" w:eastAsia="仿宋" w:cs="宋体"/>
          <w:sz w:val="28"/>
          <w:szCs w:val="28"/>
        </w:rPr>
        <w:t>及履约保证金</w:t>
      </w:r>
      <w:r>
        <w:rPr>
          <w:rFonts w:ascii="仿宋" w:hAnsi="仿宋" w:eastAsia="仿宋" w:cs="宋体"/>
          <w:sz w:val="28"/>
          <w:szCs w:val="28"/>
        </w:rPr>
        <w:t>：免收</w:t>
      </w:r>
      <w:r>
        <w:rPr>
          <w:rFonts w:hint="eastAsia" w:ascii="仿宋" w:hAnsi="仿宋" w:eastAsia="仿宋" w:cs="宋体"/>
          <w:sz w:val="28"/>
          <w:szCs w:val="28"/>
          <w:lang w:eastAsia="zh-CN"/>
        </w:rPr>
        <w:t>。</w:t>
      </w:r>
    </w:p>
    <w:p w14:paraId="362B1398">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cs="宋体"/>
          <w:b/>
          <w:sz w:val="28"/>
          <w:szCs w:val="28"/>
        </w:rPr>
      </w:pPr>
      <w:bookmarkStart w:id="30" w:name="_Toc19676"/>
      <w:bookmarkStart w:id="31" w:name="_Toc35393636"/>
      <w:bookmarkStart w:id="32" w:name="_Toc28359095"/>
      <w:bookmarkStart w:id="33" w:name="_Toc35393805"/>
      <w:bookmarkStart w:id="34" w:name="_Toc28359018"/>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30"/>
      <w:bookmarkEnd w:id="31"/>
      <w:bookmarkEnd w:id="32"/>
      <w:bookmarkEnd w:id="33"/>
      <w:bookmarkEnd w:id="34"/>
    </w:p>
    <w:p w14:paraId="675F6A34">
      <w:pPr>
        <w:keepNext w:val="0"/>
        <w:keepLines w:val="0"/>
        <w:pageBreakBefore w:val="0"/>
        <w:kinsoku/>
        <w:wordWrap/>
        <w:overflowPunct/>
        <w:topLinePunct w:val="0"/>
        <w:autoSpaceDE/>
        <w:autoSpaceDN/>
        <w:bidi w:val="0"/>
        <w:spacing w:line="500" w:lineRule="exact"/>
        <w:ind w:left="0" w:leftChars="0" w:firstLine="540"/>
        <w:outlineLvl w:val="9"/>
        <w:rPr>
          <w:rFonts w:ascii="仿宋" w:hAnsi="仿宋" w:eastAsia="仿宋" w:cs="宋体"/>
          <w:sz w:val="28"/>
          <w:szCs w:val="28"/>
        </w:rPr>
      </w:pPr>
      <w:bookmarkStart w:id="35" w:name="_Toc28359019"/>
      <w:bookmarkStart w:id="36" w:name="_Toc28359096"/>
      <w:bookmarkStart w:id="37" w:name="_Toc35393637"/>
      <w:bookmarkStart w:id="38" w:name="_Toc35393806"/>
      <w:r>
        <w:rPr>
          <w:rFonts w:hint="eastAsia" w:ascii="仿宋" w:hAnsi="仿宋" w:eastAsia="仿宋" w:cs="宋体"/>
          <w:sz w:val="28"/>
          <w:szCs w:val="28"/>
        </w:rPr>
        <w:t>1. 采购人信息</w:t>
      </w:r>
      <w:bookmarkEnd w:id="35"/>
      <w:bookmarkEnd w:id="36"/>
      <w:bookmarkEnd w:id="37"/>
      <w:bookmarkEnd w:id="38"/>
    </w:p>
    <w:p w14:paraId="14B8EE39">
      <w:pPr>
        <w:keepNext w:val="0"/>
        <w:keepLines w:val="0"/>
        <w:pageBreakBefore w:val="0"/>
        <w:kinsoku/>
        <w:wordWrap/>
        <w:overflowPunct/>
        <w:topLinePunct w:val="0"/>
        <w:autoSpaceDE/>
        <w:autoSpaceDN/>
        <w:bidi w:val="0"/>
        <w:spacing w:line="500" w:lineRule="exact"/>
        <w:ind w:left="0" w:leftChars="0" w:firstLine="840" w:firstLineChars="300"/>
        <w:rPr>
          <w:rFonts w:hint="default" w:ascii="仿宋" w:hAnsi="仿宋" w:eastAsia="仿宋"/>
          <w:sz w:val="28"/>
          <w:szCs w:val="28"/>
          <w:lang w:val="en-US" w:eastAsia="zh-CN"/>
        </w:rPr>
      </w:pPr>
      <w:r>
        <w:rPr>
          <w:rFonts w:hint="eastAsia" w:ascii="仿宋" w:hAnsi="仿宋" w:eastAsia="仿宋"/>
          <w:sz w:val="28"/>
          <w:szCs w:val="28"/>
        </w:rPr>
        <w:t>名    称：</w:t>
      </w:r>
      <w:r>
        <w:rPr>
          <w:rFonts w:hint="eastAsia" w:ascii="仿宋" w:hAnsi="仿宋" w:eastAsia="仿宋"/>
          <w:sz w:val="28"/>
          <w:szCs w:val="28"/>
          <w:lang w:val="en-US" w:eastAsia="zh-CN"/>
        </w:rPr>
        <w:t>如皋市第四人民医院（如皋市白蒲镇卫生院）</w:t>
      </w:r>
    </w:p>
    <w:p w14:paraId="1682E797">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地    址：如皋市白蒲镇中心街45号</w:t>
      </w:r>
    </w:p>
    <w:p w14:paraId="535CE982">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项目经办人姓名：蒋国栋</w:t>
      </w:r>
    </w:p>
    <w:p w14:paraId="1EDB06C1">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rPr>
      </w:pPr>
      <w:r>
        <w:rPr>
          <w:rFonts w:hint="eastAsia" w:ascii="仿宋" w:hAnsi="仿宋" w:eastAsia="仿宋"/>
          <w:sz w:val="28"/>
          <w:szCs w:val="28"/>
        </w:rPr>
        <w:t xml:space="preserve">项目经办人联系方式：051387886858 </w:t>
      </w:r>
    </w:p>
    <w:p w14:paraId="2259431A">
      <w:pPr>
        <w:keepNext w:val="0"/>
        <w:keepLines w:val="0"/>
        <w:pageBreakBefore w:val="0"/>
        <w:kinsoku/>
        <w:wordWrap/>
        <w:overflowPunct/>
        <w:topLinePunct w:val="0"/>
        <w:autoSpaceDE/>
        <w:autoSpaceDN/>
        <w:bidi w:val="0"/>
        <w:spacing w:line="500" w:lineRule="exact"/>
        <w:ind w:left="0" w:leftChars="0" w:firstLine="540"/>
        <w:outlineLvl w:val="9"/>
        <w:rPr>
          <w:rFonts w:ascii="仿宋" w:hAnsi="仿宋" w:eastAsia="仿宋" w:cs="宋体"/>
          <w:sz w:val="28"/>
          <w:szCs w:val="28"/>
        </w:rPr>
      </w:pPr>
      <w:bookmarkStart w:id="39" w:name="_Toc35393638"/>
      <w:bookmarkStart w:id="40" w:name="_Toc35393807"/>
      <w:bookmarkStart w:id="41" w:name="_Toc28359097"/>
      <w:bookmarkStart w:id="42" w:name="_Toc28359020"/>
      <w:r>
        <w:rPr>
          <w:rFonts w:hint="eastAsia" w:ascii="仿宋" w:hAnsi="仿宋" w:eastAsia="仿宋" w:cs="宋体"/>
          <w:sz w:val="28"/>
          <w:szCs w:val="28"/>
        </w:rPr>
        <w:t>2. 采购代理机构信息（如有）</w:t>
      </w:r>
      <w:bookmarkEnd w:id="39"/>
      <w:bookmarkEnd w:id="40"/>
      <w:bookmarkEnd w:id="41"/>
      <w:bookmarkEnd w:id="42"/>
    </w:p>
    <w:p w14:paraId="1E6DED52">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名    称：南通泾天纬地项目管理有限公司</w:t>
      </w:r>
    </w:p>
    <w:p w14:paraId="53E13155">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地　　址：如皋市如城街道惠政路269号纪庄大楼9层</w:t>
      </w:r>
    </w:p>
    <w:p w14:paraId="285331C7">
      <w:pPr>
        <w:keepNext w:val="0"/>
        <w:keepLines w:val="0"/>
        <w:pageBreakBefore w:val="0"/>
        <w:kinsoku/>
        <w:wordWrap/>
        <w:overflowPunct/>
        <w:topLinePunct w:val="0"/>
        <w:autoSpaceDE/>
        <w:autoSpaceDN/>
        <w:bidi w:val="0"/>
        <w:spacing w:line="500" w:lineRule="exact"/>
        <w:ind w:left="0" w:leftChars="0" w:firstLine="840" w:firstLineChars="300"/>
        <w:rPr>
          <w:rFonts w:hint="default" w:ascii="仿宋" w:hAnsi="仿宋" w:eastAsia="仿宋"/>
          <w:sz w:val="28"/>
          <w:szCs w:val="28"/>
          <w:lang w:val="en-US" w:eastAsia="zh-CN"/>
        </w:rPr>
      </w:pPr>
      <w:r>
        <w:rPr>
          <w:rFonts w:hint="eastAsia" w:ascii="仿宋" w:hAnsi="仿宋" w:eastAsia="仿宋"/>
          <w:sz w:val="28"/>
          <w:szCs w:val="28"/>
        </w:rPr>
        <w:t>项目经办人姓名：</w:t>
      </w:r>
      <w:r>
        <w:rPr>
          <w:rFonts w:hint="eastAsia" w:ascii="仿宋" w:hAnsi="仿宋" w:eastAsia="仿宋"/>
          <w:sz w:val="28"/>
          <w:szCs w:val="28"/>
          <w:lang w:val="en-US" w:eastAsia="zh-CN"/>
        </w:rPr>
        <w:t>丁玉娇</w:t>
      </w:r>
    </w:p>
    <w:p w14:paraId="76B9A967">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u w:val="single"/>
        </w:rPr>
      </w:pPr>
      <w:r>
        <w:rPr>
          <w:rFonts w:hint="eastAsia" w:ascii="仿宋" w:hAnsi="仿宋" w:eastAsia="仿宋"/>
          <w:sz w:val="28"/>
          <w:szCs w:val="28"/>
        </w:rPr>
        <w:t>项目经办人联系方式：051387610696</w:t>
      </w:r>
    </w:p>
    <w:p w14:paraId="620B4D68">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u w:val="single"/>
        </w:rPr>
      </w:pPr>
    </w:p>
    <w:p w14:paraId="0654B6FE">
      <w:pPr>
        <w:keepNext w:val="0"/>
        <w:keepLines w:val="0"/>
        <w:pageBreakBefore w:val="0"/>
        <w:kinsoku/>
        <w:wordWrap/>
        <w:overflowPunct/>
        <w:topLinePunct w:val="0"/>
        <w:autoSpaceDE/>
        <w:autoSpaceDN/>
        <w:bidi w:val="0"/>
        <w:adjustRightInd w:val="0"/>
        <w:snapToGrid w:val="0"/>
        <w:spacing w:line="500" w:lineRule="exact"/>
        <w:ind w:left="0" w:leftChars="0"/>
        <w:outlineLvl w:val="9"/>
        <w:rPr>
          <w:rFonts w:hint="eastAsia" w:ascii="仿宋" w:hAnsi="仿宋" w:eastAsia="仿宋"/>
          <w:b/>
          <w:sz w:val="28"/>
          <w:szCs w:val="28"/>
          <w:lang w:eastAsia="zh-CN"/>
        </w:rPr>
      </w:pPr>
      <w:r>
        <w:rPr>
          <w:rFonts w:ascii="仿宋" w:hAnsi="仿宋" w:eastAsia="仿宋"/>
          <w:b/>
          <w:sz w:val="28"/>
          <w:szCs w:val="28"/>
        </w:rPr>
        <w:t>附件:</w:t>
      </w:r>
      <w:r>
        <w:rPr>
          <w:rFonts w:hint="eastAsia" w:ascii="仿宋" w:hAnsi="仿宋" w:eastAsia="仿宋"/>
          <w:b/>
          <w:sz w:val="28"/>
          <w:szCs w:val="28"/>
        </w:rPr>
        <w:t xml:space="preserve"> 1.</w:t>
      </w:r>
      <w:r>
        <w:rPr>
          <w:rFonts w:hint="eastAsia" w:ascii="仿宋" w:hAnsi="仿宋" w:eastAsia="仿宋"/>
          <w:b/>
          <w:sz w:val="28"/>
          <w:szCs w:val="28"/>
          <w:lang w:eastAsia="zh-CN"/>
        </w:rPr>
        <w:t>办理政采贷和履约保函（保险）告知函</w:t>
      </w:r>
    </w:p>
    <w:p w14:paraId="1146590F">
      <w:pPr>
        <w:keepNext w:val="0"/>
        <w:keepLines w:val="0"/>
        <w:pageBreakBefore w:val="0"/>
        <w:kinsoku/>
        <w:wordWrap/>
        <w:overflowPunct/>
        <w:topLinePunct w:val="0"/>
        <w:autoSpaceDE/>
        <w:autoSpaceDN/>
        <w:bidi w:val="0"/>
        <w:adjustRightInd w:val="0"/>
        <w:snapToGrid w:val="0"/>
        <w:spacing w:line="500" w:lineRule="exact"/>
        <w:ind w:left="0" w:leftChars="0" w:firstLine="843" w:firstLineChars="3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招标文件</w:t>
      </w:r>
    </w:p>
    <w:p w14:paraId="78DDB2F8">
      <w:pPr>
        <w:keepNext w:val="0"/>
        <w:keepLines w:val="0"/>
        <w:pageBreakBefore w:val="0"/>
        <w:kinsoku/>
        <w:wordWrap/>
        <w:overflowPunct/>
        <w:topLinePunct w:val="0"/>
        <w:autoSpaceDE/>
        <w:autoSpaceDN/>
        <w:bidi w:val="0"/>
        <w:spacing w:line="500" w:lineRule="exact"/>
        <w:ind w:left="0" w:leftChars="0" w:firstLine="843" w:firstLineChars="3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6D2C7935">
      <w:pPr>
        <w:ind w:firstLine="840" w:firstLineChars="300"/>
        <w:jc w:val="center"/>
        <w:outlineLvl w:val="0"/>
        <w:rPr>
          <w:rFonts w:ascii="方正小标宋简体" w:eastAsia="方正小标宋简体"/>
          <w:bCs/>
          <w:sz w:val="32"/>
          <w:szCs w:val="32"/>
        </w:rPr>
      </w:pPr>
      <w:r>
        <w:rPr>
          <w:rFonts w:ascii="仿宋" w:hAnsi="仿宋" w:eastAsia="仿宋"/>
          <w:sz w:val="28"/>
          <w:szCs w:val="28"/>
          <w:u w:val="single"/>
        </w:rPr>
        <w:br w:type="page"/>
      </w:r>
      <w:bookmarkStart w:id="43" w:name="_Toc5271"/>
      <w:r>
        <w:rPr>
          <w:rFonts w:hint="eastAsia" w:ascii="方正小标宋简体" w:eastAsia="方正小标宋简体"/>
          <w:bCs/>
          <w:sz w:val="32"/>
          <w:szCs w:val="32"/>
        </w:rPr>
        <w:t>第2章 投标须知</w:t>
      </w:r>
      <w:bookmarkEnd w:id="43"/>
    </w:p>
    <w:p w14:paraId="6FF6BA7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4" w:name="_Toc9373"/>
      <w:r>
        <w:rPr>
          <w:rFonts w:hint="eastAsia" w:ascii="黑体" w:hAnsi="黑体" w:eastAsia="黑体"/>
          <w:sz w:val="28"/>
          <w:szCs w:val="28"/>
        </w:rPr>
        <w:t>1. 投标费用</w:t>
      </w:r>
      <w:bookmarkEnd w:id="44"/>
    </w:p>
    <w:p w14:paraId="64C8935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1.1 投标人应自行承担所有与投标有关的费用。不论最终的中标结果如何，采购人或者代理机构在任何情况下均无义务和责任承担这些费用。</w:t>
      </w:r>
    </w:p>
    <w:p w14:paraId="514E0B0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5" w:name="_Toc21913"/>
      <w:r>
        <w:rPr>
          <w:rFonts w:hint="eastAsia" w:ascii="黑体" w:hAnsi="黑体" w:eastAsia="黑体"/>
          <w:sz w:val="28"/>
          <w:szCs w:val="28"/>
        </w:rPr>
        <w:t>2. 招标文件的约束力</w:t>
      </w:r>
      <w:bookmarkEnd w:id="45"/>
    </w:p>
    <w:p w14:paraId="0EF7108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2.1 供应商一旦投标，即被认为接受了本招标文件的规定和约束。本招标文件包括公开招标公告、投标须知、采购需求、合同文本、评审标准和评审方法、投标文件组成、以及“苏采云”系统相关要求等部分组成。</w:t>
      </w:r>
    </w:p>
    <w:p w14:paraId="46B44B3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5402E7B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1603BFA4">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36F4CFA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2.5 采购人或者采购代理机构在发布招标公告、资格预审公告或者发出投标邀请书后，除因重大变故采购任务取消情况外，不得擅自终止招标活动。</w:t>
      </w:r>
    </w:p>
    <w:p w14:paraId="47CE246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6" w:name="_Hlt26670345"/>
      <w:bookmarkEnd w:id="46"/>
      <w:bookmarkStart w:id="47" w:name="_Hlt26954828"/>
      <w:bookmarkEnd w:id="47"/>
      <w:bookmarkStart w:id="48" w:name="_Hlt26954832"/>
      <w:bookmarkEnd w:id="48"/>
      <w:bookmarkStart w:id="49" w:name="_Hlt26954830"/>
      <w:bookmarkEnd w:id="49"/>
      <w:bookmarkStart w:id="50" w:name="_Hlt26670348"/>
      <w:bookmarkEnd w:id="50"/>
      <w:bookmarkStart w:id="51" w:name="_Hlt26670354"/>
      <w:bookmarkEnd w:id="51"/>
      <w:bookmarkStart w:id="52" w:name="_Hlt26668969"/>
      <w:bookmarkEnd w:id="52"/>
      <w:bookmarkStart w:id="53" w:name="_Toc7018"/>
      <w:r>
        <w:rPr>
          <w:rFonts w:hint="eastAsia" w:ascii="黑体" w:hAnsi="黑体" w:eastAsia="黑体"/>
          <w:sz w:val="28"/>
          <w:szCs w:val="28"/>
        </w:rPr>
        <w:t>3.投标文件编制</w:t>
      </w:r>
      <w:bookmarkEnd w:id="53"/>
    </w:p>
    <w:p w14:paraId="610529E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w:t>
      </w:r>
    </w:p>
    <w:p w14:paraId="567159D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除技术性能另有规定外，投标文件所使用的度量衡单位，均须采用国家法定计量单位</w:t>
      </w:r>
      <w:r>
        <w:rPr>
          <w:rFonts w:ascii="仿宋" w:hAnsi="仿宋" w:eastAsia="仿宋"/>
          <w:sz w:val="28"/>
          <w:szCs w:val="28"/>
        </w:rPr>
        <w:t>。</w:t>
      </w:r>
    </w:p>
    <w:p w14:paraId="5683FAA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3.3 投标文件由开标一览表、资格审查文件、商务技术文件和报价文件等四部分组成，</w:t>
      </w:r>
      <w:r>
        <w:rPr>
          <w:rFonts w:hint="eastAsia" w:ascii="仿宋" w:hAnsi="仿宋" w:eastAsia="仿宋"/>
          <w:bCs/>
          <w:sz w:val="28"/>
          <w:szCs w:val="28"/>
        </w:rPr>
        <w:t>具体按照“第6章 投标文件组成”要求编写</w:t>
      </w:r>
      <w:r>
        <w:rPr>
          <w:rFonts w:ascii="仿宋" w:hAnsi="仿宋" w:eastAsia="仿宋"/>
          <w:sz w:val="28"/>
          <w:szCs w:val="28"/>
        </w:rPr>
        <w:t>。</w:t>
      </w:r>
    </w:p>
    <w:p w14:paraId="7BD962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54" w:name="_Toc3030"/>
      <w:r>
        <w:rPr>
          <w:rFonts w:hint="eastAsia" w:ascii="黑体" w:hAnsi="黑体" w:eastAsia="黑体"/>
          <w:sz w:val="28"/>
          <w:szCs w:val="28"/>
        </w:rPr>
        <w:t>4. 投标文件提交、撤回和修改</w:t>
      </w:r>
      <w:bookmarkEnd w:id="54"/>
    </w:p>
    <w:p w14:paraId="1931AF8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0E41A61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供应商应当按照采购文件和“苏采云”系统的要求编制并加密投标文件。</w:t>
      </w:r>
    </w:p>
    <w:p w14:paraId="5D91332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16A68F1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42072C3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供应商须通过“苏采云”系统提供的政府采购客户端工具（使用“CA数字证书”）加盖电子签章，并对电子投标文件加密。未按规定加密的投标文件，“苏采云”系统拒收并提示。</w:t>
      </w:r>
    </w:p>
    <w:p w14:paraId="0FF38D3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138BEBB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4.7 供应商可在投标文件提交截止时间前，撤回其电子投标文件，具体操作方法见《</w:t>
      </w:r>
      <w:r>
        <w:rPr>
          <w:rFonts w:hint="eastAsia" w:ascii="仿宋" w:hAnsi="仿宋" w:eastAsia="仿宋"/>
          <w:sz w:val="28"/>
          <w:szCs w:val="28"/>
        </w:rPr>
        <w:t>江苏省政府采购管理交易系统（苏采云）投标人操作手册</w:t>
      </w:r>
      <w:r>
        <w:rPr>
          <w:rFonts w:hint="eastAsia" w:ascii="仿宋" w:hAnsi="仿宋" w:eastAsia="仿宋"/>
          <w:bCs/>
          <w:sz w:val="28"/>
          <w:szCs w:val="28"/>
        </w:rPr>
        <w:t>》。供应商撤回电子投标文件的，则认为其不再参与本项目招标活动。</w:t>
      </w:r>
    </w:p>
    <w:p w14:paraId="4174589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4.8供应商可在投标文件提交截止时间前，对其电子投标文件进行修改。在投标文件提交截止时间之后，供应商不得对其电子投标文件作任何修改。</w:t>
      </w:r>
    </w:p>
    <w:p w14:paraId="7492FC0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4.9 采购代理机构可以通过修改招标文件，酌情延长投标文件提交截止时间。</w:t>
      </w:r>
    </w:p>
    <w:p w14:paraId="22457D6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4.10 投标文件的有效期：从提交投标文件截止日起90天。</w:t>
      </w:r>
    </w:p>
    <w:p w14:paraId="6DE5A63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仿宋" w:hAnsi="仿宋" w:eastAsia="仿宋"/>
          <w:sz w:val="28"/>
          <w:szCs w:val="28"/>
        </w:rPr>
      </w:pPr>
      <w:bookmarkStart w:id="55" w:name="_Toc20578"/>
      <w:r>
        <w:rPr>
          <w:rFonts w:hint="eastAsia" w:ascii="黑体" w:hAnsi="黑体" w:eastAsia="黑体"/>
          <w:sz w:val="28"/>
          <w:szCs w:val="28"/>
        </w:rPr>
        <w:t>5. 开标和评标</w:t>
      </w:r>
      <w:bookmarkEnd w:id="55"/>
    </w:p>
    <w:p w14:paraId="20FC738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5.1 采购人或者采购代理机构将在公开招标公告中规定的时间和地点组织开标活动。</w:t>
      </w:r>
    </w:p>
    <w:p w14:paraId="3DDD815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5.2开标前，供应商使用CA数字证书登录“苏采云”系统，并根据开标会议区发出投标文件解密的指令，在30分钟之内使用CA数字证书解密各自投标文件。</w:t>
      </w:r>
    </w:p>
    <w:p w14:paraId="65BF2BE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 xml:space="preserve">5.3 </w:t>
      </w:r>
      <w:r>
        <w:rPr>
          <w:rFonts w:hint="eastAsia" w:ascii="仿宋" w:hAnsi="仿宋" w:eastAsia="仿宋"/>
          <w:bCs/>
          <w:sz w:val="28"/>
          <w:szCs w:val="28"/>
          <w:lang w:eastAsia="zh-CN"/>
        </w:rPr>
        <w:t>投标人</w:t>
      </w:r>
      <w:r>
        <w:rPr>
          <w:rFonts w:hint="eastAsia" w:ascii="仿宋" w:hAnsi="仿宋" w:eastAsia="仿宋"/>
          <w:bCs/>
          <w:sz w:val="28"/>
          <w:szCs w:val="28"/>
        </w:rPr>
        <w:t>因网络与电源不稳定、未按操作手册要求配置软硬件、解密锁发生故障或用错、故意不在要求时限内完成解密等自身原因，导致投标文件在规定时间内未能解密、解密失败或解密超时，视为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bCs/>
          <w:sz w:val="28"/>
          <w:szCs w:val="28"/>
          <w:lang w:eastAsia="zh-CN"/>
        </w:rPr>
        <w:t>投标人</w:t>
      </w:r>
      <w:r>
        <w:rPr>
          <w:rFonts w:hint="eastAsia" w:ascii="仿宋" w:hAnsi="仿宋" w:eastAsia="仿宋"/>
          <w:bCs/>
          <w:sz w:val="28"/>
          <w:szCs w:val="28"/>
        </w:rPr>
        <w:t>撤销其投标文件，系统内投标文件将被退回。</w:t>
      </w:r>
    </w:p>
    <w:p w14:paraId="6AE0B03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5.4因采购人原因或网上招投标平台发生故障，导致无法按时完成投标文件解密或评标工作无法进行的，可根据实际情况相应延迟解密时间或调整评标时间。</w:t>
      </w:r>
    </w:p>
    <w:p w14:paraId="4E7D016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供应商在评标全过程中应保持通讯畅通，并安排专人与采购人或采购代理机构及评标委员会联系</w:t>
      </w:r>
      <w:r>
        <w:rPr>
          <w:rFonts w:ascii="仿宋" w:hAnsi="仿宋" w:eastAsia="仿宋"/>
          <w:sz w:val="28"/>
          <w:szCs w:val="28"/>
        </w:rPr>
        <w:t>。</w:t>
      </w:r>
    </w:p>
    <w:p w14:paraId="4CB22B5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5.6 开标结束后，</w:t>
      </w:r>
      <w:r>
        <w:rPr>
          <w:rFonts w:ascii="仿宋" w:hAnsi="仿宋" w:eastAsia="仿宋"/>
          <w:bCs/>
          <w:sz w:val="28"/>
          <w:szCs w:val="28"/>
        </w:rPr>
        <w:t>采购人或者采购代理机构依法对投标人的资格进行审查。合格投标人不足3家的，不得评标。</w:t>
      </w:r>
    </w:p>
    <w:p w14:paraId="7470871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预算</w:t>
      </w:r>
      <w:r>
        <w:rPr>
          <w:rFonts w:ascii="仿宋" w:hAnsi="仿宋" w:eastAsia="仿宋"/>
          <w:sz w:val="28"/>
          <w:szCs w:val="28"/>
        </w:rPr>
        <w:fldChar w:fldCharType="end"/>
      </w:r>
      <w:r>
        <w:rPr>
          <w:rFonts w:ascii="仿宋" w:hAnsi="仿宋" w:eastAsia="仿宋"/>
          <w:sz w:val="28"/>
          <w:szCs w:val="28"/>
        </w:rPr>
        <w:t>金额在1000万元以上</w:t>
      </w:r>
      <w:r>
        <w:rPr>
          <w:rFonts w:hint="eastAsia" w:ascii="仿宋" w:hAnsi="仿宋" w:eastAsia="仿宋"/>
          <w:sz w:val="28"/>
          <w:szCs w:val="28"/>
        </w:rPr>
        <w:t>、</w:t>
      </w:r>
      <w:r>
        <w:rPr>
          <w:rFonts w:ascii="仿宋" w:hAnsi="仿宋" w:eastAsia="仿宋"/>
          <w:sz w:val="28"/>
          <w:szCs w:val="28"/>
        </w:rPr>
        <w:t>技术复杂</w:t>
      </w:r>
      <w:r>
        <w:rPr>
          <w:rFonts w:hint="eastAsia" w:ascii="仿宋" w:hAnsi="仿宋" w:eastAsia="仿宋"/>
          <w:sz w:val="28"/>
          <w:szCs w:val="28"/>
        </w:rPr>
        <w:t>或者</w:t>
      </w:r>
      <w:r>
        <w:rPr>
          <w:rFonts w:ascii="仿宋" w:hAnsi="仿宋" w:eastAsia="仿宋"/>
          <w:sz w:val="28"/>
          <w:szCs w:val="28"/>
        </w:rPr>
        <w:t>社会影响较大的采购项目，评标委员会成员人数应当为7人以上单数</w:t>
      </w:r>
      <w:r>
        <w:rPr>
          <w:rFonts w:hint="eastAsia" w:ascii="仿宋" w:hAnsi="仿宋" w:eastAsia="仿宋"/>
          <w:sz w:val="28"/>
          <w:szCs w:val="28"/>
        </w:rPr>
        <w:t>。</w:t>
      </w:r>
    </w:p>
    <w:p w14:paraId="3B48650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采购人或者采购代理机构应当从省级以上财政部门设立的政府采购评审专家库中，通过随机方式抽取评审专家。</w:t>
      </w:r>
    </w:p>
    <w:p w14:paraId="11919DE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预算单位</w:t>
      </w:r>
      <w:r>
        <w:rPr>
          <w:rFonts w:ascii="仿宋" w:hAnsi="仿宋" w:eastAsia="仿宋"/>
          <w:sz w:val="28"/>
          <w:szCs w:val="28"/>
        </w:rPr>
        <w:fldChar w:fldCharType="end"/>
      </w:r>
      <w:r>
        <w:rPr>
          <w:rFonts w:ascii="仿宋" w:hAnsi="仿宋" w:eastAsia="仿宋"/>
          <w:sz w:val="28"/>
          <w:szCs w:val="28"/>
        </w:rPr>
        <w:t>同意，采购人可以自行选定相应专业领域的评审专家。</w:t>
      </w:r>
    </w:p>
    <w:p w14:paraId="6BF31EC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5.10 除了第5.9条规定的情形之外，</w:t>
      </w:r>
      <w:r>
        <w:rPr>
          <w:rFonts w:ascii="仿宋" w:hAnsi="仿宋" w:eastAsia="仿宋"/>
          <w:sz w:val="28"/>
          <w:szCs w:val="28"/>
        </w:rPr>
        <w:t>评审专家对本单位的采购项目只能作为采购人代表参与评标。</w:t>
      </w:r>
    </w:p>
    <w:p w14:paraId="0DBC1B5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77DAF1A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5.12评标委员会评标时，可以通过视频会议，要求供应商对投标文件中含义不明确、同类问题表述不一致或者有明显文字和计算错误的内容等作出必要的澄清、说明或者更正。</w:t>
      </w:r>
    </w:p>
    <w:p w14:paraId="1D17C94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5.13 接到澄清要求的供应商，应在评标委员会规定的时间内做出澄清，澄清的内容作为投标文件的补充部分，但澄清、说明或者更正不得超出投标文件的范围或者改变投标文件的实质性内容。</w:t>
      </w:r>
    </w:p>
    <w:p w14:paraId="0C983C0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5.14出现下列情形之一的，评标委员会应当启动异常低价投标审查程序： </w:t>
      </w:r>
    </w:p>
    <w:p w14:paraId="3C9CD831">
      <w:pPr>
        <w:spacing w:line="500" w:lineRule="exact"/>
        <w:ind w:firstLine="560" w:firstLineChars="200"/>
        <w:rPr>
          <w:rFonts w:ascii="仿宋" w:hAnsi="仿宋" w:eastAsia="仿宋"/>
          <w:sz w:val="28"/>
          <w:szCs w:val="28"/>
        </w:rPr>
      </w:pPr>
      <w:r>
        <w:rPr>
          <w:rFonts w:hint="eastAsia" w:ascii="仿宋" w:hAnsi="仿宋" w:eastAsia="仿宋"/>
          <w:sz w:val="28"/>
          <w:szCs w:val="28"/>
        </w:rPr>
        <w:t>5.14.1.投标报价低于全部通过符合性审查供应商投标报价平均值50%的，即投标报价&lt;全部通过符合性审查供应商投标报价平均值×50%；</w:t>
      </w:r>
    </w:p>
    <w:p w14:paraId="6EB1A36C">
      <w:pPr>
        <w:spacing w:line="500" w:lineRule="exact"/>
        <w:ind w:firstLine="560" w:firstLineChars="200"/>
        <w:rPr>
          <w:rFonts w:ascii="仿宋" w:hAnsi="仿宋" w:eastAsia="仿宋"/>
          <w:sz w:val="28"/>
          <w:szCs w:val="28"/>
        </w:rPr>
      </w:pPr>
      <w:r>
        <w:rPr>
          <w:rFonts w:hint="eastAsia" w:ascii="仿宋" w:hAnsi="仿宋" w:eastAsia="仿宋"/>
          <w:sz w:val="28"/>
          <w:szCs w:val="28"/>
        </w:rPr>
        <w:t>5.14.2.投标报价低于通过符合性审查的次低报价供应商投标报价50%的，即投标报价&lt;通过符合性审查的次低报价供应商投标报价×50%；</w:t>
      </w:r>
    </w:p>
    <w:p w14:paraId="7E73A5ED">
      <w:pPr>
        <w:spacing w:line="500" w:lineRule="exact"/>
        <w:ind w:firstLine="560" w:firstLineChars="200"/>
        <w:rPr>
          <w:rFonts w:ascii="仿宋" w:hAnsi="仿宋" w:eastAsia="仿宋"/>
          <w:sz w:val="28"/>
          <w:szCs w:val="28"/>
        </w:rPr>
      </w:pPr>
      <w:r>
        <w:rPr>
          <w:rFonts w:hint="eastAsia" w:ascii="仿宋" w:hAnsi="仿宋" w:eastAsia="仿宋"/>
          <w:sz w:val="28"/>
          <w:szCs w:val="28"/>
        </w:rPr>
        <w:t>5.14.3.投标报价低于采购项目最高限价45%的，即投标报价&lt;采购项目最高限价×45%；</w:t>
      </w:r>
    </w:p>
    <w:p w14:paraId="38BB1738">
      <w:pPr>
        <w:spacing w:line="500" w:lineRule="exact"/>
        <w:ind w:firstLine="560" w:firstLineChars="200"/>
        <w:rPr>
          <w:rFonts w:ascii="仿宋" w:hAnsi="仿宋" w:eastAsia="仿宋"/>
          <w:sz w:val="28"/>
          <w:szCs w:val="28"/>
        </w:rPr>
      </w:pPr>
      <w:r>
        <w:rPr>
          <w:rFonts w:hint="eastAsia" w:ascii="仿宋" w:hAnsi="仿宋" w:eastAsia="仿宋"/>
          <w:sz w:val="28"/>
          <w:szCs w:val="28"/>
        </w:rPr>
        <w:t>5.14.4.评标委员会基于专业判断，认为供应商报价过低，有可能影响产品质量或者不能诚信履约的其他情形。</w:t>
      </w:r>
    </w:p>
    <w:p w14:paraId="09604663">
      <w:pPr>
        <w:spacing w:line="500" w:lineRule="exact"/>
        <w:ind w:firstLine="560" w:firstLineChars="200"/>
        <w:rPr>
          <w:rFonts w:ascii="仿宋" w:hAnsi="仿宋" w:eastAsia="仿宋"/>
          <w:sz w:val="28"/>
          <w:szCs w:val="28"/>
        </w:rPr>
      </w:pPr>
      <w:r>
        <w:rPr>
          <w:rFonts w:hint="eastAsia" w:ascii="仿宋" w:hAnsi="仿宋" w:eastAsia="仿宋"/>
          <w:sz w:val="28"/>
          <w:szCs w:val="28"/>
        </w:rPr>
        <w:t>评标委员会应当要求相关供应商在评审现场不少于30分钟时间内对投标价格作出解释，提供项目具体成本测算等与报价合理性相关的书面说明及必要的证明材料，包括但不限于原材料成本、人工成本、制造费用等。</w:t>
      </w:r>
    </w:p>
    <w:p w14:paraId="71E8C68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评标委员会依据专业经验，参考同类项目中标（成交）价格、类似产品市场价格水平、行业人工费用标准、国家有关部门指导行业协会发布的行业平均成本等情况，对报价合理性进行判断。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sz w:val="28"/>
          <w:szCs w:val="28"/>
          <w:lang w:eastAsia="zh-CN"/>
        </w:rPr>
        <w:t>投标人</w:t>
      </w:r>
      <w:r>
        <w:rPr>
          <w:rFonts w:hint="eastAsia" w:ascii="仿宋" w:hAnsi="仿宋" w:eastAsia="仿宋"/>
          <w:sz w:val="28"/>
          <w:szCs w:val="28"/>
        </w:rPr>
        <w:t>不能提供书面说明、证明材料，或者提供的书面说明、证明材料不能证明其报价合理性的，评审委员会应当将其作为无效投标处理。</w:t>
      </w:r>
    </w:p>
    <w:p w14:paraId="4CEFD83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5.15投标文件报价出现前后不一致的，除招标文件另有规定外，按照下列规定修正：</w:t>
      </w:r>
    </w:p>
    <w:p w14:paraId="51735CA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5.15.1投标文件中开标一览表（报价表）内容与投标文件中相应内容不一致的，以开标一览表（报价表）为准；</w:t>
      </w:r>
    </w:p>
    <w:p w14:paraId="501A8AE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5.15.2大写金额和小写金额不一致的，以大写金额为准；</w:t>
      </w:r>
    </w:p>
    <w:p w14:paraId="0BF5C35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5.15.3单价金额小数点或者百分比有明显错位的，以开标一览表的总价为准，并修改单价；</w:t>
      </w:r>
    </w:p>
    <w:p w14:paraId="0DD00C0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5.15.4总价金额与按单价汇总金额不一致的，以单价金额计算结果为准。</w:t>
      </w:r>
    </w:p>
    <w:p w14:paraId="6E47A1C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w:t>
      </w:r>
      <w:r>
        <w:rPr>
          <w:rFonts w:hint="eastAsia" w:ascii="仿宋" w:hAnsi="仿宋" w:eastAsia="仿宋"/>
          <w:sz w:val="28"/>
          <w:szCs w:val="28"/>
          <w:lang w:val="en-US" w:eastAsia="zh-CN"/>
        </w:rPr>
        <w:t>5</w:t>
      </w:r>
      <w:r>
        <w:rPr>
          <w:rFonts w:hint="eastAsia" w:ascii="仿宋" w:hAnsi="仿宋" w:eastAsia="仿宋"/>
          <w:sz w:val="28"/>
          <w:szCs w:val="28"/>
        </w:rPr>
        <w:t>同时出现两种以上不一致的，按照前款规定的顺序修正。修正后的报价经投标人确认后产生约束力，投标人不确认的，其投标无效。</w:t>
      </w:r>
    </w:p>
    <w:p w14:paraId="6A561DA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E13D68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09A770D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5.18 评标结果汇总完成后，除了分值汇总计算错误、分项评分超出评分标准范围、评标委员会成员对客观评审因素评分不一致、或者经评标委员会认定评分畸高、畸低等情形之外，任何人不得修改评标结果。</w:t>
      </w:r>
    </w:p>
    <w:p w14:paraId="70AA196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 有下列情形之一的，视为投标人串通投标，其投标无效：</w:t>
      </w:r>
    </w:p>
    <w:p w14:paraId="204A232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5.19.1不同投标人的投标文件由同一单位或者个人编制；</w:t>
      </w:r>
    </w:p>
    <w:p w14:paraId="5B5A7D6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5.19.2不同投标人的电子投标文件由同一台电子设备编制、打包、加密或者上传；</w:t>
      </w:r>
    </w:p>
    <w:p w14:paraId="710EC13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5.19.3 不同投标人的投标文件由同一投标人的电子设备打印、复印；</w:t>
      </w:r>
    </w:p>
    <w:p w14:paraId="2C8147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5.19.4不同投标人的投标报价用同一个预算编制软件密码锁制作或者出自同一投标人的电子文档；</w:t>
      </w:r>
    </w:p>
    <w:p w14:paraId="01075C9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5.19.5不同投标人从同一个投标单位或者同一个自然人的互联网协议地址下载招标文件、上传投标文件；</w:t>
      </w:r>
    </w:p>
    <w:p w14:paraId="62CBEEF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5.19.6 不同投标人的投标文件异常一致或者投标报价呈规律性差异；</w:t>
      </w:r>
    </w:p>
    <w:p w14:paraId="69B54B1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5.19.7 不同投标人委托同一单位或者个人办理投标事宜；</w:t>
      </w:r>
    </w:p>
    <w:p w14:paraId="3D287A0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5.19.8不同投标人的投标文件载明的项目管理成员或者联系人员为同一人；</w:t>
      </w:r>
    </w:p>
    <w:p w14:paraId="61EBEB6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5.19.9不同投标人的投标保证金虽然经由投标人自己的基本账户转出，但所需资金来自同一单位或者个人的账户。</w:t>
      </w:r>
    </w:p>
    <w:p w14:paraId="2D629AF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56" w:name="_Toc28416"/>
      <w:r>
        <w:rPr>
          <w:rFonts w:hint="eastAsia" w:ascii="黑体" w:hAnsi="黑体" w:eastAsia="黑体"/>
          <w:sz w:val="28"/>
          <w:szCs w:val="28"/>
        </w:rPr>
        <w:t>6. 中标和合同</w:t>
      </w:r>
      <w:bookmarkEnd w:id="56"/>
    </w:p>
    <w:p w14:paraId="2AC1BA4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54E5E02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6.2 采购人自行组织招标的，应当在评标结束后5个工作日内确定中标人。</w:t>
      </w:r>
    </w:p>
    <w:p w14:paraId="5D69F69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6.3 采购人在收到评标报告5个工作日内未按评标报告推荐的中标候选人顺序确定中标人，又不能说明合法理由的，视同按评标报告推荐的顺序确定排名第一的中标候选人为中标人。</w:t>
      </w:r>
    </w:p>
    <w:p w14:paraId="4D34A57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6.4 中标通知书发出后，采购人不得违法改变中标结果，中标人无正当理由不得放弃中标。</w:t>
      </w:r>
    </w:p>
    <w:p w14:paraId="470024F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6D0BA43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6.6 采购人与中标人应当根据合同的约定依法履行合同义务。政府采购合同的履行、违约责任和解决争议的方法等适用《中华人民共和国民法典》。</w:t>
      </w:r>
    </w:p>
    <w:p w14:paraId="24379E9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bCs/>
          <w:sz w:val="28"/>
          <w:szCs w:val="28"/>
        </w:rPr>
      </w:pPr>
      <w:bookmarkStart w:id="57" w:name="_Toc1364"/>
      <w:r>
        <w:rPr>
          <w:rFonts w:hint="eastAsia" w:ascii="黑体" w:hAnsi="黑体" w:eastAsia="黑体"/>
          <w:bCs/>
          <w:sz w:val="28"/>
          <w:szCs w:val="28"/>
        </w:rPr>
        <w:t>7.政府采购政策功能落实</w:t>
      </w:r>
      <w:bookmarkEnd w:id="57"/>
    </w:p>
    <w:p w14:paraId="44E3986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421DD92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rPr>
        <w:t>7.1.1 货物类或者服务类采购项目，采购人、采购代理机构应当对符合《政府</w:t>
      </w:r>
      <w:r>
        <w:rPr>
          <w:rFonts w:hint="eastAsia" w:ascii="仿宋" w:hAnsi="仿宋" w:eastAsia="仿宋"/>
          <w:sz w:val="28"/>
          <w:szCs w:val="28"/>
          <w:highlight w:val="none"/>
        </w:rPr>
        <w:t>采购促进中小企业发展管理办法》（财库〔2020〕46号）规定的小微企业报价给予10%的扣除；工程类采购项目，给予3%的扣除，给予用扣除后的价格参加评审。</w:t>
      </w:r>
    </w:p>
    <w:p w14:paraId="68AA88C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750A980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7.1.3价格扣除比例或者价格分加分比例对小型企业和微型企业同等对待，不作区分。</w:t>
      </w:r>
    </w:p>
    <w:p w14:paraId="60F0EE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highlight w:val="none"/>
        </w:rPr>
        <w:t>7.1.4 在政府采购活动中，</w:t>
      </w:r>
      <w:r>
        <w:rPr>
          <w:rFonts w:hint="eastAsia" w:ascii="仿宋" w:hAnsi="仿宋" w:eastAsia="仿宋"/>
          <w:sz w:val="28"/>
          <w:szCs w:val="28"/>
        </w:rPr>
        <w:t>供应商提供的货物、工程或者服务符合下列情形的，享受价格扣除政策：</w:t>
      </w:r>
    </w:p>
    <w:p w14:paraId="0176D11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5366ECF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63C9766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00634BE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1139B89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w:t>
      </w:r>
      <w:r>
        <w:rPr>
          <w:rFonts w:hint="eastAsia" w:ascii="仿宋" w:hAnsi="仿宋" w:eastAsia="仿宋"/>
          <w:sz w:val="28"/>
          <w:szCs w:val="28"/>
          <w:lang w:eastAsia="zh-CN"/>
        </w:rPr>
        <w:t>投标人</w:t>
      </w:r>
      <w:r>
        <w:rPr>
          <w:rFonts w:hint="eastAsia" w:ascii="仿宋" w:hAnsi="仿宋" w:eastAsia="仿宋"/>
          <w:sz w:val="28"/>
          <w:szCs w:val="28"/>
        </w:rPr>
        <w:t>提供声明函内容不实的，属于弄虚作假骗取成交，依照《中华人民共和国招标投标法》等国家有关规定追究相应责任。</w:t>
      </w:r>
    </w:p>
    <w:p w14:paraId="2892078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7.1.6 下列情形不享受价格扣除政策：</w:t>
      </w:r>
    </w:p>
    <w:p w14:paraId="0F14705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51F1AD5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7.1.6.2 </w:t>
      </w:r>
      <w:r>
        <w:rPr>
          <w:rFonts w:hint="eastAsia" w:ascii="仿宋" w:hAnsi="仿宋" w:eastAsia="仿宋"/>
          <w:sz w:val="28"/>
          <w:szCs w:val="28"/>
          <w:lang w:eastAsia="zh-CN"/>
        </w:rPr>
        <w:t>投标人</w:t>
      </w:r>
      <w:r>
        <w:rPr>
          <w:rFonts w:hint="eastAsia" w:ascii="仿宋" w:hAnsi="仿宋" w:eastAsia="仿宋"/>
          <w:sz w:val="28"/>
          <w:szCs w:val="28"/>
        </w:rPr>
        <w:t>与大企业的负责人为同一人，或者与大企业存在直接控股、管理关系。</w:t>
      </w:r>
    </w:p>
    <w:p w14:paraId="687FB2A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7.1.7《中小企业划型标准规定》（工信部联企业〔2011〕300号）</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2B99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118BCB2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行业名称</w:t>
            </w:r>
          </w:p>
        </w:tc>
        <w:tc>
          <w:tcPr>
            <w:tcW w:w="1447" w:type="dxa"/>
            <w:vAlign w:val="center"/>
          </w:tcPr>
          <w:p w14:paraId="0DEFDFD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指标名称</w:t>
            </w:r>
          </w:p>
        </w:tc>
        <w:tc>
          <w:tcPr>
            <w:tcW w:w="683" w:type="dxa"/>
            <w:vAlign w:val="center"/>
          </w:tcPr>
          <w:p w14:paraId="1D588B6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计量</w:t>
            </w:r>
          </w:p>
          <w:p w14:paraId="240613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单位</w:t>
            </w:r>
          </w:p>
        </w:tc>
        <w:tc>
          <w:tcPr>
            <w:tcW w:w="1830" w:type="dxa"/>
            <w:vAlign w:val="center"/>
          </w:tcPr>
          <w:p w14:paraId="7DC2F64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中型</w:t>
            </w:r>
          </w:p>
        </w:tc>
        <w:tc>
          <w:tcPr>
            <w:tcW w:w="1572" w:type="dxa"/>
            <w:vAlign w:val="center"/>
          </w:tcPr>
          <w:p w14:paraId="23F8BCB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小型</w:t>
            </w:r>
          </w:p>
        </w:tc>
        <w:tc>
          <w:tcPr>
            <w:tcW w:w="1036" w:type="dxa"/>
            <w:vAlign w:val="center"/>
          </w:tcPr>
          <w:p w14:paraId="7FD324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微型</w:t>
            </w:r>
          </w:p>
        </w:tc>
      </w:tr>
      <w:tr w14:paraId="1226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1D58D99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农、林、牧、渔</w:t>
            </w:r>
          </w:p>
        </w:tc>
        <w:tc>
          <w:tcPr>
            <w:tcW w:w="1447" w:type="dxa"/>
            <w:vAlign w:val="center"/>
          </w:tcPr>
          <w:p w14:paraId="1152568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7ADB3A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04A9AD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500≤Y&lt;20000</w:t>
            </w:r>
          </w:p>
        </w:tc>
        <w:tc>
          <w:tcPr>
            <w:tcW w:w="1572" w:type="dxa"/>
            <w:vAlign w:val="center"/>
          </w:tcPr>
          <w:p w14:paraId="2DF4AD5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50≤Y&lt;500</w:t>
            </w:r>
          </w:p>
        </w:tc>
        <w:tc>
          <w:tcPr>
            <w:tcW w:w="1036" w:type="dxa"/>
            <w:vAlign w:val="center"/>
          </w:tcPr>
          <w:p w14:paraId="2ACC65C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w:t>
            </w:r>
          </w:p>
        </w:tc>
      </w:tr>
      <w:tr w14:paraId="737C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60D16E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工业</w:t>
            </w:r>
          </w:p>
        </w:tc>
        <w:tc>
          <w:tcPr>
            <w:tcW w:w="1447" w:type="dxa"/>
            <w:vAlign w:val="center"/>
          </w:tcPr>
          <w:p w14:paraId="030F506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4B27EA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56A055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55C27CC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4778D7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0ECB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697747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6BDAC49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913C9C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D9FF61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2000≤Y&lt;40000</w:t>
            </w:r>
          </w:p>
        </w:tc>
        <w:tc>
          <w:tcPr>
            <w:tcW w:w="1572" w:type="dxa"/>
            <w:vAlign w:val="center"/>
          </w:tcPr>
          <w:p w14:paraId="2F4262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300≤Y&lt;2000</w:t>
            </w:r>
          </w:p>
        </w:tc>
        <w:tc>
          <w:tcPr>
            <w:tcW w:w="1036" w:type="dxa"/>
            <w:vAlign w:val="center"/>
          </w:tcPr>
          <w:p w14:paraId="1824B09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Y&lt;300</w:t>
            </w:r>
          </w:p>
        </w:tc>
      </w:tr>
      <w:tr w14:paraId="71D3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A8A94C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建筑业</w:t>
            </w:r>
          </w:p>
        </w:tc>
        <w:tc>
          <w:tcPr>
            <w:tcW w:w="1447" w:type="dxa"/>
            <w:vAlign w:val="center"/>
          </w:tcPr>
          <w:p w14:paraId="214D775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A5392A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0C8C26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6000≤Y&lt;80000</w:t>
            </w:r>
          </w:p>
        </w:tc>
        <w:tc>
          <w:tcPr>
            <w:tcW w:w="1572" w:type="dxa"/>
            <w:vAlign w:val="center"/>
          </w:tcPr>
          <w:p w14:paraId="4505B44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300≤Y&lt;6000</w:t>
            </w:r>
          </w:p>
        </w:tc>
        <w:tc>
          <w:tcPr>
            <w:tcW w:w="1036" w:type="dxa"/>
            <w:vAlign w:val="center"/>
          </w:tcPr>
          <w:p w14:paraId="467513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Y&lt;300</w:t>
            </w:r>
          </w:p>
        </w:tc>
      </w:tr>
      <w:tr w14:paraId="1339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42B686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063B13E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373265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727748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5000≤Z &lt;80000</w:t>
            </w:r>
          </w:p>
        </w:tc>
        <w:tc>
          <w:tcPr>
            <w:tcW w:w="1572" w:type="dxa"/>
            <w:vAlign w:val="center"/>
          </w:tcPr>
          <w:p w14:paraId="4C9E0B9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300≤Z &lt;5000</w:t>
            </w:r>
          </w:p>
        </w:tc>
        <w:tc>
          <w:tcPr>
            <w:tcW w:w="1036" w:type="dxa"/>
            <w:vAlign w:val="center"/>
          </w:tcPr>
          <w:p w14:paraId="03B4D7C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Z&lt;300</w:t>
            </w:r>
          </w:p>
        </w:tc>
      </w:tr>
      <w:tr w14:paraId="719BC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5633C7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批发业</w:t>
            </w:r>
          </w:p>
        </w:tc>
        <w:tc>
          <w:tcPr>
            <w:tcW w:w="1447" w:type="dxa"/>
            <w:vAlign w:val="center"/>
          </w:tcPr>
          <w:p w14:paraId="71AA6C8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442374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2A59B0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20≤X&lt;200</w:t>
            </w:r>
          </w:p>
        </w:tc>
        <w:tc>
          <w:tcPr>
            <w:tcW w:w="1572" w:type="dxa"/>
            <w:vAlign w:val="center"/>
          </w:tcPr>
          <w:p w14:paraId="71F8337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5≤X&lt;20</w:t>
            </w:r>
          </w:p>
        </w:tc>
        <w:tc>
          <w:tcPr>
            <w:tcW w:w="1036" w:type="dxa"/>
            <w:vAlign w:val="center"/>
          </w:tcPr>
          <w:p w14:paraId="2D75561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X&lt;5</w:t>
            </w:r>
          </w:p>
        </w:tc>
      </w:tr>
      <w:tr w14:paraId="5243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2CFDE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76A106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C0A27A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8BFBBC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5000≤Y&lt;50000</w:t>
            </w:r>
          </w:p>
        </w:tc>
        <w:tc>
          <w:tcPr>
            <w:tcW w:w="1572" w:type="dxa"/>
            <w:vAlign w:val="center"/>
          </w:tcPr>
          <w:p w14:paraId="2C122E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1000≤Y&lt;5000</w:t>
            </w:r>
          </w:p>
        </w:tc>
        <w:tc>
          <w:tcPr>
            <w:tcW w:w="1036" w:type="dxa"/>
            <w:vAlign w:val="center"/>
          </w:tcPr>
          <w:p w14:paraId="641C4A1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Y&lt;1000</w:t>
            </w:r>
          </w:p>
        </w:tc>
      </w:tr>
      <w:tr w14:paraId="23E6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3C53F8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零售业</w:t>
            </w:r>
          </w:p>
        </w:tc>
        <w:tc>
          <w:tcPr>
            <w:tcW w:w="1447" w:type="dxa"/>
            <w:vAlign w:val="center"/>
          </w:tcPr>
          <w:p w14:paraId="19FD609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1E444D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66879A5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50≤X&lt;300</w:t>
            </w:r>
          </w:p>
        </w:tc>
        <w:tc>
          <w:tcPr>
            <w:tcW w:w="1572" w:type="dxa"/>
            <w:vAlign w:val="center"/>
          </w:tcPr>
          <w:p w14:paraId="39CD3F0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10≤X&lt;50</w:t>
            </w:r>
          </w:p>
        </w:tc>
        <w:tc>
          <w:tcPr>
            <w:tcW w:w="1036" w:type="dxa"/>
            <w:vAlign w:val="center"/>
          </w:tcPr>
          <w:p w14:paraId="393406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054C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2CF539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0405404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2DDD0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6D8F332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500≤Y&lt;20000</w:t>
            </w:r>
          </w:p>
        </w:tc>
        <w:tc>
          <w:tcPr>
            <w:tcW w:w="1572" w:type="dxa"/>
            <w:vAlign w:val="center"/>
          </w:tcPr>
          <w:p w14:paraId="71C054C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100≤Y&lt;500</w:t>
            </w:r>
          </w:p>
        </w:tc>
        <w:tc>
          <w:tcPr>
            <w:tcW w:w="1036" w:type="dxa"/>
            <w:vAlign w:val="center"/>
          </w:tcPr>
          <w:p w14:paraId="011A4A1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8DF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373719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6446552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55E3E4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9B0817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8B63C6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653DDC2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1788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961798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6DB74FF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0F6A32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3CCE73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3000≤Y&lt;30000</w:t>
            </w:r>
          </w:p>
        </w:tc>
        <w:tc>
          <w:tcPr>
            <w:tcW w:w="1572" w:type="dxa"/>
            <w:vAlign w:val="center"/>
          </w:tcPr>
          <w:p w14:paraId="1E9A59C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200≤Y&lt;3000</w:t>
            </w:r>
          </w:p>
        </w:tc>
        <w:tc>
          <w:tcPr>
            <w:tcW w:w="1036" w:type="dxa"/>
            <w:vAlign w:val="center"/>
          </w:tcPr>
          <w:p w14:paraId="6D8B071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Y&lt;200</w:t>
            </w:r>
          </w:p>
        </w:tc>
      </w:tr>
      <w:tr w14:paraId="7DE9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8D3FCC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4213A51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BCE401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618AC5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100≤X&lt;200</w:t>
            </w:r>
          </w:p>
        </w:tc>
        <w:tc>
          <w:tcPr>
            <w:tcW w:w="1572" w:type="dxa"/>
            <w:vAlign w:val="center"/>
          </w:tcPr>
          <w:p w14:paraId="4327D90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20≤X&lt;100</w:t>
            </w:r>
          </w:p>
        </w:tc>
        <w:tc>
          <w:tcPr>
            <w:tcW w:w="1036" w:type="dxa"/>
            <w:vAlign w:val="center"/>
          </w:tcPr>
          <w:p w14:paraId="27D124C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40B15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9E3547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FE851E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4C7F29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582CEC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1000≤Y&lt;30000</w:t>
            </w:r>
          </w:p>
        </w:tc>
        <w:tc>
          <w:tcPr>
            <w:tcW w:w="1572" w:type="dxa"/>
            <w:vAlign w:val="center"/>
          </w:tcPr>
          <w:p w14:paraId="57F8E8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4558581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2D83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F7AAD6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482B727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2E4B91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034CA95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475EA0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15D079E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3B59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858F7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A65B60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EEAA4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5561BC5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2000≤Y&lt;30000</w:t>
            </w:r>
          </w:p>
        </w:tc>
        <w:tc>
          <w:tcPr>
            <w:tcW w:w="1572" w:type="dxa"/>
            <w:vAlign w:val="center"/>
          </w:tcPr>
          <w:p w14:paraId="341928F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2DD8A68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26BF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50BFF4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3291A92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E864D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CBABC6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57B0303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3535AC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1D2CF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C607CF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D7B1C6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8AFC2D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544D9DF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2000≤Y&lt;10000</w:t>
            </w:r>
          </w:p>
        </w:tc>
        <w:tc>
          <w:tcPr>
            <w:tcW w:w="1572" w:type="dxa"/>
            <w:vAlign w:val="center"/>
          </w:tcPr>
          <w:p w14:paraId="1BBD3C7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7569B84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D1A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722548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1428827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D7C3F1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26FBDF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1DF541F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5753FED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2324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798CAF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26B872A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A5FBC3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273DCAB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2000≤Y&lt;10000</w:t>
            </w:r>
          </w:p>
        </w:tc>
        <w:tc>
          <w:tcPr>
            <w:tcW w:w="1572" w:type="dxa"/>
            <w:vAlign w:val="center"/>
          </w:tcPr>
          <w:p w14:paraId="0C31FDD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44A22ED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4CC4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3EDD1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3296534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95ADC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674A49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100≤X&lt;2000</w:t>
            </w:r>
          </w:p>
        </w:tc>
        <w:tc>
          <w:tcPr>
            <w:tcW w:w="1572" w:type="dxa"/>
            <w:vAlign w:val="center"/>
          </w:tcPr>
          <w:p w14:paraId="7FCBCB2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152F53A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3258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DD10FD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4898246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C7E767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6172792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1000≤Y&lt;100000</w:t>
            </w:r>
          </w:p>
        </w:tc>
        <w:tc>
          <w:tcPr>
            <w:tcW w:w="1572" w:type="dxa"/>
            <w:vAlign w:val="center"/>
          </w:tcPr>
          <w:p w14:paraId="522D87D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27B6638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16AE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3F718C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236575D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B0E76E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666AA5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036D011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5970D9E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257B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9A55CF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9F3C5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8585E4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0DD2A32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1000≤Y&lt;10000</w:t>
            </w:r>
          </w:p>
        </w:tc>
        <w:tc>
          <w:tcPr>
            <w:tcW w:w="1572" w:type="dxa"/>
            <w:vAlign w:val="center"/>
          </w:tcPr>
          <w:p w14:paraId="0386685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50≤Y&lt;1000</w:t>
            </w:r>
          </w:p>
        </w:tc>
        <w:tc>
          <w:tcPr>
            <w:tcW w:w="1036" w:type="dxa"/>
            <w:vAlign w:val="center"/>
          </w:tcPr>
          <w:p w14:paraId="545E1D5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w:t>
            </w:r>
          </w:p>
        </w:tc>
      </w:tr>
      <w:tr w14:paraId="5EAB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3350EE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4C623C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9341D2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4B6E813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1000≤Y&lt;200000</w:t>
            </w:r>
          </w:p>
        </w:tc>
        <w:tc>
          <w:tcPr>
            <w:tcW w:w="1572" w:type="dxa"/>
            <w:vAlign w:val="center"/>
          </w:tcPr>
          <w:p w14:paraId="171AFEE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03E67B1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95E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D0755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18E834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64943B9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2E2B05D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5000≤Z &lt;10000</w:t>
            </w:r>
          </w:p>
        </w:tc>
        <w:tc>
          <w:tcPr>
            <w:tcW w:w="1572" w:type="dxa"/>
            <w:vAlign w:val="center"/>
          </w:tcPr>
          <w:p w14:paraId="5991EE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2000≤Z &lt;5000</w:t>
            </w:r>
          </w:p>
        </w:tc>
        <w:tc>
          <w:tcPr>
            <w:tcW w:w="1036" w:type="dxa"/>
            <w:vAlign w:val="center"/>
          </w:tcPr>
          <w:p w14:paraId="5FF25AB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Z&lt;2000</w:t>
            </w:r>
          </w:p>
        </w:tc>
      </w:tr>
      <w:tr w14:paraId="7B6A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524D25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物业管理</w:t>
            </w:r>
          </w:p>
        </w:tc>
        <w:tc>
          <w:tcPr>
            <w:tcW w:w="1447" w:type="dxa"/>
            <w:vAlign w:val="center"/>
          </w:tcPr>
          <w:p w14:paraId="5B6531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90BCBF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F18CD0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D02750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036" w:type="dxa"/>
            <w:vAlign w:val="center"/>
          </w:tcPr>
          <w:p w14:paraId="3330E6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X&lt;100</w:t>
            </w:r>
          </w:p>
        </w:tc>
      </w:tr>
      <w:tr w14:paraId="050E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854633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E41BBB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19C013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CA50C2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1000≤Y&lt;5000</w:t>
            </w:r>
          </w:p>
        </w:tc>
        <w:tc>
          <w:tcPr>
            <w:tcW w:w="1572" w:type="dxa"/>
            <w:vAlign w:val="center"/>
          </w:tcPr>
          <w:p w14:paraId="62BC084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500≤Y&lt;1000</w:t>
            </w:r>
          </w:p>
        </w:tc>
        <w:tc>
          <w:tcPr>
            <w:tcW w:w="1036" w:type="dxa"/>
            <w:vAlign w:val="center"/>
          </w:tcPr>
          <w:p w14:paraId="07361D4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Y&lt;500</w:t>
            </w:r>
          </w:p>
        </w:tc>
      </w:tr>
      <w:tr w14:paraId="70D3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0B5D36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015C624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7D99F6F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7747DAF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4A83F03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23A60F9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6DE4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A5944F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21D6CA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016648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C519BC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8000≤Z &lt;120000</w:t>
            </w:r>
          </w:p>
        </w:tc>
        <w:tc>
          <w:tcPr>
            <w:tcW w:w="1572" w:type="dxa"/>
            <w:vAlign w:val="center"/>
          </w:tcPr>
          <w:p w14:paraId="2CE1A86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100≤Z &lt;8000</w:t>
            </w:r>
          </w:p>
        </w:tc>
        <w:tc>
          <w:tcPr>
            <w:tcW w:w="1036" w:type="dxa"/>
            <w:vAlign w:val="center"/>
          </w:tcPr>
          <w:p w14:paraId="5C54663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Z&lt;100</w:t>
            </w:r>
          </w:p>
        </w:tc>
      </w:tr>
      <w:tr w14:paraId="42BA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72C7ECB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65CDD08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4D4BA7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7F9E858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17963E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0148BD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bl>
    <w:p w14:paraId="18C73BF7">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outlineLvl w:val="9"/>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3639219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 残疾人福利单位价格扣除</w:t>
      </w:r>
    </w:p>
    <w:p w14:paraId="2DC8320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21D5560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0797AAF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5238960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4DF0856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68080F0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4E25854E">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F42A88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690F86D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727EA52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 监狱和戒毒企业价格扣除</w:t>
      </w:r>
    </w:p>
    <w:p w14:paraId="1875973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D9E17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53152E2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5560998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7.3.4 监狱企业属于小型、微型企业的，不重复享受政策。</w:t>
      </w:r>
    </w:p>
    <w:p w14:paraId="1844AA4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32FE1F7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1FDFF22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66C8B75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w:t>
      </w:r>
      <w:r>
        <w:rPr>
          <w:rFonts w:hint="eastAsia" w:ascii="仿宋" w:hAnsi="仿宋" w:eastAsia="仿宋"/>
          <w:color w:val="auto"/>
          <w:sz w:val="28"/>
          <w:szCs w:val="28"/>
        </w:rPr>
        <w:t>品等产品，实行优先或强制采购。</w:t>
      </w:r>
    </w:p>
    <w:p w14:paraId="601F9B98">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7.6根据《国务院办公厅关于在政府采购中实施本国产品标准及相关政策的通知》（国办发〔2025〕34号）要求，落实对本国产品支持政策。</w:t>
      </w:r>
    </w:p>
    <w:p w14:paraId="4070658A">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7.6.1 政府采购活动中既有本国产品又有非本国产品参与竞争的，依法对本国产品给予价格评审优惠，对本国产品的报价给予20%的价格扣除，用扣除后的价格参与评审。</w:t>
      </w:r>
    </w:p>
    <w:p w14:paraId="464F14F2">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5527BB4">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22758B7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7.6.4供应商对其提供的产品出具《关于符合本国产品标准的声明函》或财政部会同有关部门规定的有关证明文件。</w:t>
      </w:r>
    </w:p>
    <w:p w14:paraId="77EFA68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7.7 商品包装环保要求：应当按《关于印发〈商品包装政府采购需求标准（试行）〉、〈快递包装政府采购需求标准（试行）〉的通知》（财办库〔2020〕123号）文件执行。</w:t>
      </w:r>
    </w:p>
    <w:p w14:paraId="62AE4F3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（1）商品包装层数不得超过 3 层，空隙率不大于 40%；</w:t>
      </w:r>
    </w:p>
    <w:p w14:paraId="181C4AF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（2）商品包装尽可能使用单一材质的包装材料，如因功能需求必需使用不同材质，不同材质间应便于分离；</w:t>
      </w:r>
    </w:p>
    <w:p w14:paraId="3CEA96BB">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（3）商品包装中铅、汞、镉、六价铬的总含量应不大于100mg/kg；</w:t>
      </w:r>
    </w:p>
    <w:p w14:paraId="40BB269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（4）商品包装印刷使用的油墨中挥发性有机化合物(VOCs)含量应不大于 5%（以重量计）；</w:t>
      </w:r>
    </w:p>
    <w:p w14:paraId="053C345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（5）塑料材质商品包装上呈现的印刷颜色不得超过 6 色；</w:t>
      </w:r>
    </w:p>
    <w:p w14:paraId="3BEE1C3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（6）纸质商品包装应使用 75%以上的可再生纤维原料生产；</w:t>
      </w:r>
    </w:p>
    <w:p w14:paraId="2062901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（7）木质商品包装的原料应来源于可持续性森林。</w:t>
      </w:r>
    </w:p>
    <w:p w14:paraId="0B9000C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（投标时供应商提供承诺函，承诺函需对以上要求逐一作出响应。采购人在必要时可要求中标人在履约验收环节出具检测报告。）</w:t>
      </w:r>
    </w:p>
    <w:p w14:paraId="4450402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2.快递包装环保要求：</w:t>
      </w:r>
    </w:p>
    <w:p w14:paraId="3F330F9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（1）快递包装中重金属（铅、汞、镉、六价铬）总量应不大于 100mg/kg；</w:t>
      </w:r>
    </w:p>
    <w:p w14:paraId="2FC3A92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（2）快递包装印刷使用的油墨中不应添加邻苯二甲酸酯，其挥发性有机化合物(VOCs)含量应不大于5%（以重量计）；</w:t>
      </w:r>
    </w:p>
    <w:p w14:paraId="29FFB6C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（3）快递包装中使用纸基材的包装材料，纸基材中的有机氯的含量应不大于 150 mg/kg；</w:t>
      </w:r>
    </w:p>
    <w:p w14:paraId="58DAE1EB">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46DB4645">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（5）快递中使用的塑料包装袋不得使用聚氯乙烯作为原料，且原料应为单一材质制成，生物分解率大于60%；</w:t>
      </w:r>
    </w:p>
    <w:p w14:paraId="0C53D5C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（6）快递中使用的充气类填充物不得使用聚氯乙烯作为原料，且原料为单一材质制成，生物分解率大于60%；</w:t>
      </w:r>
    </w:p>
    <w:p w14:paraId="75BC99E7">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（7）快递中使用的集装袋应为单一材质制成，其重复使用次数应不小于 80 次；</w:t>
      </w:r>
    </w:p>
    <w:p w14:paraId="36661EE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（8）快递中应使用幅宽不大于45mm 的生物降解胶带；</w:t>
      </w:r>
    </w:p>
    <w:p w14:paraId="0C25120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（9）快递包装中不得使用溶剂型胶粘剂；</w:t>
      </w:r>
    </w:p>
    <w:p w14:paraId="42FA84E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（10）快递应使用电子面单；</w:t>
      </w:r>
    </w:p>
    <w:p w14:paraId="227EF05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（11）直接使用商品包装作为快递包装的商品，其商品包装满足《商品包装政府采购需求标准（试行）》即可；</w:t>
      </w:r>
    </w:p>
    <w:p w14:paraId="0C68CC65">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（12）快递包装产品质量和封装方式应符合相关国家或行业标准技术指标要求。</w:t>
      </w:r>
    </w:p>
    <w:p w14:paraId="776F9CD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rPr>
      </w:pPr>
      <w:r>
        <w:rPr>
          <w:rFonts w:hint="eastAsia" w:ascii="仿宋" w:hAnsi="仿宋" w:eastAsia="仿宋"/>
          <w:i w:val="0"/>
          <w:iCs w:val="0"/>
          <w:color w:val="auto"/>
          <w:sz w:val="28"/>
          <w:szCs w:val="28"/>
          <w:highlight w:val="none"/>
          <w:lang w:val="en-US" w:eastAsia="zh-CN"/>
        </w:rPr>
        <w:t>（投标时供应商提供承诺函，承诺函需对以上要求逐一作出响应。采购人在必要时可要求中标人在履约验收环节出具检测报告。）</w:t>
      </w:r>
    </w:p>
    <w:p w14:paraId="35D9D260">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bCs/>
          <w:color w:val="auto"/>
          <w:sz w:val="28"/>
          <w:szCs w:val="28"/>
        </w:rPr>
      </w:pPr>
      <w:bookmarkStart w:id="58" w:name="_Toc1793"/>
      <w:r>
        <w:rPr>
          <w:rFonts w:hint="eastAsia" w:ascii="黑体" w:hAnsi="黑体" w:eastAsia="黑体"/>
          <w:bCs/>
          <w:color w:val="auto"/>
          <w:sz w:val="28"/>
          <w:szCs w:val="28"/>
        </w:rPr>
        <w:t>8.无效投标和招标活动终止</w:t>
      </w:r>
      <w:bookmarkEnd w:id="58"/>
    </w:p>
    <w:p w14:paraId="40CF5F7D">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 出现下列情形之一的，作无效投标处理。</w:t>
      </w:r>
      <w:r>
        <w:rPr>
          <w:rFonts w:hint="eastAsia" w:ascii="仿宋" w:hAnsi="仿宋" w:eastAsia="仿宋"/>
          <w:color w:val="auto"/>
          <w:sz w:val="28"/>
          <w:szCs w:val="28"/>
        </w:rPr>
        <w:tab/>
      </w:r>
      <w:r>
        <w:rPr>
          <w:rFonts w:hint="eastAsia" w:ascii="仿宋" w:hAnsi="仿宋" w:eastAsia="仿宋"/>
          <w:color w:val="auto"/>
          <w:sz w:val="28"/>
          <w:szCs w:val="28"/>
        </w:rPr>
        <w:tab/>
      </w:r>
    </w:p>
    <w:p w14:paraId="2729A13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 不具备招标文件中规定的资格要求的。</w:t>
      </w:r>
    </w:p>
    <w:p w14:paraId="5B977776">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8.1.2 报价超过了采购预算或最高限价的。</w:t>
      </w:r>
    </w:p>
    <w:p w14:paraId="3BDF51B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8.1.3 未通过符合性审查的。</w:t>
      </w:r>
    </w:p>
    <w:p w14:paraId="380ED9F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8.1.4 不符合法律、法规和招标文件中规定的其他实质性要求的。</w:t>
      </w:r>
    </w:p>
    <w:p w14:paraId="52A68BB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D4113E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8.1.6 投标文件含有采购人不能接受的附加条件的。</w:t>
      </w:r>
    </w:p>
    <w:p w14:paraId="4CE7B922">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8.1.7 本项目采购产品被财政部、国家发改委、生态环境部等列入“节能产品品目清单”、“环境标志产品品目清单”强制采购范围，而供应商所投标产品不在强制采购范围内的。</w:t>
      </w:r>
    </w:p>
    <w:p w14:paraId="19EB47D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8.1.8 投标文件未按照招标文件要求加盖电子签章。</w:t>
      </w:r>
    </w:p>
    <w:p w14:paraId="6F81BFD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8.1.9 供应商在系统规定的时间内未成功解密电子投标文件的。</w:t>
      </w:r>
    </w:p>
    <w:p w14:paraId="7602470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8.1.10 未完整上传投标文件电子文档的,或上传的文件打不开的。</w:t>
      </w:r>
    </w:p>
    <w:p w14:paraId="30E95206">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8.1.11 不同的供应商投标文件制作机器码、文件创建标识码一致的。</w:t>
      </w:r>
    </w:p>
    <w:p w14:paraId="18177D49">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8.1.12 不同投标人委托同一单位或者个人办理投标事宜。</w:t>
      </w:r>
    </w:p>
    <w:p w14:paraId="6C1A84F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8.1.13 同投标人的投标文件载明的项目管理成员或者联系人员为同一人。</w:t>
      </w:r>
    </w:p>
    <w:p w14:paraId="6705D65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8.1.14 不同投标人的投标文件异常一致或者投标报价呈规律性差异。</w:t>
      </w:r>
    </w:p>
    <w:p w14:paraId="3F0AE1C0">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8.1.15评标委员会认为投标人的报价明显低于其他通过符合性审查投标人的报价，有可能影响产品质量或者不能诚信履约，要求供应商在合理时间内提供说明，投标人不能证明其报价合理性的。</w:t>
      </w:r>
    </w:p>
    <w:p w14:paraId="546E100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8.1.16其他法律、法规及本招标文件规定的属无效投标的情形。</w:t>
      </w:r>
    </w:p>
    <w:p w14:paraId="7888D0AD">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 出现下列情形之一的，本次招标活动将被终止：</w:t>
      </w:r>
    </w:p>
    <w:p w14:paraId="57B7D10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8.2.1 合格</w:t>
      </w:r>
      <w:r>
        <w:rPr>
          <w:rFonts w:ascii="仿宋" w:hAnsi="仿宋" w:eastAsia="仿宋"/>
          <w:color w:val="auto"/>
          <w:sz w:val="28"/>
          <w:szCs w:val="28"/>
        </w:rPr>
        <w:t>投标人不足</w:t>
      </w:r>
      <w:r>
        <w:rPr>
          <w:rFonts w:hint="eastAsia" w:ascii="仿宋" w:hAnsi="仿宋" w:eastAsia="仿宋"/>
          <w:color w:val="auto"/>
          <w:sz w:val="28"/>
          <w:szCs w:val="28"/>
        </w:rPr>
        <w:t>3家</w:t>
      </w:r>
      <w:r>
        <w:rPr>
          <w:rFonts w:ascii="仿宋" w:hAnsi="仿宋" w:eastAsia="仿宋"/>
          <w:color w:val="auto"/>
          <w:sz w:val="28"/>
          <w:szCs w:val="28"/>
        </w:rPr>
        <w:t>的；</w:t>
      </w:r>
    </w:p>
    <w:p w14:paraId="49D724B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8.2.2 </w:t>
      </w:r>
      <w:r>
        <w:rPr>
          <w:rFonts w:ascii="仿宋" w:hAnsi="仿宋" w:eastAsia="仿宋"/>
          <w:color w:val="auto"/>
          <w:sz w:val="28"/>
          <w:szCs w:val="28"/>
        </w:rPr>
        <w:t>出现影响采购公正的违法、违规行为的；</w:t>
      </w:r>
    </w:p>
    <w:p w14:paraId="202DF97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8.2.3  因重大变故，采购任务取消的。</w:t>
      </w:r>
    </w:p>
    <w:p w14:paraId="1BD671F3">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color w:val="auto"/>
          <w:sz w:val="28"/>
          <w:szCs w:val="28"/>
        </w:rPr>
      </w:pPr>
      <w:bookmarkStart w:id="59" w:name="_Toc8816"/>
      <w:r>
        <w:rPr>
          <w:rFonts w:hint="eastAsia" w:ascii="黑体" w:hAnsi="黑体" w:eastAsia="黑体"/>
          <w:color w:val="auto"/>
          <w:sz w:val="28"/>
          <w:szCs w:val="28"/>
        </w:rPr>
        <w:t>9. 询问、质疑和投诉</w:t>
      </w:r>
      <w:bookmarkEnd w:id="59"/>
    </w:p>
    <w:p w14:paraId="27D9B172">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9.1 供应商对政府采购活动事项有疑问的，可以向采购人或者采购代理机构提出询问，采购人或者采购代理机构应当在3个工作日内作出答复。</w:t>
      </w:r>
    </w:p>
    <w:p w14:paraId="7D9CDED7">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1DE0A35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上述应知其权益受到损害之日，是指：</w:t>
      </w:r>
      <w:r>
        <w:rPr>
          <w:rFonts w:ascii="仿宋" w:hAnsi="仿宋" w:eastAsia="仿宋"/>
          <w:color w:val="auto"/>
          <w:sz w:val="28"/>
          <w:szCs w:val="28"/>
        </w:rPr>
        <w:t>对可以质疑的</w:t>
      </w:r>
      <w:r>
        <w:rPr>
          <w:rFonts w:hint="eastAsia" w:ascii="仿宋" w:hAnsi="仿宋" w:eastAsia="仿宋"/>
          <w:color w:val="auto"/>
          <w:sz w:val="28"/>
          <w:szCs w:val="28"/>
        </w:rPr>
        <w:t>招标</w:t>
      </w:r>
      <w:r>
        <w:rPr>
          <w:rFonts w:ascii="仿宋" w:hAnsi="仿宋" w:eastAsia="仿宋"/>
          <w:color w:val="auto"/>
          <w:sz w:val="28"/>
          <w:szCs w:val="28"/>
        </w:rPr>
        <w:t>文件提出质疑的，为收到</w:t>
      </w:r>
      <w:r>
        <w:rPr>
          <w:rFonts w:hint="eastAsia" w:ascii="仿宋" w:hAnsi="仿宋" w:eastAsia="仿宋"/>
          <w:color w:val="auto"/>
          <w:sz w:val="28"/>
          <w:szCs w:val="28"/>
        </w:rPr>
        <w:t>招标</w:t>
      </w:r>
      <w:r>
        <w:rPr>
          <w:rFonts w:ascii="仿宋" w:hAnsi="仿宋" w:eastAsia="仿宋"/>
          <w:color w:val="auto"/>
          <w:sz w:val="28"/>
          <w:szCs w:val="28"/>
        </w:rPr>
        <w:t>文件之日或者</w:t>
      </w:r>
      <w:r>
        <w:rPr>
          <w:rFonts w:hint="eastAsia" w:ascii="仿宋" w:hAnsi="仿宋" w:eastAsia="仿宋"/>
          <w:color w:val="auto"/>
          <w:sz w:val="28"/>
          <w:szCs w:val="28"/>
        </w:rPr>
        <w:t>招标</w:t>
      </w:r>
      <w:r>
        <w:rPr>
          <w:rFonts w:ascii="仿宋" w:hAnsi="仿宋" w:eastAsia="仿宋"/>
          <w:color w:val="auto"/>
          <w:sz w:val="28"/>
          <w:szCs w:val="28"/>
        </w:rPr>
        <w:t>文件公告期限届满之日；对采购过程提出质疑的，为各采购程序环节结束之日；对成交结果提出质疑的，为成交结果公告期限届满之日。</w:t>
      </w:r>
    </w:p>
    <w:p w14:paraId="09A1422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19B1D0C1">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3B93E77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b/>
          <w:color w:val="auto"/>
          <w:sz w:val="28"/>
          <w:szCs w:val="28"/>
        </w:rPr>
      </w:pPr>
      <w:r>
        <w:rPr>
          <w:rFonts w:hint="eastAsia" w:ascii="仿宋" w:hAnsi="仿宋" w:eastAsia="仿宋"/>
          <w:color w:val="auto"/>
          <w:sz w:val="28"/>
          <w:szCs w:val="28"/>
        </w:rPr>
        <w:t xml:space="preserve">9.5 </w:t>
      </w:r>
      <w:r>
        <w:rPr>
          <w:rFonts w:hint="eastAsia" w:ascii="仿宋" w:hAnsi="仿宋" w:eastAsia="仿宋"/>
          <w:b/>
          <w:color w:val="auto"/>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576A1DD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b/>
          <w:color w:val="auto"/>
          <w:sz w:val="28"/>
          <w:szCs w:val="28"/>
        </w:rPr>
      </w:pPr>
      <w:r>
        <w:rPr>
          <w:rFonts w:hint="eastAsia" w:ascii="仿宋" w:hAnsi="仿宋" w:eastAsia="仿宋"/>
          <w:color w:val="auto"/>
          <w:sz w:val="28"/>
          <w:szCs w:val="28"/>
        </w:rPr>
        <w:t xml:space="preserve">9.6 </w:t>
      </w:r>
      <w:r>
        <w:rPr>
          <w:rFonts w:hint="eastAsia" w:ascii="仿宋" w:hAnsi="仿宋" w:eastAsia="仿宋"/>
          <w:b/>
          <w:color w:val="auto"/>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rPr>
        <w:t>，见招标文件第</w:t>
      </w:r>
      <w:r>
        <w:rPr>
          <w:rFonts w:hint="eastAsia" w:ascii="仿宋" w:hAnsi="仿宋" w:eastAsia="仿宋"/>
          <w:b/>
          <w:color w:val="auto"/>
          <w:sz w:val="28"/>
          <w:szCs w:val="28"/>
        </w:rPr>
        <w:t>1章</w:t>
      </w:r>
      <w:r>
        <w:rPr>
          <w:rFonts w:ascii="仿宋" w:hAnsi="仿宋" w:eastAsia="仿宋"/>
          <w:b/>
          <w:color w:val="auto"/>
          <w:sz w:val="28"/>
          <w:szCs w:val="28"/>
        </w:rPr>
        <w:t>。</w:t>
      </w:r>
    </w:p>
    <w:p w14:paraId="05482A1B">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 </w:t>
      </w:r>
      <w:r>
        <w:rPr>
          <w:rFonts w:ascii="仿宋" w:hAnsi="仿宋" w:eastAsia="仿宋"/>
          <w:color w:val="auto"/>
          <w:sz w:val="28"/>
          <w:szCs w:val="28"/>
        </w:rPr>
        <w:t>以下情形的质疑不予受理：</w:t>
      </w:r>
    </w:p>
    <w:p w14:paraId="76232F47">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9.7.1 </w:t>
      </w:r>
      <w:r>
        <w:rPr>
          <w:rFonts w:ascii="仿宋" w:hAnsi="仿宋" w:eastAsia="仿宋"/>
          <w:color w:val="auto"/>
          <w:sz w:val="28"/>
          <w:szCs w:val="28"/>
        </w:rPr>
        <w:t>内容不符合《政府采购质疑和投诉办法》第十二条规定的质疑。</w:t>
      </w:r>
    </w:p>
    <w:p w14:paraId="64222EA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9.7.2 </w:t>
      </w:r>
      <w:r>
        <w:rPr>
          <w:rFonts w:ascii="仿宋" w:hAnsi="仿宋" w:eastAsia="仿宋"/>
          <w:color w:val="auto"/>
          <w:sz w:val="28"/>
          <w:szCs w:val="28"/>
        </w:rPr>
        <w:t>超出政府采购法定期限的质疑。</w:t>
      </w:r>
    </w:p>
    <w:p w14:paraId="7C11BC9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9.7.3</w:t>
      </w:r>
      <w:r>
        <w:rPr>
          <w:rFonts w:ascii="仿宋" w:hAnsi="仿宋" w:eastAsia="仿宋"/>
          <w:color w:val="auto"/>
          <w:sz w:val="28"/>
          <w:szCs w:val="28"/>
        </w:rPr>
        <w:t>未参加招标活动的供应商或在招标活动中自身权益未受到损害的供应商所提出的质疑。</w:t>
      </w:r>
    </w:p>
    <w:p w14:paraId="0A31C74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9.7.4 </w:t>
      </w:r>
      <w:r>
        <w:rPr>
          <w:rFonts w:ascii="仿宋" w:hAnsi="仿宋" w:eastAsia="仿宋"/>
          <w:color w:val="auto"/>
          <w:sz w:val="28"/>
          <w:szCs w:val="28"/>
        </w:rPr>
        <w:t>供应商组成联合体参加招标活动，联合体中任何一方或多方未按要求签字、盖章、加盖公章的质疑。</w:t>
      </w:r>
    </w:p>
    <w:p w14:paraId="6DCBA0E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9.8 </w:t>
      </w:r>
      <w:r>
        <w:rPr>
          <w:rFonts w:ascii="仿宋" w:hAnsi="仿宋" w:eastAsia="仿宋"/>
          <w:color w:val="auto"/>
          <w:sz w:val="28"/>
          <w:szCs w:val="28"/>
        </w:rPr>
        <w:t>供应商提出书面质疑必须有理、有据，不得捏造事实、提供虚假材料进行恶意质疑。否则，一经查实，</w:t>
      </w:r>
      <w:r>
        <w:rPr>
          <w:rFonts w:hint="eastAsia" w:ascii="仿宋" w:hAnsi="仿宋" w:eastAsia="仿宋"/>
          <w:color w:val="auto"/>
          <w:sz w:val="28"/>
          <w:szCs w:val="28"/>
        </w:rPr>
        <w:t>采购代理机构</w:t>
      </w:r>
      <w:r>
        <w:rPr>
          <w:rFonts w:ascii="仿宋" w:hAnsi="仿宋" w:eastAsia="仿宋"/>
          <w:color w:val="auto"/>
          <w:sz w:val="28"/>
          <w:szCs w:val="28"/>
        </w:rPr>
        <w:t>有权依据政府采购的有关规定，报请政府采购监管部门对该供应商进行相应的行政处罚和记录该供应商的失信信息。</w:t>
      </w:r>
    </w:p>
    <w:p w14:paraId="04D74A9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9.9 质疑函范本</w:t>
      </w:r>
    </w:p>
    <w:p w14:paraId="39D6DE1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cs="仿宋"/>
          <w:b/>
          <w:bCs/>
          <w:color w:val="auto"/>
          <w:sz w:val="32"/>
          <w:szCs w:val="32"/>
        </w:rPr>
      </w:pPr>
      <w:r>
        <w:rPr>
          <w:rFonts w:hint="eastAsia" w:ascii="仿宋" w:hAnsi="仿宋" w:eastAsia="仿宋" w:cs="仿宋"/>
          <w:b/>
          <w:bCs/>
          <w:color w:val="auto"/>
          <w:sz w:val="32"/>
          <w:szCs w:val="32"/>
        </w:rPr>
        <w:t>质疑函</w:t>
      </w:r>
    </w:p>
    <w:p w14:paraId="1AF8493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一、质疑供应商基本信息</w:t>
      </w:r>
    </w:p>
    <w:p w14:paraId="117F928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质疑供应商：</w:t>
      </w:r>
    </w:p>
    <w:p w14:paraId="2FA6AE39">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地址：邮编：</w:t>
      </w:r>
    </w:p>
    <w:p w14:paraId="16B09064">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联系人：联系电话：</w:t>
      </w:r>
    </w:p>
    <w:p w14:paraId="5FF2E27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授权代表：联系电话：</w:t>
      </w:r>
    </w:p>
    <w:p w14:paraId="2F29DD41">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地址：邮编：</w:t>
      </w:r>
    </w:p>
    <w:p w14:paraId="00FF6B1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二、质疑项目基本情况</w:t>
      </w:r>
    </w:p>
    <w:p w14:paraId="56914B17">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质疑项目的名称：</w:t>
      </w:r>
    </w:p>
    <w:p w14:paraId="4BA1063E">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质疑项目的编号：包号：</w:t>
      </w:r>
    </w:p>
    <w:p w14:paraId="4A1F4E8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采购人名称：</w:t>
      </w:r>
    </w:p>
    <w:p w14:paraId="11831677">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采购文件获取日期：</w:t>
      </w:r>
    </w:p>
    <w:p w14:paraId="4FFA9649">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三、质疑事项具体内容</w:t>
      </w:r>
    </w:p>
    <w:p w14:paraId="3E17C5E6">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质疑事项1：</w:t>
      </w:r>
    </w:p>
    <w:p w14:paraId="3F445E3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事实依据：</w:t>
      </w:r>
    </w:p>
    <w:p w14:paraId="4D3ADBE2">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p>
    <w:p w14:paraId="2520BA3A">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法律依据：</w:t>
      </w:r>
    </w:p>
    <w:p w14:paraId="0CCBC4CC">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p>
    <w:p w14:paraId="738E16E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质疑事项2</w:t>
      </w:r>
    </w:p>
    <w:p w14:paraId="06FA513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w:t>
      </w:r>
    </w:p>
    <w:p w14:paraId="297785A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四、与质疑事项相关的质疑请求</w:t>
      </w:r>
    </w:p>
    <w:p w14:paraId="4054503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请求：</w:t>
      </w:r>
    </w:p>
    <w:p w14:paraId="77E77D8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color w:val="auto"/>
          <w:sz w:val="28"/>
          <w:szCs w:val="28"/>
        </w:rPr>
      </w:pPr>
      <w:r>
        <w:rPr>
          <w:rFonts w:hint="eastAsia" w:ascii="仿宋_GB2312" w:eastAsia="仿宋_GB2312"/>
          <w:color w:val="auto"/>
          <w:sz w:val="28"/>
          <w:szCs w:val="28"/>
        </w:rPr>
        <w:t xml:space="preserve">签字(签章)：              公章：                      </w:t>
      </w:r>
    </w:p>
    <w:p w14:paraId="6EDD8585">
      <w:pPr>
        <w:keepNext w:val="0"/>
        <w:keepLines w:val="0"/>
        <w:pageBreakBefore w:val="0"/>
        <w:widowControl w:val="0"/>
        <w:kinsoku/>
        <w:wordWrap/>
        <w:overflowPunct/>
        <w:topLinePunct w:val="0"/>
        <w:autoSpaceDE/>
        <w:autoSpaceDN/>
        <w:bidi w:val="0"/>
        <w:spacing w:line="500" w:lineRule="exact"/>
        <w:ind w:right="560" w:firstLine="560" w:firstLineChars="200"/>
        <w:textAlignment w:val="auto"/>
        <w:outlineLvl w:val="9"/>
        <w:rPr>
          <w:rFonts w:ascii="仿宋" w:hAnsi="仿宋" w:eastAsia="仿宋"/>
          <w:color w:val="auto"/>
          <w:sz w:val="28"/>
          <w:szCs w:val="28"/>
        </w:rPr>
      </w:pPr>
      <w:r>
        <w:rPr>
          <w:rFonts w:hint="eastAsia" w:ascii="仿宋_GB2312" w:eastAsia="仿宋_GB2312"/>
          <w:color w:val="auto"/>
          <w:sz w:val="28"/>
          <w:szCs w:val="28"/>
        </w:rPr>
        <w:t>日期：</w:t>
      </w:r>
    </w:p>
    <w:p w14:paraId="17A68C7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color w:val="auto"/>
          <w:sz w:val="28"/>
          <w:szCs w:val="28"/>
        </w:rPr>
        <w:t>9.10 质疑供应商对采购人、采购代理机构的答复不满意，或者采购人、采购代理机构未在规定时间内作出答复的，可以</w:t>
      </w:r>
      <w:r>
        <w:rPr>
          <w:rFonts w:hint="eastAsia" w:ascii="仿宋" w:hAnsi="仿宋" w:eastAsia="仿宋"/>
          <w:sz w:val="28"/>
          <w:szCs w:val="28"/>
        </w:rPr>
        <w:t>在答复期满后15个工作日内向财政部门提起投诉。</w:t>
      </w:r>
    </w:p>
    <w:p w14:paraId="75FFAB17">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35850DB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754042B3">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w:t>
      </w:r>
      <w:r>
        <w:rPr>
          <w:rFonts w:hint="eastAsia" w:ascii="仿宋" w:hAnsi="仿宋" w:eastAsia="仿宋"/>
          <w:sz w:val="28"/>
          <w:szCs w:val="28"/>
          <w:lang w:eastAsia="zh-CN"/>
        </w:rPr>
        <w:t>710</w:t>
      </w:r>
      <w:r>
        <w:rPr>
          <w:rFonts w:hint="eastAsia" w:ascii="仿宋" w:hAnsi="仿宋" w:eastAsia="仿宋"/>
          <w:sz w:val="28"/>
          <w:szCs w:val="28"/>
        </w:rPr>
        <w:t>室，联系电话0513-87623860）。</w:t>
      </w:r>
    </w:p>
    <w:p w14:paraId="4BD01EF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9.14 投诉书范本</w:t>
      </w:r>
    </w:p>
    <w:p w14:paraId="749CBAC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宋体" w:hAnsi="宋体"/>
          <w:b/>
          <w:sz w:val="32"/>
          <w:szCs w:val="32"/>
        </w:rPr>
      </w:pPr>
      <w:r>
        <w:rPr>
          <w:rFonts w:hint="eastAsia" w:ascii="宋体" w:hAnsi="宋体"/>
          <w:b/>
          <w:sz w:val="32"/>
          <w:szCs w:val="32"/>
        </w:rPr>
        <w:t>投诉书</w:t>
      </w:r>
    </w:p>
    <w:p w14:paraId="761768A1">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一、投诉相关主体基本情况</w:t>
      </w:r>
    </w:p>
    <w:p w14:paraId="01324A6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投诉人：</w:t>
      </w:r>
    </w:p>
    <w:p w14:paraId="7F88B98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77B6E1F8">
      <w:pPr>
        <w:keepNext w:val="0"/>
        <w:keepLines w:val="0"/>
        <w:pageBreakBefore w:val="0"/>
        <w:widowControl w:val="0"/>
        <w:tabs>
          <w:tab w:val="left" w:pos="6510"/>
        </w:tabs>
        <w:kinsoku/>
        <w:wordWrap/>
        <w:overflowPunct/>
        <w:topLinePunct w:val="0"/>
        <w:autoSpaceDE/>
        <w:autoSpaceDN/>
        <w:bidi w:val="0"/>
        <w:spacing w:line="500" w:lineRule="exact"/>
        <w:jc w:val="left"/>
        <w:textAlignment w:val="auto"/>
        <w:outlineLvl w:val="9"/>
        <w:rPr>
          <w:rFonts w:ascii="仿宋_GB2312" w:eastAsia="仿宋_GB2312"/>
          <w:sz w:val="28"/>
          <w:szCs w:val="28"/>
        </w:rPr>
      </w:pPr>
      <w:r>
        <w:rPr>
          <w:rFonts w:hint="eastAsia" w:ascii="仿宋_GB2312" w:eastAsia="仿宋_GB2312"/>
          <w:sz w:val="28"/>
          <w:szCs w:val="28"/>
        </w:rPr>
        <w:t>法定代表人/主要负责人：联系电话：</w:t>
      </w:r>
    </w:p>
    <w:p w14:paraId="58E5C3E4">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授权代表：联系电话：</w:t>
      </w:r>
    </w:p>
    <w:p w14:paraId="12E78F66">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地     址：邮编：</w:t>
      </w:r>
    </w:p>
    <w:p w14:paraId="3C6CBCEE">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被投诉人1：</w:t>
      </w:r>
    </w:p>
    <w:p w14:paraId="618E0B98">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22D16AED">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联系人：联系电话：</w:t>
      </w:r>
    </w:p>
    <w:p w14:paraId="678338CF">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被投诉人2</w:t>
      </w:r>
    </w:p>
    <w:p w14:paraId="45AC945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w:t>
      </w:r>
    </w:p>
    <w:p w14:paraId="2A69D43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相关供应商：</w:t>
      </w:r>
    </w:p>
    <w:p w14:paraId="310FF277">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0D403F5A">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联系人：联系电话：</w:t>
      </w:r>
    </w:p>
    <w:p w14:paraId="2A0C32D3">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二、投诉项目基本情况</w:t>
      </w:r>
    </w:p>
    <w:p w14:paraId="15D5E967">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采购项目名称：</w:t>
      </w:r>
    </w:p>
    <w:p w14:paraId="28EAE973">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采购项目编号：包号：</w:t>
      </w:r>
    </w:p>
    <w:p w14:paraId="493704A0">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采购人名称：</w:t>
      </w:r>
    </w:p>
    <w:p w14:paraId="4551C76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代理机构名称：</w:t>
      </w:r>
    </w:p>
    <w:p w14:paraId="173D267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82C3D28">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A0BCB22">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三、质疑基本情况</w:t>
      </w:r>
    </w:p>
    <w:p w14:paraId="5A9D530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2D74DEC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1C2F5F1E">
      <w:pPr>
        <w:keepNext w:val="0"/>
        <w:keepLines w:val="0"/>
        <w:pageBreakBefore w:val="0"/>
        <w:widowControl w:val="0"/>
        <w:kinsoku/>
        <w:wordWrap/>
        <w:overflowPunct/>
        <w:topLinePunct w:val="0"/>
        <w:autoSpaceDE/>
        <w:autoSpaceDN/>
        <w:bidi w:val="0"/>
        <w:spacing w:line="500" w:lineRule="exact"/>
        <w:ind w:firstLine="420" w:firstLineChars="150"/>
        <w:textAlignment w:val="auto"/>
        <w:outlineLvl w:val="9"/>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47DBC436">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四、投诉事项具体内容</w:t>
      </w:r>
    </w:p>
    <w:p w14:paraId="495089F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投诉事项 1：</w:t>
      </w:r>
    </w:p>
    <w:p w14:paraId="76FC673E">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事实依据：</w:t>
      </w:r>
    </w:p>
    <w:p w14:paraId="3FF1FE31">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179FE436">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法律依据：</w:t>
      </w:r>
    </w:p>
    <w:p w14:paraId="48C61353">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27371C0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投诉事项2</w:t>
      </w:r>
    </w:p>
    <w:p w14:paraId="645094C4">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w:t>
      </w:r>
    </w:p>
    <w:p w14:paraId="367F5560">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五、与投诉事项相关的投诉请求</w:t>
      </w:r>
    </w:p>
    <w:p w14:paraId="475F6DCD">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请求：</w:t>
      </w:r>
    </w:p>
    <w:p w14:paraId="211496A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p>
    <w:p w14:paraId="6239AFE1">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 xml:space="preserve">签字(签章)：                   公章：                      </w:t>
      </w:r>
    </w:p>
    <w:p w14:paraId="4D614EC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ascii="仿宋" w:hAnsi="仿宋" w:eastAsia="仿宋"/>
          <w:sz w:val="28"/>
          <w:szCs w:val="28"/>
        </w:rPr>
      </w:pPr>
      <w:r>
        <w:rPr>
          <w:rFonts w:hint="eastAsia" w:ascii="仿宋_GB2312" w:eastAsia="仿宋_GB2312"/>
          <w:sz w:val="28"/>
          <w:szCs w:val="28"/>
        </w:rPr>
        <w:t xml:space="preserve">日期：    </w:t>
      </w:r>
    </w:p>
    <w:p w14:paraId="1FFADA4E">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1"/>
        <w:rPr>
          <w:rFonts w:ascii="仿宋" w:hAnsi="仿宋" w:eastAsia="仿宋"/>
          <w:sz w:val="28"/>
          <w:szCs w:val="28"/>
        </w:rPr>
      </w:pPr>
      <w:bookmarkStart w:id="60" w:name="_Toc25459"/>
      <w:r>
        <w:rPr>
          <w:rFonts w:hint="eastAsia" w:ascii="黑体" w:hAnsi="黑体" w:eastAsia="黑体"/>
          <w:sz w:val="28"/>
          <w:szCs w:val="28"/>
        </w:rPr>
        <w:t>10. 政府采购合同信用融资扶持政策</w:t>
      </w:r>
      <w:bookmarkEnd w:id="60"/>
    </w:p>
    <w:p w14:paraId="570774C0">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ascii="仿宋" w:hAnsi="仿宋" w:eastAsia="仿宋"/>
          <w:sz w:val="28"/>
          <w:szCs w:val="28"/>
        </w:rPr>
      </w:pPr>
      <w:r>
        <w:rPr>
          <w:rFonts w:hint="eastAsia" w:ascii="仿宋" w:hAnsi="仿宋" w:eastAsia="仿宋"/>
          <w:sz w:val="28"/>
          <w:szCs w:val="28"/>
        </w:rPr>
        <w:t>10.1 政府采购</w:t>
      </w:r>
      <w:r>
        <w:rPr>
          <w:rFonts w:hint="eastAsia" w:ascii="仿宋" w:hAnsi="仿宋" w:eastAsia="仿宋"/>
          <w:sz w:val="28"/>
          <w:szCs w:val="28"/>
          <w:lang w:eastAsia="zh-CN"/>
        </w:rPr>
        <w:t>中标人</w:t>
      </w:r>
      <w:r>
        <w:rPr>
          <w:rFonts w:hint="eastAsia" w:ascii="仿宋" w:hAnsi="仿宋" w:eastAsia="仿宋"/>
          <w:sz w:val="28"/>
          <w:szCs w:val="28"/>
        </w:rPr>
        <w:t>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369C7AC">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ascii="仿宋" w:hAnsi="仿宋" w:eastAsia="仿宋"/>
          <w:sz w:val="28"/>
          <w:szCs w:val="28"/>
        </w:rPr>
      </w:pPr>
      <w:r>
        <w:rPr>
          <w:rFonts w:hint="eastAsia" w:ascii="仿宋" w:hAnsi="仿宋" w:eastAsia="仿宋"/>
          <w:sz w:val="28"/>
          <w:szCs w:val="28"/>
        </w:rPr>
        <w:t xml:space="preserve">10.2 </w:t>
      </w:r>
      <w:r>
        <w:rPr>
          <w:rFonts w:hint="eastAsia" w:ascii="仿宋" w:hAnsi="仿宋" w:eastAsia="仿宋"/>
          <w:sz w:val="28"/>
          <w:szCs w:val="28"/>
          <w:lang w:eastAsia="zh-CN"/>
        </w:rPr>
        <w:t>中标人</w:t>
      </w:r>
      <w:r>
        <w:rPr>
          <w:rFonts w:hint="eastAsia" w:ascii="仿宋" w:hAnsi="仿宋" w:eastAsia="仿宋"/>
          <w:sz w:val="28"/>
          <w:szCs w:val="28"/>
        </w:rPr>
        <w:t>如需获得合同信用融资支持，可凭政府采购合同办理“政采贷”融资贷款，详情请见南通市政府采购网 “易企服”综合服务平台-金融产品全周期-贷款产品专栏。</w:t>
      </w:r>
    </w:p>
    <w:p w14:paraId="4622E6E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sz w:val="28"/>
          <w:szCs w:val="28"/>
        </w:rPr>
      </w:pPr>
      <w:bookmarkStart w:id="61" w:name="_Toc18537"/>
      <w:r>
        <w:rPr>
          <w:rFonts w:hint="eastAsia" w:ascii="黑体" w:hAnsi="黑体" w:eastAsia="黑体"/>
          <w:sz w:val="28"/>
          <w:szCs w:val="28"/>
        </w:rPr>
        <w:t>11. 采购代理服务费</w:t>
      </w:r>
      <w:bookmarkEnd w:id="61"/>
    </w:p>
    <w:p w14:paraId="4C2EB3D6">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highlight w:val="none"/>
        </w:rPr>
      </w:pPr>
      <w:r>
        <w:rPr>
          <w:rFonts w:hint="eastAsia" w:ascii="仿宋" w:hAnsi="仿宋" w:eastAsia="仿宋"/>
          <w:sz w:val="28"/>
          <w:szCs w:val="28"/>
        </w:rPr>
        <w:t>1</w:t>
      </w:r>
      <w:r>
        <w:rPr>
          <w:rFonts w:hint="eastAsia" w:ascii="仿宋" w:hAnsi="仿宋" w:eastAsia="仿宋"/>
          <w:sz w:val="28"/>
          <w:szCs w:val="28"/>
          <w:highlight w:val="none"/>
        </w:rPr>
        <w:t>1.1 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承担。本项目预算中包含此费用，</w:t>
      </w:r>
      <w:r>
        <w:rPr>
          <w:rFonts w:hint="eastAsia" w:ascii="仿宋" w:hAnsi="仿宋" w:eastAsia="仿宋"/>
          <w:sz w:val="28"/>
          <w:szCs w:val="28"/>
          <w:highlight w:val="none"/>
          <w:lang w:eastAsia="zh-CN"/>
        </w:rPr>
        <w:t>投标人</w:t>
      </w:r>
      <w:r>
        <w:rPr>
          <w:rFonts w:hint="eastAsia" w:ascii="仿宋" w:hAnsi="仿宋" w:eastAsia="仿宋"/>
          <w:sz w:val="28"/>
          <w:szCs w:val="28"/>
          <w:highlight w:val="none"/>
        </w:rPr>
        <w:t>在报价中需考虑此费用的代付，采购人不再另行支付。</w:t>
      </w:r>
    </w:p>
    <w:p w14:paraId="22246A74">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highlight w:val="none"/>
        </w:rPr>
      </w:pPr>
      <w:r>
        <w:rPr>
          <w:rFonts w:hint="eastAsia" w:ascii="仿宋" w:hAnsi="仿宋" w:eastAsia="仿宋"/>
          <w:sz w:val="28"/>
          <w:szCs w:val="28"/>
          <w:highlight w:val="none"/>
        </w:rPr>
        <w:t>11.2 采购代理服务费由</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支付。</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自成交结果公告发布之日起五个工作日内，向采购代理机构支付服务费。</w:t>
      </w:r>
    </w:p>
    <w:p w14:paraId="167B1108">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highlight w:val="none"/>
        </w:rPr>
      </w:pPr>
      <w:r>
        <w:rPr>
          <w:rFonts w:hint="eastAsia" w:ascii="仿宋" w:hAnsi="仿宋" w:eastAsia="仿宋"/>
          <w:sz w:val="28"/>
          <w:szCs w:val="28"/>
          <w:highlight w:val="none"/>
        </w:rPr>
        <w:t>11.3 采购代理机构账户信息：</w:t>
      </w:r>
    </w:p>
    <w:p w14:paraId="738C31C2">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highlight w:val="none"/>
          <w:lang w:val="en-US" w:eastAsia="zh-CN"/>
        </w:rPr>
        <w:t>11.3.1</w:t>
      </w:r>
      <w:r>
        <w:rPr>
          <w:rFonts w:hint="eastAsia" w:ascii="仿宋" w:hAnsi="仿宋" w:eastAsia="仿宋"/>
          <w:sz w:val="28"/>
          <w:szCs w:val="28"/>
          <w:highlight w:val="none"/>
        </w:rPr>
        <w:t>收款单位名称</w:t>
      </w:r>
      <w:r>
        <w:rPr>
          <w:rFonts w:hint="eastAsia" w:ascii="仿宋" w:hAnsi="仿宋" w:eastAsia="仿宋"/>
          <w:sz w:val="28"/>
          <w:szCs w:val="28"/>
        </w:rPr>
        <w:t>为：南通泾天纬地项目管理有限公司；</w:t>
      </w:r>
    </w:p>
    <w:p w14:paraId="2C52F613">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lang w:val="en-US" w:eastAsia="zh-CN"/>
        </w:rPr>
        <w:t>11.3.2</w:t>
      </w:r>
      <w:r>
        <w:rPr>
          <w:rFonts w:hint="eastAsia" w:ascii="仿宋" w:hAnsi="仿宋" w:eastAsia="仿宋"/>
          <w:sz w:val="28"/>
          <w:szCs w:val="28"/>
        </w:rPr>
        <w:t>账户号码：32050164723600005459；</w:t>
      </w:r>
    </w:p>
    <w:p w14:paraId="72BD6A6F">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lang w:val="en-US" w:eastAsia="zh-CN"/>
        </w:rPr>
        <w:t>11.3.3</w:t>
      </w:r>
      <w:r>
        <w:rPr>
          <w:rFonts w:hint="eastAsia" w:ascii="仿宋" w:hAnsi="仿宋" w:eastAsia="仿宋"/>
          <w:sz w:val="28"/>
          <w:szCs w:val="28"/>
        </w:rPr>
        <w:t>开户行：建设银行如皋支行，行号：105306200016；</w:t>
      </w:r>
    </w:p>
    <w:p w14:paraId="0C456EC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p>
    <w:bookmarkEnd w:id="6"/>
    <w:p w14:paraId="0B412068">
      <w:pPr>
        <w:spacing w:line="600" w:lineRule="exact"/>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62" w:name="_Toc15285"/>
      <w:r>
        <w:rPr>
          <w:rFonts w:hint="eastAsia" w:ascii="方正小标宋简体" w:eastAsia="方正小标宋简体"/>
          <w:bCs/>
          <w:sz w:val="32"/>
          <w:szCs w:val="32"/>
        </w:rPr>
        <w:t>第3章 采购需求</w:t>
      </w:r>
      <w:bookmarkEnd w:id="62"/>
    </w:p>
    <w:p w14:paraId="2FA10F74">
      <w:pPr>
        <w:spacing w:line="500" w:lineRule="exact"/>
        <w:ind w:firstLine="562" w:firstLineChars="200"/>
        <w:jc w:val="left"/>
        <w:rPr>
          <w:rFonts w:ascii="仿宋" w:hAnsi="仿宋" w:eastAsia="仿宋" w:cs="Times New Roman"/>
          <w:b/>
          <w:bCs/>
          <w:sz w:val="28"/>
          <w:szCs w:val="28"/>
        </w:rPr>
      </w:pPr>
      <w:r>
        <w:rPr>
          <w:rFonts w:ascii="仿宋" w:hAnsi="仿宋" w:eastAsia="仿宋" w:cs="Times New Roman"/>
          <w:b/>
          <w:bCs/>
          <w:sz w:val="28"/>
          <w:szCs w:val="28"/>
        </w:rPr>
        <w:t>投标人在制作投标文件时仔细研究</w:t>
      </w:r>
      <w:r>
        <w:rPr>
          <w:rFonts w:hint="eastAsia" w:ascii="仿宋" w:hAnsi="仿宋" w:eastAsia="仿宋" w:cs="Times New Roman"/>
          <w:b/>
          <w:bCs/>
          <w:sz w:val="28"/>
          <w:szCs w:val="28"/>
        </w:rPr>
        <w:t>采购</w:t>
      </w:r>
      <w:r>
        <w:rPr>
          <w:rFonts w:ascii="仿宋" w:hAnsi="仿宋" w:eastAsia="仿宋" w:cs="Times New Roman"/>
          <w:b/>
          <w:bCs/>
          <w:sz w:val="28"/>
          <w:szCs w:val="28"/>
        </w:rPr>
        <w:t>需求说明。</w:t>
      </w:r>
      <w:r>
        <w:rPr>
          <w:rFonts w:hint="eastAsia" w:ascii="仿宋" w:hAnsi="仿宋" w:eastAsia="仿宋" w:cs="Times New Roman"/>
          <w:b/>
          <w:bCs/>
          <w:sz w:val="28"/>
          <w:szCs w:val="28"/>
        </w:rPr>
        <w:t>采购</w:t>
      </w:r>
      <w:r>
        <w:rPr>
          <w:rFonts w:ascii="仿宋" w:hAnsi="仿宋" w:eastAsia="仿宋" w:cs="Times New Roman"/>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1D49301">
      <w:pPr>
        <w:spacing w:line="500" w:lineRule="exact"/>
        <w:ind w:firstLine="562" w:firstLineChars="200"/>
        <w:jc w:val="left"/>
        <w:rPr>
          <w:rFonts w:ascii="仿宋" w:hAnsi="仿宋" w:eastAsia="仿宋"/>
          <w:sz w:val="28"/>
          <w:szCs w:val="28"/>
        </w:rPr>
      </w:pPr>
      <w:r>
        <w:rPr>
          <w:rFonts w:ascii="仿宋" w:hAnsi="仿宋" w:eastAsia="仿宋" w:cs="Times New Roman"/>
          <w:b/>
          <w:bCs/>
          <w:sz w:val="28"/>
          <w:szCs w:val="28"/>
        </w:rPr>
        <w:t>投标人不能简单照搬照抄招标文件项目需求说明中的技术、商务要求，必须作实事求是</w:t>
      </w:r>
      <w:r>
        <w:rPr>
          <w:rFonts w:ascii="仿宋" w:hAnsi="仿宋" w:eastAsia="仿宋"/>
          <w:b/>
          <w:bCs/>
          <w:sz w:val="28"/>
          <w:szCs w:val="28"/>
        </w:rPr>
        <w:t>的响应。如投标人提供的货物和服务同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48F0903C">
      <w:pPr>
        <w:spacing w:line="500" w:lineRule="exact"/>
        <w:ind w:firstLine="560" w:firstLineChars="200"/>
        <w:outlineLvl w:val="1"/>
        <w:rPr>
          <w:rFonts w:ascii="黑体" w:hAnsi="黑体" w:eastAsia="黑体"/>
          <w:color w:val="auto"/>
          <w:sz w:val="28"/>
          <w:szCs w:val="28"/>
          <w:highlight w:val="none"/>
        </w:rPr>
      </w:pPr>
      <w:bookmarkStart w:id="63" w:name="_Toc27834"/>
      <w:r>
        <w:rPr>
          <w:rFonts w:hint="eastAsia" w:ascii="黑体" w:hAnsi="黑体" w:eastAsia="黑体"/>
          <w:color w:val="auto"/>
          <w:sz w:val="28"/>
          <w:szCs w:val="28"/>
        </w:rPr>
        <w:t>一</w:t>
      </w:r>
      <w:r>
        <w:rPr>
          <w:rFonts w:hint="eastAsia" w:ascii="黑体" w:hAnsi="黑体" w:eastAsia="黑体"/>
          <w:color w:val="auto"/>
          <w:sz w:val="28"/>
          <w:szCs w:val="28"/>
          <w:highlight w:val="none"/>
        </w:rPr>
        <w:t>、项目简介</w:t>
      </w:r>
      <w:bookmarkEnd w:id="63"/>
    </w:p>
    <w:p w14:paraId="1944669E">
      <w:pPr>
        <w:spacing w:line="50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如皋市第四人民医院（如皋市白蒲镇卫生院）</w:t>
      </w:r>
      <w:r>
        <w:rPr>
          <w:rFonts w:hint="eastAsia" w:ascii="仿宋" w:hAnsi="仿宋" w:eastAsia="仿宋"/>
          <w:color w:val="auto"/>
          <w:sz w:val="28"/>
          <w:szCs w:val="28"/>
          <w:highlight w:val="none"/>
        </w:rPr>
        <w:t>为方便社会群众就诊，现拟采购血透中心配套设备1批</w:t>
      </w:r>
      <w:r>
        <w:rPr>
          <w:rFonts w:hint="eastAsia" w:ascii="仿宋" w:hAnsi="仿宋" w:eastAsia="仿宋"/>
          <w:color w:val="auto"/>
          <w:sz w:val="28"/>
          <w:szCs w:val="28"/>
          <w:highlight w:val="none"/>
          <w:lang w:eastAsia="zh-CN"/>
        </w:rPr>
        <w:t>。</w:t>
      </w:r>
    </w:p>
    <w:p w14:paraId="4569A3E0">
      <w:pPr>
        <w:spacing w:line="500" w:lineRule="exact"/>
        <w:ind w:firstLine="560" w:firstLineChars="200"/>
        <w:outlineLvl w:val="1"/>
        <w:rPr>
          <w:rFonts w:ascii="黑体" w:hAnsi="黑体" w:eastAsia="黑体"/>
          <w:color w:val="auto"/>
          <w:sz w:val="28"/>
          <w:szCs w:val="28"/>
          <w:highlight w:val="none"/>
        </w:rPr>
      </w:pPr>
      <w:bookmarkStart w:id="64" w:name="_Toc9381"/>
      <w:r>
        <w:rPr>
          <w:rFonts w:hint="eastAsia" w:ascii="黑体" w:hAnsi="黑体" w:eastAsia="黑体"/>
          <w:color w:val="auto"/>
          <w:sz w:val="28"/>
          <w:szCs w:val="28"/>
          <w:highlight w:val="none"/>
        </w:rPr>
        <w:t>二、采购内容</w:t>
      </w:r>
      <w:bookmarkEnd w:id="64"/>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2382"/>
        <w:gridCol w:w="1306"/>
        <w:gridCol w:w="795"/>
        <w:gridCol w:w="1425"/>
        <w:gridCol w:w="1563"/>
      </w:tblGrid>
      <w:tr w14:paraId="1247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87" w:type="dxa"/>
            <w:vAlign w:val="center"/>
          </w:tcPr>
          <w:p w14:paraId="3478AC74">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序号</w:t>
            </w:r>
          </w:p>
        </w:tc>
        <w:tc>
          <w:tcPr>
            <w:tcW w:w="2382" w:type="dxa"/>
            <w:vAlign w:val="center"/>
          </w:tcPr>
          <w:p w14:paraId="72C5A1CF">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设备名称</w:t>
            </w:r>
          </w:p>
        </w:tc>
        <w:tc>
          <w:tcPr>
            <w:tcW w:w="1306" w:type="dxa"/>
            <w:vAlign w:val="center"/>
          </w:tcPr>
          <w:p w14:paraId="69C4F1BD">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计量单位</w:t>
            </w:r>
          </w:p>
        </w:tc>
        <w:tc>
          <w:tcPr>
            <w:tcW w:w="795" w:type="dxa"/>
            <w:vAlign w:val="center"/>
          </w:tcPr>
          <w:p w14:paraId="5191AA51">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数量</w:t>
            </w:r>
          </w:p>
        </w:tc>
        <w:tc>
          <w:tcPr>
            <w:tcW w:w="1425" w:type="dxa"/>
            <w:vAlign w:val="center"/>
          </w:tcPr>
          <w:p w14:paraId="3FEC2C27">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预算金额（万元）</w:t>
            </w:r>
          </w:p>
        </w:tc>
        <w:tc>
          <w:tcPr>
            <w:tcW w:w="1563" w:type="dxa"/>
            <w:vAlign w:val="center"/>
          </w:tcPr>
          <w:p w14:paraId="2A770A34">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是否接受进口产品</w:t>
            </w:r>
          </w:p>
        </w:tc>
      </w:tr>
      <w:tr w14:paraId="51955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87" w:type="dxa"/>
            <w:vAlign w:val="center"/>
          </w:tcPr>
          <w:p w14:paraId="68581B78">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1</w:t>
            </w:r>
          </w:p>
        </w:tc>
        <w:tc>
          <w:tcPr>
            <w:tcW w:w="2382" w:type="dxa"/>
            <w:vAlign w:val="center"/>
          </w:tcPr>
          <w:p w14:paraId="248EB848">
            <w:pPr>
              <w:spacing w:line="240" w:lineRule="auto"/>
              <w:jc w:val="center"/>
              <w:rPr>
                <w:rFonts w:hint="eastAsia"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血液透析滤过设备</w:t>
            </w:r>
          </w:p>
        </w:tc>
        <w:tc>
          <w:tcPr>
            <w:tcW w:w="1306" w:type="dxa"/>
            <w:vAlign w:val="center"/>
          </w:tcPr>
          <w:p w14:paraId="3E689B2B">
            <w:pPr>
              <w:spacing w:line="240" w:lineRule="auto"/>
              <w:jc w:val="center"/>
              <w:rPr>
                <w:rFonts w:hint="eastAsia"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套</w:t>
            </w:r>
          </w:p>
        </w:tc>
        <w:tc>
          <w:tcPr>
            <w:tcW w:w="795" w:type="dxa"/>
            <w:vAlign w:val="center"/>
          </w:tcPr>
          <w:p w14:paraId="101D8352">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3</w:t>
            </w:r>
          </w:p>
        </w:tc>
        <w:tc>
          <w:tcPr>
            <w:tcW w:w="1425" w:type="dxa"/>
            <w:vAlign w:val="center"/>
          </w:tcPr>
          <w:p w14:paraId="6C7B5FE1">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66.00</w:t>
            </w:r>
          </w:p>
        </w:tc>
        <w:tc>
          <w:tcPr>
            <w:tcW w:w="1563" w:type="dxa"/>
            <w:vAlign w:val="center"/>
          </w:tcPr>
          <w:p w14:paraId="30CE0FEE">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是</w:t>
            </w:r>
          </w:p>
        </w:tc>
      </w:tr>
      <w:tr w14:paraId="0AE9D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87" w:type="dxa"/>
            <w:vAlign w:val="center"/>
          </w:tcPr>
          <w:p w14:paraId="60F0F52C">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2</w:t>
            </w:r>
          </w:p>
        </w:tc>
        <w:tc>
          <w:tcPr>
            <w:tcW w:w="2382" w:type="dxa"/>
            <w:vAlign w:val="center"/>
          </w:tcPr>
          <w:p w14:paraId="7BF93C90">
            <w:pPr>
              <w:spacing w:line="240" w:lineRule="auto"/>
              <w:jc w:val="center"/>
              <w:rPr>
                <w:rFonts w:hint="eastAsia"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血液透析设备</w:t>
            </w:r>
          </w:p>
        </w:tc>
        <w:tc>
          <w:tcPr>
            <w:tcW w:w="1306" w:type="dxa"/>
            <w:vAlign w:val="center"/>
          </w:tcPr>
          <w:p w14:paraId="76F39535">
            <w:pPr>
              <w:spacing w:line="240" w:lineRule="auto"/>
              <w:jc w:val="center"/>
              <w:rPr>
                <w:rFonts w:hint="eastAsia"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套</w:t>
            </w:r>
          </w:p>
        </w:tc>
        <w:tc>
          <w:tcPr>
            <w:tcW w:w="795" w:type="dxa"/>
            <w:vAlign w:val="center"/>
          </w:tcPr>
          <w:p w14:paraId="2C15F0B9">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15</w:t>
            </w:r>
          </w:p>
        </w:tc>
        <w:tc>
          <w:tcPr>
            <w:tcW w:w="1425" w:type="dxa"/>
            <w:vAlign w:val="center"/>
          </w:tcPr>
          <w:p w14:paraId="253CCCED">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210.00</w:t>
            </w:r>
          </w:p>
        </w:tc>
        <w:tc>
          <w:tcPr>
            <w:tcW w:w="1563" w:type="dxa"/>
            <w:vAlign w:val="center"/>
          </w:tcPr>
          <w:p w14:paraId="7F741A25">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否</w:t>
            </w:r>
          </w:p>
        </w:tc>
      </w:tr>
      <w:tr w14:paraId="12FC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87" w:type="dxa"/>
            <w:vAlign w:val="center"/>
          </w:tcPr>
          <w:p w14:paraId="02616395">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3</w:t>
            </w:r>
          </w:p>
        </w:tc>
        <w:tc>
          <w:tcPr>
            <w:tcW w:w="2382" w:type="dxa"/>
            <w:vAlign w:val="center"/>
          </w:tcPr>
          <w:p w14:paraId="08582F87">
            <w:pPr>
              <w:spacing w:line="240" w:lineRule="auto"/>
              <w:jc w:val="center"/>
              <w:rPr>
                <w:rFonts w:hint="eastAsia"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血液透析用制水设备</w:t>
            </w:r>
          </w:p>
        </w:tc>
        <w:tc>
          <w:tcPr>
            <w:tcW w:w="1306" w:type="dxa"/>
            <w:vAlign w:val="center"/>
          </w:tcPr>
          <w:p w14:paraId="1E49401D">
            <w:pPr>
              <w:spacing w:line="240" w:lineRule="auto"/>
              <w:jc w:val="center"/>
              <w:rPr>
                <w:rFonts w:hint="eastAsia"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套</w:t>
            </w:r>
          </w:p>
        </w:tc>
        <w:tc>
          <w:tcPr>
            <w:tcW w:w="795" w:type="dxa"/>
            <w:vAlign w:val="center"/>
          </w:tcPr>
          <w:p w14:paraId="2504207A">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1</w:t>
            </w:r>
          </w:p>
        </w:tc>
        <w:tc>
          <w:tcPr>
            <w:tcW w:w="1425" w:type="dxa"/>
            <w:vAlign w:val="center"/>
          </w:tcPr>
          <w:p w14:paraId="345A9A25">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50.00</w:t>
            </w:r>
          </w:p>
        </w:tc>
        <w:tc>
          <w:tcPr>
            <w:tcW w:w="1563" w:type="dxa"/>
            <w:vAlign w:val="center"/>
          </w:tcPr>
          <w:p w14:paraId="613F0E23">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否</w:t>
            </w:r>
          </w:p>
        </w:tc>
      </w:tr>
      <w:tr w14:paraId="3AC0E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87" w:type="dxa"/>
            <w:vAlign w:val="center"/>
          </w:tcPr>
          <w:p w14:paraId="5C50D7B9">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4</w:t>
            </w:r>
          </w:p>
        </w:tc>
        <w:tc>
          <w:tcPr>
            <w:tcW w:w="2382" w:type="dxa"/>
            <w:vAlign w:val="center"/>
          </w:tcPr>
          <w:p w14:paraId="2668B35A">
            <w:pPr>
              <w:spacing w:line="240" w:lineRule="auto"/>
              <w:jc w:val="center"/>
              <w:rPr>
                <w:rFonts w:hint="eastAsia"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血液透析管理系统</w:t>
            </w:r>
          </w:p>
        </w:tc>
        <w:tc>
          <w:tcPr>
            <w:tcW w:w="1306" w:type="dxa"/>
            <w:vAlign w:val="center"/>
          </w:tcPr>
          <w:p w14:paraId="177BBDDF">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套</w:t>
            </w:r>
          </w:p>
        </w:tc>
        <w:tc>
          <w:tcPr>
            <w:tcW w:w="795" w:type="dxa"/>
            <w:vAlign w:val="center"/>
          </w:tcPr>
          <w:p w14:paraId="0CA02FC6">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1</w:t>
            </w:r>
          </w:p>
        </w:tc>
        <w:tc>
          <w:tcPr>
            <w:tcW w:w="1425" w:type="dxa"/>
            <w:vAlign w:val="center"/>
          </w:tcPr>
          <w:p w14:paraId="05F03268">
            <w:pPr>
              <w:spacing w:line="240" w:lineRule="auto"/>
              <w:jc w:val="center"/>
              <w:rPr>
                <w:rFonts w:hint="default"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39.00</w:t>
            </w:r>
          </w:p>
        </w:tc>
        <w:tc>
          <w:tcPr>
            <w:tcW w:w="1563" w:type="dxa"/>
            <w:vAlign w:val="center"/>
          </w:tcPr>
          <w:p w14:paraId="77030670">
            <w:pPr>
              <w:spacing w:line="240" w:lineRule="auto"/>
              <w:jc w:val="center"/>
              <w:rPr>
                <w:rFonts w:hint="eastAsia" w:ascii="仿宋" w:hAnsi="仿宋" w:eastAsia="仿宋" w:cs="Times New Roman"/>
                <w:color w:val="auto"/>
                <w:sz w:val="24"/>
                <w:szCs w:val="24"/>
                <w:highlight w:val="none"/>
                <w:vertAlign w:val="baseline"/>
                <w:lang w:val="en-US" w:eastAsia="zh-CN"/>
              </w:rPr>
            </w:pPr>
            <w:r>
              <w:rPr>
                <w:rFonts w:hint="eastAsia" w:ascii="仿宋" w:hAnsi="仿宋" w:eastAsia="仿宋" w:cs="Times New Roman"/>
                <w:color w:val="auto"/>
                <w:sz w:val="24"/>
                <w:szCs w:val="24"/>
                <w:highlight w:val="none"/>
                <w:vertAlign w:val="baseline"/>
                <w:lang w:val="en-US" w:eastAsia="zh-CN"/>
              </w:rPr>
              <w:t>否</w:t>
            </w:r>
          </w:p>
        </w:tc>
      </w:tr>
    </w:tbl>
    <w:p w14:paraId="6F60B8BB">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核心产品：</w:t>
      </w:r>
      <w:r>
        <w:rPr>
          <w:rFonts w:hint="eastAsia" w:ascii="仿宋" w:hAnsi="仿宋" w:eastAsia="仿宋" w:cs="Times New Roman"/>
          <w:color w:val="auto"/>
          <w:sz w:val="28"/>
          <w:szCs w:val="28"/>
          <w:highlight w:val="none"/>
          <w:u w:val="single"/>
          <w:lang w:val="en-US" w:eastAsia="zh-CN"/>
        </w:rPr>
        <w:t>血液透析设备</w:t>
      </w:r>
      <w:r>
        <w:rPr>
          <w:rFonts w:hint="eastAsia" w:ascii="仿宋" w:hAnsi="仿宋" w:eastAsia="仿宋" w:cs="Times New Roman"/>
          <w:color w:val="auto"/>
          <w:sz w:val="28"/>
          <w:szCs w:val="28"/>
          <w:highlight w:val="none"/>
          <w:lang w:val="en-US" w:eastAsia="zh-CN"/>
        </w:rPr>
        <w:t>。</w:t>
      </w:r>
    </w:p>
    <w:p w14:paraId="5A102D35">
      <w:pPr>
        <w:spacing w:line="500" w:lineRule="exact"/>
        <w:ind w:firstLine="560" w:firstLineChars="200"/>
        <w:outlineLvl w:val="1"/>
        <w:rPr>
          <w:rFonts w:ascii="黑体" w:hAnsi="黑体" w:eastAsia="黑体"/>
          <w:color w:val="auto"/>
          <w:sz w:val="28"/>
          <w:szCs w:val="28"/>
          <w:highlight w:val="none"/>
        </w:rPr>
      </w:pPr>
      <w:bookmarkStart w:id="65" w:name="_Toc6372"/>
      <w:r>
        <w:rPr>
          <w:rFonts w:hint="eastAsia" w:ascii="黑体" w:hAnsi="黑体" w:eastAsia="黑体"/>
          <w:color w:val="auto"/>
          <w:sz w:val="28"/>
          <w:szCs w:val="28"/>
          <w:highlight w:val="none"/>
        </w:rPr>
        <w:t>三、</w:t>
      </w:r>
      <w:r>
        <w:rPr>
          <w:rFonts w:hint="eastAsia" w:ascii="黑体" w:hAnsi="黑体" w:eastAsia="黑体"/>
          <w:color w:val="auto"/>
          <w:sz w:val="28"/>
          <w:szCs w:val="28"/>
          <w:highlight w:val="none"/>
          <w:lang w:val="en-US" w:eastAsia="zh-CN"/>
        </w:rPr>
        <w:t>基本</w:t>
      </w:r>
      <w:r>
        <w:rPr>
          <w:rFonts w:hint="eastAsia" w:ascii="黑体" w:hAnsi="黑体" w:eastAsia="黑体"/>
          <w:color w:val="auto"/>
          <w:sz w:val="28"/>
          <w:szCs w:val="28"/>
          <w:highlight w:val="none"/>
        </w:rPr>
        <w:t>技术要求</w:t>
      </w:r>
      <w:bookmarkEnd w:id="65"/>
    </w:p>
    <w:p w14:paraId="6A4CF799">
      <w:pPr>
        <w:spacing w:line="50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以下参数为产品的基本技术要求，不允许负偏离，</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择</w:t>
      </w:r>
      <w:r>
        <w:rPr>
          <w:rFonts w:hint="eastAsia" w:ascii="仿宋" w:hAnsi="仿宋" w:eastAsia="仿宋" w:cs="仿宋"/>
          <w:b/>
          <w:bCs/>
          <w:color w:val="auto"/>
          <w:sz w:val="28"/>
          <w:szCs w:val="28"/>
          <w:highlight w:val="none"/>
          <w:lang w:val="en-US" w:eastAsia="zh-CN"/>
        </w:rPr>
        <w:t>不低于</w:t>
      </w:r>
      <w:r>
        <w:rPr>
          <w:rFonts w:hint="eastAsia" w:ascii="仿宋" w:hAnsi="仿宋" w:eastAsia="仿宋" w:cs="仿宋"/>
          <w:b/>
          <w:bCs/>
          <w:color w:val="auto"/>
          <w:sz w:val="28"/>
          <w:szCs w:val="28"/>
          <w:highlight w:val="none"/>
        </w:rPr>
        <w:t>最低要求的产品进行投标。</w:t>
      </w:r>
    </w:p>
    <w:p w14:paraId="109F7FA5">
      <w:pPr>
        <w:keepNext w:val="0"/>
        <w:keepLines w:val="0"/>
        <w:pageBreakBefore w:val="0"/>
        <w:widowControl w:val="0"/>
        <w:kinsoku/>
        <w:wordWrap/>
        <w:overflowPunct/>
        <w:topLinePunct w:val="0"/>
        <w:bidi w:val="0"/>
        <w:spacing w:line="500" w:lineRule="exact"/>
        <w:ind w:left="0" w:leftChars="0" w:firstLine="562" w:firstLineChars="200"/>
        <w:outlineLvl w:val="2"/>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一</w:t>
      </w:r>
      <w:r>
        <w:rPr>
          <w:rFonts w:hint="eastAsia" w:ascii="仿宋" w:hAnsi="仿宋" w:eastAsia="仿宋" w:cs="仿宋"/>
          <w:b/>
          <w:bCs/>
          <w:sz w:val="28"/>
          <w:szCs w:val="28"/>
          <w:lang w:eastAsia="zh-CN"/>
        </w:rPr>
        <w:t>）</w:t>
      </w:r>
      <w:r>
        <w:rPr>
          <w:rFonts w:hint="eastAsia" w:ascii="仿宋" w:hAnsi="仿宋" w:eastAsia="仿宋" w:cs="仿宋"/>
          <w:b/>
          <w:bCs/>
          <w:sz w:val="28"/>
          <w:szCs w:val="28"/>
        </w:rPr>
        <w:t>血液透析滤过设备</w:t>
      </w:r>
    </w:p>
    <w:p w14:paraId="74538ED1">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 </w:t>
      </w:r>
      <w:r>
        <w:rPr>
          <w:rFonts w:hint="eastAsia" w:ascii="仿宋" w:hAnsi="仿宋" w:eastAsia="仿宋" w:cs="仿宋"/>
          <w:sz w:val="28"/>
          <w:szCs w:val="28"/>
        </w:rPr>
        <w:t>设备用途说明</w:t>
      </w:r>
      <w:r>
        <w:rPr>
          <w:rFonts w:hint="eastAsia" w:ascii="仿宋" w:hAnsi="仿宋" w:eastAsia="仿宋" w:cs="仿宋"/>
          <w:sz w:val="28"/>
          <w:szCs w:val="28"/>
          <w:lang w:eastAsia="zh-CN"/>
        </w:rPr>
        <w:t>：</w:t>
      </w:r>
      <w:r>
        <w:rPr>
          <w:rFonts w:hint="eastAsia" w:ascii="仿宋" w:hAnsi="仿宋" w:eastAsia="仿宋" w:cs="仿宋"/>
          <w:sz w:val="28"/>
          <w:szCs w:val="28"/>
        </w:rPr>
        <w:t>适用于肾功能不全患者的血液透析、血液滤过、血液透析</w:t>
      </w:r>
      <w:r>
        <w:rPr>
          <w:rFonts w:hint="eastAsia" w:ascii="仿宋" w:hAnsi="仿宋" w:eastAsia="仿宋" w:cs="仿宋"/>
          <w:sz w:val="28"/>
          <w:szCs w:val="28"/>
          <w:lang w:val="en-US" w:eastAsia="zh-CN"/>
        </w:rPr>
        <w:t>滤过、单纯超滤治疗。</w:t>
      </w:r>
    </w:p>
    <w:p w14:paraId="109F7FA8">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2.配置要求</w:t>
      </w:r>
    </w:p>
    <w:p w14:paraId="70727DFE">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2.1碳酸氢盐干粉接口</w:t>
      </w:r>
    </w:p>
    <w:p w14:paraId="22FE96D2">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2.2计算机网络系统接口</w:t>
      </w:r>
    </w:p>
    <w:p w14:paraId="052DF0C8">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2.3透析液过滤器接口</w:t>
      </w:r>
    </w:p>
    <w:p w14:paraId="4580F029">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2.4血泵模组   </w:t>
      </w:r>
    </w:p>
    <w:p w14:paraId="4FE4825F">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2.5置换液泵模组</w:t>
      </w:r>
    </w:p>
    <w:p w14:paraId="503AC2CA">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2.6肝素泵模组</w:t>
      </w:r>
    </w:p>
    <w:p w14:paraId="67C7E670">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2.7漏血监测模组</w:t>
      </w:r>
    </w:p>
    <w:p w14:paraId="506CB009">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2.8静脉压，动脉压，跨膜压监测模组</w:t>
      </w:r>
    </w:p>
    <w:p w14:paraId="55AAB96E">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2.9联机血压监测模组</w:t>
      </w:r>
    </w:p>
    <w:p w14:paraId="5BD4235F">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2.10后备电源      </w:t>
      </w:r>
    </w:p>
    <w:p w14:paraId="08764AA5">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3.技术参数及功能要求</w:t>
      </w:r>
    </w:p>
    <w:p w14:paraId="28900435">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3.1血泵流速至少包含：30～600ml/min。</w:t>
      </w:r>
    </w:p>
    <w:p w14:paraId="26DBE6C8">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3.2肝素泵流量：0.5-10ml/h 。</w:t>
      </w:r>
    </w:p>
    <w:p w14:paraId="596D9989">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3.3置换液流量：25-400ml/min。</w:t>
      </w:r>
    </w:p>
    <w:p w14:paraId="590AA0EA">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3.4静脉压力监测范围： -60mmHg～+400mmHg 精确度±10mmHg。</w:t>
      </w:r>
    </w:p>
    <w:p w14:paraId="72DCDCE4">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3.5动脉压力监测范围： -300mmHg～+280mmHg精确度±10mmHg。</w:t>
      </w:r>
    </w:p>
    <w:p w14:paraId="09958BA8">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3.6跨膜压监测范围： -60mmHg～+400mmHg。</w:t>
      </w:r>
    </w:p>
    <w:p w14:paraId="639C03D8">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3.7透析液温度可调范围：35℃～39℃。</w:t>
      </w:r>
    </w:p>
    <w:p w14:paraId="0B252992">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3.8透析液电导度范围：12.8-15.7mS/cm。</w:t>
      </w:r>
    </w:p>
    <w:p w14:paraId="4CEEAE58">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3.9超滤率：0～4000ml/h。</w:t>
      </w:r>
    </w:p>
    <w:p w14:paraId="2BBF370C">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3.10后备电池: 保证机器停电后最少使用≥15分钟。</w:t>
      </w:r>
    </w:p>
    <w:p w14:paraId="3D4A058B">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3.11平均透析能耗≦2kWh。</w:t>
      </w:r>
    </w:p>
    <w:p w14:paraId="1EF6EB35">
      <w:pPr>
        <w:keepNext w:val="0"/>
        <w:keepLines w:val="0"/>
        <w:pageBreakBefore w:val="0"/>
        <w:widowControl w:val="0"/>
        <w:kinsoku/>
        <w:wordWrap/>
        <w:overflowPunct/>
        <w:topLinePunct w:val="0"/>
        <w:bidi w:val="0"/>
        <w:spacing w:line="500" w:lineRule="exact"/>
        <w:ind w:left="0" w:leftChars="0" w:firstLine="560" w:firstLineChars="200"/>
        <w:outlineLvl w:val="9"/>
        <w:rPr>
          <w:rFonts w:hint="eastAsia" w:ascii="仿宋" w:hAnsi="仿宋" w:eastAsia="仿宋" w:cs="仿宋"/>
          <w:bCs/>
          <w:sz w:val="28"/>
          <w:szCs w:val="28"/>
        </w:rPr>
      </w:pPr>
      <w:r>
        <w:rPr>
          <w:rFonts w:hint="eastAsia" w:ascii="仿宋" w:hAnsi="仿宋" w:eastAsia="仿宋" w:cs="仿宋"/>
          <w:sz w:val="28"/>
          <w:szCs w:val="28"/>
          <w:lang w:val="en-US" w:eastAsia="zh-CN"/>
        </w:rPr>
        <w:t>3.12使用年</w:t>
      </w:r>
      <w:r>
        <w:rPr>
          <w:rFonts w:hint="eastAsia" w:ascii="仿宋" w:hAnsi="仿宋" w:eastAsia="仿宋" w:cs="仿宋"/>
          <w:bCs/>
          <w:color w:val="000000"/>
          <w:kern w:val="0"/>
          <w:sz w:val="28"/>
          <w:szCs w:val="28"/>
        </w:rPr>
        <w:t>限≥10年。</w:t>
      </w:r>
    </w:p>
    <w:p w14:paraId="636F8C7A">
      <w:pPr>
        <w:keepNext w:val="0"/>
        <w:keepLines w:val="0"/>
        <w:pageBreakBefore w:val="0"/>
        <w:widowControl w:val="0"/>
        <w:kinsoku/>
        <w:wordWrap/>
        <w:overflowPunct/>
        <w:topLinePunct w:val="0"/>
        <w:bidi w:val="0"/>
        <w:spacing w:line="500" w:lineRule="exact"/>
        <w:ind w:left="0" w:leftChars="0" w:firstLine="562" w:firstLineChars="200"/>
        <w:outlineLvl w:val="2"/>
        <w:rPr>
          <w:rFonts w:hint="eastAsia" w:ascii="仿宋" w:hAnsi="仿宋" w:eastAsia="仿宋" w:cs="仿宋"/>
          <w:b/>
          <w:bCs w:val="0"/>
          <w:sz w:val="28"/>
          <w:szCs w:val="28"/>
        </w:rPr>
      </w:pPr>
      <w:r>
        <w:rPr>
          <w:rFonts w:hint="eastAsia" w:ascii="仿宋" w:hAnsi="仿宋" w:eastAsia="仿宋" w:cs="仿宋"/>
          <w:b/>
          <w:bCs w:val="0"/>
          <w:color w:val="000000"/>
          <w:kern w:val="0"/>
          <w:sz w:val="28"/>
          <w:szCs w:val="28"/>
          <w:lang w:eastAsia="zh-CN"/>
        </w:rPr>
        <w:t>（</w:t>
      </w:r>
      <w:r>
        <w:rPr>
          <w:rFonts w:hint="eastAsia" w:ascii="仿宋" w:hAnsi="仿宋" w:eastAsia="仿宋" w:cs="仿宋"/>
          <w:b/>
          <w:bCs w:val="0"/>
          <w:color w:val="000000"/>
          <w:kern w:val="0"/>
          <w:sz w:val="28"/>
          <w:szCs w:val="28"/>
          <w:lang w:val="en-US" w:eastAsia="zh-CN"/>
        </w:rPr>
        <w:t>二</w:t>
      </w:r>
      <w:r>
        <w:rPr>
          <w:rFonts w:hint="eastAsia" w:ascii="仿宋" w:hAnsi="仿宋" w:eastAsia="仿宋" w:cs="仿宋"/>
          <w:b/>
          <w:bCs w:val="0"/>
          <w:color w:val="000000"/>
          <w:kern w:val="0"/>
          <w:sz w:val="28"/>
          <w:szCs w:val="28"/>
          <w:lang w:eastAsia="zh-CN"/>
        </w:rPr>
        <w:t>）</w:t>
      </w:r>
      <w:r>
        <w:rPr>
          <w:rFonts w:hint="eastAsia" w:ascii="仿宋" w:hAnsi="仿宋" w:eastAsia="仿宋" w:cs="仿宋"/>
          <w:b/>
          <w:bCs w:val="0"/>
          <w:sz w:val="28"/>
          <w:szCs w:val="28"/>
        </w:rPr>
        <w:t>血液透析设备</w:t>
      </w:r>
    </w:p>
    <w:p w14:paraId="1044F30A">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1.设备用途说明：适用于对慢性肾功能衰竭患者进行血液透析治疗。</w:t>
      </w:r>
    </w:p>
    <w:p w14:paraId="74CAC4D7">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2.配置要求</w:t>
      </w:r>
    </w:p>
    <w:p w14:paraId="360048FE">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2.1碳酸氢盐干粉接口</w:t>
      </w:r>
    </w:p>
    <w:p w14:paraId="667612CC">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2.2计算机网络系统接口</w:t>
      </w:r>
    </w:p>
    <w:p w14:paraId="1D1AD08F">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2.3透析液过滤器接口</w:t>
      </w:r>
    </w:p>
    <w:p w14:paraId="152DE935">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2.410英寸以上彩色液晶屏，中文界面</w:t>
      </w:r>
    </w:p>
    <w:p w14:paraId="71B6E08A">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2.5血泵模组   </w:t>
      </w:r>
    </w:p>
    <w:p w14:paraId="6BCF5265">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2.6肝素泵模组</w:t>
      </w:r>
    </w:p>
    <w:p w14:paraId="64C8D75D">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2.7漏血监测模组</w:t>
      </w:r>
    </w:p>
    <w:p w14:paraId="7F99DEB7">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2.8静脉压，动脉压，跨膜压监测模组</w:t>
      </w:r>
    </w:p>
    <w:p w14:paraId="2E9AF36B">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2.9后备电源      </w:t>
      </w:r>
    </w:p>
    <w:p w14:paraId="2BEF5F67">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3.技术参数及功能要求</w:t>
      </w:r>
    </w:p>
    <w:p w14:paraId="3F6E8D58">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3.1血泵流速至少包含：30～600ml/min。</w:t>
      </w:r>
    </w:p>
    <w:p w14:paraId="6F1C4744">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3.2肝素泵流量：0.5-10ml/h 。</w:t>
      </w:r>
    </w:p>
    <w:p w14:paraId="499AA183">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3.3静脉压力监测范围： -60mmHg～+400mmHg 精确度±10mmHg。</w:t>
      </w:r>
    </w:p>
    <w:p w14:paraId="2C8B7495">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3.4动脉压力监测范围： -300mmHg～+280mmHg精确度±10mmHg。</w:t>
      </w:r>
    </w:p>
    <w:p w14:paraId="0FBB63CC">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3.5跨膜压监测范围： -60mmHg～+400mmHg。</w:t>
      </w:r>
    </w:p>
    <w:p w14:paraId="2934DF69">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3.6透析液温度可调范围：35℃～39℃。</w:t>
      </w:r>
    </w:p>
    <w:p w14:paraId="3D6B6549">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3.7透析液电导度范围：12.8-15.7mS/cm。</w:t>
      </w:r>
    </w:p>
    <w:p w14:paraId="7FA8B214">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3.8超滤率：0～4000ml/h。</w:t>
      </w:r>
    </w:p>
    <w:p w14:paraId="216D2CEC">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3.9后备电池: 保证机器停电后最少使用≥15分钟。</w:t>
      </w:r>
    </w:p>
    <w:p w14:paraId="70D347D2">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3.10平均透析能耗≦2kWh。</w:t>
      </w:r>
    </w:p>
    <w:p w14:paraId="3B353382">
      <w:pPr>
        <w:pStyle w:val="52"/>
        <w:keepNext w:val="0"/>
        <w:keepLines w:val="0"/>
        <w:pageBreakBefore w:val="0"/>
        <w:widowControl w:val="0"/>
        <w:numPr>
          <w:ilvl w:val="0"/>
          <w:numId w:val="0"/>
        </w:numPr>
        <w:kinsoku/>
        <w:wordWrap/>
        <w:overflowPunct/>
        <w:topLinePunct w:val="0"/>
        <w:bidi w:val="0"/>
        <w:snapToGrid/>
        <w:spacing w:line="500" w:lineRule="exact"/>
        <w:ind w:left="630" w:leftChars="0"/>
        <w:textAlignment w:val="auto"/>
        <w:outlineLvl w:val="9"/>
        <w:rPr>
          <w:rFonts w:hint="eastAsia" w:ascii="仿宋" w:hAnsi="仿宋" w:eastAsia="仿宋" w:cs="仿宋"/>
          <w:bCs/>
          <w:sz w:val="28"/>
          <w:szCs w:val="28"/>
        </w:rPr>
      </w:pPr>
      <w:r>
        <w:rPr>
          <w:rFonts w:hint="eastAsia" w:ascii="仿宋" w:hAnsi="仿宋" w:eastAsia="仿宋" w:cs="仿宋"/>
          <w:sz w:val="28"/>
          <w:szCs w:val="28"/>
          <w:lang w:val="en-US" w:eastAsia="zh-CN"/>
        </w:rPr>
        <w:t>3.11使用年限≥10年。</w:t>
      </w:r>
    </w:p>
    <w:p w14:paraId="13D34229">
      <w:pPr>
        <w:pStyle w:val="53"/>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2" w:firstLineChars="200"/>
        <w:textAlignment w:val="auto"/>
        <w:outlineLvl w:val="2"/>
        <w:rPr>
          <w:rFonts w:hint="eastAsia" w:ascii="仿宋" w:hAnsi="仿宋" w:eastAsia="仿宋" w:cs="仿宋"/>
          <w:b/>
          <w:bCs w:val="0"/>
          <w:kern w:val="2"/>
          <w:sz w:val="28"/>
          <w:szCs w:val="28"/>
          <w:lang w:val="en-US" w:eastAsia="zh-CN"/>
        </w:rPr>
      </w:pPr>
      <w:r>
        <w:rPr>
          <w:rFonts w:hint="eastAsia" w:ascii="仿宋" w:hAnsi="仿宋" w:eastAsia="仿宋" w:cs="仿宋"/>
          <w:b/>
          <w:bCs w:val="0"/>
          <w:kern w:val="2"/>
          <w:sz w:val="28"/>
          <w:szCs w:val="28"/>
          <w:lang w:val="en-US" w:eastAsia="zh-CN"/>
        </w:rPr>
        <w:t>（三）血液透析用制水设备</w:t>
      </w:r>
    </w:p>
    <w:p w14:paraId="4DF7B93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1．产水量≥1000L/h（25℃）。</w:t>
      </w:r>
    </w:p>
    <w:p w14:paraId="2A42672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2．产水水质：符合国家YY0572-2015血液透析和相关治疗用水标准。</w:t>
      </w:r>
    </w:p>
    <w:p w14:paraId="3A5F6D5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3．电导率：25℃条件下二级 RO 产水电导率≤5μS/cm，最高不超过 10μS/cm。</w:t>
      </w:r>
    </w:p>
    <w:p w14:paraId="345C2C1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4．软水平衡桶采用卫生级密闭设计，安装空气过滤器，筒体镜面不锈钢材质。</w:t>
      </w:r>
    </w:p>
    <w:p w14:paraId="1CA46F5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5．结构设计软水平衡桶与反渗透及控制系统高度集成一体化。</w:t>
      </w:r>
    </w:p>
    <w:p w14:paraId="4A1A36B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6．设备系统要求具有自我诊断、运行检测、状态控制、测量显示、文字提示、指示灯显示及实时报警功能。</w:t>
      </w:r>
    </w:p>
    <w:p w14:paraId="5AF1FB2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7．全自动控制功能，根据系统参数中的设定时间机器会自动启停和间隔运行，可根据用水时间进行个性化设制。</w:t>
      </w:r>
    </w:p>
    <w:p w14:paraId="62EAB99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8．系统通过多项菜单选项设置，应满足不同的系统运行要求，同时内置集成的PLC控制器、减少控制的中间环节，使控制系统运行安全可靠。</w:t>
      </w:r>
    </w:p>
    <w:p w14:paraId="4AF64F7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9．设备控制系统应采用知名品牌高清真彩触摸屏显示，开放型参数设置，可方便的预置和修改菜单中的各项参数；具有中文（或英文）显示菜单、多级菜单式选项操作，系统具有高稳定，高可靠，抗干扰，全数字化运行的特点。</w:t>
      </w:r>
    </w:p>
    <w:p w14:paraId="1AAB88E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10．设备可同时监测源水、一级产水、二级产水的电导率测量值。</w:t>
      </w:r>
    </w:p>
    <w:p w14:paraId="2F6059F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11．控制系统面板上应配以流程图形式配以指示灯，实时跟踪显示系统的运行状态，使工作人员对系统的运行了如指掌。</w:t>
      </w:r>
    </w:p>
    <w:p w14:paraId="3D7C5A7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12．故障信息的记录和存储功能，将机器各元件的运作情况和报警记录并存储，方便操作人员查询。</w:t>
      </w:r>
    </w:p>
    <w:p w14:paraId="7D76A06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13．系统具有缺相、短路、接地、电机过流、过载等保护功能。</w:t>
      </w:r>
    </w:p>
    <w:p w14:paraId="751CE71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14．控制系统应由自动/手动控制系统，可一键转换。</w:t>
      </w:r>
    </w:p>
    <w:p w14:paraId="2540432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15．智能排废功能：设备依据纯水电导率的高低，实现一、二级反渗水过滤系统废水的排放，保证透析水的质量。</w:t>
      </w:r>
    </w:p>
    <w:p w14:paraId="404415D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16．设备具有全自动程控消毒功能，可对系统RO膜进行清洗、消毒，使被污染后的RO膜迅速恢复其性能；同时实现对系统内部及外部管路全部清冼消毒，使以往复杂的工作变得简单易行。</w:t>
      </w:r>
    </w:p>
    <w:p w14:paraId="1409CCD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17．设备应具有完善的低压保护功能：系统设置了源水无水保护功能；一、二级泵低压保护功能；在制水过程全程检测，对系统进行安全保护，自动停机。</w:t>
      </w:r>
    </w:p>
    <w:p w14:paraId="53C3604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18．设备的双级系统中任一级均可单独工作，如其中任何一级系统出现故障，另一级也可继续正常工作。</w:t>
      </w:r>
    </w:p>
    <w:p w14:paraId="48CAA5F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19．具备监测夜间漏水自动关断功能，对于设备的安全运行起到有效保证。</w:t>
      </w:r>
    </w:p>
    <w:p w14:paraId="780AB97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20．热消毒系统：</w:t>
      </w:r>
    </w:p>
    <w:p w14:paraId="2BFFD48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20.1具备一键启动（附带密码保护），具备自动消毒功能及消毒时间记录。</w:t>
      </w:r>
    </w:p>
    <w:p w14:paraId="7D590F0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20.2须具备全自动/手动定时热冲洗、消毒功能，采用密码总控制方式，保证消毒过程安全。</w:t>
      </w:r>
    </w:p>
    <w:p w14:paraId="67A9754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20.3热消毒须采用在线管路加热方式，加热器不与处理水直接接触；无死腔设计。</w:t>
      </w:r>
    </w:p>
    <w:p w14:paraId="2051A2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21．支持更换通用耗材。</w:t>
      </w:r>
    </w:p>
    <w:p w14:paraId="3DA87CC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Cs/>
          <w:sz w:val="28"/>
          <w:szCs w:val="28"/>
          <w:lang w:val="en-US" w:eastAsia="zh-CN"/>
        </w:rPr>
      </w:pPr>
      <w:r>
        <w:rPr>
          <w:rFonts w:hint="eastAsia" w:ascii="仿宋" w:hAnsi="仿宋" w:eastAsia="仿宋" w:cs="仿宋"/>
          <w:bCs/>
          <w:kern w:val="2"/>
          <w:sz w:val="28"/>
          <w:szCs w:val="28"/>
          <w:lang w:val="en-US" w:eastAsia="zh-CN"/>
        </w:rPr>
        <w:t>22. 配置要求</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0" w:type="dxa"/>
          <w:left w:w="120" w:type="dxa"/>
          <w:bottom w:w="80" w:type="dxa"/>
          <w:right w:w="120" w:type="dxa"/>
        </w:tblCellMar>
      </w:tblPr>
      <w:tblGrid>
        <w:gridCol w:w="1465"/>
        <w:gridCol w:w="5339"/>
        <w:gridCol w:w="2790"/>
      </w:tblGrid>
      <w:tr w14:paraId="716D4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0" w:type="dxa"/>
            <w:bottom w:w="80" w:type="dxa"/>
            <w:right w:w="120" w:type="dxa"/>
          </w:tblCellMar>
        </w:tblPrEx>
        <w:trPr>
          <w:trHeight w:val="125" w:hRule="atLeast"/>
          <w:tblHeader/>
        </w:trPr>
        <w:tc>
          <w:tcPr>
            <w:tcW w:w="1305" w:type="dxa"/>
            <w:noWrap w:val="0"/>
            <w:vAlign w:val="center"/>
          </w:tcPr>
          <w:p w14:paraId="39997BE3">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b/>
                <w:color w:val="000000"/>
                <w:sz w:val="24"/>
                <w:szCs w:val="24"/>
              </w:rPr>
              <w:t>序号</w:t>
            </w:r>
          </w:p>
        </w:tc>
        <w:tc>
          <w:tcPr>
            <w:tcW w:w="4756" w:type="dxa"/>
            <w:noWrap w:val="0"/>
            <w:vAlign w:val="center"/>
          </w:tcPr>
          <w:p w14:paraId="486B896B">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b/>
                <w:color w:val="000000"/>
                <w:sz w:val="24"/>
                <w:szCs w:val="24"/>
              </w:rPr>
              <w:t>名称</w:t>
            </w:r>
          </w:p>
        </w:tc>
        <w:tc>
          <w:tcPr>
            <w:tcW w:w="2485" w:type="dxa"/>
            <w:noWrap w:val="0"/>
            <w:vAlign w:val="center"/>
          </w:tcPr>
          <w:p w14:paraId="047B2534">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b/>
                <w:color w:val="000000"/>
                <w:sz w:val="24"/>
                <w:szCs w:val="24"/>
              </w:rPr>
              <w:t>数量</w:t>
            </w:r>
          </w:p>
        </w:tc>
      </w:tr>
      <w:tr w14:paraId="4D70A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0" w:type="dxa"/>
            <w:bottom w:w="80" w:type="dxa"/>
            <w:right w:w="120" w:type="dxa"/>
          </w:tblCellMar>
        </w:tblPrEx>
        <w:trPr>
          <w:trHeight w:val="400" w:hRule="atLeast"/>
        </w:trPr>
        <w:tc>
          <w:tcPr>
            <w:tcW w:w="1305" w:type="dxa"/>
            <w:noWrap w:val="0"/>
            <w:vAlign w:val="center"/>
          </w:tcPr>
          <w:p w14:paraId="39782BA6">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4756" w:type="dxa"/>
            <w:noWrap w:val="0"/>
            <w:vAlign w:val="center"/>
          </w:tcPr>
          <w:p w14:paraId="11FF1C1D">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left"/>
              <w:textAlignment w:val="auto"/>
              <w:outlineLvl w:val="9"/>
              <w:rPr>
                <w:rFonts w:hint="eastAsia" w:ascii="仿宋" w:hAnsi="仿宋" w:eastAsia="仿宋" w:cs="仿宋"/>
                <w:color w:val="000000"/>
                <w:sz w:val="24"/>
                <w:szCs w:val="24"/>
              </w:rPr>
            </w:pPr>
            <w:r>
              <w:rPr>
                <w:rFonts w:hint="eastAsia" w:ascii="仿宋" w:hAnsi="仿宋" w:eastAsia="仿宋" w:cs="仿宋"/>
                <w:bCs/>
                <w:sz w:val="24"/>
                <w:szCs w:val="24"/>
              </w:rPr>
              <w:t>全</w:t>
            </w:r>
            <w:r>
              <w:rPr>
                <w:rFonts w:hint="eastAsia" w:ascii="仿宋" w:hAnsi="仿宋" w:eastAsia="仿宋" w:cs="仿宋"/>
                <w:b w:val="0"/>
                <w:bCs/>
                <w:sz w:val="24"/>
                <w:szCs w:val="24"/>
              </w:rPr>
              <w:t>自动变频源水</w:t>
            </w:r>
            <w:r>
              <w:rPr>
                <w:rFonts w:hint="eastAsia" w:ascii="仿宋" w:hAnsi="仿宋" w:eastAsia="仿宋" w:cs="仿宋"/>
                <w:bCs/>
                <w:sz w:val="24"/>
                <w:szCs w:val="24"/>
              </w:rPr>
              <w:t>加压系统</w:t>
            </w:r>
          </w:p>
        </w:tc>
        <w:tc>
          <w:tcPr>
            <w:tcW w:w="2485" w:type="dxa"/>
            <w:noWrap w:val="0"/>
            <w:vAlign w:val="center"/>
          </w:tcPr>
          <w:p w14:paraId="1482A12E">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套</w:t>
            </w:r>
          </w:p>
        </w:tc>
      </w:tr>
      <w:tr w14:paraId="64D0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0" w:type="dxa"/>
            <w:bottom w:w="80" w:type="dxa"/>
            <w:right w:w="120" w:type="dxa"/>
          </w:tblCellMar>
        </w:tblPrEx>
        <w:trPr>
          <w:trHeight w:val="400" w:hRule="atLeast"/>
        </w:trPr>
        <w:tc>
          <w:tcPr>
            <w:tcW w:w="1305" w:type="dxa"/>
            <w:noWrap w:val="0"/>
            <w:vAlign w:val="center"/>
          </w:tcPr>
          <w:p w14:paraId="48A91102">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4756" w:type="dxa"/>
            <w:noWrap w:val="0"/>
            <w:vAlign w:val="center"/>
          </w:tcPr>
          <w:p w14:paraId="7A1B4293">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left"/>
              <w:textAlignment w:val="auto"/>
              <w:outlineLvl w:val="9"/>
              <w:rPr>
                <w:rFonts w:hint="default" w:ascii="仿宋" w:hAnsi="仿宋" w:eastAsia="仿宋" w:cs="仿宋"/>
                <w:color w:val="000000"/>
                <w:sz w:val="24"/>
                <w:szCs w:val="24"/>
                <w:lang w:val="en-US" w:eastAsia="zh-CN"/>
              </w:rPr>
            </w:pPr>
            <w:r>
              <w:rPr>
                <w:rFonts w:hint="eastAsia" w:ascii="仿宋" w:hAnsi="仿宋" w:eastAsia="仿宋" w:cs="仿宋"/>
                <w:bCs/>
                <w:sz w:val="24"/>
                <w:szCs w:val="24"/>
                <w:lang w:val="en-US" w:eastAsia="zh-CN"/>
              </w:rPr>
              <w:t>多介质沙罐</w:t>
            </w:r>
          </w:p>
        </w:tc>
        <w:tc>
          <w:tcPr>
            <w:tcW w:w="2485" w:type="dxa"/>
            <w:noWrap w:val="0"/>
            <w:vAlign w:val="center"/>
          </w:tcPr>
          <w:p w14:paraId="706DDB3D">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1套</w:t>
            </w:r>
          </w:p>
        </w:tc>
      </w:tr>
      <w:tr w14:paraId="45DA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0" w:type="dxa"/>
            <w:bottom w:w="80" w:type="dxa"/>
            <w:right w:w="120" w:type="dxa"/>
          </w:tblCellMar>
        </w:tblPrEx>
        <w:trPr>
          <w:trHeight w:val="400" w:hRule="atLeast"/>
        </w:trPr>
        <w:tc>
          <w:tcPr>
            <w:tcW w:w="1305" w:type="dxa"/>
            <w:noWrap w:val="0"/>
            <w:vAlign w:val="center"/>
          </w:tcPr>
          <w:p w14:paraId="356DDB9F">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4756" w:type="dxa"/>
            <w:noWrap w:val="0"/>
            <w:vAlign w:val="center"/>
          </w:tcPr>
          <w:p w14:paraId="0ADE723D">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left"/>
              <w:textAlignment w:val="auto"/>
              <w:outlineLvl w:val="9"/>
              <w:rPr>
                <w:rFonts w:hint="eastAsia" w:ascii="仿宋" w:hAnsi="仿宋" w:eastAsia="仿宋" w:cs="仿宋"/>
                <w:color w:val="000000"/>
                <w:sz w:val="24"/>
                <w:szCs w:val="24"/>
              </w:rPr>
            </w:pPr>
            <w:r>
              <w:rPr>
                <w:rFonts w:hint="eastAsia" w:ascii="仿宋" w:hAnsi="仿宋" w:eastAsia="仿宋" w:cs="仿宋"/>
                <w:bCs/>
                <w:sz w:val="24"/>
                <w:szCs w:val="24"/>
              </w:rPr>
              <w:t>活性炭罐</w:t>
            </w:r>
          </w:p>
        </w:tc>
        <w:tc>
          <w:tcPr>
            <w:tcW w:w="2485" w:type="dxa"/>
            <w:noWrap w:val="0"/>
            <w:vAlign w:val="center"/>
          </w:tcPr>
          <w:p w14:paraId="6CDD20C7">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套</w:t>
            </w:r>
          </w:p>
        </w:tc>
      </w:tr>
      <w:tr w14:paraId="27A92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0" w:type="dxa"/>
            <w:bottom w:w="80" w:type="dxa"/>
            <w:right w:w="120" w:type="dxa"/>
          </w:tblCellMar>
        </w:tblPrEx>
        <w:trPr>
          <w:trHeight w:val="400" w:hRule="atLeast"/>
        </w:trPr>
        <w:tc>
          <w:tcPr>
            <w:tcW w:w="1305" w:type="dxa"/>
            <w:noWrap w:val="0"/>
            <w:vAlign w:val="center"/>
          </w:tcPr>
          <w:p w14:paraId="2A209177">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4756" w:type="dxa"/>
            <w:noWrap w:val="0"/>
            <w:vAlign w:val="center"/>
          </w:tcPr>
          <w:p w14:paraId="2ACE3503">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left"/>
              <w:textAlignment w:val="auto"/>
              <w:outlineLvl w:val="9"/>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树脂软化罐</w:t>
            </w:r>
          </w:p>
        </w:tc>
        <w:tc>
          <w:tcPr>
            <w:tcW w:w="2485" w:type="dxa"/>
            <w:noWrap w:val="0"/>
            <w:vAlign w:val="center"/>
          </w:tcPr>
          <w:p w14:paraId="3BD46A2E">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1套</w:t>
            </w:r>
          </w:p>
        </w:tc>
      </w:tr>
      <w:tr w14:paraId="5D1E7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0" w:type="dxa"/>
            <w:bottom w:w="80" w:type="dxa"/>
            <w:right w:w="120" w:type="dxa"/>
          </w:tblCellMar>
        </w:tblPrEx>
        <w:trPr>
          <w:trHeight w:val="400" w:hRule="atLeast"/>
        </w:trPr>
        <w:tc>
          <w:tcPr>
            <w:tcW w:w="1305" w:type="dxa"/>
            <w:noWrap w:val="0"/>
            <w:vAlign w:val="center"/>
          </w:tcPr>
          <w:p w14:paraId="12206A11">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sz w:val="24"/>
                <w:szCs w:val="24"/>
              </w:rPr>
            </w:pPr>
            <w:r>
              <w:rPr>
                <w:rFonts w:hint="eastAsia" w:ascii="仿宋" w:hAnsi="仿宋" w:eastAsia="仿宋" w:cs="仿宋"/>
                <w:color w:val="1A1A1A"/>
                <w:sz w:val="24"/>
                <w:szCs w:val="24"/>
              </w:rPr>
              <w:t>5</w:t>
            </w:r>
          </w:p>
        </w:tc>
        <w:tc>
          <w:tcPr>
            <w:tcW w:w="4756" w:type="dxa"/>
            <w:noWrap w:val="0"/>
            <w:vAlign w:val="center"/>
          </w:tcPr>
          <w:p w14:paraId="6B9A314B">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Cs/>
                <w:sz w:val="24"/>
                <w:szCs w:val="24"/>
              </w:rPr>
              <w:t>双级反渗透主机</w:t>
            </w:r>
          </w:p>
        </w:tc>
        <w:tc>
          <w:tcPr>
            <w:tcW w:w="2485" w:type="dxa"/>
            <w:noWrap w:val="0"/>
            <w:vAlign w:val="center"/>
          </w:tcPr>
          <w:p w14:paraId="20382018">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sz w:val="24"/>
                <w:szCs w:val="24"/>
              </w:rPr>
            </w:pPr>
            <w:r>
              <w:rPr>
                <w:rFonts w:hint="eastAsia" w:ascii="仿宋" w:hAnsi="仿宋" w:eastAsia="仿宋" w:cs="仿宋"/>
                <w:color w:val="1A1A1A"/>
                <w:sz w:val="24"/>
                <w:szCs w:val="24"/>
              </w:rPr>
              <w:t>1套</w:t>
            </w:r>
          </w:p>
        </w:tc>
      </w:tr>
      <w:tr w14:paraId="3DE7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0" w:type="dxa"/>
            <w:bottom w:w="80" w:type="dxa"/>
            <w:right w:w="120" w:type="dxa"/>
          </w:tblCellMar>
        </w:tblPrEx>
        <w:trPr>
          <w:trHeight w:val="400" w:hRule="atLeast"/>
        </w:trPr>
        <w:tc>
          <w:tcPr>
            <w:tcW w:w="1305" w:type="dxa"/>
            <w:noWrap w:val="0"/>
            <w:vAlign w:val="center"/>
          </w:tcPr>
          <w:p w14:paraId="023F3841">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sz w:val="24"/>
                <w:szCs w:val="24"/>
              </w:rPr>
            </w:pPr>
            <w:r>
              <w:rPr>
                <w:rFonts w:hint="eastAsia" w:ascii="仿宋" w:hAnsi="仿宋" w:eastAsia="仿宋" w:cs="仿宋"/>
                <w:color w:val="1A1A1A"/>
                <w:sz w:val="24"/>
                <w:szCs w:val="24"/>
              </w:rPr>
              <w:t>6</w:t>
            </w:r>
          </w:p>
        </w:tc>
        <w:tc>
          <w:tcPr>
            <w:tcW w:w="4756" w:type="dxa"/>
            <w:noWrap w:val="0"/>
            <w:vAlign w:val="center"/>
          </w:tcPr>
          <w:p w14:paraId="2A81CEE5">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val="0"/>
                <w:bCs/>
                <w:color w:val="auto"/>
                <w:sz w:val="24"/>
                <w:szCs w:val="24"/>
                <w:u w:val="none"/>
                <w:lang w:val="en-US" w:eastAsia="zh-CN"/>
              </w:rPr>
              <w:t>热消毒系统</w:t>
            </w:r>
          </w:p>
        </w:tc>
        <w:tc>
          <w:tcPr>
            <w:tcW w:w="2485" w:type="dxa"/>
            <w:noWrap w:val="0"/>
            <w:vAlign w:val="center"/>
          </w:tcPr>
          <w:p w14:paraId="1B641CA8">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sz w:val="24"/>
                <w:szCs w:val="24"/>
              </w:rPr>
            </w:pPr>
            <w:r>
              <w:rPr>
                <w:rFonts w:hint="eastAsia" w:ascii="仿宋" w:hAnsi="仿宋" w:eastAsia="仿宋" w:cs="仿宋"/>
                <w:color w:val="1A1A1A"/>
                <w:sz w:val="24"/>
                <w:szCs w:val="24"/>
              </w:rPr>
              <w:t>1套</w:t>
            </w:r>
          </w:p>
        </w:tc>
      </w:tr>
    </w:tbl>
    <w:p w14:paraId="1868885C">
      <w:pPr>
        <w:keepNext w:val="0"/>
        <w:keepLines w:val="0"/>
        <w:pageBreakBefore w:val="0"/>
        <w:widowControl w:val="0"/>
        <w:numPr>
          <w:ilvl w:val="0"/>
          <w:numId w:val="0"/>
        </w:numPr>
        <w:kinsoku/>
        <w:wordWrap/>
        <w:overflowPunct/>
        <w:topLinePunct w:val="0"/>
        <w:bidi w:val="0"/>
        <w:spacing w:line="500" w:lineRule="exact"/>
        <w:ind w:leftChars="200"/>
        <w:outlineLvl w:val="2"/>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（四）血液透析管理系统功能需求</w:t>
      </w:r>
    </w:p>
    <w:p w14:paraId="39D64993">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1.系统总体要求</w:t>
      </w:r>
    </w:p>
    <w:p w14:paraId="58DEEC96">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1.1质量保障体系：</w:t>
      </w:r>
      <w:r>
        <w:rPr>
          <w:rFonts w:hint="eastAsia" w:ascii="仿宋" w:hAnsi="仿宋" w:eastAsia="仿宋" w:cs="仿宋"/>
          <w:bCs/>
          <w:color w:val="000000"/>
          <w:kern w:val="0"/>
          <w:sz w:val="28"/>
          <w:szCs w:val="28"/>
          <w:lang w:val="en-US" w:eastAsia="zh-CN"/>
        </w:rPr>
        <w:t xml:space="preserve">运用信息技术建立全面的质量控制与维护体系，主动识别并修正透析治疗中的潜在问题与风险，执行改进方案并持续监测评估，确保持续稳定的透析治疗环境。    </w:t>
      </w:r>
    </w:p>
    <w:p w14:paraId="737C7FF2">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1.2科室运营优化：</w:t>
      </w:r>
      <w:r>
        <w:rPr>
          <w:rFonts w:hint="eastAsia" w:ascii="仿宋" w:hAnsi="仿宋" w:eastAsia="仿宋" w:cs="仿宋"/>
          <w:bCs/>
          <w:color w:val="000000"/>
          <w:kern w:val="0"/>
          <w:sz w:val="28"/>
          <w:szCs w:val="28"/>
          <w:lang w:val="en-US" w:eastAsia="zh-CN"/>
        </w:rPr>
        <w:t>通过自动化流程再造，优化透析工作流，减轻医护人员负担，提升科室规范化管理水平与效率，保障患者安全，最大化医疗资源利用效能，助力科室现代化高效建设。</w:t>
      </w:r>
    </w:p>
    <w:p w14:paraId="6F68F6CE">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1.3规范化医疗管理：</w:t>
      </w:r>
      <w:r>
        <w:rPr>
          <w:rFonts w:hint="eastAsia" w:ascii="仿宋" w:hAnsi="仿宋" w:eastAsia="仿宋" w:cs="仿宋"/>
          <w:bCs/>
          <w:color w:val="000000"/>
          <w:kern w:val="0"/>
          <w:sz w:val="28"/>
          <w:szCs w:val="28"/>
          <w:lang w:val="en-US" w:eastAsia="zh-CN"/>
        </w:rPr>
        <w:t>遵循血液净化标准操作规程，规范医疗行为与流程，保障患者获得最佳透析效果，提升医疗质量。系统自动整合患者全程数据，提供区域分析模型辅助医疗决策，降低风险。</w:t>
      </w:r>
    </w:p>
    <w:p w14:paraId="1C5D24D2">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1.4物资高效管控：</w:t>
      </w:r>
      <w:r>
        <w:rPr>
          <w:rFonts w:hint="eastAsia" w:ascii="仿宋" w:hAnsi="仿宋" w:eastAsia="仿宋" w:cs="仿宋"/>
          <w:bCs/>
          <w:color w:val="000000"/>
          <w:kern w:val="0"/>
          <w:sz w:val="28"/>
          <w:szCs w:val="28"/>
          <w:lang w:val="en-US" w:eastAsia="zh-CN"/>
        </w:rPr>
        <w:t>智能监控科室高低值耗材库存，降低备货成本。依据排班信息快速、精准准备下一班次所需药品耗材，减少医疗差错风险。</w:t>
      </w:r>
    </w:p>
    <w:p w14:paraId="49AB8AAD">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1.5设备全周期管理：</w:t>
      </w:r>
      <w:r>
        <w:rPr>
          <w:rFonts w:hint="eastAsia" w:ascii="仿宋" w:hAnsi="仿宋" w:eastAsia="仿宋" w:cs="仿宋"/>
          <w:bCs/>
          <w:color w:val="000000"/>
          <w:kern w:val="0"/>
          <w:sz w:val="28"/>
          <w:szCs w:val="28"/>
          <w:lang w:val="en-US" w:eastAsia="zh-CN"/>
        </w:rPr>
        <w:t>建立设备电子档案与维护日志，确保设备安全可靠运行，维护数据完整可追溯，降低维护成本，提升工程师工作效率。</w:t>
      </w:r>
    </w:p>
    <w:p w14:paraId="6EC88AB6">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1.6系统互联互通：</w:t>
      </w:r>
      <w:r>
        <w:rPr>
          <w:rFonts w:hint="eastAsia" w:ascii="仿宋" w:hAnsi="仿宋" w:eastAsia="仿宋" w:cs="仿宋"/>
          <w:bCs/>
          <w:color w:val="000000"/>
          <w:kern w:val="0"/>
          <w:sz w:val="28"/>
          <w:szCs w:val="28"/>
          <w:lang w:val="en-US" w:eastAsia="zh-CN"/>
        </w:rPr>
        <w:t>无缝对接医院HIS、LIS等核心系统，满足科室实际业务及现代医院数据整合应用需求。</w:t>
      </w:r>
    </w:p>
    <w:p w14:paraId="4F103F96">
      <w:pPr>
        <w:keepNext w:val="0"/>
        <w:keepLines w:val="0"/>
        <w:pageBreakBefore w:val="0"/>
        <w:widowControl w:val="0"/>
        <w:kinsoku/>
        <w:wordWrap/>
        <w:overflowPunct/>
        <w:topLinePunct w:val="0"/>
        <w:bidi w:val="0"/>
        <w:adjustRightInd w:val="0"/>
        <w:snapToGrid w:val="0"/>
        <w:spacing w:line="500" w:lineRule="exact"/>
        <w:ind w:left="0" w:leftChars="0" w:firstLine="560"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Cs/>
          <w:color w:val="000000"/>
          <w:kern w:val="0"/>
          <w:sz w:val="28"/>
          <w:szCs w:val="28"/>
          <w:lang w:val="en-US" w:eastAsia="zh-CN"/>
        </w:rPr>
        <w:t>血透系统基于HIS应用门户平台搭建，通过统一身份认证机制实现与HIS一体化登录。</w:t>
      </w:r>
    </w:p>
    <w:p w14:paraId="4D4A4011">
      <w:pPr>
        <w:keepNext w:val="0"/>
        <w:keepLines w:val="0"/>
        <w:pageBreakBefore w:val="0"/>
        <w:widowControl w:val="0"/>
        <w:kinsoku/>
        <w:wordWrap/>
        <w:overflowPunct/>
        <w:topLinePunct w:val="0"/>
        <w:bidi w:val="0"/>
        <w:adjustRightInd w:val="0"/>
        <w:snapToGrid w:val="0"/>
        <w:spacing w:line="500" w:lineRule="exact"/>
        <w:ind w:left="0" w:leftChars="0" w:firstLine="560"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Cs/>
          <w:color w:val="000000"/>
          <w:kern w:val="0"/>
          <w:sz w:val="28"/>
          <w:szCs w:val="28"/>
          <w:lang w:val="en-US" w:eastAsia="zh-CN"/>
        </w:rPr>
        <w:t>血透系统与HIS采用集中化权限管理体系，支持对系统用户、功能权限、业务权限、数据边界统一管理和配置；支持按科室、角色、用户三级粒度授权。</w:t>
      </w:r>
    </w:p>
    <w:p w14:paraId="779D681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1.7智能硬件集成：</w:t>
      </w:r>
      <w:r>
        <w:rPr>
          <w:rFonts w:hint="eastAsia" w:ascii="仿宋" w:hAnsi="仿宋" w:eastAsia="仿宋" w:cs="仿宋"/>
          <w:bCs/>
          <w:color w:val="000000"/>
          <w:kern w:val="0"/>
          <w:sz w:val="28"/>
          <w:szCs w:val="28"/>
          <w:lang w:val="en-US" w:eastAsia="zh-CN"/>
        </w:rPr>
        <w:t>能够与医院具备透析机联机条件的透析机实现连接，与带有输出串口的血压计、轮椅秤进行数据自动采集。</w:t>
      </w:r>
    </w:p>
    <w:p w14:paraId="52683171">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2.自助接诊服务：</w:t>
      </w:r>
      <w:r>
        <w:rPr>
          <w:rFonts w:hint="eastAsia" w:ascii="仿宋" w:hAnsi="仿宋" w:eastAsia="仿宋" w:cs="仿宋"/>
          <w:bCs/>
          <w:color w:val="000000"/>
          <w:kern w:val="0"/>
          <w:sz w:val="28"/>
          <w:szCs w:val="28"/>
          <w:lang w:val="en-US" w:eastAsia="zh-CN"/>
        </w:rPr>
        <w:t>采用智能ID卡/扫码/人脸识别进行患者身份认证，自动获取并传输透析前体重、血压数据。</w:t>
      </w:r>
    </w:p>
    <w:p w14:paraId="077BC52B">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3.科室总览：</w:t>
      </w:r>
      <w:r>
        <w:rPr>
          <w:rFonts w:hint="eastAsia" w:ascii="仿宋" w:hAnsi="仿宋" w:eastAsia="仿宋" w:cs="仿宋"/>
          <w:bCs/>
          <w:color w:val="000000"/>
          <w:kern w:val="0"/>
          <w:sz w:val="28"/>
          <w:szCs w:val="28"/>
          <w:lang w:val="en-US" w:eastAsia="zh-CN"/>
        </w:rPr>
        <w:t xml:space="preserve">展示当日血透室各透析班次运行状态及患者基础信息。 </w:t>
      </w:r>
    </w:p>
    <w:p w14:paraId="70BDAED1">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4.外部系统集成：</w:t>
      </w:r>
    </w:p>
    <w:p w14:paraId="31A87992">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LIS集成：</w:t>
      </w:r>
      <w:r>
        <w:rPr>
          <w:rFonts w:hint="eastAsia" w:ascii="仿宋" w:hAnsi="仿宋" w:eastAsia="仿宋" w:cs="仿宋"/>
          <w:bCs/>
          <w:color w:val="000000"/>
          <w:kern w:val="0"/>
          <w:sz w:val="28"/>
          <w:szCs w:val="28"/>
          <w:lang w:val="en-US" w:eastAsia="zh-CN"/>
        </w:rPr>
        <w:t xml:space="preserve"> 调阅检验项目及结果，用于患者指标分析、实验数据管理与质控上报。</w:t>
      </w:r>
    </w:p>
    <w:p w14:paraId="6FA899F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PACS集成：</w:t>
      </w:r>
      <w:r>
        <w:rPr>
          <w:rFonts w:hint="eastAsia" w:ascii="仿宋" w:hAnsi="仿宋" w:eastAsia="仿宋" w:cs="仿宋"/>
          <w:bCs/>
          <w:color w:val="000000"/>
          <w:kern w:val="0"/>
          <w:sz w:val="28"/>
          <w:szCs w:val="28"/>
          <w:lang w:val="en-US" w:eastAsia="zh-CN"/>
        </w:rPr>
        <w:t xml:space="preserve"> 调阅患者影像检查报告及诊断信息。</w:t>
      </w:r>
    </w:p>
    <w:p w14:paraId="7E991E22">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HIS集成：</w:t>
      </w:r>
      <w:r>
        <w:rPr>
          <w:rFonts w:hint="eastAsia" w:ascii="仿宋" w:hAnsi="仿宋" w:eastAsia="仿宋" w:cs="仿宋"/>
          <w:bCs/>
          <w:color w:val="000000"/>
          <w:kern w:val="0"/>
          <w:sz w:val="28"/>
          <w:szCs w:val="28"/>
          <w:lang w:val="en-US" w:eastAsia="zh-CN"/>
        </w:rPr>
        <w:t xml:space="preserve"> 获取患者基本信息、医嘱、药品、缴费记录等核心数据。 </w:t>
      </w:r>
    </w:p>
    <w:p w14:paraId="753B1A58">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5.透析治疗管理：</w:t>
      </w:r>
    </w:p>
    <w:p w14:paraId="55F48DAF">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5.1标准化流程：</w:t>
      </w:r>
      <w:r>
        <w:rPr>
          <w:rFonts w:hint="eastAsia" w:ascii="仿宋" w:hAnsi="仿宋" w:eastAsia="仿宋" w:cs="仿宋"/>
          <w:bCs/>
          <w:color w:val="000000"/>
          <w:kern w:val="0"/>
          <w:sz w:val="28"/>
          <w:szCs w:val="28"/>
          <w:lang w:val="en-US" w:eastAsia="zh-CN"/>
        </w:rPr>
        <w:t>标准透析治疗流程划分为8个步骤：接诊、医嘱制定、医嘱核对、交叉核对、上机、透中记录、下机、透后评估。</w:t>
      </w:r>
    </w:p>
    <w:p w14:paraId="1D966D5A">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5.2透析前准备：</w:t>
      </w:r>
      <w:r>
        <w:rPr>
          <w:rFonts w:hint="eastAsia" w:ascii="仿宋" w:hAnsi="仿宋" w:eastAsia="仿宋" w:cs="仿宋"/>
          <w:bCs/>
          <w:color w:val="000000"/>
          <w:kern w:val="0"/>
          <w:sz w:val="28"/>
          <w:szCs w:val="28"/>
          <w:lang w:val="en-US" w:eastAsia="zh-CN"/>
        </w:rPr>
        <w:t xml:space="preserve">基于患者医嘱与排班，自动生成用药汇总信息，为治疗室药品耗材准备提供精准数据支持。 </w:t>
      </w:r>
    </w:p>
    <w:p w14:paraId="458CA314">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5.3智能接诊：</w:t>
      </w:r>
      <w:r>
        <w:rPr>
          <w:rFonts w:hint="eastAsia" w:ascii="仿宋" w:hAnsi="仿宋" w:eastAsia="仿宋" w:cs="仿宋"/>
          <w:bCs/>
          <w:color w:val="000000"/>
          <w:kern w:val="0"/>
          <w:sz w:val="28"/>
          <w:szCs w:val="28"/>
          <w:lang w:val="en-US" w:eastAsia="zh-CN"/>
        </w:rPr>
        <w:t>集成体重秤、血压计，患者身份认证后自助完成签到及透前体重、血压数据自动采集。系统同时支持医护人员手动录入。</w:t>
      </w:r>
    </w:p>
    <w:p w14:paraId="03DEEE85">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5.4医嘱制定：</w:t>
      </w:r>
      <w:r>
        <w:rPr>
          <w:rFonts w:hint="eastAsia" w:ascii="仿宋" w:hAnsi="仿宋" w:eastAsia="仿宋" w:cs="仿宋"/>
          <w:bCs/>
          <w:color w:val="000000"/>
          <w:kern w:val="0"/>
          <w:sz w:val="28"/>
          <w:szCs w:val="28"/>
          <w:lang w:val="en-US" w:eastAsia="zh-CN"/>
        </w:rPr>
        <w:t>透析方案： 记录建立日期、透析方式、干体重设定、血管通路设定（支持异常通路平板拍照），医生、时长、透析器/滤器型号、抗凝方案、透析液配方、血流量、置换量等，可查看内瘘图片规避重复穿刺。处方模板： 支持按排班设定默认处方及长期处方功能，提升医嘱制定效率。数据辅助决策： 便捷查看患者近期干体重、IDWG、透前/后血压/体重、预/实超量、评估、抗凝、医师记录等综合数据，辅助医生快速调整治疗方案。</w:t>
      </w:r>
    </w:p>
    <w:p w14:paraId="38EBD968">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5.5医嘱审核：</w:t>
      </w:r>
      <w:r>
        <w:rPr>
          <w:rFonts w:hint="eastAsia" w:ascii="仿宋" w:hAnsi="仿宋" w:eastAsia="仿宋" w:cs="仿宋"/>
          <w:bCs/>
          <w:color w:val="000000"/>
          <w:kern w:val="0"/>
          <w:sz w:val="28"/>
          <w:szCs w:val="28"/>
          <w:lang w:val="en-US" w:eastAsia="zh-CN"/>
        </w:rPr>
        <w:t>护士核对医嘱与患者当前体征的匹配性。医嘱返回医生调整。</w:t>
      </w:r>
    </w:p>
    <w:p w14:paraId="7DDF5987">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5.6交叉核对：</w:t>
      </w:r>
      <w:r>
        <w:rPr>
          <w:rFonts w:hint="eastAsia" w:ascii="仿宋" w:hAnsi="仿宋" w:eastAsia="仿宋" w:cs="仿宋"/>
          <w:bCs/>
          <w:color w:val="000000"/>
          <w:kern w:val="0"/>
          <w:sz w:val="28"/>
          <w:szCs w:val="28"/>
          <w:lang w:val="en-US" w:eastAsia="zh-CN"/>
        </w:rPr>
        <w:t>由另一名核对护士二次核对医嘱、检查机器参数设定、管路连接情况，确认无误后推进治疗流程。系统严格区分核对护士与责任护士权限。</w:t>
      </w:r>
    </w:p>
    <w:p w14:paraId="56FA4B8D">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5.7上机操作：</w:t>
      </w:r>
      <w:r>
        <w:rPr>
          <w:rFonts w:hint="eastAsia" w:ascii="仿宋" w:hAnsi="仿宋" w:eastAsia="仿宋" w:cs="仿宋"/>
          <w:bCs/>
          <w:color w:val="000000"/>
          <w:kern w:val="0"/>
          <w:sz w:val="28"/>
          <w:szCs w:val="28"/>
          <w:lang w:val="en-US" w:eastAsia="zh-CN"/>
        </w:rPr>
        <w:t>支持护士记录患者上机前的生命体征。</w:t>
      </w:r>
    </w:p>
    <w:p w14:paraId="4F11CD16">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5.8透析中监护：</w:t>
      </w:r>
      <w:r>
        <w:rPr>
          <w:rFonts w:hint="eastAsia" w:ascii="仿宋" w:hAnsi="仿宋" w:eastAsia="仿宋" w:cs="仿宋"/>
          <w:bCs/>
          <w:color w:val="000000"/>
          <w:kern w:val="0"/>
          <w:sz w:val="28"/>
          <w:szCs w:val="28"/>
          <w:lang w:val="en-US" w:eastAsia="zh-CN"/>
        </w:rPr>
        <w:t>支持护士按设定周期巡视并记录患者生命体征及透析机运行参数。支持透析过程中医生下达医嘱及护士执行。支持勾选记录透析中并发症（描述、原因、处理措施）。</w:t>
      </w:r>
    </w:p>
    <w:p w14:paraId="453084D2">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5.9透析结束：</w:t>
      </w:r>
      <w:r>
        <w:rPr>
          <w:rFonts w:hint="eastAsia" w:ascii="仿宋" w:hAnsi="仿宋" w:eastAsia="仿宋" w:cs="仿宋"/>
          <w:bCs/>
          <w:color w:val="000000"/>
          <w:kern w:val="0"/>
          <w:sz w:val="28"/>
          <w:szCs w:val="28"/>
          <w:lang w:val="en-US" w:eastAsia="zh-CN"/>
        </w:rPr>
        <w:t>记录透析完成时间，系统自动计算总治疗时长。</w:t>
      </w:r>
    </w:p>
    <w:p w14:paraId="07CD9700">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5.10透析后评估：</w:t>
      </w:r>
      <w:r>
        <w:rPr>
          <w:rFonts w:hint="eastAsia" w:ascii="仿宋" w:hAnsi="仿宋" w:eastAsia="仿宋" w:cs="仿宋"/>
          <w:bCs/>
          <w:color w:val="000000"/>
          <w:kern w:val="0"/>
          <w:sz w:val="28"/>
          <w:szCs w:val="28"/>
          <w:lang w:val="en-US" w:eastAsia="zh-CN"/>
        </w:rPr>
        <w:t>患者自助测量透后体重，系统自动记录，完成透后评估流程。</w:t>
      </w:r>
    </w:p>
    <w:p w14:paraId="5E386C3A">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6.患者综合管理</w:t>
      </w:r>
    </w:p>
    <w:p w14:paraId="1FDCC290">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6.1患者建档：</w:t>
      </w:r>
      <w:r>
        <w:rPr>
          <w:rFonts w:hint="eastAsia" w:ascii="仿宋" w:hAnsi="仿宋" w:eastAsia="仿宋" w:cs="仿宋"/>
          <w:bCs/>
          <w:color w:val="000000"/>
          <w:kern w:val="0"/>
          <w:sz w:val="28"/>
          <w:szCs w:val="28"/>
          <w:lang w:val="en-US" w:eastAsia="zh-CN"/>
        </w:rPr>
        <w:t>快速完成新患者建档发卡。支持通过姓名、简拼、透析号快速检索患者，可筛选终结治疗患者，支持按透析号、时间排序。信息登记： 维护患者基本信息、血透信息（增删改），支持与HIS信息同步，支持上传/下载患者照片诊疗记录： 记录诊断信息、传染病信息、血管通路、透析方案；生成并打印各类知情同意书。</w:t>
      </w:r>
    </w:p>
    <w:p w14:paraId="0325BA22">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6.2患者检索：</w:t>
      </w:r>
      <w:r>
        <w:rPr>
          <w:rFonts w:hint="eastAsia" w:ascii="仿宋" w:hAnsi="仿宋" w:eastAsia="仿宋" w:cs="仿宋"/>
          <w:bCs/>
          <w:color w:val="000000"/>
          <w:kern w:val="0"/>
          <w:sz w:val="28"/>
          <w:szCs w:val="28"/>
          <w:lang w:val="en-US" w:eastAsia="zh-CN"/>
        </w:rPr>
        <w:t xml:space="preserve">支持多维度（基本信息、诊断、通路、转归、标签等）组合查询，快速定位目标患者。  </w:t>
      </w:r>
    </w:p>
    <w:p w14:paraId="573B2A16">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6.3专科电子病历：</w:t>
      </w:r>
    </w:p>
    <w:p w14:paraId="09A483C7">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（1）核心内容涵盖：</w:t>
      </w:r>
      <w:r>
        <w:rPr>
          <w:rFonts w:hint="eastAsia" w:ascii="仿宋" w:hAnsi="仿宋" w:eastAsia="仿宋" w:cs="仿宋"/>
          <w:bCs/>
          <w:color w:val="000000"/>
          <w:kern w:val="0"/>
          <w:sz w:val="28"/>
          <w:szCs w:val="28"/>
          <w:lang w:val="en-US" w:eastAsia="zh-CN"/>
        </w:rPr>
        <w:t xml:space="preserve"> 基本信息、病历首页、通路信息、透析频次、诊断信息、透析方案、长期处方、血透医嘱、转归历史、透析记录、并发症记录、病程记录、阶段评估、血液净化病历、治疗分析、检验记录、营养评估、排床记录。</w:t>
      </w:r>
    </w:p>
    <w:p w14:paraId="485374C5">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（2）基本信息：</w:t>
      </w:r>
      <w:r>
        <w:rPr>
          <w:rFonts w:hint="eastAsia" w:ascii="仿宋" w:hAnsi="仿宋" w:eastAsia="仿宋" w:cs="仿宋"/>
          <w:bCs/>
          <w:color w:val="000000"/>
          <w:kern w:val="0"/>
          <w:sz w:val="28"/>
          <w:szCs w:val="28"/>
          <w:lang w:val="en-US" w:eastAsia="zh-CN"/>
        </w:rPr>
        <w:t xml:space="preserve"> 记录证件号、住址、身高、诊断、透析号、类型、首次透析时间、总次数、血型、联系方式等，支持HIS同步与手动维护。</w:t>
      </w:r>
    </w:p>
    <w:p w14:paraId="0D419EDE">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（3）透析病历：</w:t>
      </w:r>
      <w:r>
        <w:rPr>
          <w:rFonts w:hint="eastAsia" w:ascii="仿宋" w:hAnsi="仿宋" w:eastAsia="仿宋" w:cs="仿宋"/>
          <w:bCs/>
          <w:color w:val="000000"/>
          <w:kern w:val="0"/>
          <w:sz w:val="28"/>
          <w:szCs w:val="28"/>
          <w:lang w:val="en-US" w:eastAsia="zh-CN"/>
        </w:rPr>
        <w:t xml:space="preserve"> 整合患者基础信息、诊断、病史、干体重、通路、抗凝及治疗方案，数据源自病历并同步更新，支持在线打印。</w:t>
      </w:r>
    </w:p>
    <w:p w14:paraId="081515EC">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（4）通路管理：</w:t>
      </w:r>
      <w:r>
        <w:rPr>
          <w:rFonts w:hint="eastAsia" w:ascii="仿宋" w:hAnsi="仿宋" w:eastAsia="仿宋" w:cs="仿宋"/>
          <w:bCs/>
          <w:color w:val="000000"/>
          <w:kern w:val="0"/>
          <w:sz w:val="28"/>
          <w:szCs w:val="28"/>
          <w:lang w:val="en-US" w:eastAsia="zh-CN"/>
        </w:rPr>
        <w:t xml:space="preserve"> 全程记录患者血管通路信息（增/编/删）、通路图片上传、通路相关事件。</w:t>
      </w:r>
    </w:p>
    <w:p w14:paraId="51050BAE">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（5）诊断信息：</w:t>
      </w:r>
      <w:r>
        <w:rPr>
          <w:rFonts w:hint="eastAsia" w:ascii="仿宋" w:hAnsi="仿宋" w:eastAsia="仿宋" w:cs="仿宋"/>
          <w:bCs/>
          <w:color w:val="000000"/>
          <w:kern w:val="0"/>
          <w:sz w:val="28"/>
          <w:szCs w:val="28"/>
          <w:lang w:val="en-US" w:eastAsia="zh-CN"/>
        </w:rPr>
        <w:t xml:space="preserve"> 记录原发病、病历诊断、并发症、传染病、肿瘤、过敏、CKD/AKI等诊断信息。</w:t>
      </w:r>
    </w:p>
    <w:p w14:paraId="462FFC2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（6）医嘱管理：</w:t>
      </w:r>
      <w:r>
        <w:rPr>
          <w:rFonts w:hint="eastAsia" w:ascii="仿宋" w:hAnsi="仿宋" w:eastAsia="仿宋" w:cs="仿宋"/>
          <w:bCs/>
          <w:color w:val="000000"/>
          <w:kern w:val="0"/>
          <w:sz w:val="28"/>
          <w:szCs w:val="28"/>
          <w:lang w:val="en-US" w:eastAsia="zh-CN"/>
        </w:rPr>
        <w:t xml:space="preserve"> 支持开立组套医嘱及子医嘱，可设定用药量、剂量、频次、时间、途径开立长期医嘱，并能根据排班模板自动转为临时医嘱。</w:t>
      </w:r>
    </w:p>
    <w:p w14:paraId="27485383">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 xml:space="preserve">（7）透析方案： </w:t>
      </w:r>
      <w:r>
        <w:rPr>
          <w:rFonts w:hint="eastAsia" w:ascii="仿宋" w:hAnsi="仿宋" w:eastAsia="仿宋" w:cs="仿宋"/>
          <w:bCs/>
          <w:color w:val="000000"/>
          <w:kern w:val="0"/>
          <w:sz w:val="28"/>
          <w:szCs w:val="28"/>
          <w:lang w:val="en-US" w:eastAsia="zh-CN"/>
        </w:rPr>
        <w:t>支持HD、HDF、HP、HD+HP、HF等多种透析方案制定，支持单患者多方案。支持复制方案快速新建。</w:t>
      </w:r>
    </w:p>
    <w:p w14:paraId="1D385BD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（8）医嘱汇总：</w:t>
      </w:r>
      <w:r>
        <w:rPr>
          <w:rFonts w:hint="eastAsia" w:ascii="仿宋" w:hAnsi="仿宋" w:eastAsia="仿宋" w:cs="仿宋"/>
          <w:bCs/>
          <w:color w:val="000000"/>
          <w:kern w:val="0"/>
          <w:sz w:val="28"/>
          <w:szCs w:val="28"/>
          <w:lang w:val="en-US" w:eastAsia="zh-CN"/>
        </w:rPr>
        <w:t xml:space="preserve"> 集中展示患者所有已执行的药品、用药途径及透析模式医嘱信息。</w:t>
      </w:r>
    </w:p>
    <w:p w14:paraId="27885E43">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（9）转归追踪：</w:t>
      </w:r>
      <w:r>
        <w:rPr>
          <w:rFonts w:hint="eastAsia" w:ascii="仿宋" w:hAnsi="仿宋" w:eastAsia="仿宋" w:cs="仿宋"/>
          <w:bCs/>
          <w:color w:val="000000"/>
          <w:kern w:val="0"/>
          <w:sz w:val="28"/>
          <w:szCs w:val="28"/>
          <w:lang w:val="en-US" w:eastAsia="zh-CN"/>
        </w:rPr>
        <w:t xml:space="preserve"> 完整记录患者转出及转回信息。</w:t>
      </w:r>
    </w:p>
    <w:p w14:paraId="4C0C338C">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（10）治疗记录：</w:t>
      </w:r>
      <w:r>
        <w:rPr>
          <w:rFonts w:hint="eastAsia" w:ascii="仿宋" w:hAnsi="仿宋" w:eastAsia="仿宋" w:cs="仿宋"/>
          <w:bCs/>
          <w:color w:val="000000"/>
          <w:kern w:val="0"/>
          <w:sz w:val="28"/>
          <w:szCs w:val="28"/>
          <w:lang w:val="en-US" w:eastAsia="zh-CN"/>
        </w:rPr>
        <w:t xml:space="preserve"> 记录单次透析治疗信息（模式、通路、超滤量、IDWG等），支持按时间区间及条件查询历次透析记录。</w:t>
      </w:r>
    </w:p>
    <w:p w14:paraId="12825FFE">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（11）并发症记录：</w:t>
      </w:r>
      <w:r>
        <w:rPr>
          <w:rFonts w:hint="eastAsia" w:ascii="仿宋" w:hAnsi="仿宋" w:eastAsia="仿宋" w:cs="仿宋"/>
          <w:bCs/>
          <w:color w:val="000000"/>
          <w:kern w:val="0"/>
          <w:sz w:val="28"/>
          <w:szCs w:val="28"/>
          <w:lang w:val="en-US" w:eastAsia="zh-CN"/>
        </w:rPr>
        <w:t xml:space="preserve"> 记录患者并发症信息，支持按时间区间查询。</w:t>
      </w:r>
    </w:p>
    <w:p w14:paraId="0428B568">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（12）病程记录：</w:t>
      </w:r>
      <w:r>
        <w:rPr>
          <w:rFonts w:hint="eastAsia" w:ascii="仿宋" w:hAnsi="仿宋" w:eastAsia="仿宋" w:cs="仿宋"/>
          <w:bCs/>
          <w:color w:val="000000"/>
          <w:kern w:val="0"/>
          <w:sz w:val="28"/>
          <w:szCs w:val="28"/>
          <w:lang w:val="en-US" w:eastAsia="zh-CN"/>
        </w:rPr>
        <w:t xml:space="preserve"> 支持书写病程记录，可选用模板并关联引用检验数据及用药医嘱。</w:t>
      </w:r>
    </w:p>
    <w:p w14:paraId="2CDEAED5">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（13）透前评估：</w:t>
      </w:r>
      <w:r>
        <w:rPr>
          <w:rFonts w:hint="eastAsia" w:ascii="仿宋" w:hAnsi="仿宋" w:eastAsia="仿宋" w:cs="仿宋"/>
          <w:bCs/>
          <w:color w:val="000000"/>
          <w:kern w:val="0"/>
          <w:sz w:val="28"/>
          <w:szCs w:val="28"/>
          <w:lang w:val="en-US" w:eastAsia="zh-CN"/>
        </w:rPr>
        <w:t xml:space="preserve"> 支持透析前风险评估，已生成评估单可编辑。    </w:t>
      </w:r>
    </w:p>
    <w:p w14:paraId="60382534">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（14）血液净化病历：</w:t>
      </w:r>
      <w:r>
        <w:rPr>
          <w:rFonts w:hint="eastAsia" w:ascii="仿宋" w:hAnsi="仿宋" w:eastAsia="仿宋" w:cs="仿宋"/>
          <w:bCs/>
          <w:color w:val="000000"/>
          <w:kern w:val="0"/>
          <w:sz w:val="28"/>
          <w:szCs w:val="28"/>
          <w:lang w:val="en-US" w:eastAsia="zh-CN"/>
        </w:rPr>
        <w:t xml:space="preserve"> 支持书写患者血液净化专项病历。 </w:t>
      </w:r>
    </w:p>
    <w:p w14:paraId="01D66421">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（15）健康宣教：</w:t>
      </w:r>
      <w:r>
        <w:rPr>
          <w:rFonts w:hint="eastAsia" w:ascii="仿宋" w:hAnsi="仿宋" w:eastAsia="仿宋" w:cs="仿宋"/>
          <w:bCs/>
          <w:color w:val="000000"/>
          <w:kern w:val="0"/>
          <w:sz w:val="28"/>
          <w:szCs w:val="28"/>
          <w:lang w:val="en-US" w:eastAsia="zh-CN"/>
        </w:rPr>
        <w:t xml:space="preserve"> 统计患者宣教执行情况。 </w:t>
      </w:r>
    </w:p>
    <w:p w14:paraId="41006B91">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（16）治疗分析：</w:t>
      </w:r>
      <w:r>
        <w:rPr>
          <w:rFonts w:hint="eastAsia" w:ascii="仿宋" w:hAnsi="仿宋" w:eastAsia="仿宋" w:cs="仿宋"/>
          <w:bCs/>
          <w:color w:val="000000"/>
          <w:kern w:val="0"/>
          <w:sz w:val="28"/>
          <w:szCs w:val="28"/>
          <w:lang w:val="en-US" w:eastAsia="zh-CN"/>
        </w:rPr>
        <w:t xml:space="preserve"> 提供体重、血压、IDWG、检验项、评估项等统计报表及图形化展示，辅助医生调整处方。</w:t>
      </w:r>
    </w:p>
    <w:p w14:paraId="2442075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（17）检验数据：</w:t>
      </w:r>
      <w:r>
        <w:rPr>
          <w:rFonts w:hint="eastAsia" w:ascii="仿宋" w:hAnsi="仿宋" w:eastAsia="仿宋" w:cs="仿宋"/>
          <w:bCs/>
          <w:color w:val="000000"/>
          <w:kern w:val="0"/>
          <w:sz w:val="28"/>
          <w:szCs w:val="28"/>
          <w:lang w:val="en-US" w:eastAsia="zh-CN"/>
        </w:rPr>
        <w:t xml:space="preserve"> 实时提示异常检验值，图形化展示历史检验数据，支持手动录入院外检验数据。 </w:t>
      </w:r>
    </w:p>
    <w:p w14:paraId="1616C18C">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（18）排床记录：</w:t>
      </w:r>
      <w:r>
        <w:rPr>
          <w:rFonts w:hint="eastAsia" w:ascii="仿宋" w:hAnsi="仿宋" w:eastAsia="仿宋" w:cs="仿宋"/>
          <w:bCs/>
          <w:color w:val="000000"/>
          <w:kern w:val="0"/>
          <w:sz w:val="28"/>
          <w:szCs w:val="28"/>
          <w:lang w:val="en-US" w:eastAsia="zh-CN"/>
        </w:rPr>
        <w:t>支持查看患者历史排床信息。</w:t>
      </w:r>
    </w:p>
    <w:p w14:paraId="5356480F">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（19）医疗文书：</w:t>
      </w:r>
      <w:r>
        <w:rPr>
          <w:rFonts w:hint="eastAsia" w:ascii="仿宋" w:hAnsi="仿宋" w:eastAsia="仿宋" w:cs="仿宋"/>
          <w:bCs/>
          <w:color w:val="000000"/>
          <w:kern w:val="0"/>
          <w:sz w:val="28"/>
          <w:szCs w:val="28"/>
          <w:lang w:val="en-US" w:eastAsia="zh-CN"/>
        </w:rPr>
        <w:t xml:space="preserve"> 支持知情同意书等文书资料上传管理。</w:t>
      </w:r>
    </w:p>
    <w:p w14:paraId="198BA57D">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7.护理工作管理</w:t>
      </w:r>
    </w:p>
    <w:p w14:paraId="58F32D9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7.1智能排班：</w:t>
      </w:r>
      <w:r>
        <w:rPr>
          <w:rFonts w:hint="eastAsia" w:ascii="仿宋" w:hAnsi="仿宋" w:eastAsia="仿宋" w:cs="仿宋"/>
          <w:bCs/>
          <w:color w:val="000000"/>
          <w:kern w:val="0"/>
          <w:sz w:val="28"/>
          <w:szCs w:val="28"/>
          <w:lang w:val="en-US" w:eastAsia="zh-CN"/>
        </w:rPr>
        <w:t>支持制定、维护多种周期（单周、双周、三周、四周等）排班模板，可将实际排班保存为模板。</w:t>
      </w:r>
    </w:p>
    <w:p w14:paraId="59D5F111">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7.2院感排班控制：</w:t>
      </w:r>
      <w:r>
        <w:rPr>
          <w:rFonts w:hint="eastAsia" w:ascii="仿宋" w:hAnsi="仿宋" w:eastAsia="仿宋" w:cs="仿宋"/>
          <w:bCs/>
          <w:color w:val="000000"/>
          <w:kern w:val="0"/>
          <w:sz w:val="28"/>
          <w:szCs w:val="28"/>
          <w:lang w:val="en-US" w:eastAsia="zh-CN"/>
        </w:rPr>
        <w:t>系统自动标识传染病阳性患者，严格分区排班，显著标识，有效防止院内交叉感染。</w:t>
      </w:r>
    </w:p>
    <w:p w14:paraId="27C5D572">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7.3排班信息发布：</w:t>
      </w:r>
      <w:r>
        <w:rPr>
          <w:rFonts w:hint="eastAsia" w:ascii="仿宋" w:hAnsi="仿宋" w:eastAsia="仿宋" w:cs="仿宋"/>
          <w:bCs/>
          <w:color w:val="000000"/>
          <w:kern w:val="0"/>
          <w:sz w:val="28"/>
          <w:szCs w:val="28"/>
          <w:lang w:val="en-US" w:eastAsia="zh-CN"/>
        </w:rPr>
        <w:t>支持在候诊区大屏显示患者排班及床位信息，同时提供患者姓名脱敏功能保护隐私。</w:t>
      </w:r>
    </w:p>
    <w:p w14:paraId="73539E0A">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7.4排班执行监控</w:t>
      </w:r>
      <w:r>
        <w:rPr>
          <w:rFonts w:hint="eastAsia" w:ascii="仿宋" w:hAnsi="仿宋" w:eastAsia="仿宋" w:cs="仿宋"/>
          <w:bCs/>
          <w:color w:val="000000"/>
          <w:kern w:val="0"/>
          <w:sz w:val="28"/>
          <w:szCs w:val="28"/>
          <w:lang w:val="en-US" w:eastAsia="zh-CN"/>
        </w:rPr>
        <w:t>：依据排班计划与实际治疗情况执行排班。智能识别时间、机位冲突。支持查看各班次床位使用率、在床患者及治疗模式、空闲床位及设备信息。</w:t>
      </w:r>
    </w:p>
    <w:p w14:paraId="67B8360D">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8.科室综合管理</w:t>
      </w:r>
    </w:p>
    <w:p w14:paraId="17DADAFF">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8.1耗材管理：</w:t>
      </w:r>
      <w:r>
        <w:rPr>
          <w:rFonts w:hint="eastAsia" w:ascii="仿宋" w:hAnsi="仿宋" w:eastAsia="仿宋" w:cs="仿宋"/>
          <w:bCs/>
          <w:color w:val="000000"/>
          <w:kern w:val="0"/>
          <w:sz w:val="28"/>
          <w:szCs w:val="28"/>
          <w:lang w:val="en-US" w:eastAsia="zh-CN"/>
        </w:rPr>
        <w:t xml:space="preserve">实现耗材库房智能化管理，支持自动/手动出入库，可与医院物资系统对接。 </w:t>
      </w:r>
    </w:p>
    <w:p w14:paraId="71E4EE23">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8.2库存统计：</w:t>
      </w:r>
      <w:r>
        <w:rPr>
          <w:rFonts w:hint="eastAsia" w:ascii="仿宋" w:hAnsi="仿宋" w:eastAsia="仿宋" w:cs="仿宋"/>
          <w:bCs/>
          <w:color w:val="000000"/>
          <w:kern w:val="0"/>
          <w:sz w:val="28"/>
          <w:szCs w:val="28"/>
          <w:lang w:val="en-US" w:eastAsia="zh-CN"/>
        </w:rPr>
        <w:t>提供入库、出库、库存量统计报表及操作明细查询。</w:t>
      </w:r>
    </w:p>
    <w:p w14:paraId="2D267686">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8.3人员排班：</w:t>
      </w:r>
      <w:r>
        <w:rPr>
          <w:rFonts w:hint="eastAsia" w:ascii="仿宋" w:hAnsi="仿宋" w:eastAsia="仿宋" w:cs="仿宋"/>
          <w:bCs/>
          <w:color w:val="000000"/>
          <w:kern w:val="0"/>
          <w:sz w:val="28"/>
          <w:szCs w:val="28"/>
          <w:lang w:val="en-US" w:eastAsia="zh-CN"/>
        </w:rPr>
        <w:t>支持医护人员排班与交接班管理。</w:t>
      </w:r>
    </w:p>
    <w:p w14:paraId="6357C001">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9.设备精细管理</w:t>
      </w:r>
    </w:p>
    <w:p w14:paraId="139B3216">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9.1透析机管理：</w:t>
      </w:r>
      <w:r>
        <w:rPr>
          <w:rFonts w:hint="eastAsia" w:ascii="仿宋" w:hAnsi="仿宋" w:eastAsia="仿宋" w:cs="仿宋"/>
          <w:bCs/>
          <w:color w:val="000000"/>
          <w:kern w:val="0"/>
          <w:sz w:val="28"/>
          <w:szCs w:val="28"/>
          <w:lang w:val="en-US" w:eastAsia="zh-CN"/>
        </w:rPr>
        <w:t>登记透析机信息（床位、病区、序列号、编号、品牌、型号、泵型、传染病状态等），记录维修、保养、报废、消毒、使用等全生命周期信息。</w:t>
      </w:r>
    </w:p>
    <w:p w14:paraId="65B78B2C">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9.2水处理设备管理：</w:t>
      </w:r>
      <w:r>
        <w:rPr>
          <w:rFonts w:hint="eastAsia" w:ascii="仿宋" w:hAnsi="仿宋" w:eastAsia="仿宋" w:cs="仿宋"/>
          <w:bCs/>
          <w:color w:val="000000"/>
          <w:kern w:val="0"/>
          <w:sz w:val="28"/>
          <w:szCs w:val="28"/>
          <w:lang w:val="en-US" w:eastAsia="zh-CN"/>
        </w:rPr>
        <w:t xml:space="preserve">登记水处理设备信息，记录其检查、污染物监测、维修、检测等维护信息。 </w:t>
      </w:r>
    </w:p>
    <w:p w14:paraId="5CC8DE55">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9.3设备维护记录：</w:t>
      </w:r>
      <w:r>
        <w:rPr>
          <w:rFonts w:hint="eastAsia" w:ascii="仿宋" w:hAnsi="仿宋" w:eastAsia="仿宋" w:cs="仿宋"/>
          <w:bCs/>
          <w:color w:val="000000"/>
          <w:kern w:val="0"/>
          <w:sz w:val="28"/>
          <w:szCs w:val="28"/>
          <w:lang w:val="en-US" w:eastAsia="zh-CN"/>
        </w:rPr>
        <w:t>支持记录透析机超滤器更换维护操作及透析液配置信息。</w:t>
      </w:r>
    </w:p>
    <w:p w14:paraId="7FD5600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10.数据统计分析</w:t>
      </w:r>
    </w:p>
    <w:p w14:paraId="461D472A">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10.1治疗分析类：</w:t>
      </w:r>
      <w:r>
        <w:rPr>
          <w:rFonts w:hint="eastAsia" w:ascii="仿宋" w:hAnsi="仿宋" w:eastAsia="仿宋" w:cs="仿宋"/>
          <w:bCs/>
          <w:color w:val="000000"/>
          <w:kern w:val="0"/>
          <w:sz w:val="28"/>
          <w:szCs w:val="28"/>
          <w:lang w:val="en-US" w:eastAsia="zh-CN"/>
        </w:rPr>
        <w:t>抗凝剂用量统计、血流量统计等。</w:t>
      </w:r>
    </w:p>
    <w:p w14:paraId="2C976288">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10.2检验指标类（可配置）</w:t>
      </w:r>
      <w:r>
        <w:rPr>
          <w:rFonts w:hint="eastAsia" w:ascii="仿宋" w:hAnsi="仿宋" w:eastAsia="仿宋" w:cs="仿宋"/>
          <w:bCs/>
          <w:color w:val="000000"/>
          <w:kern w:val="0"/>
          <w:sz w:val="28"/>
          <w:szCs w:val="28"/>
          <w:lang w:val="en-US" w:eastAsia="zh-CN"/>
        </w:rPr>
        <w:t>：甲状旁腺激素(PTH)、肌酐(Scr)、甘油三酯(TG)、低密度脂蛋白(LDL-C)、超敏C反应蛋白(hs-CRP)、血钙(Ca)、血磷(P)、血钾(K)、血红蛋白(Hb)、白蛋白(Alb)等统计。</w:t>
      </w:r>
    </w:p>
    <w:p w14:paraId="5FFBE1AB">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10.3质量控制类</w:t>
      </w:r>
      <w:r>
        <w:rPr>
          <w:rFonts w:hint="eastAsia" w:ascii="仿宋" w:hAnsi="仿宋" w:eastAsia="仿宋" w:cs="仿宋"/>
          <w:bCs/>
          <w:color w:val="000000"/>
          <w:kern w:val="0"/>
          <w:sz w:val="28"/>
          <w:szCs w:val="28"/>
          <w:lang w:val="en-US" w:eastAsia="zh-CN"/>
        </w:rPr>
        <w:t>：透析充分性达标率、并发症发生率、提前下机率、原发病分布、透析例次统计、通路类型统计、通路转归、血压达标统计等。</w:t>
      </w:r>
    </w:p>
    <w:p w14:paraId="20847A6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10.4院感监控类：</w:t>
      </w:r>
      <w:r>
        <w:rPr>
          <w:rFonts w:hint="eastAsia" w:ascii="仿宋" w:hAnsi="仿宋" w:eastAsia="仿宋" w:cs="仿宋"/>
          <w:bCs/>
          <w:color w:val="000000"/>
          <w:kern w:val="0"/>
          <w:sz w:val="28"/>
          <w:szCs w:val="28"/>
          <w:lang w:val="en-US" w:eastAsia="zh-CN"/>
        </w:rPr>
        <w:t>传染病趋势统计、通路感染率统计。</w:t>
      </w:r>
    </w:p>
    <w:p w14:paraId="45B3AEBC">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10.5科室运营类：</w:t>
      </w:r>
      <w:r>
        <w:rPr>
          <w:rFonts w:hint="eastAsia" w:ascii="仿宋" w:hAnsi="仿宋" w:eastAsia="仿宋" w:cs="仿宋"/>
          <w:bCs/>
          <w:color w:val="000000"/>
          <w:kern w:val="0"/>
          <w:sz w:val="28"/>
          <w:szCs w:val="28"/>
          <w:lang w:val="en-US" w:eastAsia="zh-CN"/>
        </w:rPr>
        <w:t xml:space="preserve">患者信息统计、新增患者统计、患者转归统计、新增通路统计、工作量统计、药品用量统计、耗材用量统计。  </w:t>
      </w:r>
    </w:p>
    <w:p w14:paraId="2893ECE8">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10.6智能筛选器：</w:t>
      </w:r>
      <w:r>
        <w:rPr>
          <w:rFonts w:hint="eastAsia" w:ascii="仿宋" w:hAnsi="仿宋" w:eastAsia="仿宋" w:cs="仿宋"/>
          <w:bCs/>
          <w:color w:val="000000"/>
          <w:kern w:val="0"/>
          <w:sz w:val="28"/>
          <w:szCs w:val="28"/>
          <w:lang w:val="en-US" w:eastAsia="zh-CN"/>
        </w:rPr>
        <w:t>支持保存常用筛选条件，避免重复设置，提升报表分析效率。</w:t>
      </w:r>
    </w:p>
    <w:p w14:paraId="7D3DC19A">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11.质控智能提醒</w:t>
      </w:r>
    </w:p>
    <w:p w14:paraId="57F952E2">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11.1传染病监控:</w:t>
      </w:r>
      <w:r>
        <w:rPr>
          <w:rFonts w:hint="eastAsia" w:ascii="仿宋" w:hAnsi="仿宋" w:eastAsia="仿宋" w:cs="仿宋"/>
          <w:bCs/>
          <w:color w:val="000000"/>
          <w:kern w:val="0"/>
          <w:sz w:val="28"/>
          <w:szCs w:val="28"/>
          <w:lang w:val="en-US" w:eastAsia="zh-CN"/>
        </w:rPr>
        <w:t>支持自定义传染病检查周期，系统自动提前提醒，并监控超期未检情况。</w:t>
      </w:r>
    </w:p>
    <w:p w14:paraId="2D9715C3">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11.2检验监控：</w:t>
      </w:r>
      <w:r>
        <w:rPr>
          <w:rFonts w:hint="eastAsia" w:ascii="仿宋" w:hAnsi="仿宋" w:eastAsia="仿宋" w:cs="仿宋"/>
          <w:bCs/>
          <w:color w:val="000000"/>
          <w:kern w:val="0"/>
          <w:sz w:val="28"/>
          <w:szCs w:val="28"/>
          <w:lang w:val="en-US" w:eastAsia="zh-CN"/>
        </w:rPr>
        <w:t xml:space="preserve">可查询需进行指定化验项目的当班/指定班次患者列表。支持自定义化验间隔，系统提供检查提醒及逾期提醒。     </w:t>
      </w:r>
    </w:p>
    <w:p w14:paraId="7155E451">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11.3阈值预警：</w:t>
      </w:r>
      <w:r>
        <w:rPr>
          <w:rFonts w:hint="eastAsia" w:ascii="仿宋" w:hAnsi="仿宋" w:eastAsia="仿宋" w:cs="仿宋"/>
          <w:bCs/>
          <w:color w:val="000000"/>
          <w:kern w:val="0"/>
          <w:sz w:val="28"/>
          <w:szCs w:val="28"/>
          <w:lang w:val="en-US" w:eastAsia="zh-CN"/>
        </w:rPr>
        <w:t xml:space="preserve">支持对超出预设正常范围的患者关键指标设置提醒规则。   </w:t>
      </w:r>
    </w:p>
    <w:p w14:paraId="1A2ABF49">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12.移动应用支持：</w:t>
      </w:r>
      <w:r>
        <w:rPr>
          <w:rFonts w:hint="eastAsia" w:ascii="仿宋" w:hAnsi="仿宋" w:eastAsia="仿宋" w:cs="仿宋"/>
          <w:bCs/>
          <w:color w:val="000000"/>
          <w:kern w:val="0"/>
          <w:sz w:val="28"/>
          <w:szCs w:val="28"/>
          <w:lang w:val="en-US" w:eastAsia="zh-CN"/>
        </w:rPr>
        <w:t>支持医护人员使用平板电脑等移动设备进行巡视、记录、查询及处理信息。</w:t>
      </w:r>
    </w:p>
    <w:p w14:paraId="1E977417">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13.小程序应用：</w:t>
      </w:r>
      <w:r>
        <w:rPr>
          <w:rFonts w:hint="eastAsia" w:ascii="仿宋" w:hAnsi="仿宋" w:eastAsia="仿宋" w:cs="仿宋"/>
          <w:bCs/>
          <w:color w:val="000000"/>
          <w:kern w:val="0"/>
          <w:sz w:val="28"/>
          <w:szCs w:val="28"/>
          <w:lang w:val="en-US" w:eastAsia="zh-CN"/>
        </w:rPr>
        <w:t>医护患者透析助手，帮助病人时时掌握透析状态;查看排班、化验、检查、费用清单;以及医患互动交流等。</w:t>
      </w:r>
    </w:p>
    <w:p w14:paraId="4C5418B8">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14.健康宣教管理：</w:t>
      </w:r>
      <w:r>
        <w:rPr>
          <w:rFonts w:hint="eastAsia" w:ascii="仿宋" w:hAnsi="仿宋" w:eastAsia="仿宋" w:cs="仿宋"/>
          <w:bCs/>
          <w:color w:val="000000"/>
          <w:kern w:val="0"/>
          <w:sz w:val="28"/>
          <w:szCs w:val="28"/>
          <w:lang w:val="en-US" w:eastAsia="zh-CN"/>
        </w:rPr>
        <w:t>支持记录每次透析对患者进行的健康宣教内容。</w:t>
      </w:r>
    </w:p>
    <w:p w14:paraId="32E04CBB">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Cs/>
          <w:color w:val="000000"/>
          <w:kern w:val="0"/>
          <w:sz w:val="28"/>
          <w:szCs w:val="28"/>
          <w:lang w:val="en-US" w:eastAsia="zh-CN"/>
        </w:rPr>
      </w:pPr>
      <w:r>
        <w:rPr>
          <w:rFonts w:hint="eastAsia" w:ascii="仿宋" w:hAnsi="仿宋" w:eastAsia="仿宋" w:cs="仿宋"/>
          <w:b/>
          <w:bCs w:val="0"/>
          <w:color w:val="000000"/>
          <w:kern w:val="0"/>
          <w:sz w:val="28"/>
          <w:szCs w:val="28"/>
          <w:lang w:val="en-US" w:eastAsia="zh-CN"/>
        </w:rPr>
        <w:t>15.医患信息协同：</w:t>
      </w:r>
      <w:r>
        <w:rPr>
          <w:rFonts w:hint="eastAsia" w:ascii="仿宋" w:hAnsi="仿宋" w:eastAsia="仿宋" w:cs="仿宋"/>
          <w:bCs/>
          <w:color w:val="000000"/>
          <w:kern w:val="0"/>
          <w:sz w:val="28"/>
          <w:szCs w:val="28"/>
          <w:lang w:val="en-US" w:eastAsia="zh-CN"/>
        </w:rPr>
        <w:t>支持在候诊区大屏发布当前患者透析状态及排队等候信息。</w:t>
      </w:r>
    </w:p>
    <w:p w14:paraId="1608BB0F">
      <w:pPr>
        <w:keepNext w:val="0"/>
        <w:keepLines w:val="0"/>
        <w:pageBreakBefore w:val="0"/>
        <w:widowControl w:val="0"/>
        <w:kinsoku/>
        <w:wordWrap/>
        <w:overflowPunct/>
        <w:topLinePunct w:val="0"/>
        <w:bidi w:val="0"/>
        <w:adjustRightInd w:val="0"/>
        <w:snapToGrid w:val="0"/>
        <w:spacing w:line="500" w:lineRule="exact"/>
        <w:ind w:left="0" w:leftChars="0" w:firstLine="562" w:firstLineChars="200"/>
        <w:jc w:val="both"/>
        <w:outlineLvl w:val="9"/>
        <w:rPr>
          <w:rFonts w:hint="eastAsia" w:ascii="仿宋" w:hAnsi="仿宋" w:eastAsia="仿宋" w:cs="仿宋"/>
          <w:b/>
          <w:bCs w:val="0"/>
          <w:sz w:val="28"/>
          <w:szCs w:val="28"/>
          <w:lang w:val="en-US" w:eastAsia="zh-CN"/>
        </w:rPr>
      </w:pPr>
      <w:r>
        <w:rPr>
          <w:rFonts w:hint="eastAsia" w:ascii="仿宋" w:hAnsi="仿宋" w:eastAsia="仿宋" w:cs="仿宋"/>
          <w:b/>
          <w:bCs w:val="0"/>
          <w:color w:val="000000"/>
          <w:kern w:val="0"/>
          <w:sz w:val="28"/>
          <w:szCs w:val="28"/>
          <w:lang w:val="en-US" w:eastAsia="zh-CN"/>
        </w:rPr>
        <w:t>16.配套硬</w:t>
      </w:r>
      <w:r>
        <w:rPr>
          <w:rFonts w:hint="eastAsia" w:ascii="仿宋" w:hAnsi="仿宋" w:eastAsia="仿宋" w:cs="仿宋"/>
          <w:b/>
          <w:bCs w:val="0"/>
          <w:sz w:val="28"/>
          <w:szCs w:val="28"/>
          <w:lang w:val="en-US" w:eastAsia="zh-CN"/>
        </w:rPr>
        <w:t>件需求</w:t>
      </w:r>
    </w:p>
    <w:tbl>
      <w:tblPr>
        <w:tblStyle w:val="20"/>
        <w:tblW w:w="8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39"/>
        <w:gridCol w:w="1600"/>
        <w:gridCol w:w="775"/>
        <w:gridCol w:w="907"/>
        <w:gridCol w:w="2988"/>
        <w:gridCol w:w="1544"/>
      </w:tblGrid>
      <w:tr w14:paraId="02132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539" w:type="dxa"/>
            <w:shd w:val="clear" w:color="auto" w:fill="auto"/>
            <w:noWrap w:val="0"/>
            <w:vAlign w:val="center"/>
          </w:tcPr>
          <w:p w14:paraId="1F88EF1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i w:val="0"/>
                <w:color w:val="auto"/>
                <w:sz w:val="24"/>
                <w:szCs w:val="24"/>
              </w:rPr>
            </w:pPr>
            <w:r>
              <w:rPr>
                <w:rFonts w:hint="eastAsia" w:ascii="仿宋" w:hAnsi="仿宋" w:eastAsia="仿宋" w:cs="仿宋"/>
                <w:b/>
                <w:i w:val="0"/>
                <w:color w:val="auto"/>
                <w:sz w:val="24"/>
                <w:szCs w:val="24"/>
              </w:rPr>
              <w:t>序号</w:t>
            </w:r>
          </w:p>
        </w:tc>
        <w:tc>
          <w:tcPr>
            <w:tcW w:w="1600" w:type="dxa"/>
            <w:shd w:val="clear" w:color="auto" w:fill="auto"/>
            <w:noWrap w:val="0"/>
            <w:vAlign w:val="center"/>
          </w:tcPr>
          <w:p w14:paraId="68E6B7C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i w:val="0"/>
                <w:color w:val="auto"/>
                <w:sz w:val="24"/>
                <w:szCs w:val="24"/>
              </w:rPr>
            </w:pPr>
            <w:r>
              <w:rPr>
                <w:rFonts w:hint="eastAsia" w:ascii="仿宋" w:hAnsi="仿宋" w:eastAsia="仿宋" w:cs="仿宋"/>
                <w:b/>
                <w:i w:val="0"/>
                <w:color w:val="auto"/>
                <w:sz w:val="24"/>
                <w:szCs w:val="24"/>
              </w:rPr>
              <w:t>模块名称</w:t>
            </w:r>
          </w:p>
        </w:tc>
        <w:tc>
          <w:tcPr>
            <w:tcW w:w="775" w:type="dxa"/>
            <w:shd w:val="clear" w:color="auto" w:fill="auto"/>
            <w:noWrap w:val="0"/>
            <w:vAlign w:val="center"/>
          </w:tcPr>
          <w:p w14:paraId="17C3963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i w:val="0"/>
                <w:color w:val="auto"/>
                <w:sz w:val="24"/>
                <w:szCs w:val="24"/>
              </w:rPr>
            </w:pPr>
            <w:r>
              <w:rPr>
                <w:rFonts w:hint="eastAsia" w:ascii="仿宋" w:hAnsi="仿宋" w:eastAsia="仿宋" w:cs="仿宋"/>
                <w:b/>
                <w:i w:val="0"/>
                <w:color w:val="auto"/>
                <w:sz w:val="24"/>
                <w:szCs w:val="24"/>
              </w:rPr>
              <w:t>单位</w:t>
            </w:r>
          </w:p>
        </w:tc>
        <w:tc>
          <w:tcPr>
            <w:tcW w:w="907" w:type="dxa"/>
            <w:shd w:val="clear" w:color="auto" w:fill="auto"/>
            <w:noWrap w:val="0"/>
            <w:vAlign w:val="center"/>
          </w:tcPr>
          <w:p w14:paraId="44010B0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i w:val="0"/>
                <w:color w:val="auto"/>
                <w:sz w:val="24"/>
                <w:szCs w:val="24"/>
              </w:rPr>
            </w:pPr>
            <w:r>
              <w:rPr>
                <w:rFonts w:hint="eastAsia" w:ascii="仿宋" w:hAnsi="仿宋" w:eastAsia="仿宋" w:cs="仿宋"/>
                <w:b/>
                <w:i w:val="0"/>
                <w:color w:val="auto"/>
                <w:sz w:val="24"/>
                <w:szCs w:val="24"/>
              </w:rPr>
              <w:t>数量</w:t>
            </w:r>
          </w:p>
        </w:tc>
        <w:tc>
          <w:tcPr>
            <w:tcW w:w="2988" w:type="dxa"/>
            <w:shd w:val="clear" w:color="auto" w:fill="auto"/>
            <w:noWrap w:val="0"/>
            <w:vAlign w:val="center"/>
          </w:tcPr>
          <w:p w14:paraId="21E2B83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i w:val="0"/>
                <w:color w:val="auto"/>
                <w:sz w:val="24"/>
                <w:szCs w:val="24"/>
              </w:rPr>
            </w:pPr>
            <w:r>
              <w:rPr>
                <w:rFonts w:hint="eastAsia" w:ascii="仿宋" w:hAnsi="仿宋" w:eastAsia="仿宋" w:cs="仿宋"/>
                <w:b/>
                <w:i w:val="0"/>
                <w:color w:val="auto"/>
                <w:sz w:val="24"/>
                <w:szCs w:val="24"/>
              </w:rPr>
              <w:t>参数要求</w:t>
            </w:r>
          </w:p>
        </w:tc>
        <w:tc>
          <w:tcPr>
            <w:tcW w:w="1544" w:type="dxa"/>
            <w:shd w:val="clear" w:color="auto" w:fill="auto"/>
            <w:noWrap w:val="0"/>
            <w:vAlign w:val="center"/>
          </w:tcPr>
          <w:p w14:paraId="1FDC965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i w:val="0"/>
                <w:color w:val="auto"/>
                <w:sz w:val="24"/>
                <w:szCs w:val="24"/>
              </w:rPr>
            </w:pPr>
            <w:r>
              <w:rPr>
                <w:rFonts w:hint="eastAsia" w:ascii="仿宋" w:hAnsi="仿宋" w:eastAsia="仿宋" w:cs="仿宋"/>
                <w:b/>
                <w:i w:val="0"/>
                <w:color w:val="auto"/>
                <w:sz w:val="24"/>
                <w:szCs w:val="24"/>
              </w:rPr>
              <w:t>用途</w:t>
            </w:r>
          </w:p>
        </w:tc>
      </w:tr>
      <w:tr w14:paraId="21CC1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9" w:type="dxa"/>
            <w:shd w:val="clear" w:color="auto" w:fill="auto"/>
            <w:noWrap w:val="0"/>
            <w:vAlign w:val="center"/>
          </w:tcPr>
          <w:p w14:paraId="2B58E71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1</w:t>
            </w:r>
          </w:p>
        </w:tc>
        <w:tc>
          <w:tcPr>
            <w:tcW w:w="1600" w:type="dxa"/>
            <w:shd w:val="clear" w:color="auto" w:fill="auto"/>
            <w:noWrap w:val="0"/>
            <w:vAlign w:val="center"/>
          </w:tcPr>
          <w:p w14:paraId="0C7F95E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自助血压计</w:t>
            </w:r>
          </w:p>
        </w:tc>
        <w:tc>
          <w:tcPr>
            <w:tcW w:w="775" w:type="dxa"/>
            <w:shd w:val="clear" w:color="auto" w:fill="auto"/>
            <w:noWrap w:val="0"/>
            <w:vAlign w:val="center"/>
          </w:tcPr>
          <w:p w14:paraId="674911E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台</w:t>
            </w:r>
          </w:p>
        </w:tc>
        <w:tc>
          <w:tcPr>
            <w:tcW w:w="907" w:type="dxa"/>
            <w:shd w:val="clear" w:color="auto" w:fill="auto"/>
            <w:noWrap w:val="0"/>
            <w:vAlign w:val="center"/>
          </w:tcPr>
          <w:p w14:paraId="0881A03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lang w:val="en-US" w:eastAsia="zh-CN"/>
              </w:rPr>
            </w:pPr>
            <w:r>
              <w:rPr>
                <w:rFonts w:hint="eastAsia" w:ascii="仿宋" w:hAnsi="仿宋" w:eastAsia="仿宋" w:cs="仿宋"/>
                <w:b w:val="0"/>
                <w:i w:val="0"/>
                <w:color w:val="auto"/>
                <w:sz w:val="24"/>
                <w:szCs w:val="24"/>
                <w:lang w:val="en-US" w:eastAsia="zh-CN"/>
              </w:rPr>
              <w:t>1</w:t>
            </w:r>
          </w:p>
        </w:tc>
        <w:tc>
          <w:tcPr>
            <w:tcW w:w="2988" w:type="dxa"/>
            <w:shd w:val="clear" w:color="auto" w:fill="auto"/>
            <w:noWrap w:val="0"/>
            <w:vAlign w:val="center"/>
          </w:tcPr>
          <w:p w14:paraId="025409D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臂筒式血压计，压力：（0～270）mmHG （0.36kPa）脉搏数：40次/分～180次/分，有串口接出数据</w:t>
            </w:r>
          </w:p>
        </w:tc>
        <w:tc>
          <w:tcPr>
            <w:tcW w:w="1544" w:type="dxa"/>
            <w:shd w:val="clear" w:color="auto" w:fill="auto"/>
            <w:noWrap w:val="0"/>
            <w:vAlign w:val="center"/>
          </w:tcPr>
          <w:p w14:paraId="7E0B95F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自助接诊系统</w:t>
            </w:r>
          </w:p>
        </w:tc>
      </w:tr>
      <w:tr w14:paraId="02583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9" w:type="dxa"/>
            <w:shd w:val="clear" w:color="auto" w:fill="auto"/>
            <w:noWrap w:val="0"/>
            <w:vAlign w:val="center"/>
          </w:tcPr>
          <w:p w14:paraId="0C3FEE2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2</w:t>
            </w:r>
          </w:p>
        </w:tc>
        <w:tc>
          <w:tcPr>
            <w:tcW w:w="1600" w:type="dxa"/>
            <w:shd w:val="clear" w:color="auto" w:fill="auto"/>
            <w:noWrap w:val="0"/>
            <w:vAlign w:val="center"/>
          </w:tcPr>
          <w:p w14:paraId="3DA2B63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轮椅秤</w:t>
            </w:r>
          </w:p>
        </w:tc>
        <w:tc>
          <w:tcPr>
            <w:tcW w:w="775" w:type="dxa"/>
            <w:shd w:val="clear" w:color="auto" w:fill="auto"/>
            <w:noWrap w:val="0"/>
            <w:vAlign w:val="center"/>
          </w:tcPr>
          <w:p w14:paraId="2500EDA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台</w:t>
            </w:r>
          </w:p>
        </w:tc>
        <w:tc>
          <w:tcPr>
            <w:tcW w:w="907" w:type="dxa"/>
            <w:shd w:val="clear" w:color="auto" w:fill="auto"/>
            <w:noWrap w:val="0"/>
            <w:vAlign w:val="center"/>
          </w:tcPr>
          <w:p w14:paraId="170D964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lang w:val="en-US" w:eastAsia="zh-CN"/>
              </w:rPr>
            </w:pPr>
            <w:r>
              <w:rPr>
                <w:rFonts w:hint="eastAsia" w:ascii="仿宋" w:hAnsi="仿宋" w:eastAsia="仿宋" w:cs="仿宋"/>
                <w:b w:val="0"/>
                <w:i w:val="0"/>
                <w:color w:val="auto"/>
                <w:sz w:val="24"/>
                <w:szCs w:val="24"/>
                <w:lang w:val="en-US" w:eastAsia="zh-CN"/>
              </w:rPr>
              <w:t>1</w:t>
            </w:r>
          </w:p>
        </w:tc>
        <w:tc>
          <w:tcPr>
            <w:tcW w:w="2988" w:type="dxa"/>
            <w:shd w:val="clear" w:color="auto" w:fill="auto"/>
            <w:noWrap w:val="0"/>
            <w:vAlign w:val="center"/>
          </w:tcPr>
          <w:p w14:paraId="61E5FE8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支持轮椅称重，有串口接出数据，对接电脑</w:t>
            </w:r>
          </w:p>
        </w:tc>
        <w:tc>
          <w:tcPr>
            <w:tcW w:w="1544" w:type="dxa"/>
            <w:shd w:val="clear" w:color="auto" w:fill="auto"/>
            <w:noWrap w:val="0"/>
            <w:vAlign w:val="center"/>
          </w:tcPr>
          <w:p w14:paraId="638548D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自助接诊系统</w:t>
            </w:r>
          </w:p>
        </w:tc>
      </w:tr>
      <w:tr w14:paraId="6905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9" w:type="dxa"/>
            <w:shd w:val="clear" w:color="auto" w:fill="auto"/>
            <w:noWrap w:val="0"/>
            <w:vAlign w:val="center"/>
          </w:tcPr>
          <w:p w14:paraId="4C50608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3</w:t>
            </w:r>
          </w:p>
        </w:tc>
        <w:tc>
          <w:tcPr>
            <w:tcW w:w="1600" w:type="dxa"/>
            <w:shd w:val="clear" w:color="auto" w:fill="auto"/>
            <w:noWrap w:val="0"/>
            <w:vAlign w:val="center"/>
          </w:tcPr>
          <w:p w14:paraId="5DE3AA3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透析信息卡</w:t>
            </w:r>
          </w:p>
        </w:tc>
        <w:tc>
          <w:tcPr>
            <w:tcW w:w="775" w:type="dxa"/>
            <w:shd w:val="clear" w:color="auto" w:fill="auto"/>
            <w:noWrap w:val="0"/>
            <w:vAlign w:val="center"/>
          </w:tcPr>
          <w:p w14:paraId="29A1CE0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张</w:t>
            </w:r>
          </w:p>
        </w:tc>
        <w:tc>
          <w:tcPr>
            <w:tcW w:w="907" w:type="dxa"/>
            <w:shd w:val="clear" w:color="auto" w:fill="auto"/>
            <w:noWrap w:val="0"/>
            <w:vAlign w:val="center"/>
          </w:tcPr>
          <w:p w14:paraId="3210E8C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lang w:val="en-US" w:eastAsia="zh-CN"/>
              </w:rPr>
            </w:pPr>
            <w:r>
              <w:rPr>
                <w:rFonts w:hint="eastAsia" w:ascii="仿宋" w:hAnsi="仿宋" w:eastAsia="仿宋" w:cs="仿宋"/>
                <w:b w:val="0"/>
                <w:i w:val="0"/>
                <w:color w:val="auto"/>
                <w:sz w:val="24"/>
                <w:szCs w:val="24"/>
                <w:lang w:val="en-US" w:eastAsia="zh-CN"/>
              </w:rPr>
              <w:t>200</w:t>
            </w:r>
          </w:p>
        </w:tc>
        <w:tc>
          <w:tcPr>
            <w:tcW w:w="2988" w:type="dxa"/>
            <w:shd w:val="clear" w:color="auto" w:fill="auto"/>
            <w:noWrap w:val="0"/>
            <w:vAlign w:val="center"/>
          </w:tcPr>
          <w:p w14:paraId="092AA87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普通IC卡</w:t>
            </w:r>
          </w:p>
        </w:tc>
        <w:tc>
          <w:tcPr>
            <w:tcW w:w="1544" w:type="dxa"/>
            <w:shd w:val="clear" w:color="auto" w:fill="auto"/>
            <w:noWrap w:val="0"/>
            <w:vAlign w:val="center"/>
          </w:tcPr>
          <w:p w14:paraId="18B9CF6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自助接诊系统</w:t>
            </w:r>
          </w:p>
        </w:tc>
      </w:tr>
      <w:tr w14:paraId="2F43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539" w:type="dxa"/>
            <w:shd w:val="clear" w:color="auto" w:fill="auto"/>
            <w:noWrap w:val="0"/>
            <w:vAlign w:val="center"/>
          </w:tcPr>
          <w:p w14:paraId="152A503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4</w:t>
            </w:r>
          </w:p>
        </w:tc>
        <w:tc>
          <w:tcPr>
            <w:tcW w:w="1600" w:type="dxa"/>
            <w:shd w:val="clear" w:color="auto" w:fill="auto"/>
            <w:noWrap w:val="0"/>
            <w:vAlign w:val="center"/>
          </w:tcPr>
          <w:p w14:paraId="38D751A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刷卡器</w:t>
            </w:r>
          </w:p>
        </w:tc>
        <w:tc>
          <w:tcPr>
            <w:tcW w:w="775" w:type="dxa"/>
            <w:shd w:val="clear" w:color="auto" w:fill="auto"/>
            <w:noWrap w:val="0"/>
            <w:vAlign w:val="center"/>
          </w:tcPr>
          <w:p w14:paraId="32F05A5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台</w:t>
            </w:r>
          </w:p>
        </w:tc>
        <w:tc>
          <w:tcPr>
            <w:tcW w:w="907" w:type="dxa"/>
            <w:shd w:val="clear" w:color="auto" w:fill="auto"/>
            <w:noWrap w:val="0"/>
            <w:vAlign w:val="center"/>
          </w:tcPr>
          <w:p w14:paraId="46F616D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lang w:eastAsia="zh-CN"/>
              </w:rPr>
            </w:pPr>
            <w:r>
              <w:rPr>
                <w:rFonts w:hint="eastAsia" w:ascii="仿宋" w:hAnsi="仿宋" w:eastAsia="仿宋" w:cs="仿宋"/>
                <w:b w:val="0"/>
                <w:i w:val="0"/>
                <w:color w:val="auto"/>
                <w:sz w:val="24"/>
                <w:szCs w:val="24"/>
                <w:lang w:val="en-US" w:eastAsia="zh-CN"/>
              </w:rPr>
              <w:t>2</w:t>
            </w:r>
          </w:p>
        </w:tc>
        <w:tc>
          <w:tcPr>
            <w:tcW w:w="2988" w:type="dxa"/>
            <w:shd w:val="clear" w:color="auto" w:fill="auto"/>
            <w:noWrap w:val="0"/>
            <w:vAlign w:val="center"/>
          </w:tcPr>
          <w:p w14:paraId="78BDDAB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支持通过RS232 串口或USB 口实现同PC 机及相关设备的连接，USB 采用无驱技术。</w:t>
            </w:r>
          </w:p>
        </w:tc>
        <w:tc>
          <w:tcPr>
            <w:tcW w:w="1544" w:type="dxa"/>
            <w:shd w:val="clear" w:color="auto" w:fill="auto"/>
            <w:noWrap w:val="0"/>
            <w:vAlign w:val="center"/>
          </w:tcPr>
          <w:p w14:paraId="30A3ACA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自助接诊系统</w:t>
            </w:r>
          </w:p>
        </w:tc>
      </w:tr>
      <w:tr w14:paraId="140F2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73" w:hRule="atLeast"/>
          <w:jc w:val="center"/>
        </w:trPr>
        <w:tc>
          <w:tcPr>
            <w:tcW w:w="539" w:type="dxa"/>
            <w:shd w:val="clear" w:color="auto" w:fill="auto"/>
            <w:noWrap w:val="0"/>
            <w:vAlign w:val="center"/>
          </w:tcPr>
          <w:p w14:paraId="323B27A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5</w:t>
            </w:r>
          </w:p>
        </w:tc>
        <w:tc>
          <w:tcPr>
            <w:tcW w:w="1600" w:type="dxa"/>
            <w:shd w:val="clear" w:color="auto" w:fill="auto"/>
            <w:noWrap w:val="0"/>
            <w:vAlign w:val="center"/>
          </w:tcPr>
          <w:p w14:paraId="62E07DE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平板电脑（</w:t>
            </w:r>
            <w:r>
              <w:rPr>
                <w:rFonts w:hint="eastAsia" w:ascii="仿宋" w:hAnsi="仿宋" w:eastAsia="仿宋" w:cs="仿宋"/>
                <w:b w:val="0"/>
                <w:i w:val="0"/>
                <w:color w:val="auto"/>
                <w:sz w:val="24"/>
                <w:szCs w:val="24"/>
                <w:lang w:val="en-US" w:eastAsia="zh-CN"/>
              </w:rPr>
              <w:t>9.7</w:t>
            </w:r>
            <w:r>
              <w:rPr>
                <w:rFonts w:hint="eastAsia" w:ascii="仿宋" w:hAnsi="仿宋" w:eastAsia="仿宋" w:cs="仿宋"/>
                <w:b w:val="0"/>
                <w:i w:val="0"/>
                <w:color w:val="auto"/>
                <w:sz w:val="24"/>
                <w:szCs w:val="24"/>
              </w:rPr>
              <w:t>寸）</w:t>
            </w:r>
          </w:p>
        </w:tc>
        <w:tc>
          <w:tcPr>
            <w:tcW w:w="775" w:type="dxa"/>
            <w:shd w:val="clear" w:color="auto" w:fill="auto"/>
            <w:noWrap w:val="0"/>
            <w:vAlign w:val="center"/>
          </w:tcPr>
          <w:p w14:paraId="4B95C88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台</w:t>
            </w:r>
          </w:p>
        </w:tc>
        <w:tc>
          <w:tcPr>
            <w:tcW w:w="907" w:type="dxa"/>
            <w:shd w:val="clear" w:color="auto" w:fill="auto"/>
            <w:noWrap w:val="0"/>
            <w:vAlign w:val="center"/>
          </w:tcPr>
          <w:p w14:paraId="5D73159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lang w:val="en-US" w:eastAsia="zh-CN"/>
              </w:rPr>
            </w:pPr>
            <w:r>
              <w:rPr>
                <w:rFonts w:hint="eastAsia" w:ascii="仿宋" w:hAnsi="仿宋" w:eastAsia="仿宋" w:cs="仿宋"/>
                <w:b w:val="0"/>
                <w:i w:val="0"/>
                <w:color w:val="auto"/>
                <w:sz w:val="24"/>
                <w:szCs w:val="24"/>
                <w:lang w:val="en-US" w:eastAsia="zh-CN"/>
              </w:rPr>
              <w:t>5</w:t>
            </w:r>
          </w:p>
        </w:tc>
        <w:tc>
          <w:tcPr>
            <w:tcW w:w="2988" w:type="dxa"/>
            <w:shd w:val="clear" w:color="auto" w:fill="auto"/>
            <w:noWrap w:val="0"/>
            <w:vAlign w:val="center"/>
          </w:tcPr>
          <w:p w14:paraId="2BAB164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安卓系统，存储：32G、内存：4G；屏幕尺寸7.9英寸屏幕分辨率2048*1536</w:t>
            </w:r>
          </w:p>
        </w:tc>
        <w:tc>
          <w:tcPr>
            <w:tcW w:w="1544" w:type="dxa"/>
            <w:shd w:val="clear" w:color="auto" w:fill="auto"/>
            <w:noWrap w:val="0"/>
            <w:vAlign w:val="center"/>
          </w:tcPr>
          <w:p w14:paraId="46388F2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移动办公,床旁护理</w:t>
            </w:r>
          </w:p>
        </w:tc>
      </w:tr>
      <w:tr w14:paraId="30BF9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539" w:type="dxa"/>
            <w:shd w:val="clear" w:color="auto" w:fill="auto"/>
            <w:noWrap w:val="0"/>
            <w:vAlign w:val="center"/>
          </w:tcPr>
          <w:p w14:paraId="74169E2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lang w:eastAsia="zh-CN"/>
              </w:rPr>
            </w:pPr>
            <w:r>
              <w:rPr>
                <w:rFonts w:hint="eastAsia" w:ascii="仿宋" w:hAnsi="仿宋" w:eastAsia="仿宋" w:cs="仿宋"/>
                <w:b w:val="0"/>
                <w:i w:val="0"/>
                <w:color w:val="auto"/>
                <w:sz w:val="24"/>
                <w:szCs w:val="24"/>
                <w:lang w:val="en-US" w:eastAsia="zh-CN"/>
              </w:rPr>
              <w:t>6</w:t>
            </w:r>
          </w:p>
        </w:tc>
        <w:tc>
          <w:tcPr>
            <w:tcW w:w="1600" w:type="dxa"/>
            <w:shd w:val="clear" w:color="auto" w:fill="auto"/>
            <w:noWrap w:val="0"/>
            <w:vAlign w:val="center"/>
          </w:tcPr>
          <w:p w14:paraId="3BA4F2C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lang w:val="en-US" w:eastAsia="zh-CN"/>
              </w:rPr>
              <w:t>智能</w:t>
            </w:r>
            <w:r>
              <w:rPr>
                <w:rFonts w:hint="eastAsia" w:ascii="仿宋" w:hAnsi="仿宋" w:eastAsia="仿宋" w:cs="仿宋"/>
                <w:b w:val="0"/>
                <w:i w:val="0"/>
                <w:color w:val="auto"/>
                <w:sz w:val="24"/>
                <w:szCs w:val="24"/>
              </w:rPr>
              <w:t>电视</w:t>
            </w:r>
          </w:p>
        </w:tc>
        <w:tc>
          <w:tcPr>
            <w:tcW w:w="775" w:type="dxa"/>
            <w:shd w:val="clear" w:color="auto" w:fill="auto"/>
            <w:noWrap w:val="0"/>
            <w:vAlign w:val="center"/>
          </w:tcPr>
          <w:p w14:paraId="29F790A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台</w:t>
            </w:r>
          </w:p>
        </w:tc>
        <w:tc>
          <w:tcPr>
            <w:tcW w:w="907" w:type="dxa"/>
            <w:shd w:val="clear" w:color="auto" w:fill="auto"/>
            <w:noWrap w:val="0"/>
            <w:vAlign w:val="center"/>
          </w:tcPr>
          <w:p w14:paraId="7372D3F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1</w:t>
            </w:r>
          </w:p>
        </w:tc>
        <w:tc>
          <w:tcPr>
            <w:tcW w:w="2988" w:type="dxa"/>
            <w:shd w:val="clear" w:color="auto" w:fill="auto"/>
            <w:noWrap w:val="0"/>
            <w:vAlign w:val="center"/>
          </w:tcPr>
          <w:p w14:paraId="34A48C4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超高清HDMI接口电视，Mali450,5 核高性能 4K 图形处理器</w:t>
            </w:r>
          </w:p>
          <w:p w14:paraId="3A107C4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电视需安卓系统环境</w:t>
            </w:r>
          </w:p>
        </w:tc>
        <w:tc>
          <w:tcPr>
            <w:tcW w:w="1544" w:type="dxa"/>
            <w:shd w:val="clear" w:color="auto" w:fill="auto"/>
            <w:noWrap w:val="0"/>
            <w:vAlign w:val="center"/>
          </w:tcPr>
          <w:p w14:paraId="4E1ECD6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val="0"/>
                <w:i w:val="0"/>
                <w:color w:val="auto"/>
                <w:sz w:val="24"/>
                <w:szCs w:val="24"/>
              </w:rPr>
            </w:pPr>
            <w:r>
              <w:rPr>
                <w:rFonts w:hint="eastAsia" w:ascii="仿宋" w:hAnsi="仿宋" w:eastAsia="仿宋" w:cs="仿宋"/>
                <w:b w:val="0"/>
                <w:i w:val="0"/>
                <w:color w:val="auto"/>
                <w:sz w:val="24"/>
                <w:szCs w:val="24"/>
              </w:rPr>
              <w:t>大屏显示患者信息，方便患者就诊及患者家属知悉患者治疗状况</w:t>
            </w:r>
          </w:p>
        </w:tc>
      </w:tr>
    </w:tbl>
    <w:p w14:paraId="021C4C9E">
      <w:pPr>
        <w:spacing w:line="500" w:lineRule="exact"/>
        <w:ind w:firstLine="560" w:firstLineChars="200"/>
        <w:outlineLvl w:val="1"/>
        <w:rPr>
          <w:rFonts w:ascii="黑体" w:hAnsi="黑体" w:eastAsia="黑体"/>
          <w:color w:val="auto"/>
          <w:sz w:val="28"/>
          <w:szCs w:val="28"/>
          <w:highlight w:val="none"/>
        </w:rPr>
      </w:pPr>
      <w:bookmarkStart w:id="66" w:name="_Toc12628"/>
      <w:r>
        <w:rPr>
          <w:rFonts w:hint="eastAsia" w:ascii="黑体" w:hAnsi="黑体" w:eastAsia="黑体"/>
          <w:color w:val="auto"/>
          <w:sz w:val="28"/>
          <w:szCs w:val="28"/>
          <w:highlight w:val="none"/>
        </w:rPr>
        <w:t>四、质量标准</w:t>
      </w:r>
      <w:bookmarkEnd w:id="66"/>
    </w:p>
    <w:p w14:paraId="356FB9A0">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highlight w:val="none"/>
        </w:rPr>
        <w:t>1.投标人须明确所</w:t>
      </w:r>
      <w:r>
        <w:rPr>
          <w:rFonts w:hint="eastAsia" w:ascii="仿宋" w:hAnsi="仿宋" w:eastAsia="仿宋"/>
          <w:color w:val="auto"/>
          <w:sz w:val="28"/>
          <w:szCs w:val="28"/>
        </w:rPr>
        <w:t>投货物的生产厂家、品牌、型号、规格、外形和尺寸等；</w:t>
      </w:r>
    </w:p>
    <w:p w14:paraId="401FE0CD">
      <w:pPr>
        <w:spacing w:line="500" w:lineRule="exact"/>
        <w:ind w:firstLine="560" w:firstLineChars="200"/>
        <w:rPr>
          <w:rFonts w:hint="eastAsia" w:ascii="仿宋" w:hAnsi="仿宋" w:eastAsia="仿宋"/>
          <w:sz w:val="28"/>
          <w:szCs w:val="28"/>
        </w:rPr>
      </w:pPr>
      <w:r>
        <w:rPr>
          <w:rFonts w:hint="eastAsia" w:ascii="仿宋" w:hAnsi="仿宋" w:eastAsia="仿宋"/>
          <w:color w:val="auto"/>
          <w:sz w:val="28"/>
          <w:szCs w:val="28"/>
        </w:rPr>
        <w:t>2.投标人应保证货物是全新、未使用过的原装合格正品，并完全符合招标文件及国家相关规定的质量、</w:t>
      </w:r>
      <w:r>
        <w:rPr>
          <w:rFonts w:hint="eastAsia" w:ascii="仿宋" w:hAnsi="仿宋" w:eastAsia="仿宋"/>
          <w:sz w:val="28"/>
          <w:szCs w:val="28"/>
        </w:rPr>
        <w:t>规格和性能的要求。验收过程中发现产品不符合上述要求的，将视作不合格产品，采购人有权终止合同，造成的一切损失由成交投标人承担；</w:t>
      </w:r>
    </w:p>
    <w:p w14:paraId="456F93E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3.产品的包装，国家或行业主管部门有规定的，按规定执行； </w:t>
      </w:r>
    </w:p>
    <w:p w14:paraId="688BB7B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4.投标人应保证提供的产品不得侵犯第三方专利权、商标权和工业设计权、版权等。否则，成交人应负全部责任，并承担由此引起的一切后果；</w:t>
      </w:r>
    </w:p>
    <w:p w14:paraId="3C1C864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5.投标人应保证其货物在正确安装、正常使用和保养条件下，在其使用寿命期内应具有满意的性能；</w:t>
      </w:r>
    </w:p>
    <w:p w14:paraId="2DA199D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6.投标人应采取必要的安全措施保证货物的运输及安装的安全，并承担货物的运输及安装过程中产生的风险；</w:t>
      </w:r>
    </w:p>
    <w:p w14:paraId="355E927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7.投标人必须保证所提供的产品符合国家相应质量要求，供货时必须随产品提供出厂材料，包括但不限于检验报告（复印件）、产品合格证（原件）以及设备的测试、运行、保养手册；</w:t>
      </w:r>
    </w:p>
    <w:p w14:paraId="054B1DE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8.投标人所供货物最终验收后，中标人应对由于设计、工艺或材料的缺陷而发生的任何不足或故障负责，并承担由此引起的一切后果；</w:t>
      </w:r>
    </w:p>
    <w:p w14:paraId="0148E09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所有中标产品的技术标准按国家标准执行，无国家标准的，按行业标准执行，无国家和行业标准的，按企业标准执行；但在招标文件中有特别要求的，按招标文件中规定的要求执行，并且符合相关法律、法规规定的要求；</w:t>
      </w:r>
    </w:p>
    <w:p w14:paraId="6267FED8">
      <w:pPr>
        <w:spacing w:line="500" w:lineRule="exact"/>
        <w:ind w:firstLine="560" w:firstLineChars="200"/>
        <w:rPr>
          <w:rFonts w:ascii="仿宋" w:hAnsi="仿宋" w:eastAsia="仿宋"/>
          <w:sz w:val="28"/>
          <w:szCs w:val="28"/>
        </w:rPr>
      </w:pPr>
      <w:r>
        <w:rPr>
          <w:rFonts w:hint="eastAsia" w:ascii="仿宋" w:hAnsi="仿宋" w:eastAsia="仿宋"/>
          <w:sz w:val="28"/>
          <w:szCs w:val="28"/>
        </w:rPr>
        <w:t>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p>
    <w:p w14:paraId="4B4DBFA3">
      <w:pPr>
        <w:spacing w:line="500" w:lineRule="exact"/>
        <w:ind w:firstLine="560" w:firstLineChars="200"/>
        <w:outlineLvl w:val="1"/>
        <w:rPr>
          <w:rFonts w:hint="eastAsia" w:ascii="黑体" w:hAnsi="黑体" w:eastAsia="黑体"/>
          <w:sz w:val="28"/>
          <w:szCs w:val="28"/>
        </w:rPr>
      </w:pPr>
      <w:bookmarkStart w:id="67" w:name="_Toc27881"/>
      <w:bookmarkStart w:id="68" w:name="_Toc3977"/>
      <w:r>
        <w:rPr>
          <w:rFonts w:hint="eastAsia" w:ascii="黑体" w:hAnsi="黑体" w:eastAsia="黑体"/>
          <w:sz w:val="28"/>
          <w:szCs w:val="28"/>
        </w:rPr>
        <w:t>五、交货期限和地点</w:t>
      </w:r>
      <w:bookmarkEnd w:id="67"/>
      <w:bookmarkEnd w:id="68"/>
    </w:p>
    <w:p w14:paraId="11C4EA2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交货期限：自合同签订之日起30日历天内完成供货及安装调试，具体时间以采购人通知为准。</w:t>
      </w:r>
    </w:p>
    <w:p w14:paraId="6B1D3AF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交货地点及要求：采购人指定地点，产品须为全新、未使用过的原装合格正品。安装质量符合各项现行技术规范和强制性标准。货物由中标人负责办理运输、装卸、血液透析用制水设备全套配套施工、安装、调试等，所有费用由中标人负责。采购方组织验收，检验不合格或不符合质量要求，中标人除无条件退货、返工外，还应承担采购方由此造成的一切损失。</w:t>
      </w:r>
    </w:p>
    <w:p w14:paraId="7F69512E">
      <w:pPr>
        <w:spacing w:line="500" w:lineRule="exact"/>
        <w:ind w:firstLine="560" w:firstLineChars="200"/>
        <w:outlineLvl w:val="1"/>
        <w:rPr>
          <w:rFonts w:hint="eastAsia" w:ascii="黑体" w:hAnsi="黑体" w:eastAsia="黑体"/>
          <w:sz w:val="28"/>
          <w:szCs w:val="28"/>
        </w:rPr>
      </w:pPr>
      <w:bookmarkStart w:id="69" w:name="_Toc8808"/>
      <w:bookmarkStart w:id="70" w:name="_Toc15917"/>
      <w:r>
        <w:rPr>
          <w:rFonts w:hint="eastAsia" w:ascii="黑体" w:hAnsi="黑体" w:eastAsia="黑体"/>
          <w:sz w:val="28"/>
          <w:szCs w:val="28"/>
        </w:rPr>
        <w:t>六、验收方案</w:t>
      </w:r>
      <w:bookmarkEnd w:id="69"/>
      <w:bookmarkEnd w:id="70"/>
    </w:p>
    <w:p w14:paraId="2ECC402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1.验收方式：</w:t>
      </w:r>
    </w:p>
    <w:p w14:paraId="62666FA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p>
    <w:p w14:paraId="6132912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1.2中标人负责货物的安装、调试、试用过程中的现场安全管理，若安装、调试及试用过程中发生安全事故，中标人应承担全部责任；</w:t>
      </w:r>
    </w:p>
    <w:p w14:paraId="261F8C2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p>
    <w:p w14:paraId="4121E71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p>
    <w:p w14:paraId="5553E87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p>
    <w:p w14:paraId="67C9A3E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2.货物验收标准：</w:t>
      </w:r>
    </w:p>
    <w:p w14:paraId="3EF3646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2.1质量要求应达到国家相关规范及招标文件规定的技术标准，且应使采购人在质保期及质保期过后的设计寿命周期内能实现正常使用的目的。</w:t>
      </w:r>
    </w:p>
    <w:p w14:paraId="49C6753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p>
    <w:p w14:paraId="6383920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2.3货物性能考核指标：</w:t>
      </w:r>
    </w:p>
    <w:p w14:paraId="60A61A5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不得低于上述货物验收标准中的指标。具体指标签订合同时根据招标文件和响应文件确定。</w:t>
      </w:r>
    </w:p>
    <w:p w14:paraId="70DD0B9E">
      <w:pPr>
        <w:spacing w:line="500" w:lineRule="exact"/>
        <w:ind w:firstLine="560" w:firstLineChars="200"/>
        <w:outlineLvl w:val="1"/>
        <w:rPr>
          <w:rFonts w:hint="eastAsia" w:ascii="黑体" w:hAnsi="黑体" w:eastAsia="黑体"/>
          <w:sz w:val="28"/>
          <w:szCs w:val="28"/>
        </w:rPr>
      </w:pPr>
      <w:bookmarkStart w:id="71" w:name="_Toc17996"/>
      <w:bookmarkStart w:id="72" w:name="_Toc3553"/>
      <w:r>
        <w:rPr>
          <w:rFonts w:hint="eastAsia" w:ascii="黑体" w:hAnsi="黑体" w:eastAsia="黑体"/>
          <w:sz w:val="28"/>
          <w:szCs w:val="28"/>
        </w:rPr>
        <w:t>七、质量保证期限</w:t>
      </w:r>
      <w:bookmarkEnd w:id="71"/>
      <w:bookmarkEnd w:id="72"/>
    </w:p>
    <w:p w14:paraId="3B3E2162">
      <w:pPr>
        <w:spacing w:line="500" w:lineRule="exact"/>
        <w:ind w:firstLine="560" w:firstLineChars="200"/>
        <w:outlineLvl w:val="9"/>
        <w:rPr>
          <w:rFonts w:ascii="黑体" w:hAnsi="黑体" w:eastAsia="黑体"/>
          <w:sz w:val="28"/>
          <w:szCs w:val="28"/>
        </w:rPr>
      </w:pPr>
      <w:r>
        <w:rPr>
          <w:rFonts w:hint="eastAsia" w:ascii="仿宋" w:hAnsi="仿宋" w:eastAsia="仿宋"/>
          <w:sz w:val="28"/>
          <w:szCs w:val="28"/>
        </w:rPr>
        <w:t>设备验收合格后原厂整机保修≥</w:t>
      </w:r>
      <w:r>
        <w:rPr>
          <w:rFonts w:hint="eastAsia" w:ascii="仿宋" w:hAnsi="仿宋" w:eastAsia="仿宋"/>
          <w:sz w:val="28"/>
          <w:szCs w:val="28"/>
          <w:lang w:val="en-US" w:eastAsia="zh-CN"/>
        </w:rPr>
        <w:t>1</w:t>
      </w:r>
      <w:r>
        <w:rPr>
          <w:rFonts w:hint="eastAsia" w:ascii="仿宋" w:hAnsi="仿宋" w:eastAsia="仿宋"/>
          <w:sz w:val="28"/>
          <w:szCs w:val="28"/>
        </w:rPr>
        <w:t>年</w:t>
      </w:r>
      <w:r>
        <w:rPr>
          <w:rFonts w:hint="eastAsia" w:ascii="仿宋" w:hAnsi="仿宋" w:eastAsia="仿宋"/>
          <w:sz w:val="28"/>
          <w:szCs w:val="28"/>
          <w:lang w:eastAsia="zh-CN"/>
        </w:rPr>
        <w:t>（</w:t>
      </w:r>
      <w:r>
        <w:rPr>
          <w:rFonts w:hint="eastAsia" w:ascii="仿宋" w:hAnsi="仿宋" w:eastAsia="仿宋"/>
          <w:sz w:val="28"/>
          <w:szCs w:val="28"/>
          <w:lang w:val="en-US" w:eastAsia="zh-CN"/>
        </w:rPr>
        <w:t>包含维保耗材树脂、活性炭、反渗透膜等</w:t>
      </w:r>
      <w:r>
        <w:rPr>
          <w:rFonts w:hint="eastAsia" w:ascii="仿宋" w:hAnsi="仿宋" w:eastAsia="仿宋"/>
          <w:sz w:val="28"/>
          <w:szCs w:val="28"/>
          <w:lang w:eastAsia="zh-CN"/>
        </w:rPr>
        <w:t>）</w:t>
      </w:r>
      <w:r>
        <w:rPr>
          <w:rFonts w:hint="eastAsia" w:ascii="仿宋" w:hAnsi="仿宋" w:eastAsia="仿宋"/>
          <w:sz w:val="28"/>
          <w:szCs w:val="28"/>
        </w:rPr>
        <w:t>。</w:t>
      </w:r>
    </w:p>
    <w:p w14:paraId="3D6B1377">
      <w:pPr>
        <w:spacing w:line="500" w:lineRule="exact"/>
        <w:ind w:firstLine="560" w:firstLineChars="200"/>
        <w:outlineLvl w:val="1"/>
        <w:rPr>
          <w:rFonts w:hint="eastAsia" w:ascii="黑体" w:hAnsi="黑体" w:eastAsia="黑体"/>
          <w:sz w:val="28"/>
          <w:szCs w:val="28"/>
        </w:rPr>
      </w:pPr>
      <w:bookmarkStart w:id="73" w:name="_Toc9445"/>
      <w:bookmarkStart w:id="74" w:name="_Toc25179"/>
      <w:r>
        <w:rPr>
          <w:rFonts w:hint="eastAsia" w:ascii="黑体" w:hAnsi="黑体" w:eastAsia="黑体"/>
          <w:sz w:val="28"/>
          <w:szCs w:val="28"/>
        </w:rPr>
        <w:t>八、售后服务</w:t>
      </w:r>
      <w:bookmarkEnd w:id="73"/>
      <w:bookmarkEnd w:id="74"/>
    </w:p>
    <w:p w14:paraId="42C3632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1.保修期内中标人保证货物完好率不低于95%，如因货物质量问题导致货物部分或全部功能停用率超过5%（一年按365天计算，每年18天），</w:t>
      </w:r>
      <w:r>
        <w:rPr>
          <w:rFonts w:hint="eastAsia" w:ascii="仿宋" w:hAnsi="仿宋" w:eastAsia="仿宋" w:cs="仿宋"/>
          <w:sz w:val="28"/>
          <w:szCs w:val="28"/>
        </w:rPr>
        <w:t>每低于一个百分点，保修期相应延长十五天；</w:t>
      </w:r>
    </w:p>
    <w:p w14:paraId="215AC17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2.质保范围：本次采购的所有货物，包括配套附件、软件等所出现的任何故障及性能偏差；</w:t>
      </w:r>
    </w:p>
    <w:p w14:paraId="5590041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3.中标人所供设备如需使用专用耗材、试剂或在维修保养中需要专用工具、易损件、维修配件，则必须在合同附件中提供耗材配件供货清单及报价表并保证在设备有效使用期内的正常供应；</w:t>
      </w:r>
    </w:p>
    <w:p w14:paraId="3DDD564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4.质保期内免费提供一年4次的全面保养，并提供相应的维护报告，质保期后，每年应免费提供该原厂设备巡检≥2次，并提供相应设备巡检报告；</w:t>
      </w:r>
    </w:p>
    <w:p w14:paraId="3BA5ED3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5.质保期外如需维修，按市场最低价提供零配件，不收任何维修费、人工费、差旅费等服务性费用，中标人保证先维修后收费，所更换的配件保修不少于一年，软件升级终身免费；</w:t>
      </w:r>
    </w:p>
    <w:p w14:paraId="3DF1359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p>
    <w:p w14:paraId="41F58E8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7.中标人应免费提供维护手册、维修手册、软件备份、故障代码表、备件清单、维修密码、专用工具等维护维修必需的材料和信息并保证及时提供维修配件；</w:t>
      </w:r>
    </w:p>
    <w:p w14:paraId="7BA37E0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8.中标人负责对采购人的操作、维修人员在项目所在地进行业务培训。培训应达到能熟练操作，并能排除常见故障的标准；</w:t>
      </w:r>
    </w:p>
    <w:p w14:paraId="73004E8E">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9.免费提供培训：包括但不限于现场操作培训并免费提供工程师的维修培训，要求院方工程师掌握：设备软件的安装、设备的原理、结构、设备的拆装、设备的保养步骤、性能检测；设备有维修密码的必须提供维修密码。</w:t>
      </w:r>
    </w:p>
    <w:p w14:paraId="3B3A6FD9">
      <w:pPr>
        <w:spacing w:line="500" w:lineRule="exact"/>
        <w:ind w:firstLine="560" w:firstLineChars="200"/>
        <w:outlineLvl w:val="1"/>
        <w:rPr>
          <w:rFonts w:ascii="黑体" w:hAnsi="黑体" w:eastAsia="黑体"/>
          <w:sz w:val="28"/>
          <w:szCs w:val="28"/>
          <w:highlight w:val="none"/>
        </w:rPr>
      </w:pPr>
      <w:bookmarkStart w:id="75" w:name="_Toc14427"/>
      <w:r>
        <w:rPr>
          <w:rFonts w:hint="eastAsia" w:ascii="黑体" w:hAnsi="黑体" w:eastAsia="黑体"/>
          <w:sz w:val="28"/>
          <w:szCs w:val="28"/>
          <w:highlight w:val="none"/>
        </w:rPr>
        <w:t>九、付款方式</w:t>
      </w:r>
      <w:bookmarkEnd w:id="75"/>
    </w:p>
    <w:p w14:paraId="7B6E1D2C">
      <w:pPr>
        <w:spacing w:line="50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合同签订后30天内向中标人支付合同总金额10%的价款。中标人按照合同约定交付实施，并经采购人对合同中所有项目验收合格(采购人组织专家验收)后，凭中标人等额有效发票及采购人签署验收合格报告，采购人在60天内向中标人支付合同金额90%的价款。</w:t>
      </w:r>
    </w:p>
    <w:p w14:paraId="5CAA49FF">
      <w:pPr>
        <w:spacing w:line="500" w:lineRule="exact"/>
        <w:ind w:firstLine="560" w:firstLineChars="200"/>
        <w:outlineLvl w:val="1"/>
        <w:rPr>
          <w:rFonts w:ascii="仿宋" w:hAnsi="仿宋" w:eastAsia="仿宋"/>
          <w:sz w:val="28"/>
          <w:szCs w:val="28"/>
          <w:highlight w:val="none"/>
        </w:rPr>
      </w:pPr>
      <w:bookmarkStart w:id="76" w:name="_Toc8575"/>
      <w:r>
        <w:rPr>
          <w:rFonts w:hint="eastAsia" w:ascii="黑体" w:hAnsi="黑体" w:eastAsia="黑体"/>
          <w:sz w:val="28"/>
          <w:szCs w:val="28"/>
          <w:highlight w:val="none"/>
        </w:rPr>
        <w:t>十、其他要求</w:t>
      </w:r>
      <w:bookmarkEnd w:id="76"/>
    </w:p>
    <w:p w14:paraId="38F9125E">
      <w:pPr>
        <w:widowControl/>
        <w:shd w:val="clear" w:color="auto" w:fill="FFFFFF"/>
        <w:snapToGrid w:val="0"/>
        <w:spacing w:line="500" w:lineRule="exact"/>
        <w:ind w:firstLine="560" w:firstLineChars="200"/>
        <w:contextualSpacing/>
        <w:outlineLvl w:val="9"/>
        <w:rPr>
          <w:rFonts w:hint="eastAsia" w:ascii="仿宋" w:hAnsi="仿宋" w:eastAsia="仿宋"/>
          <w:sz w:val="28"/>
          <w:szCs w:val="28"/>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报价要求：</w:t>
      </w:r>
      <w:r>
        <w:rPr>
          <w:rFonts w:hint="eastAsia" w:ascii="仿宋" w:hAnsi="仿宋" w:eastAsia="仿宋"/>
          <w:bCs/>
          <w:sz w:val="28"/>
          <w:szCs w:val="28"/>
        </w:rPr>
        <w:t>本项目所涉及的报价，应包括本次项目实施所需的物资、管理、材料、运费、安装调试、试运行、质保、保险、利润、税金、培训费、措施费、人身意外伤害保险费、第三方检测费用、备品备件费用、相关审批费用、政策性文件规定费用及合同包含的所有风险、责任等所有费用。投标人应列入而未列入其中的费用，均视为已包含在内，风险由投标人承担。报价含交付使用前一切费用。不接受选择性报价。</w:t>
      </w:r>
    </w:p>
    <w:p w14:paraId="4285A899">
      <w:pPr>
        <w:widowControl/>
        <w:shd w:val="clear" w:color="auto" w:fill="FFFFFF"/>
        <w:snapToGrid w:val="0"/>
        <w:spacing w:line="500" w:lineRule="exact"/>
        <w:ind w:firstLine="562" w:firstLineChars="200"/>
        <w:contextualSpacing/>
        <w:outlineLvl w:val="9"/>
        <w:rPr>
          <w:rFonts w:hint="eastAsia" w:ascii="仿宋" w:hAnsi="仿宋" w:eastAsia="仿宋"/>
          <w:bCs/>
          <w:sz w:val="28"/>
          <w:szCs w:val="28"/>
        </w:rPr>
      </w:pPr>
      <w:r>
        <w:rPr>
          <w:rFonts w:hint="eastAsia" w:ascii="仿宋" w:hAnsi="仿宋" w:eastAsia="仿宋"/>
          <w:b/>
          <w:bCs w:val="0"/>
          <w:sz w:val="28"/>
          <w:szCs w:val="28"/>
        </w:rPr>
        <w:t>血液透析用制水设备全套配套施工工作由投标人负责，包含基础、给排水、循环管路、排污、电气接地、开孔封堵、管路保温冲洗、垃圾清运等，施工须符合 YY0572</w:t>
      </w:r>
      <w:r>
        <w:rPr>
          <w:rFonts w:hint="eastAsia" w:ascii="仿宋" w:hAnsi="仿宋" w:eastAsia="仿宋"/>
          <w:b/>
          <w:bCs w:val="0"/>
          <w:sz w:val="28"/>
          <w:szCs w:val="28"/>
          <w:lang w:val="en-US" w:eastAsia="zh-CN"/>
        </w:rPr>
        <w:t>-</w:t>
      </w:r>
      <w:r>
        <w:rPr>
          <w:rFonts w:hint="eastAsia" w:ascii="仿宋" w:hAnsi="仿宋" w:eastAsia="仿宋"/>
          <w:b/>
          <w:bCs w:val="0"/>
          <w:sz w:val="28"/>
          <w:szCs w:val="28"/>
        </w:rPr>
        <w:t>2015 及国家相关规范，全部施工相关费用包含在投标总报价中，采购人不再另行付费。</w:t>
      </w:r>
      <w:r>
        <w:rPr>
          <w:rFonts w:hint="eastAsia" w:ascii="仿宋" w:hAnsi="仿宋" w:eastAsia="仿宋"/>
          <w:bCs/>
          <w:sz w:val="28"/>
          <w:szCs w:val="28"/>
        </w:rPr>
        <w:t>采购人向投标人提供的有关现场的数据和资料，是采购人现有的能被供应商利用的资料，采购人对投标人做出的任何推论、理解和结论均不负责任。经采购人允许，投标人可为踏勘目的进入采购人的项目现场，但投标人不得因此使采购人承担有关的责任和蒙受损失。供应商应承担踏勘现场的责任和风险。投标人承担踏勘现场所发生的自身费用。</w:t>
      </w:r>
    </w:p>
    <w:p w14:paraId="49C76F2A">
      <w:pPr>
        <w:widowControl/>
        <w:shd w:val="clear" w:color="auto" w:fill="FFFFFF"/>
        <w:snapToGrid w:val="0"/>
        <w:spacing w:line="500" w:lineRule="exact"/>
        <w:ind w:firstLine="560" w:firstLineChars="200"/>
        <w:contextualSpacing/>
        <w:outlineLvl w:val="9"/>
        <w:rPr>
          <w:rFonts w:hint="default" w:ascii="仿宋" w:hAnsi="仿宋" w:eastAsia="仿宋"/>
          <w:sz w:val="28"/>
          <w:szCs w:val="28"/>
          <w:lang w:val="en-US" w:eastAsia="zh-CN"/>
        </w:rPr>
      </w:pPr>
    </w:p>
    <w:p w14:paraId="03C7046B">
      <w:pPr>
        <w:widowControl/>
        <w:shd w:val="clear" w:color="auto" w:fill="FFFFFF"/>
        <w:snapToGrid w:val="0"/>
        <w:ind w:firstLine="560" w:firstLineChars="200"/>
        <w:contextualSpacing/>
        <w:rPr>
          <w:rFonts w:ascii="仿宋" w:hAnsi="仿宋" w:eastAsia="仿宋"/>
          <w:sz w:val="28"/>
          <w:szCs w:val="28"/>
        </w:rPr>
      </w:pPr>
    </w:p>
    <w:p w14:paraId="3B01D861">
      <w:pPr>
        <w:pStyle w:val="40"/>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32"/>
          <w:szCs w:val="32"/>
        </w:rPr>
        <w:br w:type="page"/>
      </w:r>
      <w:bookmarkStart w:id="77" w:name="_Toc10136"/>
      <w:r>
        <w:rPr>
          <w:rFonts w:hint="eastAsia" w:ascii="方正小标宋简体" w:eastAsia="方正小标宋简体"/>
          <w:bCs/>
          <w:sz w:val="32"/>
          <w:szCs w:val="32"/>
        </w:rPr>
        <w:t>第4章 合同文本</w:t>
      </w:r>
      <w:bookmarkEnd w:id="77"/>
    </w:p>
    <w:p w14:paraId="4743240C">
      <w:pPr>
        <w:widowControl/>
        <w:snapToGrid w:val="0"/>
        <w:spacing w:before="19"/>
        <w:jc w:val="center"/>
        <w:rPr>
          <w:rFonts w:hint="eastAsia" w:ascii="仿宋" w:hAnsi="仿宋" w:eastAsia="仿宋"/>
          <w:sz w:val="32"/>
          <w:szCs w:val="32"/>
          <w:highlight w:val="none"/>
        </w:rPr>
      </w:pPr>
      <w:r>
        <w:rPr>
          <w:rFonts w:hint="eastAsia" w:ascii="方正小标宋简体" w:eastAsia="方正小标宋简体"/>
          <w:sz w:val="32"/>
          <w:szCs w:val="32"/>
          <w:highlight w:val="none"/>
        </w:rPr>
        <w:t>如皋市政府采购合同</w:t>
      </w:r>
    </w:p>
    <w:p w14:paraId="3F4556FB">
      <w:pPr>
        <w:widowControl/>
        <w:snapToGrid w:val="0"/>
        <w:spacing w:before="19"/>
        <w:jc w:val="center"/>
        <w:outlineLvl w:val="9"/>
        <w:rPr>
          <w:rFonts w:ascii="方正小标宋简体" w:eastAsia="方正小标宋简体"/>
          <w:sz w:val="32"/>
          <w:szCs w:val="32"/>
        </w:rPr>
      </w:pPr>
    </w:p>
    <w:p w14:paraId="09A80675">
      <w:pPr>
        <w:widowControl/>
        <w:snapToGrid w:val="0"/>
        <w:spacing w:before="19"/>
        <w:outlineLvl w:val="9"/>
        <w:rPr>
          <w:rFonts w:ascii="仿宋" w:hAnsi="仿宋" w:eastAsia="仿宋"/>
          <w:sz w:val="24"/>
        </w:rPr>
      </w:pPr>
      <w:r>
        <w:rPr>
          <w:rFonts w:hint="eastAsia" w:ascii="仿宋" w:hAnsi="仿宋" w:eastAsia="仿宋"/>
          <w:sz w:val="24"/>
        </w:rPr>
        <w:t xml:space="preserve">甲方 : </w:t>
      </w:r>
    </w:p>
    <w:p w14:paraId="72B30B1A">
      <w:pPr>
        <w:widowControl/>
        <w:snapToGrid w:val="0"/>
        <w:spacing w:before="19"/>
        <w:outlineLvl w:val="9"/>
        <w:rPr>
          <w:rFonts w:hint="eastAsia" w:ascii="仿宋" w:hAnsi="仿宋" w:eastAsia="仿宋" w:cs="仿宋"/>
          <w:sz w:val="24"/>
        </w:rPr>
      </w:pPr>
      <w:r>
        <w:rPr>
          <w:rFonts w:hint="eastAsia" w:ascii="仿宋" w:hAnsi="仿宋" w:eastAsia="仿宋" w:cs="仿宋"/>
          <w:sz w:val="24"/>
        </w:rPr>
        <w:t xml:space="preserve">乙方 : </w:t>
      </w:r>
    </w:p>
    <w:p w14:paraId="4957951E">
      <w:pPr>
        <w:widowControl/>
        <w:snapToGrid w:val="0"/>
        <w:spacing w:before="19"/>
        <w:outlineLvl w:val="9"/>
        <w:rPr>
          <w:rFonts w:hint="eastAsia" w:ascii="仿宋" w:hAnsi="仿宋" w:eastAsia="仿宋" w:cs="仿宋"/>
          <w:sz w:val="24"/>
        </w:rPr>
      </w:pPr>
      <w:r>
        <w:rPr>
          <w:rFonts w:hint="eastAsia" w:ascii="仿宋" w:hAnsi="仿宋" w:eastAsia="仿宋" w:cs="仿宋"/>
          <w:sz w:val="24"/>
          <w:lang w:eastAsia="zh-CN"/>
        </w:rPr>
        <w:t>如皋市第四人民医院（如皋市白蒲镇卫生院）如皋市白蒲镇卫生院血透中心配套设备采购项目</w:t>
      </w:r>
      <w:r>
        <w:rPr>
          <w:rFonts w:hint="eastAsia" w:ascii="仿宋" w:hAnsi="仿宋" w:eastAsia="仿宋" w:cs="仿宋"/>
          <w:sz w:val="24"/>
        </w:rPr>
        <w:t>委托</w:t>
      </w:r>
      <w:r>
        <w:rPr>
          <w:rFonts w:hint="eastAsia" w:ascii="仿宋" w:hAnsi="仿宋" w:eastAsia="仿宋" w:cs="仿宋"/>
          <w:sz w:val="24"/>
          <w:lang w:val="en-US" w:eastAsia="zh-CN"/>
        </w:rPr>
        <w:t>南通泾天纬地项目管理有限公司</w:t>
      </w:r>
      <w:r>
        <w:rPr>
          <w:rFonts w:hint="eastAsia" w:ascii="仿宋" w:hAnsi="仿宋" w:eastAsia="仿宋" w:cs="仿宋"/>
          <w:sz w:val="24"/>
        </w:rPr>
        <w:t>进行了政府采购。按照评委会评审推荐、甲方确定乙方为中标单位。现甲乙双方协商同意签订本合同。</w:t>
      </w:r>
    </w:p>
    <w:p w14:paraId="1C34D61F">
      <w:pPr>
        <w:widowControl/>
        <w:numPr>
          <w:ilvl w:val="0"/>
          <w:numId w:val="2"/>
        </w:numPr>
        <w:snapToGrid w:val="0"/>
        <w:spacing w:before="19"/>
        <w:outlineLvl w:val="9"/>
        <w:rPr>
          <w:rFonts w:hint="eastAsia" w:ascii="仿宋" w:hAnsi="仿宋" w:eastAsia="仿宋" w:cs="仿宋"/>
          <w:sz w:val="24"/>
          <w:u w:val="single"/>
        </w:rPr>
      </w:pPr>
      <w:r>
        <w:rPr>
          <w:rFonts w:hint="eastAsia" w:ascii="仿宋" w:hAnsi="仿宋" w:eastAsia="仿宋" w:cs="仿宋"/>
          <w:b/>
          <w:bCs/>
          <w:sz w:val="24"/>
        </w:rPr>
        <w:t>货物及其数量如下表</w:t>
      </w:r>
      <w:r>
        <w:rPr>
          <w:rFonts w:hint="eastAsia" w:ascii="仿宋" w:hAnsi="仿宋" w:eastAsia="仿宋" w:cs="仿宋"/>
          <w:sz w:val="24"/>
        </w:rPr>
        <w:t>：</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3256"/>
        <w:gridCol w:w="769"/>
        <w:gridCol w:w="769"/>
        <w:gridCol w:w="1203"/>
        <w:gridCol w:w="1425"/>
      </w:tblGrid>
      <w:tr w14:paraId="4D52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28928A01">
            <w:pPr>
              <w:jc w:val="center"/>
              <w:outlineLvl w:val="9"/>
              <w:rPr>
                <w:rFonts w:hint="eastAsia" w:ascii="仿宋" w:hAnsi="仿宋" w:eastAsia="仿宋" w:cs="仿宋"/>
                <w:sz w:val="24"/>
              </w:rPr>
            </w:pPr>
            <w:r>
              <w:rPr>
                <w:rFonts w:hint="eastAsia" w:ascii="仿宋" w:hAnsi="仿宋" w:eastAsia="仿宋" w:cs="仿宋"/>
                <w:sz w:val="24"/>
              </w:rPr>
              <w:t>货物名称</w:t>
            </w:r>
          </w:p>
        </w:tc>
        <w:tc>
          <w:tcPr>
            <w:tcW w:w="3256" w:type="dxa"/>
            <w:vAlign w:val="center"/>
          </w:tcPr>
          <w:p w14:paraId="2969D858">
            <w:pPr>
              <w:jc w:val="center"/>
              <w:outlineLvl w:val="9"/>
              <w:rPr>
                <w:rFonts w:hint="eastAsia" w:ascii="仿宋" w:hAnsi="仿宋" w:eastAsia="仿宋" w:cs="仿宋"/>
                <w:sz w:val="24"/>
              </w:rPr>
            </w:pPr>
            <w:r>
              <w:rPr>
                <w:rFonts w:hint="eastAsia" w:ascii="仿宋" w:hAnsi="仿宋" w:eastAsia="仿宋" w:cs="仿宋"/>
                <w:sz w:val="24"/>
              </w:rPr>
              <w:t>规格型号</w:t>
            </w:r>
          </w:p>
        </w:tc>
        <w:tc>
          <w:tcPr>
            <w:tcW w:w="769" w:type="dxa"/>
            <w:vAlign w:val="center"/>
          </w:tcPr>
          <w:p w14:paraId="4BF25628">
            <w:pPr>
              <w:jc w:val="center"/>
              <w:outlineLvl w:val="9"/>
              <w:rPr>
                <w:rFonts w:hint="eastAsia" w:ascii="仿宋" w:hAnsi="仿宋" w:eastAsia="仿宋" w:cs="仿宋"/>
                <w:sz w:val="24"/>
              </w:rPr>
            </w:pPr>
            <w:r>
              <w:rPr>
                <w:rFonts w:hint="eastAsia" w:ascii="仿宋" w:hAnsi="仿宋" w:eastAsia="仿宋" w:cs="仿宋"/>
                <w:sz w:val="24"/>
              </w:rPr>
              <w:t>单位</w:t>
            </w:r>
          </w:p>
        </w:tc>
        <w:tc>
          <w:tcPr>
            <w:tcW w:w="769" w:type="dxa"/>
            <w:vAlign w:val="center"/>
          </w:tcPr>
          <w:p w14:paraId="47129080">
            <w:pPr>
              <w:jc w:val="center"/>
              <w:outlineLvl w:val="9"/>
              <w:rPr>
                <w:rFonts w:hint="eastAsia" w:ascii="仿宋" w:hAnsi="仿宋" w:eastAsia="仿宋" w:cs="仿宋"/>
                <w:sz w:val="24"/>
              </w:rPr>
            </w:pPr>
            <w:r>
              <w:rPr>
                <w:rFonts w:hint="eastAsia" w:ascii="仿宋" w:hAnsi="仿宋" w:eastAsia="仿宋" w:cs="仿宋"/>
                <w:sz w:val="24"/>
              </w:rPr>
              <w:t>数量</w:t>
            </w:r>
          </w:p>
        </w:tc>
        <w:tc>
          <w:tcPr>
            <w:tcW w:w="1203" w:type="dxa"/>
            <w:vAlign w:val="center"/>
          </w:tcPr>
          <w:p w14:paraId="0B51B391">
            <w:pPr>
              <w:jc w:val="center"/>
              <w:outlineLvl w:val="9"/>
              <w:rPr>
                <w:rFonts w:hint="eastAsia" w:ascii="仿宋" w:hAnsi="仿宋" w:eastAsia="仿宋" w:cs="仿宋"/>
                <w:sz w:val="24"/>
              </w:rPr>
            </w:pPr>
            <w:r>
              <w:rPr>
                <w:rFonts w:hint="eastAsia" w:ascii="仿宋" w:hAnsi="仿宋" w:eastAsia="仿宋" w:cs="仿宋"/>
                <w:sz w:val="24"/>
              </w:rPr>
              <w:t>单价</w:t>
            </w:r>
          </w:p>
        </w:tc>
        <w:tc>
          <w:tcPr>
            <w:tcW w:w="1425" w:type="dxa"/>
            <w:vAlign w:val="center"/>
          </w:tcPr>
          <w:p w14:paraId="2C501985">
            <w:pPr>
              <w:jc w:val="center"/>
              <w:outlineLvl w:val="9"/>
              <w:rPr>
                <w:rFonts w:hint="eastAsia" w:ascii="仿宋" w:hAnsi="仿宋" w:eastAsia="仿宋" w:cs="仿宋"/>
                <w:sz w:val="24"/>
              </w:rPr>
            </w:pPr>
            <w:r>
              <w:rPr>
                <w:rFonts w:hint="eastAsia" w:ascii="仿宋" w:hAnsi="仿宋" w:eastAsia="仿宋" w:cs="仿宋"/>
                <w:sz w:val="24"/>
              </w:rPr>
              <w:t>总价</w:t>
            </w:r>
          </w:p>
        </w:tc>
      </w:tr>
      <w:tr w14:paraId="7A90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55086759">
            <w:pPr>
              <w:outlineLvl w:val="9"/>
              <w:rPr>
                <w:rFonts w:hint="eastAsia" w:ascii="仿宋" w:hAnsi="仿宋" w:eastAsia="仿宋" w:cs="仿宋"/>
                <w:sz w:val="24"/>
              </w:rPr>
            </w:pPr>
          </w:p>
        </w:tc>
        <w:tc>
          <w:tcPr>
            <w:tcW w:w="3256" w:type="dxa"/>
          </w:tcPr>
          <w:p w14:paraId="3BBC97F1">
            <w:pPr>
              <w:outlineLvl w:val="9"/>
              <w:rPr>
                <w:rFonts w:hint="eastAsia" w:ascii="仿宋" w:hAnsi="仿宋" w:eastAsia="仿宋" w:cs="仿宋"/>
                <w:sz w:val="24"/>
              </w:rPr>
            </w:pPr>
          </w:p>
        </w:tc>
        <w:tc>
          <w:tcPr>
            <w:tcW w:w="769" w:type="dxa"/>
          </w:tcPr>
          <w:p w14:paraId="1154A8F6">
            <w:pPr>
              <w:outlineLvl w:val="9"/>
              <w:rPr>
                <w:rFonts w:hint="eastAsia" w:ascii="仿宋" w:hAnsi="仿宋" w:eastAsia="仿宋" w:cs="仿宋"/>
                <w:sz w:val="24"/>
              </w:rPr>
            </w:pPr>
          </w:p>
        </w:tc>
        <w:tc>
          <w:tcPr>
            <w:tcW w:w="769" w:type="dxa"/>
          </w:tcPr>
          <w:p w14:paraId="0930654A">
            <w:pPr>
              <w:outlineLvl w:val="9"/>
              <w:rPr>
                <w:rFonts w:hint="eastAsia" w:ascii="仿宋" w:hAnsi="仿宋" w:eastAsia="仿宋" w:cs="仿宋"/>
                <w:sz w:val="24"/>
              </w:rPr>
            </w:pPr>
          </w:p>
        </w:tc>
        <w:tc>
          <w:tcPr>
            <w:tcW w:w="1203" w:type="dxa"/>
          </w:tcPr>
          <w:p w14:paraId="2EF71BAE">
            <w:pPr>
              <w:outlineLvl w:val="9"/>
              <w:rPr>
                <w:rFonts w:hint="eastAsia" w:ascii="仿宋" w:hAnsi="仿宋" w:eastAsia="仿宋" w:cs="仿宋"/>
                <w:sz w:val="24"/>
              </w:rPr>
            </w:pPr>
          </w:p>
        </w:tc>
        <w:tc>
          <w:tcPr>
            <w:tcW w:w="1425" w:type="dxa"/>
          </w:tcPr>
          <w:p w14:paraId="638D74D6">
            <w:pPr>
              <w:outlineLvl w:val="9"/>
              <w:rPr>
                <w:rFonts w:hint="eastAsia" w:ascii="仿宋" w:hAnsi="仿宋" w:eastAsia="仿宋" w:cs="仿宋"/>
                <w:sz w:val="24"/>
              </w:rPr>
            </w:pPr>
          </w:p>
        </w:tc>
      </w:tr>
      <w:tr w14:paraId="45DB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185BC7F7">
            <w:pPr>
              <w:outlineLvl w:val="9"/>
              <w:rPr>
                <w:rFonts w:hint="eastAsia" w:ascii="仿宋" w:hAnsi="仿宋" w:eastAsia="仿宋" w:cs="仿宋"/>
                <w:sz w:val="24"/>
              </w:rPr>
            </w:pPr>
          </w:p>
        </w:tc>
        <w:tc>
          <w:tcPr>
            <w:tcW w:w="3256" w:type="dxa"/>
          </w:tcPr>
          <w:p w14:paraId="286D6AEE">
            <w:pPr>
              <w:outlineLvl w:val="9"/>
              <w:rPr>
                <w:rFonts w:hint="eastAsia" w:ascii="仿宋" w:hAnsi="仿宋" w:eastAsia="仿宋" w:cs="仿宋"/>
                <w:sz w:val="24"/>
              </w:rPr>
            </w:pPr>
          </w:p>
        </w:tc>
        <w:tc>
          <w:tcPr>
            <w:tcW w:w="769" w:type="dxa"/>
          </w:tcPr>
          <w:p w14:paraId="63C3D160">
            <w:pPr>
              <w:outlineLvl w:val="9"/>
              <w:rPr>
                <w:rFonts w:hint="eastAsia" w:ascii="仿宋" w:hAnsi="仿宋" w:eastAsia="仿宋" w:cs="仿宋"/>
                <w:sz w:val="24"/>
              </w:rPr>
            </w:pPr>
          </w:p>
        </w:tc>
        <w:tc>
          <w:tcPr>
            <w:tcW w:w="769" w:type="dxa"/>
          </w:tcPr>
          <w:p w14:paraId="388E1590">
            <w:pPr>
              <w:outlineLvl w:val="9"/>
              <w:rPr>
                <w:rFonts w:hint="eastAsia" w:ascii="仿宋" w:hAnsi="仿宋" w:eastAsia="仿宋" w:cs="仿宋"/>
                <w:sz w:val="24"/>
              </w:rPr>
            </w:pPr>
          </w:p>
        </w:tc>
        <w:tc>
          <w:tcPr>
            <w:tcW w:w="1203" w:type="dxa"/>
          </w:tcPr>
          <w:p w14:paraId="2DBCF4DA">
            <w:pPr>
              <w:outlineLvl w:val="9"/>
              <w:rPr>
                <w:rFonts w:hint="eastAsia" w:ascii="仿宋" w:hAnsi="仿宋" w:eastAsia="仿宋" w:cs="仿宋"/>
                <w:sz w:val="24"/>
              </w:rPr>
            </w:pPr>
          </w:p>
        </w:tc>
        <w:tc>
          <w:tcPr>
            <w:tcW w:w="1425" w:type="dxa"/>
          </w:tcPr>
          <w:p w14:paraId="51777894">
            <w:pPr>
              <w:outlineLvl w:val="9"/>
              <w:rPr>
                <w:rFonts w:hint="eastAsia" w:ascii="仿宋" w:hAnsi="仿宋" w:eastAsia="仿宋" w:cs="仿宋"/>
                <w:sz w:val="24"/>
              </w:rPr>
            </w:pPr>
          </w:p>
        </w:tc>
      </w:tr>
      <w:tr w14:paraId="78AA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5B208864">
            <w:pPr>
              <w:outlineLvl w:val="9"/>
              <w:rPr>
                <w:rFonts w:hint="eastAsia" w:ascii="仿宋" w:hAnsi="仿宋" w:eastAsia="仿宋" w:cs="仿宋"/>
                <w:sz w:val="24"/>
              </w:rPr>
            </w:pPr>
            <w:r>
              <w:rPr>
                <w:rFonts w:hint="eastAsia" w:ascii="仿宋" w:hAnsi="仿宋" w:eastAsia="仿宋" w:cs="仿宋"/>
                <w:sz w:val="24"/>
              </w:rPr>
              <w:t>总      计</w:t>
            </w:r>
          </w:p>
        </w:tc>
        <w:tc>
          <w:tcPr>
            <w:tcW w:w="4794" w:type="dxa"/>
            <w:gridSpan w:val="3"/>
            <w:vAlign w:val="center"/>
          </w:tcPr>
          <w:p w14:paraId="415C46DB">
            <w:pPr>
              <w:outlineLvl w:val="9"/>
              <w:rPr>
                <w:rFonts w:hint="eastAsia" w:ascii="仿宋" w:hAnsi="仿宋" w:eastAsia="仿宋" w:cs="仿宋"/>
                <w:sz w:val="24"/>
              </w:rPr>
            </w:pPr>
            <w:r>
              <w:rPr>
                <w:rFonts w:hint="eastAsia" w:ascii="仿宋" w:hAnsi="仿宋" w:eastAsia="仿宋" w:cs="仿宋"/>
                <w:sz w:val="24"/>
              </w:rPr>
              <w:t>（大写）</w:t>
            </w:r>
          </w:p>
        </w:tc>
        <w:tc>
          <w:tcPr>
            <w:tcW w:w="2628" w:type="dxa"/>
            <w:gridSpan w:val="2"/>
            <w:vAlign w:val="center"/>
          </w:tcPr>
          <w:p w14:paraId="0EE9C75D">
            <w:pPr>
              <w:outlineLvl w:val="9"/>
              <w:rPr>
                <w:rFonts w:hint="eastAsia" w:ascii="仿宋" w:hAnsi="仿宋" w:eastAsia="仿宋" w:cs="仿宋"/>
                <w:sz w:val="24"/>
              </w:rPr>
            </w:pPr>
            <w:r>
              <w:rPr>
                <w:rFonts w:hint="eastAsia" w:ascii="仿宋" w:hAnsi="仿宋" w:eastAsia="仿宋" w:cs="仿宋"/>
                <w:b/>
                <w:bCs/>
                <w:color w:val="333333"/>
                <w:sz w:val="24"/>
              </w:rPr>
              <w:t>￥</w:t>
            </w:r>
          </w:p>
        </w:tc>
      </w:tr>
    </w:tbl>
    <w:p w14:paraId="3E5F730C">
      <w:pPr>
        <w:widowControl/>
        <w:numPr>
          <w:ilvl w:val="0"/>
          <w:numId w:val="2"/>
        </w:numPr>
        <w:snapToGrid w:val="0"/>
        <w:spacing w:before="19"/>
        <w:outlineLvl w:val="9"/>
        <w:rPr>
          <w:rFonts w:hint="eastAsia" w:ascii="仿宋" w:hAnsi="仿宋" w:eastAsia="仿宋" w:cs="仿宋"/>
          <w:sz w:val="24"/>
        </w:rPr>
      </w:pPr>
      <w:r>
        <w:rPr>
          <w:rFonts w:hint="eastAsia" w:ascii="仿宋" w:hAnsi="仿宋" w:eastAsia="仿宋" w:cs="仿宋"/>
          <w:b/>
          <w:bCs/>
          <w:sz w:val="24"/>
        </w:rPr>
        <w:t>质保期</w:t>
      </w:r>
      <w:r>
        <w:rPr>
          <w:rFonts w:hint="eastAsia" w:ascii="仿宋" w:hAnsi="仿宋" w:eastAsia="仿宋" w:cs="仿宋"/>
          <w:sz w:val="24"/>
        </w:rPr>
        <w:t>：</w:t>
      </w:r>
    </w:p>
    <w:p w14:paraId="68F63E2F">
      <w:pPr>
        <w:widowControl/>
        <w:numPr>
          <w:ilvl w:val="0"/>
          <w:numId w:val="2"/>
        </w:numPr>
        <w:snapToGrid w:val="0"/>
        <w:spacing w:before="19"/>
        <w:outlineLvl w:val="9"/>
        <w:rPr>
          <w:rFonts w:hint="eastAsia" w:ascii="仿宋" w:hAnsi="仿宋" w:eastAsia="仿宋" w:cs="仿宋"/>
          <w:sz w:val="24"/>
        </w:rPr>
      </w:pPr>
      <w:r>
        <w:rPr>
          <w:rFonts w:hint="eastAsia" w:ascii="仿宋" w:hAnsi="仿宋" w:eastAsia="仿宋" w:cs="仿宋"/>
          <w:b/>
          <w:bCs/>
          <w:sz w:val="24"/>
        </w:rPr>
        <w:t>交货时间</w:t>
      </w:r>
      <w:r>
        <w:rPr>
          <w:rFonts w:hint="eastAsia" w:ascii="仿宋" w:hAnsi="仿宋" w:eastAsia="仿宋" w:cs="仿宋"/>
          <w:sz w:val="24"/>
        </w:rPr>
        <w:t>：</w:t>
      </w:r>
      <w:r>
        <w:rPr>
          <w:rFonts w:hint="eastAsia" w:ascii="仿宋" w:hAnsi="仿宋" w:eastAsia="仿宋"/>
          <w:sz w:val="24"/>
          <w:highlight w:val="none"/>
        </w:rPr>
        <w:t>自合同签订之日起30日历天内完成供货及安装调试，具体时间以</w:t>
      </w:r>
      <w:r>
        <w:rPr>
          <w:rFonts w:hint="eastAsia" w:ascii="仿宋" w:hAnsi="仿宋" w:eastAsia="仿宋"/>
          <w:sz w:val="24"/>
          <w:highlight w:val="none"/>
          <w:lang w:eastAsia="zh-CN"/>
        </w:rPr>
        <w:t>甲方</w:t>
      </w:r>
      <w:r>
        <w:rPr>
          <w:rFonts w:hint="eastAsia" w:ascii="仿宋" w:hAnsi="仿宋" w:eastAsia="仿宋"/>
          <w:sz w:val="24"/>
          <w:highlight w:val="none"/>
        </w:rPr>
        <w:t>通知为准。</w:t>
      </w:r>
    </w:p>
    <w:p w14:paraId="3A25FC3C">
      <w:pPr>
        <w:widowControl/>
        <w:numPr>
          <w:ilvl w:val="0"/>
          <w:numId w:val="2"/>
        </w:numPr>
        <w:snapToGrid w:val="0"/>
        <w:spacing w:before="19"/>
        <w:outlineLvl w:val="9"/>
        <w:rPr>
          <w:rFonts w:hint="eastAsia" w:ascii="仿宋" w:hAnsi="仿宋" w:eastAsia="仿宋" w:cs="仿宋"/>
          <w:sz w:val="24"/>
        </w:rPr>
      </w:pPr>
      <w:r>
        <w:rPr>
          <w:rFonts w:hint="eastAsia" w:ascii="仿宋" w:hAnsi="仿宋" w:eastAsia="仿宋" w:cs="仿宋"/>
          <w:b/>
          <w:bCs/>
          <w:sz w:val="24"/>
        </w:rPr>
        <w:t>交货地点</w:t>
      </w:r>
      <w:r>
        <w:rPr>
          <w:rFonts w:hint="eastAsia" w:ascii="仿宋" w:hAnsi="仿宋" w:eastAsia="仿宋" w:cs="仿宋"/>
          <w:sz w:val="24"/>
        </w:rPr>
        <w:t>：</w:t>
      </w:r>
      <w:r>
        <w:rPr>
          <w:rFonts w:hint="eastAsia" w:ascii="仿宋" w:hAnsi="仿宋" w:eastAsia="仿宋" w:cs="仿宋"/>
          <w:sz w:val="24"/>
          <w:lang w:val="en-US" w:eastAsia="zh-CN"/>
        </w:rPr>
        <w:t>甲方指定地点</w:t>
      </w:r>
    </w:p>
    <w:p w14:paraId="19C9C577">
      <w:pPr>
        <w:widowControl/>
        <w:numPr>
          <w:ilvl w:val="0"/>
          <w:numId w:val="2"/>
        </w:numPr>
        <w:snapToGrid w:val="0"/>
        <w:spacing w:before="19"/>
        <w:outlineLvl w:val="9"/>
        <w:rPr>
          <w:rFonts w:hint="eastAsia" w:ascii="仿宋" w:hAnsi="仿宋" w:eastAsia="仿宋" w:cs="仿宋"/>
          <w:sz w:val="24"/>
        </w:rPr>
      </w:pPr>
      <w:r>
        <w:rPr>
          <w:rFonts w:hint="eastAsia" w:ascii="仿宋" w:hAnsi="仿宋" w:eastAsia="仿宋" w:cs="仿宋"/>
          <w:b/>
          <w:bCs/>
          <w:sz w:val="24"/>
        </w:rPr>
        <w:t>付款</w:t>
      </w:r>
      <w:r>
        <w:rPr>
          <w:rFonts w:hint="eastAsia" w:ascii="仿宋" w:hAnsi="仿宋" w:eastAsia="仿宋" w:cs="仿宋"/>
          <w:sz w:val="24"/>
        </w:rPr>
        <w:t>：</w:t>
      </w:r>
      <w:r>
        <w:rPr>
          <w:rFonts w:hint="eastAsia" w:ascii="仿宋" w:hAnsi="仿宋" w:eastAsia="仿宋"/>
          <w:sz w:val="24"/>
          <w:highlight w:val="none"/>
        </w:rPr>
        <w:t>合同签订后30天内向</w:t>
      </w:r>
      <w:r>
        <w:rPr>
          <w:rFonts w:hint="eastAsia" w:ascii="仿宋" w:hAnsi="仿宋" w:eastAsia="仿宋"/>
          <w:sz w:val="24"/>
          <w:highlight w:val="none"/>
          <w:lang w:eastAsia="zh-CN"/>
        </w:rPr>
        <w:t>乙方</w:t>
      </w:r>
      <w:r>
        <w:rPr>
          <w:rFonts w:hint="eastAsia" w:ascii="仿宋" w:hAnsi="仿宋" w:eastAsia="仿宋"/>
          <w:sz w:val="24"/>
          <w:highlight w:val="none"/>
        </w:rPr>
        <w:t>支付合同总金额10%的价款。</w:t>
      </w:r>
      <w:r>
        <w:rPr>
          <w:rFonts w:hint="eastAsia" w:ascii="仿宋" w:hAnsi="仿宋" w:eastAsia="仿宋"/>
          <w:sz w:val="24"/>
          <w:highlight w:val="none"/>
          <w:lang w:eastAsia="zh-CN"/>
        </w:rPr>
        <w:t>乙方</w:t>
      </w:r>
      <w:r>
        <w:rPr>
          <w:rFonts w:hint="eastAsia" w:ascii="仿宋" w:hAnsi="仿宋" w:eastAsia="仿宋"/>
          <w:sz w:val="24"/>
          <w:highlight w:val="none"/>
        </w:rPr>
        <w:t>按照合同约定交付实施，并经</w:t>
      </w:r>
      <w:r>
        <w:rPr>
          <w:rFonts w:hint="eastAsia" w:ascii="仿宋" w:hAnsi="仿宋" w:eastAsia="仿宋"/>
          <w:sz w:val="24"/>
          <w:highlight w:val="none"/>
          <w:lang w:val="en-US" w:eastAsia="zh-CN"/>
        </w:rPr>
        <w:t>甲方</w:t>
      </w:r>
      <w:r>
        <w:rPr>
          <w:rFonts w:hint="eastAsia" w:ascii="仿宋" w:hAnsi="仿宋" w:eastAsia="仿宋"/>
          <w:sz w:val="24"/>
          <w:highlight w:val="none"/>
        </w:rPr>
        <w:t>对合同中所有项目验收合格(</w:t>
      </w:r>
      <w:r>
        <w:rPr>
          <w:rFonts w:hint="eastAsia" w:ascii="仿宋" w:hAnsi="仿宋" w:eastAsia="仿宋"/>
          <w:sz w:val="24"/>
          <w:highlight w:val="none"/>
          <w:lang w:val="en-US" w:eastAsia="zh-CN"/>
        </w:rPr>
        <w:t>甲方</w:t>
      </w:r>
      <w:r>
        <w:rPr>
          <w:rFonts w:hint="eastAsia" w:ascii="仿宋" w:hAnsi="仿宋" w:eastAsia="仿宋"/>
          <w:sz w:val="24"/>
          <w:highlight w:val="none"/>
        </w:rPr>
        <w:t>组织专家验收)后，凭</w:t>
      </w:r>
      <w:r>
        <w:rPr>
          <w:rFonts w:hint="eastAsia" w:ascii="仿宋" w:hAnsi="仿宋" w:eastAsia="仿宋"/>
          <w:sz w:val="24"/>
          <w:highlight w:val="none"/>
          <w:lang w:eastAsia="zh-CN"/>
        </w:rPr>
        <w:t>乙方</w:t>
      </w:r>
      <w:r>
        <w:rPr>
          <w:rFonts w:hint="eastAsia" w:ascii="仿宋" w:hAnsi="仿宋" w:eastAsia="仿宋"/>
          <w:sz w:val="24"/>
          <w:highlight w:val="none"/>
        </w:rPr>
        <w:t>等额有效发票及</w:t>
      </w:r>
      <w:r>
        <w:rPr>
          <w:rFonts w:hint="eastAsia" w:ascii="仿宋" w:hAnsi="仿宋" w:eastAsia="仿宋"/>
          <w:sz w:val="24"/>
          <w:highlight w:val="none"/>
          <w:lang w:val="en-US" w:eastAsia="zh-CN"/>
        </w:rPr>
        <w:t>甲方</w:t>
      </w:r>
      <w:r>
        <w:rPr>
          <w:rFonts w:hint="eastAsia" w:ascii="仿宋" w:hAnsi="仿宋" w:eastAsia="仿宋"/>
          <w:sz w:val="24"/>
          <w:highlight w:val="none"/>
        </w:rPr>
        <w:t>签署验收合格报告，采购人在60天内向</w:t>
      </w:r>
      <w:r>
        <w:rPr>
          <w:rFonts w:hint="eastAsia" w:ascii="仿宋" w:hAnsi="仿宋" w:eastAsia="仿宋"/>
          <w:sz w:val="24"/>
          <w:highlight w:val="none"/>
          <w:lang w:val="en-US" w:eastAsia="zh-CN"/>
        </w:rPr>
        <w:t>乙方</w:t>
      </w:r>
      <w:r>
        <w:rPr>
          <w:rFonts w:hint="eastAsia" w:ascii="仿宋" w:hAnsi="仿宋" w:eastAsia="仿宋"/>
          <w:sz w:val="24"/>
          <w:highlight w:val="none"/>
        </w:rPr>
        <w:t>支付合同金额90%的价款。</w:t>
      </w:r>
    </w:p>
    <w:p w14:paraId="53120698">
      <w:pPr>
        <w:widowControl/>
        <w:numPr>
          <w:ilvl w:val="0"/>
          <w:numId w:val="2"/>
        </w:numPr>
        <w:snapToGrid w:val="0"/>
        <w:spacing w:before="19"/>
        <w:outlineLvl w:val="9"/>
        <w:rPr>
          <w:rFonts w:hint="eastAsia" w:ascii="仿宋" w:hAnsi="仿宋" w:eastAsia="仿宋" w:cs="仿宋"/>
          <w:b/>
          <w:bCs/>
          <w:sz w:val="24"/>
        </w:rPr>
      </w:pPr>
      <w:r>
        <w:rPr>
          <w:rFonts w:hint="eastAsia" w:ascii="仿宋" w:hAnsi="仿宋" w:eastAsia="仿宋" w:cs="仿宋"/>
          <w:b/>
          <w:bCs/>
          <w:sz w:val="24"/>
        </w:rPr>
        <w:t>合同纠纷处理：</w:t>
      </w:r>
      <w:r>
        <w:rPr>
          <w:rFonts w:hint="eastAsia" w:ascii="仿宋" w:hAnsi="仿宋" w:eastAsia="仿宋" w:cs="仿宋"/>
          <w:sz w:val="24"/>
        </w:rPr>
        <w:t>本合同执行过程中发生纠纷，由甲方和乙方协商处理。</w:t>
      </w:r>
    </w:p>
    <w:p w14:paraId="31EDCFA8">
      <w:pPr>
        <w:widowControl/>
        <w:numPr>
          <w:ilvl w:val="0"/>
          <w:numId w:val="2"/>
        </w:numPr>
        <w:snapToGrid w:val="0"/>
        <w:spacing w:before="19"/>
        <w:outlineLvl w:val="9"/>
        <w:rPr>
          <w:rFonts w:hint="eastAsia" w:ascii="仿宋" w:hAnsi="仿宋" w:eastAsia="仿宋" w:cs="仿宋"/>
          <w:b/>
          <w:bCs/>
          <w:sz w:val="24"/>
        </w:rPr>
      </w:pPr>
      <w:r>
        <w:rPr>
          <w:rFonts w:hint="eastAsia" w:ascii="仿宋" w:hAnsi="仿宋" w:eastAsia="仿宋" w:cs="仿宋"/>
          <w:b/>
          <w:bCs/>
          <w:sz w:val="24"/>
        </w:rPr>
        <w:t>合同生效：</w:t>
      </w:r>
      <w:r>
        <w:rPr>
          <w:rFonts w:hint="eastAsia" w:ascii="仿宋" w:hAnsi="仿宋" w:eastAsia="仿宋" w:cs="仿宋"/>
          <w:sz w:val="24"/>
        </w:rPr>
        <w:t>本合同由甲乙双方签字盖章后生效。</w:t>
      </w:r>
    </w:p>
    <w:p w14:paraId="0FC17E52">
      <w:pPr>
        <w:widowControl/>
        <w:numPr>
          <w:ilvl w:val="0"/>
          <w:numId w:val="2"/>
        </w:numPr>
        <w:snapToGrid w:val="0"/>
        <w:spacing w:before="19"/>
        <w:outlineLvl w:val="9"/>
        <w:rPr>
          <w:rFonts w:hint="eastAsia" w:ascii="仿宋" w:hAnsi="仿宋" w:eastAsia="仿宋" w:cs="仿宋"/>
          <w:b/>
          <w:bCs/>
          <w:sz w:val="24"/>
        </w:rPr>
      </w:pPr>
      <w:r>
        <w:rPr>
          <w:rFonts w:hint="eastAsia" w:ascii="仿宋" w:hAnsi="仿宋" w:eastAsia="仿宋" w:cs="仿宋"/>
          <w:b/>
          <w:bCs/>
          <w:sz w:val="24"/>
        </w:rPr>
        <w:t>组成本合同的文件包括：</w:t>
      </w:r>
    </w:p>
    <w:p w14:paraId="6180CC35">
      <w:pPr>
        <w:widowControl/>
        <w:snapToGrid w:val="0"/>
        <w:spacing w:before="19"/>
        <w:ind w:firstLine="480" w:firstLineChars="200"/>
        <w:outlineLvl w:val="9"/>
        <w:rPr>
          <w:rFonts w:hint="eastAsia" w:ascii="仿宋" w:hAnsi="仿宋" w:eastAsia="仿宋" w:cs="仿宋"/>
          <w:bCs/>
          <w:sz w:val="24"/>
        </w:rPr>
      </w:pPr>
      <w:r>
        <w:rPr>
          <w:rFonts w:hint="eastAsia" w:ascii="仿宋" w:hAnsi="仿宋" w:eastAsia="仿宋" w:cs="仿宋"/>
          <w:bCs/>
          <w:sz w:val="24"/>
        </w:rPr>
        <w:t>1</w:t>
      </w:r>
      <w:r>
        <w:rPr>
          <w:rFonts w:hint="eastAsia" w:ascii="仿宋" w:hAnsi="仿宋" w:eastAsia="仿宋" w:cs="仿宋"/>
          <w:bCs/>
          <w:sz w:val="24"/>
          <w:lang w:val="en-US" w:eastAsia="zh-CN"/>
        </w:rPr>
        <w:t>.</w:t>
      </w:r>
      <w:r>
        <w:rPr>
          <w:rFonts w:hint="eastAsia" w:ascii="仿宋" w:hAnsi="仿宋" w:eastAsia="仿宋" w:cs="仿宋"/>
          <w:bCs/>
          <w:sz w:val="24"/>
        </w:rPr>
        <w:t>本合同专用条款；</w:t>
      </w:r>
    </w:p>
    <w:p w14:paraId="5AE73C61">
      <w:pPr>
        <w:widowControl/>
        <w:snapToGrid w:val="0"/>
        <w:spacing w:before="19"/>
        <w:ind w:firstLine="480" w:firstLineChars="200"/>
        <w:outlineLvl w:val="9"/>
        <w:rPr>
          <w:rFonts w:hint="eastAsia" w:ascii="仿宋" w:hAnsi="仿宋" w:eastAsia="仿宋" w:cs="仿宋"/>
          <w:bCs/>
          <w:sz w:val="24"/>
        </w:rPr>
      </w:pPr>
      <w:r>
        <w:rPr>
          <w:rFonts w:hint="eastAsia" w:ascii="仿宋" w:hAnsi="仿宋" w:eastAsia="仿宋" w:cs="仿宋"/>
          <w:bCs/>
          <w:sz w:val="24"/>
        </w:rPr>
        <w:t>2</w:t>
      </w:r>
      <w:r>
        <w:rPr>
          <w:rFonts w:hint="eastAsia" w:ascii="仿宋" w:hAnsi="仿宋" w:eastAsia="仿宋" w:cs="仿宋"/>
          <w:bCs/>
          <w:sz w:val="24"/>
          <w:lang w:val="en-US" w:eastAsia="zh-CN"/>
        </w:rPr>
        <w:t>.</w:t>
      </w:r>
      <w:r>
        <w:rPr>
          <w:rFonts w:hint="eastAsia" w:ascii="仿宋" w:hAnsi="仿宋" w:eastAsia="仿宋" w:cs="仿宋"/>
          <w:bCs/>
          <w:sz w:val="24"/>
        </w:rPr>
        <w:t>甲乙双方商定的其他必要文件。</w:t>
      </w:r>
    </w:p>
    <w:p w14:paraId="22A29CEC">
      <w:pPr>
        <w:widowControl/>
        <w:snapToGrid w:val="0"/>
        <w:spacing w:before="19"/>
        <w:outlineLvl w:val="9"/>
        <w:rPr>
          <w:rFonts w:hint="eastAsia" w:ascii="仿宋" w:hAnsi="仿宋" w:eastAsia="仿宋" w:cs="仿宋"/>
          <w:bCs/>
          <w:sz w:val="24"/>
        </w:rPr>
      </w:pPr>
      <w:r>
        <w:rPr>
          <w:rFonts w:hint="eastAsia" w:ascii="仿宋" w:hAnsi="仿宋" w:eastAsia="仿宋" w:cs="仿宋"/>
          <w:bCs/>
          <w:sz w:val="24"/>
        </w:rPr>
        <w:t>上述合同文件内容互为补充，如有不明确，由甲方负责解释。</w:t>
      </w:r>
    </w:p>
    <w:p w14:paraId="408F4827">
      <w:pPr>
        <w:widowControl/>
        <w:snapToGrid w:val="0"/>
        <w:spacing w:before="19"/>
        <w:outlineLvl w:val="9"/>
        <w:rPr>
          <w:rFonts w:hint="eastAsia" w:ascii="仿宋" w:hAnsi="仿宋" w:eastAsia="仿宋" w:cs="仿宋"/>
          <w:bCs/>
          <w:sz w:val="24"/>
        </w:rPr>
      </w:pPr>
      <w:r>
        <w:rPr>
          <w:rFonts w:hint="eastAsia" w:ascii="仿宋" w:hAnsi="仿宋" w:eastAsia="仿宋" w:cs="仿宋"/>
          <w:bCs/>
          <w:sz w:val="24"/>
        </w:rPr>
        <w:t>本合同一式两份，甲方持一份，乙方持一份。</w:t>
      </w:r>
    </w:p>
    <w:tbl>
      <w:tblPr>
        <w:tblStyle w:val="20"/>
        <w:tblW w:w="0" w:type="auto"/>
        <w:tblInd w:w="0" w:type="dxa"/>
        <w:tblLayout w:type="autofit"/>
        <w:tblCellMar>
          <w:top w:w="0" w:type="dxa"/>
          <w:left w:w="108" w:type="dxa"/>
          <w:bottom w:w="0" w:type="dxa"/>
          <w:right w:w="108" w:type="dxa"/>
        </w:tblCellMar>
      </w:tblPr>
      <w:tblGrid>
        <w:gridCol w:w="4261"/>
        <w:gridCol w:w="4261"/>
      </w:tblGrid>
      <w:tr w14:paraId="6703BD52">
        <w:tblPrEx>
          <w:tblCellMar>
            <w:top w:w="0" w:type="dxa"/>
            <w:left w:w="108" w:type="dxa"/>
            <w:bottom w:w="0" w:type="dxa"/>
            <w:right w:w="108" w:type="dxa"/>
          </w:tblCellMar>
        </w:tblPrEx>
        <w:tc>
          <w:tcPr>
            <w:tcW w:w="4261" w:type="dxa"/>
          </w:tcPr>
          <w:p w14:paraId="6BA0B10C">
            <w:pPr>
              <w:widowControl/>
              <w:snapToGrid w:val="0"/>
              <w:spacing w:before="19"/>
              <w:outlineLvl w:val="9"/>
              <w:rPr>
                <w:rFonts w:hint="eastAsia" w:ascii="仿宋" w:hAnsi="仿宋" w:eastAsia="仿宋" w:cs="仿宋"/>
                <w:b/>
                <w:sz w:val="24"/>
                <w:u w:val="single"/>
              </w:rPr>
            </w:pPr>
            <w:r>
              <w:rPr>
                <w:rFonts w:hint="eastAsia" w:ascii="仿宋" w:hAnsi="仿宋" w:eastAsia="仿宋" w:cs="仿宋"/>
                <w:b/>
                <w:sz w:val="24"/>
              </w:rPr>
              <w:t>甲方（公章）：</w:t>
            </w:r>
          </w:p>
          <w:p w14:paraId="204F7223">
            <w:pPr>
              <w:widowControl/>
              <w:snapToGrid w:val="0"/>
              <w:spacing w:before="19"/>
              <w:outlineLvl w:val="9"/>
              <w:rPr>
                <w:rFonts w:hint="eastAsia" w:ascii="仿宋" w:hAnsi="仿宋" w:eastAsia="仿宋" w:cs="仿宋"/>
                <w:b/>
                <w:sz w:val="24"/>
                <w:u w:val="single"/>
              </w:rPr>
            </w:pPr>
            <w:r>
              <w:rPr>
                <w:rFonts w:hint="eastAsia" w:ascii="仿宋" w:hAnsi="仿宋" w:eastAsia="仿宋" w:cs="仿宋"/>
                <w:sz w:val="24"/>
              </w:rPr>
              <w:t>地址：</w:t>
            </w:r>
          </w:p>
          <w:p w14:paraId="2A2445DF">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法定代表人（授权人）：</w:t>
            </w:r>
          </w:p>
          <w:p w14:paraId="1E1B60EF">
            <w:pPr>
              <w:widowControl/>
              <w:snapToGrid w:val="0"/>
              <w:spacing w:before="19"/>
              <w:jc w:val="right"/>
              <w:outlineLvl w:val="9"/>
              <w:rPr>
                <w:rFonts w:hint="eastAsia" w:ascii="仿宋" w:hAnsi="仿宋" w:eastAsia="仿宋" w:cs="仿宋"/>
                <w:sz w:val="24"/>
                <w:u w:val="single"/>
              </w:rPr>
            </w:pPr>
          </w:p>
          <w:p w14:paraId="4223B468">
            <w:pPr>
              <w:widowControl/>
              <w:snapToGrid w:val="0"/>
              <w:spacing w:before="19"/>
              <w:jc w:val="right"/>
              <w:outlineLvl w:val="9"/>
              <w:rPr>
                <w:rFonts w:hint="eastAsia" w:ascii="仿宋" w:hAnsi="仿宋" w:eastAsia="仿宋" w:cs="仿宋"/>
                <w:sz w:val="24"/>
                <w:u w:val="single"/>
              </w:rPr>
            </w:pPr>
          </w:p>
          <w:p w14:paraId="1CCFB0CA">
            <w:pPr>
              <w:widowControl/>
              <w:snapToGrid w:val="0"/>
              <w:spacing w:before="19"/>
              <w:jc w:val="right"/>
              <w:outlineLvl w:val="9"/>
              <w:rPr>
                <w:rFonts w:hint="eastAsia" w:ascii="仿宋" w:hAnsi="仿宋" w:eastAsia="仿宋" w:cs="仿宋"/>
                <w:sz w:val="24"/>
                <w:u w:val="single"/>
              </w:rPr>
            </w:pPr>
          </w:p>
          <w:p w14:paraId="022A8D72">
            <w:pPr>
              <w:widowControl/>
              <w:snapToGrid w:val="0"/>
              <w:spacing w:before="19"/>
              <w:jc w:val="right"/>
              <w:outlineLvl w:val="9"/>
              <w:rPr>
                <w:rFonts w:hint="eastAsia" w:ascii="仿宋" w:hAnsi="仿宋" w:eastAsia="仿宋" w:cs="仿宋"/>
                <w:bCs/>
                <w:sz w:val="24"/>
              </w:rPr>
            </w:pPr>
            <w:r>
              <w:rPr>
                <w:rFonts w:hint="eastAsia" w:ascii="仿宋" w:hAnsi="仿宋" w:eastAsia="仿宋" w:cs="仿宋"/>
                <w:sz w:val="24"/>
              </w:rPr>
              <w:t>年月日</w:t>
            </w:r>
          </w:p>
        </w:tc>
        <w:tc>
          <w:tcPr>
            <w:tcW w:w="4261" w:type="dxa"/>
          </w:tcPr>
          <w:p w14:paraId="3333B8D8">
            <w:pPr>
              <w:widowControl/>
              <w:snapToGrid w:val="0"/>
              <w:spacing w:before="19"/>
              <w:outlineLvl w:val="9"/>
              <w:rPr>
                <w:rFonts w:hint="eastAsia" w:ascii="仿宋" w:hAnsi="仿宋" w:eastAsia="仿宋" w:cs="仿宋"/>
                <w:b/>
                <w:sz w:val="24"/>
                <w:u w:val="single"/>
              </w:rPr>
            </w:pPr>
            <w:r>
              <w:rPr>
                <w:rFonts w:hint="eastAsia" w:ascii="仿宋" w:hAnsi="仿宋" w:eastAsia="仿宋" w:cs="仿宋"/>
                <w:b/>
                <w:sz w:val="24"/>
              </w:rPr>
              <w:t>乙方（公章）：</w:t>
            </w:r>
          </w:p>
          <w:p w14:paraId="1451AC17">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地址：</w:t>
            </w:r>
          </w:p>
          <w:p w14:paraId="6977B325">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法定代表人（授权人）：</w:t>
            </w:r>
          </w:p>
          <w:p w14:paraId="2E7804C7">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户名：</w:t>
            </w:r>
          </w:p>
          <w:p w14:paraId="139B1908">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开户银行：</w:t>
            </w:r>
          </w:p>
          <w:p w14:paraId="15C0B801">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账号：</w:t>
            </w:r>
          </w:p>
          <w:p w14:paraId="22DDF96B">
            <w:pPr>
              <w:widowControl/>
              <w:snapToGrid w:val="0"/>
              <w:spacing w:before="19"/>
              <w:jc w:val="right"/>
              <w:outlineLvl w:val="9"/>
              <w:rPr>
                <w:rFonts w:hint="eastAsia" w:ascii="仿宋" w:hAnsi="仿宋" w:eastAsia="仿宋" w:cs="仿宋"/>
                <w:bCs/>
                <w:sz w:val="24"/>
              </w:rPr>
            </w:pPr>
            <w:r>
              <w:rPr>
                <w:rFonts w:hint="eastAsia" w:ascii="仿宋" w:hAnsi="仿宋" w:eastAsia="仿宋" w:cs="仿宋"/>
                <w:sz w:val="24"/>
              </w:rPr>
              <w:t>年月日</w:t>
            </w:r>
          </w:p>
        </w:tc>
      </w:tr>
    </w:tbl>
    <w:p w14:paraId="0CC3916E">
      <w:pPr>
        <w:widowControl/>
        <w:snapToGrid w:val="0"/>
        <w:spacing w:before="19"/>
        <w:jc w:val="right"/>
        <w:outlineLvl w:val="9"/>
        <w:rPr>
          <w:rFonts w:hint="eastAsia" w:ascii="仿宋" w:hAnsi="仿宋" w:eastAsia="仿宋" w:cs="仿宋"/>
          <w:bCs/>
          <w:sz w:val="24"/>
        </w:rPr>
      </w:pPr>
    </w:p>
    <w:p w14:paraId="33FA4980">
      <w:pPr>
        <w:widowControl/>
        <w:snapToGrid w:val="0"/>
        <w:spacing w:before="19"/>
        <w:jc w:val="right"/>
        <w:outlineLvl w:val="9"/>
        <w:rPr>
          <w:rFonts w:hint="eastAsia" w:ascii="仿宋" w:hAnsi="仿宋" w:eastAsia="仿宋" w:cs="仿宋"/>
          <w:sz w:val="24"/>
          <w:u w:val="single"/>
        </w:rPr>
      </w:pPr>
    </w:p>
    <w:p w14:paraId="69ABE898">
      <w:pPr>
        <w:widowControl/>
        <w:snapToGrid w:val="0"/>
        <w:spacing w:before="19"/>
        <w:jc w:val="center"/>
        <w:outlineLvl w:val="9"/>
        <w:rPr>
          <w:rFonts w:hint="eastAsia" w:ascii="仿宋" w:hAnsi="仿宋" w:eastAsia="仿宋" w:cs="仿宋"/>
          <w:sz w:val="24"/>
        </w:rPr>
      </w:pPr>
      <w:r>
        <w:rPr>
          <w:rFonts w:hint="eastAsia" w:ascii="仿宋" w:hAnsi="仿宋" w:eastAsia="仿宋" w:cs="仿宋"/>
          <w:b/>
          <w:bCs/>
          <w:sz w:val="24"/>
          <w:u w:val="double"/>
        </w:rPr>
        <w:t>合同专用条款</w:t>
      </w:r>
    </w:p>
    <w:p w14:paraId="5CDE04D1">
      <w:pPr>
        <w:ind w:firstLine="482" w:firstLineChars="200"/>
        <w:outlineLvl w:val="9"/>
        <w:rPr>
          <w:rFonts w:hint="eastAsia" w:ascii="仿宋" w:hAnsi="仿宋" w:eastAsia="仿宋" w:cs="仿宋"/>
          <w:b/>
          <w:sz w:val="24"/>
        </w:rPr>
      </w:pPr>
      <w:r>
        <w:rPr>
          <w:rFonts w:hint="eastAsia" w:ascii="仿宋" w:hAnsi="仿宋" w:eastAsia="仿宋" w:cs="仿宋"/>
          <w:b/>
          <w:sz w:val="24"/>
        </w:rPr>
        <w:t>第一条 供货及知识产权</w:t>
      </w:r>
    </w:p>
    <w:p w14:paraId="179336BB">
      <w:pPr>
        <w:ind w:firstLine="480" w:firstLineChars="200"/>
        <w:outlineLvl w:val="9"/>
        <w:rPr>
          <w:rFonts w:hint="eastAsia" w:ascii="仿宋" w:hAnsi="仿宋" w:eastAsia="仿宋" w:cs="仿宋"/>
          <w:sz w:val="24"/>
        </w:rPr>
      </w:pPr>
      <w:r>
        <w:rPr>
          <w:rFonts w:hint="eastAsia" w:ascii="仿宋" w:hAnsi="仿宋" w:eastAsia="仿宋" w:cs="仿宋"/>
          <w:sz w:val="24"/>
        </w:rPr>
        <w:t>乙方应按照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p>
    <w:p w14:paraId="27E206B1">
      <w:pPr>
        <w:ind w:firstLine="482" w:firstLineChars="200"/>
        <w:outlineLvl w:val="9"/>
        <w:rPr>
          <w:rFonts w:hint="eastAsia" w:ascii="仿宋" w:hAnsi="仿宋" w:eastAsia="仿宋" w:cs="仿宋"/>
          <w:sz w:val="24"/>
        </w:rPr>
      </w:pPr>
      <w:r>
        <w:rPr>
          <w:rFonts w:hint="eastAsia" w:ascii="仿宋" w:hAnsi="仿宋" w:eastAsia="仿宋" w:cs="仿宋"/>
          <w:b/>
          <w:sz w:val="24"/>
        </w:rPr>
        <w:t xml:space="preserve">第二条 合同总价款    </w:t>
      </w:r>
    </w:p>
    <w:p w14:paraId="30ADEA46">
      <w:pPr>
        <w:ind w:firstLine="480" w:firstLineChars="200"/>
        <w:outlineLvl w:val="9"/>
        <w:rPr>
          <w:rFonts w:hint="eastAsia" w:ascii="仿宋" w:hAnsi="仿宋" w:eastAsia="仿宋" w:cs="仿宋"/>
          <w:sz w:val="24"/>
        </w:rPr>
      </w:pPr>
      <w:r>
        <w:rPr>
          <w:rFonts w:hint="eastAsia" w:ascii="仿宋" w:hAnsi="仿宋" w:eastAsia="仿宋" w:cs="仿宋"/>
          <w:sz w:val="24"/>
        </w:rPr>
        <w:t>本合同总价款是货物设计、制造、包装、仓储、运输、安装及验收合格之前及保修期内备品备件发生的所有含税费用。本合同总价款还包含乙方应当提供的伴随服务/售后服务费用。</w:t>
      </w:r>
    </w:p>
    <w:p w14:paraId="2CF933CA">
      <w:pPr>
        <w:ind w:firstLine="482" w:firstLineChars="200"/>
        <w:outlineLvl w:val="9"/>
        <w:rPr>
          <w:rFonts w:hint="eastAsia" w:ascii="仿宋" w:hAnsi="仿宋" w:eastAsia="仿宋" w:cs="仿宋"/>
          <w:b/>
          <w:sz w:val="24"/>
        </w:rPr>
      </w:pPr>
      <w:r>
        <w:rPr>
          <w:rFonts w:hint="eastAsia" w:ascii="仿宋" w:hAnsi="仿宋" w:eastAsia="仿宋" w:cs="仿宋"/>
          <w:b/>
          <w:sz w:val="24"/>
        </w:rPr>
        <w:t>第三条 质量保证期内的技术支持与售后服务</w:t>
      </w:r>
    </w:p>
    <w:p w14:paraId="3956079D">
      <w:pPr>
        <w:ind w:firstLine="480"/>
        <w:rPr>
          <w:rFonts w:hint="eastAsia" w:ascii="仿宋" w:hAnsi="仿宋" w:eastAsia="仿宋"/>
          <w:sz w:val="24"/>
          <w:highlight w:val="none"/>
        </w:rPr>
      </w:pPr>
      <w:r>
        <w:rPr>
          <w:rFonts w:hint="eastAsia" w:ascii="仿宋" w:hAnsi="仿宋" w:eastAsia="仿宋"/>
          <w:sz w:val="24"/>
          <w:highlight w:val="none"/>
        </w:rPr>
        <w:t>1.所提供产品应包含不少于</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年的整机（含全部部件）免费上门保修服务，质量保证期从设备安装验收合格开始计算。自验收合格之日起，进入保修期；1.保修期内</w:t>
      </w:r>
      <w:r>
        <w:rPr>
          <w:rFonts w:hint="eastAsia" w:ascii="仿宋" w:hAnsi="仿宋" w:eastAsia="仿宋"/>
          <w:sz w:val="24"/>
          <w:highlight w:val="none"/>
          <w:lang w:eastAsia="zh-CN"/>
        </w:rPr>
        <w:t>乙方</w:t>
      </w:r>
      <w:r>
        <w:rPr>
          <w:rFonts w:hint="eastAsia" w:ascii="仿宋" w:hAnsi="仿宋" w:eastAsia="仿宋"/>
          <w:sz w:val="24"/>
          <w:highlight w:val="none"/>
        </w:rPr>
        <w:t>保证货物完好率不低于95%，如因货物质量问题导致货物部分或全部功能停用率超过5%（一年按365天计算，每年18天），每低于一个百分点，保修期相应延长十五天；</w:t>
      </w:r>
    </w:p>
    <w:p w14:paraId="3A032F75">
      <w:pPr>
        <w:ind w:firstLine="480"/>
        <w:rPr>
          <w:rFonts w:hint="eastAsia" w:ascii="仿宋" w:hAnsi="仿宋" w:eastAsia="仿宋"/>
          <w:sz w:val="24"/>
          <w:highlight w:val="none"/>
        </w:rPr>
      </w:pPr>
      <w:r>
        <w:rPr>
          <w:rFonts w:hint="eastAsia" w:ascii="仿宋" w:hAnsi="仿宋" w:eastAsia="仿宋"/>
          <w:sz w:val="24"/>
          <w:highlight w:val="none"/>
        </w:rPr>
        <w:t>2.质保范围：本次采购的所有货物，包括配套附件、软件等所出现的任何故障及性能偏差；</w:t>
      </w:r>
    </w:p>
    <w:p w14:paraId="51EBAD21">
      <w:pPr>
        <w:ind w:firstLine="480"/>
        <w:rPr>
          <w:rFonts w:hint="eastAsia" w:ascii="仿宋" w:hAnsi="仿宋" w:eastAsia="仿宋"/>
          <w:sz w:val="24"/>
          <w:highlight w:val="none"/>
        </w:rPr>
      </w:pPr>
      <w:r>
        <w:rPr>
          <w:rFonts w:hint="eastAsia" w:ascii="仿宋" w:hAnsi="仿宋" w:eastAsia="仿宋"/>
          <w:sz w:val="24"/>
          <w:highlight w:val="none"/>
        </w:rPr>
        <w:t>3.</w:t>
      </w:r>
      <w:r>
        <w:rPr>
          <w:rFonts w:hint="eastAsia" w:ascii="仿宋" w:hAnsi="仿宋" w:eastAsia="仿宋"/>
          <w:sz w:val="24"/>
          <w:highlight w:val="none"/>
          <w:lang w:eastAsia="zh-CN"/>
        </w:rPr>
        <w:t>乙方</w:t>
      </w:r>
      <w:r>
        <w:rPr>
          <w:rFonts w:hint="eastAsia" w:ascii="仿宋" w:hAnsi="仿宋" w:eastAsia="仿宋"/>
          <w:sz w:val="24"/>
          <w:highlight w:val="none"/>
        </w:rPr>
        <w:t>所供设备如需使用专用耗材、试剂或在维修保养中需要专用工具、易损件、维修配件，则必须在合同附件中提供耗材配件供货清单及报价表并保证在设备有效使用期内的正常供应；</w:t>
      </w:r>
    </w:p>
    <w:p w14:paraId="41AAD032">
      <w:pPr>
        <w:ind w:firstLine="480"/>
        <w:rPr>
          <w:rFonts w:hint="eastAsia" w:ascii="仿宋" w:hAnsi="仿宋" w:eastAsia="仿宋"/>
          <w:sz w:val="24"/>
          <w:highlight w:val="none"/>
        </w:rPr>
      </w:pPr>
      <w:r>
        <w:rPr>
          <w:rFonts w:hint="eastAsia" w:ascii="仿宋" w:hAnsi="仿宋" w:eastAsia="仿宋"/>
          <w:sz w:val="24"/>
          <w:highlight w:val="none"/>
        </w:rPr>
        <w:t>4.质保期内免费提供一年4次的全面保养，并提供相应的维护报告，质保期后，每年应免费提供该原厂设备巡检≥2次，并提供相应设备巡检报告；</w:t>
      </w:r>
    </w:p>
    <w:p w14:paraId="62E0003D">
      <w:pPr>
        <w:ind w:firstLine="480"/>
        <w:rPr>
          <w:rFonts w:hint="eastAsia" w:ascii="仿宋" w:hAnsi="仿宋" w:eastAsia="仿宋"/>
          <w:sz w:val="24"/>
          <w:highlight w:val="none"/>
        </w:rPr>
      </w:pPr>
      <w:r>
        <w:rPr>
          <w:rFonts w:hint="eastAsia" w:ascii="仿宋" w:hAnsi="仿宋" w:eastAsia="仿宋"/>
          <w:sz w:val="24"/>
          <w:highlight w:val="none"/>
        </w:rPr>
        <w:t>5.质保期外如需维修，按市场最低价提供零配件，不收任何维修费、人工费、差旅费等服务性费用，</w:t>
      </w:r>
      <w:r>
        <w:rPr>
          <w:rFonts w:hint="eastAsia" w:ascii="仿宋" w:hAnsi="仿宋" w:eastAsia="仿宋"/>
          <w:sz w:val="24"/>
          <w:highlight w:val="none"/>
          <w:lang w:eastAsia="zh-CN"/>
        </w:rPr>
        <w:t>乙方</w:t>
      </w:r>
      <w:r>
        <w:rPr>
          <w:rFonts w:hint="eastAsia" w:ascii="仿宋" w:hAnsi="仿宋" w:eastAsia="仿宋"/>
          <w:sz w:val="24"/>
          <w:highlight w:val="none"/>
        </w:rPr>
        <w:t>保证先维修后收费，所更换的配件保修不少于一年，软件升级终身免费；</w:t>
      </w:r>
    </w:p>
    <w:p w14:paraId="15955418">
      <w:pPr>
        <w:ind w:firstLine="480"/>
        <w:rPr>
          <w:rFonts w:hint="eastAsia" w:ascii="仿宋" w:hAnsi="仿宋" w:eastAsia="仿宋"/>
          <w:sz w:val="24"/>
          <w:highlight w:val="none"/>
        </w:rPr>
      </w:pPr>
      <w:r>
        <w:rPr>
          <w:rFonts w:hint="eastAsia" w:ascii="仿宋" w:hAnsi="仿宋" w:eastAsia="仿宋"/>
          <w:sz w:val="24"/>
          <w:highlight w:val="none"/>
        </w:rPr>
        <w:t>6.维修响应时间：</w:t>
      </w:r>
      <w:r>
        <w:rPr>
          <w:rFonts w:hint="eastAsia" w:ascii="仿宋" w:hAnsi="仿宋" w:eastAsia="仿宋"/>
          <w:sz w:val="24"/>
          <w:highlight w:val="none"/>
          <w:lang w:eastAsia="zh-CN"/>
        </w:rPr>
        <w:t>乙方</w:t>
      </w:r>
      <w:r>
        <w:rPr>
          <w:rFonts w:hint="eastAsia" w:ascii="仿宋" w:hAnsi="仿宋" w:eastAsia="仿宋"/>
          <w:sz w:val="24"/>
          <w:highlight w:val="none"/>
        </w:rPr>
        <w:t>所投产品须具有400或800售后服务专线，7*24小时接听，接到报修电话2小时内响应，24小时内到场维修（包括节假日），</w:t>
      </w:r>
      <w:r>
        <w:rPr>
          <w:rFonts w:hint="eastAsia" w:ascii="仿宋" w:hAnsi="仿宋" w:eastAsia="仿宋"/>
          <w:sz w:val="24"/>
          <w:highlight w:val="none"/>
          <w:lang w:eastAsia="zh-CN"/>
        </w:rPr>
        <w:t>乙方</w:t>
      </w:r>
      <w:r>
        <w:rPr>
          <w:rFonts w:hint="eastAsia" w:ascii="仿宋" w:hAnsi="仿宋" w:eastAsia="仿宋"/>
          <w:sz w:val="24"/>
          <w:highlight w:val="none"/>
        </w:rPr>
        <w:t>保证有充足的备件确保故障设备在接到</w:t>
      </w:r>
      <w:r>
        <w:rPr>
          <w:rFonts w:hint="eastAsia" w:ascii="仿宋" w:hAnsi="仿宋" w:eastAsia="仿宋"/>
          <w:sz w:val="24"/>
          <w:highlight w:val="none"/>
          <w:lang w:eastAsia="zh-CN"/>
        </w:rPr>
        <w:t>甲方</w:t>
      </w:r>
      <w:r>
        <w:rPr>
          <w:rFonts w:hint="eastAsia" w:ascii="仿宋" w:hAnsi="仿宋" w:eastAsia="仿宋"/>
          <w:sz w:val="24"/>
          <w:highlight w:val="none"/>
        </w:rPr>
        <w:t>报修电话48小时内现场修复。如不能在48小时内修复，</w:t>
      </w:r>
      <w:r>
        <w:rPr>
          <w:rFonts w:hint="eastAsia" w:ascii="仿宋" w:hAnsi="仿宋" w:eastAsia="仿宋"/>
          <w:sz w:val="24"/>
          <w:highlight w:val="none"/>
          <w:lang w:eastAsia="zh-CN"/>
        </w:rPr>
        <w:t>乙方</w:t>
      </w:r>
      <w:r>
        <w:rPr>
          <w:rFonts w:hint="eastAsia" w:ascii="仿宋" w:hAnsi="仿宋" w:eastAsia="仿宋"/>
          <w:sz w:val="24"/>
          <w:highlight w:val="none"/>
        </w:rPr>
        <w:t>保证提供不低于原设备性能的备用设备给</w:t>
      </w:r>
      <w:r>
        <w:rPr>
          <w:rFonts w:hint="eastAsia" w:ascii="仿宋" w:hAnsi="仿宋" w:eastAsia="仿宋"/>
          <w:sz w:val="24"/>
          <w:highlight w:val="none"/>
          <w:lang w:eastAsia="zh-CN"/>
        </w:rPr>
        <w:t>甲方</w:t>
      </w:r>
      <w:r>
        <w:rPr>
          <w:rFonts w:hint="eastAsia" w:ascii="仿宋" w:hAnsi="仿宋" w:eastAsia="仿宋"/>
          <w:sz w:val="24"/>
          <w:highlight w:val="none"/>
        </w:rPr>
        <w:t>使用。需返厂维修的设备，</w:t>
      </w:r>
      <w:r>
        <w:rPr>
          <w:rFonts w:hint="eastAsia" w:ascii="仿宋" w:hAnsi="仿宋" w:eastAsia="仿宋"/>
          <w:sz w:val="24"/>
          <w:highlight w:val="none"/>
          <w:lang w:eastAsia="zh-CN"/>
        </w:rPr>
        <w:t>乙方</w:t>
      </w:r>
      <w:r>
        <w:rPr>
          <w:rFonts w:hint="eastAsia" w:ascii="仿宋" w:hAnsi="仿宋" w:eastAsia="仿宋"/>
          <w:sz w:val="24"/>
          <w:highlight w:val="none"/>
        </w:rPr>
        <w:t>承担拆卸、包装、运输及再安装等费用；</w:t>
      </w:r>
    </w:p>
    <w:p w14:paraId="0FC419B1">
      <w:pPr>
        <w:ind w:firstLine="480"/>
        <w:rPr>
          <w:rFonts w:hint="eastAsia" w:ascii="仿宋" w:hAnsi="仿宋" w:eastAsia="仿宋"/>
          <w:sz w:val="24"/>
          <w:highlight w:val="none"/>
        </w:rPr>
      </w:pPr>
      <w:r>
        <w:rPr>
          <w:rFonts w:hint="eastAsia" w:ascii="仿宋" w:hAnsi="仿宋" w:eastAsia="仿宋"/>
          <w:sz w:val="24"/>
          <w:highlight w:val="none"/>
        </w:rPr>
        <w:t>7.</w:t>
      </w:r>
      <w:r>
        <w:rPr>
          <w:rFonts w:hint="eastAsia" w:ascii="仿宋" w:hAnsi="仿宋" w:eastAsia="仿宋"/>
          <w:sz w:val="24"/>
          <w:highlight w:val="none"/>
          <w:lang w:eastAsia="zh-CN"/>
        </w:rPr>
        <w:t>乙方</w:t>
      </w:r>
      <w:r>
        <w:rPr>
          <w:rFonts w:hint="eastAsia" w:ascii="仿宋" w:hAnsi="仿宋" w:eastAsia="仿宋"/>
          <w:sz w:val="24"/>
          <w:highlight w:val="none"/>
        </w:rPr>
        <w:t>应免费提供维护手册、维修手册、软件备份、故障代码表、备件清单、维修密码、专用工具等维护维修必需的材料和信息并保证及时提供维修配件；</w:t>
      </w:r>
    </w:p>
    <w:p w14:paraId="61FACE71">
      <w:pPr>
        <w:ind w:firstLine="480"/>
        <w:rPr>
          <w:rFonts w:hint="eastAsia" w:ascii="仿宋" w:hAnsi="仿宋" w:eastAsia="仿宋"/>
          <w:sz w:val="24"/>
          <w:highlight w:val="none"/>
        </w:rPr>
      </w:pPr>
      <w:r>
        <w:rPr>
          <w:rFonts w:hint="eastAsia" w:ascii="仿宋" w:hAnsi="仿宋" w:eastAsia="仿宋"/>
          <w:sz w:val="24"/>
          <w:highlight w:val="none"/>
        </w:rPr>
        <w:t>8.</w:t>
      </w:r>
      <w:r>
        <w:rPr>
          <w:rFonts w:hint="eastAsia" w:ascii="仿宋" w:hAnsi="仿宋" w:eastAsia="仿宋"/>
          <w:sz w:val="24"/>
          <w:highlight w:val="none"/>
          <w:lang w:eastAsia="zh-CN"/>
        </w:rPr>
        <w:t>乙方</w:t>
      </w:r>
      <w:r>
        <w:rPr>
          <w:rFonts w:hint="eastAsia" w:ascii="仿宋" w:hAnsi="仿宋" w:eastAsia="仿宋"/>
          <w:sz w:val="24"/>
          <w:highlight w:val="none"/>
        </w:rPr>
        <w:t>负责对</w:t>
      </w:r>
      <w:r>
        <w:rPr>
          <w:rFonts w:hint="eastAsia" w:ascii="仿宋" w:hAnsi="仿宋" w:eastAsia="仿宋"/>
          <w:sz w:val="24"/>
          <w:highlight w:val="none"/>
          <w:lang w:eastAsia="zh-CN"/>
        </w:rPr>
        <w:t>甲方</w:t>
      </w:r>
      <w:r>
        <w:rPr>
          <w:rFonts w:hint="eastAsia" w:ascii="仿宋" w:hAnsi="仿宋" w:eastAsia="仿宋"/>
          <w:sz w:val="24"/>
          <w:highlight w:val="none"/>
        </w:rPr>
        <w:t>的操作、维修人员在项目所在地进行业务培训。培训应达到能熟练操作，并能排除常见故障的标准；</w:t>
      </w:r>
    </w:p>
    <w:p w14:paraId="4D3E3660">
      <w:pPr>
        <w:ind w:firstLine="480"/>
        <w:rPr>
          <w:rFonts w:ascii="仿宋" w:hAnsi="仿宋" w:eastAsia="仿宋"/>
          <w:sz w:val="24"/>
          <w:highlight w:val="none"/>
        </w:rPr>
      </w:pPr>
      <w:r>
        <w:rPr>
          <w:rFonts w:hint="eastAsia" w:ascii="仿宋" w:hAnsi="仿宋" w:eastAsia="仿宋"/>
          <w:sz w:val="24"/>
          <w:highlight w:val="none"/>
        </w:rPr>
        <w:t>9.免费提供培训：包括但不限于现场操作培训并免费提供工程师的维修培训，要求院方工程师掌握：设备软件的安装、设备的原理、结构、设备的拆装、设备的保养步骤、性能检测；设备有维修密码的必须提供维修密码</w:t>
      </w:r>
    </w:p>
    <w:p w14:paraId="3E63AD4A">
      <w:pPr>
        <w:ind w:firstLine="480"/>
        <w:rPr>
          <w:rFonts w:ascii="仿宋" w:hAnsi="仿宋" w:eastAsia="仿宋"/>
          <w:sz w:val="24"/>
          <w:highlight w:val="none"/>
        </w:rPr>
      </w:pPr>
      <w:r>
        <w:rPr>
          <w:rFonts w:hint="eastAsia" w:ascii="仿宋" w:hAnsi="仿宋" w:eastAsia="仿宋"/>
          <w:sz w:val="24"/>
          <w:highlight w:val="none"/>
          <w:lang w:val="en-US" w:eastAsia="zh-CN"/>
        </w:rPr>
        <w:t>10.</w:t>
      </w:r>
      <w:r>
        <w:rPr>
          <w:rFonts w:hint="eastAsia" w:ascii="仿宋" w:hAnsi="仿宋" w:eastAsia="仿宋"/>
          <w:sz w:val="24"/>
          <w:highlight w:val="none"/>
        </w:rPr>
        <w:t>提供的产品若有设计缺陷，应主动召回。</w:t>
      </w:r>
    </w:p>
    <w:p w14:paraId="4AFBE05D">
      <w:pPr>
        <w:ind w:firstLine="480"/>
        <w:rPr>
          <w:rFonts w:ascii="仿宋" w:hAnsi="仿宋" w:eastAsia="仿宋"/>
          <w:sz w:val="24"/>
          <w:highlight w:val="none"/>
        </w:rPr>
      </w:pPr>
      <w:r>
        <w:rPr>
          <w:rFonts w:hint="eastAsia" w:ascii="仿宋" w:hAnsi="仿宋" w:eastAsia="仿宋"/>
          <w:sz w:val="24"/>
          <w:highlight w:val="none"/>
          <w:lang w:val="en-US" w:eastAsia="zh-CN"/>
        </w:rPr>
        <w:t>11.</w:t>
      </w:r>
      <w:r>
        <w:rPr>
          <w:rFonts w:hint="eastAsia" w:ascii="仿宋" w:hAnsi="仿宋" w:eastAsia="仿宋"/>
          <w:sz w:val="24"/>
          <w:highlight w:val="none"/>
        </w:rPr>
        <w:t>软件免费维护和升级服务的内容，供应商可根据自身情况，提供相应的软件服务方案。</w:t>
      </w:r>
    </w:p>
    <w:p w14:paraId="178459AF">
      <w:pPr>
        <w:ind w:firstLine="480" w:firstLineChars="200"/>
        <w:outlineLvl w:val="9"/>
        <w:rPr>
          <w:rFonts w:hint="eastAsia" w:ascii="仿宋" w:hAnsi="仿宋" w:eastAsia="仿宋" w:cs="仿宋"/>
          <w:sz w:val="24"/>
        </w:rPr>
      </w:pPr>
      <w:r>
        <w:rPr>
          <w:rFonts w:hint="eastAsia" w:ascii="仿宋" w:hAnsi="仿宋" w:eastAsia="仿宋"/>
          <w:sz w:val="24"/>
          <w:highlight w:val="none"/>
          <w:lang w:val="en-US" w:eastAsia="zh-CN"/>
        </w:rPr>
        <w:t>12.</w:t>
      </w:r>
      <w:r>
        <w:rPr>
          <w:rFonts w:hint="eastAsia" w:ascii="仿宋" w:hAnsi="仿宋" w:eastAsia="仿宋"/>
          <w:sz w:val="24"/>
          <w:highlight w:val="none"/>
        </w:rPr>
        <w:t>损坏的信息存储介质不得收回，应免费由用户保留。</w:t>
      </w:r>
    </w:p>
    <w:p w14:paraId="6A55A318">
      <w:pPr>
        <w:ind w:firstLine="482" w:firstLineChars="200"/>
        <w:outlineLvl w:val="9"/>
        <w:rPr>
          <w:rFonts w:hint="eastAsia" w:ascii="仿宋" w:hAnsi="仿宋" w:eastAsia="仿宋" w:cs="仿宋"/>
          <w:b/>
          <w:sz w:val="24"/>
        </w:rPr>
      </w:pPr>
      <w:r>
        <w:rPr>
          <w:rFonts w:hint="eastAsia" w:ascii="仿宋" w:hAnsi="仿宋" w:eastAsia="仿宋" w:cs="仿宋"/>
          <w:b/>
          <w:sz w:val="24"/>
        </w:rPr>
        <w:t>第四条 质量保证期外的技术支持与服务</w:t>
      </w:r>
    </w:p>
    <w:p w14:paraId="5D6A6F47">
      <w:pPr>
        <w:ind w:firstLine="480" w:firstLineChars="200"/>
        <w:outlineLvl w:val="9"/>
        <w:rPr>
          <w:rFonts w:hint="eastAsia" w:ascii="仿宋" w:hAnsi="仿宋" w:eastAsia="仿宋" w:cs="仿宋"/>
          <w:sz w:val="24"/>
        </w:rPr>
      </w:pPr>
      <w:r>
        <w:rPr>
          <w:rFonts w:hint="eastAsia" w:ascii="仿宋" w:hAnsi="仿宋" w:eastAsia="仿宋" w:cs="仿宋"/>
          <w:sz w:val="24"/>
        </w:rPr>
        <w:t>按乙方投标文件执行。</w:t>
      </w:r>
    </w:p>
    <w:p w14:paraId="7927B39E">
      <w:pPr>
        <w:ind w:firstLine="482" w:firstLineChars="200"/>
        <w:outlineLvl w:val="9"/>
        <w:rPr>
          <w:rFonts w:hint="eastAsia" w:ascii="仿宋" w:hAnsi="仿宋" w:eastAsia="仿宋" w:cs="仿宋"/>
          <w:b/>
          <w:sz w:val="24"/>
        </w:rPr>
      </w:pPr>
      <w:r>
        <w:rPr>
          <w:rFonts w:hint="eastAsia" w:ascii="仿宋" w:hAnsi="仿宋" w:eastAsia="仿宋" w:cs="仿宋"/>
          <w:b/>
          <w:sz w:val="24"/>
        </w:rPr>
        <w:t>第五条 交货和验收</w:t>
      </w:r>
    </w:p>
    <w:p w14:paraId="5209FE89">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乙方应按照本合同规定的时间、地点和方式向甲方交付货物。</w:t>
      </w:r>
    </w:p>
    <w:p w14:paraId="0FFF959A">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乙方交付的货物应当完全符合本合同所规定的货物、数量和规格要求。 乙方提供的货物不符合合同规定的，甲方有权拒收货物，由此引起的风险，由乙方承担。</w:t>
      </w:r>
    </w:p>
    <w:p w14:paraId="03A57184">
      <w:pPr>
        <w:ind w:firstLine="480" w:firstLineChars="200"/>
        <w:outlineLvl w:val="9"/>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w:t>
      </w:r>
      <w:r>
        <w:rPr>
          <w:rFonts w:hint="eastAsia" w:ascii="仿宋" w:hAnsi="仿宋" w:eastAsia="仿宋" w:cs="仿宋"/>
          <w:sz w:val="24"/>
        </w:rPr>
        <w:t>甲方应当在到货后五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p>
    <w:p w14:paraId="4B348A20">
      <w:pPr>
        <w:ind w:firstLine="480" w:firstLineChars="200"/>
        <w:outlineLvl w:val="9"/>
        <w:rPr>
          <w:rFonts w:hint="default" w:ascii="仿宋" w:hAnsi="仿宋" w:eastAsia="仿宋" w:cs="仿宋"/>
          <w:sz w:val="24"/>
          <w:lang w:val="en-US" w:eastAsia="zh-CN"/>
        </w:rPr>
      </w:pPr>
      <w:r>
        <w:rPr>
          <w:rFonts w:hint="eastAsia" w:ascii="仿宋" w:hAnsi="仿宋" w:eastAsia="仿宋" w:cs="仿宋"/>
          <w:sz w:val="24"/>
          <w:lang w:val="en-US" w:eastAsia="zh-CN"/>
        </w:rPr>
        <w:t>4.乙方负责血液透析用制水设备全套配套施工，包含设备基础处理、给排水及循环管路、排污管路、电气供电及接地、穿墙开孔、孔洞封堵、管路支架、保温标识、管路冲洗消毒、压力测试、施工垃圾清运等全部工作；施工必须符合 YY0572‑2015《血液透析和相关治疗用水》及国家建筑给排水、电气相关规范。全部施工费用已含在合同总价内，甲方不再另行支付任何施工相关费用。因乙方施工不规范造成设备水质不达标、漏水、用电安全隐患等问题，全部责任及损失由乙方承担。</w:t>
      </w:r>
    </w:p>
    <w:p w14:paraId="6F53456E">
      <w:pPr>
        <w:ind w:firstLine="482" w:firstLineChars="200"/>
        <w:outlineLvl w:val="9"/>
        <w:rPr>
          <w:rFonts w:hint="eastAsia" w:ascii="仿宋" w:hAnsi="仿宋" w:eastAsia="仿宋" w:cs="仿宋"/>
          <w:b/>
          <w:sz w:val="24"/>
        </w:rPr>
      </w:pPr>
      <w:r>
        <w:rPr>
          <w:rFonts w:hint="eastAsia" w:ascii="仿宋" w:hAnsi="仿宋" w:eastAsia="仿宋" w:cs="仿宋"/>
          <w:b/>
          <w:sz w:val="24"/>
        </w:rPr>
        <w:t>第六条 货款支付</w:t>
      </w:r>
    </w:p>
    <w:p w14:paraId="74CB3BDD">
      <w:pPr>
        <w:ind w:firstLine="480" w:firstLineChars="200"/>
        <w:outlineLvl w:val="9"/>
        <w:rPr>
          <w:rFonts w:hint="eastAsia" w:ascii="仿宋" w:hAnsi="仿宋" w:eastAsia="仿宋" w:cs="仿宋"/>
          <w:sz w:val="24"/>
        </w:rPr>
      </w:pPr>
      <w:r>
        <w:rPr>
          <w:rFonts w:hint="eastAsia" w:ascii="仿宋" w:hAnsi="仿宋" w:eastAsia="仿宋" w:cs="仿宋"/>
          <w:sz w:val="24"/>
        </w:rPr>
        <w:t>本合同项下所有款项均在乙方货物交付验收合格后，并提交所需单据后</w:t>
      </w:r>
      <w:r>
        <w:rPr>
          <w:rFonts w:hint="eastAsia" w:ascii="仿宋" w:hAnsi="仿宋" w:eastAsia="仿宋" w:cs="仿宋"/>
          <w:sz w:val="24"/>
          <w:u w:val="single"/>
        </w:rPr>
        <w:t>　　　</w:t>
      </w:r>
      <w:r>
        <w:rPr>
          <w:rFonts w:hint="eastAsia" w:ascii="仿宋" w:hAnsi="仿宋" w:eastAsia="仿宋" w:cs="仿宋"/>
          <w:sz w:val="24"/>
        </w:rPr>
        <w:t>个工作日内按合同约定的付款方支付货款。</w:t>
      </w:r>
    </w:p>
    <w:p w14:paraId="37BF2C28">
      <w:pPr>
        <w:ind w:firstLine="482" w:firstLineChars="200"/>
        <w:outlineLvl w:val="9"/>
        <w:rPr>
          <w:rFonts w:hint="eastAsia" w:ascii="仿宋" w:hAnsi="仿宋" w:eastAsia="仿宋" w:cs="仿宋"/>
          <w:b/>
          <w:sz w:val="24"/>
        </w:rPr>
      </w:pPr>
      <w:r>
        <w:rPr>
          <w:rFonts w:hint="eastAsia" w:ascii="仿宋" w:hAnsi="仿宋" w:eastAsia="仿宋" w:cs="仿宋"/>
          <w:b/>
          <w:sz w:val="24"/>
        </w:rPr>
        <w:t>第七条 违约责任</w:t>
      </w:r>
    </w:p>
    <w:p w14:paraId="14D7F963">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甲方无正当理由拒收货物、拒付货物款的，由甲方向乙方偿付合同总价的5%违约金。</w:t>
      </w:r>
    </w:p>
    <w:p w14:paraId="4F1BDC19">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甲方未按合同规定的期限向乙方支付货款的，每逾期1天甲方向乙方偿付欠款总额的5‰滞纳金，但累计滞纳金总额不超过欠款总额的5% 。</w:t>
      </w:r>
    </w:p>
    <w:p w14:paraId="4AAC2869">
      <w:pPr>
        <w:ind w:firstLine="480" w:firstLineChars="200"/>
        <w:outlineLvl w:val="9"/>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w:t>
      </w:r>
      <w:r>
        <w:rPr>
          <w:rFonts w:hint="eastAsia" w:ascii="仿宋" w:hAnsi="仿宋" w:eastAsia="仿宋" w:cs="仿宋"/>
          <w:sz w:val="24"/>
        </w:rPr>
        <w:t>如乙方不能交付货物，乙方应向甲方支付合同总价５％的违约金。</w:t>
      </w:r>
    </w:p>
    <w:p w14:paraId="155CA89B">
      <w:pPr>
        <w:ind w:firstLine="480" w:firstLineChars="200"/>
        <w:outlineLvl w:val="9"/>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val="en-US" w:eastAsia="zh-CN"/>
        </w:rPr>
        <w:t>.</w:t>
      </w:r>
      <w:r>
        <w:rPr>
          <w:rFonts w:hint="eastAsia" w:ascii="仿宋" w:hAnsi="仿宋" w:eastAsia="仿宋" w:cs="仿宋"/>
          <w:sz w:val="24"/>
        </w:rPr>
        <w:t>乙方逾期交付货物的，每逾期1天，乙方向甲方偿付逾期交货部分货款总额的5‰的滞纳金。如乙方逾期交货达10天，甲方有权解除合同，解除合同的通知自到达乙方时生效。</w:t>
      </w:r>
    </w:p>
    <w:p w14:paraId="60C18FF9">
      <w:pPr>
        <w:ind w:firstLine="480" w:firstLineChars="200"/>
        <w:outlineLvl w:val="9"/>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val="en-US" w:eastAsia="zh-CN"/>
        </w:rPr>
        <w:t>.</w:t>
      </w:r>
      <w:r>
        <w:rPr>
          <w:rFonts w:hint="eastAsia" w:ascii="仿宋" w:hAnsi="仿宋" w:eastAsia="仿宋" w:cs="仿宋"/>
          <w:sz w:val="24"/>
        </w:rPr>
        <w:t>乙方所交付的货物品种、型号、规格不符合合同规定的，甲方有权拒收。甲方拒收的，乙方应向甲方支付货款总额5%的违约金。</w:t>
      </w:r>
    </w:p>
    <w:p w14:paraId="5BFF4EB1">
      <w:pPr>
        <w:ind w:firstLine="480" w:firstLineChars="200"/>
        <w:outlineLvl w:val="9"/>
        <w:rPr>
          <w:rFonts w:hint="eastAsia"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val="en-US" w:eastAsia="zh-CN"/>
        </w:rPr>
        <w:t>.</w:t>
      </w:r>
      <w:r>
        <w:rPr>
          <w:rFonts w:hint="eastAsia" w:ascii="仿宋" w:hAnsi="仿宋" w:eastAsia="仿宋" w:cs="仿宋"/>
          <w:sz w:val="24"/>
        </w:rPr>
        <w:t>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0EA9AC59">
      <w:pPr>
        <w:ind w:firstLine="480" w:firstLineChars="200"/>
        <w:outlineLvl w:val="9"/>
        <w:rPr>
          <w:rFonts w:hint="eastAsia" w:ascii="仿宋" w:hAnsi="仿宋" w:eastAsia="仿宋" w:cs="仿宋"/>
          <w:sz w:val="24"/>
        </w:rPr>
      </w:pPr>
      <w:r>
        <w:rPr>
          <w:rFonts w:hint="eastAsia" w:ascii="仿宋" w:hAnsi="仿宋" w:eastAsia="仿宋" w:cs="仿宋"/>
          <w:sz w:val="24"/>
        </w:rPr>
        <w:t>7</w:t>
      </w:r>
      <w:r>
        <w:rPr>
          <w:rFonts w:hint="eastAsia" w:ascii="仿宋" w:hAnsi="仿宋" w:eastAsia="仿宋" w:cs="仿宋"/>
          <w:sz w:val="24"/>
          <w:lang w:val="en-US" w:eastAsia="zh-CN"/>
        </w:rPr>
        <w:t>.</w:t>
      </w:r>
      <w:r>
        <w:rPr>
          <w:rFonts w:hint="eastAsia" w:ascii="仿宋" w:hAnsi="仿宋" w:eastAsia="仿宋" w:cs="仿宋"/>
          <w:sz w:val="24"/>
        </w:rPr>
        <w:t>乙方未按本合同的规定和服务承诺提供服务的，应按合同总价款的_3_%向甲方承担违约责任。</w:t>
      </w:r>
    </w:p>
    <w:p w14:paraId="297FDB79">
      <w:pPr>
        <w:ind w:firstLine="482" w:firstLineChars="200"/>
        <w:outlineLvl w:val="9"/>
        <w:rPr>
          <w:rFonts w:hint="eastAsia" w:ascii="仿宋" w:hAnsi="仿宋" w:eastAsia="仿宋" w:cs="仿宋"/>
          <w:b/>
          <w:sz w:val="24"/>
        </w:rPr>
      </w:pPr>
      <w:r>
        <w:rPr>
          <w:rFonts w:hint="eastAsia" w:ascii="仿宋" w:hAnsi="仿宋" w:eastAsia="仿宋" w:cs="仿宋"/>
          <w:b/>
          <w:sz w:val="24"/>
        </w:rPr>
        <w:t>第八条 合同的变更和终止</w:t>
      </w:r>
    </w:p>
    <w:p w14:paraId="0C634145">
      <w:pPr>
        <w:pStyle w:val="14"/>
        <w:tabs>
          <w:tab w:val="clear" w:pos="4153"/>
          <w:tab w:val="clear" w:pos="8306"/>
        </w:tabs>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除《政府采购法》第49条、第50条第二款规定的情形外，本合同一经签订，甲乙双方不得擅自变更、中止或终止合同。</w:t>
      </w:r>
    </w:p>
    <w:p w14:paraId="4EA75ADF">
      <w:pPr>
        <w:ind w:firstLine="482" w:firstLineChars="200"/>
        <w:outlineLvl w:val="9"/>
        <w:rPr>
          <w:rFonts w:hint="eastAsia" w:ascii="仿宋" w:hAnsi="仿宋" w:eastAsia="仿宋" w:cs="仿宋"/>
          <w:b/>
          <w:sz w:val="24"/>
        </w:rPr>
      </w:pPr>
      <w:r>
        <w:rPr>
          <w:rFonts w:hint="eastAsia" w:ascii="仿宋" w:hAnsi="仿宋" w:eastAsia="仿宋" w:cs="仿宋"/>
          <w:b/>
          <w:sz w:val="24"/>
        </w:rPr>
        <w:t>第</w:t>
      </w:r>
      <w:r>
        <w:rPr>
          <w:rFonts w:hint="eastAsia" w:ascii="仿宋" w:hAnsi="仿宋" w:eastAsia="仿宋" w:cs="仿宋"/>
          <w:b/>
          <w:sz w:val="24"/>
          <w:lang w:val="en-US" w:eastAsia="zh-CN"/>
        </w:rPr>
        <w:t>九</w:t>
      </w:r>
      <w:r>
        <w:rPr>
          <w:rFonts w:hint="eastAsia" w:ascii="仿宋" w:hAnsi="仿宋" w:eastAsia="仿宋" w:cs="仿宋"/>
          <w:b/>
          <w:sz w:val="24"/>
        </w:rPr>
        <w:t>条 合同的转让</w:t>
      </w:r>
    </w:p>
    <w:p w14:paraId="034890FB">
      <w:pPr>
        <w:ind w:firstLine="480" w:firstLineChars="200"/>
        <w:outlineLvl w:val="9"/>
        <w:rPr>
          <w:rFonts w:hint="eastAsia" w:ascii="仿宋" w:hAnsi="仿宋" w:eastAsia="仿宋" w:cs="仿宋"/>
          <w:sz w:val="24"/>
        </w:rPr>
      </w:pPr>
      <w:r>
        <w:rPr>
          <w:rFonts w:hint="eastAsia" w:ascii="仿宋" w:hAnsi="仿宋" w:eastAsia="仿宋" w:cs="仿宋"/>
          <w:sz w:val="24"/>
        </w:rPr>
        <w:t>乙方不得擅自部分或全部转让其应履行的合同义务。</w:t>
      </w:r>
    </w:p>
    <w:p w14:paraId="40A1FBE4">
      <w:pPr>
        <w:ind w:firstLine="482" w:firstLineChars="200"/>
        <w:outlineLvl w:val="9"/>
        <w:rPr>
          <w:rFonts w:hint="eastAsia" w:ascii="仿宋" w:hAnsi="仿宋" w:eastAsia="仿宋" w:cs="仿宋"/>
          <w:b/>
          <w:sz w:val="24"/>
        </w:rPr>
      </w:pPr>
      <w:r>
        <w:rPr>
          <w:rFonts w:hint="eastAsia" w:ascii="仿宋" w:hAnsi="仿宋" w:eastAsia="仿宋" w:cs="仿宋"/>
          <w:b/>
          <w:sz w:val="24"/>
        </w:rPr>
        <w:t>第十条 争议的解决</w:t>
      </w:r>
    </w:p>
    <w:p w14:paraId="6A993865">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76D15371">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因履行本合同引起的或与本合同有关的争议，甲、乙双方应首先通过友好协商解决，如果协商不能解决争议，向</w:t>
      </w:r>
      <w:r>
        <w:rPr>
          <w:rFonts w:hint="eastAsia" w:ascii="仿宋" w:hAnsi="仿宋" w:eastAsia="仿宋" w:cs="仿宋"/>
          <w:sz w:val="24"/>
          <w:lang w:val="en-US" w:eastAsia="zh-CN"/>
        </w:rPr>
        <w:t>如皋市人民法院提起诉讼</w:t>
      </w:r>
      <w:r>
        <w:rPr>
          <w:rFonts w:hint="eastAsia" w:ascii="仿宋" w:hAnsi="仿宋" w:eastAsia="仿宋" w:cs="仿宋"/>
          <w:sz w:val="24"/>
        </w:rPr>
        <w:t>。</w:t>
      </w:r>
    </w:p>
    <w:p w14:paraId="4E1980FA">
      <w:pPr>
        <w:ind w:firstLine="482" w:firstLineChars="200"/>
        <w:outlineLvl w:val="9"/>
        <w:rPr>
          <w:rFonts w:hint="eastAsia" w:ascii="仿宋" w:hAnsi="仿宋" w:eastAsia="仿宋" w:cs="仿宋"/>
          <w:b/>
          <w:sz w:val="24"/>
        </w:rPr>
      </w:pPr>
      <w:r>
        <w:rPr>
          <w:rFonts w:hint="eastAsia" w:ascii="仿宋" w:hAnsi="仿宋" w:eastAsia="仿宋" w:cs="仿宋"/>
          <w:b/>
          <w:sz w:val="24"/>
        </w:rPr>
        <w:t>第十</w:t>
      </w:r>
      <w:r>
        <w:rPr>
          <w:rFonts w:hint="eastAsia" w:ascii="仿宋" w:hAnsi="仿宋" w:eastAsia="仿宋" w:cs="仿宋"/>
          <w:b/>
          <w:sz w:val="24"/>
          <w:lang w:val="en-US" w:eastAsia="zh-CN"/>
        </w:rPr>
        <w:t>一</w:t>
      </w:r>
      <w:r>
        <w:rPr>
          <w:rFonts w:hint="eastAsia" w:ascii="仿宋" w:hAnsi="仿宋" w:eastAsia="仿宋" w:cs="仿宋"/>
          <w:b/>
          <w:sz w:val="24"/>
        </w:rPr>
        <w:t>条 合同生效及其他</w:t>
      </w:r>
    </w:p>
    <w:p w14:paraId="2A6EE123">
      <w:pPr>
        <w:ind w:firstLine="480" w:firstLineChars="200"/>
        <w:jc w:val="both"/>
        <w:outlineLvl w:val="9"/>
        <w:rPr>
          <w:rFonts w:hint="eastAsia" w:ascii="仿宋" w:hAnsi="仿宋" w:eastAsia="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本合同自签订之日起</w:t>
      </w:r>
      <w:r>
        <w:rPr>
          <w:rFonts w:hint="eastAsia" w:ascii="仿宋" w:hAnsi="仿宋" w:eastAsia="仿宋"/>
          <w:sz w:val="24"/>
        </w:rPr>
        <w:t>生效。</w:t>
      </w:r>
    </w:p>
    <w:p w14:paraId="0A1E54A8">
      <w:pPr>
        <w:ind w:firstLine="420" w:firstLineChars="200"/>
        <w:jc w:val="center"/>
        <w:outlineLvl w:val="0"/>
        <w:rPr>
          <w:rFonts w:ascii="仿宋" w:hAnsi="仿宋" w:eastAsia="仿宋"/>
          <w:sz w:val="28"/>
          <w:szCs w:val="28"/>
        </w:rPr>
      </w:pPr>
      <w:r>
        <w:rPr>
          <w:rFonts w:ascii="仿宋" w:hAnsi="仿宋" w:eastAsia="仿宋"/>
        </w:rPr>
        <w:br w:type="page"/>
      </w:r>
      <w:bookmarkStart w:id="78" w:name="_Toc2032"/>
      <w:r>
        <w:rPr>
          <w:rFonts w:hint="eastAsia" w:ascii="方正小标宋简体" w:eastAsia="方正小标宋简体"/>
          <w:bCs/>
          <w:sz w:val="32"/>
          <w:szCs w:val="32"/>
        </w:rPr>
        <w:t>第5章 评标标准和方法</w:t>
      </w:r>
      <w:bookmarkEnd w:id="78"/>
    </w:p>
    <w:p w14:paraId="7FF4104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lang w:val="en-US" w:eastAsia="zh-CN"/>
        </w:rPr>
        <w:t>本项目采用</w:t>
      </w:r>
      <w:r>
        <w:rPr>
          <w:rFonts w:hint="eastAsia" w:ascii="仿宋" w:hAnsi="仿宋" w:eastAsia="仿宋"/>
          <w:sz w:val="28"/>
          <w:szCs w:val="28"/>
        </w:rPr>
        <w:t>综合评分法</w:t>
      </w:r>
    </w:p>
    <w:p w14:paraId="6FB7B0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1.投标文件满足招标文件全部实质性要求，且按照评审因素的量化指标评审得分最高的投标人为中标候选人。</w:t>
      </w:r>
    </w:p>
    <w:p w14:paraId="19617DB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14:paraId="45D776B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3.评审因素：价格、性能参数</w:t>
      </w:r>
      <w:r>
        <w:rPr>
          <w:rFonts w:hint="eastAsia" w:ascii="仿宋" w:hAnsi="仿宋" w:eastAsia="仿宋"/>
          <w:sz w:val="28"/>
          <w:szCs w:val="28"/>
          <w:lang w:eastAsia="zh-CN"/>
        </w:rPr>
        <w:t>、</w:t>
      </w:r>
      <w:r>
        <w:rPr>
          <w:rFonts w:hint="eastAsia" w:ascii="仿宋" w:hAnsi="仿宋" w:eastAsia="仿宋"/>
          <w:sz w:val="28"/>
          <w:szCs w:val="28"/>
        </w:rPr>
        <w:t>质保期</w:t>
      </w:r>
      <w:r>
        <w:rPr>
          <w:rFonts w:hint="eastAsia" w:ascii="仿宋" w:hAnsi="仿宋" w:eastAsia="仿宋"/>
          <w:sz w:val="28"/>
          <w:szCs w:val="28"/>
          <w:lang w:eastAsia="zh-CN"/>
        </w:rPr>
        <w:t>、</w:t>
      </w:r>
      <w:r>
        <w:rPr>
          <w:rFonts w:hint="eastAsia" w:ascii="仿宋" w:hAnsi="仿宋" w:eastAsia="仿宋"/>
          <w:sz w:val="28"/>
          <w:szCs w:val="28"/>
        </w:rPr>
        <w:t>服务方案</w:t>
      </w:r>
      <w:r>
        <w:rPr>
          <w:rFonts w:hint="eastAsia" w:ascii="仿宋" w:hAnsi="仿宋" w:eastAsia="仿宋"/>
          <w:sz w:val="28"/>
          <w:szCs w:val="28"/>
          <w:lang w:val="en-US" w:eastAsia="zh-CN"/>
        </w:rPr>
        <w:t>及</w:t>
      </w:r>
      <w:r>
        <w:rPr>
          <w:rFonts w:hint="eastAsia" w:ascii="仿宋" w:hAnsi="仿宋" w:eastAsia="仿宋"/>
          <w:sz w:val="28"/>
          <w:szCs w:val="28"/>
        </w:rPr>
        <w:t>类似业绩，以及相应的比重或者权值等。</w:t>
      </w:r>
    </w:p>
    <w:p w14:paraId="67F1ECB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4. 价格分应当采用低价优先法计算，即满足招标文件要求且投标价格最低的投标报价为评标基准价，其价格分为满分。其他投标人的价格分统一按照下列公式计算：</w:t>
      </w:r>
    </w:p>
    <w:p w14:paraId="3787FA2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投标报价得分=(评标基准价／投标报价)×价格分分值</w:t>
      </w:r>
    </w:p>
    <w:p w14:paraId="052FEA2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评标过程中，不得去掉报价中的最高报价和最低报价。因落实政府采购政策进行价格调整的，以调整后的价格计算评标基准价和投标报价。</w:t>
      </w:r>
    </w:p>
    <w:p w14:paraId="63B08A1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仿宋" w:hAnsi="仿宋" w:eastAsia="仿宋"/>
          <w:sz w:val="28"/>
          <w:szCs w:val="28"/>
          <w:lang w:eastAsia="zh-CN"/>
        </w:rPr>
      </w:pPr>
      <w:r>
        <w:rPr>
          <w:rFonts w:hint="eastAsia" w:ascii="仿宋" w:hAnsi="仿宋" w:eastAsia="仿宋"/>
          <w:sz w:val="28"/>
          <w:szCs w:val="28"/>
        </w:rPr>
        <w:t>5.</w:t>
      </w:r>
      <w:r>
        <w:rPr>
          <w:rFonts w:hint="eastAsia" w:ascii="仿宋" w:hAnsi="仿宋" w:eastAsia="仿宋"/>
          <w:sz w:val="28"/>
          <w:szCs w:val="28"/>
          <w:lang w:val="en-US" w:eastAsia="zh-CN"/>
        </w:rPr>
        <w:t>评分标准表</w:t>
      </w:r>
    </w:p>
    <w:tbl>
      <w:tblPr>
        <w:tblStyle w:val="20"/>
        <w:tblW w:w="5054"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3"/>
        <w:gridCol w:w="1219"/>
        <w:gridCol w:w="925"/>
        <w:gridCol w:w="6816"/>
      </w:tblGrid>
      <w:tr w14:paraId="109F7F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3" w:hRule="atLeast"/>
        </w:trPr>
        <w:tc>
          <w:tcPr>
            <w:tcW w:w="713" w:type="dxa"/>
            <w:vAlign w:val="center"/>
          </w:tcPr>
          <w:p w14:paraId="109F7FE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序号</w:t>
            </w:r>
          </w:p>
        </w:tc>
        <w:tc>
          <w:tcPr>
            <w:tcW w:w="1219" w:type="dxa"/>
            <w:vAlign w:val="center"/>
          </w:tcPr>
          <w:p w14:paraId="109F7FEF">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评审因素</w:t>
            </w:r>
          </w:p>
        </w:tc>
        <w:tc>
          <w:tcPr>
            <w:tcW w:w="925" w:type="dxa"/>
            <w:vAlign w:val="center"/>
          </w:tcPr>
          <w:p w14:paraId="109F7FF0">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分值</w:t>
            </w:r>
          </w:p>
        </w:tc>
        <w:tc>
          <w:tcPr>
            <w:tcW w:w="6818" w:type="dxa"/>
            <w:vAlign w:val="center"/>
          </w:tcPr>
          <w:p w14:paraId="109F7FF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评审要求或标准</w:t>
            </w:r>
          </w:p>
        </w:tc>
      </w:tr>
      <w:tr w14:paraId="109F7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13" w:type="dxa"/>
            <w:vAlign w:val="center"/>
          </w:tcPr>
          <w:p w14:paraId="109F7FF4">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1</w:t>
            </w:r>
          </w:p>
        </w:tc>
        <w:tc>
          <w:tcPr>
            <w:tcW w:w="1219" w:type="dxa"/>
            <w:vAlign w:val="center"/>
          </w:tcPr>
          <w:p w14:paraId="109F7FF5">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价格</w:t>
            </w:r>
          </w:p>
        </w:tc>
        <w:tc>
          <w:tcPr>
            <w:tcW w:w="925" w:type="dxa"/>
            <w:vAlign w:val="center"/>
          </w:tcPr>
          <w:p w14:paraId="109F7FF6">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30</w:t>
            </w:r>
          </w:p>
        </w:tc>
        <w:tc>
          <w:tcPr>
            <w:tcW w:w="6818" w:type="dxa"/>
            <w:vAlign w:val="center"/>
          </w:tcPr>
          <w:p w14:paraId="109F7FF7">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outlineLvl w:val="9"/>
              <w:rPr>
                <w:rFonts w:hint="eastAsia" w:ascii="仿宋" w:hAnsi="仿宋" w:eastAsia="仿宋" w:cs="仿宋"/>
                <w:sz w:val="24"/>
                <w:szCs w:val="24"/>
              </w:rPr>
            </w:pPr>
            <w:r>
              <w:rPr>
                <w:rFonts w:hint="eastAsia" w:ascii="仿宋" w:hAnsi="仿宋" w:eastAsia="仿宋" w:cs="仿宋"/>
                <w:sz w:val="24"/>
                <w:szCs w:val="24"/>
              </w:rPr>
              <w:t>价格分应当采用低价优先法计算，即满足招标文件要求且投标价格最低的投标报价为评标基准价，其价格分为满分。其他投标人的价格分统一按照下列公式计算：</w:t>
            </w:r>
          </w:p>
          <w:p w14:paraId="109F7FF8">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outlineLvl w:val="9"/>
              <w:rPr>
                <w:rFonts w:hint="eastAsia" w:ascii="仿宋" w:hAnsi="仿宋" w:eastAsia="仿宋" w:cs="仿宋"/>
                <w:sz w:val="24"/>
                <w:szCs w:val="24"/>
              </w:rPr>
            </w:pPr>
            <w:r>
              <w:rPr>
                <w:rFonts w:hint="eastAsia" w:ascii="仿宋" w:hAnsi="仿宋" w:eastAsia="仿宋" w:cs="仿宋"/>
                <w:sz w:val="24"/>
                <w:szCs w:val="24"/>
              </w:rPr>
              <w:t>投标报价得分=(评标基准价／投标报价)×价格分分值</w:t>
            </w:r>
          </w:p>
          <w:p w14:paraId="109F7FF9">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outlineLvl w:val="9"/>
              <w:rPr>
                <w:rFonts w:hint="eastAsia" w:ascii="仿宋" w:hAnsi="仿宋" w:eastAsia="仿宋" w:cs="仿宋"/>
                <w:sz w:val="24"/>
                <w:szCs w:val="24"/>
              </w:rPr>
            </w:pPr>
            <w:r>
              <w:rPr>
                <w:rFonts w:hint="eastAsia" w:ascii="仿宋" w:hAnsi="仿宋" w:eastAsia="仿宋" w:cs="仿宋"/>
                <w:sz w:val="24"/>
                <w:szCs w:val="24"/>
              </w:rPr>
              <w:t>评标过程中，不得去掉报价中的最高报价和最低报价。因落实政府采购政策进行价格调整的，以调整后的价格计算评标基准价和投标报价。</w:t>
            </w:r>
          </w:p>
        </w:tc>
      </w:tr>
      <w:tr w14:paraId="109F8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16" w:hRule="atLeast"/>
        </w:trPr>
        <w:tc>
          <w:tcPr>
            <w:tcW w:w="713" w:type="dxa"/>
            <w:vAlign w:val="center"/>
          </w:tcPr>
          <w:p w14:paraId="109F7FF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2</w:t>
            </w:r>
          </w:p>
        </w:tc>
        <w:tc>
          <w:tcPr>
            <w:tcW w:w="1219" w:type="dxa"/>
            <w:vAlign w:val="center"/>
          </w:tcPr>
          <w:p w14:paraId="109F7FFD">
            <w:pPr>
              <w:keepNext w:val="0"/>
              <w:keepLines w:val="0"/>
              <w:pageBreakBefore w:val="0"/>
              <w:widowControl w:val="0"/>
              <w:kinsoku/>
              <w:wordWrap/>
              <w:overflowPunct/>
              <w:topLinePunct w:val="0"/>
              <w:bidi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性能参数</w:t>
            </w:r>
          </w:p>
        </w:tc>
        <w:tc>
          <w:tcPr>
            <w:tcW w:w="925" w:type="dxa"/>
            <w:vAlign w:val="center"/>
          </w:tcPr>
          <w:p w14:paraId="109F7FFE">
            <w:pPr>
              <w:keepNext w:val="0"/>
              <w:keepLines w:val="0"/>
              <w:pageBreakBefore w:val="0"/>
              <w:widowControl w:val="0"/>
              <w:kinsoku/>
              <w:wordWrap/>
              <w:overflowPunct/>
              <w:topLinePunct w:val="0"/>
              <w:bidi w:val="0"/>
              <w:spacing w:line="240" w:lineRule="auto"/>
              <w:ind w:left="0" w:leftChars="0" w:firstLine="0" w:firstLineChars="0"/>
              <w:jc w:val="center"/>
              <w:outlineLvl w:val="9"/>
              <w:rPr>
                <w:rFonts w:hint="eastAsia" w:ascii="仿宋" w:hAnsi="仿宋" w:eastAsia="仿宋" w:cs="仿宋"/>
                <w:kern w:val="0"/>
                <w:sz w:val="24"/>
                <w:szCs w:val="24"/>
              </w:rPr>
            </w:pPr>
            <w:r>
              <w:rPr>
                <w:rFonts w:hint="eastAsia" w:ascii="仿宋" w:hAnsi="仿宋" w:eastAsia="仿宋" w:cs="仿宋"/>
                <w:kern w:val="0"/>
                <w:sz w:val="24"/>
                <w:szCs w:val="24"/>
              </w:rPr>
              <w:t>50</w:t>
            </w:r>
          </w:p>
        </w:tc>
        <w:tc>
          <w:tcPr>
            <w:tcW w:w="6818" w:type="dxa"/>
            <w:vAlign w:val="center"/>
          </w:tcPr>
          <w:p w14:paraId="109F7FFF">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rPr>
              <w:t>根据制造商公开发布的印刷资料、加盖原件持有单位公章的产品使用说明书、产品检验报告、注册证、注册证附件产品技术要求或功能截图等证明材料对产品技术性能参数进行评审。如投标人填写响应性与佐证材料参数不一致（例如：技术部分正负偏离表自填响应或正偏离，证明材料等参数显示负偏离或不响应），该项不得分。具体评分标准如下：</w:t>
            </w:r>
          </w:p>
          <w:p w14:paraId="34CCC9D7">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一、</w:t>
            </w:r>
            <w:r>
              <w:rPr>
                <w:rFonts w:hint="eastAsia" w:ascii="仿宋" w:hAnsi="仿宋" w:eastAsia="仿宋" w:cs="仿宋"/>
                <w:sz w:val="24"/>
                <w:szCs w:val="24"/>
              </w:rPr>
              <w:t>血液透析滤过设备</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15分</w:t>
            </w:r>
            <w:r>
              <w:rPr>
                <w:rFonts w:hint="eastAsia" w:ascii="仿宋" w:hAnsi="仿宋" w:eastAsia="仿宋" w:cs="仿宋"/>
                <w:sz w:val="24"/>
                <w:szCs w:val="24"/>
                <w:lang w:eastAsia="zh-CN"/>
              </w:rPr>
              <w:t>）</w:t>
            </w:r>
          </w:p>
          <w:p w14:paraId="55D3A125">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bCs/>
                <w:color w:val="000000"/>
                <w:kern w:val="0"/>
                <w:sz w:val="24"/>
                <w:szCs w:val="24"/>
              </w:rPr>
              <w:t>15英寸以上彩色液晶触摸屏,得</w:t>
            </w:r>
            <w:r>
              <w:rPr>
                <w:rFonts w:hint="eastAsia" w:ascii="仿宋" w:hAnsi="仿宋" w:eastAsia="仿宋" w:cs="仿宋"/>
                <w:bCs/>
                <w:color w:val="000000"/>
                <w:kern w:val="0"/>
                <w:sz w:val="24"/>
                <w:szCs w:val="24"/>
                <w:lang w:val="en-US" w:eastAsia="zh-CN"/>
              </w:rPr>
              <w:t>0.5</w:t>
            </w:r>
            <w:r>
              <w:rPr>
                <w:rFonts w:hint="eastAsia" w:ascii="仿宋" w:hAnsi="仿宋" w:eastAsia="仿宋" w:cs="仿宋"/>
                <w:bCs/>
                <w:color w:val="000000"/>
                <w:kern w:val="0"/>
                <w:sz w:val="24"/>
                <w:szCs w:val="24"/>
              </w:rPr>
              <w:t>分；屏幕可旋转，得</w:t>
            </w:r>
            <w:r>
              <w:rPr>
                <w:rFonts w:hint="eastAsia" w:ascii="仿宋" w:hAnsi="仿宋" w:eastAsia="仿宋" w:cs="仿宋"/>
                <w:bCs/>
                <w:color w:val="000000"/>
                <w:kern w:val="0"/>
                <w:sz w:val="24"/>
                <w:szCs w:val="24"/>
                <w:lang w:val="en-US" w:eastAsia="zh-CN"/>
              </w:rPr>
              <w:t>0.5</w:t>
            </w:r>
            <w:r>
              <w:rPr>
                <w:rFonts w:hint="eastAsia" w:ascii="仿宋" w:hAnsi="仿宋" w:eastAsia="仿宋" w:cs="仿宋"/>
                <w:bCs/>
                <w:color w:val="000000"/>
                <w:kern w:val="0"/>
                <w:sz w:val="24"/>
                <w:szCs w:val="24"/>
              </w:rPr>
              <w:t>分；</w:t>
            </w:r>
            <w:r>
              <w:rPr>
                <w:rFonts w:hint="eastAsia" w:ascii="仿宋" w:hAnsi="仿宋" w:eastAsia="仿宋" w:cs="仿宋"/>
                <w:bCs/>
                <w:sz w:val="24"/>
                <w:szCs w:val="24"/>
              </w:rPr>
              <w:t>本条满分</w:t>
            </w:r>
            <w:r>
              <w:rPr>
                <w:rFonts w:hint="eastAsia" w:ascii="仿宋" w:hAnsi="仿宋" w:eastAsia="仿宋" w:cs="仿宋"/>
                <w:bCs/>
                <w:sz w:val="24"/>
                <w:szCs w:val="24"/>
                <w:lang w:val="en-US" w:eastAsia="zh-CN"/>
              </w:rPr>
              <w:t>1</w:t>
            </w:r>
            <w:r>
              <w:rPr>
                <w:rFonts w:hint="eastAsia" w:ascii="仿宋" w:hAnsi="仿宋" w:eastAsia="仿宋" w:cs="仿宋"/>
                <w:bCs/>
                <w:sz w:val="24"/>
                <w:szCs w:val="24"/>
              </w:rPr>
              <w:t>分。</w:t>
            </w:r>
          </w:p>
          <w:p w14:paraId="109F8002">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sz w:val="24"/>
                <w:szCs w:val="24"/>
              </w:rPr>
              <w:t>2.</w:t>
            </w:r>
            <w:r>
              <w:rPr>
                <w:rFonts w:hint="eastAsia" w:ascii="仿宋" w:hAnsi="仿宋" w:eastAsia="仿宋" w:cs="仿宋"/>
                <w:bCs/>
                <w:sz w:val="24"/>
                <w:szCs w:val="24"/>
              </w:rPr>
              <w:t>空气监测模组：具备静脉壶液位探测器，得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分；静脉壶超声气泡探测器，得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分；静脉夹光学探测器，得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分；本条满分</w:t>
            </w:r>
            <w:r>
              <w:rPr>
                <w:rFonts w:hint="eastAsia" w:ascii="仿宋" w:hAnsi="仿宋" w:eastAsia="仿宋" w:cs="仿宋"/>
                <w:bCs/>
                <w:sz w:val="24"/>
                <w:szCs w:val="24"/>
                <w:lang w:val="en-US" w:eastAsia="zh-CN"/>
              </w:rPr>
              <w:t>1.5</w:t>
            </w:r>
            <w:r>
              <w:rPr>
                <w:rFonts w:hint="eastAsia" w:ascii="仿宋" w:hAnsi="仿宋" w:eastAsia="仿宋" w:cs="仿宋"/>
                <w:bCs/>
                <w:sz w:val="24"/>
                <w:szCs w:val="24"/>
              </w:rPr>
              <w:t>分。</w:t>
            </w:r>
          </w:p>
          <w:p w14:paraId="109F8003">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bCs/>
                <w:sz w:val="24"/>
                <w:szCs w:val="24"/>
              </w:rPr>
              <w:t xml:space="preserve"> 透析液配比系统为体积比例混合配比</w:t>
            </w:r>
            <w:r>
              <w:rPr>
                <w:rFonts w:hint="eastAsia" w:ascii="仿宋" w:hAnsi="仿宋" w:eastAsia="仿宋" w:cs="仿宋"/>
                <w:sz w:val="24"/>
                <w:szCs w:val="24"/>
              </w:rPr>
              <w:t>，得</w:t>
            </w:r>
            <w:r>
              <w:rPr>
                <w:rFonts w:hint="eastAsia" w:ascii="仿宋" w:hAnsi="仿宋" w:eastAsia="仿宋" w:cs="仿宋"/>
                <w:sz w:val="24"/>
                <w:szCs w:val="24"/>
                <w:lang w:val="en-US" w:eastAsia="zh-CN"/>
              </w:rPr>
              <w:t>1.5</w:t>
            </w:r>
            <w:r>
              <w:rPr>
                <w:rFonts w:hint="eastAsia" w:ascii="仿宋" w:hAnsi="仿宋" w:eastAsia="仿宋" w:cs="仿宋"/>
                <w:sz w:val="24"/>
                <w:szCs w:val="24"/>
              </w:rPr>
              <w:t>分；</w:t>
            </w:r>
          </w:p>
          <w:p w14:paraId="109F8004">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w:t>
            </w:r>
            <w:r>
              <w:rPr>
                <w:rFonts w:hint="eastAsia" w:ascii="仿宋" w:hAnsi="仿宋" w:eastAsia="仿宋" w:cs="仿宋"/>
                <w:bCs/>
                <w:color w:val="000000"/>
                <w:kern w:val="0"/>
                <w:sz w:val="24"/>
                <w:szCs w:val="24"/>
              </w:rPr>
              <w:t xml:space="preserve"> 透析液电导度</w:t>
            </w:r>
            <w:r>
              <w:rPr>
                <w:rFonts w:hint="eastAsia" w:ascii="仿宋" w:hAnsi="仿宋" w:eastAsia="仿宋" w:cs="仿宋"/>
                <w:sz w:val="24"/>
                <w:szCs w:val="24"/>
              </w:rPr>
              <w:t>精确度</w:t>
            </w:r>
            <w:r>
              <w:rPr>
                <w:rFonts w:hint="eastAsia" w:ascii="仿宋" w:hAnsi="仿宋" w:eastAsia="仿宋" w:cs="仿宋"/>
                <w:bCs/>
                <w:color w:val="000000"/>
                <w:kern w:val="0"/>
                <w:sz w:val="24"/>
                <w:szCs w:val="24"/>
              </w:rPr>
              <w:t>±0.1mS/cm</w:t>
            </w:r>
            <w:r>
              <w:rPr>
                <w:rFonts w:hint="eastAsia" w:ascii="仿宋" w:hAnsi="仿宋" w:eastAsia="仿宋" w:cs="仿宋"/>
                <w:sz w:val="24"/>
                <w:szCs w:val="24"/>
              </w:rPr>
              <w:t>，得</w:t>
            </w:r>
            <w:r>
              <w:rPr>
                <w:rFonts w:hint="eastAsia" w:ascii="仿宋" w:hAnsi="仿宋" w:eastAsia="仿宋" w:cs="仿宋"/>
                <w:sz w:val="24"/>
                <w:szCs w:val="24"/>
                <w:lang w:val="en-US" w:eastAsia="zh-CN"/>
              </w:rPr>
              <w:t>1.5</w:t>
            </w:r>
            <w:r>
              <w:rPr>
                <w:rFonts w:hint="eastAsia" w:ascii="仿宋" w:hAnsi="仿宋" w:eastAsia="仿宋" w:cs="仿宋"/>
                <w:sz w:val="24"/>
                <w:szCs w:val="24"/>
              </w:rPr>
              <w:t>分；</w:t>
            </w:r>
          </w:p>
          <w:p w14:paraId="046E3BC7">
            <w:pPr>
              <w:pStyle w:val="52"/>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bCs/>
                <w:sz w:val="24"/>
                <w:szCs w:val="24"/>
              </w:rPr>
              <w:t xml:space="preserve"> 联机清除率监测模组：可实时持续监测体内尿素清除率（K），得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分；透析剂量（Kt/V）, 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分；血浆钠浓度，得</w:t>
            </w:r>
            <w:r>
              <w:rPr>
                <w:rFonts w:hint="eastAsia" w:ascii="仿宋" w:hAnsi="仿宋" w:eastAsia="仿宋" w:cs="仿宋"/>
                <w:bCs/>
                <w:sz w:val="24"/>
                <w:szCs w:val="24"/>
                <w:lang w:val="en-US" w:eastAsia="zh-CN"/>
              </w:rPr>
              <w:t>1</w:t>
            </w:r>
            <w:r>
              <w:rPr>
                <w:rFonts w:hint="eastAsia" w:ascii="仿宋" w:hAnsi="仿宋" w:eastAsia="仿宋" w:cs="仿宋"/>
                <w:bCs/>
                <w:sz w:val="24"/>
                <w:szCs w:val="24"/>
              </w:rPr>
              <w:t>分；本条满分</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w:t>
            </w:r>
          </w:p>
          <w:p w14:paraId="25E55042">
            <w:pPr>
              <w:pStyle w:val="52"/>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w:t>
            </w:r>
            <w:r>
              <w:rPr>
                <w:rFonts w:hint="eastAsia" w:ascii="仿宋" w:hAnsi="仿宋" w:eastAsia="仿宋" w:cs="仿宋"/>
                <w:bCs/>
                <w:sz w:val="24"/>
                <w:szCs w:val="24"/>
              </w:rPr>
              <w:t xml:space="preserve"> 设备具备检查安全系统的自动测试，得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分；自动测试是必须的，不可跳过，得</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w:t>
            </w:r>
            <w:r>
              <w:rPr>
                <w:rFonts w:hint="eastAsia" w:ascii="仿宋" w:hAnsi="仿宋" w:eastAsia="仿宋" w:cs="仿宋"/>
                <w:bCs/>
                <w:color w:val="auto"/>
                <w:sz w:val="24"/>
                <w:szCs w:val="24"/>
              </w:rPr>
              <w:t>本条满分</w:t>
            </w:r>
            <w:r>
              <w:rPr>
                <w:rFonts w:hint="eastAsia" w:ascii="仿宋" w:hAnsi="仿宋" w:eastAsia="仿宋" w:cs="仿宋"/>
                <w:bCs/>
                <w:color w:val="auto"/>
                <w:sz w:val="24"/>
                <w:szCs w:val="24"/>
                <w:lang w:val="en-US" w:eastAsia="zh-CN"/>
              </w:rPr>
              <w:t>2.5</w:t>
            </w:r>
            <w:r>
              <w:rPr>
                <w:rFonts w:hint="eastAsia" w:ascii="仿宋" w:hAnsi="仿宋" w:eastAsia="仿宋" w:cs="仿宋"/>
                <w:bCs/>
                <w:color w:val="auto"/>
                <w:sz w:val="24"/>
                <w:szCs w:val="24"/>
              </w:rPr>
              <w:t>分</w:t>
            </w:r>
            <w:r>
              <w:rPr>
                <w:rFonts w:hint="eastAsia" w:ascii="仿宋" w:hAnsi="仿宋" w:eastAsia="仿宋" w:cs="仿宋"/>
                <w:bCs/>
                <w:sz w:val="24"/>
                <w:szCs w:val="24"/>
              </w:rPr>
              <w:t>。</w:t>
            </w:r>
          </w:p>
          <w:p w14:paraId="2CFB8514">
            <w:pPr>
              <w:pStyle w:val="52"/>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bCs/>
                <w:sz w:val="24"/>
                <w:szCs w:val="24"/>
                <w:lang w:val="en-US" w:eastAsia="zh-CN"/>
              </w:rPr>
              <w:t>7</w:t>
            </w:r>
            <w:r>
              <w:rPr>
                <w:rFonts w:hint="eastAsia" w:ascii="仿宋" w:hAnsi="仿宋" w:eastAsia="仿宋" w:cs="仿宋"/>
                <w:bCs/>
                <w:sz w:val="24"/>
                <w:szCs w:val="24"/>
              </w:rPr>
              <w:t>.平均透析能耗≦1kWh，得</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w:t>
            </w:r>
          </w:p>
          <w:p w14:paraId="591C2DE9">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.兼容不同品牌血液透析滤过器和透析液过滤器，</w:t>
            </w:r>
            <w:r>
              <w:rPr>
                <w:rFonts w:hint="eastAsia" w:ascii="仿宋" w:hAnsi="仿宋" w:eastAsia="仿宋" w:cs="仿宋"/>
                <w:bCs/>
                <w:sz w:val="24"/>
                <w:szCs w:val="24"/>
              </w:rPr>
              <w:t>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w:t>
            </w:r>
            <w:r>
              <w:rPr>
                <w:rFonts w:hint="eastAsia" w:ascii="仿宋" w:hAnsi="仿宋" w:eastAsia="仿宋" w:cs="仿宋"/>
                <w:sz w:val="24"/>
                <w:szCs w:val="24"/>
              </w:rPr>
              <w:t>具备同品牌血液透析滤过器或透析液过滤器，</w:t>
            </w:r>
            <w:r>
              <w:rPr>
                <w:rFonts w:hint="eastAsia" w:ascii="仿宋" w:hAnsi="仿宋" w:eastAsia="仿宋" w:cs="仿宋"/>
                <w:bCs/>
                <w:sz w:val="24"/>
                <w:szCs w:val="24"/>
              </w:rPr>
              <w:t>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w:t>
            </w:r>
            <w:r>
              <w:rPr>
                <w:rFonts w:hint="eastAsia" w:ascii="仿宋" w:hAnsi="仿宋" w:eastAsia="仿宋" w:cs="仿宋"/>
                <w:sz w:val="24"/>
                <w:szCs w:val="24"/>
              </w:rPr>
              <w:t>并纳入江苏省药品医用耗材阳光采购目录，</w:t>
            </w:r>
            <w:r>
              <w:rPr>
                <w:rFonts w:hint="eastAsia" w:ascii="仿宋" w:hAnsi="仿宋" w:eastAsia="仿宋" w:cs="仿宋"/>
                <w:bCs/>
                <w:sz w:val="24"/>
                <w:szCs w:val="24"/>
              </w:rPr>
              <w:t>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分。本条满分</w:t>
            </w:r>
            <w:r>
              <w:rPr>
                <w:rFonts w:hint="eastAsia" w:ascii="仿宋" w:hAnsi="仿宋" w:eastAsia="仿宋" w:cs="仿宋"/>
                <w:bCs/>
                <w:sz w:val="24"/>
                <w:szCs w:val="24"/>
                <w:lang w:val="en-US" w:eastAsia="zh-CN"/>
              </w:rPr>
              <w:t>1.5</w:t>
            </w:r>
            <w:r>
              <w:rPr>
                <w:rFonts w:hint="eastAsia" w:ascii="仿宋" w:hAnsi="仿宋" w:eastAsia="仿宋" w:cs="仿宋"/>
                <w:bCs/>
                <w:sz w:val="24"/>
                <w:szCs w:val="24"/>
              </w:rPr>
              <w:t>分。</w:t>
            </w:r>
          </w:p>
          <w:p w14:paraId="37C6C528">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.兼容不同品牌消毒试剂，</w:t>
            </w:r>
            <w:r>
              <w:rPr>
                <w:rFonts w:hint="eastAsia" w:ascii="仿宋" w:hAnsi="仿宋" w:eastAsia="仿宋" w:cs="仿宋"/>
                <w:bCs/>
                <w:sz w:val="24"/>
                <w:szCs w:val="24"/>
              </w:rPr>
              <w:t>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w:t>
            </w:r>
            <w:r>
              <w:rPr>
                <w:rFonts w:hint="eastAsia" w:ascii="仿宋" w:hAnsi="仿宋" w:eastAsia="仿宋" w:cs="仿宋"/>
                <w:sz w:val="24"/>
                <w:szCs w:val="24"/>
              </w:rPr>
              <w:t>具备同品牌消毒试剂，</w:t>
            </w:r>
            <w:r>
              <w:rPr>
                <w:rFonts w:hint="eastAsia" w:ascii="仿宋" w:hAnsi="仿宋" w:eastAsia="仿宋" w:cs="仿宋"/>
                <w:bCs/>
                <w:sz w:val="24"/>
                <w:szCs w:val="24"/>
              </w:rPr>
              <w:t>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w:t>
            </w:r>
            <w:r>
              <w:rPr>
                <w:rFonts w:hint="eastAsia" w:ascii="仿宋" w:hAnsi="仿宋" w:eastAsia="仿宋" w:cs="仿宋"/>
                <w:sz w:val="24"/>
                <w:szCs w:val="24"/>
              </w:rPr>
              <w:t>并纳入江苏省药品医用耗材阳光采购目录，</w:t>
            </w:r>
            <w:r>
              <w:rPr>
                <w:rFonts w:hint="eastAsia" w:ascii="仿宋" w:hAnsi="仿宋" w:eastAsia="仿宋" w:cs="仿宋"/>
                <w:bCs/>
                <w:sz w:val="24"/>
                <w:szCs w:val="24"/>
              </w:rPr>
              <w:t>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分。本条满分</w:t>
            </w:r>
            <w:r>
              <w:rPr>
                <w:rFonts w:hint="eastAsia" w:ascii="仿宋" w:hAnsi="仿宋" w:eastAsia="仿宋" w:cs="仿宋"/>
                <w:bCs/>
                <w:sz w:val="24"/>
                <w:szCs w:val="24"/>
                <w:lang w:val="en-US" w:eastAsia="zh-CN"/>
              </w:rPr>
              <w:t>1.5</w:t>
            </w:r>
            <w:r>
              <w:rPr>
                <w:rFonts w:hint="eastAsia" w:ascii="仿宋" w:hAnsi="仿宋" w:eastAsia="仿宋" w:cs="仿宋"/>
                <w:bCs/>
                <w:sz w:val="24"/>
                <w:szCs w:val="24"/>
              </w:rPr>
              <w:t>分。</w:t>
            </w:r>
          </w:p>
          <w:p w14:paraId="20D8D19F">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lang w:val="en-US" w:eastAsia="zh-CN"/>
              </w:rPr>
            </w:pPr>
            <w:r>
              <w:rPr>
                <w:rFonts w:hint="eastAsia" w:ascii="仿宋" w:hAnsi="仿宋" w:eastAsia="仿宋" w:cs="仿宋"/>
                <w:bCs/>
                <w:sz w:val="24"/>
                <w:szCs w:val="24"/>
                <w:lang w:val="en-US" w:eastAsia="zh-CN"/>
              </w:rPr>
              <w:t>二、</w:t>
            </w:r>
            <w:r>
              <w:rPr>
                <w:rFonts w:hint="eastAsia" w:ascii="仿宋" w:hAnsi="仿宋" w:eastAsia="仿宋" w:cs="仿宋"/>
                <w:sz w:val="24"/>
                <w:szCs w:val="24"/>
              </w:rPr>
              <w:t>血液透析设备</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15分</w:t>
            </w:r>
            <w:r>
              <w:rPr>
                <w:rFonts w:hint="eastAsia" w:ascii="仿宋" w:hAnsi="仿宋" w:eastAsia="仿宋" w:cs="仿宋"/>
                <w:sz w:val="24"/>
                <w:szCs w:val="24"/>
                <w:lang w:eastAsia="zh-CN"/>
              </w:rPr>
              <w:t>）</w:t>
            </w:r>
          </w:p>
          <w:p w14:paraId="5BEF8C1B">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bCs/>
                <w:sz w:val="24"/>
                <w:szCs w:val="24"/>
              </w:rPr>
              <w:t>血泵管路：直径可调节至7mm以下</w:t>
            </w:r>
            <w:r>
              <w:rPr>
                <w:rFonts w:hint="eastAsia" w:ascii="仿宋" w:hAnsi="仿宋" w:eastAsia="仿宋" w:cs="仿宋"/>
                <w:sz w:val="24"/>
                <w:szCs w:val="24"/>
              </w:rPr>
              <w:t>，得</w:t>
            </w:r>
            <w:r>
              <w:rPr>
                <w:rFonts w:hint="eastAsia" w:ascii="仿宋" w:hAnsi="仿宋" w:eastAsia="仿宋" w:cs="仿宋"/>
                <w:sz w:val="24"/>
                <w:szCs w:val="24"/>
                <w:lang w:val="en-US" w:eastAsia="zh-CN"/>
              </w:rPr>
              <w:t>1</w:t>
            </w:r>
            <w:r>
              <w:rPr>
                <w:rFonts w:hint="eastAsia" w:ascii="仿宋" w:hAnsi="仿宋" w:eastAsia="仿宋" w:cs="仿宋"/>
                <w:sz w:val="24"/>
                <w:szCs w:val="24"/>
              </w:rPr>
              <w:t>分；</w:t>
            </w:r>
            <w:r>
              <w:rPr>
                <w:rFonts w:hint="eastAsia" w:ascii="仿宋" w:hAnsi="仿宋" w:eastAsia="仿宋" w:cs="仿宋"/>
                <w:bCs/>
                <w:sz w:val="24"/>
                <w:szCs w:val="24"/>
              </w:rPr>
              <w:t>直径可调节至5mm以下</w:t>
            </w:r>
            <w:r>
              <w:rPr>
                <w:rFonts w:hint="eastAsia" w:ascii="仿宋" w:hAnsi="仿宋" w:eastAsia="仿宋" w:cs="仿宋"/>
                <w:sz w:val="24"/>
                <w:szCs w:val="24"/>
              </w:rPr>
              <w:t>，得</w:t>
            </w:r>
            <w:r>
              <w:rPr>
                <w:rFonts w:hint="eastAsia" w:ascii="仿宋" w:hAnsi="仿宋" w:eastAsia="仿宋" w:cs="仿宋"/>
                <w:sz w:val="24"/>
                <w:szCs w:val="24"/>
                <w:lang w:val="en-US" w:eastAsia="zh-CN"/>
              </w:rPr>
              <w:t>1.5</w:t>
            </w:r>
            <w:r>
              <w:rPr>
                <w:rFonts w:hint="eastAsia" w:ascii="仿宋" w:hAnsi="仿宋" w:eastAsia="仿宋" w:cs="仿宋"/>
                <w:sz w:val="24"/>
                <w:szCs w:val="24"/>
              </w:rPr>
              <w:t>分；</w:t>
            </w:r>
          </w:p>
          <w:p w14:paraId="536C579E">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sz w:val="24"/>
                <w:szCs w:val="24"/>
              </w:rPr>
              <w:t>2.</w:t>
            </w:r>
            <w:r>
              <w:rPr>
                <w:rFonts w:hint="eastAsia" w:ascii="仿宋" w:hAnsi="仿宋" w:eastAsia="仿宋" w:cs="仿宋"/>
                <w:bCs/>
                <w:sz w:val="24"/>
                <w:szCs w:val="24"/>
              </w:rPr>
              <w:t>空气监测模组：具备静脉壶液位探测器，得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分；静脉壶超声气泡探测器，得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分；静脉夹光学探测器，得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分；本条满分</w:t>
            </w:r>
            <w:r>
              <w:rPr>
                <w:rFonts w:hint="eastAsia" w:ascii="仿宋" w:hAnsi="仿宋" w:eastAsia="仿宋" w:cs="仿宋"/>
                <w:bCs/>
                <w:sz w:val="24"/>
                <w:szCs w:val="24"/>
                <w:lang w:val="en-US" w:eastAsia="zh-CN"/>
              </w:rPr>
              <w:t>1.5</w:t>
            </w:r>
            <w:r>
              <w:rPr>
                <w:rFonts w:hint="eastAsia" w:ascii="仿宋" w:hAnsi="仿宋" w:eastAsia="仿宋" w:cs="仿宋"/>
                <w:bCs/>
                <w:sz w:val="24"/>
                <w:szCs w:val="24"/>
              </w:rPr>
              <w:t>分。</w:t>
            </w:r>
          </w:p>
          <w:p w14:paraId="1B5D27D3">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bCs/>
                <w:sz w:val="24"/>
                <w:szCs w:val="24"/>
              </w:rPr>
              <w:t xml:space="preserve"> 透析液配比系统为体积比例混合配比</w:t>
            </w:r>
            <w:r>
              <w:rPr>
                <w:rFonts w:hint="eastAsia" w:ascii="仿宋" w:hAnsi="仿宋" w:eastAsia="仿宋" w:cs="仿宋"/>
                <w:sz w:val="24"/>
                <w:szCs w:val="24"/>
              </w:rPr>
              <w:t>，得</w:t>
            </w:r>
            <w:r>
              <w:rPr>
                <w:rFonts w:hint="eastAsia" w:ascii="仿宋" w:hAnsi="仿宋" w:eastAsia="仿宋" w:cs="仿宋"/>
                <w:sz w:val="24"/>
                <w:szCs w:val="24"/>
                <w:lang w:val="en-US" w:eastAsia="zh-CN"/>
              </w:rPr>
              <w:t>1.5</w:t>
            </w:r>
            <w:r>
              <w:rPr>
                <w:rFonts w:hint="eastAsia" w:ascii="仿宋" w:hAnsi="仿宋" w:eastAsia="仿宋" w:cs="仿宋"/>
                <w:sz w:val="24"/>
                <w:szCs w:val="24"/>
              </w:rPr>
              <w:t>分；</w:t>
            </w:r>
          </w:p>
          <w:p w14:paraId="39309224">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w:t>
            </w:r>
            <w:r>
              <w:rPr>
                <w:rFonts w:hint="eastAsia" w:ascii="仿宋" w:hAnsi="仿宋" w:eastAsia="仿宋" w:cs="仿宋"/>
                <w:bCs/>
                <w:color w:val="000000"/>
                <w:kern w:val="0"/>
                <w:sz w:val="24"/>
                <w:szCs w:val="24"/>
              </w:rPr>
              <w:t xml:space="preserve"> 透析液电导度</w:t>
            </w:r>
            <w:r>
              <w:rPr>
                <w:rFonts w:hint="eastAsia" w:ascii="仿宋" w:hAnsi="仿宋" w:eastAsia="仿宋" w:cs="仿宋"/>
                <w:sz w:val="24"/>
                <w:szCs w:val="24"/>
              </w:rPr>
              <w:t>精确度</w:t>
            </w:r>
            <w:r>
              <w:rPr>
                <w:rFonts w:hint="eastAsia" w:ascii="仿宋" w:hAnsi="仿宋" w:eastAsia="仿宋" w:cs="仿宋"/>
                <w:bCs/>
                <w:color w:val="000000"/>
                <w:kern w:val="0"/>
                <w:sz w:val="24"/>
                <w:szCs w:val="24"/>
              </w:rPr>
              <w:t>±0.1mS/cm</w:t>
            </w:r>
            <w:r>
              <w:rPr>
                <w:rFonts w:hint="eastAsia" w:ascii="仿宋" w:hAnsi="仿宋" w:eastAsia="仿宋" w:cs="仿宋"/>
                <w:sz w:val="24"/>
                <w:szCs w:val="24"/>
              </w:rPr>
              <w:t>，得</w:t>
            </w:r>
            <w:r>
              <w:rPr>
                <w:rFonts w:hint="eastAsia" w:ascii="仿宋" w:hAnsi="仿宋" w:eastAsia="仿宋" w:cs="仿宋"/>
                <w:sz w:val="24"/>
                <w:szCs w:val="24"/>
                <w:lang w:val="en-US" w:eastAsia="zh-CN"/>
              </w:rPr>
              <w:t>1</w:t>
            </w:r>
            <w:r>
              <w:rPr>
                <w:rFonts w:hint="eastAsia" w:ascii="仿宋" w:hAnsi="仿宋" w:eastAsia="仿宋" w:cs="仿宋"/>
                <w:sz w:val="24"/>
                <w:szCs w:val="24"/>
              </w:rPr>
              <w:t>分；</w:t>
            </w:r>
          </w:p>
          <w:p w14:paraId="6F016FBA">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Cs/>
                <w:color w:val="000000"/>
                <w:kern w:val="0"/>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bCs/>
                <w:color w:val="000000"/>
                <w:kern w:val="0"/>
                <w:sz w:val="24"/>
                <w:szCs w:val="24"/>
              </w:rPr>
              <w:t xml:space="preserve"> 空机器不含凸起物，高度≤ 1400mm，得</w:t>
            </w:r>
            <w:r>
              <w:rPr>
                <w:rFonts w:hint="eastAsia" w:ascii="仿宋" w:hAnsi="仿宋" w:eastAsia="仿宋" w:cs="仿宋"/>
                <w:bCs/>
                <w:color w:val="000000"/>
                <w:kern w:val="0"/>
                <w:sz w:val="24"/>
                <w:szCs w:val="24"/>
                <w:lang w:val="en-US" w:eastAsia="zh-CN"/>
              </w:rPr>
              <w:t>1</w:t>
            </w:r>
            <w:r>
              <w:rPr>
                <w:rFonts w:hint="eastAsia" w:ascii="仿宋" w:hAnsi="仿宋" w:eastAsia="仿宋" w:cs="仿宋"/>
                <w:bCs/>
                <w:color w:val="000000"/>
                <w:kern w:val="0"/>
                <w:sz w:val="24"/>
                <w:szCs w:val="24"/>
              </w:rPr>
              <w:t>分；宽度≤ 520mm，得</w:t>
            </w:r>
            <w:r>
              <w:rPr>
                <w:rFonts w:hint="eastAsia" w:ascii="仿宋" w:hAnsi="仿宋" w:eastAsia="仿宋" w:cs="仿宋"/>
                <w:bCs/>
                <w:color w:val="000000"/>
                <w:kern w:val="0"/>
                <w:sz w:val="24"/>
                <w:szCs w:val="24"/>
                <w:lang w:val="en-US" w:eastAsia="zh-CN"/>
              </w:rPr>
              <w:t>0.5</w:t>
            </w:r>
            <w:r>
              <w:rPr>
                <w:rFonts w:hint="eastAsia" w:ascii="仿宋" w:hAnsi="仿宋" w:eastAsia="仿宋" w:cs="仿宋"/>
                <w:bCs/>
                <w:color w:val="000000"/>
                <w:kern w:val="0"/>
                <w:sz w:val="24"/>
                <w:szCs w:val="24"/>
              </w:rPr>
              <w:t>分；深度≤660 mm，得</w:t>
            </w:r>
            <w:r>
              <w:rPr>
                <w:rFonts w:hint="eastAsia" w:ascii="仿宋" w:hAnsi="仿宋" w:eastAsia="仿宋" w:cs="仿宋"/>
                <w:bCs/>
                <w:color w:val="000000"/>
                <w:kern w:val="0"/>
                <w:sz w:val="24"/>
                <w:szCs w:val="24"/>
                <w:lang w:val="en-US" w:eastAsia="zh-CN"/>
              </w:rPr>
              <w:t>1.5</w:t>
            </w:r>
            <w:r>
              <w:rPr>
                <w:rFonts w:hint="eastAsia" w:ascii="仿宋" w:hAnsi="仿宋" w:eastAsia="仿宋" w:cs="仿宋"/>
                <w:bCs/>
                <w:color w:val="000000"/>
                <w:kern w:val="0"/>
                <w:sz w:val="24"/>
                <w:szCs w:val="24"/>
              </w:rPr>
              <w:t>分。</w:t>
            </w:r>
            <w:r>
              <w:rPr>
                <w:rFonts w:hint="eastAsia" w:ascii="仿宋" w:hAnsi="仿宋" w:eastAsia="仿宋" w:cs="仿宋"/>
                <w:bCs/>
                <w:sz w:val="24"/>
                <w:szCs w:val="24"/>
              </w:rPr>
              <w:t>本条满分</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p>
          <w:p w14:paraId="121BAFED">
            <w:pPr>
              <w:pStyle w:val="52"/>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w:t>
            </w:r>
            <w:r>
              <w:rPr>
                <w:rFonts w:hint="eastAsia" w:ascii="仿宋" w:hAnsi="仿宋" w:eastAsia="仿宋" w:cs="仿宋"/>
                <w:bCs/>
                <w:sz w:val="24"/>
                <w:szCs w:val="24"/>
              </w:rPr>
              <w:t xml:space="preserve"> 设备具备检查安全系统的自动测试，得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分；自动测试是必须的，不可跳过，得</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w:t>
            </w:r>
            <w:r>
              <w:rPr>
                <w:rFonts w:hint="eastAsia" w:ascii="仿宋" w:hAnsi="仿宋" w:eastAsia="仿宋" w:cs="仿宋"/>
                <w:bCs/>
                <w:color w:val="auto"/>
                <w:sz w:val="24"/>
                <w:szCs w:val="24"/>
              </w:rPr>
              <w:t>本条满分</w:t>
            </w:r>
            <w:r>
              <w:rPr>
                <w:rFonts w:hint="eastAsia" w:ascii="仿宋" w:hAnsi="仿宋" w:eastAsia="仿宋" w:cs="仿宋"/>
                <w:bCs/>
                <w:color w:val="auto"/>
                <w:sz w:val="24"/>
                <w:szCs w:val="24"/>
                <w:lang w:val="en-US" w:eastAsia="zh-CN"/>
              </w:rPr>
              <w:t>2.5</w:t>
            </w:r>
            <w:r>
              <w:rPr>
                <w:rFonts w:hint="eastAsia" w:ascii="仿宋" w:hAnsi="仿宋" w:eastAsia="仿宋" w:cs="仿宋"/>
                <w:bCs/>
                <w:color w:val="auto"/>
                <w:sz w:val="24"/>
                <w:szCs w:val="24"/>
              </w:rPr>
              <w:t>分</w:t>
            </w:r>
            <w:r>
              <w:rPr>
                <w:rFonts w:hint="eastAsia" w:ascii="仿宋" w:hAnsi="仿宋" w:eastAsia="仿宋" w:cs="仿宋"/>
                <w:bCs/>
                <w:sz w:val="24"/>
                <w:szCs w:val="24"/>
              </w:rPr>
              <w:t>。</w:t>
            </w:r>
          </w:p>
          <w:p w14:paraId="07F689B9">
            <w:pPr>
              <w:pStyle w:val="52"/>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Cs/>
                <w:sz w:val="24"/>
                <w:szCs w:val="24"/>
              </w:rPr>
            </w:pPr>
            <w:r>
              <w:rPr>
                <w:rFonts w:hint="eastAsia" w:ascii="仿宋" w:hAnsi="仿宋" w:eastAsia="仿宋" w:cs="仿宋"/>
                <w:bCs/>
                <w:sz w:val="24"/>
                <w:szCs w:val="24"/>
                <w:lang w:val="en-US" w:eastAsia="zh-CN"/>
              </w:rPr>
              <w:t>7</w:t>
            </w:r>
            <w:r>
              <w:rPr>
                <w:rFonts w:hint="eastAsia" w:ascii="仿宋" w:hAnsi="仿宋" w:eastAsia="仿宋" w:cs="仿宋"/>
                <w:bCs/>
                <w:sz w:val="24"/>
                <w:szCs w:val="24"/>
              </w:rPr>
              <w:t>.平均透析能耗≦1kWh，得</w:t>
            </w:r>
            <w:r>
              <w:rPr>
                <w:rFonts w:hint="eastAsia" w:ascii="仿宋" w:hAnsi="仿宋" w:eastAsia="仿宋" w:cs="仿宋"/>
                <w:bCs/>
                <w:sz w:val="24"/>
                <w:szCs w:val="24"/>
                <w:lang w:val="en-US" w:eastAsia="zh-CN"/>
              </w:rPr>
              <w:t>1.5</w:t>
            </w:r>
            <w:r>
              <w:rPr>
                <w:rFonts w:hint="eastAsia" w:ascii="仿宋" w:hAnsi="仿宋" w:eastAsia="仿宋" w:cs="仿宋"/>
                <w:bCs/>
                <w:sz w:val="24"/>
                <w:szCs w:val="24"/>
              </w:rPr>
              <w:t>分。</w:t>
            </w:r>
          </w:p>
          <w:p w14:paraId="2E0659EC">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.兼容不同品牌血液透析滤过器和透析液过滤器，</w:t>
            </w:r>
            <w:r>
              <w:rPr>
                <w:rFonts w:hint="eastAsia" w:ascii="仿宋" w:hAnsi="仿宋" w:eastAsia="仿宋" w:cs="仿宋"/>
                <w:bCs/>
                <w:sz w:val="24"/>
                <w:szCs w:val="24"/>
              </w:rPr>
              <w:t>得</w:t>
            </w:r>
            <w:r>
              <w:rPr>
                <w:rFonts w:hint="eastAsia" w:ascii="仿宋" w:hAnsi="仿宋" w:eastAsia="仿宋" w:cs="仿宋"/>
                <w:bCs/>
                <w:sz w:val="24"/>
                <w:szCs w:val="24"/>
                <w:lang w:val="en-US" w:eastAsia="zh-CN"/>
              </w:rPr>
              <w:t>0.5</w:t>
            </w:r>
            <w:r>
              <w:rPr>
                <w:rFonts w:hint="eastAsia" w:ascii="仿宋" w:hAnsi="仿宋" w:eastAsia="仿宋" w:cs="仿宋"/>
                <w:bCs/>
                <w:sz w:val="24"/>
                <w:szCs w:val="24"/>
              </w:rPr>
              <w:t>分；</w:t>
            </w:r>
            <w:r>
              <w:rPr>
                <w:rFonts w:hint="eastAsia" w:ascii="仿宋" w:hAnsi="仿宋" w:eastAsia="仿宋" w:cs="仿宋"/>
                <w:sz w:val="24"/>
                <w:szCs w:val="24"/>
              </w:rPr>
              <w:t>具备同品牌血液透析滤过器或透析液过滤器，得</w:t>
            </w:r>
            <w:r>
              <w:rPr>
                <w:rFonts w:hint="eastAsia" w:ascii="仿宋" w:hAnsi="仿宋" w:eastAsia="仿宋" w:cs="仿宋"/>
                <w:sz w:val="24"/>
                <w:szCs w:val="24"/>
                <w:lang w:val="en-US" w:eastAsia="zh-CN"/>
              </w:rPr>
              <w:t>1.5</w:t>
            </w:r>
            <w:r>
              <w:rPr>
                <w:rFonts w:hint="eastAsia" w:ascii="仿宋" w:hAnsi="仿宋" w:eastAsia="仿宋" w:cs="仿宋"/>
                <w:sz w:val="24"/>
                <w:szCs w:val="24"/>
              </w:rPr>
              <w:t>分；并纳入江苏省药品医用耗材阳光采购目录，得</w:t>
            </w:r>
            <w:r>
              <w:rPr>
                <w:rFonts w:hint="eastAsia" w:ascii="仿宋" w:hAnsi="仿宋" w:eastAsia="仿宋" w:cs="仿宋"/>
                <w:sz w:val="24"/>
                <w:szCs w:val="24"/>
                <w:lang w:val="en-US" w:eastAsia="zh-CN"/>
              </w:rPr>
              <w:t>0.5</w:t>
            </w:r>
            <w:r>
              <w:rPr>
                <w:rFonts w:hint="eastAsia" w:ascii="仿宋" w:hAnsi="仿宋" w:eastAsia="仿宋" w:cs="仿宋"/>
                <w:sz w:val="24"/>
                <w:szCs w:val="24"/>
              </w:rPr>
              <w:t>分。本条满分</w:t>
            </w:r>
            <w:r>
              <w:rPr>
                <w:rFonts w:hint="eastAsia" w:ascii="仿宋" w:hAnsi="仿宋" w:eastAsia="仿宋" w:cs="仿宋"/>
                <w:sz w:val="24"/>
                <w:szCs w:val="24"/>
                <w:lang w:val="en-US" w:eastAsia="zh-CN"/>
              </w:rPr>
              <w:t>2.5</w:t>
            </w:r>
            <w:r>
              <w:rPr>
                <w:rFonts w:hint="eastAsia" w:ascii="仿宋" w:hAnsi="仿宋" w:eastAsia="仿宋" w:cs="仿宋"/>
                <w:sz w:val="24"/>
                <w:szCs w:val="24"/>
              </w:rPr>
              <w:t>分。</w:t>
            </w:r>
          </w:p>
          <w:p w14:paraId="2F01EA54">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sz w:val="24"/>
                <w:szCs w:val="24"/>
                <w:lang w:val="en-US"/>
              </w:rPr>
            </w:pPr>
            <w:r>
              <w:rPr>
                <w:rFonts w:hint="eastAsia" w:ascii="仿宋" w:hAnsi="仿宋" w:eastAsia="仿宋" w:cs="仿宋"/>
                <w:sz w:val="24"/>
                <w:szCs w:val="24"/>
                <w:lang w:val="en-US" w:eastAsia="zh-CN"/>
              </w:rPr>
              <w:t>三、血液透析用制水设备（10分）</w:t>
            </w:r>
          </w:p>
          <w:p w14:paraId="4430E043">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.产水量≥1300</w:t>
            </w:r>
            <w:r>
              <w:rPr>
                <w:rFonts w:hint="eastAsia" w:ascii="仿宋" w:hAnsi="仿宋" w:eastAsia="仿宋" w:cs="仿宋"/>
                <w:sz w:val="24"/>
                <w:szCs w:val="24"/>
              </w:rPr>
              <w:t>L/</w:t>
            </w:r>
            <w:r>
              <w:rPr>
                <w:rFonts w:hint="eastAsia" w:ascii="仿宋" w:hAnsi="仿宋" w:eastAsia="仿宋" w:cs="仿宋"/>
                <w:sz w:val="24"/>
                <w:szCs w:val="24"/>
                <w:lang w:val="en-US" w:eastAsia="zh-CN"/>
              </w:rPr>
              <w:t>h</w:t>
            </w:r>
            <w:r>
              <w:rPr>
                <w:rFonts w:hint="eastAsia" w:ascii="仿宋" w:hAnsi="仿宋" w:eastAsia="仿宋" w:cs="仿宋"/>
                <w:sz w:val="24"/>
                <w:szCs w:val="24"/>
              </w:rPr>
              <w:t>（25℃）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得1分。</w:t>
            </w:r>
          </w:p>
          <w:p w14:paraId="0C039BDD">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水质检验：细菌总数＜100CFU/mL，</w:t>
            </w:r>
            <w:r>
              <w:rPr>
                <w:rFonts w:hint="eastAsia" w:ascii="仿宋" w:hAnsi="仿宋" w:eastAsia="仿宋" w:cs="仿宋"/>
                <w:sz w:val="24"/>
                <w:szCs w:val="24"/>
              </w:rPr>
              <w:t>内毒素</w:t>
            </w:r>
            <w:r>
              <w:rPr>
                <w:rFonts w:hint="eastAsia" w:ascii="仿宋" w:hAnsi="仿宋" w:eastAsia="仿宋" w:cs="仿宋"/>
                <w:sz w:val="24"/>
                <w:szCs w:val="24"/>
                <w:lang w:val="en-US" w:eastAsia="zh-CN"/>
              </w:rPr>
              <w:t>＜</w:t>
            </w:r>
            <w:r>
              <w:rPr>
                <w:rFonts w:hint="eastAsia" w:ascii="仿宋" w:hAnsi="仿宋" w:eastAsia="仿宋" w:cs="仿宋"/>
                <w:sz w:val="24"/>
                <w:szCs w:val="24"/>
              </w:rPr>
              <w:t>0.</w:t>
            </w:r>
            <w:r>
              <w:rPr>
                <w:rFonts w:hint="eastAsia" w:ascii="仿宋" w:hAnsi="仿宋" w:eastAsia="仿宋" w:cs="仿宋"/>
                <w:sz w:val="24"/>
                <w:szCs w:val="24"/>
                <w:lang w:val="en-US" w:eastAsia="zh-CN"/>
              </w:rPr>
              <w:t>25</w:t>
            </w:r>
            <w:r>
              <w:rPr>
                <w:rFonts w:hint="eastAsia" w:ascii="仿宋" w:hAnsi="仿宋" w:eastAsia="仿宋" w:cs="仿宋"/>
                <w:sz w:val="24"/>
                <w:szCs w:val="24"/>
              </w:rPr>
              <w:t>EU/ml</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提供食药监局检测报告</w:t>
            </w:r>
            <w:r>
              <w:rPr>
                <w:rFonts w:hint="eastAsia" w:ascii="仿宋" w:hAnsi="仿宋" w:eastAsia="仿宋" w:cs="仿宋"/>
                <w:sz w:val="24"/>
                <w:szCs w:val="24"/>
                <w:lang w:eastAsia="zh-CN"/>
              </w:rPr>
              <w:t>，</w:t>
            </w:r>
            <w:r>
              <w:rPr>
                <w:rFonts w:hint="eastAsia" w:ascii="仿宋" w:hAnsi="仿宋" w:eastAsia="仿宋" w:cs="仿宋"/>
                <w:sz w:val="24"/>
                <w:szCs w:val="24"/>
              </w:rPr>
              <w:t>得</w:t>
            </w:r>
            <w:r>
              <w:rPr>
                <w:rFonts w:hint="eastAsia" w:ascii="仿宋" w:hAnsi="仿宋" w:eastAsia="仿宋" w:cs="仿宋"/>
                <w:sz w:val="24"/>
                <w:szCs w:val="24"/>
                <w:lang w:val="en-US" w:eastAsia="zh-CN"/>
              </w:rPr>
              <w:t>1</w:t>
            </w:r>
            <w:r>
              <w:rPr>
                <w:rFonts w:hint="eastAsia" w:ascii="仿宋" w:hAnsi="仿宋" w:eastAsia="仿宋" w:cs="仿宋"/>
                <w:sz w:val="24"/>
                <w:szCs w:val="24"/>
              </w:rPr>
              <w:t>分。
</w:t>
            </w:r>
          </w:p>
          <w:p w14:paraId="64702638">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w:t>
            </w:r>
            <w:r>
              <w:rPr>
                <w:rFonts w:hint="eastAsia" w:ascii="仿宋" w:hAnsi="仿宋" w:eastAsia="仿宋" w:cs="仿宋"/>
                <w:sz w:val="24"/>
                <w:szCs w:val="24"/>
              </w:rPr>
              <w:t>系统回收率：整套双级反渗透系统综合产水回收率≥60%</w:t>
            </w:r>
            <w:r>
              <w:rPr>
                <w:rFonts w:hint="eastAsia" w:ascii="仿宋" w:hAnsi="仿宋" w:eastAsia="仿宋" w:cs="仿宋"/>
                <w:sz w:val="24"/>
                <w:szCs w:val="24"/>
                <w:lang w:eastAsia="zh-CN"/>
              </w:rPr>
              <w:t>，</w:t>
            </w:r>
            <w:r>
              <w:rPr>
                <w:rFonts w:hint="eastAsia" w:ascii="仿宋" w:hAnsi="仿宋" w:eastAsia="仿宋" w:cs="仿宋"/>
                <w:sz w:val="24"/>
                <w:szCs w:val="24"/>
              </w:rPr>
              <w:t>得</w:t>
            </w:r>
            <w:r>
              <w:rPr>
                <w:rFonts w:hint="eastAsia" w:ascii="仿宋" w:hAnsi="仿宋" w:eastAsia="仿宋" w:cs="仿宋"/>
                <w:sz w:val="24"/>
                <w:szCs w:val="24"/>
                <w:lang w:val="en-US" w:eastAsia="zh-CN"/>
              </w:rPr>
              <w:t>0.5</w:t>
            </w:r>
            <w:r>
              <w:rPr>
                <w:rFonts w:hint="eastAsia" w:ascii="仿宋" w:hAnsi="仿宋" w:eastAsia="仿宋" w:cs="仿宋"/>
                <w:sz w:val="24"/>
                <w:szCs w:val="24"/>
              </w:rPr>
              <w:t>分。</w:t>
            </w:r>
          </w:p>
          <w:p w14:paraId="6DF776F4">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.微电脑控制器及</w:t>
            </w:r>
            <w:r>
              <w:rPr>
                <w:rFonts w:hint="eastAsia" w:ascii="仿宋" w:hAnsi="仿宋" w:eastAsia="仿宋" w:cs="仿宋"/>
                <w:bCs/>
                <w:sz w:val="24"/>
                <w:szCs w:val="24"/>
              </w:rPr>
              <w:t>人机触控界面</w:t>
            </w:r>
            <w:r>
              <w:rPr>
                <w:rFonts w:hint="eastAsia" w:ascii="仿宋" w:hAnsi="仿宋" w:eastAsia="仿宋" w:cs="仿宋"/>
                <w:sz w:val="24"/>
                <w:szCs w:val="24"/>
              </w:rPr>
              <w:t>触摸屏尺寸：≥7英寸</w:t>
            </w:r>
            <w:r>
              <w:rPr>
                <w:rFonts w:hint="eastAsia" w:ascii="仿宋" w:hAnsi="仿宋" w:eastAsia="仿宋" w:cs="仿宋"/>
                <w:sz w:val="24"/>
                <w:szCs w:val="24"/>
                <w:lang w:eastAsia="zh-CN"/>
              </w:rPr>
              <w:t>，</w:t>
            </w:r>
            <w:r>
              <w:rPr>
                <w:rFonts w:hint="eastAsia" w:ascii="仿宋" w:hAnsi="仿宋" w:eastAsia="仿宋" w:cs="仿宋"/>
                <w:sz w:val="24"/>
                <w:szCs w:val="24"/>
              </w:rPr>
              <w:t>得</w:t>
            </w:r>
            <w:r>
              <w:rPr>
                <w:rFonts w:hint="eastAsia" w:ascii="仿宋" w:hAnsi="仿宋" w:eastAsia="仿宋" w:cs="仿宋"/>
                <w:sz w:val="24"/>
                <w:szCs w:val="24"/>
                <w:lang w:val="en-US" w:eastAsia="zh-CN"/>
              </w:rPr>
              <w:t>0.5</w:t>
            </w:r>
            <w:r>
              <w:rPr>
                <w:rFonts w:hint="eastAsia" w:ascii="仿宋" w:hAnsi="仿宋" w:eastAsia="仿宋" w:cs="仿宋"/>
                <w:sz w:val="24"/>
                <w:szCs w:val="24"/>
              </w:rPr>
              <w:t>分。</w:t>
            </w:r>
          </w:p>
          <w:p w14:paraId="708CA789">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outlineLvl w:val="9"/>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.产品</w:t>
            </w:r>
            <w:r>
              <w:rPr>
                <w:rFonts w:hint="eastAsia" w:ascii="仿宋" w:hAnsi="仿宋" w:eastAsia="仿宋" w:cs="仿宋"/>
                <w:sz w:val="24"/>
                <w:szCs w:val="24"/>
                <w:lang w:val="en-US" w:eastAsia="zh-CN"/>
              </w:rPr>
              <w:t>使用年限</w:t>
            </w:r>
            <w:r>
              <w:rPr>
                <w:rFonts w:hint="eastAsia" w:ascii="仿宋" w:hAnsi="仿宋" w:eastAsia="仿宋" w:cs="仿宋"/>
                <w:sz w:val="24"/>
                <w:szCs w:val="24"/>
              </w:rPr>
              <w:t>：</w:t>
            </w:r>
            <w:r>
              <w:rPr>
                <w:rFonts w:hint="eastAsia" w:ascii="仿宋" w:hAnsi="仿宋" w:eastAsia="仿宋" w:cs="仿宋"/>
                <w:sz w:val="24"/>
                <w:szCs w:val="24"/>
                <w:lang w:val="en-US" w:eastAsia="zh-CN"/>
              </w:rPr>
              <w:t>产品使用年限＝</w:t>
            </w:r>
            <w:r>
              <w:rPr>
                <w:rFonts w:hint="eastAsia" w:ascii="仿宋" w:hAnsi="仿宋" w:eastAsia="仿宋" w:cs="仿宋"/>
                <w:sz w:val="24"/>
                <w:szCs w:val="24"/>
              </w:rPr>
              <w:t>10年，得</w:t>
            </w:r>
            <w:r>
              <w:rPr>
                <w:rFonts w:hint="eastAsia" w:ascii="仿宋" w:hAnsi="仿宋" w:eastAsia="仿宋" w:cs="仿宋"/>
                <w:sz w:val="24"/>
                <w:szCs w:val="24"/>
                <w:lang w:val="en-US" w:eastAsia="zh-CN"/>
              </w:rPr>
              <w:t>0.5</w:t>
            </w:r>
            <w:r>
              <w:rPr>
                <w:rFonts w:hint="eastAsia" w:ascii="仿宋" w:hAnsi="仿宋" w:eastAsia="仿宋" w:cs="仿宋"/>
                <w:sz w:val="24"/>
                <w:szCs w:val="24"/>
              </w:rPr>
              <w:t>分；</w:t>
            </w:r>
            <w:r>
              <w:rPr>
                <w:rFonts w:hint="eastAsia" w:ascii="仿宋" w:hAnsi="仿宋" w:eastAsia="仿宋" w:cs="仿宋"/>
                <w:sz w:val="24"/>
                <w:szCs w:val="24"/>
                <w:lang w:val="en-US" w:eastAsia="zh-CN"/>
              </w:rPr>
              <w:t>每增加一年得0.5分</w:t>
            </w:r>
            <w:r>
              <w:rPr>
                <w:rFonts w:hint="eastAsia" w:ascii="仿宋" w:hAnsi="仿宋" w:eastAsia="仿宋" w:cs="仿宋"/>
                <w:sz w:val="24"/>
                <w:szCs w:val="24"/>
              </w:rPr>
              <w:t>，本项最高得</w:t>
            </w:r>
            <w:r>
              <w:rPr>
                <w:rFonts w:hint="eastAsia" w:ascii="仿宋" w:hAnsi="仿宋" w:eastAsia="仿宋" w:cs="仿宋"/>
                <w:sz w:val="24"/>
                <w:szCs w:val="24"/>
                <w:lang w:val="en-US" w:eastAsia="zh-CN"/>
              </w:rPr>
              <w:t>3</w:t>
            </w:r>
            <w:r>
              <w:rPr>
                <w:rFonts w:hint="eastAsia" w:ascii="仿宋" w:hAnsi="仿宋" w:eastAsia="仿宋" w:cs="仿宋"/>
                <w:sz w:val="24"/>
                <w:szCs w:val="24"/>
              </w:rPr>
              <w:t>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投标文件中须</w:t>
            </w:r>
            <w:r>
              <w:rPr>
                <w:rFonts w:hint="eastAsia" w:ascii="仿宋" w:hAnsi="仿宋" w:eastAsia="仿宋" w:cs="仿宋"/>
                <w:sz w:val="24"/>
                <w:szCs w:val="24"/>
              </w:rPr>
              <w:t>提供注册证明。</w:t>
            </w:r>
          </w:p>
          <w:p w14:paraId="521E120D">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outlineLvl w:val="9"/>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.具有休息功能，自动用高纯度反渗水对一、二级反渗透膜组及输送管路进行大流量间隔冲洗，彻底抑制细菌/内毒素滋生；得</w:t>
            </w:r>
            <w:r>
              <w:rPr>
                <w:rFonts w:hint="eastAsia" w:ascii="仿宋" w:hAnsi="仿宋" w:eastAsia="仿宋" w:cs="仿宋"/>
                <w:sz w:val="24"/>
                <w:szCs w:val="24"/>
                <w:lang w:val="en-US" w:eastAsia="zh-CN"/>
              </w:rPr>
              <w:t>0.5</w:t>
            </w:r>
            <w:r>
              <w:rPr>
                <w:rFonts w:hint="eastAsia" w:ascii="仿宋" w:hAnsi="仿宋" w:eastAsia="仿宋" w:cs="仿宋"/>
                <w:sz w:val="24"/>
                <w:szCs w:val="24"/>
              </w:rPr>
              <w:t>分。</w:t>
            </w:r>
          </w:p>
          <w:p w14:paraId="65F6089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outlineLvl w:val="9"/>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.热消毒温度：设备</w:t>
            </w:r>
            <w:r>
              <w:rPr>
                <w:rFonts w:hint="eastAsia" w:ascii="仿宋" w:hAnsi="仿宋" w:eastAsia="仿宋" w:cs="仿宋"/>
                <w:sz w:val="24"/>
                <w:szCs w:val="24"/>
                <w:lang w:val="en-US" w:eastAsia="zh-CN"/>
              </w:rPr>
              <w:t>末端</w:t>
            </w:r>
            <w:r>
              <w:rPr>
                <w:rFonts w:hint="eastAsia" w:ascii="仿宋" w:hAnsi="仿宋" w:eastAsia="仿宋" w:cs="仿宋"/>
                <w:sz w:val="24"/>
                <w:szCs w:val="24"/>
              </w:rPr>
              <w:t>温度≥</w:t>
            </w:r>
            <w:r>
              <w:rPr>
                <w:rFonts w:hint="eastAsia" w:ascii="仿宋" w:hAnsi="仿宋" w:eastAsia="仿宋" w:cs="仿宋"/>
                <w:sz w:val="24"/>
                <w:szCs w:val="24"/>
                <w:lang w:val="en-US" w:eastAsia="zh-CN"/>
              </w:rPr>
              <w:t>85</w:t>
            </w:r>
            <w:r>
              <w:rPr>
                <w:rFonts w:hint="eastAsia" w:ascii="仿宋" w:hAnsi="仿宋" w:eastAsia="仿宋" w:cs="仿宋"/>
                <w:sz w:val="24"/>
                <w:szCs w:val="24"/>
              </w:rPr>
              <w:t>℃，并可调整；设备回水温度与出口温度差≤5℃，得</w:t>
            </w:r>
            <w:r>
              <w:rPr>
                <w:rFonts w:hint="eastAsia" w:ascii="仿宋" w:hAnsi="仿宋" w:eastAsia="仿宋" w:cs="仿宋"/>
                <w:sz w:val="24"/>
                <w:szCs w:val="24"/>
                <w:lang w:val="en-US" w:eastAsia="zh-CN"/>
              </w:rPr>
              <w:t>1</w:t>
            </w:r>
            <w:r>
              <w:rPr>
                <w:rFonts w:hint="eastAsia" w:ascii="仿宋" w:hAnsi="仿宋" w:eastAsia="仿宋" w:cs="仿宋"/>
                <w:sz w:val="24"/>
                <w:szCs w:val="24"/>
              </w:rPr>
              <w:t>分。
</w:t>
            </w:r>
          </w:p>
          <w:p w14:paraId="3370DAE6">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outlineLvl w:val="9"/>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w:t>
            </w:r>
            <w:r>
              <w:rPr>
                <w:rFonts w:hint="eastAsia" w:ascii="仿宋" w:hAnsi="仿宋" w:eastAsia="仿宋" w:cs="仿宋"/>
                <w:b w:val="0"/>
                <w:bCs/>
                <w:color w:val="auto"/>
                <w:sz w:val="24"/>
                <w:szCs w:val="24"/>
                <w:u w:val="none"/>
                <w:lang w:val="en-US" w:eastAsia="zh-CN"/>
              </w:rPr>
              <w:t>具有预约式热消毒功能，</w:t>
            </w:r>
            <w:r>
              <w:rPr>
                <w:rFonts w:hint="eastAsia" w:ascii="仿宋" w:hAnsi="仿宋" w:eastAsia="仿宋" w:cs="仿宋"/>
                <w:sz w:val="24"/>
                <w:szCs w:val="24"/>
                <w:lang w:val="en-US" w:eastAsia="zh-CN"/>
              </w:rPr>
              <w:t>投标文件中须</w:t>
            </w:r>
            <w:r>
              <w:rPr>
                <w:rFonts w:hint="eastAsia" w:ascii="仿宋" w:hAnsi="仿宋" w:eastAsia="仿宋" w:cs="仿宋"/>
                <w:b w:val="0"/>
                <w:bCs/>
                <w:color w:val="auto"/>
                <w:sz w:val="24"/>
                <w:szCs w:val="24"/>
                <w:u w:val="none"/>
                <w:lang w:val="en-US" w:eastAsia="zh-CN"/>
              </w:rPr>
              <w:t>提供</w:t>
            </w:r>
            <w:r>
              <w:rPr>
                <w:rFonts w:hint="eastAsia" w:ascii="仿宋" w:hAnsi="仿宋" w:eastAsia="仿宋" w:cs="仿宋"/>
                <w:b w:val="0"/>
                <w:bCs/>
                <w:i w:val="0"/>
                <w:iCs w:val="0"/>
                <w:caps w:val="0"/>
                <w:color w:val="auto"/>
                <w:spacing w:val="0"/>
                <w:sz w:val="24"/>
                <w:szCs w:val="24"/>
                <w:highlight w:val="none"/>
                <w:u w:val="none"/>
                <w:shd w:val="clear" w:color="auto" w:fill="FFFFFF"/>
                <w:lang w:val="en-US" w:eastAsia="zh-CN"/>
              </w:rPr>
              <w:t>相关</w:t>
            </w:r>
            <w:r>
              <w:rPr>
                <w:rFonts w:hint="eastAsia" w:ascii="仿宋" w:hAnsi="仿宋" w:eastAsia="仿宋" w:cs="仿宋"/>
                <w:b w:val="0"/>
                <w:bCs/>
                <w:color w:val="auto"/>
                <w:sz w:val="24"/>
                <w:szCs w:val="24"/>
                <w:u w:val="none"/>
                <w:lang w:val="en-US" w:eastAsia="zh-CN"/>
              </w:rPr>
              <w:t>证明资料</w:t>
            </w:r>
            <w:r>
              <w:rPr>
                <w:rFonts w:hint="eastAsia" w:ascii="仿宋" w:hAnsi="仿宋" w:eastAsia="仿宋" w:cs="仿宋"/>
                <w:sz w:val="24"/>
                <w:szCs w:val="24"/>
              </w:rPr>
              <w:t>，得</w:t>
            </w:r>
            <w:r>
              <w:rPr>
                <w:rFonts w:hint="eastAsia" w:ascii="仿宋" w:hAnsi="仿宋" w:eastAsia="仿宋" w:cs="仿宋"/>
                <w:sz w:val="24"/>
                <w:szCs w:val="24"/>
                <w:lang w:val="en-US" w:eastAsia="zh-CN"/>
              </w:rPr>
              <w:t>2</w:t>
            </w:r>
            <w:r>
              <w:rPr>
                <w:rFonts w:hint="eastAsia" w:ascii="仿宋" w:hAnsi="仿宋" w:eastAsia="仿宋" w:cs="仿宋"/>
                <w:sz w:val="24"/>
                <w:szCs w:val="24"/>
              </w:rPr>
              <w:t>分。
</w:t>
            </w:r>
          </w:p>
          <w:p w14:paraId="42704EE6">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b w:val="0"/>
                <w:bCs/>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w:t>
            </w:r>
            <w:r>
              <w:rPr>
                <w:rFonts w:hint="eastAsia" w:ascii="仿宋" w:hAnsi="仿宋" w:eastAsia="仿宋" w:cs="仿宋"/>
                <w:bCs/>
                <w:sz w:val="24"/>
                <w:szCs w:val="24"/>
              </w:rPr>
              <w:t>输</w:t>
            </w:r>
            <w:r>
              <w:rPr>
                <w:rFonts w:hint="eastAsia" w:ascii="仿宋" w:hAnsi="仿宋" w:eastAsia="仿宋" w:cs="仿宋"/>
                <w:b w:val="0"/>
                <w:bCs/>
                <w:sz w:val="24"/>
                <w:szCs w:val="24"/>
              </w:rPr>
              <w:t>水管路须采用</w:t>
            </w:r>
            <w:r>
              <w:rPr>
                <w:rFonts w:hint="eastAsia" w:ascii="仿宋" w:hAnsi="仿宋" w:eastAsia="仿宋" w:cs="仿宋"/>
                <w:b w:val="0"/>
                <w:bCs/>
                <w:sz w:val="24"/>
                <w:szCs w:val="24"/>
                <w:lang w:val="en-US" w:eastAsia="zh-CN"/>
              </w:rPr>
              <w:t>不锈钢</w:t>
            </w:r>
            <w:r>
              <w:rPr>
                <w:rFonts w:hint="eastAsia" w:ascii="仿宋" w:hAnsi="仿宋" w:eastAsia="仿宋" w:cs="仿宋"/>
                <w:b w:val="0"/>
                <w:bCs/>
                <w:sz w:val="24"/>
                <w:szCs w:val="24"/>
              </w:rPr>
              <w:t>管材，得</w:t>
            </w:r>
            <w:r>
              <w:rPr>
                <w:rFonts w:hint="eastAsia" w:ascii="仿宋" w:hAnsi="仿宋" w:eastAsia="仿宋" w:cs="仿宋"/>
                <w:b w:val="0"/>
                <w:bCs/>
                <w:sz w:val="24"/>
                <w:szCs w:val="24"/>
                <w:lang w:val="en-US" w:eastAsia="zh-CN"/>
              </w:rPr>
              <w:t>0.5</w:t>
            </w:r>
            <w:r>
              <w:rPr>
                <w:rFonts w:hint="eastAsia" w:ascii="仿宋" w:hAnsi="仿宋" w:eastAsia="仿宋" w:cs="仿宋"/>
                <w:b w:val="0"/>
                <w:bCs/>
                <w:sz w:val="24"/>
                <w:szCs w:val="24"/>
              </w:rPr>
              <w:t>分。</w:t>
            </w:r>
          </w:p>
          <w:p w14:paraId="109F8008">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b w:val="0"/>
                <w:bCs/>
                <w:color w:val="FF0000"/>
                <w:kern w:val="0"/>
                <w:sz w:val="24"/>
                <w:szCs w:val="24"/>
                <w:lang w:val="en-US" w:eastAsia="zh-CN"/>
              </w:rPr>
            </w:pPr>
            <w:r>
              <w:rPr>
                <w:rFonts w:hint="eastAsia" w:ascii="仿宋" w:hAnsi="仿宋" w:eastAsia="仿宋" w:cs="仿宋"/>
                <w:b w:val="0"/>
                <w:bCs/>
                <w:color w:val="auto"/>
                <w:sz w:val="24"/>
                <w:szCs w:val="24"/>
                <w:lang w:val="en-US" w:eastAsia="zh-CN"/>
              </w:rPr>
              <w:t>四、</w:t>
            </w:r>
            <w:r>
              <w:rPr>
                <w:rFonts w:hint="eastAsia" w:ascii="仿宋" w:hAnsi="仿宋" w:eastAsia="仿宋" w:cs="仿宋"/>
                <w:b w:val="0"/>
                <w:bCs/>
                <w:color w:val="auto"/>
                <w:kern w:val="0"/>
                <w:sz w:val="24"/>
                <w:szCs w:val="24"/>
                <w:lang w:val="en-US" w:eastAsia="zh-CN"/>
              </w:rPr>
              <w:t>血液透析管理系统功能（10分）</w:t>
            </w:r>
          </w:p>
          <w:p w14:paraId="786636B5">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b w:val="0"/>
                <w:bCs/>
                <w:kern w:val="0"/>
                <w:sz w:val="24"/>
                <w:szCs w:val="24"/>
                <w:lang w:val="en-US" w:eastAsia="zh-CN" w:bidi="ar"/>
              </w:rPr>
            </w:pPr>
            <w:r>
              <w:rPr>
                <w:rFonts w:hint="eastAsia" w:ascii="仿宋" w:hAnsi="仿宋" w:eastAsia="仿宋" w:cs="仿宋"/>
                <w:b w:val="0"/>
                <w:bCs/>
                <w:color w:val="000000"/>
                <w:kern w:val="0"/>
                <w:sz w:val="24"/>
                <w:szCs w:val="24"/>
                <w:lang w:val="en-US" w:eastAsia="zh-CN"/>
              </w:rPr>
              <w:t>1.科室动态总览：支持</w:t>
            </w:r>
            <w:r>
              <w:rPr>
                <w:rFonts w:hint="eastAsia" w:ascii="仿宋" w:hAnsi="仿宋" w:eastAsia="仿宋" w:cs="仿宋"/>
                <w:b w:val="0"/>
                <w:bCs/>
                <w:kern w:val="0"/>
                <w:sz w:val="24"/>
                <w:szCs w:val="24"/>
                <w:lang w:bidi="ar"/>
              </w:rPr>
              <w:t>可视化界面动态展示当日血透室各透析班次运行状态及患者基础信息。</w:t>
            </w:r>
            <w:r>
              <w:rPr>
                <w:rFonts w:hint="eastAsia" w:ascii="仿宋" w:hAnsi="仿宋" w:eastAsia="仿宋" w:cs="仿宋"/>
                <w:b w:val="0"/>
                <w:bCs/>
                <w:kern w:val="0"/>
                <w:sz w:val="24"/>
                <w:szCs w:val="24"/>
                <w:lang w:val="en-US" w:eastAsia="zh-CN" w:bidi="ar"/>
              </w:rPr>
              <w:t>得2分。</w:t>
            </w:r>
          </w:p>
          <w:p w14:paraId="754FCB31">
            <w:pPr>
              <w:keepNext w:val="0"/>
              <w:keepLines w:val="0"/>
              <w:pageBreakBefore w:val="0"/>
              <w:widowControl w:val="0"/>
              <w:kinsoku/>
              <w:wordWrap/>
              <w:overflowPunct/>
              <w:topLinePunct w:val="0"/>
              <w:bidi w:val="0"/>
              <w:spacing w:line="240" w:lineRule="auto"/>
              <w:ind w:left="0" w:leftChars="0" w:firstLine="0" w:firstLineChars="0"/>
              <w:jc w:val="left"/>
              <w:textAlignment w:val="center"/>
              <w:outlineLvl w:val="9"/>
              <w:rPr>
                <w:rFonts w:hint="eastAsia" w:ascii="仿宋" w:hAnsi="仿宋" w:eastAsia="仿宋" w:cs="仿宋"/>
                <w:b w:val="0"/>
                <w:bCs/>
                <w:kern w:val="0"/>
                <w:sz w:val="24"/>
                <w:szCs w:val="24"/>
                <w:lang w:val="en-US" w:eastAsia="zh-CN" w:bidi="ar"/>
              </w:rPr>
            </w:pPr>
            <w:r>
              <w:rPr>
                <w:rFonts w:hint="eastAsia" w:ascii="仿宋" w:hAnsi="仿宋" w:eastAsia="仿宋" w:cs="仿宋"/>
                <w:b w:val="0"/>
                <w:bCs/>
                <w:kern w:val="0"/>
                <w:sz w:val="24"/>
                <w:szCs w:val="24"/>
                <w:lang w:val="en-US" w:eastAsia="zh-CN" w:bidi="ar"/>
              </w:rPr>
              <w:t>2.</w:t>
            </w:r>
            <w:r>
              <w:rPr>
                <w:rFonts w:hint="eastAsia" w:ascii="仿宋" w:hAnsi="仿宋" w:eastAsia="仿宋" w:cs="仿宋"/>
                <w:b w:val="0"/>
                <w:bCs/>
                <w:sz w:val="24"/>
                <w:szCs w:val="24"/>
              </w:rPr>
              <w:t>药物医嘱</w:t>
            </w:r>
            <w:r>
              <w:rPr>
                <w:rFonts w:hint="eastAsia" w:ascii="仿宋" w:hAnsi="仿宋" w:eastAsia="仿宋" w:cs="仿宋"/>
                <w:b w:val="0"/>
                <w:bCs/>
                <w:sz w:val="24"/>
                <w:szCs w:val="24"/>
                <w:lang w:eastAsia="zh-CN"/>
              </w:rPr>
              <w:t>：</w:t>
            </w:r>
            <w:r>
              <w:rPr>
                <w:rFonts w:hint="eastAsia" w:ascii="仿宋" w:hAnsi="仿宋" w:eastAsia="仿宋" w:cs="仿宋"/>
                <w:b w:val="0"/>
                <w:bCs/>
                <w:kern w:val="0"/>
                <w:sz w:val="24"/>
                <w:szCs w:val="24"/>
                <w:lang w:bidi="ar"/>
              </w:rPr>
              <w:t>管理病人长期医嘱和用药，可对该患者长期医嘱进行停用或者修改，记录历次用药信息。</w:t>
            </w:r>
            <w:r>
              <w:rPr>
                <w:rFonts w:hint="eastAsia" w:ascii="仿宋" w:hAnsi="仿宋" w:eastAsia="仿宋" w:cs="仿宋"/>
                <w:b w:val="0"/>
                <w:bCs/>
                <w:kern w:val="0"/>
                <w:sz w:val="24"/>
                <w:szCs w:val="24"/>
                <w:lang w:val="en-US" w:eastAsia="zh-CN" w:bidi="ar"/>
              </w:rPr>
              <w:t>得1分</w:t>
            </w:r>
          </w:p>
          <w:p w14:paraId="3A46D061">
            <w:pPr>
              <w:keepNext w:val="0"/>
              <w:keepLines w:val="0"/>
              <w:pageBreakBefore w:val="0"/>
              <w:widowControl w:val="0"/>
              <w:kinsoku/>
              <w:wordWrap/>
              <w:overflowPunct/>
              <w:topLinePunct w:val="0"/>
              <w:bidi w:val="0"/>
              <w:spacing w:line="240" w:lineRule="auto"/>
              <w:ind w:left="0" w:leftChars="0" w:firstLine="0" w:firstLineChars="0"/>
              <w:jc w:val="left"/>
              <w:textAlignment w:val="center"/>
              <w:outlineLvl w:val="9"/>
              <w:rPr>
                <w:rFonts w:hint="eastAsia" w:ascii="仿宋" w:hAnsi="仿宋" w:eastAsia="仿宋" w:cs="仿宋"/>
                <w:b w:val="0"/>
                <w:bCs/>
                <w:kern w:val="0"/>
                <w:sz w:val="24"/>
                <w:szCs w:val="24"/>
                <w:lang w:bidi="ar"/>
              </w:rPr>
            </w:pPr>
            <w:r>
              <w:rPr>
                <w:rFonts w:hint="eastAsia" w:ascii="仿宋" w:hAnsi="仿宋" w:eastAsia="仿宋" w:cs="仿宋"/>
                <w:b w:val="0"/>
                <w:bCs/>
                <w:kern w:val="0"/>
                <w:sz w:val="24"/>
                <w:szCs w:val="24"/>
                <w:lang w:bidi="ar"/>
              </w:rPr>
              <w:t>管理病人临时医嘱和用药，可新增或撤销该患者临时医嘱，并可查看临时医嘱执行情况。</w:t>
            </w:r>
            <w:r>
              <w:rPr>
                <w:rFonts w:hint="eastAsia" w:ascii="仿宋" w:hAnsi="仿宋" w:eastAsia="仿宋" w:cs="仿宋"/>
                <w:b w:val="0"/>
                <w:bCs/>
                <w:kern w:val="0"/>
                <w:sz w:val="24"/>
                <w:szCs w:val="24"/>
                <w:lang w:val="en-US" w:eastAsia="zh-CN" w:bidi="ar"/>
              </w:rPr>
              <w:t>得1分。</w:t>
            </w:r>
          </w:p>
          <w:p w14:paraId="44A9E1AA">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b w:val="0"/>
                <w:bCs/>
                <w:kern w:val="0"/>
                <w:sz w:val="24"/>
                <w:szCs w:val="24"/>
                <w:lang w:val="en-US" w:eastAsia="zh-CN" w:bidi="ar"/>
              </w:rPr>
            </w:pPr>
            <w:r>
              <w:rPr>
                <w:rFonts w:hint="eastAsia" w:ascii="仿宋" w:hAnsi="仿宋" w:eastAsia="仿宋" w:cs="仿宋"/>
                <w:b w:val="0"/>
                <w:bCs/>
                <w:kern w:val="0"/>
                <w:sz w:val="24"/>
                <w:szCs w:val="24"/>
                <w:lang w:bidi="ar"/>
              </w:rPr>
              <w:t>支持透析中临时医嘱（模板、新增、编辑、核对、执行、作废）及长期医嘱（组套、新增、编辑、停用、作废）的开立与管理。</w:t>
            </w:r>
            <w:r>
              <w:rPr>
                <w:rFonts w:hint="eastAsia" w:ascii="仿宋" w:hAnsi="仿宋" w:eastAsia="仿宋" w:cs="仿宋"/>
                <w:b w:val="0"/>
                <w:bCs/>
                <w:kern w:val="0"/>
                <w:sz w:val="24"/>
                <w:szCs w:val="24"/>
                <w:lang w:val="en-US" w:eastAsia="zh-CN" w:bidi="ar"/>
              </w:rPr>
              <w:t>得1分。</w:t>
            </w:r>
          </w:p>
          <w:p w14:paraId="2DE1A707">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b w:val="0"/>
                <w:bCs/>
                <w:kern w:val="0"/>
                <w:sz w:val="24"/>
                <w:szCs w:val="24"/>
                <w:lang w:val="en-US" w:eastAsia="zh-CN" w:bidi="ar"/>
              </w:rPr>
            </w:pPr>
            <w:r>
              <w:rPr>
                <w:rFonts w:hint="eastAsia" w:ascii="仿宋" w:hAnsi="仿宋" w:eastAsia="仿宋" w:cs="仿宋"/>
                <w:b w:val="0"/>
                <w:bCs/>
                <w:sz w:val="24"/>
                <w:szCs w:val="24"/>
              </w:rPr>
              <w:t>本条满分</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rPr>
              <w:t>分。</w:t>
            </w:r>
          </w:p>
          <w:p w14:paraId="7FB69670">
            <w:pPr>
              <w:pStyle w:val="51"/>
              <w:keepNext w:val="0"/>
              <w:keepLines w:val="0"/>
              <w:pageBreakBefore w:val="0"/>
              <w:widowControl w:val="0"/>
              <w:numPr>
                <w:ilvl w:val="0"/>
                <w:numId w:val="0"/>
              </w:numPr>
              <w:tabs>
                <w:tab w:val="left" w:pos="312"/>
              </w:tabs>
              <w:kinsoku/>
              <w:wordWrap/>
              <w:overflowPunct/>
              <w:topLinePunct w:val="0"/>
              <w:bidi w:val="0"/>
              <w:spacing w:line="240" w:lineRule="auto"/>
              <w:ind w:leftChars="0"/>
              <w:outlineLvl w:val="9"/>
              <w:rPr>
                <w:rFonts w:hint="eastAsia" w:ascii="仿宋" w:hAnsi="仿宋" w:eastAsia="仿宋" w:cs="仿宋"/>
                <w:b w:val="0"/>
                <w:bCs/>
                <w:kern w:val="0"/>
                <w:sz w:val="24"/>
                <w:szCs w:val="24"/>
                <w:lang w:bidi="ar"/>
              </w:rPr>
            </w:pPr>
            <w:r>
              <w:rPr>
                <w:rFonts w:hint="eastAsia" w:ascii="仿宋" w:hAnsi="仿宋" w:eastAsia="仿宋" w:cs="仿宋"/>
                <w:b w:val="0"/>
                <w:bCs/>
                <w:kern w:val="0"/>
                <w:sz w:val="24"/>
                <w:szCs w:val="24"/>
                <w:lang w:val="en-US" w:eastAsia="zh-CN" w:bidi="ar"/>
              </w:rPr>
              <w:t>3.</w:t>
            </w:r>
            <w:r>
              <w:rPr>
                <w:rFonts w:hint="eastAsia" w:ascii="仿宋" w:hAnsi="仿宋" w:eastAsia="仿宋" w:cs="仿宋"/>
                <w:b w:val="0"/>
                <w:bCs/>
                <w:kern w:val="0"/>
                <w:sz w:val="24"/>
                <w:szCs w:val="24"/>
                <w:lang w:bidi="ar"/>
              </w:rPr>
              <w:t>治疗费用管理</w:t>
            </w:r>
            <w:r>
              <w:rPr>
                <w:rFonts w:hint="eastAsia" w:ascii="仿宋" w:hAnsi="仿宋" w:eastAsia="仿宋" w:cs="仿宋"/>
                <w:b w:val="0"/>
                <w:bCs/>
                <w:kern w:val="0"/>
                <w:sz w:val="24"/>
                <w:szCs w:val="24"/>
                <w:lang w:eastAsia="zh-CN" w:bidi="ar"/>
              </w:rPr>
              <w:t>：</w:t>
            </w:r>
            <w:r>
              <w:rPr>
                <w:rFonts w:hint="eastAsia" w:ascii="仿宋" w:hAnsi="仿宋" w:eastAsia="仿宋" w:cs="仿宋"/>
                <w:b w:val="0"/>
                <w:bCs/>
                <w:kern w:val="0"/>
                <w:sz w:val="24"/>
                <w:szCs w:val="24"/>
                <w:lang w:bidi="ar"/>
              </w:rPr>
              <w:t>自动从收费系统获取病人缴费信息，完整的费用汇总查询。</w:t>
            </w:r>
            <w:r>
              <w:rPr>
                <w:rFonts w:hint="eastAsia" w:ascii="仿宋" w:hAnsi="仿宋" w:eastAsia="仿宋" w:cs="仿宋"/>
                <w:b w:val="0"/>
                <w:bCs/>
                <w:kern w:val="0"/>
                <w:sz w:val="24"/>
                <w:szCs w:val="24"/>
                <w:lang w:val="en-US" w:eastAsia="zh-CN" w:bidi="ar"/>
              </w:rPr>
              <w:t>得1分。</w:t>
            </w:r>
          </w:p>
          <w:p w14:paraId="311E36FC">
            <w:pPr>
              <w:pStyle w:val="51"/>
              <w:keepNext w:val="0"/>
              <w:keepLines w:val="0"/>
              <w:pageBreakBefore w:val="0"/>
              <w:widowControl w:val="0"/>
              <w:numPr>
                <w:ilvl w:val="0"/>
                <w:numId w:val="0"/>
              </w:numPr>
              <w:tabs>
                <w:tab w:val="left" w:pos="312"/>
              </w:tabs>
              <w:kinsoku/>
              <w:wordWrap/>
              <w:overflowPunct/>
              <w:topLinePunct w:val="0"/>
              <w:bidi w:val="0"/>
              <w:spacing w:line="240" w:lineRule="auto"/>
              <w:ind w:leftChars="0"/>
              <w:outlineLvl w:val="9"/>
              <w:rPr>
                <w:rFonts w:hint="eastAsia" w:ascii="仿宋" w:hAnsi="仿宋" w:eastAsia="仿宋" w:cs="仿宋"/>
                <w:b w:val="0"/>
                <w:bCs/>
                <w:kern w:val="0"/>
                <w:sz w:val="24"/>
                <w:szCs w:val="24"/>
                <w:lang w:bidi="ar"/>
              </w:rPr>
            </w:pPr>
            <w:r>
              <w:rPr>
                <w:rFonts w:hint="eastAsia" w:ascii="仿宋" w:hAnsi="仿宋" w:eastAsia="仿宋" w:cs="仿宋"/>
                <w:b w:val="0"/>
                <w:bCs/>
                <w:kern w:val="0"/>
                <w:sz w:val="24"/>
                <w:szCs w:val="24"/>
                <w:lang w:val="en-US" w:eastAsia="zh-CN" w:bidi="ar"/>
              </w:rPr>
              <w:t>4.</w:t>
            </w:r>
            <w:r>
              <w:rPr>
                <w:rFonts w:hint="eastAsia" w:ascii="仿宋" w:hAnsi="仿宋" w:eastAsia="仿宋" w:cs="仿宋"/>
                <w:b w:val="0"/>
                <w:bCs/>
                <w:kern w:val="0"/>
                <w:sz w:val="24"/>
                <w:szCs w:val="24"/>
                <w:lang w:bidi="ar"/>
              </w:rPr>
              <w:t>质控数据上报</w:t>
            </w:r>
            <w:r>
              <w:rPr>
                <w:rFonts w:hint="eastAsia" w:ascii="仿宋" w:hAnsi="仿宋" w:eastAsia="仿宋" w:cs="仿宋"/>
                <w:b w:val="0"/>
                <w:bCs/>
                <w:kern w:val="0"/>
                <w:sz w:val="24"/>
                <w:szCs w:val="24"/>
                <w:lang w:eastAsia="zh-CN" w:bidi="ar"/>
              </w:rPr>
              <w:t>：</w:t>
            </w:r>
            <w:r>
              <w:rPr>
                <w:rFonts w:hint="eastAsia" w:ascii="仿宋" w:hAnsi="仿宋" w:eastAsia="仿宋" w:cs="仿宋"/>
                <w:b w:val="0"/>
                <w:bCs/>
                <w:kern w:val="0"/>
                <w:sz w:val="24"/>
                <w:szCs w:val="24"/>
                <w:lang w:bidi="ar"/>
              </w:rPr>
              <w:t>对接全国或省级血液透析质控平台，实现数据一键上报。</w:t>
            </w:r>
            <w:r>
              <w:rPr>
                <w:rFonts w:hint="eastAsia" w:ascii="仿宋" w:hAnsi="仿宋" w:eastAsia="仿宋" w:cs="仿宋"/>
                <w:b w:val="0"/>
                <w:bCs/>
                <w:kern w:val="0"/>
                <w:sz w:val="24"/>
                <w:szCs w:val="24"/>
                <w:lang w:val="en-US" w:eastAsia="zh-CN" w:bidi="ar"/>
              </w:rPr>
              <w:t>得1分。</w:t>
            </w:r>
          </w:p>
          <w:p w14:paraId="5C2F64E7">
            <w:pPr>
              <w:pStyle w:val="51"/>
              <w:keepNext w:val="0"/>
              <w:keepLines w:val="0"/>
              <w:pageBreakBefore w:val="0"/>
              <w:widowControl w:val="0"/>
              <w:numPr>
                <w:ilvl w:val="0"/>
                <w:numId w:val="0"/>
              </w:numPr>
              <w:tabs>
                <w:tab w:val="left" w:pos="312"/>
              </w:tabs>
              <w:kinsoku/>
              <w:wordWrap/>
              <w:overflowPunct/>
              <w:topLinePunct w:val="0"/>
              <w:bidi w:val="0"/>
              <w:spacing w:line="240" w:lineRule="auto"/>
              <w:ind w:leftChars="0"/>
              <w:outlineLvl w:val="9"/>
              <w:rPr>
                <w:rFonts w:hint="eastAsia" w:ascii="仿宋" w:hAnsi="仿宋" w:eastAsia="仿宋" w:cs="仿宋"/>
                <w:b w:val="0"/>
                <w:bCs/>
                <w:kern w:val="0"/>
                <w:sz w:val="24"/>
                <w:szCs w:val="24"/>
                <w:lang w:bidi="ar"/>
              </w:rPr>
            </w:pPr>
            <w:r>
              <w:rPr>
                <w:rFonts w:hint="eastAsia" w:ascii="仿宋" w:hAnsi="仿宋" w:eastAsia="仿宋" w:cs="仿宋"/>
                <w:b w:val="0"/>
                <w:bCs/>
                <w:kern w:val="0"/>
                <w:sz w:val="24"/>
                <w:szCs w:val="24"/>
                <w:lang w:val="en-US" w:eastAsia="zh-CN" w:bidi="ar"/>
              </w:rPr>
              <w:t>5.</w:t>
            </w:r>
            <w:r>
              <w:rPr>
                <w:rFonts w:hint="eastAsia" w:ascii="仿宋" w:hAnsi="仿宋" w:eastAsia="仿宋" w:cs="仿宋"/>
                <w:b w:val="0"/>
                <w:bCs/>
                <w:kern w:val="0"/>
                <w:sz w:val="24"/>
                <w:szCs w:val="24"/>
                <w:lang w:bidi="ar"/>
              </w:rPr>
              <w:t>HIS系统接口</w:t>
            </w:r>
            <w:r>
              <w:rPr>
                <w:rFonts w:hint="eastAsia" w:ascii="仿宋" w:hAnsi="仿宋" w:eastAsia="仿宋" w:cs="仿宋"/>
                <w:b w:val="0"/>
                <w:bCs/>
                <w:kern w:val="0"/>
                <w:sz w:val="24"/>
                <w:szCs w:val="24"/>
                <w:lang w:eastAsia="zh-CN" w:bidi="ar"/>
              </w:rPr>
              <w:t>：</w:t>
            </w:r>
            <w:r>
              <w:rPr>
                <w:rFonts w:hint="eastAsia" w:ascii="仿宋" w:hAnsi="仿宋" w:eastAsia="仿宋" w:cs="仿宋"/>
                <w:b w:val="0"/>
                <w:bCs/>
                <w:kern w:val="0"/>
                <w:sz w:val="24"/>
                <w:szCs w:val="24"/>
                <w:lang w:bidi="ar"/>
              </w:rPr>
              <w:t>从HIS系统获取病人基本信息，医嘱信息，药品信息，缴费记录等数据，对接费用由</w:t>
            </w:r>
            <w:r>
              <w:rPr>
                <w:rFonts w:hint="eastAsia" w:ascii="仿宋" w:hAnsi="仿宋" w:eastAsia="仿宋" w:cs="仿宋"/>
                <w:b w:val="0"/>
                <w:bCs/>
                <w:kern w:val="0"/>
                <w:sz w:val="24"/>
                <w:szCs w:val="24"/>
                <w:lang w:eastAsia="zh-CN" w:bidi="ar"/>
              </w:rPr>
              <w:t>中标人</w:t>
            </w:r>
            <w:r>
              <w:rPr>
                <w:rFonts w:hint="eastAsia" w:ascii="仿宋" w:hAnsi="仿宋" w:eastAsia="仿宋" w:cs="仿宋"/>
                <w:b w:val="0"/>
                <w:bCs/>
                <w:kern w:val="0"/>
                <w:sz w:val="24"/>
                <w:szCs w:val="24"/>
                <w:lang w:bidi="ar"/>
              </w:rPr>
              <w:t>承担</w:t>
            </w:r>
            <w:r>
              <w:rPr>
                <w:rFonts w:hint="eastAsia" w:ascii="仿宋" w:hAnsi="仿宋" w:eastAsia="仿宋" w:cs="仿宋"/>
                <w:b w:val="0"/>
                <w:bCs/>
                <w:kern w:val="0"/>
                <w:sz w:val="24"/>
                <w:szCs w:val="24"/>
                <w:lang w:eastAsia="zh-CN" w:bidi="ar"/>
              </w:rPr>
              <w:t>，</w:t>
            </w:r>
            <w:r>
              <w:rPr>
                <w:rFonts w:hint="eastAsia" w:ascii="仿宋" w:hAnsi="仿宋" w:eastAsia="仿宋" w:cs="仿宋"/>
                <w:b w:val="0"/>
                <w:bCs/>
                <w:kern w:val="0"/>
                <w:sz w:val="24"/>
                <w:szCs w:val="24"/>
                <w:lang w:val="en-US" w:eastAsia="zh-CN" w:bidi="ar"/>
              </w:rPr>
              <w:t>得1分。</w:t>
            </w:r>
          </w:p>
          <w:p w14:paraId="634D4453">
            <w:pPr>
              <w:pStyle w:val="51"/>
              <w:keepNext w:val="0"/>
              <w:keepLines w:val="0"/>
              <w:pageBreakBefore w:val="0"/>
              <w:widowControl w:val="0"/>
              <w:numPr>
                <w:ilvl w:val="0"/>
                <w:numId w:val="0"/>
              </w:numPr>
              <w:tabs>
                <w:tab w:val="left" w:pos="312"/>
              </w:tabs>
              <w:kinsoku/>
              <w:wordWrap/>
              <w:overflowPunct/>
              <w:topLinePunct w:val="0"/>
              <w:bidi w:val="0"/>
              <w:spacing w:line="240" w:lineRule="auto"/>
              <w:ind w:leftChars="0"/>
              <w:outlineLvl w:val="9"/>
              <w:rPr>
                <w:rFonts w:hint="eastAsia" w:ascii="仿宋" w:hAnsi="仿宋" w:eastAsia="仿宋" w:cs="仿宋"/>
                <w:b w:val="0"/>
                <w:bCs/>
                <w:kern w:val="0"/>
                <w:sz w:val="24"/>
                <w:szCs w:val="24"/>
                <w:lang w:val="en-US" w:eastAsia="zh-CN" w:bidi="ar"/>
              </w:rPr>
            </w:pPr>
            <w:r>
              <w:rPr>
                <w:rFonts w:hint="eastAsia" w:ascii="仿宋" w:hAnsi="仿宋" w:eastAsia="仿宋" w:cs="仿宋"/>
                <w:b w:val="0"/>
                <w:bCs/>
                <w:kern w:val="0"/>
                <w:sz w:val="24"/>
                <w:szCs w:val="24"/>
                <w:lang w:val="en-US" w:eastAsia="zh-CN" w:bidi="ar"/>
              </w:rPr>
              <w:t>6.</w:t>
            </w:r>
            <w:r>
              <w:rPr>
                <w:rFonts w:hint="eastAsia" w:ascii="仿宋" w:hAnsi="仿宋" w:eastAsia="仿宋" w:cs="仿宋"/>
                <w:b w:val="0"/>
                <w:bCs/>
                <w:kern w:val="0"/>
                <w:sz w:val="24"/>
                <w:szCs w:val="24"/>
                <w:lang w:bidi="ar"/>
              </w:rPr>
              <w:t>检验系统接口</w:t>
            </w:r>
            <w:r>
              <w:rPr>
                <w:rFonts w:hint="eastAsia" w:ascii="仿宋" w:hAnsi="仿宋" w:eastAsia="仿宋" w:cs="仿宋"/>
                <w:b w:val="0"/>
                <w:bCs/>
                <w:kern w:val="0"/>
                <w:sz w:val="24"/>
                <w:szCs w:val="24"/>
                <w:lang w:eastAsia="zh-CN" w:bidi="ar"/>
              </w:rPr>
              <w:t>：</w:t>
            </w:r>
            <w:r>
              <w:rPr>
                <w:rFonts w:hint="eastAsia" w:ascii="仿宋" w:hAnsi="仿宋" w:eastAsia="仿宋" w:cs="仿宋"/>
                <w:b w:val="0"/>
                <w:bCs/>
                <w:kern w:val="0"/>
                <w:sz w:val="24"/>
                <w:szCs w:val="24"/>
                <w:lang w:bidi="ar"/>
              </w:rPr>
              <w:t>从LIS系统获取检验项目和结果，用于病人指标分析，实验数据管理和质控上报，对接费用由</w:t>
            </w:r>
            <w:r>
              <w:rPr>
                <w:rFonts w:hint="eastAsia" w:ascii="仿宋" w:hAnsi="仿宋" w:eastAsia="仿宋" w:cs="仿宋"/>
                <w:b w:val="0"/>
                <w:bCs/>
                <w:kern w:val="0"/>
                <w:sz w:val="24"/>
                <w:szCs w:val="24"/>
                <w:lang w:eastAsia="zh-CN" w:bidi="ar"/>
              </w:rPr>
              <w:t>中标人</w:t>
            </w:r>
            <w:r>
              <w:rPr>
                <w:rFonts w:hint="eastAsia" w:ascii="仿宋" w:hAnsi="仿宋" w:eastAsia="仿宋" w:cs="仿宋"/>
                <w:b w:val="0"/>
                <w:bCs/>
                <w:kern w:val="0"/>
                <w:sz w:val="24"/>
                <w:szCs w:val="24"/>
                <w:lang w:bidi="ar"/>
              </w:rPr>
              <w:t>承担。</w:t>
            </w:r>
            <w:r>
              <w:rPr>
                <w:rFonts w:hint="eastAsia" w:ascii="仿宋" w:hAnsi="仿宋" w:eastAsia="仿宋" w:cs="仿宋"/>
                <w:b w:val="0"/>
                <w:bCs/>
                <w:kern w:val="0"/>
                <w:sz w:val="24"/>
                <w:szCs w:val="24"/>
                <w:lang w:val="en-US" w:eastAsia="zh-CN" w:bidi="ar"/>
              </w:rPr>
              <w:t>得1分。</w:t>
            </w:r>
          </w:p>
          <w:p w14:paraId="11D65421">
            <w:pPr>
              <w:pStyle w:val="51"/>
              <w:keepNext w:val="0"/>
              <w:keepLines w:val="0"/>
              <w:pageBreakBefore w:val="0"/>
              <w:widowControl w:val="0"/>
              <w:numPr>
                <w:ilvl w:val="0"/>
                <w:numId w:val="0"/>
              </w:numPr>
              <w:tabs>
                <w:tab w:val="left" w:pos="312"/>
              </w:tabs>
              <w:kinsoku/>
              <w:wordWrap/>
              <w:overflowPunct/>
              <w:topLinePunct w:val="0"/>
              <w:bidi w:val="0"/>
              <w:spacing w:line="240" w:lineRule="auto"/>
              <w:ind w:leftChars="0"/>
              <w:outlineLvl w:val="9"/>
              <w:rPr>
                <w:rFonts w:hint="eastAsia" w:ascii="仿宋" w:hAnsi="仿宋" w:eastAsia="仿宋" w:cs="仿宋"/>
                <w:bCs/>
                <w:color w:val="000000"/>
                <w:kern w:val="0"/>
                <w:sz w:val="24"/>
                <w:szCs w:val="24"/>
                <w:lang w:val="en-US" w:eastAsia="zh-CN"/>
              </w:rPr>
            </w:pPr>
            <w:r>
              <w:rPr>
                <w:rFonts w:hint="eastAsia" w:ascii="仿宋" w:hAnsi="仿宋" w:eastAsia="仿宋" w:cs="仿宋"/>
                <w:b w:val="0"/>
                <w:bCs/>
                <w:kern w:val="0"/>
                <w:sz w:val="24"/>
                <w:szCs w:val="24"/>
                <w:lang w:val="en-US" w:eastAsia="zh-CN" w:bidi="ar"/>
              </w:rPr>
              <w:t>7.</w:t>
            </w:r>
            <w:r>
              <w:rPr>
                <w:rFonts w:hint="eastAsia" w:ascii="仿宋" w:hAnsi="仿宋" w:eastAsia="仿宋" w:cs="仿宋"/>
                <w:b w:val="0"/>
                <w:bCs/>
                <w:kern w:val="0"/>
                <w:sz w:val="24"/>
                <w:szCs w:val="24"/>
                <w:lang w:bidi="ar"/>
              </w:rPr>
              <w:t>电子病历接</w:t>
            </w:r>
            <w:r>
              <w:rPr>
                <w:rFonts w:hint="eastAsia" w:ascii="仿宋" w:hAnsi="仿宋" w:eastAsia="仿宋" w:cs="仿宋"/>
                <w:b w:val="0"/>
                <w:bCs/>
                <w:kern w:val="0"/>
                <w:sz w:val="24"/>
                <w:szCs w:val="24"/>
                <w:lang w:val="en-US" w:eastAsia="zh-CN" w:bidi="ar"/>
              </w:rPr>
              <w:t>口：</w:t>
            </w:r>
            <w:r>
              <w:rPr>
                <w:rFonts w:hint="eastAsia" w:ascii="仿宋" w:hAnsi="仿宋" w:eastAsia="仿宋" w:cs="仿宋"/>
                <w:b w:val="0"/>
                <w:bCs/>
                <w:kern w:val="0"/>
                <w:sz w:val="24"/>
                <w:szCs w:val="24"/>
                <w:lang w:bidi="ar"/>
              </w:rPr>
              <w:t>对接病程记录和病历信息，对接费用由</w:t>
            </w:r>
            <w:r>
              <w:rPr>
                <w:rFonts w:hint="eastAsia" w:ascii="仿宋" w:hAnsi="仿宋" w:eastAsia="仿宋" w:cs="仿宋"/>
                <w:b w:val="0"/>
                <w:bCs/>
                <w:kern w:val="0"/>
                <w:sz w:val="24"/>
                <w:szCs w:val="24"/>
                <w:lang w:eastAsia="zh-CN" w:bidi="ar"/>
              </w:rPr>
              <w:t>中标人</w:t>
            </w:r>
            <w:r>
              <w:rPr>
                <w:rFonts w:hint="eastAsia" w:ascii="仿宋" w:hAnsi="仿宋" w:eastAsia="仿宋" w:cs="仿宋"/>
                <w:b w:val="0"/>
                <w:bCs/>
                <w:kern w:val="0"/>
                <w:sz w:val="24"/>
                <w:szCs w:val="24"/>
                <w:lang w:bidi="ar"/>
              </w:rPr>
              <w:t>承担。</w:t>
            </w:r>
            <w:r>
              <w:rPr>
                <w:rFonts w:hint="eastAsia" w:ascii="仿宋" w:hAnsi="仿宋" w:eastAsia="仿宋" w:cs="仿宋"/>
                <w:b w:val="0"/>
                <w:bCs/>
                <w:kern w:val="0"/>
                <w:sz w:val="24"/>
                <w:szCs w:val="24"/>
                <w:lang w:val="en-US" w:eastAsia="zh-CN" w:bidi="ar"/>
              </w:rPr>
              <w:t>得1分。</w:t>
            </w:r>
          </w:p>
        </w:tc>
      </w:tr>
      <w:tr w14:paraId="109F8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13" w:type="dxa"/>
            <w:vAlign w:val="center"/>
          </w:tcPr>
          <w:p w14:paraId="109F800B">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3</w:t>
            </w:r>
          </w:p>
        </w:tc>
        <w:tc>
          <w:tcPr>
            <w:tcW w:w="1219" w:type="dxa"/>
            <w:vAlign w:val="center"/>
          </w:tcPr>
          <w:p w14:paraId="109F800C">
            <w:pPr>
              <w:keepNext w:val="0"/>
              <w:keepLines w:val="0"/>
              <w:pageBreakBefore w:val="0"/>
              <w:widowControl w:val="0"/>
              <w:kinsoku/>
              <w:wordWrap/>
              <w:overflowPunct/>
              <w:topLinePunct w:val="0"/>
              <w:bidi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质保期</w:t>
            </w:r>
          </w:p>
        </w:tc>
        <w:tc>
          <w:tcPr>
            <w:tcW w:w="925" w:type="dxa"/>
            <w:vAlign w:val="center"/>
          </w:tcPr>
          <w:p w14:paraId="109F800D">
            <w:pPr>
              <w:keepNext w:val="0"/>
              <w:keepLines w:val="0"/>
              <w:pageBreakBefore w:val="0"/>
              <w:widowControl w:val="0"/>
              <w:kinsoku/>
              <w:wordWrap/>
              <w:overflowPunct/>
              <w:topLinePunct w:val="0"/>
              <w:bidi w:val="0"/>
              <w:spacing w:line="240" w:lineRule="auto"/>
              <w:ind w:left="0" w:leftChars="0" w:firstLine="0" w:firstLineChars="0"/>
              <w:jc w:val="center"/>
              <w:outlineLvl w:val="9"/>
              <w:rPr>
                <w:rFonts w:hint="eastAsia" w:ascii="仿宋" w:hAnsi="仿宋" w:eastAsia="仿宋" w:cs="仿宋"/>
                <w:kern w:val="0"/>
                <w:sz w:val="24"/>
                <w:szCs w:val="24"/>
              </w:rPr>
            </w:pPr>
            <w:r>
              <w:rPr>
                <w:rFonts w:hint="eastAsia" w:ascii="仿宋" w:hAnsi="仿宋" w:eastAsia="仿宋" w:cs="仿宋"/>
                <w:kern w:val="0"/>
                <w:sz w:val="24"/>
                <w:szCs w:val="24"/>
              </w:rPr>
              <w:t>4</w:t>
            </w:r>
          </w:p>
        </w:tc>
        <w:tc>
          <w:tcPr>
            <w:tcW w:w="6818" w:type="dxa"/>
            <w:vAlign w:val="center"/>
          </w:tcPr>
          <w:p w14:paraId="109F800E">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rPr>
              <w:t>投标人在满足本次采购产品免费质保期要求的基础上，每增加1年质保的得 2分，最多得4分。 投标文件中须提供承诺函，格式自拟。</w:t>
            </w:r>
          </w:p>
        </w:tc>
      </w:tr>
      <w:tr w14:paraId="109F80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1" w:hRule="atLeast"/>
        </w:trPr>
        <w:tc>
          <w:tcPr>
            <w:tcW w:w="713" w:type="dxa"/>
            <w:vAlign w:val="center"/>
          </w:tcPr>
          <w:p w14:paraId="109F801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4</w:t>
            </w:r>
          </w:p>
        </w:tc>
        <w:tc>
          <w:tcPr>
            <w:tcW w:w="1219" w:type="dxa"/>
            <w:vAlign w:val="center"/>
          </w:tcPr>
          <w:p w14:paraId="109F8012">
            <w:pPr>
              <w:keepNext w:val="0"/>
              <w:keepLines w:val="0"/>
              <w:pageBreakBefore w:val="0"/>
              <w:widowControl w:val="0"/>
              <w:kinsoku/>
              <w:wordWrap/>
              <w:overflowPunct/>
              <w:topLinePunct w:val="0"/>
              <w:bidi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服务方案</w:t>
            </w:r>
          </w:p>
        </w:tc>
        <w:tc>
          <w:tcPr>
            <w:tcW w:w="925" w:type="dxa"/>
            <w:vAlign w:val="center"/>
          </w:tcPr>
          <w:p w14:paraId="109F8013">
            <w:pPr>
              <w:keepNext w:val="0"/>
              <w:keepLines w:val="0"/>
              <w:pageBreakBefore w:val="0"/>
              <w:widowControl w:val="0"/>
              <w:kinsoku/>
              <w:wordWrap/>
              <w:overflowPunct/>
              <w:topLinePunct w:val="0"/>
              <w:bidi w:val="0"/>
              <w:spacing w:line="240" w:lineRule="auto"/>
              <w:ind w:left="0" w:leftChars="0" w:firstLine="0" w:firstLineChars="0"/>
              <w:jc w:val="center"/>
              <w:outlineLvl w:val="9"/>
              <w:rPr>
                <w:rFonts w:hint="eastAsia" w:ascii="仿宋" w:hAnsi="仿宋" w:eastAsia="仿宋" w:cs="仿宋"/>
                <w:kern w:val="0"/>
                <w:sz w:val="24"/>
                <w:szCs w:val="24"/>
              </w:rPr>
            </w:pPr>
            <w:r>
              <w:rPr>
                <w:rFonts w:hint="eastAsia" w:ascii="仿宋" w:hAnsi="仿宋" w:eastAsia="仿宋" w:cs="仿宋"/>
                <w:kern w:val="0"/>
                <w:sz w:val="24"/>
                <w:szCs w:val="24"/>
              </w:rPr>
              <w:t>12</w:t>
            </w:r>
          </w:p>
        </w:tc>
        <w:tc>
          <w:tcPr>
            <w:tcW w:w="6818" w:type="dxa"/>
            <w:vAlign w:val="center"/>
          </w:tcPr>
          <w:p w14:paraId="109F8014">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rPr>
              <w:t>1.根据投标人提交的供货方案的完整性及可实施性进行独立评审，方案内容应包括：①</w:t>
            </w:r>
            <w:r>
              <w:rPr>
                <w:rFonts w:hint="eastAsia" w:ascii="仿宋" w:hAnsi="仿宋" w:eastAsia="仿宋" w:cs="仿宋"/>
                <w:sz w:val="24"/>
                <w:szCs w:val="24"/>
                <w:lang w:val="en-US" w:eastAsia="zh-CN"/>
              </w:rPr>
              <w:t>血液透析用制水设备施工方案</w:t>
            </w:r>
            <w:r>
              <w:rPr>
                <w:rFonts w:hint="eastAsia" w:ascii="仿宋" w:hAnsi="仿宋" w:eastAsia="仿宋" w:cs="仿宋"/>
                <w:sz w:val="24"/>
                <w:szCs w:val="24"/>
              </w:rPr>
              <w:t>；②供货时间；③运输方案；④质量保证；⑤对设备的调试进度安排；⑥调试的步骤、措施、问题的解决方案等。完全响应且符合采购人实际需求的得6分，每缺少一项内容扣1分，每有一处方案内容存在缺陷或不足的扣0.5分，扣完为止。未提供方案的不得分。</w:t>
            </w:r>
          </w:p>
          <w:p w14:paraId="3DE94B09">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b/>
                <w:bCs/>
                <w:sz w:val="24"/>
                <w:szCs w:val="24"/>
              </w:rPr>
            </w:pPr>
            <w:r>
              <w:rPr>
                <w:rFonts w:hint="eastAsia" w:ascii="仿宋" w:hAnsi="仿宋" w:eastAsia="仿宋" w:cs="仿宋"/>
                <w:sz w:val="24"/>
                <w:szCs w:val="24"/>
              </w:rPr>
              <w:t>2.根据投标人提交的售后服务方案的完整性及可实施性进行独立评审，方案内容应包括：①安装方案；②培训方案；③维保；④备件供应；⑤软件升级；⑥系统扩展等。完全响应且符合采购人实际需求的得6分，每缺少一项内容扣1分，每有一处方案内容存在缺陷或不足的扣0.5分，扣完为止。未提供方案的不得分。</w:t>
            </w:r>
          </w:p>
          <w:p w14:paraId="109F8016">
            <w:pPr>
              <w:pStyle w:val="51"/>
              <w:keepNext w:val="0"/>
              <w:keepLines w:val="0"/>
              <w:pageBreakBefore w:val="0"/>
              <w:widowControl w:val="0"/>
              <w:tabs>
                <w:tab w:val="left" w:pos="312"/>
              </w:tabs>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b/>
                <w:bCs/>
                <w:sz w:val="24"/>
                <w:szCs w:val="24"/>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109F8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3" w:hRule="atLeast"/>
        </w:trPr>
        <w:tc>
          <w:tcPr>
            <w:tcW w:w="713" w:type="dxa"/>
            <w:vAlign w:val="center"/>
          </w:tcPr>
          <w:p w14:paraId="109F8019">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5</w:t>
            </w:r>
          </w:p>
        </w:tc>
        <w:tc>
          <w:tcPr>
            <w:tcW w:w="1219" w:type="dxa"/>
            <w:vAlign w:val="center"/>
          </w:tcPr>
          <w:p w14:paraId="109F801A">
            <w:pPr>
              <w:keepNext w:val="0"/>
              <w:keepLines w:val="0"/>
              <w:pageBreakBefore w:val="0"/>
              <w:widowControl w:val="0"/>
              <w:kinsoku/>
              <w:wordWrap/>
              <w:overflowPunct/>
              <w:topLinePunct w:val="0"/>
              <w:bidi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类似业绩</w:t>
            </w:r>
          </w:p>
        </w:tc>
        <w:tc>
          <w:tcPr>
            <w:tcW w:w="925" w:type="dxa"/>
            <w:vAlign w:val="center"/>
          </w:tcPr>
          <w:p w14:paraId="109F801B">
            <w:pPr>
              <w:keepNext w:val="0"/>
              <w:keepLines w:val="0"/>
              <w:pageBreakBefore w:val="0"/>
              <w:widowControl w:val="0"/>
              <w:kinsoku/>
              <w:wordWrap/>
              <w:overflowPunct/>
              <w:topLinePunct w:val="0"/>
              <w:bidi w:val="0"/>
              <w:spacing w:line="240" w:lineRule="auto"/>
              <w:ind w:left="0" w:leftChars="0" w:firstLine="0" w:firstLineChars="0"/>
              <w:jc w:val="center"/>
              <w:outlineLvl w:val="9"/>
              <w:rPr>
                <w:rFonts w:hint="eastAsia" w:ascii="仿宋" w:hAnsi="仿宋" w:eastAsia="仿宋" w:cs="仿宋"/>
                <w:kern w:val="0"/>
                <w:sz w:val="24"/>
                <w:szCs w:val="24"/>
              </w:rPr>
            </w:pPr>
            <w:r>
              <w:rPr>
                <w:rFonts w:hint="eastAsia" w:ascii="仿宋" w:hAnsi="仿宋" w:eastAsia="仿宋" w:cs="仿宋"/>
                <w:kern w:val="0"/>
                <w:sz w:val="24"/>
                <w:szCs w:val="24"/>
              </w:rPr>
              <w:t>4</w:t>
            </w:r>
          </w:p>
        </w:tc>
        <w:tc>
          <w:tcPr>
            <w:tcW w:w="6818" w:type="dxa"/>
            <w:vAlign w:val="center"/>
          </w:tcPr>
          <w:p w14:paraId="109F801C">
            <w:pPr>
              <w:keepNext w:val="0"/>
              <w:keepLines w:val="0"/>
              <w:pageBreakBefore w:val="0"/>
              <w:widowControl w:val="0"/>
              <w:kinsoku/>
              <w:wordWrap/>
              <w:overflowPunct/>
              <w:topLinePunct w:val="0"/>
              <w:bidi w:val="0"/>
              <w:spacing w:line="240" w:lineRule="auto"/>
              <w:ind w:left="0" w:leftChars="0" w:firstLine="0" w:firstLineChars="0"/>
              <w:outlineLvl w:val="9"/>
              <w:rPr>
                <w:rFonts w:hint="eastAsia" w:ascii="仿宋" w:hAnsi="仿宋" w:eastAsia="仿宋" w:cs="仿宋"/>
                <w:sz w:val="24"/>
                <w:szCs w:val="24"/>
              </w:rPr>
            </w:pPr>
            <w:r>
              <w:rPr>
                <w:rFonts w:hint="eastAsia" w:ascii="仿宋" w:hAnsi="仿宋" w:eastAsia="仿宋" w:cs="仿宋"/>
                <w:sz w:val="24"/>
                <w:szCs w:val="24"/>
              </w:rPr>
              <w:t>提供所投核心产品同型号产品自2023年1月1日以来的销售合同，时间以合同签订日期为准，每提供1份得1分，最高得4分。</w:t>
            </w:r>
          </w:p>
        </w:tc>
      </w:tr>
      <w:tr w14:paraId="109F80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trPr>
        <w:tc>
          <w:tcPr>
            <w:tcW w:w="1932" w:type="dxa"/>
            <w:gridSpan w:val="2"/>
            <w:vAlign w:val="center"/>
          </w:tcPr>
          <w:p w14:paraId="109F801F">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sz w:val="24"/>
                <w:szCs w:val="24"/>
              </w:rPr>
            </w:pPr>
            <w:r>
              <w:rPr>
                <w:rFonts w:hint="eastAsia" w:ascii="仿宋" w:hAnsi="仿宋" w:eastAsia="仿宋" w:cs="仿宋"/>
                <w:sz w:val="24"/>
                <w:szCs w:val="24"/>
              </w:rPr>
              <w:t>合计</w:t>
            </w:r>
          </w:p>
        </w:tc>
        <w:tc>
          <w:tcPr>
            <w:tcW w:w="925" w:type="dxa"/>
            <w:vAlign w:val="center"/>
          </w:tcPr>
          <w:p w14:paraId="109F8020">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100</w:t>
            </w:r>
          </w:p>
        </w:tc>
        <w:tc>
          <w:tcPr>
            <w:tcW w:w="6818" w:type="dxa"/>
            <w:vAlign w:val="center"/>
          </w:tcPr>
          <w:p w14:paraId="109F802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outlineLvl w:val="9"/>
              <w:rPr>
                <w:rFonts w:hint="eastAsia" w:ascii="仿宋" w:hAnsi="仿宋" w:eastAsia="仿宋" w:cs="仿宋"/>
                <w:color w:val="000000"/>
                <w:sz w:val="24"/>
                <w:szCs w:val="24"/>
              </w:rPr>
            </w:pPr>
          </w:p>
        </w:tc>
      </w:tr>
    </w:tbl>
    <w:p w14:paraId="68B1BAAB">
      <w:pPr>
        <w:ind w:firstLine="560" w:firstLineChars="200"/>
        <w:rPr>
          <w:rFonts w:hint="eastAsia" w:ascii="仿宋" w:hAnsi="仿宋" w:eastAsia="仿宋"/>
          <w:sz w:val="28"/>
          <w:szCs w:val="28"/>
        </w:rPr>
      </w:pPr>
      <w:r>
        <w:rPr>
          <w:rFonts w:hint="eastAsia" w:ascii="仿宋" w:hAnsi="仿宋" w:eastAsia="仿宋"/>
          <w:sz w:val="28"/>
          <w:szCs w:val="28"/>
        </w:rPr>
        <w:t>备注：</w:t>
      </w:r>
    </w:p>
    <w:p w14:paraId="31210AE0">
      <w:pPr>
        <w:ind w:firstLine="560" w:firstLineChars="200"/>
        <w:rPr>
          <w:rFonts w:hint="eastAsia" w:ascii="仿宋" w:hAnsi="仿宋" w:eastAsia="仿宋"/>
          <w:sz w:val="28"/>
          <w:szCs w:val="28"/>
        </w:rPr>
      </w:pPr>
      <w:r>
        <w:rPr>
          <w:rFonts w:hint="eastAsia" w:ascii="仿宋" w:hAnsi="仿宋" w:eastAsia="仿宋"/>
          <w:sz w:val="28"/>
          <w:szCs w:val="28"/>
        </w:rPr>
        <w:t>1.上述</w:t>
      </w:r>
      <w:r>
        <w:rPr>
          <w:rFonts w:hint="eastAsia" w:ascii="仿宋" w:hAnsi="仿宋" w:eastAsia="仿宋"/>
          <w:sz w:val="28"/>
          <w:szCs w:val="28"/>
          <w:lang w:eastAsia="zh-CN"/>
        </w:rPr>
        <w:t>投标文件</w:t>
      </w:r>
      <w:r>
        <w:rPr>
          <w:rFonts w:hint="eastAsia" w:ascii="仿宋" w:hAnsi="仿宋" w:eastAsia="仿宋"/>
          <w:sz w:val="28"/>
          <w:szCs w:val="28"/>
        </w:rPr>
        <w:t>中所提供的相关证书等证明材料如有有效期的均须在有效期内。</w:t>
      </w:r>
    </w:p>
    <w:p w14:paraId="3689F4DC">
      <w:pPr>
        <w:ind w:firstLine="560" w:firstLineChars="200"/>
        <w:rPr>
          <w:rFonts w:hint="eastAsia" w:ascii="仿宋" w:hAnsi="仿宋" w:eastAsia="宋体"/>
          <w:sz w:val="28"/>
          <w:szCs w:val="28"/>
          <w:highlight w:val="none"/>
          <w:lang w:val="en-US" w:eastAsia="zh-CN"/>
        </w:rPr>
      </w:pPr>
      <w:r>
        <w:rPr>
          <w:rFonts w:hint="eastAsia" w:ascii="仿宋" w:hAnsi="仿宋" w:eastAsia="仿宋"/>
          <w:sz w:val="28"/>
          <w:szCs w:val="28"/>
        </w:rPr>
        <w:t>2.上述</w:t>
      </w:r>
      <w:r>
        <w:rPr>
          <w:rFonts w:hint="eastAsia" w:ascii="仿宋" w:hAnsi="仿宋" w:eastAsia="仿宋"/>
          <w:sz w:val="28"/>
          <w:szCs w:val="28"/>
          <w:lang w:eastAsia="zh-CN"/>
        </w:rPr>
        <w:t>投标文件</w:t>
      </w:r>
      <w:r>
        <w:rPr>
          <w:rFonts w:hint="eastAsia" w:ascii="仿宋" w:hAnsi="仿宋" w:eastAsia="仿宋"/>
          <w:sz w:val="28"/>
          <w:szCs w:val="28"/>
        </w:rPr>
        <w:t>中所提供的相关合同业绩、获奖证书、获奖文件、证明及报告等必须与原件一致。</w:t>
      </w:r>
      <w:r>
        <w:rPr>
          <w:rFonts w:hint="eastAsia" w:ascii="仿宋" w:hAnsi="仿宋" w:eastAsia="仿宋"/>
          <w:sz w:val="28"/>
          <w:szCs w:val="28"/>
          <w:lang w:val="en-US" w:eastAsia="zh-CN"/>
        </w:rPr>
        <w:t>采购结束后，在确认中标结果之前，采购人将对中标人投标文件中所提供的证明文件进行核实，如发现不一致，若核验发现供应商提供虚假证明</w:t>
      </w:r>
      <w:r>
        <w:rPr>
          <w:rFonts w:hint="eastAsia" w:ascii="仿宋" w:hAnsi="仿宋" w:eastAsia="仿宋"/>
          <w:sz w:val="28"/>
          <w:szCs w:val="28"/>
          <w:highlight w:val="none"/>
          <w:lang w:val="en-US" w:eastAsia="zh-CN"/>
        </w:rPr>
        <w:t>材料，将上报如皋市财政局政府采购监管部门依法处理。</w:t>
      </w:r>
    </w:p>
    <w:p w14:paraId="5F5FB4E6">
      <w:pPr>
        <w:ind w:firstLine="560" w:firstLineChars="200"/>
        <w:rPr>
          <w:rFonts w:ascii="仿宋" w:hAnsi="仿宋" w:eastAsia="仿宋"/>
          <w:sz w:val="28"/>
          <w:szCs w:val="28"/>
        </w:rPr>
      </w:pPr>
      <w:r>
        <w:rPr>
          <w:rFonts w:hint="eastAsia" w:ascii="仿宋" w:hAnsi="仿宋" w:eastAsia="仿宋"/>
          <w:sz w:val="28"/>
          <w:szCs w:val="28"/>
        </w:rPr>
        <w:t>3.本项目商务技术评分标准中须提供的相关得分佐证材料较多，</w:t>
      </w:r>
      <w:r>
        <w:rPr>
          <w:rFonts w:hint="eastAsia" w:ascii="仿宋" w:hAnsi="仿宋" w:eastAsia="仿宋"/>
          <w:sz w:val="28"/>
          <w:szCs w:val="28"/>
          <w:lang w:eastAsia="zh-CN"/>
        </w:rPr>
        <w:t>响应供应商</w:t>
      </w:r>
      <w:r>
        <w:rPr>
          <w:rFonts w:hint="eastAsia" w:ascii="仿宋" w:hAnsi="仿宋" w:eastAsia="仿宋"/>
          <w:sz w:val="28"/>
          <w:szCs w:val="28"/>
        </w:rPr>
        <w:t>需有序放置于相应</w:t>
      </w:r>
      <w:r>
        <w:rPr>
          <w:rFonts w:hint="eastAsia" w:ascii="仿宋" w:hAnsi="仿宋" w:eastAsia="仿宋"/>
          <w:sz w:val="28"/>
          <w:szCs w:val="28"/>
          <w:lang w:eastAsia="zh-CN"/>
        </w:rPr>
        <w:t>投标文件</w:t>
      </w:r>
      <w:r>
        <w:rPr>
          <w:rFonts w:hint="eastAsia" w:ascii="仿宋" w:hAnsi="仿宋" w:eastAsia="仿宋"/>
          <w:sz w:val="28"/>
          <w:szCs w:val="28"/>
        </w:rPr>
        <w:t>中，并注明如评分点 1，评分点 2……，条理清晰，对重点部分着重标注标识，便于评委检索。若因错放，漏放造成的不得分情况由</w:t>
      </w:r>
      <w:r>
        <w:rPr>
          <w:rFonts w:hint="eastAsia" w:ascii="仿宋" w:hAnsi="仿宋" w:eastAsia="仿宋"/>
          <w:sz w:val="28"/>
          <w:szCs w:val="28"/>
          <w:lang w:eastAsia="zh-CN"/>
        </w:rPr>
        <w:t>响应供应商</w:t>
      </w:r>
      <w:r>
        <w:rPr>
          <w:rFonts w:hint="eastAsia" w:ascii="仿宋" w:hAnsi="仿宋" w:eastAsia="仿宋"/>
          <w:sz w:val="28"/>
          <w:szCs w:val="28"/>
        </w:rPr>
        <w:t>自行承担。</w:t>
      </w:r>
    </w:p>
    <w:p w14:paraId="3D3A9558">
      <w:pPr>
        <w:pStyle w:val="40"/>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79" w:name="_Toc10604"/>
      <w:r>
        <w:rPr>
          <w:rFonts w:hint="eastAsia" w:ascii="方正小标宋简体" w:eastAsia="方正小标宋简体"/>
          <w:bCs/>
          <w:sz w:val="32"/>
          <w:szCs w:val="32"/>
        </w:rPr>
        <w:t>第6章 投标文件组成</w:t>
      </w:r>
      <w:bookmarkEnd w:id="79"/>
    </w:p>
    <w:p w14:paraId="4D34C620">
      <w:pPr>
        <w:pStyle w:val="40"/>
        <w:spacing w:line="240" w:lineRule="auto"/>
        <w:ind w:firstLine="0"/>
        <w:jc w:val="center"/>
        <w:rPr>
          <w:rFonts w:ascii="方正小标宋简体" w:eastAsia="方正小标宋简体"/>
          <w:bCs/>
          <w:sz w:val="32"/>
          <w:szCs w:val="32"/>
        </w:rPr>
      </w:pPr>
    </w:p>
    <w:p w14:paraId="43C83A1E">
      <w:pPr>
        <w:jc w:val="center"/>
        <w:outlineLvl w:val="9"/>
        <w:rPr>
          <w:rFonts w:ascii="方正小标宋简体" w:hAnsi="仿宋" w:eastAsia="方正小标宋简体"/>
          <w:sz w:val="44"/>
          <w:szCs w:val="44"/>
        </w:rPr>
      </w:pPr>
      <w:r>
        <w:rPr>
          <w:rFonts w:hint="eastAsia" w:ascii="方正小标宋简体" w:hAnsi="仿宋" w:eastAsia="方正小标宋简体"/>
          <w:sz w:val="44"/>
          <w:szCs w:val="44"/>
        </w:rPr>
        <w:t>如皋市政府采购投标文件</w:t>
      </w:r>
    </w:p>
    <w:p w14:paraId="303F246D">
      <w:pPr>
        <w:ind w:firstLine="1434" w:firstLineChars="595"/>
        <w:outlineLvl w:val="9"/>
        <w:rPr>
          <w:rFonts w:ascii="宋体" w:hAnsi="宋体"/>
          <w:b/>
          <w:sz w:val="24"/>
        </w:rPr>
      </w:pPr>
    </w:p>
    <w:p w14:paraId="75EC42A5">
      <w:pPr>
        <w:ind w:firstLine="2072" w:firstLineChars="645"/>
        <w:outlineLvl w:val="9"/>
        <w:rPr>
          <w:rFonts w:ascii="宋体" w:hAnsi="宋体"/>
          <w:b/>
          <w:sz w:val="32"/>
          <w:szCs w:val="32"/>
        </w:rPr>
      </w:pPr>
    </w:p>
    <w:p w14:paraId="3CC57EEE">
      <w:pPr>
        <w:outlineLvl w:val="9"/>
        <w:rPr>
          <w:rFonts w:hint="default" w:ascii="宋体" w:hAnsi="宋体" w:eastAsia="宋体"/>
          <w:b/>
          <w:sz w:val="32"/>
          <w:szCs w:val="32"/>
          <w:lang w:val="en-US" w:eastAsia="zh-CN"/>
        </w:rPr>
      </w:pPr>
      <w:r>
        <w:rPr>
          <w:rFonts w:hint="eastAsia" w:ascii="宋体" w:hAnsi="宋体"/>
          <w:b/>
          <w:sz w:val="32"/>
          <w:szCs w:val="32"/>
        </w:rPr>
        <w:t>项目名称：</w:t>
      </w:r>
      <w:r>
        <w:rPr>
          <w:rFonts w:hint="eastAsia" w:ascii="宋体" w:hAnsi="宋体"/>
          <w:b/>
          <w:sz w:val="32"/>
          <w:szCs w:val="32"/>
          <w:lang w:val="en-US" w:eastAsia="zh-CN"/>
        </w:rPr>
        <w:t>如皋市白蒲镇卫生院血透中心配套设备采购项目</w:t>
      </w:r>
    </w:p>
    <w:p w14:paraId="3DB1B52F">
      <w:pPr>
        <w:outlineLvl w:val="9"/>
        <w:rPr>
          <w:rFonts w:hint="default" w:ascii="宋体" w:hAnsi="宋体" w:eastAsia="宋体"/>
          <w:b/>
          <w:sz w:val="32"/>
          <w:szCs w:val="32"/>
          <w:lang w:val="en-US" w:eastAsia="zh-CN"/>
        </w:rPr>
      </w:pPr>
      <w:r>
        <w:rPr>
          <w:rFonts w:hint="eastAsia" w:ascii="宋体" w:hAnsi="宋体"/>
          <w:b/>
          <w:sz w:val="32"/>
          <w:szCs w:val="32"/>
        </w:rPr>
        <w:t>项目编号：</w:t>
      </w:r>
      <w:r>
        <w:rPr>
          <w:rFonts w:hint="eastAsia" w:ascii="宋体" w:hAnsi="宋体"/>
          <w:b/>
          <w:sz w:val="32"/>
          <w:szCs w:val="32"/>
          <w:lang w:val="en-US" w:eastAsia="zh-CN"/>
        </w:rPr>
        <w:t>JSZC-320682-NTJW-G2026-0034</w:t>
      </w:r>
    </w:p>
    <w:p w14:paraId="1F93B545">
      <w:pPr>
        <w:jc w:val="center"/>
        <w:outlineLvl w:val="9"/>
        <w:rPr>
          <w:rFonts w:ascii="宋体" w:hAnsi="宋体"/>
          <w:b/>
          <w:sz w:val="32"/>
          <w:szCs w:val="32"/>
          <w:u w:val="single"/>
        </w:rPr>
      </w:pPr>
    </w:p>
    <w:p w14:paraId="15C566E0">
      <w:pPr>
        <w:jc w:val="center"/>
        <w:outlineLvl w:val="9"/>
        <w:rPr>
          <w:rFonts w:ascii="宋体" w:hAnsi="宋体"/>
          <w:b/>
          <w:sz w:val="32"/>
          <w:szCs w:val="32"/>
          <w:u w:val="single"/>
        </w:rPr>
      </w:pPr>
    </w:p>
    <w:p w14:paraId="512128C8">
      <w:pPr>
        <w:pStyle w:val="10"/>
        <w:spacing w:line="240" w:lineRule="auto"/>
        <w:outlineLvl w:val="9"/>
        <w:rPr>
          <w:rFonts w:ascii="文鼎CS楷体" w:eastAsia="文鼎CS楷体"/>
          <w:b/>
          <w:bCs/>
          <w:sz w:val="32"/>
          <w:szCs w:val="32"/>
        </w:rPr>
      </w:pPr>
    </w:p>
    <w:p w14:paraId="57C444E6">
      <w:pPr>
        <w:pStyle w:val="10"/>
        <w:spacing w:line="240" w:lineRule="auto"/>
        <w:outlineLvl w:val="9"/>
        <w:rPr>
          <w:rFonts w:ascii="文鼎CS楷体" w:eastAsia="文鼎CS楷体"/>
          <w:b/>
          <w:bCs/>
          <w:sz w:val="32"/>
          <w:szCs w:val="32"/>
        </w:rPr>
      </w:pPr>
    </w:p>
    <w:p w14:paraId="3D42FA17">
      <w:pPr>
        <w:pStyle w:val="10"/>
        <w:spacing w:line="240" w:lineRule="auto"/>
        <w:outlineLvl w:val="9"/>
        <w:rPr>
          <w:rFonts w:ascii="文鼎CS楷体" w:eastAsia="文鼎CS楷体"/>
          <w:b/>
          <w:bCs/>
          <w:sz w:val="32"/>
          <w:szCs w:val="32"/>
        </w:rPr>
      </w:pPr>
    </w:p>
    <w:p w14:paraId="05DC0210">
      <w:pPr>
        <w:pStyle w:val="10"/>
        <w:spacing w:line="240" w:lineRule="auto"/>
        <w:outlineLvl w:val="9"/>
        <w:rPr>
          <w:rFonts w:ascii="文鼎CS楷体" w:eastAsia="文鼎CS楷体"/>
          <w:b/>
          <w:bCs/>
          <w:sz w:val="32"/>
          <w:szCs w:val="32"/>
        </w:rPr>
      </w:pPr>
    </w:p>
    <w:p w14:paraId="6BDECB42">
      <w:pPr>
        <w:outlineLvl w:val="9"/>
        <w:rPr>
          <w:sz w:val="32"/>
          <w:szCs w:val="32"/>
          <w:u w:val="single"/>
        </w:rPr>
      </w:pPr>
      <w:r>
        <w:rPr>
          <w:rFonts w:hint="eastAsia"/>
          <w:b/>
          <w:sz w:val="32"/>
          <w:szCs w:val="32"/>
        </w:rPr>
        <w:t>供应商名称：</w:t>
      </w:r>
    </w:p>
    <w:p w14:paraId="3AA88CDA">
      <w:pPr>
        <w:snapToGrid w:val="0"/>
        <w:outlineLvl w:val="9"/>
        <w:rPr>
          <w:rFonts w:ascii="宋体" w:hAnsi="宋体"/>
          <w:b/>
          <w:color w:val="000000"/>
          <w:sz w:val="32"/>
          <w:szCs w:val="32"/>
        </w:rPr>
      </w:pPr>
      <w:r>
        <w:rPr>
          <w:rFonts w:hint="eastAsia" w:ascii="宋体" w:hAnsi="宋体"/>
          <w:b/>
          <w:color w:val="000000"/>
          <w:sz w:val="32"/>
          <w:szCs w:val="32"/>
        </w:rPr>
        <w:t xml:space="preserve">地址： </w:t>
      </w:r>
    </w:p>
    <w:p w14:paraId="7EFFB79E">
      <w:pPr>
        <w:snapToGrid w:val="0"/>
        <w:outlineLvl w:val="9"/>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588D381F">
      <w:pPr>
        <w:snapToGrid w:val="0"/>
        <w:jc w:val="center"/>
        <w:outlineLvl w:val="9"/>
        <w:rPr>
          <w:rFonts w:ascii="宋体" w:hAnsi="宋体"/>
          <w:b/>
          <w:color w:val="000000"/>
          <w:sz w:val="32"/>
          <w:szCs w:val="32"/>
        </w:rPr>
      </w:pPr>
      <w:r>
        <w:rPr>
          <w:rFonts w:hint="eastAsia" w:ascii="宋体" w:hAnsi="宋体"/>
          <w:b/>
          <w:color w:val="000000"/>
          <w:sz w:val="32"/>
          <w:szCs w:val="32"/>
        </w:rPr>
        <w:t>年月日</w:t>
      </w:r>
    </w:p>
    <w:p w14:paraId="17700437">
      <w:pPr>
        <w:ind w:firstLine="954" w:firstLineChars="396"/>
        <w:outlineLvl w:val="1"/>
        <w:rPr>
          <w:rFonts w:ascii="黑体" w:hAnsi="黑体" w:eastAsia="黑体"/>
          <w:sz w:val="28"/>
          <w:szCs w:val="28"/>
        </w:rPr>
      </w:pPr>
      <w:r>
        <w:rPr>
          <w:rFonts w:ascii="宋体" w:hAnsi="宋体"/>
          <w:b/>
          <w:color w:val="000000"/>
          <w:sz w:val="24"/>
        </w:rPr>
        <w:br w:type="page"/>
      </w:r>
      <w:bookmarkStart w:id="80" w:name="_Toc28187"/>
      <w:r>
        <w:rPr>
          <w:rFonts w:hint="eastAsia" w:ascii="黑体" w:hAnsi="黑体" w:eastAsia="黑体"/>
          <w:sz w:val="28"/>
          <w:szCs w:val="28"/>
        </w:rPr>
        <w:t>一、开标一览表</w:t>
      </w:r>
      <w:bookmarkEnd w:id="80"/>
    </w:p>
    <w:p w14:paraId="360E2556">
      <w:pPr>
        <w:ind w:firstLine="720" w:firstLineChars="20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开标一览表（货物类）</w:t>
      </w:r>
    </w:p>
    <w:p w14:paraId="47D73356">
      <w:pPr>
        <w:tabs>
          <w:tab w:val="left" w:pos="1800"/>
          <w:tab w:val="left" w:pos="5580"/>
        </w:tabs>
        <w:ind w:left="1080" w:leftChars="257" w:right="-867" w:rightChars="-413" w:hanging="540"/>
        <w:rPr>
          <w:rFonts w:hint="default" w:ascii="仿宋" w:hAnsi="仿宋" w:eastAsia="仿宋"/>
          <w:sz w:val="28"/>
          <w:szCs w:val="28"/>
          <w:lang w:val="en-US"/>
        </w:rPr>
      </w:pPr>
      <w:r>
        <w:rPr>
          <w:rFonts w:hint="eastAsia" w:ascii="仿宋" w:hAnsi="仿宋" w:eastAsia="仿宋"/>
          <w:sz w:val="28"/>
          <w:szCs w:val="28"/>
        </w:rPr>
        <w:t>项目名称：</w:t>
      </w:r>
      <w:r>
        <w:rPr>
          <w:rFonts w:hint="eastAsia" w:ascii="仿宋" w:hAnsi="仿宋" w:eastAsia="仿宋"/>
          <w:sz w:val="28"/>
          <w:szCs w:val="28"/>
          <w:lang w:val="en-US" w:eastAsia="zh-CN"/>
        </w:rPr>
        <w:t>如皋市白蒲镇卫生院血透中心配套设备采购项目</w:t>
      </w:r>
    </w:p>
    <w:p w14:paraId="462ED872">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项目编号：</w:t>
      </w:r>
      <w:r>
        <w:rPr>
          <w:rFonts w:hint="eastAsia" w:ascii="仿宋" w:hAnsi="仿宋" w:eastAsia="仿宋"/>
          <w:sz w:val="28"/>
          <w:szCs w:val="28"/>
          <w:lang w:val="en-US" w:eastAsia="zh-CN"/>
        </w:rPr>
        <w:t>JSZC-320682-NTJW-G2026-0034</w:t>
      </w:r>
      <w:r>
        <w:rPr>
          <w:rFonts w:hint="eastAsia" w:ascii="仿宋" w:hAnsi="仿宋" w:eastAsia="仿宋"/>
          <w:sz w:val="28"/>
          <w:szCs w:val="28"/>
        </w:rPr>
        <w:t xml:space="preserve">                      </w:t>
      </w:r>
    </w:p>
    <w:tbl>
      <w:tblPr>
        <w:tblStyle w:val="20"/>
        <w:tblW w:w="5012"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2"/>
        <w:gridCol w:w="1447"/>
        <w:gridCol w:w="1252"/>
        <w:gridCol w:w="1171"/>
        <w:gridCol w:w="2098"/>
        <w:gridCol w:w="1052"/>
        <w:gridCol w:w="884"/>
      </w:tblGrid>
      <w:tr w14:paraId="735E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1481" w:type="dxa"/>
            <w:vAlign w:val="center"/>
          </w:tcPr>
          <w:p w14:paraId="1AFC1BFE">
            <w:pPr>
              <w:tabs>
                <w:tab w:val="left" w:pos="5580"/>
              </w:tabs>
              <w:ind w:right="-199"/>
              <w:jc w:val="center"/>
              <w:rPr>
                <w:rFonts w:ascii="仿宋" w:hAnsi="仿宋" w:eastAsia="仿宋"/>
                <w:sz w:val="24"/>
                <w:szCs w:val="24"/>
              </w:rPr>
            </w:pPr>
            <w:r>
              <w:rPr>
                <w:rFonts w:hint="eastAsia" w:ascii="仿宋" w:hAnsi="仿宋" w:eastAsia="仿宋"/>
                <w:sz w:val="24"/>
                <w:szCs w:val="24"/>
              </w:rPr>
              <w:t>货物名称</w:t>
            </w:r>
          </w:p>
        </w:tc>
        <w:tc>
          <w:tcPr>
            <w:tcW w:w="1446" w:type="dxa"/>
            <w:vAlign w:val="center"/>
          </w:tcPr>
          <w:p w14:paraId="25C46229">
            <w:pPr>
              <w:tabs>
                <w:tab w:val="left" w:pos="5580"/>
              </w:tabs>
              <w:jc w:val="center"/>
              <w:rPr>
                <w:rFonts w:ascii="仿宋" w:hAnsi="仿宋" w:eastAsia="仿宋"/>
                <w:sz w:val="24"/>
                <w:szCs w:val="24"/>
              </w:rPr>
            </w:pPr>
            <w:r>
              <w:rPr>
                <w:rFonts w:hint="eastAsia" w:ascii="仿宋" w:hAnsi="仿宋" w:eastAsia="仿宋"/>
                <w:sz w:val="24"/>
                <w:szCs w:val="24"/>
              </w:rPr>
              <w:t>品牌</w:t>
            </w:r>
          </w:p>
        </w:tc>
        <w:tc>
          <w:tcPr>
            <w:tcW w:w="1251" w:type="dxa"/>
            <w:vAlign w:val="center"/>
          </w:tcPr>
          <w:p w14:paraId="6613B357">
            <w:pPr>
              <w:tabs>
                <w:tab w:val="left" w:pos="5580"/>
              </w:tabs>
              <w:jc w:val="center"/>
              <w:rPr>
                <w:rFonts w:ascii="仿宋" w:hAnsi="仿宋" w:eastAsia="仿宋"/>
                <w:sz w:val="24"/>
                <w:szCs w:val="24"/>
              </w:rPr>
            </w:pPr>
            <w:r>
              <w:rPr>
                <w:rFonts w:hint="eastAsia" w:ascii="仿宋" w:hAnsi="仿宋" w:eastAsia="仿宋"/>
                <w:sz w:val="24"/>
                <w:szCs w:val="24"/>
              </w:rPr>
              <w:t>型号</w:t>
            </w:r>
          </w:p>
        </w:tc>
        <w:tc>
          <w:tcPr>
            <w:tcW w:w="1170" w:type="dxa"/>
            <w:vAlign w:val="center"/>
          </w:tcPr>
          <w:p w14:paraId="5E30415F">
            <w:pPr>
              <w:tabs>
                <w:tab w:val="left" w:pos="5580"/>
              </w:tabs>
              <w:jc w:val="center"/>
              <w:rPr>
                <w:rFonts w:ascii="仿宋" w:hAnsi="仿宋" w:eastAsia="仿宋"/>
                <w:sz w:val="24"/>
                <w:szCs w:val="24"/>
              </w:rPr>
            </w:pPr>
            <w:r>
              <w:rPr>
                <w:rFonts w:hint="eastAsia" w:ascii="仿宋" w:hAnsi="仿宋" w:eastAsia="仿宋"/>
                <w:sz w:val="24"/>
                <w:szCs w:val="24"/>
              </w:rPr>
              <w:t>制造商</w:t>
            </w:r>
          </w:p>
        </w:tc>
        <w:tc>
          <w:tcPr>
            <w:tcW w:w="2096" w:type="dxa"/>
            <w:vAlign w:val="center"/>
          </w:tcPr>
          <w:p w14:paraId="4A38C91D">
            <w:pPr>
              <w:tabs>
                <w:tab w:val="left" w:pos="5580"/>
              </w:tabs>
              <w:jc w:val="center"/>
              <w:rPr>
                <w:rFonts w:ascii="仿宋" w:hAnsi="仿宋" w:eastAsia="仿宋"/>
                <w:sz w:val="24"/>
                <w:szCs w:val="24"/>
              </w:rPr>
            </w:pPr>
            <w:r>
              <w:rPr>
                <w:rFonts w:hint="eastAsia" w:ascii="仿宋" w:hAnsi="仿宋" w:eastAsia="仿宋"/>
                <w:sz w:val="24"/>
                <w:szCs w:val="24"/>
              </w:rPr>
              <w:t>交货期</w:t>
            </w:r>
          </w:p>
        </w:tc>
        <w:tc>
          <w:tcPr>
            <w:tcW w:w="1051" w:type="dxa"/>
            <w:vAlign w:val="center"/>
          </w:tcPr>
          <w:p w14:paraId="765DBC99">
            <w:pPr>
              <w:tabs>
                <w:tab w:val="left" w:pos="5580"/>
              </w:tabs>
              <w:jc w:val="center"/>
              <w:rPr>
                <w:rFonts w:ascii="仿宋" w:hAnsi="仿宋" w:eastAsia="仿宋"/>
                <w:sz w:val="24"/>
                <w:szCs w:val="24"/>
              </w:rPr>
            </w:pPr>
            <w:r>
              <w:rPr>
                <w:rFonts w:hint="eastAsia" w:ascii="仿宋" w:hAnsi="仿宋" w:eastAsia="仿宋"/>
                <w:sz w:val="24"/>
                <w:szCs w:val="24"/>
              </w:rPr>
              <w:t>交货地点</w:t>
            </w:r>
          </w:p>
        </w:tc>
        <w:tc>
          <w:tcPr>
            <w:tcW w:w="883" w:type="dxa"/>
            <w:vAlign w:val="center"/>
          </w:tcPr>
          <w:p w14:paraId="18207117">
            <w:pPr>
              <w:tabs>
                <w:tab w:val="left" w:pos="5580"/>
              </w:tabs>
              <w:jc w:val="center"/>
              <w:rPr>
                <w:rFonts w:ascii="仿宋" w:hAnsi="仿宋" w:eastAsia="仿宋"/>
                <w:sz w:val="24"/>
                <w:szCs w:val="24"/>
              </w:rPr>
            </w:pPr>
            <w:r>
              <w:rPr>
                <w:rFonts w:hint="eastAsia" w:ascii="仿宋" w:hAnsi="仿宋" w:eastAsia="仿宋"/>
                <w:sz w:val="24"/>
                <w:szCs w:val="24"/>
              </w:rPr>
              <w:t>备注</w:t>
            </w:r>
          </w:p>
        </w:tc>
      </w:tr>
      <w:tr w14:paraId="73C17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1" w:type="dxa"/>
            <w:shd w:val="clear" w:color="auto" w:fill="auto"/>
            <w:vAlign w:val="center"/>
          </w:tcPr>
          <w:p w14:paraId="22C02A2C">
            <w:pPr>
              <w:spacing w:line="240" w:lineRule="auto"/>
              <w:jc w:val="center"/>
              <w:rPr>
                <w:rFonts w:hint="eastAsia" w:ascii="仿宋" w:hAnsi="仿宋" w:eastAsia="仿宋" w:cs="Times New Roman"/>
                <w:color w:val="auto"/>
                <w:kern w:val="2"/>
                <w:sz w:val="24"/>
                <w:szCs w:val="24"/>
                <w:highlight w:val="none"/>
                <w:vertAlign w:val="baseline"/>
                <w:lang w:val="en-US" w:eastAsia="zh-CN" w:bidi="ar-SA"/>
              </w:rPr>
            </w:pPr>
            <w:r>
              <w:rPr>
                <w:rFonts w:hint="eastAsia" w:ascii="仿宋" w:hAnsi="仿宋" w:eastAsia="仿宋" w:cs="Times New Roman"/>
                <w:color w:val="auto"/>
                <w:sz w:val="24"/>
                <w:szCs w:val="24"/>
                <w:highlight w:val="none"/>
                <w:vertAlign w:val="baseline"/>
                <w:lang w:val="en-US" w:eastAsia="zh-CN"/>
              </w:rPr>
              <w:t>血液透析滤过设备</w:t>
            </w:r>
          </w:p>
        </w:tc>
        <w:tc>
          <w:tcPr>
            <w:tcW w:w="1446" w:type="dxa"/>
            <w:vAlign w:val="center"/>
          </w:tcPr>
          <w:p w14:paraId="2AB5C7E1">
            <w:pPr>
              <w:tabs>
                <w:tab w:val="left" w:pos="5580"/>
              </w:tabs>
              <w:jc w:val="center"/>
              <w:rPr>
                <w:rFonts w:ascii="仿宋" w:hAnsi="仿宋" w:eastAsia="仿宋"/>
                <w:sz w:val="24"/>
                <w:szCs w:val="24"/>
              </w:rPr>
            </w:pPr>
          </w:p>
        </w:tc>
        <w:tc>
          <w:tcPr>
            <w:tcW w:w="1251" w:type="dxa"/>
            <w:vAlign w:val="center"/>
          </w:tcPr>
          <w:p w14:paraId="7F743969">
            <w:pPr>
              <w:tabs>
                <w:tab w:val="left" w:pos="5580"/>
              </w:tabs>
              <w:jc w:val="center"/>
              <w:rPr>
                <w:rFonts w:ascii="仿宋" w:hAnsi="仿宋" w:eastAsia="仿宋"/>
                <w:sz w:val="24"/>
                <w:szCs w:val="24"/>
              </w:rPr>
            </w:pPr>
          </w:p>
        </w:tc>
        <w:tc>
          <w:tcPr>
            <w:tcW w:w="1170" w:type="dxa"/>
            <w:vAlign w:val="center"/>
          </w:tcPr>
          <w:p w14:paraId="55C6C389">
            <w:pPr>
              <w:tabs>
                <w:tab w:val="left" w:pos="5580"/>
              </w:tabs>
              <w:jc w:val="center"/>
              <w:rPr>
                <w:rFonts w:ascii="仿宋" w:hAnsi="仿宋" w:eastAsia="仿宋"/>
                <w:sz w:val="24"/>
                <w:szCs w:val="24"/>
              </w:rPr>
            </w:pPr>
          </w:p>
        </w:tc>
        <w:tc>
          <w:tcPr>
            <w:tcW w:w="2096" w:type="dxa"/>
            <w:vAlign w:val="center"/>
          </w:tcPr>
          <w:p w14:paraId="17330607">
            <w:pPr>
              <w:tabs>
                <w:tab w:val="left" w:pos="5580"/>
              </w:tabs>
              <w:jc w:val="center"/>
              <w:rPr>
                <w:rFonts w:ascii="仿宋" w:hAnsi="仿宋" w:eastAsia="仿宋"/>
                <w:sz w:val="24"/>
                <w:szCs w:val="24"/>
              </w:rPr>
            </w:pPr>
          </w:p>
        </w:tc>
        <w:tc>
          <w:tcPr>
            <w:tcW w:w="1051" w:type="dxa"/>
            <w:vAlign w:val="center"/>
          </w:tcPr>
          <w:p w14:paraId="0FA1745C">
            <w:pPr>
              <w:tabs>
                <w:tab w:val="left" w:pos="5580"/>
              </w:tabs>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采购人指定地点</w:t>
            </w:r>
          </w:p>
        </w:tc>
        <w:tc>
          <w:tcPr>
            <w:tcW w:w="883" w:type="dxa"/>
            <w:vAlign w:val="center"/>
          </w:tcPr>
          <w:p w14:paraId="621A606D">
            <w:pPr>
              <w:tabs>
                <w:tab w:val="left" w:pos="5580"/>
              </w:tabs>
              <w:jc w:val="center"/>
              <w:rPr>
                <w:rFonts w:ascii="仿宋" w:hAnsi="仿宋" w:eastAsia="仿宋"/>
                <w:sz w:val="24"/>
                <w:szCs w:val="24"/>
              </w:rPr>
            </w:pPr>
          </w:p>
        </w:tc>
      </w:tr>
      <w:tr w14:paraId="38EF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1" w:type="dxa"/>
            <w:shd w:val="clear" w:color="auto" w:fill="auto"/>
            <w:vAlign w:val="center"/>
          </w:tcPr>
          <w:p w14:paraId="7CFB68E2">
            <w:pPr>
              <w:spacing w:line="240" w:lineRule="auto"/>
              <w:jc w:val="center"/>
              <w:rPr>
                <w:rFonts w:hint="eastAsia" w:ascii="仿宋" w:hAnsi="仿宋" w:eastAsia="仿宋" w:cs="Times New Roman"/>
                <w:color w:val="auto"/>
                <w:kern w:val="2"/>
                <w:sz w:val="24"/>
                <w:szCs w:val="24"/>
                <w:highlight w:val="none"/>
                <w:vertAlign w:val="baseline"/>
                <w:lang w:val="en-US" w:eastAsia="zh-CN" w:bidi="ar-SA"/>
              </w:rPr>
            </w:pPr>
            <w:r>
              <w:rPr>
                <w:rFonts w:hint="eastAsia" w:ascii="仿宋" w:hAnsi="仿宋" w:eastAsia="仿宋" w:cs="Times New Roman"/>
                <w:color w:val="auto"/>
                <w:sz w:val="24"/>
                <w:szCs w:val="24"/>
                <w:highlight w:val="none"/>
                <w:vertAlign w:val="baseline"/>
                <w:lang w:val="en-US" w:eastAsia="zh-CN"/>
              </w:rPr>
              <w:t>血液透析设备</w:t>
            </w:r>
          </w:p>
        </w:tc>
        <w:tc>
          <w:tcPr>
            <w:tcW w:w="1446" w:type="dxa"/>
            <w:vAlign w:val="center"/>
          </w:tcPr>
          <w:p w14:paraId="374ADF7A">
            <w:pPr>
              <w:tabs>
                <w:tab w:val="left" w:pos="5580"/>
              </w:tabs>
              <w:jc w:val="center"/>
              <w:rPr>
                <w:rFonts w:ascii="仿宋" w:hAnsi="仿宋" w:eastAsia="仿宋"/>
                <w:sz w:val="24"/>
                <w:szCs w:val="24"/>
              </w:rPr>
            </w:pPr>
          </w:p>
        </w:tc>
        <w:tc>
          <w:tcPr>
            <w:tcW w:w="1251" w:type="dxa"/>
            <w:vAlign w:val="center"/>
          </w:tcPr>
          <w:p w14:paraId="32B10C09">
            <w:pPr>
              <w:tabs>
                <w:tab w:val="left" w:pos="5580"/>
              </w:tabs>
              <w:jc w:val="center"/>
              <w:rPr>
                <w:rFonts w:ascii="仿宋" w:hAnsi="仿宋" w:eastAsia="仿宋"/>
                <w:sz w:val="24"/>
                <w:szCs w:val="24"/>
              </w:rPr>
            </w:pPr>
          </w:p>
        </w:tc>
        <w:tc>
          <w:tcPr>
            <w:tcW w:w="1170" w:type="dxa"/>
            <w:vAlign w:val="center"/>
          </w:tcPr>
          <w:p w14:paraId="488D486F">
            <w:pPr>
              <w:tabs>
                <w:tab w:val="left" w:pos="5580"/>
              </w:tabs>
              <w:jc w:val="center"/>
              <w:rPr>
                <w:rFonts w:ascii="仿宋" w:hAnsi="仿宋" w:eastAsia="仿宋"/>
                <w:sz w:val="24"/>
                <w:szCs w:val="24"/>
              </w:rPr>
            </w:pPr>
          </w:p>
        </w:tc>
        <w:tc>
          <w:tcPr>
            <w:tcW w:w="2096" w:type="dxa"/>
            <w:vAlign w:val="center"/>
          </w:tcPr>
          <w:p w14:paraId="1289A804">
            <w:pPr>
              <w:tabs>
                <w:tab w:val="left" w:pos="5580"/>
              </w:tabs>
              <w:jc w:val="center"/>
              <w:rPr>
                <w:rFonts w:hint="eastAsia" w:ascii="仿宋" w:hAnsi="仿宋" w:eastAsia="仿宋"/>
                <w:sz w:val="24"/>
                <w:szCs w:val="24"/>
              </w:rPr>
            </w:pPr>
          </w:p>
        </w:tc>
        <w:tc>
          <w:tcPr>
            <w:tcW w:w="1051" w:type="dxa"/>
            <w:vAlign w:val="center"/>
          </w:tcPr>
          <w:p w14:paraId="170D1DE4">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采购人指定地点</w:t>
            </w:r>
          </w:p>
        </w:tc>
        <w:tc>
          <w:tcPr>
            <w:tcW w:w="883" w:type="dxa"/>
            <w:vAlign w:val="center"/>
          </w:tcPr>
          <w:p w14:paraId="1BFAA89A">
            <w:pPr>
              <w:tabs>
                <w:tab w:val="left" w:pos="5580"/>
              </w:tabs>
              <w:jc w:val="center"/>
              <w:rPr>
                <w:rFonts w:ascii="仿宋" w:hAnsi="仿宋" w:eastAsia="仿宋"/>
                <w:sz w:val="24"/>
                <w:szCs w:val="24"/>
              </w:rPr>
            </w:pPr>
          </w:p>
        </w:tc>
      </w:tr>
      <w:tr w14:paraId="3C766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1" w:type="dxa"/>
            <w:shd w:val="clear" w:color="auto" w:fill="auto"/>
            <w:vAlign w:val="center"/>
          </w:tcPr>
          <w:p w14:paraId="4465D5EC">
            <w:pPr>
              <w:spacing w:line="240" w:lineRule="auto"/>
              <w:jc w:val="center"/>
              <w:rPr>
                <w:rFonts w:hint="eastAsia" w:ascii="仿宋" w:hAnsi="仿宋" w:eastAsia="仿宋" w:cs="Times New Roman"/>
                <w:color w:val="auto"/>
                <w:kern w:val="2"/>
                <w:sz w:val="24"/>
                <w:szCs w:val="24"/>
                <w:highlight w:val="none"/>
                <w:vertAlign w:val="baseline"/>
                <w:lang w:val="en-US" w:eastAsia="zh-CN" w:bidi="ar-SA"/>
              </w:rPr>
            </w:pPr>
            <w:r>
              <w:rPr>
                <w:rFonts w:hint="eastAsia" w:ascii="仿宋" w:hAnsi="仿宋" w:eastAsia="仿宋" w:cs="Times New Roman"/>
                <w:color w:val="auto"/>
                <w:sz w:val="24"/>
                <w:szCs w:val="24"/>
                <w:highlight w:val="none"/>
                <w:vertAlign w:val="baseline"/>
                <w:lang w:val="en-US" w:eastAsia="zh-CN"/>
              </w:rPr>
              <w:t>血液透析用制水设备</w:t>
            </w:r>
          </w:p>
        </w:tc>
        <w:tc>
          <w:tcPr>
            <w:tcW w:w="1446" w:type="dxa"/>
            <w:vAlign w:val="center"/>
          </w:tcPr>
          <w:p w14:paraId="5051C9E1">
            <w:pPr>
              <w:tabs>
                <w:tab w:val="left" w:pos="5580"/>
              </w:tabs>
              <w:jc w:val="center"/>
              <w:rPr>
                <w:rFonts w:ascii="仿宋" w:hAnsi="仿宋" w:eastAsia="仿宋"/>
                <w:sz w:val="24"/>
                <w:szCs w:val="24"/>
              </w:rPr>
            </w:pPr>
          </w:p>
        </w:tc>
        <w:tc>
          <w:tcPr>
            <w:tcW w:w="1251" w:type="dxa"/>
            <w:vAlign w:val="center"/>
          </w:tcPr>
          <w:p w14:paraId="37D4EF04">
            <w:pPr>
              <w:tabs>
                <w:tab w:val="left" w:pos="5580"/>
              </w:tabs>
              <w:jc w:val="center"/>
              <w:rPr>
                <w:rFonts w:ascii="仿宋" w:hAnsi="仿宋" w:eastAsia="仿宋"/>
                <w:sz w:val="24"/>
                <w:szCs w:val="24"/>
              </w:rPr>
            </w:pPr>
          </w:p>
        </w:tc>
        <w:tc>
          <w:tcPr>
            <w:tcW w:w="1170" w:type="dxa"/>
            <w:vAlign w:val="center"/>
          </w:tcPr>
          <w:p w14:paraId="0F136359">
            <w:pPr>
              <w:tabs>
                <w:tab w:val="left" w:pos="5580"/>
              </w:tabs>
              <w:jc w:val="center"/>
              <w:rPr>
                <w:rFonts w:ascii="仿宋" w:hAnsi="仿宋" w:eastAsia="仿宋"/>
                <w:sz w:val="24"/>
                <w:szCs w:val="24"/>
              </w:rPr>
            </w:pPr>
          </w:p>
        </w:tc>
        <w:tc>
          <w:tcPr>
            <w:tcW w:w="2096" w:type="dxa"/>
            <w:vAlign w:val="center"/>
          </w:tcPr>
          <w:p w14:paraId="0AD8C808">
            <w:pPr>
              <w:tabs>
                <w:tab w:val="left" w:pos="5580"/>
              </w:tabs>
              <w:jc w:val="center"/>
              <w:rPr>
                <w:rFonts w:hint="eastAsia" w:ascii="仿宋" w:hAnsi="仿宋" w:eastAsia="仿宋"/>
                <w:sz w:val="24"/>
                <w:szCs w:val="24"/>
              </w:rPr>
            </w:pPr>
          </w:p>
        </w:tc>
        <w:tc>
          <w:tcPr>
            <w:tcW w:w="1051" w:type="dxa"/>
            <w:vAlign w:val="center"/>
          </w:tcPr>
          <w:p w14:paraId="6DCD7D51">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采购人指定地点</w:t>
            </w:r>
          </w:p>
        </w:tc>
        <w:tc>
          <w:tcPr>
            <w:tcW w:w="883" w:type="dxa"/>
            <w:vAlign w:val="center"/>
          </w:tcPr>
          <w:p w14:paraId="66B81B36">
            <w:pPr>
              <w:tabs>
                <w:tab w:val="left" w:pos="5580"/>
              </w:tabs>
              <w:jc w:val="center"/>
              <w:rPr>
                <w:rFonts w:ascii="仿宋" w:hAnsi="仿宋" w:eastAsia="仿宋"/>
                <w:sz w:val="24"/>
                <w:szCs w:val="24"/>
              </w:rPr>
            </w:pPr>
          </w:p>
        </w:tc>
      </w:tr>
      <w:tr w14:paraId="74E8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1" w:type="dxa"/>
            <w:shd w:val="clear" w:color="auto" w:fill="auto"/>
            <w:vAlign w:val="center"/>
          </w:tcPr>
          <w:p w14:paraId="2D5256D6">
            <w:pPr>
              <w:spacing w:line="240" w:lineRule="auto"/>
              <w:jc w:val="center"/>
              <w:rPr>
                <w:rFonts w:hint="eastAsia" w:ascii="仿宋" w:hAnsi="仿宋" w:eastAsia="仿宋" w:cs="Times New Roman"/>
                <w:color w:val="auto"/>
                <w:kern w:val="2"/>
                <w:sz w:val="24"/>
                <w:szCs w:val="24"/>
                <w:highlight w:val="none"/>
                <w:vertAlign w:val="baseline"/>
                <w:lang w:val="en-US" w:eastAsia="zh-CN" w:bidi="ar-SA"/>
              </w:rPr>
            </w:pPr>
            <w:r>
              <w:rPr>
                <w:rFonts w:hint="eastAsia" w:ascii="仿宋" w:hAnsi="仿宋" w:eastAsia="仿宋" w:cs="Times New Roman"/>
                <w:color w:val="auto"/>
                <w:sz w:val="24"/>
                <w:szCs w:val="24"/>
                <w:highlight w:val="none"/>
                <w:vertAlign w:val="baseline"/>
                <w:lang w:val="en-US" w:eastAsia="zh-CN"/>
              </w:rPr>
              <w:t>血液透析管理系统</w:t>
            </w:r>
          </w:p>
        </w:tc>
        <w:tc>
          <w:tcPr>
            <w:tcW w:w="1446" w:type="dxa"/>
            <w:vAlign w:val="center"/>
          </w:tcPr>
          <w:p w14:paraId="4BB691C8">
            <w:pPr>
              <w:tabs>
                <w:tab w:val="left" w:pos="5580"/>
              </w:tabs>
              <w:jc w:val="center"/>
              <w:rPr>
                <w:rFonts w:ascii="仿宋" w:hAnsi="仿宋" w:eastAsia="仿宋"/>
                <w:sz w:val="24"/>
                <w:szCs w:val="24"/>
              </w:rPr>
            </w:pPr>
          </w:p>
        </w:tc>
        <w:tc>
          <w:tcPr>
            <w:tcW w:w="1251" w:type="dxa"/>
            <w:vAlign w:val="center"/>
          </w:tcPr>
          <w:p w14:paraId="752D27FC">
            <w:pPr>
              <w:tabs>
                <w:tab w:val="left" w:pos="5580"/>
              </w:tabs>
              <w:jc w:val="center"/>
              <w:rPr>
                <w:rFonts w:ascii="仿宋" w:hAnsi="仿宋" w:eastAsia="仿宋"/>
                <w:sz w:val="24"/>
                <w:szCs w:val="24"/>
              </w:rPr>
            </w:pPr>
          </w:p>
        </w:tc>
        <w:tc>
          <w:tcPr>
            <w:tcW w:w="1170" w:type="dxa"/>
            <w:vAlign w:val="center"/>
          </w:tcPr>
          <w:p w14:paraId="114BBA3C">
            <w:pPr>
              <w:tabs>
                <w:tab w:val="left" w:pos="5580"/>
              </w:tabs>
              <w:jc w:val="center"/>
              <w:rPr>
                <w:rFonts w:ascii="仿宋" w:hAnsi="仿宋" w:eastAsia="仿宋"/>
                <w:sz w:val="24"/>
                <w:szCs w:val="24"/>
              </w:rPr>
            </w:pPr>
          </w:p>
        </w:tc>
        <w:tc>
          <w:tcPr>
            <w:tcW w:w="2096" w:type="dxa"/>
            <w:vAlign w:val="center"/>
          </w:tcPr>
          <w:p w14:paraId="7EAD973A">
            <w:pPr>
              <w:tabs>
                <w:tab w:val="left" w:pos="5580"/>
              </w:tabs>
              <w:jc w:val="center"/>
              <w:rPr>
                <w:rFonts w:hint="eastAsia" w:ascii="仿宋" w:hAnsi="仿宋" w:eastAsia="仿宋"/>
                <w:sz w:val="24"/>
                <w:szCs w:val="24"/>
              </w:rPr>
            </w:pPr>
          </w:p>
        </w:tc>
        <w:tc>
          <w:tcPr>
            <w:tcW w:w="1051" w:type="dxa"/>
            <w:vAlign w:val="center"/>
          </w:tcPr>
          <w:p w14:paraId="489E4DD1">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采购人指定地点</w:t>
            </w:r>
          </w:p>
        </w:tc>
        <w:tc>
          <w:tcPr>
            <w:tcW w:w="883" w:type="dxa"/>
            <w:vAlign w:val="center"/>
          </w:tcPr>
          <w:p w14:paraId="1FBA4A6B">
            <w:pPr>
              <w:tabs>
                <w:tab w:val="left" w:pos="5580"/>
              </w:tabs>
              <w:jc w:val="center"/>
              <w:rPr>
                <w:rFonts w:ascii="仿宋" w:hAnsi="仿宋" w:eastAsia="仿宋"/>
                <w:sz w:val="24"/>
                <w:szCs w:val="24"/>
              </w:rPr>
            </w:pPr>
          </w:p>
        </w:tc>
      </w:tr>
    </w:tbl>
    <w:p w14:paraId="0F24573C">
      <w:pPr>
        <w:ind w:firstLine="560" w:firstLineChars="200"/>
        <w:rPr>
          <w:rFonts w:ascii="仿宋" w:hAnsi="仿宋" w:eastAsia="仿宋"/>
          <w:sz w:val="28"/>
          <w:szCs w:val="28"/>
        </w:rPr>
      </w:pPr>
      <w:r>
        <w:rPr>
          <w:rFonts w:ascii="仿宋" w:hAnsi="仿宋" w:eastAsia="仿宋"/>
          <w:sz w:val="28"/>
          <w:szCs w:val="28"/>
        </w:rPr>
        <w:t>投标总报价：</w:t>
      </w:r>
      <w:r>
        <w:rPr>
          <w:rFonts w:hint="eastAsia" w:ascii="仿宋" w:hAnsi="仿宋" w:eastAsia="仿宋"/>
          <w:sz w:val="28"/>
          <w:szCs w:val="28"/>
        </w:rPr>
        <w:t>元（小写）</w:t>
      </w:r>
    </w:p>
    <w:p w14:paraId="13CB0776">
      <w:pPr>
        <w:ind w:firstLine="560" w:firstLineChars="200"/>
        <w:rPr>
          <w:rFonts w:ascii="仿宋" w:hAnsi="仿宋" w:eastAsia="仿宋"/>
          <w:sz w:val="28"/>
          <w:szCs w:val="28"/>
        </w:rPr>
      </w:pPr>
      <w:r>
        <w:rPr>
          <w:rFonts w:hint="eastAsia" w:ascii="仿宋" w:hAnsi="仿宋" w:eastAsia="仿宋"/>
          <w:sz w:val="28"/>
          <w:szCs w:val="28"/>
        </w:rPr>
        <w:t>元（大写）</w:t>
      </w:r>
    </w:p>
    <w:p w14:paraId="41C47B21">
      <w:pPr>
        <w:ind w:firstLine="560" w:firstLineChars="200"/>
        <w:rPr>
          <w:rFonts w:ascii="仿宋" w:hAnsi="仿宋" w:eastAsia="仿宋"/>
          <w:sz w:val="28"/>
          <w:szCs w:val="28"/>
        </w:rPr>
      </w:pPr>
    </w:p>
    <w:p w14:paraId="7EB3F3BC">
      <w:pPr>
        <w:ind w:firstLine="560" w:firstLineChars="200"/>
        <w:outlineLvl w:val="1"/>
        <w:rPr>
          <w:rFonts w:ascii="仿宋" w:hAnsi="仿宋" w:eastAsia="仿宋"/>
          <w:sz w:val="28"/>
          <w:szCs w:val="28"/>
        </w:rPr>
      </w:pPr>
      <w:r>
        <w:rPr>
          <w:rFonts w:ascii="黑体" w:hAnsi="黑体" w:eastAsia="黑体"/>
          <w:sz w:val="28"/>
          <w:szCs w:val="28"/>
        </w:rPr>
        <w:br w:type="page"/>
      </w:r>
      <w:bookmarkStart w:id="81" w:name="_Toc4759"/>
      <w:r>
        <w:rPr>
          <w:rFonts w:hint="eastAsia" w:ascii="黑体" w:hAnsi="黑体" w:eastAsia="黑体"/>
          <w:sz w:val="28"/>
          <w:szCs w:val="28"/>
        </w:rPr>
        <w:t>二、资格证明文件</w:t>
      </w:r>
      <w:bookmarkEnd w:id="81"/>
    </w:p>
    <w:p w14:paraId="0344474B">
      <w:pPr>
        <w:ind w:firstLine="560" w:firstLineChars="200"/>
        <w:outlineLvl w:val="9"/>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w:t>
      </w:r>
      <w:r>
        <w:rPr>
          <w:rFonts w:hint="eastAsia" w:ascii="仿宋" w:hAnsi="仿宋" w:eastAsia="仿宋" w:cs="Arial"/>
          <w:sz w:val="28"/>
          <w:szCs w:val="28"/>
          <w:lang w:eastAsia="zh-CN"/>
        </w:rPr>
        <w:t>扫描件</w:t>
      </w:r>
      <w:r>
        <w:rPr>
          <w:rFonts w:hint="eastAsia" w:ascii="仿宋" w:hAnsi="仿宋" w:eastAsia="仿宋" w:cs="Arial"/>
          <w:sz w:val="28"/>
          <w:szCs w:val="28"/>
        </w:rPr>
        <w:t>）。</w:t>
      </w:r>
    </w:p>
    <w:p w14:paraId="19B8FC31">
      <w:pPr>
        <w:spacing w:before="50" w:afterLines="50"/>
        <w:ind w:firstLine="560" w:firstLineChars="200"/>
        <w:jc w:val="left"/>
        <w:outlineLvl w:val="9"/>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w:t>
      </w:r>
      <w:r>
        <w:rPr>
          <w:rFonts w:hint="eastAsia" w:ascii="仿宋" w:hAnsi="仿宋" w:eastAsia="仿宋" w:cs="Arial"/>
          <w:sz w:val="28"/>
          <w:szCs w:val="28"/>
          <w:lang w:eastAsia="zh-CN"/>
        </w:rPr>
        <w:t>扫描件</w:t>
      </w:r>
      <w:r>
        <w:rPr>
          <w:rFonts w:hint="eastAsia" w:ascii="仿宋" w:hAnsi="仿宋" w:eastAsia="仿宋" w:cs="Arial"/>
          <w:sz w:val="28"/>
          <w:szCs w:val="28"/>
        </w:rPr>
        <w:t>，成立不满一年不需提供）。</w:t>
      </w:r>
    </w:p>
    <w:p w14:paraId="672FDB73">
      <w:pPr>
        <w:ind w:firstLine="560" w:firstLineChars="200"/>
        <w:outlineLvl w:val="9"/>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w:t>
      </w:r>
      <w:r>
        <w:rPr>
          <w:rFonts w:hint="eastAsia" w:ascii="仿宋" w:hAnsi="仿宋" w:eastAsia="仿宋" w:cs="Arial"/>
          <w:sz w:val="28"/>
          <w:szCs w:val="28"/>
          <w:lang w:eastAsia="zh-CN"/>
        </w:rPr>
        <w:t>扫描件</w:t>
      </w:r>
      <w:r>
        <w:rPr>
          <w:rFonts w:hint="eastAsia" w:ascii="仿宋" w:hAnsi="仿宋" w:eastAsia="仿宋" w:cs="Arial"/>
          <w:sz w:val="28"/>
          <w:szCs w:val="28"/>
        </w:rPr>
        <w:t>）。</w:t>
      </w:r>
    </w:p>
    <w:p w14:paraId="0408E368">
      <w:pPr>
        <w:spacing w:before="50" w:afterLines="50"/>
        <w:ind w:firstLine="560" w:firstLineChars="200"/>
        <w:jc w:val="left"/>
        <w:outlineLvl w:val="9"/>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62CBA84C">
      <w:pPr>
        <w:jc w:val="center"/>
        <w:outlineLvl w:val="9"/>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6E1AB278">
      <w:pPr>
        <w:ind w:firstLine="560" w:firstLineChars="200"/>
        <w:outlineLvl w:val="9"/>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3639B83E">
      <w:pPr>
        <w:ind w:firstLine="560" w:firstLineChars="200"/>
        <w:outlineLvl w:val="9"/>
        <w:rPr>
          <w:rFonts w:ascii="仿宋" w:hAnsi="仿宋" w:eastAsia="仿宋"/>
          <w:sz w:val="28"/>
          <w:szCs w:val="28"/>
        </w:rPr>
      </w:pPr>
      <w:r>
        <w:rPr>
          <w:rFonts w:hint="eastAsia" w:ascii="仿宋" w:hAnsi="仿宋" w:eastAsia="仿宋"/>
          <w:sz w:val="28"/>
          <w:szCs w:val="28"/>
        </w:rPr>
        <w:t>主要设备有：________。</w:t>
      </w:r>
    </w:p>
    <w:p w14:paraId="1193AD51">
      <w:pPr>
        <w:ind w:firstLine="560" w:firstLineChars="200"/>
        <w:outlineLvl w:val="9"/>
        <w:rPr>
          <w:rFonts w:ascii="仿宋" w:hAnsi="仿宋" w:eastAsia="仿宋"/>
          <w:sz w:val="28"/>
          <w:szCs w:val="28"/>
        </w:rPr>
      </w:pPr>
      <w:r>
        <w:rPr>
          <w:rFonts w:hint="eastAsia" w:ascii="仿宋" w:hAnsi="仿宋" w:eastAsia="仿宋"/>
          <w:sz w:val="28"/>
          <w:szCs w:val="28"/>
        </w:rPr>
        <w:t>主要专业技术能力有：________。</w:t>
      </w:r>
    </w:p>
    <w:p w14:paraId="50B36ADD">
      <w:pPr>
        <w:ind w:firstLine="560" w:firstLineChars="200"/>
        <w:outlineLvl w:val="9"/>
        <w:rPr>
          <w:rFonts w:ascii="仿宋" w:hAnsi="仿宋" w:eastAsia="仿宋"/>
          <w:sz w:val="28"/>
          <w:szCs w:val="28"/>
        </w:rPr>
      </w:pPr>
    </w:p>
    <w:p w14:paraId="15CB591E">
      <w:pPr>
        <w:ind w:firstLine="2520" w:firstLineChars="900"/>
        <w:outlineLvl w:val="9"/>
        <w:rPr>
          <w:rFonts w:ascii="仿宋" w:hAnsi="仿宋" w:eastAsia="仿宋"/>
          <w:sz w:val="28"/>
          <w:szCs w:val="28"/>
        </w:rPr>
      </w:pPr>
      <w:r>
        <w:rPr>
          <w:rFonts w:hint="eastAsia" w:ascii="仿宋" w:hAnsi="仿宋" w:eastAsia="仿宋"/>
          <w:sz w:val="28"/>
          <w:szCs w:val="28"/>
        </w:rPr>
        <w:t>供应商名称（公章）：</w:t>
      </w:r>
    </w:p>
    <w:p w14:paraId="4EAB9DBC">
      <w:pPr>
        <w:outlineLvl w:val="9"/>
        <w:rPr>
          <w:rFonts w:ascii="仿宋" w:hAnsi="仿宋" w:eastAsia="仿宋"/>
          <w:sz w:val="28"/>
          <w:szCs w:val="28"/>
        </w:rPr>
      </w:pPr>
      <w:r>
        <w:rPr>
          <w:rFonts w:hint="eastAsia" w:ascii="仿宋" w:hAnsi="仿宋" w:eastAsia="仿宋"/>
          <w:sz w:val="28"/>
          <w:szCs w:val="28"/>
        </w:rPr>
        <w:t xml:space="preserve">                       授权代表签字：_________________</w:t>
      </w:r>
    </w:p>
    <w:p w14:paraId="2D05F278">
      <w:pPr>
        <w:spacing w:before="50" w:afterLines="50"/>
        <w:ind w:firstLine="560" w:firstLineChars="200"/>
        <w:jc w:val="left"/>
        <w:outlineLvl w:val="9"/>
        <w:rPr>
          <w:rFonts w:ascii="仿宋" w:hAnsi="仿宋" w:eastAsia="仿宋"/>
          <w:b/>
          <w:sz w:val="28"/>
          <w:szCs w:val="28"/>
        </w:rPr>
      </w:pPr>
      <w:r>
        <w:rPr>
          <w:rFonts w:hint="eastAsia" w:ascii="仿宋" w:hAnsi="仿宋" w:eastAsia="仿宋"/>
          <w:sz w:val="28"/>
          <w:szCs w:val="28"/>
        </w:rPr>
        <w:t xml:space="preserve">                           日期：______年 月日</w:t>
      </w:r>
    </w:p>
    <w:p w14:paraId="2B6EF91A">
      <w:pPr>
        <w:ind w:firstLine="560" w:firstLineChars="200"/>
        <w:outlineLvl w:val="9"/>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1CDB7032">
      <w:pPr>
        <w:jc w:val="center"/>
        <w:outlineLvl w:val="9"/>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74ED5B23">
      <w:pPr>
        <w:ind w:firstLine="482"/>
        <w:outlineLvl w:val="9"/>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2EA04441">
      <w:pPr>
        <w:ind w:firstLine="482"/>
        <w:outlineLvl w:val="9"/>
        <w:rPr>
          <w:rFonts w:ascii="仿宋" w:hAnsi="仿宋" w:eastAsia="仿宋"/>
          <w:sz w:val="28"/>
          <w:szCs w:val="28"/>
        </w:rPr>
      </w:pPr>
      <w:r>
        <w:rPr>
          <w:rFonts w:hint="eastAsia" w:ascii="仿宋" w:hAnsi="仿宋" w:eastAsia="仿宋"/>
          <w:sz w:val="28"/>
          <w:szCs w:val="28"/>
        </w:rPr>
        <w:t>在投标截止时间节点，没有被“信用中国”（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）网站列入失信被执行人、重大税收违法案件当事人名单、政府采购严重违法失信行为记录名单。</w:t>
      </w:r>
    </w:p>
    <w:p w14:paraId="6EB9B616">
      <w:pPr>
        <w:outlineLvl w:val="9"/>
        <w:rPr>
          <w:rFonts w:ascii="仿宋" w:hAnsi="仿宋" w:eastAsia="仿宋"/>
          <w:sz w:val="28"/>
          <w:szCs w:val="28"/>
        </w:rPr>
      </w:pPr>
      <w:r>
        <w:rPr>
          <w:rFonts w:hint="eastAsia" w:ascii="仿宋" w:hAnsi="仿宋" w:eastAsia="仿宋"/>
          <w:sz w:val="28"/>
          <w:szCs w:val="28"/>
        </w:rPr>
        <w:t xml:space="preserve">                       供应商名称（公章）：</w:t>
      </w:r>
    </w:p>
    <w:p w14:paraId="775F88C1">
      <w:pPr>
        <w:outlineLvl w:val="9"/>
        <w:rPr>
          <w:rFonts w:ascii="仿宋" w:hAnsi="仿宋" w:eastAsia="仿宋"/>
          <w:sz w:val="28"/>
          <w:szCs w:val="28"/>
        </w:rPr>
      </w:pPr>
      <w:r>
        <w:rPr>
          <w:rFonts w:hint="eastAsia" w:ascii="仿宋" w:hAnsi="仿宋" w:eastAsia="仿宋"/>
          <w:sz w:val="28"/>
          <w:szCs w:val="28"/>
        </w:rPr>
        <w:t xml:space="preserve">                       授权代表签字：_________________</w:t>
      </w:r>
    </w:p>
    <w:p w14:paraId="4FE9666F">
      <w:pPr>
        <w:ind w:firstLine="560" w:firstLineChars="200"/>
        <w:outlineLvl w:val="9"/>
        <w:rPr>
          <w:rFonts w:ascii="仿宋" w:hAnsi="仿宋" w:eastAsia="仿宋" w:cs="Arial"/>
          <w:sz w:val="28"/>
          <w:szCs w:val="28"/>
        </w:rPr>
      </w:pPr>
      <w:r>
        <w:rPr>
          <w:rFonts w:hint="eastAsia" w:ascii="仿宋" w:hAnsi="仿宋" w:eastAsia="仿宋"/>
          <w:sz w:val="28"/>
          <w:szCs w:val="28"/>
        </w:rPr>
        <w:t xml:space="preserve">                           日期：______年 月日</w:t>
      </w:r>
    </w:p>
    <w:p w14:paraId="11584DA7">
      <w:pPr>
        <w:spacing w:before="50" w:afterLines="50"/>
        <w:ind w:firstLine="560" w:firstLineChars="200"/>
        <w:jc w:val="left"/>
        <w:outlineLvl w:val="9"/>
        <w:rPr>
          <w:rFonts w:hint="eastAsia" w:ascii="仿宋" w:hAnsi="仿宋" w:eastAsia="仿宋"/>
          <w:sz w:val="28"/>
          <w:szCs w:val="28"/>
          <w:lang w:eastAsia="zh-CN"/>
        </w:rPr>
      </w:pPr>
      <w:r>
        <w:rPr>
          <w:rFonts w:ascii="仿宋" w:hAnsi="仿宋" w:eastAsia="仿宋"/>
          <w:sz w:val="28"/>
          <w:szCs w:val="28"/>
        </w:rPr>
        <w:br w:type="page"/>
      </w:r>
      <w:r>
        <w:rPr>
          <w:rFonts w:hint="eastAsia" w:ascii="仿宋" w:hAnsi="仿宋" w:eastAsia="仿宋"/>
          <w:sz w:val="28"/>
          <w:szCs w:val="28"/>
          <w:highlight w:val="none"/>
        </w:rPr>
        <w:t>（六）法定代</w:t>
      </w:r>
      <w:r>
        <w:rPr>
          <w:rFonts w:hint="eastAsia" w:ascii="仿宋" w:hAnsi="仿宋" w:eastAsia="仿宋"/>
          <w:sz w:val="28"/>
          <w:szCs w:val="28"/>
        </w:rPr>
        <w:t>表人身份证明及身份证</w:t>
      </w:r>
      <w:r>
        <w:rPr>
          <w:rFonts w:hint="eastAsia" w:ascii="仿宋" w:hAnsi="仿宋" w:eastAsia="仿宋"/>
          <w:sz w:val="28"/>
          <w:szCs w:val="28"/>
          <w:lang w:eastAsia="zh-CN"/>
        </w:rPr>
        <w:t>扫描件</w:t>
      </w:r>
    </w:p>
    <w:p w14:paraId="0F3AEB30">
      <w:pPr>
        <w:spacing w:before="50" w:after="156"/>
        <w:ind w:firstLine="562"/>
        <w:jc w:val="center"/>
        <w:rPr>
          <w:rFonts w:ascii="仿宋" w:hAnsi="仿宋" w:eastAsia="仿宋"/>
          <w:sz w:val="28"/>
          <w:szCs w:val="28"/>
        </w:rPr>
      </w:pPr>
      <w:r>
        <w:rPr>
          <w:rFonts w:hint="eastAsia" w:ascii="仿宋" w:hAnsi="仿宋" w:eastAsia="仿宋"/>
          <w:b/>
          <w:bCs/>
          <w:sz w:val="28"/>
          <w:szCs w:val="28"/>
        </w:rPr>
        <w:t>法定代表人身份证明</w:t>
      </w:r>
    </w:p>
    <w:p w14:paraId="6346A0BD">
      <w:pPr>
        <w:spacing w:before="50" w:after="156"/>
        <w:ind w:firstLine="560"/>
        <w:jc w:val="left"/>
        <w:rPr>
          <w:rFonts w:ascii="仿宋" w:hAnsi="仿宋" w:eastAsia="仿宋"/>
          <w:sz w:val="28"/>
          <w:szCs w:val="28"/>
        </w:rPr>
      </w:pPr>
      <w:r>
        <w:rPr>
          <w:rFonts w:hint="eastAsia" w:ascii="仿宋" w:hAnsi="仿宋" w:eastAsia="仿宋"/>
          <w:sz w:val="28"/>
          <w:szCs w:val="28"/>
        </w:rPr>
        <w:t xml:space="preserve">供应商名称： </w:t>
      </w:r>
    </w:p>
    <w:p w14:paraId="7A03C492">
      <w:pPr>
        <w:spacing w:before="50" w:after="156"/>
        <w:ind w:firstLine="560"/>
        <w:jc w:val="left"/>
        <w:rPr>
          <w:rFonts w:ascii="仿宋" w:hAnsi="仿宋" w:eastAsia="仿宋"/>
          <w:sz w:val="28"/>
          <w:szCs w:val="28"/>
        </w:rPr>
      </w:pPr>
      <w:r>
        <w:rPr>
          <w:rFonts w:hint="eastAsia" w:ascii="仿宋" w:hAnsi="仿宋" w:eastAsia="仿宋"/>
          <w:sz w:val="28"/>
          <w:szCs w:val="28"/>
        </w:rPr>
        <w:t xml:space="preserve">单位性质： </w:t>
      </w:r>
    </w:p>
    <w:p w14:paraId="2D12AABA">
      <w:pPr>
        <w:spacing w:before="50" w:after="156"/>
        <w:ind w:firstLine="560"/>
        <w:jc w:val="left"/>
        <w:rPr>
          <w:rFonts w:ascii="仿宋" w:hAnsi="仿宋" w:eastAsia="仿宋"/>
          <w:sz w:val="28"/>
          <w:szCs w:val="28"/>
        </w:rPr>
      </w:pPr>
      <w:r>
        <w:rPr>
          <w:rFonts w:hint="eastAsia" w:ascii="仿宋" w:hAnsi="仿宋" w:eastAsia="仿宋"/>
          <w:sz w:val="28"/>
          <w:szCs w:val="28"/>
        </w:rPr>
        <w:t>地址：</w:t>
      </w:r>
    </w:p>
    <w:p w14:paraId="0C897042">
      <w:pPr>
        <w:spacing w:before="50" w:after="156"/>
        <w:ind w:firstLine="560"/>
        <w:jc w:val="left"/>
        <w:rPr>
          <w:rFonts w:ascii="仿宋" w:hAnsi="仿宋" w:eastAsia="仿宋"/>
          <w:sz w:val="28"/>
          <w:szCs w:val="28"/>
        </w:rPr>
      </w:pPr>
      <w:r>
        <w:rPr>
          <w:rFonts w:hint="eastAsia" w:ascii="仿宋" w:hAnsi="仿宋" w:eastAsia="仿宋"/>
          <w:sz w:val="28"/>
          <w:szCs w:val="28"/>
        </w:rPr>
        <w:t xml:space="preserve">成立时间：年月日 </w:t>
      </w:r>
    </w:p>
    <w:p w14:paraId="37D54164">
      <w:pPr>
        <w:spacing w:before="50" w:after="156"/>
        <w:ind w:firstLine="560"/>
        <w:jc w:val="left"/>
        <w:rPr>
          <w:rFonts w:ascii="仿宋" w:hAnsi="仿宋" w:eastAsia="仿宋"/>
          <w:sz w:val="28"/>
          <w:szCs w:val="28"/>
        </w:rPr>
      </w:pPr>
      <w:r>
        <w:rPr>
          <w:rFonts w:hint="eastAsia" w:ascii="仿宋" w:hAnsi="仿宋" w:eastAsia="仿宋"/>
          <w:sz w:val="28"/>
          <w:szCs w:val="28"/>
        </w:rPr>
        <w:t>经营期限：</w:t>
      </w:r>
    </w:p>
    <w:p w14:paraId="24393821">
      <w:pPr>
        <w:spacing w:before="50" w:after="156"/>
        <w:ind w:firstLine="560"/>
        <w:jc w:val="left"/>
        <w:rPr>
          <w:rFonts w:ascii="仿宋" w:hAnsi="仿宋" w:eastAsia="仿宋"/>
          <w:sz w:val="28"/>
          <w:szCs w:val="28"/>
        </w:rPr>
      </w:pPr>
      <w:r>
        <w:rPr>
          <w:rFonts w:hint="eastAsia" w:ascii="仿宋" w:hAnsi="仿宋" w:eastAsia="仿宋"/>
          <w:sz w:val="28"/>
          <w:szCs w:val="28"/>
        </w:rPr>
        <w:t>姓名：</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性别： </w:t>
      </w:r>
    </w:p>
    <w:p w14:paraId="7FECE6E0">
      <w:pPr>
        <w:spacing w:before="50" w:after="156"/>
        <w:ind w:firstLine="560"/>
        <w:jc w:val="left"/>
        <w:rPr>
          <w:rFonts w:ascii="仿宋" w:hAnsi="仿宋" w:eastAsia="仿宋"/>
          <w:sz w:val="28"/>
          <w:szCs w:val="28"/>
        </w:rPr>
      </w:pPr>
      <w:r>
        <w:rPr>
          <w:rFonts w:hint="eastAsia" w:ascii="仿宋" w:hAnsi="仿宋" w:eastAsia="仿宋"/>
          <w:sz w:val="28"/>
          <w:szCs w:val="28"/>
        </w:rPr>
        <w:t>年龄：</w:t>
      </w:r>
      <w:r>
        <w:rPr>
          <w:rFonts w:hint="eastAsia" w:ascii="仿宋" w:hAnsi="仿宋" w:eastAsia="仿宋"/>
          <w:sz w:val="28"/>
          <w:szCs w:val="28"/>
          <w:lang w:val="en-US" w:eastAsia="zh-CN"/>
        </w:rPr>
        <w:t xml:space="preserve">     </w:t>
      </w:r>
      <w:r>
        <w:rPr>
          <w:rFonts w:hint="eastAsia" w:ascii="仿宋" w:hAnsi="仿宋" w:eastAsia="仿宋"/>
          <w:sz w:val="28"/>
          <w:szCs w:val="28"/>
        </w:rPr>
        <w:t>职务：</w:t>
      </w:r>
    </w:p>
    <w:p w14:paraId="51EED8E5">
      <w:pPr>
        <w:spacing w:before="50" w:after="156"/>
        <w:ind w:firstLine="560"/>
        <w:jc w:val="left"/>
        <w:rPr>
          <w:rFonts w:ascii="仿宋" w:hAnsi="仿宋" w:eastAsia="仿宋"/>
          <w:sz w:val="28"/>
          <w:szCs w:val="28"/>
        </w:rPr>
      </w:pPr>
      <w:r>
        <w:rPr>
          <w:rFonts w:hint="eastAsia" w:ascii="仿宋" w:hAnsi="仿宋" w:eastAsia="仿宋"/>
          <w:sz w:val="28"/>
          <w:szCs w:val="28"/>
        </w:rPr>
        <w:t xml:space="preserve">系（供应商名称）的法定代表人。 特此证明。 </w:t>
      </w:r>
    </w:p>
    <w:p w14:paraId="6A0CCBF4">
      <w:pPr>
        <w:spacing w:before="50" w:after="156"/>
        <w:ind w:firstLine="560"/>
        <w:jc w:val="left"/>
        <w:rPr>
          <w:rFonts w:ascii="仿宋" w:hAnsi="仿宋" w:eastAsia="仿宋"/>
          <w:sz w:val="28"/>
          <w:szCs w:val="28"/>
        </w:rPr>
      </w:pPr>
    </w:p>
    <w:p w14:paraId="5B543D07">
      <w:pPr>
        <w:spacing w:before="50" w:after="156"/>
        <w:ind w:firstLine="560"/>
        <w:jc w:val="left"/>
        <w:rPr>
          <w:rFonts w:ascii="仿宋" w:hAnsi="仿宋" w:eastAsia="仿宋"/>
          <w:sz w:val="28"/>
          <w:szCs w:val="28"/>
        </w:rPr>
      </w:pPr>
      <w:r>
        <w:rPr>
          <w:rFonts w:hint="eastAsia" w:ascii="仿宋" w:hAnsi="仿宋" w:eastAsia="仿宋"/>
          <w:sz w:val="28"/>
          <w:szCs w:val="28"/>
        </w:rPr>
        <w:t>法定代表人身份证</w:t>
      </w:r>
    </w:p>
    <w:p w14:paraId="478B4640">
      <w:pPr>
        <w:spacing w:before="50" w:after="156"/>
        <w:ind w:firstLine="560"/>
        <w:jc w:val="right"/>
        <w:rPr>
          <w:rFonts w:ascii="仿宋" w:hAnsi="仿宋" w:eastAsia="仿宋"/>
          <w:sz w:val="28"/>
          <w:szCs w:val="28"/>
        </w:rPr>
      </w:pPr>
    </w:p>
    <w:p w14:paraId="64955871">
      <w:pPr>
        <w:spacing w:before="50" w:after="156"/>
        <w:ind w:firstLine="560"/>
        <w:jc w:val="right"/>
        <w:rPr>
          <w:rFonts w:ascii="仿宋" w:hAnsi="仿宋" w:eastAsia="仿宋"/>
          <w:sz w:val="28"/>
          <w:szCs w:val="28"/>
        </w:rPr>
      </w:pPr>
      <w:r>
        <w:rPr>
          <w:rFonts w:hint="eastAsia" w:ascii="仿宋" w:hAnsi="仿宋" w:eastAsia="仿宋"/>
          <w:sz w:val="28"/>
          <w:szCs w:val="28"/>
        </w:rPr>
        <w:t xml:space="preserve"> 供应商名称（公章）：</w:t>
      </w:r>
    </w:p>
    <w:p w14:paraId="68D28CA7">
      <w:pPr>
        <w:spacing w:before="50" w:afterLines="50"/>
        <w:ind w:firstLine="560" w:firstLineChars="200"/>
        <w:jc w:val="right"/>
        <w:outlineLvl w:val="9"/>
        <w:rPr>
          <w:rFonts w:ascii="仿宋" w:hAnsi="仿宋" w:eastAsia="仿宋"/>
          <w:sz w:val="28"/>
          <w:szCs w:val="28"/>
        </w:rPr>
      </w:pPr>
      <w:r>
        <w:rPr>
          <w:rFonts w:hint="eastAsia" w:ascii="仿宋" w:hAnsi="仿宋" w:eastAsia="仿宋"/>
          <w:sz w:val="28"/>
          <w:szCs w:val="28"/>
        </w:rPr>
        <w:t xml:space="preserve"> 日期：年 月日</w:t>
      </w:r>
    </w:p>
    <w:p w14:paraId="627BE04A">
      <w:pPr>
        <w:widowControl/>
        <w:jc w:val="left"/>
        <w:outlineLvl w:val="9"/>
        <w:rPr>
          <w:rFonts w:ascii="仿宋" w:hAnsi="仿宋" w:eastAsia="仿宋"/>
          <w:sz w:val="28"/>
          <w:szCs w:val="28"/>
        </w:rPr>
      </w:pPr>
      <w:r>
        <w:rPr>
          <w:rFonts w:ascii="仿宋" w:hAnsi="仿宋" w:eastAsia="仿宋"/>
          <w:sz w:val="28"/>
          <w:szCs w:val="28"/>
        </w:rPr>
        <w:br w:type="page"/>
      </w:r>
    </w:p>
    <w:p w14:paraId="07A325A7">
      <w:pPr>
        <w:spacing w:before="50" w:afterLines="50"/>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七</w:t>
      </w:r>
      <w:r>
        <w:rPr>
          <w:rFonts w:hint="eastAsia" w:ascii="仿宋" w:hAnsi="仿宋" w:eastAsia="仿宋"/>
          <w:sz w:val="28"/>
          <w:szCs w:val="28"/>
          <w:highlight w:val="none"/>
        </w:rPr>
        <w:t>）法定代表人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p>
    <w:p w14:paraId="0D2D2AC7">
      <w:pPr>
        <w:spacing w:line="500" w:lineRule="exact"/>
        <w:jc w:val="center"/>
        <w:outlineLvl w:val="9"/>
        <w:rPr>
          <w:rFonts w:ascii="方正小标宋简体" w:eastAsia="方正小标宋简体"/>
          <w:i/>
          <w:sz w:val="36"/>
          <w:szCs w:val="36"/>
          <w:highlight w:val="none"/>
        </w:rPr>
      </w:pPr>
      <w:r>
        <w:rPr>
          <w:rFonts w:hint="eastAsia" w:ascii="方正小标宋简体" w:eastAsia="方正小标宋简体"/>
          <w:sz w:val="36"/>
          <w:szCs w:val="36"/>
          <w:highlight w:val="none"/>
        </w:rPr>
        <w:t>法定代表人授权委托书</w:t>
      </w:r>
    </w:p>
    <w:p w14:paraId="5D7C7653">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highlight w:val="none"/>
        </w:rPr>
        <w:t>本授权书声明：______      ______（供应商名称）授权________________（代理人的姓名）为我方就项目名称：</w:t>
      </w:r>
      <w:r>
        <w:rPr>
          <w:rFonts w:hint="eastAsia" w:ascii="仿宋" w:hAnsi="仿宋" w:eastAsia="仿宋"/>
          <w:color w:val="auto"/>
          <w:sz w:val="28"/>
          <w:szCs w:val="28"/>
          <w:highlight w:val="none"/>
          <w:u w:val="single"/>
          <w:lang w:val="en-US" w:eastAsia="zh-CN"/>
        </w:rPr>
        <w:t>如皋市白蒲镇卫生院血透中心配套设备采购项目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JSZC-320682-NTJW-G2026-0034</w:t>
      </w:r>
      <w:r>
        <w:rPr>
          <w:rFonts w:hint="eastAsia" w:ascii="仿宋" w:hAnsi="仿宋" w:eastAsia="仿宋"/>
          <w:color w:val="auto"/>
          <w:sz w:val="28"/>
          <w:szCs w:val="28"/>
          <w:highlight w:val="none"/>
        </w:rPr>
        <w:t>采购活动的合法代理人，以本公司</w:t>
      </w:r>
      <w:r>
        <w:rPr>
          <w:rFonts w:hint="eastAsia" w:ascii="仿宋" w:hAnsi="仿宋" w:eastAsia="仿宋"/>
          <w:color w:val="auto"/>
          <w:sz w:val="28"/>
          <w:szCs w:val="28"/>
        </w:rPr>
        <w:t>名义全权处理一切与该项目采购有关的事务。</w:t>
      </w:r>
    </w:p>
    <w:p w14:paraId="0C6704CE">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7CDA85AF">
      <w:pPr>
        <w:pStyle w:val="42"/>
        <w:spacing w:line="500" w:lineRule="exact"/>
        <w:ind w:firstLine="480"/>
        <w:outlineLvl w:val="9"/>
        <w:rPr>
          <w:rFonts w:ascii="仿宋" w:hAnsi="仿宋" w:eastAsia="仿宋"/>
          <w:color w:val="auto"/>
          <w:sz w:val="28"/>
          <w:szCs w:val="28"/>
        </w:rPr>
      </w:pPr>
    </w:p>
    <w:p w14:paraId="6543EBC3">
      <w:pPr>
        <w:pStyle w:val="42"/>
        <w:spacing w:line="500" w:lineRule="exact"/>
        <w:ind w:firstLine="480"/>
        <w:outlineLvl w:val="9"/>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1F5CB7E5">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身份证号码：</w:t>
      </w:r>
    </w:p>
    <w:p w14:paraId="6EC6C08A">
      <w:pPr>
        <w:pStyle w:val="42"/>
        <w:spacing w:line="500" w:lineRule="exact"/>
        <w:ind w:firstLine="232" w:firstLineChars="83"/>
        <w:outlineLvl w:val="9"/>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5B79D9CB">
      <w:pPr>
        <w:pStyle w:val="42"/>
        <w:spacing w:line="500" w:lineRule="exact"/>
        <w:ind w:firstLine="480"/>
        <w:outlineLvl w:val="9"/>
        <w:rPr>
          <w:rFonts w:ascii="仿宋" w:hAnsi="仿宋" w:eastAsia="仿宋"/>
          <w:color w:val="auto"/>
          <w:sz w:val="28"/>
          <w:szCs w:val="28"/>
        </w:rPr>
      </w:pPr>
    </w:p>
    <w:p w14:paraId="5427DB25">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代理人姓名：</w:t>
      </w:r>
    </w:p>
    <w:p w14:paraId="15086C32">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 xml:space="preserve">身份证号码：                         </w:t>
      </w:r>
    </w:p>
    <w:p w14:paraId="65C46A63">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4EAE2E6C">
      <w:pPr>
        <w:pStyle w:val="42"/>
        <w:spacing w:line="500" w:lineRule="exact"/>
        <w:ind w:firstLine="480"/>
        <w:outlineLvl w:val="9"/>
        <w:rPr>
          <w:rFonts w:ascii="仿宋" w:hAnsi="仿宋" w:eastAsia="仿宋"/>
          <w:color w:val="auto"/>
          <w:sz w:val="28"/>
          <w:szCs w:val="28"/>
        </w:rPr>
      </w:pPr>
    </w:p>
    <w:p w14:paraId="7D44E719">
      <w:pPr>
        <w:pStyle w:val="42"/>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37F0A9B9">
      <w:pPr>
        <w:pStyle w:val="42"/>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0A2504C0">
      <w:pPr>
        <w:pStyle w:val="42"/>
        <w:spacing w:line="500" w:lineRule="exact"/>
        <w:ind w:firstLine="480"/>
        <w:rPr>
          <w:rFonts w:ascii="仿宋" w:hAnsi="仿宋" w:eastAsia="仿宋"/>
          <w:color w:val="auto"/>
          <w:sz w:val="28"/>
          <w:szCs w:val="28"/>
        </w:rPr>
      </w:pPr>
      <w:bookmarkStart w:id="82" w:name="_Hlt26671380"/>
      <w:bookmarkEnd w:id="82"/>
      <w:bookmarkStart w:id="83" w:name="_Hlt26955070"/>
      <w:bookmarkEnd w:id="83"/>
      <w:bookmarkStart w:id="84" w:name="_格式3__银行出具的资信证明"/>
      <w:bookmarkEnd w:id="84"/>
    </w:p>
    <w:p w14:paraId="452A5902">
      <w:pPr>
        <w:pStyle w:val="5"/>
        <w:spacing w:line="500" w:lineRule="exact"/>
        <w:ind w:firstLine="560"/>
        <w:rPr>
          <w:rFonts w:ascii="仿宋" w:hAnsi="仿宋" w:eastAsia="仿宋"/>
          <w:sz w:val="28"/>
          <w:szCs w:val="28"/>
        </w:rPr>
      </w:pPr>
    </w:p>
    <w:p w14:paraId="05A3DD74">
      <w:pPr>
        <w:pStyle w:val="5"/>
        <w:spacing w:line="500" w:lineRule="exact"/>
        <w:ind w:firstLine="490" w:firstLineChars="175"/>
        <w:rPr>
          <w:rFonts w:hint="eastAsia" w:ascii="仿宋" w:hAnsi="仿宋" w:eastAsia="仿宋"/>
          <w:sz w:val="28"/>
          <w:szCs w:val="28"/>
          <w:lang w:eastAsia="zh-CN"/>
        </w:rPr>
      </w:pPr>
      <w:r>
        <w:rPr>
          <w:rFonts w:hint="eastAsia" w:ascii="仿宋" w:hAnsi="仿宋" w:eastAsia="仿宋"/>
          <w:sz w:val="28"/>
          <w:szCs w:val="28"/>
        </w:rPr>
        <w:t>代理人身份证</w:t>
      </w:r>
      <w:r>
        <w:rPr>
          <w:rFonts w:hint="eastAsia" w:ascii="仿宋" w:hAnsi="仿宋" w:eastAsia="仿宋"/>
          <w:sz w:val="28"/>
          <w:szCs w:val="28"/>
          <w:lang w:eastAsia="zh-CN"/>
        </w:rPr>
        <w:t>扫描件</w:t>
      </w:r>
    </w:p>
    <w:p w14:paraId="4715789A">
      <w:pPr>
        <w:spacing w:before="50" w:afterLines="50" w:line="500" w:lineRule="exact"/>
        <w:ind w:firstLine="480"/>
        <w:jc w:val="left"/>
        <w:outlineLvl w:val="9"/>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w:t>
      </w:r>
      <w:r>
        <w:rPr>
          <w:rFonts w:hint="eastAsia" w:ascii="仿宋" w:hAnsi="仿宋" w:eastAsia="仿宋"/>
          <w:bCs/>
          <w:sz w:val="28"/>
          <w:szCs w:val="28"/>
          <w:lang w:val="en-US" w:eastAsia="zh-CN"/>
        </w:rPr>
        <w:t>八</w:t>
      </w:r>
      <w:r>
        <w:rPr>
          <w:rFonts w:hint="eastAsia" w:ascii="仿宋" w:hAnsi="仿宋" w:eastAsia="仿宋"/>
          <w:bCs/>
          <w:sz w:val="28"/>
          <w:szCs w:val="28"/>
        </w:rPr>
        <w:t>）</w:t>
      </w:r>
      <w:r>
        <w:rPr>
          <w:rFonts w:hint="eastAsia" w:ascii="仿宋" w:hAnsi="仿宋" w:eastAsia="仿宋" w:cs="Arial"/>
          <w:sz w:val="28"/>
          <w:szCs w:val="28"/>
        </w:rPr>
        <w:t>投标函</w:t>
      </w:r>
    </w:p>
    <w:p w14:paraId="0BE99645">
      <w:pPr>
        <w:spacing w:before="50" w:afterLines="50" w:line="500" w:lineRule="exact"/>
        <w:jc w:val="center"/>
        <w:outlineLvl w:val="9"/>
        <w:rPr>
          <w:rFonts w:ascii="方正小标宋简体" w:eastAsia="方正小标宋简体"/>
          <w:sz w:val="36"/>
          <w:szCs w:val="36"/>
          <w:highlight w:val="none"/>
        </w:rPr>
      </w:pPr>
      <w:r>
        <w:rPr>
          <w:rFonts w:hint="eastAsia" w:ascii="方正小标宋简体" w:eastAsia="方正小标宋简体"/>
          <w:sz w:val="36"/>
          <w:szCs w:val="36"/>
          <w:highlight w:val="none"/>
        </w:rPr>
        <w:t>投标函</w:t>
      </w:r>
    </w:p>
    <w:p w14:paraId="20606A31">
      <w:pPr>
        <w:pStyle w:val="42"/>
        <w:spacing w:line="500" w:lineRule="exact"/>
        <w:outlineLvl w:val="9"/>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lang w:val="en-US" w:eastAsia="zh-CN"/>
        </w:rPr>
        <w:t>如皋市第四人民医院（如皋市白蒲镇卫生院）</w:t>
      </w:r>
    </w:p>
    <w:p w14:paraId="56B0EECF">
      <w:pPr>
        <w:pStyle w:val="42"/>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根据贵方</w:t>
      </w:r>
      <w:r>
        <w:rPr>
          <w:rFonts w:hint="eastAsia" w:ascii="仿宋" w:hAnsi="仿宋" w:eastAsia="仿宋"/>
          <w:i w:val="0"/>
          <w:iCs w:val="0"/>
          <w:color w:val="auto"/>
          <w:sz w:val="28"/>
          <w:szCs w:val="28"/>
          <w:highlight w:val="none"/>
        </w:rPr>
        <w:t>的</w:t>
      </w:r>
      <w:r>
        <w:rPr>
          <w:rFonts w:hint="eastAsia" w:ascii="仿宋" w:hAnsi="仿宋" w:eastAsia="仿宋"/>
          <w:i w:val="0"/>
          <w:iCs w:val="0"/>
          <w:color w:val="auto"/>
          <w:sz w:val="28"/>
          <w:szCs w:val="28"/>
          <w:highlight w:val="none"/>
          <w:u w:val="single"/>
          <w:lang w:val="en-US" w:eastAsia="zh-CN"/>
        </w:rPr>
        <w:t>如皋市白蒲镇卫生院血透中心配套设备采购项目</w:t>
      </w:r>
      <w:r>
        <w:rPr>
          <w:rFonts w:hint="eastAsia" w:ascii="仿宋" w:hAnsi="仿宋" w:eastAsia="仿宋"/>
          <w:i w:val="0"/>
          <w:iCs w:val="0"/>
          <w:color w:val="auto"/>
          <w:sz w:val="28"/>
          <w:szCs w:val="28"/>
          <w:highlight w:val="none"/>
        </w:rPr>
        <w:t>（项目编号：</w:t>
      </w:r>
      <w:r>
        <w:rPr>
          <w:rFonts w:hint="eastAsia" w:ascii="仿宋" w:hAnsi="仿宋" w:eastAsia="仿宋"/>
          <w:i w:val="0"/>
          <w:iCs w:val="0"/>
          <w:color w:val="auto"/>
          <w:sz w:val="28"/>
          <w:szCs w:val="28"/>
          <w:highlight w:val="none"/>
          <w:lang w:val="en-US" w:eastAsia="zh-CN"/>
        </w:rPr>
        <w:t>JSZC-320682-NTJW-G2026-0034</w:t>
      </w:r>
      <w:r>
        <w:rPr>
          <w:rFonts w:hint="eastAsia" w:ascii="仿宋" w:hAnsi="仿宋" w:eastAsia="仿宋"/>
          <w:i w:val="0"/>
          <w:iCs w:val="0"/>
          <w:color w:val="auto"/>
          <w:sz w:val="28"/>
          <w:szCs w:val="28"/>
          <w:highlight w:val="none"/>
        </w:rPr>
        <w:t>）招标文件，正式授权下述签字人_________ (姓名和职务)代表我方______________（供应商的名称），全权处理本次项目招标采购的有关事</w:t>
      </w:r>
      <w:r>
        <w:rPr>
          <w:rFonts w:hint="eastAsia" w:ascii="仿宋" w:hAnsi="仿宋" w:eastAsia="仿宋"/>
          <w:color w:val="auto"/>
          <w:sz w:val="28"/>
          <w:szCs w:val="28"/>
          <w:highlight w:val="none"/>
        </w:rPr>
        <w:t>宜。</w:t>
      </w:r>
    </w:p>
    <w:p w14:paraId="79EF17F3">
      <w:pPr>
        <w:pStyle w:val="42"/>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78A0A5B3">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highlight w:val="none"/>
        </w:rPr>
        <w:t>1.按招标文件规定的各项要求，向买方提供所需货物、服</w:t>
      </w:r>
      <w:r>
        <w:rPr>
          <w:rFonts w:hint="eastAsia" w:ascii="仿宋" w:hAnsi="仿宋" w:eastAsia="仿宋"/>
          <w:color w:val="auto"/>
          <w:sz w:val="28"/>
          <w:szCs w:val="28"/>
        </w:rPr>
        <w:t>务。</w:t>
      </w:r>
    </w:p>
    <w:p w14:paraId="09FDB6F6">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2.我们已详细审核全部招标文件及其有效补充文件，我们知道必须放弃提出含糊不清或误解问题的权利。</w:t>
      </w:r>
    </w:p>
    <w:p w14:paraId="1AEB55CC">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3.我们同意从规定的投标文件接收截止时间起遵循本投标文件，并在规定的招标有效期期满之前均具有约束力。</w:t>
      </w:r>
    </w:p>
    <w:p w14:paraId="3C5F00AA">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4.同意向贵方提供贵方可能另外要求的与招标采购有关的任何证据或资料，并保证我方已提供和将要提供的文件是真实的、准确的。</w:t>
      </w:r>
    </w:p>
    <w:p w14:paraId="21522215">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5.如果我方中标，我方将在法定期限内签订合同，否则将承担相应法律责任。</w:t>
      </w:r>
    </w:p>
    <w:p w14:paraId="67D39DE5">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6.我方将根据招标文件的规定，严格履行合同的责任和义务，并保证在招标文件规定的时间完成项目。</w:t>
      </w:r>
    </w:p>
    <w:p w14:paraId="20444D86">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7.遵守招标文件中要求的收费项目和标准。</w:t>
      </w:r>
    </w:p>
    <w:p w14:paraId="73A5613D">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8.与本招标采购有关的正式通讯地址为：</w:t>
      </w:r>
    </w:p>
    <w:p w14:paraId="0D936C2B">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地 址：                         邮 编：</w:t>
      </w:r>
    </w:p>
    <w:p w14:paraId="021F29C1">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电 话：                         传 真：</w:t>
      </w:r>
    </w:p>
    <w:p w14:paraId="73F865FC">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54783AC4">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0F4181E5">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日 期：________年____月____日</w:t>
      </w:r>
    </w:p>
    <w:p w14:paraId="08153060">
      <w:pPr>
        <w:spacing w:before="50" w:afterLines="50"/>
        <w:ind w:firstLine="480"/>
        <w:jc w:val="left"/>
        <w:outlineLvl w:val="9"/>
        <w:rPr>
          <w:rFonts w:ascii="仿宋" w:hAnsi="仿宋" w:eastAsia="仿宋"/>
          <w:b/>
          <w:bCs/>
          <w:sz w:val="28"/>
          <w:szCs w:val="28"/>
          <w:highlight w:val="none"/>
        </w:rPr>
      </w:pPr>
      <w:r>
        <w:rPr>
          <w:rFonts w:ascii="仿宋" w:hAnsi="仿宋" w:eastAsia="仿宋"/>
          <w:bCs/>
          <w:sz w:val="28"/>
          <w:szCs w:val="28"/>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九</w:t>
      </w:r>
      <w:r>
        <w:rPr>
          <w:rFonts w:hint="eastAsia" w:ascii="仿宋" w:hAnsi="仿宋" w:eastAsia="仿宋"/>
          <w:bCs/>
          <w:sz w:val="28"/>
          <w:szCs w:val="28"/>
          <w:highlight w:val="none"/>
        </w:rPr>
        <w:t>）</w:t>
      </w:r>
      <w:r>
        <w:rPr>
          <w:rFonts w:hint="eastAsia" w:ascii="仿宋" w:hAnsi="仿宋" w:eastAsia="仿宋"/>
          <w:sz w:val="28"/>
          <w:szCs w:val="28"/>
          <w:highlight w:val="none"/>
        </w:rPr>
        <w:t>其他资格证明材料</w:t>
      </w:r>
    </w:p>
    <w:p w14:paraId="10F344AA">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（1）若</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 xml:space="preserve">公章。 </w:t>
      </w:r>
    </w:p>
    <w:p w14:paraId="57DF41C5">
      <w:pPr>
        <w:spacing w:line="50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（2）</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须</w:t>
      </w:r>
      <w:r>
        <w:rPr>
          <w:rFonts w:hint="eastAsia" w:ascii="仿宋" w:hAnsi="仿宋" w:eastAsia="仿宋" w:cs="仿宋"/>
          <w:b/>
          <w:bCs/>
          <w:sz w:val="28"/>
          <w:szCs w:val="28"/>
          <w:highlight w:val="none"/>
          <w:lang w:eastAsia="zh-CN"/>
        </w:rPr>
        <w:t>提供血液透析滤过设备、血液透析设备、血液透析用制水设备</w:t>
      </w:r>
      <w:r>
        <w:rPr>
          <w:rFonts w:hint="eastAsia" w:ascii="仿宋" w:hAnsi="仿宋" w:eastAsia="仿宋" w:cs="仿宋"/>
          <w:b/>
          <w:bCs/>
          <w:sz w:val="28"/>
          <w:szCs w:val="28"/>
          <w:highlight w:val="none"/>
          <w:lang w:val="en-US" w:eastAsia="zh-CN"/>
        </w:rPr>
        <w:t>和自助血压计</w:t>
      </w:r>
      <w:r>
        <w:rPr>
          <w:rFonts w:hint="eastAsia" w:ascii="仿宋" w:hAnsi="仿宋" w:eastAsia="仿宋" w:cs="仿宋"/>
          <w:b/>
          <w:bCs/>
          <w:sz w:val="28"/>
          <w:szCs w:val="28"/>
          <w:highlight w:val="none"/>
        </w:rPr>
        <w:t>的《医疗器械注册证》，须提供相关证明材料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投标人公章</w:t>
      </w:r>
      <w:r>
        <w:rPr>
          <w:rFonts w:hint="eastAsia" w:ascii="仿宋" w:hAnsi="仿宋" w:eastAsia="仿宋" w:cs="仿宋"/>
          <w:b/>
          <w:bCs/>
          <w:sz w:val="28"/>
          <w:szCs w:val="28"/>
          <w:highlight w:val="none"/>
        </w:rPr>
        <w:t>。</w:t>
      </w:r>
    </w:p>
    <w:p w14:paraId="12FADC0E">
      <w:pPr>
        <w:spacing w:line="500" w:lineRule="exact"/>
        <w:ind w:firstLine="560"/>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3</w:t>
      </w:r>
      <w:r>
        <w:rPr>
          <w:rFonts w:hint="eastAsia" w:ascii="仿宋" w:hAnsi="仿宋" w:eastAsia="仿宋" w:cs="仿宋"/>
          <w:b/>
          <w:bCs/>
          <w:sz w:val="28"/>
          <w:szCs w:val="28"/>
          <w:highlight w:val="none"/>
          <w:lang w:eastAsia="zh-CN"/>
        </w:rPr>
        <w:t>）投标人所投血液透析滤过设备为进口产品的，须提供生产厂家授权。</w:t>
      </w:r>
    </w:p>
    <w:p w14:paraId="1D0F1996">
      <w:pPr>
        <w:ind w:firstLine="562" w:firstLineChars="200"/>
        <w:outlineLvl w:val="9"/>
        <w:rPr>
          <w:rFonts w:ascii="仿宋" w:hAnsi="仿宋" w:eastAsia="仿宋"/>
          <w:b/>
          <w:sz w:val="28"/>
          <w:szCs w:val="28"/>
        </w:rPr>
      </w:pPr>
      <w:r>
        <w:rPr>
          <w:rFonts w:hint="eastAsia" w:ascii="仿宋" w:hAnsi="仿宋" w:eastAsia="仿宋"/>
          <w:b/>
          <w:sz w:val="28"/>
          <w:szCs w:val="28"/>
        </w:rPr>
        <w:t>注意：以上资格证明文件中要求加盖公章的，必须加盖公章；如供应商组成联合体投标，则联合体各方均须加盖公章，否则视为无效投标文件。</w:t>
      </w:r>
    </w:p>
    <w:p w14:paraId="64F14D84">
      <w:pPr>
        <w:ind w:firstLine="560" w:firstLineChars="200"/>
        <w:rPr>
          <w:rFonts w:ascii="仿宋" w:hAnsi="仿宋" w:eastAsia="仿宋"/>
          <w:sz w:val="28"/>
          <w:szCs w:val="28"/>
        </w:rPr>
      </w:pPr>
    </w:p>
    <w:p w14:paraId="648B19BD">
      <w:pPr>
        <w:ind w:firstLine="560" w:firstLineChars="200"/>
        <w:rPr>
          <w:rFonts w:ascii="仿宋" w:hAnsi="仿宋" w:eastAsia="仿宋"/>
          <w:sz w:val="28"/>
          <w:szCs w:val="28"/>
        </w:rPr>
      </w:pPr>
    </w:p>
    <w:p w14:paraId="277DD1D3">
      <w:pPr>
        <w:ind w:firstLine="560" w:firstLineChars="200"/>
        <w:outlineLvl w:val="1"/>
        <w:rPr>
          <w:rFonts w:ascii="黑体" w:hAnsi="黑体" w:eastAsia="黑体"/>
          <w:bCs/>
          <w:sz w:val="28"/>
          <w:szCs w:val="28"/>
        </w:rPr>
      </w:pPr>
      <w:r>
        <w:rPr>
          <w:rFonts w:ascii="黑体" w:hAnsi="黑体" w:eastAsia="黑体"/>
          <w:sz w:val="28"/>
          <w:szCs w:val="28"/>
        </w:rPr>
        <w:br w:type="page"/>
      </w:r>
      <w:bookmarkStart w:id="85" w:name="_Toc17339"/>
      <w:r>
        <w:rPr>
          <w:rFonts w:hint="eastAsia" w:ascii="黑体" w:hAnsi="黑体" w:eastAsia="黑体"/>
          <w:sz w:val="28"/>
          <w:szCs w:val="28"/>
        </w:rPr>
        <w:t>三、商务技术文件</w:t>
      </w:r>
      <w:bookmarkEnd w:id="85"/>
    </w:p>
    <w:p w14:paraId="34AC73FC">
      <w:pPr>
        <w:ind w:firstLine="560" w:firstLineChars="200"/>
        <w:outlineLvl w:val="9"/>
        <w:rPr>
          <w:rFonts w:ascii="仿宋" w:hAnsi="仿宋" w:eastAsia="仿宋"/>
          <w:bCs/>
          <w:sz w:val="28"/>
          <w:szCs w:val="28"/>
        </w:rPr>
      </w:pPr>
      <w:r>
        <w:rPr>
          <w:rFonts w:hint="eastAsia" w:ascii="仿宋" w:hAnsi="仿宋" w:eastAsia="仿宋"/>
          <w:sz w:val="28"/>
          <w:szCs w:val="28"/>
        </w:rPr>
        <w:t>（一）</w:t>
      </w:r>
      <w:r>
        <w:rPr>
          <w:rFonts w:hint="eastAsia" w:ascii="仿宋" w:hAnsi="仿宋" w:eastAsia="仿宋"/>
          <w:bCs/>
          <w:sz w:val="28"/>
          <w:szCs w:val="28"/>
        </w:rPr>
        <w:t>符合技术要求的相关证明材料</w:t>
      </w:r>
    </w:p>
    <w:p w14:paraId="42E27E98">
      <w:pPr>
        <w:ind w:firstLine="562" w:firstLineChars="200"/>
        <w:outlineLvl w:val="9"/>
        <w:rPr>
          <w:rFonts w:hint="eastAsia" w:ascii="仿宋" w:hAnsi="仿宋" w:eastAsia="仿宋"/>
          <w:bCs/>
          <w:sz w:val="28"/>
          <w:szCs w:val="28"/>
          <w:highlight w:val="lightGray"/>
        </w:rPr>
      </w:pPr>
      <w:r>
        <w:rPr>
          <w:rFonts w:hint="eastAsia" w:ascii="仿宋" w:hAnsi="仿宋" w:eastAsia="仿宋" w:cs="仿宋"/>
          <w:b/>
          <w:bCs/>
          <w:color w:val="auto"/>
          <w:sz w:val="28"/>
          <w:szCs w:val="28"/>
          <w:highlight w:val="none"/>
          <w:lang w:val="en-US" w:eastAsia="zh-CN"/>
        </w:rPr>
        <w:t>1.招标文件中的技术参数</w:t>
      </w:r>
      <w:r>
        <w:rPr>
          <w:rFonts w:hint="eastAsia" w:ascii="仿宋" w:hAnsi="仿宋" w:eastAsia="仿宋" w:cs="仿宋"/>
          <w:b/>
          <w:bCs/>
          <w:color w:val="auto"/>
          <w:sz w:val="28"/>
          <w:szCs w:val="28"/>
          <w:highlight w:val="none"/>
        </w:rPr>
        <w:t>为产品的基本技术要求，不允许负偏离，</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择</w:t>
      </w:r>
      <w:r>
        <w:rPr>
          <w:rFonts w:hint="eastAsia" w:ascii="仿宋" w:hAnsi="仿宋" w:eastAsia="仿宋" w:cs="仿宋"/>
          <w:b/>
          <w:bCs/>
          <w:color w:val="auto"/>
          <w:sz w:val="28"/>
          <w:szCs w:val="28"/>
          <w:highlight w:val="none"/>
          <w:lang w:val="en-US" w:eastAsia="zh-CN"/>
        </w:rPr>
        <w:t>不低于</w:t>
      </w:r>
      <w:r>
        <w:rPr>
          <w:rFonts w:hint="eastAsia" w:ascii="仿宋" w:hAnsi="仿宋" w:eastAsia="仿宋" w:cs="仿宋"/>
          <w:b/>
          <w:bCs/>
          <w:color w:val="auto"/>
          <w:sz w:val="28"/>
          <w:szCs w:val="28"/>
          <w:highlight w:val="none"/>
        </w:rPr>
        <w:t>最低要求的产品进行投标。</w:t>
      </w:r>
    </w:p>
    <w:p w14:paraId="4BB45F0E">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w:t>
      </w:r>
    </w:p>
    <w:p w14:paraId="5DE4D74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2.1商品包装环保要求：应当按《关于印发〈商品包装政府采购需求标准（试行）〉、〈快递包装政府采购需求标准（试行）〉的通知》（财办库〔2020〕123号）文件执行。</w:t>
      </w:r>
    </w:p>
    <w:p w14:paraId="59ADCF9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（1）商品包装层数不得超过 3 层，空隙率不大于 40%；</w:t>
      </w:r>
    </w:p>
    <w:p w14:paraId="3A55ADE7">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（2）商品包装尽可能使用单一材质的包装材料，如因功能需求必需使用不同材质，不同材质间应便于分离；</w:t>
      </w:r>
    </w:p>
    <w:p w14:paraId="6DBB9DA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（3）商品包装中铅、汞、镉、六价铬的总含量应不大于100mg/kg；</w:t>
      </w:r>
    </w:p>
    <w:p w14:paraId="3E8811F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（4）商品包装印刷使用的油墨中挥发性有机化合物(VOCs)含量应不大于 5%（以重量计）；</w:t>
      </w:r>
    </w:p>
    <w:p w14:paraId="693B0B43">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（5）塑料材质商品包装上呈现的印刷颜色不得超过 6 色；</w:t>
      </w:r>
    </w:p>
    <w:p w14:paraId="609EFAD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（6）纸质商品包装应使用 75%以上的可再生纤维原料生产；</w:t>
      </w:r>
    </w:p>
    <w:p w14:paraId="239BC4E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（7）木质商品包装的原料应来源于可持续性森林。</w:t>
      </w:r>
    </w:p>
    <w:p w14:paraId="1AF3969A">
      <w:pPr>
        <w:pStyle w:val="48"/>
        <w:keepNext w:val="0"/>
        <w:keepLines w:val="0"/>
        <w:pageBreakBefore w:val="0"/>
        <w:widowControl w:val="0"/>
        <w:kinsoku/>
        <w:wordWrap/>
        <w:overflowPunct/>
        <w:topLinePunct w:val="0"/>
        <w:autoSpaceDE/>
        <w:autoSpaceDN/>
        <w:bidi w:val="0"/>
        <w:adjustRightInd/>
        <w:spacing w:line="500" w:lineRule="exact"/>
        <w:ind w:firstLine="562" w:firstLineChars="200"/>
        <w:textAlignment w:val="auto"/>
        <w:outlineLvl w:val="9"/>
        <w:rPr>
          <w:rFonts w:hint="eastAsia" w:ascii="仿宋" w:hAnsi="仿宋" w:eastAsia="仿宋"/>
          <w:b/>
          <w:bCs/>
          <w:i w:val="0"/>
          <w:iCs w:val="0"/>
          <w:color w:val="auto"/>
          <w:sz w:val="28"/>
          <w:szCs w:val="28"/>
          <w:highlight w:val="none"/>
          <w:lang w:val="en-US" w:eastAsia="zh-CN"/>
        </w:rPr>
      </w:pPr>
      <w:r>
        <w:rPr>
          <w:rFonts w:hint="eastAsia" w:ascii="仿宋" w:hAnsi="仿宋" w:eastAsia="仿宋"/>
          <w:b/>
          <w:bCs/>
          <w:i w:val="0"/>
          <w:iCs w:val="0"/>
          <w:color w:val="auto"/>
          <w:sz w:val="28"/>
          <w:szCs w:val="28"/>
          <w:highlight w:val="none"/>
          <w:lang w:val="en-US" w:eastAsia="zh-CN"/>
        </w:rPr>
        <w:t>投标时供应商提供承诺函，承诺函需对以上要求逐一作出响应。采购人在必要时可要求中标人在履约验收环节出具检测报告。</w:t>
      </w:r>
    </w:p>
    <w:p w14:paraId="290E75E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2.2快递包装环保要求：</w:t>
      </w:r>
    </w:p>
    <w:p w14:paraId="46F4428C">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（1）快递包装中重金属（铅、汞、镉、六价铬）总量应不大于 100mg/kg；</w:t>
      </w:r>
    </w:p>
    <w:p w14:paraId="3B52B27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（2）快递包装印刷使用的油墨中不应添加邻苯二甲酸酯，其挥发性有机化合物(VOCs)含量应不大于5%（以重量计）；</w:t>
      </w:r>
    </w:p>
    <w:p w14:paraId="3EC3392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（3）快递包装中使用纸基材的包装材料，纸基材中的有机氯的含量应不大于 150 mg/kg；</w:t>
      </w:r>
    </w:p>
    <w:p w14:paraId="27B66FF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1E4138EE">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（5）快递中使用的塑料包装袋不得使用聚氯乙烯作为原料，且原料应为单一材质制成，生物分解率大于60%；</w:t>
      </w:r>
    </w:p>
    <w:p w14:paraId="1732A43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（6）快递中使用的充气类填充物不得使用聚氯乙烯作为原料，且原料为单一材质制成，生物分解率大于60%；</w:t>
      </w:r>
    </w:p>
    <w:p w14:paraId="1220C5FC">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（7）快递中使用的集装袋应为单一材质制成，其重复使用次数应不小于 80 次；</w:t>
      </w:r>
    </w:p>
    <w:p w14:paraId="54B8996E">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（8）快递中应使用幅宽不大于45mm 的生物降解胶带；</w:t>
      </w:r>
    </w:p>
    <w:p w14:paraId="5878415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（9）快递包装中不得使用溶剂型胶粘剂；</w:t>
      </w:r>
    </w:p>
    <w:p w14:paraId="70DEB016">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（10）快递应使用电子面单；</w:t>
      </w:r>
    </w:p>
    <w:p w14:paraId="4091CF49">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（11）直接使用商品包装作为快递包装的商品，其商品包装满足《商品包装政府采购需求标准（试行）》即可；</w:t>
      </w:r>
    </w:p>
    <w:p w14:paraId="5DFB5A8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（12）快递包装产品质量和封装方式应符合相关国家或行业标准技术指标要求。</w:t>
      </w:r>
    </w:p>
    <w:p w14:paraId="60C2B6BF">
      <w:pPr>
        <w:ind w:firstLine="562" w:firstLineChars="200"/>
        <w:outlineLvl w:val="9"/>
        <w:rPr>
          <w:rFonts w:hint="eastAsia" w:ascii="仿宋" w:hAnsi="仿宋" w:eastAsia="仿宋"/>
          <w:b/>
          <w:bCs/>
          <w:sz w:val="28"/>
          <w:szCs w:val="28"/>
          <w:highlight w:val="none"/>
        </w:rPr>
      </w:pPr>
      <w:r>
        <w:rPr>
          <w:rFonts w:hint="eastAsia" w:ascii="仿宋" w:hAnsi="仿宋" w:eastAsia="仿宋"/>
          <w:b/>
          <w:bCs/>
          <w:i w:val="0"/>
          <w:iCs w:val="0"/>
          <w:color w:val="auto"/>
          <w:sz w:val="28"/>
          <w:szCs w:val="28"/>
          <w:highlight w:val="none"/>
          <w:lang w:val="en-US" w:eastAsia="zh-CN"/>
        </w:rPr>
        <w:t>投标时供应商提供承诺函，承诺函需对以上要求逐一作出响应。采购人在必要时可要求中标人在履约验收环节出具检测报告。</w:t>
      </w:r>
    </w:p>
    <w:p w14:paraId="6E7C9001">
      <w:pPr>
        <w:rPr>
          <w:rFonts w:hint="eastAsia" w:ascii="仿宋" w:hAnsi="仿宋" w:eastAsia="仿宋"/>
          <w:bCs/>
          <w:sz w:val="28"/>
          <w:szCs w:val="28"/>
          <w:highlight w:val="none"/>
        </w:rPr>
      </w:pPr>
      <w:r>
        <w:rPr>
          <w:rFonts w:hint="eastAsia" w:ascii="仿宋" w:hAnsi="仿宋" w:eastAsia="仿宋"/>
          <w:bCs/>
          <w:sz w:val="28"/>
          <w:szCs w:val="28"/>
          <w:highlight w:val="none"/>
        </w:rPr>
        <w:br w:type="page"/>
      </w:r>
    </w:p>
    <w:p w14:paraId="7237B1B8">
      <w:pPr>
        <w:ind w:firstLine="560" w:firstLineChars="200"/>
        <w:outlineLvl w:val="9"/>
        <w:rPr>
          <w:rFonts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）技术部分正负偏离表</w:t>
      </w:r>
    </w:p>
    <w:p w14:paraId="02366AB3">
      <w:pPr>
        <w:ind w:firstLine="641"/>
        <w:jc w:val="center"/>
        <w:outlineLvl w:val="9"/>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技术部分正负偏离表</w:t>
      </w:r>
    </w:p>
    <w:p w14:paraId="0361F4B5">
      <w:pPr>
        <w:ind w:firstLine="641"/>
        <w:jc w:val="left"/>
        <w:outlineLvl w:val="9"/>
        <w:rPr>
          <w:rFonts w:hint="eastAsia" w:ascii="仿宋" w:hAnsi="仿宋" w:eastAsia="仿宋"/>
          <w:b/>
          <w:bCs/>
          <w:color w:val="000000"/>
          <w:sz w:val="28"/>
          <w:szCs w:val="28"/>
          <w:lang w:eastAsia="zh-CN"/>
        </w:rPr>
      </w:pPr>
      <w:r>
        <w:rPr>
          <w:rFonts w:hint="eastAsia" w:ascii="仿宋" w:hAnsi="仿宋" w:eastAsia="仿宋"/>
          <w:b/>
          <w:bCs/>
          <w:sz w:val="28"/>
          <w:szCs w:val="28"/>
        </w:rPr>
        <w:t>1.货物名称</w:t>
      </w:r>
      <w:r>
        <w:rPr>
          <w:rFonts w:hint="eastAsia" w:ascii="仿宋" w:hAnsi="仿宋" w:eastAsia="仿宋"/>
          <w:b/>
          <w:bCs/>
          <w:sz w:val="28"/>
          <w:szCs w:val="28"/>
          <w:lang w:eastAsia="zh-CN"/>
        </w:rPr>
        <w:t>：</w:t>
      </w:r>
      <w:r>
        <w:rPr>
          <w:rFonts w:hint="eastAsia" w:ascii="仿宋" w:hAnsi="仿宋" w:eastAsia="仿宋"/>
          <w:b/>
          <w:bCs/>
          <w:sz w:val="28"/>
          <w:szCs w:val="28"/>
          <w:lang w:val="en-US" w:eastAsia="zh-CN"/>
        </w:rPr>
        <w:t>血液透析滤过设备</w:t>
      </w:r>
      <w:r>
        <w:rPr>
          <w:rFonts w:hint="eastAsia" w:ascii="仿宋" w:hAnsi="仿宋" w:eastAsia="仿宋"/>
          <w:b/>
          <w:bCs/>
          <w:sz w:val="28"/>
          <w:szCs w:val="28"/>
        </w:rPr>
        <w:t>、品牌</w:t>
      </w:r>
      <w:r>
        <w:rPr>
          <w:rFonts w:hint="eastAsia" w:ascii="仿宋" w:hAnsi="仿宋" w:eastAsia="仿宋"/>
          <w:b/>
          <w:bCs/>
          <w:sz w:val="28"/>
          <w:szCs w:val="28"/>
          <w:lang w:eastAsia="zh-CN"/>
        </w:rPr>
        <w:t>：</w:t>
      </w:r>
      <w:r>
        <w:rPr>
          <w:rFonts w:hint="eastAsia" w:ascii="仿宋" w:hAnsi="仿宋" w:eastAsia="仿宋"/>
          <w:b/>
          <w:bCs/>
          <w:sz w:val="28"/>
          <w:szCs w:val="28"/>
        </w:rPr>
        <w:t>、型号</w:t>
      </w:r>
      <w:r>
        <w:rPr>
          <w:rFonts w:hint="eastAsia" w:ascii="仿宋" w:hAnsi="仿宋" w:eastAsia="仿宋"/>
          <w:b/>
          <w:bCs/>
          <w:sz w:val="28"/>
          <w:szCs w:val="28"/>
          <w:lang w:eastAsia="zh-CN"/>
        </w:rPr>
        <w:t>：</w:t>
      </w:r>
      <w:r>
        <w:rPr>
          <w:rFonts w:hint="eastAsia" w:ascii="仿宋" w:hAnsi="仿宋" w:eastAsia="仿宋"/>
          <w:b/>
          <w:bCs/>
          <w:sz w:val="28"/>
          <w:szCs w:val="28"/>
        </w:rPr>
        <w:t>和制造商</w:t>
      </w:r>
      <w:r>
        <w:rPr>
          <w:rFonts w:hint="eastAsia" w:ascii="仿宋" w:hAnsi="仿宋" w:eastAsia="仿宋"/>
          <w:b/>
          <w:bCs/>
          <w:sz w:val="28"/>
          <w:szCs w:val="28"/>
          <w:lang w:eastAsia="zh-CN"/>
        </w:rPr>
        <w:t>：</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010"/>
        <w:gridCol w:w="3180"/>
        <w:gridCol w:w="1426"/>
        <w:gridCol w:w="1424"/>
        <w:gridCol w:w="592"/>
      </w:tblGrid>
      <w:tr w14:paraId="4CF8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44D63123">
            <w:pPr>
              <w:jc w:val="center"/>
              <w:outlineLvl w:val="9"/>
              <w:rPr>
                <w:rFonts w:ascii="仿宋" w:hAnsi="仿宋" w:eastAsia="仿宋"/>
                <w:color w:val="000000"/>
                <w:sz w:val="24"/>
              </w:rPr>
            </w:pPr>
            <w:r>
              <w:rPr>
                <w:rFonts w:hint="eastAsia" w:ascii="仿宋" w:hAnsi="仿宋" w:eastAsia="仿宋"/>
                <w:color w:val="000000"/>
                <w:sz w:val="24"/>
              </w:rPr>
              <w:t>序号</w:t>
            </w:r>
          </w:p>
        </w:tc>
        <w:tc>
          <w:tcPr>
            <w:tcW w:w="2010" w:type="dxa"/>
            <w:tcBorders>
              <w:top w:val="single" w:color="auto" w:sz="4" w:space="0"/>
              <w:left w:val="single" w:color="auto" w:sz="4" w:space="0"/>
              <w:bottom w:val="single" w:color="auto" w:sz="4" w:space="0"/>
              <w:right w:val="single" w:color="auto" w:sz="4" w:space="0"/>
            </w:tcBorders>
            <w:vAlign w:val="center"/>
          </w:tcPr>
          <w:p w14:paraId="722AD23F">
            <w:pPr>
              <w:jc w:val="center"/>
              <w:outlineLvl w:val="9"/>
              <w:rPr>
                <w:rFonts w:ascii="仿宋" w:hAnsi="仿宋" w:eastAsia="仿宋"/>
                <w:color w:val="000000"/>
                <w:sz w:val="24"/>
              </w:rPr>
            </w:pPr>
            <w:r>
              <w:rPr>
                <w:rFonts w:hint="eastAsia" w:ascii="仿宋" w:hAnsi="仿宋" w:eastAsia="仿宋"/>
                <w:color w:val="000000"/>
                <w:sz w:val="24"/>
              </w:rPr>
              <w:t>技术指标名称</w:t>
            </w:r>
          </w:p>
        </w:tc>
        <w:tc>
          <w:tcPr>
            <w:tcW w:w="3180" w:type="dxa"/>
            <w:tcBorders>
              <w:top w:val="single" w:color="auto" w:sz="4" w:space="0"/>
              <w:left w:val="single" w:color="auto" w:sz="4" w:space="0"/>
              <w:bottom w:val="single" w:color="auto" w:sz="4" w:space="0"/>
              <w:right w:val="single" w:color="auto" w:sz="4" w:space="0"/>
            </w:tcBorders>
            <w:vAlign w:val="center"/>
          </w:tcPr>
          <w:p w14:paraId="1602C4EC">
            <w:pPr>
              <w:jc w:val="center"/>
              <w:outlineLvl w:val="9"/>
              <w:rPr>
                <w:rFonts w:ascii="仿宋" w:hAnsi="仿宋" w:eastAsia="仿宋"/>
                <w:color w:val="000000"/>
                <w:sz w:val="24"/>
              </w:rPr>
            </w:pPr>
            <w:r>
              <w:rPr>
                <w:rFonts w:hint="eastAsia" w:ascii="仿宋" w:hAnsi="仿宋" w:eastAsia="仿宋"/>
                <w:color w:val="000000"/>
                <w:sz w:val="24"/>
              </w:rPr>
              <w:t>招标文件规定要求</w:t>
            </w:r>
          </w:p>
        </w:tc>
        <w:tc>
          <w:tcPr>
            <w:tcW w:w="1426" w:type="dxa"/>
            <w:tcBorders>
              <w:top w:val="single" w:color="auto" w:sz="4" w:space="0"/>
              <w:left w:val="single" w:color="auto" w:sz="4" w:space="0"/>
              <w:bottom w:val="single" w:color="auto" w:sz="4" w:space="0"/>
              <w:right w:val="single" w:color="auto" w:sz="4" w:space="0"/>
            </w:tcBorders>
            <w:vAlign w:val="center"/>
          </w:tcPr>
          <w:p w14:paraId="5CC06303">
            <w:pPr>
              <w:jc w:val="center"/>
              <w:outlineLvl w:val="9"/>
              <w:rPr>
                <w:rFonts w:ascii="仿宋" w:hAnsi="仿宋" w:eastAsia="仿宋"/>
                <w:color w:val="000000"/>
                <w:sz w:val="24"/>
              </w:rPr>
            </w:pPr>
            <w:r>
              <w:rPr>
                <w:rFonts w:hint="eastAsia" w:ascii="仿宋" w:hAnsi="仿宋" w:eastAsia="仿宋"/>
                <w:color w:val="000000"/>
                <w:sz w:val="24"/>
              </w:rPr>
              <w:t>供应商响应具体情况</w:t>
            </w:r>
          </w:p>
        </w:tc>
        <w:tc>
          <w:tcPr>
            <w:tcW w:w="1424" w:type="dxa"/>
            <w:tcBorders>
              <w:top w:val="single" w:color="auto" w:sz="4" w:space="0"/>
              <w:left w:val="single" w:color="auto" w:sz="4" w:space="0"/>
              <w:bottom w:val="single" w:color="auto" w:sz="4" w:space="0"/>
              <w:right w:val="single" w:color="auto" w:sz="4" w:space="0"/>
            </w:tcBorders>
            <w:vAlign w:val="center"/>
          </w:tcPr>
          <w:p w14:paraId="0007CA97">
            <w:pPr>
              <w:jc w:val="center"/>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592" w:type="dxa"/>
            <w:tcBorders>
              <w:top w:val="single" w:color="auto" w:sz="4" w:space="0"/>
              <w:left w:val="single" w:color="auto" w:sz="4" w:space="0"/>
              <w:bottom w:val="single" w:color="auto" w:sz="4" w:space="0"/>
              <w:right w:val="single" w:color="auto" w:sz="4" w:space="0"/>
            </w:tcBorders>
            <w:vAlign w:val="center"/>
          </w:tcPr>
          <w:p w14:paraId="206742DD">
            <w:pPr>
              <w:jc w:val="center"/>
              <w:outlineLvl w:val="9"/>
              <w:rPr>
                <w:rFonts w:ascii="仿宋" w:hAnsi="仿宋" w:eastAsia="仿宋"/>
                <w:color w:val="000000"/>
                <w:sz w:val="24"/>
              </w:rPr>
            </w:pPr>
            <w:r>
              <w:rPr>
                <w:rFonts w:hint="eastAsia" w:ascii="仿宋" w:hAnsi="仿宋" w:eastAsia="仿宋"/>
                <w:color w:val="000000"/>
                <w:sz w:val="24"/>
              </w:rPr>
              <w:t>备注</w:t>
            </w:r>
          </w:p>
        </w:tc>
      </w:tr>
      <w:tr w14:paraId="7568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383D75BD">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010" w:type="dxa"/>
            <w:tcBorders>
              <w:top w:val="single" w:color="auto" w:sz="4" w:space="0"/>
              <w:left w:val="single" w:color="auto" w:sz="4" w:space="0"/>
              <w:bottom w:val="single" w:color="auto" w:sz="4" w:space="0"/>
              <w:right w:val="single" w:color="auto" w:sz="4" w:space="0"/>
            </w:tcBorders>
            <w:vAlign w:val="center"/>
          </w:tcPr>
          <w:p w14:paraId="09E7E8D3">
            <w:pPr>
              <w:jc w:val="center"/>
              <w:outlineLvl w:val="9"/>
              <w:rPr>
                <w:rFonts w:hint="eastAsia" w:ascii="仿宋" w:hAnsi="仿宋" w:eastAsia="仿宋"/>
                <w:color w:val="000000"/>
                <w:sz w:val="24"/>
              </w:rPr>
            </w:pPr>
            <w:r>
              <w:rPr>
                <w:rFonts w:hint="eastAsia" w:ascii="仿宋" w:hAnsi="仿宋" w:eastAsia="仿宋" w:cs="仿宋"/>
                <w:sz w:val="24"/>
                <w:szCs w:val="24"/>
              </w:rPr>
              <w:t>设备用途说明</w:t>
            </w:r>
          </w:p>
        </w:tc>
        <w:tc>
          <w:tcPr>
            <w:tcW w:w="3180" w:type="dxa"/>
            <w:tcBorders>
              <w:top w:val="single" w:color="auto" w:sz="4" w:space="0"/>
              <w:left w:val="single" w:color="auto" w:sz="4" w:space="0"/>
              <w:bottom w:val="single" w:color="auto" w:sz="4" w:space="0"/>
              <w:right w:val="single" w:color="auto" w:sz="4" w:space="0"/>
            </w:tcBorders>
            <w:vAlign w:val="center"/>
          </w:tcPr>
          <w:p w14:paraId="4DA1F117">
            <w:pPr>
              <w:jc w:val="left"/>
              <w:outlineLvl w:val="9"/>
              <w:rPr>
                <w:rFonts w:hint="eastAsia" w:ascii="仿宋" w:hAnsi="仿宋" w:eastAsia="仿宋"/>
                <w:color w:val="000000"/>
                <w:sz w:val="24"/>
              </w:rPr>
            </w:pPr>
            <w:r>
              <w:rPr>
                <w:rFonts w:hint="eastAsia" w:ascii="仿宋" w:hAnsi="仿宋" w:eastAsia="仿宋" w:cs="仿宋"/>
                <w:sz w:val="24"/>
                <w:szCs w:val="24"/>
              </w:rPr>
              <w:t>适用于肾功能不全患者的血液透析、血液滤过、血液透析</w:t>
            </w:r>
            <w:r>
              <w:rPr>
                <w:rFonts w:hint="eastAsia" w:ascii="仿宋" w:hAnsi="仿宋" w:eastAsia="仿宋" w:cs="仿宋"/>
                <w:sz w:val="24"/>
                <w:szCs w:val="24"/>
                <w:lang w:val="en-US" w:eastAsia="zh-CN"/>
              </w:rPr>
              <w:t>滤过、单纯超滤治疗。</w:t>
            </w:r>
          </w:p>
        </w:tc>
        <w:tc>
          <w:tcPr>
            <w:tcW w:w="1426" w:type="dxa"/>
            <w:tcBorders>
              <w:top w:val="single" w:color="auto" w:sz="4" w:space="0"/>
              <w:left w:val="single" w:color="auto" w:sz="4" w:space="0"/>
              <w:bottom w:val="single" w:color="auto" w:sz="4" w:space="0"/>
              <w:right w:val="single" w:color="auto" w:sz="4" w:space="0"/>
            </w:tcBorders>
            <w:vAlign w:val="center"/>
          </w:tcPr>
          <w:p w14:paraId="03FE869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E1514F6">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04D30C7">
            <w:pPr>
              <w:jc w:val="center"/>
              <w:outlineLvl w:val="9"/>
              <w:rPr>
                <w:rFonts w:hint="eastAsia" w:ascii="仿宋" w:hAnsi="仿宋" w:eastAsia="仿宋"/>
                <w:color w:val="000000"/>
                <w:sz w:val="24"/>
              </w:rPr>
            </w:pPr>
          </w:p>
        </w:tc>
      </w:tr>
      <w:tr w14:paraId="50CE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213D6242">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010" w:type="dxa"/>
            <w:tcBorders>
              <w:top w:val="single" w:color="auto" w:sz="4" w:space="0"/>
              <w:left w:val="single" w:color="auto" w:sz="4" w:space="0"/>
              <w:bottom w:val="single" w:color="auto" w:sz="4" w:space="0"/>
              <w:right w:val="single" w:color="auto" w:sz="4" w:space="0"/>
            </w:tcBorders>
            <w:vAlign w:val="center"/>
          </w:tcPr>
          <w:p w14:paraId="09ACBF25">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配置要求</w:t>
            </w:r>
          </w:p>
        </w:tc>
        <w:tc>
          <w:tcPr>
            <w:tcW w:w="3180" w:type="dxa"/>
            <w:tcBorders>
              <w:top w:val="single" w:color="auto" w:sz="4" w:space="0"/>
              <w:left w:val="single" w:color="auto" w:sz="4" w:space="0"/>
              <w:bottom w:val="single" w:color="auto" w:sz="4" w:space="0"/>
              <w:right w:val="single" w:color="auto" w:sz="4" w:space="0"/>
            </w:tcBorders>
            <w:vAlign w:val="center"/>
          </w:tcPr>
          <w:p w14:paraId="298E0759">
            <w:pPr>
              <w:jc w:val="left"/>
              <w:outlineLvl w:val="9"/>
              <w:rPr>
                <w:rFonts w:hint="eastAsia" w:ascii="仿宋" w:hAnsi="仿宋" w:eastAsia="仿宋"/>
                <w:color w:val="000000"/>
                <w:sz w:val="24"/>
              </w:rPr>
            </w:pPr>
            <w:r>
              <w:rPr>
                <w:rFonts w:hint="eastAsia" w:ascii="仿宋" w:hAnsi="仿宋" w:eastAsia="仿宋"/>
                <w:color w:val="000000"/>
                <w:sz w:val="24"/>
              </w:rPr>
              <w:t>2.1碳酸氢盐干粉接口</w:t>
            </w:r>
          </w:p>
          <w:p w14:paraId="37C34DD2">
            <w:pPr>
              <w:jc w:val="left"/>
              <w:outlineLvl w:val="9"/>
              <w:rPr>
                <w:rFonts w:hint="eastAsia" w:ascii="仿宋" w:hAnsi="仿宋" w:eastAsia="仿宋"/>
                <w:color w:val="000000"/>
                <w:sz w:val="24"/>
              </w:rPr>
            </w:pPr>
            <w:r>
              <w:rPr>
                <w:rFonts w:hint="eastAsia" w:ascii="仿宋" w:hAnsi="仿宋" w:eastAsia="仿宋"/>
                <w:color w:val="000000"/>
                <w:sz w:val="24"/>
              </w:rPr>
              <w:t>2.2计算机网络系统接口</w:t>
            </w:r>
          </w:p>
          <w:p w14:paraId="43D425B0">
            <w:pPr>
              <w:jc w:val="left"/>
              <w:outlineLvl w:val="9"/>
              <w:rPr>
                <w:rFonts w:hint="eastAsia" w:ascii="仿宋" w:hAnsi="仿宋" w:eastAsia="仿宋"/>
                <w:color w:val="000000"/>
                <w:sz w:val="24"/>
              </w:rPr>
            </w:pPr>
            <w:r>
              <w:rPr>
                <w:rFonts w:hint="eastAsia" w:ascii="仿宋" w:hAnsi="仿宋" w:eastAsia="仿宋"/>
                <w:color w:val="000000"/>
                <w:sz w:val="24"/>
              </w:rPr>
              <w:t>2.3透析液过滤器接口</w:t>
            </w:r>
          </w:p>
          <w:p w14:paraId="25CCAE7D">
            <w:pPr>
              <w:jc w:val="left"/>
              <w:outlineLvl w:val="9"/>
              <w:rPr>
                <w:rFonts w:hint="eastAsia" w:ascii="仿宋" w:hAnsi="仿宋" w:eastAsia="仿宋"/>
                <w:color w:val="000000"/>
                <w:sz w:val="24"/>
              </w:rPr>
            </w:pPr>
            <w:r>
              <w:rPr>
                <w:rFonts w:hint="eastAsia" w:ascii="仿宋" w:hAnsi="仿宋" w:eastAsia="仿宋"/>
                <w:color w:val="000000"/>
                <w:sz w:val="24"/>
              </w:rPr>
              <w:t xml:space="preserve">2.4血泵模组   </w:t>
            </w:r>
          </w:p>
          <w:p w14:paraId="2C3AFC1B">
            <w:pPr>
              <w:jc w:val="left"/>
              <w:outlineLvl w:val="9"/>
              <w:rPr>
                <w:rFonts w:hint="eastAsia" w:ascii="仿宋" w:hAnsi="仿宋" w:eastAsia="仿宋"/>
                <w:color w:val="000000"/>
                <w:sz w:val="24"/>
              </w:rPr>
            </w:pPr>
            <w:r>
              <w:rPr>
                <w:rFonts w:hint="eastAsia" w:ascii="仿宋" w:hAnsi="仿宋" w:eastAsia="仿宋"/>
                <w:color w:val="000000"/>
                <w:sz w:val="24"/>
              </w:rPr>
              <w:t>2.5置换液泵模组</w:t>
            </w:r>
          </w:p>
          <w:p w14:paraId="39588F0B">
            <w:pPr>
              <w:jc w:val="left"/>
              <w:outlineLvl w:val="9"/>
              <w:rPr>
                <w:rFonts w:hint="eastAsia" w:ascii="仿宋" w:hAnsi="仿宋" w:eastAsia="仿宋"/>
                <w:color w:val="000000"/>
                <w:sz w:val="24"/>
              </w:rPr>
            </w:pPr>
            <w:r>
              <w:rPr>
                <w:rFonts w:hint="eastAsia" w:ascii="仿宋" w:hAnsi="仿宋" w:eastAsia="仿宋"/>
                <w:color w:val="000000"/>
                <w:sz w:val="24"/>
              </w:rPr>
              <w:t>2.6肝素泵模组</w:t>
            </w:r>
          </w:p>
          <w:p w14:paraId="0001AD6C">
            <w:pPr>
              <w:jc w:val="left"/>
              <w:outlineLvl w:val="9"/>
              <w:rPr>
                <w:rFonts w:hint="eastAsia" w:ascii="仿宋" w:hAnsi="仿宋" w:eastAsia="仿宋"/>
                <w:color w:val="000000"/>
                <w:sz w:val="24"/>
              </w:rPr>
            </w:pPr>
            <w:r>
              <w:rPr>
                <w:rFonts w:hint="eastAsia" w:ascii="仿宋" w:hAnsi="仿宋" w:eastAsia="仿宋"/>
                <w:color w:val="000000"/>
                <w:sz w:val="24"/>
              </w:rPr>
              <w:t>2.7漏血监测模组</w:t>
            </w:r>
          </w:p>
          <w:p w14:paraId="2589627E">
            <w:pPr>
              <w:jc w:val="left"/>
              <w:outlineLvl w:val="9"/>
              <w:rPr>
                <w:rFonts w:hint="eastAsia" w:ascii="仿宋" w:hAnsi="仿宋" w:eastAsia="仿宋"/>
                <w:color w:val="000000"/>
                <w:sz w:val="24"/>
              </w:rPr>
            </w:pPr>
            <w:r>
              <w:rPr>
                <w:rFonts w:hint="eastAsia" w:ascii="仿宋" w:hAnsi="仿宋" w:eastAsia="仿宋"/>
                <w:color w:val="000000"/>
                <w:sz w:val="24"/>
              </w:rPr>
              <w:t>2.8静脉压，动脉压，跨膜压监测模组</w:t>
            </w:r>
          </w:p>
          <w:p w14:paraId="3AE5451D">
            <w:pPr>
              <w:jc w:val="left"/>
              <w:outlineLvl w:val="9"/>
              <w:rPr>
                <w:rFonts w:hint="eastAsia" w:ascii="仿宋" w:hAnsi="仿宋" w:eastAsia="仿宋"/>
                <w:color w:val="000000"/>
                <w:sz w:val="24"/>
              </w:rPr>
            </w:pPr>
            <w:r>
              <w:rPr>
                <w:rFonts w:hint="eastAsia" w:ascii="仿宋" w:hAnsi="仿宋" w:eastAsia="仿宋"/>
                <w:color w:val="000000"/>
                <w:sz w:val="24"/>
              </w:rPr>
              <w:t>2.9联机血压监测模组</w:t>
            </w:r>
          </w:p>
          <w:p w14:paraId="7AE6B237">
            <w:pPr>
              <w:jc w:val="left"/>
              <w:outlineLvl w:val="9"/>
              <w:rPr>
                <w:rFonts w:hint="eastAsia" w:ascii="仿宋" w:hAnsi="仿宋" w:eastAsia="仿宋"/>
                <w:color w:val="000000"/>
                <w:sz w:val="24"/>
              </w:rPr>
            </w:pPr>
            <w:r>
              <w:rPr>
                <w:rFonts w:hint="eastAsia" w:ascii="仿宋" w:hAnsi="仿宋" w:eastAsia="仿宋"/>
                <w:color w:val="000000"/>
                <w:sz w:val="24"/>
              </w:rPr>
              <w:t>2.10后备电源</w:t>
            </w:r>
          </w:p>
        </w:tc>
        <w:tc>
          <w:tcPr>
            <w:tcW w:w="1426" w:type="dxa"/>
            <w:tcBorders>
              <w:top w:val="single" w:color="auto" w:sz="4" w:space="0"/>
              <w:left w:val="single" w:color="auto" w:sz="4" w:space="0"/>
              <w:bottom w:val="single" w:color="auto" w:sz="4" w:space="0"/>
              <w:right w:val="single" w:color="auto" w:sz="4" w:space="0"/>
            </w:tcBorders>
            <w:vAlign w:val="center"/>
          </w:tcPr>
          <w:p w14:paraId="7140A34D">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AF636CA">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2A61B52">
            <w:pPr>
              <w:jc w:val="center"/>
              <w:outlineLvl w:val="9"/>
              <w:rPr>
                <w:rFonts w:hint="eastAsia" w:ascii="仿宋" w:hAnsi="仿宋" w:eastAsia="仿宋"/>
                <w:color w:val="000000"/>
                <w:sz w:val="24"/>
              </w:rPr>
            </w:pPr>
          </w:p>
        </w:tc>
      </w:tr>
      <w:tr w14:paraId="7363E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35807DF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w:t>
            </w:r>
          </w:p>
        </w:tc>
        <w:tc>
          <w:tcPr>
            <w:tcW w:w="8632" w:type="dxa"/>
            <w:gridSpan w:val="5"/>
            <w:tcBorders>
              <w:top w:val="single" w:color="auto" w:sz="4" w:space="0"/>
              <w:left w:val="single" w:color="auto" w:sz="4" w:space="0"/>
              <w:bottom w:val="single" w:color="auto" w:sz="4" w:space="0"/>
              <w:right w:val="single" w:color="auto" w:sz="4" w:space="0"/>
            </w:tcBorders>
            <w:vAlign w:val="center"/>
          </w:tcPr>
          <w:p w14:paraId="61EA6C0C">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技术参数及功能要求</w:t>
            </w:r>
          </w:p>
        </w:tc>
      </w:tr>
      <w:tr w14:paraId="7739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2C967D7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3.1</w:t>
            </w:r>
          </w:p>
        </w:tc>
        <w:tc>
          <w:tcPr>
            <w:tcW w:w="2010" w:type="dxa"/>
            <w:tcBorders>
              <w:top w:val="single" w:color="auto" w:sz="4" w:space="0"/>
              <w:left w:val="single" w:color="auto" w:sz="4" w:space="0"/>
              <w:bottom w:val="single" w:color="auto" w:sz="4" w:space="0"/>
              <w:right w:val="single" w:color="auto" w:sz="4" w:space="0"/>
            </w:tcBorders>
            <w:vAlign w:val="center"/>
          </w:tcPr>
          <w:p w14:paraId="26CCA7EC">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血泵流速至少包含</w:t>
            </w:r>
          </w:p>
        </w:tc>
        <w:tc>
          <w:tcPr>
            <w:tcW w:w="3180" w:type="dxa"/>
            <w:tcBorders>
              <w:top w:val="single" w:color="auto" w:sz="4" w:space="0"/>
              <w:left w:val="single" w:color="auto" w:sz="4" w:space="0"/>
              <w:bottom w:val="single" w:color="auto" w:sz="4" w:space="0"/>
              <w:right w:val="single" w:color="auto" w:sz="4" w:space="0"/>
            </w:tcBorders>
            <w:vAlign w:val="center"/>
          </w:tcPr>
          <w:p w14:paraId="1730E8D4">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30～600ml/min</w:t>
            </w:r>
          </w:p>
        </w:tc>
        <w:tc>
          <w:tcPr>
            <w:tcW w:w="1426" w:type="dxa"/>
            <w:tcBorders>
              <w:top w:val="single" w:color="auto" w:sz="4" w:space="0"/>
              <w:left w:val="single" w:color="auto" w:sz="4" w:space="0"/>
              <w:bottom w:val="single" w:color="auto" w:sz="4" w:space="0"/>
              <w:right w:val="single" w:color="auto" w:sz="4" w:space="0"/>
            </w:tcBorders>
            <w:vAlign w:val="center"/>
          </w:tcPr>
          <w:p w14:paraId="3B5A0933">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92ACD64">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C5A86CC">
            <w:pPr>
              <w:jc w:val="center"/>
              <w:outlineLvl w:val="9"/>
              <w:rPr>
                <w:rFonts w:hint="eastAsia" w:ascii="仿宋" w:hAnsi="仿宋" w:eastAsia="仿宋"/>
                <w:color w:val="000000"/>
                <w:sz w:val="24"/>
              </w:rPr>
            </w:pPr>
          </w:p>
        </w:tc>
      </w:tr>
      <w:tr w14:paraId="26B6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5251DA8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3.2</w:t>
            </w:r>
          </w:p>
        </w:tc>
        <w:tc>
          <w:tcPr>
            <w:tcW w:w="2010" w:type="dxa"/>
            <w:tcBorders>
              <w:top w:val="single" w:color="auto" w:sz="4" w:space="0"/>
              <w:left w:val="single" w:color="auto" w:sz="4" w:space="0"/>
              <w:bottom w:val="single" w:color="auto" w:sz="4" w:space="0"/>
              <w:right w:val="single" w:color="auto" w:sz="4" w:space="0"/>
            </w:tcBorders>
            <w:vAlign w:val="center"/>
          </w:tcPr>
          <w:p w14:paraId="5F990383">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肝素泵流量</w:t>
            </w:r>
          </w:p>
        </w:tc>
        <w:tc>
          <w:tcPr>
            <w:tcW w:w="3180" w:type="dxa"/>
            <w:tcBorders>
              <w:top w:val="single" w:color="auto" w:sz="4" w:space="0"/>
              <w:left w:val="single" w:color="auto" w:sz="4" w:space="0"/>
              <w:bottom w:val="single" w:color="auto" w:sz="4" w:space="0"/>
              <w:right w:val="single" w:color="auto" w:sz="4" w:space="0"/>
            </w:tcBorders>
            <w:vAlign w:val="center"/>
          </w:tcPr>
          <w:p w14:paraId="72520BF5">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0.5-10ml/h</w:t>
            </w:r>
          </w:p>
        </w:tc>
        <w:tc>
          <w:tcPr>
            <w:tcW w:w="1426" w:type="dxa"/>
            <w:tcBorders>
              <w:top w:val="single" w:color="auto" w:sz="4" w:space="0"/>
              <w:left w:val="single" w:color="auto" w:sz="4" w:space="0"/>
              <w:bottom w:val="single" w:color="auto" w:sz="4" w:space="0"/>
              <w:right w:val="single" w:color="auto" w:sz="4" w:space="0"/>
            </w:tcBorders>
            <w:vAlign w:val="center"/>
          </w:tcPr>
          <w:p w14:paraId="526DE89E">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5C8478D">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D0280E2">
            <w:pPr>
              <w:jc w:val="center"/>
              <w:outlineLvl w:val="9"/>
              <w:rPr>
                <w:rFonts w:hint="eastAsia" w:ascii="仿宋" w:hAnsi="仿宋" w:eastAsia="仿宋"/>
                <w:color w:val="000000"/>
                <w:sz w:val="24"/>
              </w:rPr>
            </w:pPr>
          </w:p>
        </w:tc>
      </w:tr>
      <w:tr w14:paraId="5BF39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61EDA9B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3.3</w:t>
            </w:r>
          </w:p>
        </w:tc>
        <w:tc>
          <w:tcPr>
            <w:tcW w:w="2010" w:type="dxa"/>
            <w:tcBorders>
              <w:top w:val="single" w:color="auto" w:sz="4" w:space="0"/>
              <w:left w:val="single" w:color="auto" w:sz="4" w:space="0"/>
              <w:bottom w:val="single" w:color="auto" w:sz="4" w:space="0"/>
              <w:right w:val="single" w:color="auto" w:sz="4" w:space="0"/>
            </w:tcBorders>
            <w:vAlign w:val="center"/>
          </w:tcPr>
          <w:p w14:paraId="2CC9D65A">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置换液流量</w:t>
            </w:r>
          </w:p>
        </w:tc>
        <w:tc>
          <w:tcPr>
            <w:tcW w:w="3180" w:type="dxa"/>
            <w:tcBorders>
              <w:top w:val="single" w:color="auto" w:sz="4" w:space="0"/>
              <w:left w:val="single" w:color="auto" w:sz="4" w:space="0"/>
              <w:bottom w:val="single" w:color="auto" w:sz="4" w:space="0"/>
              <w:right w:val="single" w:color="auto" w:sz="4" w:space="0"/>
            </w:tcBorders>
            <w:vAlign w:val="center"/>
          </w:tcPr>
          <w:p w14:paraId="70EED782">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25-400ml/min</w:t>
            </w:r>
          </w:p>
        </w:tc>
        <w:tc>
          <w:tcPr>
            <w:tcW w:w="1426" w:type="dxa"/>
            <w:tcBorders>
              <w:top w:val="single" w:color="auto" w:sz="4" w:space="0"/>
              <w:left w:val="single" w:color="auto" w:sz="4" w:space="0"/>
              <w:bottom w:val="single" w:color="auto" w:sz="4" w:space="0"/>
              <w:right w:val="single" w:color="auto" w:sz="4" w:space="0"/>
            </w:tcBorders>
            <w:vAlign w:val="center"/>
          </w:tcPr>
          <w:p w14:paraId="272EEE5C">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AFB830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9C021DA">
            <w:pPr>
              <w:jc w:val="center"/>
              <w:outlineLvl w:val="9"/>
              <w:rPr>
                <w:rFonts w:hint="eastAsia" w:ascii="仿宋" w:hAnsi="仿宋" w:eastAsia="仿宋"/>
                <w:color w:val="000000"/>
                <w:sz w:val="24"/>
              </w:rPr>
            </w:pPr>
          </w:p>
        </w:tc>
      </w:tr>
      <w:tr w14:paraId="2CCF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40CAB258">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3.4</w:t>
            </w:r>
          </w:p>
        </w:tc>
        <w:tc>
          <w:tcPr>
            <w:tcW w:w="2010" w:type="dxa"/>
            <w:tcBorders>
              <w:top w:val="single" w:color="auto" w:sz="4" w:space="0"/>
              <w:left w:val="single" w:color="auto" w:sz="4" w:space="0"/>
              <w:bottom w:val="single" w:color="auto" w:sz="4" w:space="0"/>
              <w:right w:val="single" w:color="auto" w:sz="4" w:space="0"/>
            </w:tcBorders>
            <w:vAlign w:val="center"/>
          </w:tcPr>
          <w:p w14:paraId="60A405CC">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静脉压力监测范围</w:t>
            </w:r>
          </w:p>
        </w:tc>
        <w:tc>
          <w:tcPr>
            <w:tcW w:w="3180" w:type="dxa"/>
            <w:tcBorders>
              <w:top w:val="single" w:color="auto" w:sz="4" w:space="0"/>
              <w:left w:val="single" w:color="auto" w:sz="4" w:space="0"/>
              <w:bottom w:val="single" w:color="auto" w:sz="4" w:space="0"/>
              <w:right w:val="single" w:color="auto" w:sz="4" w:space="0"/>
            </w:tcBorders>
            <w:vAlign w:val="center"/>
          </w:tcPr>
          <w:p w14:paraId="4486B38F">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 xml:space="preserve"> -60mmHg～+400mmHg 精确度±10mmHg</w:t>
            </w:r>
          </w:p>
        </w:tc>
        <w:tc>
          <w:tcPr>
            <w:tcW w:w="1426" w:type="dxa"/>
            <w:tcBorders>
              <w:top w:val="single" w:color="auto" w:sz="4" w:space="0"/>
              <w:left w:val="single" w:color="auto" w:sz="4" w:space="0"/>
              <w:bottom w:val="single" w:color="auto" w:sz="4" w:space="0"/>
              <w:right w:val="single" w:color="auto" w:sz="4" w:space="0"/>
            </w:tcBorders>
            <w:vAlign w:val="center"/>
          </w:tcPr>
          <w:p w14:paraId="4BBE51E4">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82EDA1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F765A58">
            <w:pPr>
              <w:jc w:val="center"/>
              <w:outlineLvl w:val="9"/>
              <w:rPr>
                <w:rFonts w:hint="eastAsia" w:ascii="仿宋" w:hAnsi="仿宋" w:eastAsia="仿宋"/>
                <w:color w:val="000000"/>
                <w:sz w:val="24"/>
              </w:rPr>
            </w:pPr>
          </w:p>
        </w:tc>
      </w:tr>
      <w:tr w14:paraId="0858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731553D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3.5</w:t>
            </w:r>
          </w:p>
        </w:tc>
        <w:tc>
          <w:tcPr>
            <w:tcW w:w="2010" w:type="dxa"/>
            <w:tcBorders>
              <w:top w:val="single" w:color="auto" w:sz="4" w:space="0"/>
              <w:left w:val="single" w:color="auto" w:sz="4" w:space="0"/>
              <w:bottom w:val="single" w:color="auto" w:sz="4" w:space="0"/>
              <w:right w:val="single" w:color="auto" w:sz="4" w:space="0"/>
            </w:tcBorders>
            <w:vAlign w:val="center"/>
          </w:tcPr>
          <w:p w14:paraId="763F15F3">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动脉压力监测范围</w:t>
            </w:r>
          </w:p>
        </w:tc>
        <w:tc>
          <w:tcPr>
            <w:tcW w:w="3180" w:type="dxa"/>
            <w:tcBorders>
              <w:top w:val="single" w:color="auto" w:sz="4" w:space="0"/>
              <w:left w:val="single" w:color="auto" w:sz="4" w:space="0"/>
              <w:bottom w:val="single" w:color="auto" w:sz="4" w:space="0"/>
              <w:right w:val="single" w:color="auto" w:sz="4" w:space="0"/>
            </w:tcBorders>
            <w:vAlign w:val="center"/>
          </w:tcPr>
          <w:p w14:paraId="5D0B4902">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-300mmHg～+280mmHg精确度±10mmHg</w:t>
            </w:r>
          </w:p>
        </w:tc>
        <w:tc>
          <w:tcPr>
            <w:tcW w:w="1426" w:type="dxa"/>
            <w:tcBorders>
              <w:top w:val="single" w:color="auto" w:sz="4" w:space="0"/>
              <w:left w:val="single" w:color="auto" w:sz="4" w:space="0"/>
              <w:bottom w:val="single" w:color="auto" w:sz="4" w:space="0"/>
              <w:right w:val="single" w:color="auto" w:sz="4" w:space="0"/>
            </w:tcBorders>
            <w:vAlign w:val="center"/>
          </w:tcPr>
          <w:p w14:paraId="24DD9FA6">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457ECF7">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D3D64D7">
            <w:pPr>
              <w:jc w:val="center"/>
              <w:outlineLvl w:val="9"/>
              <w:rPr>
                <w:rFonts w:hint="eastAsia" w:ascii="仿宋" w:hAnsi="仿宋" w:eastAsia="仿宋"/>
                <w:color w:val="000000"/>
                <w:sz w:val="24"/>
              </w:rPr>
            </w:pPr>
          </w:p>
        </w:tc>
      </w:tr>
      <w:tr w14:paraId="0C8E0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68C862F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3.6</w:t>
            </w:r>
          </w:p>
        </w:tc>
        <w:tc>
          <w:tcPr>
            <w:tcW w:w="2010" w:type="dxa"/>
            <w:tcBorders>
              <w:top w:val="single" w:color="auto" w:sz="4" w:space="0"/>
              <w:left w:val="single" w:color="auto" w:sz="4" w:space="0"/>
              <w:bottom w:val="single" w:color="auto" w:sz="4" w:space="0"/>
              <w:right w:val="single" w:color="auto" w:sz="4" w:space="0"/>
            </w:tcBorders>
            <w:vAlign w:val="center"/>
          </w:tcPr>
          <w:p w14:paraId="6492B6BD">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跨膜压监测范围</w:t>
            </w:r>
          </w:p>
        </w:tc>
        <w:tc>
          <w:tcPr>
            <w:tcW w:w="3180" w:type="dxa"/>
            <w:tcBorders>
              <w:top w:val="single" w:color="auto" w:sz="4" w:space="0"/>
              <w:left w:val="single" w:color="auto" w:sz="4" w:space="0"/>
              <w:bottom w:val="single" w:color="auto" w:sz="4" w:space="0"/>
              <w:right w:val="single" w:color="auto" w:sz="4" w:space="0"/>
            </w:tcBorders>
            <w:vAlign w:val="center"/>
          </w:tcPr>
          <w:p w14:paraId="3687FDDB">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-60mmHg～+400mmHg</w:t>
            </w:r>
          </w:p>
        </w:tc>
        <w:tc>
          <w:tcPr>
            <w:tcW w:w="1426" w:type="dxa"/>
            <w:tcBorders>
              <w:top w:val="single" w:color="auto" w:sz="4" w:space="0"/>
              <w:left w:val="single" w:color="auto" w:sz="4" w:space="0"/>
              <w:bottom w:val="single" w:color="auto" w:sz="4" w:space="0"/>
              <w:right w:val="single" w:color="auto" w:sz="4" w:space="0"/>
            </w:tcBorders>
            <w:vAlign w:val="center"/>
          </w:tcPr>
          <w:p w14:paraId="4ED0C4E0">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013996F">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8010788">
            <w:pPr>
              <w:jc w:val="center"/>
              <w:outlineLvl w:val="9"/>
              <w:rPr>
                <w:rFonts w:hint="eastAsia" w:ascii="仿宋" w:hAnsi="仿宋" w:eastAsia="仿宋"/>
                <w:color w:val="000000"/>
                <w:sz w:val="24"/>
              </w:rPr>
            </w:pPr>
          </w:p>
        </w:tc>
      </w:tr>
      <w:tr w14:paraId="79CA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353045D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3.7</w:t>
            </w:r>
          </w:p>
        </w:tc>
        <w:tc>
          <w:tcPr>
            <w:tcW w:w="2010" w:type="dxa"/>
            <w:tcBorders>
              <w:top w:val="single" w:color="auto" w:sz="4" w:space="0"/>
              <w:left w:val="single" w:color="auto" w:sz="4" w:space="0"/>
              <w:bottom w:val="single" w:color="auto" w:sz="4" w:space="0"/>
              <w:right w:val="single" w:color="auto" w:sz="4" w:space="0"/>
            </w:tcBorders>
            <w:vAlign w:val="center"/>
          </w:tcPr>
          <w:p w14:paraId="7F80DE1B">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透析液温度可调范围</w:t>
            </w:r>
          </w:p>
        </w:tc>
        <w:tc>
          <w:tcPr>
            <w:tcW w:w="3180" w:type="dxa"/>
            <w:tcBorders>
              <w:top w:val="single" w:color="auto" w:sz="4" w:space="0"/>
              <w:left w:val="single" w:color="auto" w:sz="4" w:space="0"/>
              <w:bottom w:val="single" w:color="auto" w:sz="4" w:space="0"/>
              <w:right w:val="single" w:color="auto" w:sz="4" w:space="0"/>
            </w:tcBorders>
            <w:vAlign w:val="center"/>
          </w:tcPr>
          <w:p w14:paraId="57FEC5AC">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35℃～39℃</w:t>
            </w:r>
          </w:p>
        </w:tc>
        <w:tc>
          <w:tcPr>
            <w:tcW w:w="1426" w:type="dxa"/>
            <w:tcBorders>
              <w:top w:val="single" w:color="auto" w:sz="4" w:space="0"/>
              <w:left w:val="single" w:color="auto" w:sz="4" w:space="0"/>
              <w:bottom w:val="single" w:color="auto" w:sz="4" w:space="0"/>
              <w:right w:val="single" w:color="auto" w:sz="4" w:space="0"/>
            </w:tcBorders>
            <w:vAlign w:val="center"/>
          </w:tcPr>
          <w:p w14:paraId="5FCD181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1114EE2">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94882AF">
            <w:pPr>
              <w:jc w:val="center"/>
              <w:outlineLvl w:val="9"/>
              <w:rPr>
                <w:rFonts w:hint="eastAsia" w:ascii="仿宋" w:hAnsi="仿宋" w:eastAsia="仿宋"/>
                <w:color w:val="000000"/>
                <w:sz w:val="24"/>
              </w:rPr>
            </w:pPr>
          </w:p>
        </w:tc>
      </w:tr>
      <w:tr w14:paraId="42F8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41CBCCC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3.8</w:t>
            </w:r>
          </w:p>
        </w:tc>
        <w:tc>
          <w:tcPr>
            <w:tcW w:w="2010" w:type="dxa"/>
            <w:tcBorders>
              <w:top w:val="single" w:color="auto" w:sz="4" w:space="0"/>
              <w:left w:val="single" w:color="auto" w:sz="4" w:space="0"/>
              <w:bottom w:val="single" w:color="auto" w:sz="4" w:space="0"/>
              <w:right w:val="single" w:color="auto" w:sz="4" w:space="0"/>
            </w:tcBorders>
            <w:vAlign w:val="center"/>
          </w:tcPr>
          <w:p w14:paraId="7BC6A2F6">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透析液电导度范围</w:t>
            </w:r>
          </w:p>
        </w:tc>
        <w:tc>
          <w:tcPr>
            <w:tcW w:w="3180" w:type="dxa"/>
            <w:tcBorders>
              <w:top w:val="single" w:color="auto" w:sz="4" w:space="0"/>
              <w:left w:val="single" w:color="auto" w:sz="4" w:space="0"/>
              <w:bottom w:val="single" w:color="auto" w:sz="4" w:space="0"/>
              <w:right w:val="single" w:color="auto" w:sz="4" w:space="0"/>
            </w:tcBorders>
            <w:vAlign w:val="center"/>
          </w:tcPr>
          <w:p w14:paraId="4E35DB6C">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12.8-15.7mS/cm</w:t>
            </w:r>
          </w:p>
        </w:tc>
        <w:tc>
          <w:tcPr>
            <w:tcW w:w="1426" w:type="dxa"/>
            <w:tcBorders>
              <w:top w:val="single" w:color="auto" w:sz="4" w:space="0"/>
              <w:left w:val="single" w:color="auto" w:sz="4" w:space="0"/>
              <w:bottom w:val="single" w:color="auto" w:sz="4" w:space="0"/>
              <w:right w:val="single" w:color="auto" w:sz="4" w:space="0"/>
            </w:tcBorders>
            <w:vAlign w:val="center"/>
          </w:tcPr>
          <w:p w14:paraId="37FD84C2">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CF04E9A">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E6A16A4">
            <w:pPr>
              <w:jc w:val="center"/>
              <w:outlineLvl w:val="9"/>
              <w:rPr>
                <w:rFonts w:hint="eastAsia" w:ascii="仿宋" w:hAnsi="仿宋" w:eastAsia="仿宋"/>
                <w:color w:val="000000"/>
                <w:sz w:val="24"/>
              </w:rPr>
            </w:pPr>
          </w:p>
        </w:tc>
      </w:tr>
      <w:tr w14:paraId="0836D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08B0331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3.9</w:t>
            </w:r>
          </w:p>
        </w:tc>
        <w:tc>
          <w:tcPr>
            <w:tcW w:w="2010" w:type="dxa"/>
            <w:tcBorders>
              <w:top w:val="single" w:color="auto" w:sz="4" w:space="0"/>
              <w:left w:val="single" w:color="auto" w:sz="4" w:space="0"/>
              <w:bottom w:val="single" w:color="auto" w:sz="4" w:space="0"/>
              <w:right w:val="single" w:color="auto" w:sz="4" w:space="0"/>
            </w:tcBorders>
            <w:vAlign w:val="center"/>
          </w:tcPr>
          <w:p w14:paraId="18F2A9CE">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超滤率</w:t>
            </w:r>
          </w:p>
        </w:tc>
        <w:tc>
          <w:tcPr>
            <w:tcW w:w="3180" w:type="dxa"/>
            <w:tcBorders>
              <w:top w:val="single" w:color="auto" w:sz="4" w:space="0"/>
              <w:left w:val="single" w:color="auto" w:sz="4" w:space="0"/>
              <w:bottom w:val="single" w:color="auto" w:sz="4" w:space="0"/>
              <w:right w:val="single" w:color="auto" w:sz="4" w:space="0"/>
            </w:tcBorders>
            <w:vAlign w:val="center"/>
          </w:tcPr>
          <w:p w14:paraId="485D6CC3">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0～4000ml/h</w:t>
            </w:r>
          </w:p>
        </w:tc>
        <w:tc>
          <w:tcPr>
            <w:tcW w:w="1426" w:type="dxa"/>
            <w:tcBorders>
              <w:top w:val="single" w:color="auto" w:sz="4" w:space="0"/>
              <w:left w:val="single" w:color="auto" w:sz="4" w:space="0"/>
              <w:bottom w:val="single" w:color="auto" w:sz="4" w:space="0"/>
              <w:right w:val="single" w:color="auto" w:sz="4" w:space="0"/>
            </w:tcBorders>
            <w:vAlign w:val="center"/>
          </w:tcPr>
          <w:p w14:paraId="6BEB01FA">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7C8758B">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D65554F">
            <w:pPr>
              <w:jc w:val="center"/>
              <w:outlineLvl w:val="9"/>
              <w:rPr>
                <w:rFonts w:hint="eastAsia" w:ascii="仿宋" w:hAnsi="仿宋" w:eastAsia="仿宋"/>
                <w:color w:val="000000"/>
                <w:sz w:val="24"/>
              </w:rPr>
            </w:pPr>
          </w:p>
        </w:tc>
      </w:tr>
      <w:tr w14:paraId="1CDB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569A710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3.10</w:t>
            </w:r>
          </w:p>
        </w:tc>
        <w:tc>
          <w:tcPr>
            <w:tcW w:w="2010" w:type="dxa"/>
            <w:tcBorders>
              <w:top w:val="single" w:color="auto" w:sz="4" w:space="0"/>
              <w:left w:val="single" w:color="auto" w:sz="4" w:space="0"/>
              <w:bottom w:val="single" w:color="auto" w:sz="4" w:space="0"/>
              <w:right w:val="single" w:color="auto" w:sz="4" w:space="0"/>
            </w:tcBorders>
            <w:vAlign w:val="center"/>
          </w:tcPr>
          <w:p w14:paraId="4DD046AF">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后备电池</w:t>
            </w:r>
          </w:p>
        </w:tc>
        <w:tc>
          <w:tcPr>
            <w:tcW w:w="3180" w:type="dxa"/>
            <w:tcBorders>
              <w:top w:val="single" w:color="auto" w:sz="4" w:space="0"/>
              <w:left w:val="single" w:color="auto" w:sz="4" w:space="0"/>
              <w:bottom w:val="single" w:color="auto" w:sz="4" w:space="0"/>
              <w:right w:val="single" w:color="auto" w:sz="4" w:space="0"/>
            </w:tcBorders>
            <w:vAlign w:val="center"/>
          </w:tcPr>
          <w:p w14:paraId="66900F35">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保证机器停电后最少使用≥15分钟</w:t>
            </w:r>
          </w:p>
        </w:tc>
        <w:tc>
          <w:tcPr>
            <w:tcW w:w="1426" w:type="dxa"/>
            <w:tcBorders>
              <w:top w:val="single" w:color="auto" w:sz="4" w:space="0"/>
              <w:left w:val="single" w:color="auto" w:sz="4" w:space="0"/>
              <w:bottom w:val="single" w:color="auto" w:sz="4" w:space="0"/>
              <w:right w:val="single" w:color="auto" w:sz="4" w:space="0"/>
            </w:tcBorders>
            <w:vAlign w:val="center"/>
          </w:tcPr>
          <w:p w14:paraId="1316603D">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D567D0F">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60564B9">
            <w:pPr>
              <w:jc w:val="center"/>
              <w:outlineLvl w:val="9"/>
              <w:rPr>
                <w:rFonts w:hint="eastAsia" w:ascii="仿宋" w:hAnsi="仿宋" w:eastAsia="仿宋"/>
                <w:color w:val="000000"/>
                <w:sz w:val="24"/>
              </w:rPr>
            </w:pPr>
          </w:p>
        </w:tc>
      </w:tr>
      <w:tr w14:paraId="3CE95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6EBD187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3.11</w:t>
            </w:r>
          </w:p>
        </w:tc>
        <w:tc>
          <w:tcPr>
            <w:tcW w:w="2010" w:type="dxa"/>
            <w:tcBorders>
              <w:top w:val="single" w:color="auto" w:sz="4" w:space="0"/>
              <w:left w:val="single" w:color="auto" w:sz="4" w:space="0"/>
              <w:bottom w:val="single" w:color="auto" w:sz="4" w:space="0"/>
              <w:right w:val="single" w:color="auto" w:sz="4" w:space="0"/>
            </w:tcBorders>
            <w:vAlign w:val="center"/>
          </w:tcPr>
          <w:p w14:paraId="26DE0808">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平均透析能耗</w:t>
            </w:r>
          </w:p>
        </w:tc>
        <w:tc>
          <w:tcPr>
            <w:tcW w:w="3180" w:type="dxa"/>
            <w:tcBorders>
              <w:top w:val="single" w:color="auto" w:sz="4" w:space="0"/>
              <w:left w:val="single" w:color="auto" w:sz="4" w:space="0"/>
              <w:bottom w:val="single" w:color="auto" w:sz="4" w:space="0"/>
              <w:right w:val="single" w:color="auto" w:sz="4" w:space="0"/>
            </w:tcBorders>
            <w:vAlign w:val="center"/>
          </w:tcPr>
          <w:p w14:paraId="5C7A34C2">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≦2kWh</w:t>
            </w:r>
          </w:p>
        </w:tc>
        <w:tc>
          <w:tcPr>
            <w:tcW w:w="1426" w:type="dxa"/>
            <w:tcBorders>
              <w:top w:val="single" w:color="auto" w:sz="4" w:space="0"/>
              <w:left w:val="single" w:color="auto" w:sz="4" w:space="0"/>
              <w:bottom w:val="single" w:color="auto" w:sz="4" w:space="0"/>
              <w:right w:val="single" w:color="auto" w:sz="4" w:space="0"/>
            </w:tcBorders>
            <w:vAlign w:val="center"/>
          </w:tcPr>
          <w:p w14:paraId="151332B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B3D9ED7">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E9A393B">
            <w:pPr>
              <w:jc w:val="center"/>
              <w:outlineLvl w:val="9"/>
              <w:rPr>
                <w:rFonts w:hint="eastAsia" w:ascii="仿宋" w:hAnsi="仿宋" w:eastAsia="仿宋"/>
                <w:color w:val="000000"/>
                <w:sz w:val="24"/>
              </w:rPr>
            </w:pPr>
          </w:p>
        </w:tc>
      </w:tr>
      <w:tr w14:paraId="54CEF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1326F28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3.12</w:t>
            </w:r>
          </w:p>
        </w:tc>
        <w:tc>
          <w:tcPr>
            <w:tcW w:w="2010" w:type="dxa"/>
            <w:tcBorders>
              <w:top w:val="single" w:color="auto" w:sz="4" w:space="0"/>
              <w:left w:val="single" w:color="auto" w:sz="4" w:space="0"/>
              <w:bottom w:val="single" w:color="auto" w:sz="4" w:space="0"/>
              <w:right w:val="single" w:color="auto" w:sz="4" w:space="0"/>
            </w:tcBorders>
            <w:vAlign w:val="center"/>
          </w:tcPr>
          <w:p w14:paraId="73153CD9">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使用年</w:t>
            </w:r>
            <w:r>
              <w:rPr>
                <w:rFonts w:hint="eastAsia" w:ascii="仿宋" w:hAnsi="仿宋" w:eastAsia="仿宋" w:cs="仿宋"/>
                <w:bCs/>
                <w:color w:val="000000"/>
                <w:kern w:val="0"/>
                <w:sz w:val="24"/>
                <w:szCs w:val="24"/>
              </w:rPr>
              <w:t>限</w:t>
            </w:r>
          </w:p>
        </w:tc>
        <w:tc>
          <w:tcPr>
            <w:tcW w:w="3180" w:type="dxa"/>
            <w:tcBorders>
              <w:top w:val="single" w:color="auto" w:sz="4" w:space="0"/>
              <w:left w:val="single" w:color="auto" w:sz="4" w:space="0"/>
              <w:bottom w:val="single" w:color="auto" w:sz="4" w:space="0"/>
              <w:right w:val="single" w:color="auto" w:sz="4" w:space="0"/>
            </w:tcBorders>
            <w:vAlign w:val="center"/>
          </w:tcPr>
          <w:p w14:paraId="685EC7CD">
            <w:pPr>
              <w:jc w:val="left"/>
              <w:outlineLvl w:val="9"/>
              <w:rPr>
                <w:rFonts w:hint="eastAsia" w:ascii="仿宋" w:hAnsi="仿宋" w:eastAsia="仿宋"/>
                <w:color w:val="000000"/>
                <w:sz w:val="24"/>
              </w:rPr>
            </w:pPr>
            <w:r>
              <w:rPr>
                <w:rFonts w:hint="eastAsia" w:ascii="仿宋" w:hAnsi="仿宋" w:eastAsia="仿宋" w:cs="仿宋"/>
                <w:bCs/>
                <w:color w:val="000000"/>
                <w:kern w:val="0"/>
                <w:sz w:val="24"/>
                <w:szCs w:val="24"/>
              </w:rPr>
              <w:t>≥10年</w:t>
            </w:r>
          </w:p>
        </w:tc>
        <w:tc>
          <w:tcPr>
            <w:tcW w:w="1426" w:type="dxa"/>
            <w:tcBorders>
              <w:top w:val="single" w:color="auto" w:sz="4" w:space="0"/>
              <w:left w:val="single" w:color="auto" w:sz="4" w:space="0"/>
              <w:bottom w:val="single" w:color="auto" w:sz="4" w:space="0"/>
              <w:right w:val="single" w:color="auto" w:sz="4" w:space="0"/>
            </w:tcBorders>
            <w:vAlign w:val="center"/>
          </w:tcPr>
          <w:p w14:paraId="28FDB5F4">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A28243B">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956A8D0">
            <w:pPr>
              <w:jc w:val="center"/>
              <w:outlineLvl w:val="9"/>
              <w:rPr>
                <w:rFonts w:hint="eastAsia" w:ascii="仿宋" w:hAnsi="仿宋" w:eastAsia="仿宋"/>
                <w:color w:val="000000"/>
                <w:sz w:val="24"/>
              </w:rPr>
            </w:pPr>
          </w:p>
        </w:tc>
      </w:tr>
    </w:tbl>
    <w:p w14:paraId="3DF3738D">
      <w:pPr>
        <w:ind w:firstLine="641"/>
        <w:jc w:val="left"/>
        <w:outlineLvl w:val="9"/>
        <w:rPr>
          <w:rFonts w:hint="eastAsia" w:ascii="仿宋" w:hAnsi="仿宋" w:eastAsia="仿宋"/>
          <w:b/>
          <w:bCs/>
          <w:color w:val="000000"/>
          <w:sz w:val="28"/>
          <w:szCs w:val="28"/>
          <w:lang w:eastAsia="zh-CN"/>
        </w:rPr>
      </w:pPr>
      <w:r>
        <w:rPr>
          <w:rFonts w:hint="eastAsia" w:ascii="仿宋" w:hAnsi="仿宋" w:eastAsia="仿宋"/>
          <w:b/>
          <w:bCs/>
          <w:sz w:val="28"/>
          <w:szCs w:val="28"/>
          <w:lang w:val="en-US" w:eastAsia="zh-CN"/>
        </w:rPr>
        <w:t>2.</w:t>
      </w:r>
      <w:r>
        <w:rPr>
          <w:rFonts w:hint="eastAsia" w:ascii="仿宋" w:hAnsi="仿宋" w:eastAsia="仿宋"/>
          <w:b/>
          <w:bCs/>
          <w:sz w:val="28"/>
          <w:szCs w:val="28"/>
        </w:rPr>
        <w:t>货物名称</w:t>
      </w:r>
      <w:r>
        <w:rPr>
          <w:rFonts w:hint="eastAsia" w:ascii="仿宋" w:hAnsi="仿宋" w:eastAsia="仿宋"/>
          <w:b/>
          <w:bCs/>
          <w:sz w:val="28"/>
          <w:szCs w:val="28"/>
          <w:lang w:eastAsia="zh-CN"/>
        </w:rPr>
        <w:t>：血液透析设备</w:t>
      </w:r>
      <w:r>
        <w:rPr>
          <w:rFonts w:hint="eastAsia" w:ascii="仿宋" w:hAnsi="仿宋" w:eastAsia="仿宋"/>
          <w:b/>
          <w:bCs/>
          <w:sz w:val="28"/>
          <w:szCs w:val="28"/>
        </w:rPr>
        <w:t>、品牌</w:t>
      </w:r>
      <w:r>
        <w:rPr>
          <w:rFonts w:hint="eastAsia" w:ascii="仿宋" w:hAnsi="仿宋" w:eastAsia="仿宋"/>
          <w:b/>
          <w:bCs/>
          <w:sz w:val="28"/>
          <w:szCs w:val="28"/>
          <w:lang w:eastAsia="zh-CN"/>
        </w:rPr>
        <w:t>：</w:t>
      </w:r>
      <w:r>
        <w:rPr>
          <w:rFonts w:hint="eastAsia" w:ascii="仿宋" w:hAnsi="仿宋" w:eastAsia="仿宋"/>
          <w:b/>
          <w:bCs/>
          <w:sz w:val="28"/>
          <w:szCs w:val="28"/>
        </w:rPr>
        <w:t>、型号</w:t>
      </w:r>
      <w:r>
        <w:rPr>
          <w:rFonts w:hint="eastAsia" w:ascii="仿宋" w:hAnsi="仿宋" w:eastAsia="仿宋"/>
          <w:b/>
          <w:bCs/>
          <w:sz w:val="28"/>
          <w:szCs w:val="28"/>
          <w:lang w:eastAsia="zh-CN"/>
        </w:rPr>
        <w:t>：</w:t>
      </w:r>
      <w:r>
        <w:rPr>
          <w:rFonts w:hint="eastAsia" w:ascii="仿宋" w:hAnsi="仿宋" w:eastAsia="仿宋"/>
          <w:b/>
          <w:bCs/>
          <w:sz w:val="28"/>
          <w:szCs w:val="28"/>
        </w:rPr>
        <w:t>和制造商</w:t>
      </w:r>
      <w:r>
        <w:rPr>
          <w:rFonts w:hint="eastAsia" w:ascii="仿宋" w:hAnsi="仿宋" w:eastAsia="仿宋"/>
          <w:b/>
          <w:bCs/>
          <w:sz w:val="28"/>
          <w:szCs w:val="28"/>
          <w:lang w:eastAsia="zh-CN"/>
        </w:rPr>
        <w:t>：</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253"/>
        <w:gridCol w:w="3937"/>
        <w:gridCol w:w="1426"/>
        <w:gridCol w:w="1424"/>
        <w:gridCol w:w="592"/>
      </w:tblGrid>
      <w:tr w14:paraId="62277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0652A5DE">
            <w:pPr>
              <w:jc w:val="center"/>
              <w:outlineLvl w:val="9"/>
              <w:rPr>
                <w:rFonts w:ascii="仿宋" w:hAnsi="仿宋" w:eastAsia="仿宋"/>
                <w:color w:val="000000"/>
                <w:sz w:val="24"/>
              </w:rPr>
            </w:pPr>
            <w:r>
              <w:rPr>
                <w:rFonts w:hint="eastAsia" w:ascii="仿宋" w:hAnsi="仿宋" w:eastAsia="仿宋"/>
                <w:color w:val="000000"/>
                <w:sz w:val="24"/>
              </w:rPr>
              <w:t>序号</w:t>
            </w:r>
          </w:p>
        </w:tc>
        <w:tc>
          <w:tcPr>
            <w:tcW w:w="1253" w:type="dxa"/>
            <w:tcBorders>
              <w:top w:val="single" w:color="auto" w:sz="4" w:space="0"/>
              <w:left w:val="single" w:color="auto" w:sz="4" w:space="0"/>
              <w:bottom w:val="single" w:color="auto" w:sz="4" w:space="0"/>
              <w:right w:val="single" w:color="auto" w:sz="4" w:space="0"/>
            </w:tcBorders>
            <w:vAlign w:val="center"/>
          </w:tcPr>
          <w:p w14:paraId="5431FD8A">
            <w:pPr>
              <w:jc w:val="center"/>
              <w:outlineLvl w:val="9"/>
              <w:rPr>
                <w:rFonts w:ascii="仿宋" w:hAnsi="仿宋" w:eastAsia="仿宋"/>
                <w:color w:val="000000"/>
                <w:sz w:val="24"/>
              </w:rPr>
            </w:pPr>
            <w:r>
              <w:rPr>
                <w:rFonts w:hint="eastAsia" w:ascii="仿宋" w:hAnsi="仿宋" w:eastAsia="仿宋"/>
                <w:color w:val="000000"/>
                <w:sz w:val="24"/>
              </w:rPr>
              <w:t>技术指标名称</w:t>
            </w:r>
          </w:p>
        </w:tc>
        <w:tc>
          <w:tcPr>
            <w:tcW w:w="3937" w:type="dxa"/>
            <w:tcBorders>
              <w:top w:val="single" w:color="auto" w:sz="4" w:space="0"/>
              <w:left w:val="single" w:color="auto" w:sz="4" w:space="0"/>
              <w:bottom w:val="single" w:color="auto" w:sz="4" w:space="0"/>
              <w:right w:val="single" w:color="auto" w:sz="4" w:space="0"/>
            </w:tcBorders>
            <w:vAlign w:val="center"/>
          </w:tcPr>
          <w:p w14:paraId="72BE0675">
            <w:pPr>
              <w:jc w:val="center"/>
              <w:outlineLvl w:val="9"/>
              <w:rPr>
                <w:rFonts w:ascii="仿宋" w:hAnsi="仿宋" w:eastAsia="仿宋"/>
                <w:color w:val="000000"/>
                <w:sz w:val="24"/>
              </w:rPr>
            </w:pPr>
            <w:r>
              <w:rPr>
                <w:rFonts w:hint="eastAsia" w:ascii="仿宋" w:hAnsi="仿宋" w:eastAsia="仿宋"/>
                <w:color w:val="000000"/>
                <w:sz w:val="24"/>
              </w:rPr>
              <w:t>招标文件规定要求</w:t>
            </w:r>
          </w:p>
        </w:tc>
        <w:tc>
          <w:tcPr>
            <w:tcW w:w="1426" w:type="dxa"/>
            <w:tcBorders>
              <w:top w:val="single" w:color="auto" w:sz="4" w:space="0"/>
              <w:left w:val="single" w:color="auto" w:sz="4" w:space="0"/>
              <w:bottom w:val="single" w:color="auto" w:sz="4" w:space="0"/>
              <w:right w:val="single" w:color="auto" w:sz="4" w:space="0"/>
            </w:tcBorders>
            <w:vAlign w:val="center"/>
          </w:tcPr>
          <w:p w14:paraId="3815659C">
            <w:pPr>
              <w:jc w:val="center"/>
              <w:outlineLvl w:val="9"/>
              <w:rPr>
                <w:rFonts w:ascii="仿宋" w:hAnsi="仿宋" w:eastAsia="仿宋"/>
                <w:color w:val="000000"/>
                <w:sz w:val="24"/>
              </w:rPr>
            </w:pPr>
            <w:r>
              <w:rPr>
                <w:rFonts w:hint="eastAsia" w:ascii="仿宋" w:hAnsi="仿宋" w:eastAsia="仿宋"/>
                <w:color w:val="000000"/>
                <w:sz w:val="24"/>
              </w:rPr>
              <w:t>供应商响应具体情况</w:t>
            </w:r>
          </w:p>
        </w:tc>
        <w:tc>
          <w:tcPr>
            <w:tcW w:w="1424" w:type="dxa"/>
            <w:tcBorders>
              <w:top w:val="single" w:color="auto" w:sz="4" w:space="0"/>
              <w:left w:val="single" w:color="auto" w:sz="4" w:space="0"/>
              <w:bottom w:val="single" w:color="auto" w:sz="4" w:space="0"/>
              <w:right w:val="single" w:color="auto" w:sz="4" w:space="0"/>
            </w:tcBorders>
            <w:vAlign w:val="center"/>
          </w:tcPr>
          <w:p w14:paraId="0E063810">
            <w:pPr>
              <w:jc w:val="center"/>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592" w:type="dxa"/>
            <w:tcBorders>
              <w:top w:val="single" w:color="auto" w:sz="4" w:space="0"/>
              <w:left w:val="single" w:color="auto" w:sz="4" w:space="0"/>
              <w:bottom w:val="single" w:color="auto" w:sz="4" w:space="0"/>
              <w:right w:val="single" w:color="auto" w:sz="4" w:space="0"/>
            </w:tcBorders>
            <w:vAlign w:val="center"/>
          </w:tcPr>
          <w:p w14:paraId="198321EA">
            <w:pPr>
              <w:jc w:val="center"/>
              <w:outlineLvl w:val="9"/>
              <w:rPr>
                <w:rFonts w:ascii="仿宋" w:hAnsi="仿宋" w:eastAsia="仿宋"/>
                <w:color w:val="000000"/>
                <w:sz w:val="24"/>
              </w:rPr>
            </w:pPr>
            <w:r>
              <w:rPr>
                <w:rFonts w:hint="eastAsia" w:ascii="仿宋" w:hAnsi="仿宋" w:eastAsia="仿宋"/>
                <w:color w:val="000000"/>
                <w:sz w:val="24"/>
              </w:rPr>
              <w:t>备注</w:t>
            </w:r>
          </w:p>
        </w:tc>
      </w:tr>
      <w:tr w14:paraId="4C56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48A18300">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1253" w:type="dxa"/>
            <w:tcBorders>
              <w:top w:val="single" w:color="auto" w:sz="4" w:space="0"/>
              <w:left w:val="single" w:color="auto" w:sz="4" w:space="0"/>
              <w:bottom w:val="single" w:color="auto" w:sz="4" w:space="0"/>
              <w:right w:val="single" w:color="auto" w:sz="4" w:space="0"/>
            </w:tcBorders>
            <w:vAlign w:val="center"/>
          </w:tcPr>
          <w:p w14:paraId="4E3E64CE">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设备用途说明</w:t>
            </w:r>
          </w:p>
        </w:tc>
        <w:tc>
          <w:tcPr>
            <w:tcW w:w="3937" w:type="dxa"/>
            <w:tcBorders>
              <w:top w:val="single" w:color="auto" w:sz="4" w:space="0"/>
              <w:left w:val="single" w:color="auto" w:sz="4" w:space="0"/>
              <w:bottom w:val="single" w:color="auto" w:sz="4" w:space="0"/>
              <w:right w:val="single" w:color="auto" w:sz="4" w:space="0"/>
            </w:tcBorders>
            <w:vAlign w:val="center"/>
          </w:tcPr>
          <w:p w14:paraId="14CF9108">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适用于对慢性肾功能衰竭患者进行血液透析治疗。</w:t>
            </w:r>
          </w:p>
        </w:tc>
        <w:tc>
          <w:tcPr>
            <w:tcW w:w="1426" w:type="dxa"/>
            <w:tcBorders>
              <w:top w:val="single" w:color="auto" w:sz="4" w:space="0"/>
              <w:left w:val="single" w:color="auto" w:sz="4" w:space="0"/>
              <w:bottom w:val="single" w:color="auto" w:sz="4" w:space="0"/>
              <w:right w:val="single" w:color="auto" w:sz="4" w:space="0"/>
            </w:tcBorders>
            <w:vAlign w:val="center"/>
          </w:tcPr>
          <w:p w14:paraId="59CB773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E335F84">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A8B3E37">
            <w:pPr>
              <w:jc w:val="center"/>
              <w:outlineLvl w:val="9"/>
              <w:rPr>
                <w:rFonts w:hint="eastAsia" w:ascii="仿宋" w:hAnsi="仿宋" w:eastAsia="仿宋"/>
                <w:color w:val="000000"/>
                <w:sz w:val="24"/>
              </w:rPr>
            </w:pPr>
          </w:p>
        </w:tc>
      </w:tr>
      <w:tr w14:paraId="0320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725081DA">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1253" w:type="dxa"/>
            <w:tcBorders>
              <w:top w:val="single" w:color="auto" w:sz="4" w:space="0"/>
              <w:left w:val="single" w:color="auto" w:sz="4" w:space="0"/>
              <w:bottom w:val="single" w:color="auto" w:sz="4" w:space="0"/>
              <w:right w:val="single" w:color="auto" w:sz="4" w:space="0"/>
            </w:tcBorders>
            <w:vAlign w:val="center"/>
          </w:tcPr>
          <w:p w14:paraId="41EFEDAD">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配置要求</w:t>
            </w:r>
          </w:p>
        </w:tc>
        <w:tc>
          <w:tcPr>
            <w:tcW w:w="3937" w:type="dxa"/>
            <w:tcBorders>
              <w:top w:val="single" w:color="auto" w:sz="4" w:space="0"/>
              <w:left w:val="single" w:color="auto" w:sz="4" w:space="0"/>
              <w:bottom w:val="single" w:color="auto" w:sz="4" w:space="0"/>
              <w:right w:val="single" w:color="auto" w:sz="4" w:space="0"/>
            </w:tcBorders>
            <w:vAlign w:val="center"/>
          </w:tcPr>
          <w:p w14:paraId="1006E14E">
            <w:pPr>
              <w:jc w:val="left"/>
              <w:outlineLvl w:val="9"/>
              <w:rPr>
                <w:rFonts w:hint="eastAsia" w:ascii="仿宋" w:hAnsi="仿宋" w:eastAsia="仿宋"/>
                <w:color w:val="000000"/>
                <w:sz w:val="24"/>
              </w:rPr>
            </w:pPr>
            <w:r>
              <w:rPr>
                <w:rFonts w:hint="eastAsia" w:ascii="仿宋" w:hAnsi="仿宋" w:eastAsia="仿宋"/>
                <w:color w:val="000000"/>
                <w:sz w:val="24"/>
              </w:rPr>
              <w:t>2.1碳酸氢盐干粉接口</w:t>
            </w:r>
          </w:p>
          <w:p w14:paraId="028F8C2F">
            <w:pPr>
              <w:jc w:val="left"/>
              <w:outlineLvl w:val="9"/>
              <w:rPr>
                <w:rFonts w:hint="eastAsia" w:ascii="仿宋" w:hAnsi="仿宋" w:eastAsia="仿宋"/>
                <w:color w:val="000000"/>
                <w:sz w:val="24"/>
              </w:rPr>
            </w:pPr>
            <w:r>
              <w:rPr>
                <w:rFonts w:hint="eastAsia" w:ascii="仿宋" w:hAnsi="仿宋" w:eastAsia="仿宋"/>
                <w:color w:val="000000"/>
                <w:sz w:val="24"/>
              </w:rPr>
              <w:t>2.2计算机网络系统接口</w:t>
            </w:r>
          </w:p>
          <w:p w14:paraId="17821DAE">
            <w:pPr>
              <w:jc w:val="left"/>
              <w:outlineLvl w:val="9"/>
              <w:rPr>
                <w:rFonts w:hint="eastAsia" w:ascii="仿宋" w:hAnsi="仿宋" w:eastAsia="仿宋"/>
                <w:color w:val="000000"/>
                <w:sz w:val="24"/>
              </w:rPr>
            </w:pPr>
            <w:r>
              <w:rPr>
                <w:rFonts w:hint="eastAsia" w:ascii="仿宋" w:hAnsi="仿宋" w:eastAsia="仿宋"/>
                <w:color w:val="000000"/>
                <w:sz w:val="24"/>
              </w:rPr>
              <w:t>2.3透析液过滤器接口</w:t>
            </w:r>
          </w:p>
          <w:p w14:paraId="1E38B437">
            <w:pPr>
              <w:jc w:val="left"/>
              <w:outlineLvl w:val="9"/>
              <w:rPr>
                <w:rFonts w:hint="eastAsia" w:ascii="仿宋" w:hAnsi="仿宋" w:eastAsia="仿宋"/>
                <w:color w:val="000000"/>
                <w:sz w:val="24"/>
              </w:rPr>
            </w:pPr>
            <w:r>
              <w:rPr>
                <w:rFonts w:hint="eastAsia" w:ascii="仿宋" w:hAnsi="仿宋" w:eastAsia="仿宋"/>
                <w:color w:val="000000"/>
                <w:sz w:val="24"/>
              </w:rPr>
              <w:t>2.410英寸以上彩色液晶屏，中文界面</w:t>
            </w:r>
          </w:p>
          <w:p w14:paraId="298B509F">
            <w:pPr>
              <w:jc w:val="left"/>
              <w:outlineLvl w:val="9"/>
              <w:rPr>
                <w:rFonts w:hint="eastAsia" w:ascii="仿宋" w:hAnsi="仿宋" w:eastAsia="仿宋"/>
                <w:color w:val="000000"/>
                <w:sz w:val="24"/>
              </w:rPr>
            </w:pPr>
            <w:r>
              <w:rPr>
                <w:rFonts w:hint="eastAsia" w:ascii="仿宋" w:hAnsi="仿宋" w:eastAsia="仿宋"/>
                <w:color w:val="000000"/>
                <w:sz w:val="24"/>
              </w:rPr>
              <w:t xml:space="preserve">2.5血泵模组   </w:t>
            </w:r>
          </w:p>
          <w:p w14:paraId="2584C03B">
            <w:pPr>
              <w:jc w:val="left"/>
              <w:outlineLvl w:val="9"/>
              <w:rPr>
                <w:rFonts w:hint="eastAsia" w:ascii="仿宋" w:hAnsi="仿宋" w:eastAsia="仿宋"/>
                <w:color w:val="000000"/>
                <w:sz w:val="24"/>
              </w:rPr>
            </w:pPr>
            <w:r>
              <w:rPr>
                <w:rFonts w:hint="eastAsia" w:ascii="仿宋" w:hAnsi="仿宋" w:eastAsia="仿宋"/>
                <w:color w:val="000000"/>
                <w:sz w:val="24"/>
              </w:rPr>
              <w:t>2.6肝素泵模组</w:t>
            </w:r>
          </w:p>
          <w:p w14:paraId="16EBE796">
            <w:pPr>
              <w:jc w:val="left"/>
              <w:outlineLvl w:val="9"/>
              <w:rPr>
                <w:rFonts w:hint="eastAsia" w:ascii="仿宋" w:hAnsi="仿宋" w:eastAsia="仿宋"/>
                <w:color w:val="000000"/>
                <w:sz w:val="24"/>
              </w:rPr>
            </w:pPr>
            <w:r>
              <w:rPr>
                <w:rFonts w:hint="eastAsia" w:ascii="仿宋" w:hAnsi="仿宋" w:eastAsia="仿宋"/>
                <w:color w:val="000000"/>
                <w:sz w:val="24"/>
              </w:rPr>
              <w:t>2.7漏血监测模组</w:t>
            </w:r>
          </w:p>
          <w:p w14:paraId="2D730AE4">
            <w:pPr>
              <w:jc w:val="left"/>
              <w:outlineLvl w:val="9"/>
              <w:rPr>
                <w:rFonts w:hint="eastAsia" w:ascii="仿宋" w:hAnsi="仿宋" w:eastAsia="仿宋"/>
                <w:color w:val="000000"/>
                <w:sz w:val="24"/>
              </w:rPr>
            </w:pPr>
            <w:r>
              <w:rPr>
                <w:rFonts w:hint="eastAsia" w:ascii="仿宋" w:hAnsi="仿宋" w:eastAsia="仿宋"/>
                <w:color w:val="000000"/>
                <w:sz w:val="24"/>
              </w:rPr>
              <w:t>2.8静脉压，动脉压，跨膜压监测模组</w:t>
            </w:r>
          </w:p>
          <w:p w14:paraId="7ABB34A8">
            <w:pPr>
              <w:jc w:val="left"/>
              <w:outlineLvl w:val="9"/>
              <w:rPr>
                <w:rFonts w:hint="eastAsia" w:ascii="仿宋" w:hAnsi="仿宋" w:eastAsia="仿宋"/>
                <w:color w:val="000000"/>
                <w:sz w:val="24"/>
              </w:rPr>
            </w:pPr>
            <w:r>
              <w:rPr>
                <w:rFonts w:hint="eastAsia" w:ascii="仿宋" w:hAnsi="仿宋" w:eastAsia="仿宋"/>
                <w:color w:val="000000"/>
                <w:sz w:val="24"/>
              </w:rPr>
              <w:t>2.9后备电源</w:t>
            </w:r>
          </w:p>
        </w:tc>
        <w:tc>
          <w:tcPr>
            <w:tcW w:w="1426" w:type="dxa"/>
            <w:tcBorders>
              <w:top w:val="single" w:color="auto" w:sz="4" w:space="0"/>
              <w:left w:val="single" w:color="auto" w:sz="4" w:space="0"/>
              <w:bottom w:val="single" w:color="auto" w:sz="4" w:space="0"/>
              <w:right w:val="single" w:color="auto" w:sz="4" w:space="0"/>
            </w:tcBorders>
            <w:vAlign w:val="center"/>
          </w:tcPr>
          <w:p w14:paraId="775970CE">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BCEE60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F4D867A">
            <w:pPr>
              <w:jc w:val="center"/>
              <w:outlineLvl w:val="9"/>
              <w:rPr>
                <w:rFonts w:hint="eastAsia" w:ascii="仿宋" w:hAnsi="仿宋" w:eastAsia="仿宋"/>
                <w:color w:val="000000"/>
                <w:sz w:val="24"/>
              </w:rPr>
            </w:pPr>
          </w:p>
        </w:tc>
      </w:tr>
      <w:tr w14:paraId="2346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0E36A95D">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8632" w:type="dxa"/>
            <w:gridSpan w:val="5"/>
            <w:tcBorders>
              <w:top w:val="single" w:color="auto" w:sz="4" w:space="0"/>
              <w:left w:val="single" w:color="auto" w:sz="4" w:space="0"/>
              <w:bottom w:val="single" w:color="auto" w:sz="4" w:space="0"/>
              <w:right w:val="single" w:color="auto" w:sz="4" w:space="0"/>
            </w:tcBorders>
            <w:vAlign w:val="center"/>
          </w:tcPr>
          <w:p w14:paraId="103E92EE">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技术参数及功能要求</w:t>
            </w:r>
          </w:p>
        </w:tc>
      </w:tr>
      <w:tr w14:paraId="1840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79A20247">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3.1</w:t>
            </w:r>
          </w:p>
        </w:tc>
        <w:tc>
          <w:tcPr>
            <w:tcW w:w="1253" w:type="dxa"/>
            <w:tcBorders>
              <w:top w:val="single" w:color="auto" w:sz="4" w:space="0"/>
              <w:left w:val="single" w:color="auto" w:sz="4" w:space="0"/>
              <w:bottom w:val="single" w:color="auto" w:sz="4" w:space="0"/>
              <w:right w:val="single" w:color="auto" w:sz="4" w:space="0"/>
            </w:tcBorders>
            <w:vAlign w:val="center"/>
          </w:tcPr>
          <w:p w14:paraId="0EF61967">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血泵流速至少包含</w:t>
            </w:r>
          </w:p>
        </w:tc>
        <w:tc>
          <w:tcPr>
            <w:tcW w:w="3937" w:type="dxa"/>
            <w:tcBorders>
              <w:top w:val="single" w:color="auto" w:sz="4" w:space="0"/>
              <w:left w:val="single" w:color="auto" w:sz="4" w:space="0"/>
              <w:bottom w:val="single" w:color="auto" w:sz="4" w:space="0"/>
              <w:right w:val="single" w:color="auto" w:sz="4" w:space="0"/>
            </w:tcBorders>
            <w:vAlign w:val="center"/>
          </w:tcPr>
          <w:p w14:paraId="0E8CBD9C">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30～600ml/min</w:t>
            </w:r>
          </w:p>
        </w:tc>
        <w:tc>
          <w:tcPr>
            <w:tcW w:w="1426" w:type="dxa"/>
            <w:tcBorders>
              <w:top w:val="single" w:color="auto" w:sz="4" w:space="0"/>
              <w:left w:val="single" w:color="auto" w:sz="4" w:space="0"/>
              <w:bottom w:val="single" w:color="auto" w:sz="4" w:space="0"/>
              <w:right w:val="single" w:color="auto" w:sz="4" w:space="0"/>
            </w:tcBorders>
            <w:vAlign w:val="center"/>
          </w:tcPr>
          <w:p w14:paraId="26A690EF">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E2AF5C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66551EC">
            <w:pPr>
              <w:jc w:val="center"/>
              <w:outlineLvl w:val="9"/>
              <w:rPr>
                <w:rFonts w:hint="eastAsia" w:ascii="仿宋" w:hAnsi="仿宋" w:eastAsia="仿宋"/>
                <w:color w:val="000000"/>
                <w:sz w:val="24"/>
              </w:rPr>
            </w:pPr>
          </w:p>
        </w:tc>
      </w:tr>
      <w:tr w14:paraId="75B39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35E566E2">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3.2</w:t>
            </w:r>
          </w:p>
        </w:tc>
        <w:tc>
          <w:tcPr>
            <w:tcW w:w="1253" w:type="dxa"/>
            <w:tcBorders>
              <w:top w:val="single" w:color="auto" w:sz="4" w:space="0"/>
              <w:left w:val="single" w:color="auto" w:sz="4" w:space="0"/>
              <w:bottom w:val="single" w:color="auto" w:sz="4" w:space="0"/>
              <w:right w:val="single" w:color="auto" w:sz="4" w:space="0"/>
            </w:tcBorders>
            <w:vAlign w:val="center"/>
          </w:tcPr>
          <w:p w14:paraId="24BE5827">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肝素泵流量</w:t>
            </w:r>
          </w:p>
        </w:tc>
        <w:tc>
          <w:tcPr>
            <w:tcW w:w="3937" w:type="dxa"/>
            <w:tcBorders>
              <w:top w:val="single" w:color="auto" w:sz="4" w:space="0"/>
              <w:left w:val="single" w:color="auto" w:sz="4" w:space="0"/>
              <w:bottom w:val="single" w:color="auto" w:sz="4" w:space="0"/>
              <w:right w:val="single" w:color="auto" w:sz="4" w:space="0"/>
            </w:tcBorders>
            <w:vAlign w:val="center"/>
          </w:tcPr>
          <w:p w14:paraId="6844BDE3">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 xml:space="preserve">0.5-10ml/h </w:t>
            </w:r>
          </w:p>
        </w:tc>
        <w:tc>
          <w:tcPr>
            <w:tcW w:w="1426" w:type="dxa"/>
            <w:tcBorders>
              <w:top w:val="single" w:color="auto" w:sz="4" w:space="0"/>
              <w:left w:val="single" w:color="auto" w:sz="4" w:space="0"/>
              <w:bottom w:val="single" w:color="auto" w:sz="4" w:space="0"/>
              <w:right w:val="single" w:color="auto" w:sz="4" w:space="0"/>
            </w:tcBorders>
            <w:vAlign w:val="center"/>
          </w:tcPr>
          <w:p w14:paraId="7707093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F228BC0">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F38FD80">
            <w:pPr>
              <w:jc w:val="center"/>
              <w:outlineLvl w:val="9"/>
              <w:rPr>
                <w:rFonts w:hint="eastAsia" w:ascii="仿宋" w:hAnsi="仿宋" w:eastAsia="仿宋"/>
                <w:color w:val="000000"/>
                <w:sz w:val="24"/>
              </w:rPr>
            </w:pPr>
          </w:p>
        </w:tc>
      </w:tr>
      <w:tr w14:paraId="7469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20BF99E9">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3.3</w:t>
            </w:r>
          </w:p>
        </w:tc>
        <w:tc>
          <w:tcPr>
            <w:tcW w:w="1253" w:type="dxa"/>
            <w:tcBorders>
              <w:top w:val="single" w:color="auto" w:sz="4" w:space="0"/>
              <w:left w:val="single" w:color="auto" w:sz="4" w:space="0"/>
              <w:bottom w:val="single" w:color="auto" w:sz="4" w:space="0"/>
              <w:right w:val="single" w:color="auto" w:sz="4" w:space="0"/>
            </w:tcBorders>
            <w:vAlign w:val="center"/>
          </w:tcPr>
          <w:p w14:paraId="487792A8">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静脉压力监测范围</w:t>
            </w:r>
          </w:p>
        </w:tc>
        <w:tc>
          <w:tcPr>
            <w:tcW w:w="3937" w:type="dxa"/>
            <w:tcBorders>
              <w:top w:val="single" w:color="auto" w:sz="4" w:space="0"/>
              <w:left w:val="single" w:color="auto" w:sz="4" w:space="0"/>
              <w:bottom w:val="single" w:color="auto" w:sz="4" w:space="0"/>
              <w:right w:val="single" w:color="auto" w:sz="4" w:space="0"/>
            </w:tcBorders>
            <w:vAlign w:val="center"/>
          </w:tcPr>
          <w:p w14:paraId="256EE0B4">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-60mmHg～+400mmHg 精确度±10mmHg</w:t>
            </w:r>
          </w:p>
        </w:tc>
        <w:tc>
          <w:tcPr>
            <w:tcW w:w="1426" w:type="dxa"/>
            <w:tcBorders>
              <w:top w:val="single" w:color="auto" w:sz="4" w:space="0"/>
              <w:left w:val="single" w:color="auto" w:sz="4" w:space="0"/>
              <w:bottom w:val="single" w:color="auto" w:sz="4" w:space="0"/>
              <w:right w:val="single" w:color="auto" w:sz="4" w:space="0"/>
            </w:tcBorders>
            <w:vAlign w:val="center"/>
          </w:tcPr>
          <w:p w14:paraId="7F1DED79">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326D43F">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11CFE77">
            <w:pPr>
              <w:jc w:val="center"/>
              <w:outlineLvl w:val="9"/>
              <w:rPr>
                <w:rFonts w:hint="eastAsia" w:ascii="仿宋" w:hAnsi="仿宋" w:eastAsia="仿宋"/>
                <w:color w:val="000000"/>
                <w:sz w:val="24"/>
              </w:rPr>
            </w:pPr>
          </w:p>
        </w:tc>
      </w:tr>
      <w:tr w14:paraId="2338C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69F7B1C3">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3.4</w:t>
            </w:r>
          </w:p>
        </w:tc>
        <w:tc>
          <w:tcPr>
            <w:tcW w:w="1253" w:type="dxa"/>
            <w:tcBorders>
              <w:top w:val="single" w:color="auto" w:sz="4" w:space="0"/>
              <w:left w:val="single" w:color="auto" w:sz="4" w:space="0"/>
              <w:bottom w:val="single" w:color="auto" w:sz="4" w:space="0"/>
              <w:right w:val="single" w:color="auto" w:sz="4" w:space="0"/>
            </w:tcBorders>
            <w:vAlign w:val="center"/>
          </w:tcPr>
          <w:p w14:paraId="0F2FD8B0">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动脉压力监测范围</w:t>
            </w:r>
          </w:p>
        </w:tc>
        <w:tc>
          <w:tcPr>
            <w:tcW w:w="3937" w:type="dxa"/>
            <w:tcBorders>
              <w:top w:val="single" w:color="auto" w:sz="4" w:space="0"/>
              <w:left w:val="single" w:color="auto" w:sz="4" w:space="0"/>
              <w:bottom w:val="single" w:color="auto" w:sz="4" w:space="0"/>
              <w:right w:val="single" w:color="auto" w:sz="4" w:space="0"/>
            </w:tcBorders>
            <w:vAlign w:val="center"/>
          </w:tcPr>
          <w:p w14:paraId="1176F08F">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-300mmHg～+280mmHg精确度±10mmHg</w:t>
            </w:r>
          </w:p>
        </w:tc>
        <w:tc>
          <w:tcPr>
            <w:tcW w:w="1426" w:type="dxa"/>
            <w:tcBorders>
              <w:top w:val="single" w:color="auto" w:sz="4" w:space="0"/>
              <w:left w:val="single" w:color="auto" w:sz="4" w:space="0"/>
              <w:bottom w:val="single" w:color="auto" w:sz="4" w:space="0"/>
              <w:right w:val="single" w:color="auto" w:sz="4" w:space="0"/>
            </w:tcBorders>
            <w:vAlign w:val="center"/>
          </w:tcPr>
          <w:p w14:paraId="4682BA70">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95008D9">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6A1F643">
            <w:pPr>
              <w:jc w:val="center"/>
              <w:outlineLvl w:val="9"/>
              <w:rPr>
                <w:rFonts w:hint="eastAsia" w:ascii="仿宋" w:hAnsi="仿宋" w:eastAsia="仿宋"/>
                <w:color w:val="000000"/>
                <w:sz w:val="24"/>
              </w:rPr>
            </w:pPr>
          </w:p>
        </w:tc>
      </w:tr>
      <w:tr w14:paraId="43E3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721FCE11">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3.5</w:t>
            </w:r>
          </w:p>
        </w:tc>
        <w:tc>
          <w:tcPr>
            <w:tcW w:w="1253" w:type="dxa"/>
            <w:tcBorders>
              <w:top w:val="single" w:color="auto" w:sz="4" w:space="0"/>
              <w:left w:val="single" w:color="auto" w:sz="4" w:space="0"/>
              <w:bottom w:val="single" w:color="auto" w:sz="4" w:space="0"/>
              <w:right w:val="single" w:color="auto" w:sz="4" w:space="0"/>
            </w:tcBorders>
            <w:vAlign w:val="center"/>
          </w:tcPr>
          <w:p w14:paraId="186BA934">
            <w:pPr>
              <w:jc w:val="center"/>
              <w:outlineLvl w:val="9"/>
              <w:rPr>
                <w:rFonts w:hint="eastAsia" w:ascii="仿宋" w:hAnsi="仿宋" w:eastAsia="仿宋"/>
                <w:color w:val="000000"/>
                <w:sz w:val="24"/>
              </w:rPr>
            </w:pPr>
            <w:r>
              <w:rPr>
                <w:rFonts w:hint="eastAsia" w:ascii="仿宋" w:hAnsi="仿宋" w:eastAsia="仿宋" w:cs="仿宋"/>
                <w:sz w:val="24"/>
                <w:szCs w:val="24"/>
                <w:lang w:val="en-US" w:eastAsia="zh-CN"/>
              </w:rPr>
              <w:t>跨膜压监测范围</w:t>
            </w:r>
          </w:p>
        </w:tc>
        <w:tc>
          <w:tcPr>
            <w:tcW w:w="3937" w:type="dxa"/>
            <w:tcBorders>
              <w:top w:val="single" w:color="auto" w:sz="4" w:space="0"/>
              <w:left w:val="single" w:color="auto" w:sz="4" w:space="0"/>
              <w:bottom w:val="single" w:color="auto" w:sz="4" w:space="0"/>
              <w:right w:val="single" w:color="auto" w:sz="4" w:space="0"/>
            </w:tcBorders>
            <w:vAlign w:val="center"/>
          </w:tcPr>
          <w:p w14:paraId="44A54C19">
            <w:pPr>
              <w:jc w:val="left"/>
              <w:outlineLvl w:val="9"/>
              <w:rPr>
                <w:rFonts w:hint="eastAsia" w:ascii="仿宋" w:hAnsi="仿宋" w:eastAsia="仿宋"/>
                <w:color w:val="000000"/>
                <w:sz w:val="24"/>
              </w:rPr>
            </w:pPr>
            <w:r>
              <w:rPr>
                <w:rFonts w:hint="eastAsia" w:ascii="仿宋" w:hAnsi="仿宋" w:eastAsia="仿宋" w:cs="仿宋"/>
                <w:sz w:val="24"/>
                <w:szCs w:val="24"/>
                <w:lang w:val="en-US" w:eastAsia="zh-CN"/>
              </w:rPr>
              <w:t>-60mmHg～+400mmHg</w:t>
            </w:r>
          </w:p>
        </w:tc>
        <w:tc>
          <w:tcPr>
            <w:tcW w:w="1426" w:type="dxa"/>
            <w:tcBorders>
              <w:top w:val="single" w:color="auto" w:sz="4" w:space="0"/>
              <w:left w:val="single" w:color="auto" w:sz="4" w:space="0"/>
              <w:bottom w:val="single" w:color="auto" w:sz="4" w:space="0"/>
              <w:right w:val="single" w:color="auto" w:sz="4" w:space="0"/>
            </w:tcBorders>
            <w:vAlign w:val="center"/>
          </w:tcPr>
          <w:p w14:paraId="3B0E7543">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4C8D96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16D6C24">
            <w:pPr>
              <w:jc w:val="center"/>
              <w:outlineLvl w:val="9"/>
              <w:rPr>
                <w:rFonts w:hint="eastAsia" w:ascii="仿宋" w:hAnsi="仿宋" w:eastAsia="仿宋"/>
                <w:color w:val="000000"/>
                <w:sz w:val="24"/>
              </w:rPr>
            </w:pPr>
          </w:p>
        </w:tc>
      </w:tr>
      <w:tr w14:paraId="3FDA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0BD7507E">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3.6</w:t>
            </w:r>
          </w:p>
        </w:tc>
        <w:tc>
          <w:tcPr>
            <w:tcW w:w="1253" w:type="dxa"/>
            <w:tcBorders>
              <w:top w:val="single" w:color="auto" w:sz="4" w:space="0"/>
              <w:left w:val="single" w:color="auto" w:sz="4" w:space="0"/>
              <w:bottom w:val="single" w:color="auto" w:sz="4" w:space="0"/>
              <w:right w:val="single" w:color="auto" w:sz="4" w:space="0"/>
            </w:tcBorders>
            <w:vAlign w:val="center"/>
          </w:tcPr>
          <w:p w14:paraId="5EE8EC94">
            <w:pPr>
              <w:jc w:val="center"/>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透析液温度可调范围</w:t>
            </w:r>
          </w:p>
        </w:tc>
        <w:tc>
          <w:tcPr>
            <w:tcW w:w="3937" w:type="dxa"/>
            <w:tcBorders>
              <w:top w:val="single" w:color="auto" w:sz="4" w:space="0"/>
              <w:left w:val="single" w:color="auto" w:sz="4" w:space="0"/>
              <w:bottom w:val="single" w:color="auto" w:sz="4" w:space="0"/>
              <w:right w:val="single" w:color="auto" w:sz="4" w:space="0"/>
            </w:tcBorders>
            <w:vAlign w:val="center"/>
          </w:tcPr>
          <w:p w14:paraId="475A00F9">
            <w:pPr>
              <w:jc w:val="left"/>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35℃～39℃</w:t>
            </w:r>
          </w:p>
        </w:tc>
        <w:tc>
          <w:tcPr>
            <w:tcW w:w="1426" w:type="dxa"/>
            <w:tcBorders>
              <w:top w:val="single" w:color="auto" w:sz="4" w:space="0"/>
              <w:left w:val="single" w:color="auto" w:sz="4" w:space="0"/>
              <w:bottom w:val="single" w:color="auto" w:sz="4" w:space="0"/>
              <w:right w:val="single" w:color="auto" w:sz="4" w:space="0"/>
            </w:tcBorders>
            <w:vAlign w:val="center"/>
          </w:tcPr>
          <w:p w14:paraId="2586D4AA">
            <w:pPr>
              <w:jc w:val="center"/>
              <w:outlineLvl w:val="9"/>
              <w:rPr>
                <w:rFonts w:hint="default" w:ascii="仿宋" w:hAnsi="仿宋" w:eastAsia="仿宋"/>
                <w:color w:val="000000"/>
                <w:sz w:val="24"/>
                <w:lang w:val="en-US"/>
              </w:rPr>
            </w:pPr>
          </w:p>
        </w:tc>
        <w:tc>
          <w:tcPr>
            <w:tcW w:w="1424" w:type="dxa"/>
            <w:tcBorders>
              <w:top w:val="single" w:color="auto" w:sz="4" w:space="0"/>
              <w:left w:val="single" w:color="auto" w:sz="4" w:space="0"/>
              <w:bottom w:val="single" w:color="auto" w:sz="4" w:space="0"/>
              <w:right w:val="single" w:color="auto" w:sz="4" w:space="0"/>
            </w:tcBorders>
            <w:vAlign w:val="center"/>
          </w:tcPr>
          <w:p w14:paraId="071E7A6F">
            <w:pPr>
              <w:jc w:val="center"/>
              <w:outlineLvl w:val="9"/>
              <w:rPr>
                <w:rFonts w:hint="default" w:ascii="仿宋" w:hAnsi="仿宋" w:eastAsia="仿宋"/>
                <w:color w:val="000000"/>
                <w:sz w:val="24"/>
                <w:lang w:val="en-US"/>
              </w:rPr>
            </w:pPr>
          </w:p>
        </w:tc>
        <w:tc>
          <w:tcPr>
            <w:tcW w:w="592" w:type="dxa"/>
            <w:tcBorders>
              <w:top w:val="single" w:color="auto" w:sz="4" w:space="0"/>
              <w:left w:val="single" w:color="auto" w:sz="4" w:space="0"/>
              <w:bottom w:val="single" w:color="auto" w:sz="4" w:space="0"/>
              <w:right w:val="single" w:color="auto" w:sz="4" w:space="0"/>
            </w:tcBorders>
            <w:vAlign w:val="center"/>
          </w:tcPr>
          <w:p w14:paraId="7FCF310F">
            <w:pPr>
              <w:jc w:val="center"/>
              <w:outlineLvl w:val="9"/>
              <w:rPr>
                <w:rFonts w:hint="default" w:ascii="仿宋" w:hAnsi="仿宋" w:eastAsia="仿宋"/>
                <w:color w:val="000000"/>
                <w:sz w:val="24"/>
                <w:lang w:val="en-US"/>
              </w:rPr>
            </w:pPr>
          </w:p>
        </w:tc>
      </w:tr>
      <w:tr w14:paraId="6EA56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166799C3">
            <w:pPr>
              <w:jc w:val="center"/>
              <w:outlineLvl w:val="9"/>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3.7</w:t>
            </w:r>
          </w:p>
        </w:tc>
        <w:tc>
          <w:tcPr>
            <w:tcW w:w="1253" w:type="dxa"/>
            <w:tcBorders>
              <w:top w:val="single" w:color="auto" w:sz="4" w:space="0"/>
              <w:left w:val="single" w:color="auto" w:sz="4" w:space="0"/>
              <w:bottom w:val="single" w:color="auto" w:sz="4" w:space="0"/>
              <w:right w:val="single" w:color="auto" w:sz="4" w:space="0"/>
            </w:tcBorders>
            <w:vAlign w:val="center"/>
          </w:tcPr>
          <w:p w14:paraId="56B725A4">
            <w:pPr>
              <w:jc w:val="center"/>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透析液电导度范围</w:t>
            </w:r>
          </w:p>
        </w:tc>
        <w:tc>
          <w:tcPr>
            <w:tcW w:w="3937" w:type="dxa"/>
            <w:tcBorders>
              <w:top w:val="single" w:color="auto" w:sz="4" w:space="0"/>
              <w:left w:val="single" w:color="auto" w:sz="4" w:space="0"/>
              <w:bottom w:val="single" w:color="auto" w:sz="4" w:space="0"/>
              <w:right w:val="single" w:color="auto" w:sz="4" w:space="0"/>
            </w:tcBorders>
            <w:vAlign w:val="center"/>
          </w:tcPr>
          <w:p w14:paraId="4D86E80D">
            <w:pPr>
              <w:jc w:val="left"/>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12.8-15.7mS/cm</w:t>
            </w:r>
          </w:p>
        </w:tc>
        <w:tc>
          <w:tcPr>
            <w:tcW w:w="1426" w:type="dxa"/>
            <w:tcBorders>
              <w:top w:val="single" w:color="auto" w:sz="4" w:space="0"/>
              <w:left w:val="single" w:color="auto" w:sz="4" w:space="0"/>
              <w:bottom w:val="single" w:color="auto" w:sz="4" w:space="0"/>
              <w:right w:val="single" w:color="auto" w:sz="4" w:space="0"/>
            </w:tcBorders>
            <w:vAlign w:val="center"/>
          </w:tcPr>
          <w:p w14:paraId="0C47A664">
            <w:pPr>
              <w:jc w:val="center"/>
              <w:outlineLvl w:val="9"/>
              <w:rPr>
                <w:rFonts w:hint="default" w:ascii="仿宋" w:hAnsi="仿宋" w:eastAsia="仿宋"/>
                <w:color w:val="000000"/>
                <w:sz w:val="24"/>
                <w:lang w:val="en-US"/>
              </w:rPr>
            </w:pPr>
          </w:p>
        </w:tc>
        <w:tc>
          <w:tcPr>
            <w:tcW w:w="1424" w:type="dxa"/>
            <w:tcBorders>
              <w:top w:val="single" w:color="auto" w:sz="4" w:space="0"/>
              <w:left w:val="single" w:color="auto" w:sz="4" w:space="0"/>
              <w:bottom w:val="single" w:color="auto" w:sz="4" w:space="0"/>
              <w:right w:val="single" w:color="auto" w:sz="4" w:space="0"/>
            </w:tcBorders>
            <w:vAlign w:val="center"/>
          </w:tcPr>
          <w:p w14:paraId="61EDCBBA">
            <w:pPr>
              <w:jc w:val="center"/>
              <w:outlineLvl w:val="9"/>
              <w:rPr>
                <w:rFonts w:hint="default" w:ascii="仿宋" w:hAnsi="仿宋" w:eastAsia="仿宋"/>
                <w:color w:val="000000"/>
                <w:sz w:val="24"/>
                <w:lang w:val="en-US"/>
              </w:rPr>
            </w:pPr>
          </w:p>
        </w:tc>
        <w:tc>
          <w:tcPr>
            <w:tcW w:w="592" w:type="dxa"/>
            <w:tcBorders>
              <w:top w:val="single" w:color="auto" w:sz="4" w:space="0"/>
              <w:left w:val="single" w:color="auto" w:sz="4" w:space="0"/>
              <w:bottom w:val="single" w:color="auto" w:sz="4" w:space="0"/>
              <w:right w:val="single" w:color="auto" w:sz="4" w:space="0"/>
            </w:tcBorders>
            <w:vAlign w:val="center"/>
          </w:tcPr>
          <w:p w14:paraId="73534855">
            <w:pPr>
              <w:jc w:val="center"/>
              <w:outlineLvl w:val="9"/>
              <w:rPr>
                <w:rFonts w:hint="default" w:ascii="仿宋" w:hAnsi="仿宋" w:eastAsia="仿宋"/>
                <w:color w:val="000000"/>
                <w:sz w:val="24"/>
                <w:lang w:val="en-US"/>
              </w:rPr>
            </w:pPr>
          </w:p>
        </w:tc>
      </w:tr>
      <w:tr w14:paraId="62A56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02D0D8BB">
            <w:pPr>
              <w:jc w:val="center"/>
              <w:outlineLvl w:val="9"/>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3.8</w:t>
            </w:r>
          </w:p>
        </w:tc>
        <w:tc>
          <w:tcPr>
            <w:tcW w:w="1253" w:type="dxa"/>
            <w:tcBorders>
              <w:top w:val="single" w:color="auto" w:sz="4" w:space="0"/>
              <w:left w:val="single" w:color="auto" w:sz="4" w:space="0"/>
              <w:bottom w:val="single" w:color="auto" w:sz="4" w:space="0"/>
              <w:right w:val="single" w:color="auto" w:sz="4" w:space="0"/>
            </w:tcBorders>
            <w:vAlign w:val="center"/>
          </w:tcPr>
          <w:p w14:paraId="0E7E124A">
            <w:pPr>
              <w:jc w:val="center"/>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超滤率</w:t>
            </w:r>
          </w:p>
        </w:tc>
        <w:tc>
          <w:tcPr>
            <w:tcW w:w="3937" w:type="dxa"/>
            <w:tcBorders>
              <w:top w:val="single" w:color="auto" w:sz="4" w:space="0"/>
              <w:left w:val="single" w:color="auto" w:sz="4" w:space="0"/>
              <w:bottom w:val="single" w:color="auto" w:sz="4" w:space="0"/>
              <w:right w:val="single" w:color="auto" w:sz="4" w:space="0"/>
            </w:tcBorders>
            <w:vAlign w:val="center"/>
          </w:tcPr>
          <w:p w14:paraId="39766F1B">
            <w:pPr>
              <w:jc w:val="left"/>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0～4000ml/h</w:t>
            </w:r>
          </w:p>
        </w:tc>
        <w:tc>
          <w:tcPr>
            <w:tcW w:w="1426" w:type="dxa"/>
            <w:tcBorders>
              <w:top w:val="single" w:color="auto" w:sz="4" w:space="0"/>
              <w:left w:val="single" w:color="auto" w:sz="4" w:space="0"/>
              <w:bottom w:val="single" w:color="auto" w:sz="4" w:space="0"/>
              <w:right w:val="single" w:color="auto" w:sz="4" w:space="0"/>
            </w:tcBorders>
            <w:vAlign w:val="center"/>
          </w:tcPr>
          <w:p w14:paraId="408D8FCD">
            <w:pPr>
              <w:jc w:val="center"/>
              <w:outlineLvl w:val="9"/>
              <w:rPr>
                <w:rFonts w:hint="default" w:ascii="仿宋" w:hAnsi="仿宋" w:eastAsia="仿宋"/>
                <w:color w:val="000000"/>
                <w:sz w:val="24"/>
                <w:lang w:val="en-US"/>
              </w:rPr>
            </w:pPr>
          </w:p>
        </w:tc>
        <w:tc>
          <w:tcPr>
            <w:tcW w:w="1424" w:type="dxa"/>
            <w:tcBorders>
              <w:top w:val="single" w:color="auto" w:sz="4" w:space="0"/>
              <w:left w:val="single" w:color="auto" w:sz="4" w:space="0"/>
              <w:bottom w:val="single" w:color="auto" w:sz="4" w:space="0"/>
              <w:right w:val="single" w:color="auto" w:sz="4" w:space="0"/>
            </w:tcBorders>
            <w:vAlign w:val="center"/>
          </w:tcPr>
          <w:p w14:paraId="5E9D7972">
            <w:pPr>
              <w:jc w:val="center"/>
              <w:outlineLvl w:val="9"/>
              <w:rPr>
                <w:rFonts w:hint="default" w:ascii="仿宋" w:hAnsi="仿宋" w:eastAsia="仿宋"/>
                <w:color w:val="000000"/>
                <w:sz w:val="24"/>
                <w:lang w:val="en-US"/>
              </w:rPr>
            </w:pPr>
          </w:p>
        </w:tc>
        <w:tc>
          <w:tcPr>
            <w:tcW w:w="592" w:type="dxa"/>
            <w:tcBorders>
              <w:top w:val="single" w:color="auto" w:sz="4" w:space="0"/>
              <w:left w:val="single" w:color="auto" w:sz="4" w:space="0"/>
              <w:bottom w:val="single" w:color="auto" w:sz="4" w:space="0"/>
              <w:right w:val="single" w:color="auto" w:sz="4" w:space="0"/>
            </w:tcBorders>
            <w:vAlign w:val="center"/>
          </w:tcPr>
          <w:p w14:paraId="743B7BC3">
            <w:pPr>
              <w:jc w:val="center"/>
              <w:outlineLvl w:val="9"/>
              <w:rPr>
                <w:rFonts w:hint="default" w:ascii="仿宋" w:hAnsi="仿宋" w:eastAsia="仿宋"/>
                <w:color w:val="000000"/>
                <w:sz w:val="24"/>
                <w:lang w:val="en-US"/>
              </w:rPr>
            </w:pPr>
          </w:p>
        </w:tc>
      </w:tr>
      <w:tr w14:paraId="7B3B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0B66D589">
            <w:pPr>
              <w:jc w:val="center"/>
              <w:outlineLvl w:val="9"/>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3.9</w:t>
            </w:r>
          </w:p>
        </w:tc>
        <w:tc>
          <w:tcPr>
            <w:tcW w:w="1253" w:type="dxa"/>
            <w:tcBorders>
              <w:top w:val="single" w:color="auto" w:sz="4" w:space="0"/>
              <w:left w:val="single" w:color="auto" w:sz="4" w:space="0"/>
              <w:bottom w:val="single" w:color="auto" w:sz="4" w:space="0"/>
              <w:right w:val="single" w:color="auto" w:sz="4" w:space="0"/>
            </w:tcBorders>
            <w:vAlign w:val="center"/>
          </w:tcPr>
          <w:p w14:paraId="5AC06EFB">
            <w:pPr>
              <w:jc w:val="center"/>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后备电池</w:t>
            </w:r>
          </w:p>
        </w:tc>
        <w:tc>
          <w:tcPr>
            <w:tcW w:w="3937" w:type="dxa"/>
            <w:tcBorders>
              <w:top w:val="single" w:color="auto" w:sz="4" w:space="0"/>
              <w:left w:val="single" w:color="auto" w:sz="4" w:space="0"/>
              <w:bottom w:val="single" w:color="auto" w:sz="4" w:space="0"/>
              <w:right w:val="single" w:color="auto" w:sz="4" w:space="0"/>
            </w:tcBorders>
            <w:vAlign w:val="center"/>
          </w:tcPr>
          <w:p w14:paraId="50AA7B3B">
            <w:pPr>
              <w:jc w:val="left"/>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保证机器停电后最少使用≥15分钟</w:t>
            </w:r>
          </w:p>
        </w:tc>
        <w:tc>
          <w:tcPr>
            <w:tcW w:w="1426" w:type="dxa"/>
            <w:tcBorders>
              <w:top w:val="single" w:color="auto" w:sz="4" w:space="0"/>
              <w:left w:val="single" w:color="auto" w:sz="4" w:space="0"/>
              <w:bottom w:val="single" w:color="auto" w:sz="4" w:space="0"/>
              <w:right w:val="single" w:color="auto" w:sz="4" w:space="0"/>
            </w:tcBorders>
            <w:vAlign w:val="center"/>
          </w:tcPr>
          <w:p w14:paraId="06BCA2E3">
            <w:pPr>
              <w:jc w:val="center"/>
              <w:outlineLvl w:val="9"/>
              <w:rPr>
                <w:rFonts w:hint="default" w:ascii="仿宋" w:hAnsi="仿宋" w:eastAsia="仿宋"/>
                <w:color w:val="000000"/>
                <w:sz w:val="24"/>
                <w:lang w:val="en-US"/>
              </w:rPr>
            </w:pPr>
          </w:p>
        </w:tc>
        <w:tc>
          <w:tcPr>
            <w:tcW w:w="1424" w:type="dxa"/>
            <w:tcBorders>
              <w:top w:val="single" w:color="auto" w:sz="4" w:space="0"/>
              <w:left w:val="single" w:color="auto" w:sz="4" w:space="0"/>
              <w:bottom w:val="single" w:color="auto" w:sz="4" w:space="0"/>
              <w:right w:val="single" w:color="auto" w:sz="4" w:space="0"/>
            </w:tcBorders>
            <w:vAlign w:val="center"/>
          </w:tcPr>
          <w:p w14:paraId="2DB8EC03">
            <w:pPr>
              <w:jc w:val="center"/>
              <w:outlineLvl w:val="9"/>
              <w:rPr>
                <w:rFonts w:hint="default" w:ascii="仿宋" w:hAnsi="仿宋" w:eastAsia="仿宋"/>
                <w:color w:val="000000"/>
                <w:sz w:val="24"/>
                <w:lang w:val="en-US"/>
              </w:rPr>
            </w:pPr>
          </w:p>
        </w:tc>
        <w:tc>
          <w:tcPr>
            <w:tcW w:w="592" w:type="dxa"/>
            <w:tcBorders>
              <w:top w:val="single" w:color="auto" w:sz="4" w:space="0"/>
              <w:left w:val="single" w:color="auto" w:sz="4" w:space="0"/>
              <w:bottom w:val="single" w:color="auto" w:sz="4" w:space="0"/>
              <w:right w:val="single" w:color="auto" w:sz="4" w:space="0"/>
            </w:tcBorders>
            <w:vAlign w:val="center"/>
          </w:tcPr>
          <w:p w14:paraId="02B81A00">
            <w:pPr>
              <w:jc w:val="center"/>
              <w:outlineLvl w:val="9"/>
              <w:rPr>
                <w:rFonts w:hint="default" w:ascii="仿宋" w:hAnsi="仿宋" w:eastAsia="仿宋"/>
                <w:color w:val="000000"/>
                <w:sz w:val="24"/>
                <w:lang w:val="en-US"/>
              </w:rPr>
            </w:pPr>
          </w:p>
        </w:tc>
      </w:tr>
      <w:tr w14:paraId="3E8B1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7ED5C20E">
            <w:pPr>
              <w:jc w:val="center"/>
              <w:outlineLvl w:val="9"/>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3.10</w:t>
            </w:r>
          </w:p>
        </w:tc>
        <w:tc>
          <w:tcPr>
            <w:tcW w:w="1253" w:type="dxa"/>
            <w:tcBorders>
              <w:top w:val="single" w:color="auto" w:sz="4" w:space="0"/>
              <w:left w:val="single" w:color="auto" w:sz="4" w:space="0"/>
              <w:bottom w:val="single" w:color="auto" w:sz="4" w:space="0"/>
              <w:right w:val="single" w:color="auto" w:sz="4" w:space="0"/>
            </w:tcBorders>
            <w:vAlign w:val="center"/>
          </w:tcPr>
          <w:p w14:paraId="7FC85937">
            <w:pPr>
              <w:jc w:val="center"/>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平均透析能耗</w:t>
            </w:r>
          </w:p>
        </w:tc>
        <w:tc>
          <w:tcPr>
            <w:tcW w:w="3937" w:type="dxa"/>
            <w:tcBorders>
              <w:top w:val="single" w:color="auto" w:sz="4" w:space="0"/>
              <w:left w:val="single" w:color="auto" w:sz="4" w:space="0"/>
              <w:bottom w:val="single" w:color="auto" w:sz="4" w:space="0"/>
              <w:right w:val="single" w:color="auto" w:sz="4" w:space="0"/>
            </w:tcBorders>
            <w:vAlign w:val="center"/>
          </w:tcPr>
          <w:p w14:paraId="216A2A7F">
            <w:pPr>
              <w:jc w:val="left"/>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≦2kWh</w:t>
            </w:r>
          </w:p>
        </w:tc>
        <w:tc>
          <w:tcPr>
            <w:tcW w:w="1426" w:type="dxa"/>
            <w:tcBorders>
              <w:top w:val="single" w:color="auto" w:sz="4" w:space="0"/>
              <w:left w:val="single" w:color="auto" w:sz="4" w:space="0"/>
              <w:bottom w:val="single" w:color="auto" w:sz="4" w:space="0"/>
              <w:right w:val="single" w:color="auto" w:sz="4" w:space="0"/>
            </w:tcBorders>
            <w:vAlign w:val="center"/>
          </w:tcPr>
          <w:p w14:paraId="5BD82E2C">
            <w:pPr>
              <w:jc w:val="center"/>
              <w:outlineLvl w:val="9"/>
              <w:rPr>
                <w:rFonts w:hint="default" w:ascii="仿宋" w:hAnsi="仿宋" w:eastAsia="仿宋"/>
                <w:color w:val="000000"/>
                <w:sz w:val="24"/>
                <w:lang w:val="en-US"/>
              </w:rPr>
            </w:pPr>
          </w:p>
        </w:tc>
        <w:tc>
          <w:tcPr>
            <w:tcW w:w="1424" w:type="dxa"/>
            <w:tcBorders>
              <w:top w:val="single" w:color="auto" w:sz="4" w:space="0"/>
              <w:left w:val="single" w:color="auto" w:sz="4" w:space="0"/>
              <w:bottom w:val="single" w:color="auto" w:sz="4" w:space="0"/>
              <w:right w:val="single" w:color="auto" w:sz="4" w:space="0"/>
            </w:tcBorders>
            <w:vAlign w:val="center"/>
          </w:tcPr>
          <w:p w14:paraId="6491DF76">
            <w:pPr>
              <w:jc w:val="center"/>
              <w:outlineLvl w:val="9"/>
              <w:rPr>
                <w:rFonts w:hint="default" w:ascii="仿宋" w:hAnsi="仿宋" w:eastAsia="仿宋"/>
                <w:color w:val="000000"/>
                <w:sz w:val="24"/>
                <w:lang w:val="en-US"/>
              </w:rPr>
            </w:pPr>
          </w:p>
        </w:tc>
        <w:tc>
          <w:tcPr>
            <w:tcW w:w="592" w:type="dxa"/>
            <w:tcBorders>
              <w:top w:val="single" w:color="auto" w:sz="4" w:space="0"/>
              <w:left w:val="single" w:color="auto" w:sz="4" w:space="0"/>
              <w:bottom w:val="single" w:color="auto" w:sz="4" w:space="0"/>
              <w:right w:val="single" w:color="auto" w:sz="4" w:space="0"/>
            </w:tcBorders>
            <w:vAlign w:val="center"/>
          </w:tcPr>
          <w:p w14:paraId="0A135D21">
            <w:pPr>
              <w:jc w:val="center"/>
              <w:outlineLvl w:val="9"/>
              <w:rPr>
                <w:rFonts w:hint="default" w:ascii="仿宋" w:hAnsi="仿宋" w:eastAsia="仿宋"/>
                <w:color w:val="000000"/>
                <w:sz w:val="24"/>
                <w:lang w:val="en-US"/>
              </w:rPr>
            </w:pPr>
          </w:p>
        </w:tc>
      </w:tr>
      <w:tr w14:paraId="7F2A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54229F9F">
            <w:pPr>
              <w:jc w:val="center"/>
              <w:outlineLvl w:val="9"/>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3.11</w:t>
            </w:r>
          </w:p>
        </w:tc>
        <w:tc>
          <w:tcPr>
            <w:tcW w:w="1253" w:type="dxa"/>
            <w:tcBorders>
              <w:top w:val="single" w:color="auto" w:sz="4" w:space="0"/>
              <w:left w:val="single" w:color="auto" w:sz="4" w:space="0"/>
              <w:bottom w:val="single" w:color="auto" w:sz="4" w:space="0"/>
              <w:right w:val="single" w:color="auto" w:sz="4" w:space="0"/>
            </w:tcBorders>
            <w:vAlign w:val="center"/>
          </w:tcPr>
          <w:p w14:paraId="55B7CEA8">
            <w:pPr>
              <w:jc w:val="center"/>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使用年限</w:t>
            </w:r>
          </w:p>
        </w:tc>
        <w:tc>
          <w:tcPr>
            <w:tcW w:w="3937" w:type="dxa"/>
            <w:tcBorders>
              <w:top w:val="single" w:color="auto" w:sz="4" w:space="0"/>
              <w:left w:val="single" w:color="auto" w:sz="4" w:space="0"/>
              <w:bottom w:val="single" w:color="auto" w:sz="4" w:space="0"/>
              <w:right w:val="single" w:color="auto" w:sz="4" w:space="0"/>
            </w:tcBorders>
            <w:vAlign w:val="center"/>
          </w:tcPr>
          <w:p w14:paraId="2FA3F8E1">
            <w:pPr>
              <w:jc w:val="left"/>
              <w:outlineLvl w:val="9"/>
              <w:rPr>
                <w:rFonts w:hint="default" w:ascii="仿宋" w:hAnsi="仿宋" w:eastAsia="仿宋"/>
                <w:color w:val="000000"/>
                <w:sz w:val="24"/>
                <w:lang w:val="en-US"/>
              </w:rPr>
            </w:pPr>
            <w:r>
              <w:rPr>
                <w:rFonts w:hint="eastAsia" w:ascii="仿宋" w:hAnsi="仿宋" w:eastAsia="仿宋" w:cs="仿宋"/>
                <w:sz w:val="24"/>
                <w:szCs w:val="24"/>
                <w:lang w:val="en-US" w:eastAsia="zh-CN"/>
              </w:rPr>
              <w:t>≥10年</w:t>
            </w:r>
          </w:p>
        </w:tc>
        <w:tc>
          <w:tcPr>
            <w:tcW w:w="1426" w:type="dxa"/>
            <w:tcBorders>
              <w:top w:val="single" w:color="auto" w:sz="4" w:space="0"/>
              <w:left w:val="single" w:color="auto" w:sz="4" w:space="0"/>
              <w:bottom w:val="single" w:color="auto" w:sz="4" w:space="0"/>
              <w:right w:val="single" w:color="auto" w:sz="4" w:space="0"/>
            </w:tcBorders>
            <w:vAlign w:val="center"/>
          </w:tcPr>
          <w:p w14:paraId="60F3740A">
            <w:pPr>
              <w:jc w:val="center"/>
              <w:outlineLvl w:val="9"/>
              <w:rPr>
                <w:rFonts w:hint="default" w:ascii="仿宋" w:hAnsi="仿宋" w:eastAsia="仿宋"/>
                <w:color w:val="000000"/>
                <w:sz w:val="24"/>
                <w:lang w:val="en-US"/>
              </w:rPr>
            </w:pPr>
          </w:p>
        </w:tc>
        <w:tc>
          <w:tcPr>
            <w:tcW w:w="1424" w:type="dxa"/>
            <w:tcBorders>
              <w:top w:val="single" w:color="auto" w:sz="4" w:space="0"/>
              <w:left w:val="single" w:color="auto" w:sz="4" w:space="0"/>
              <w:bottom w:val="single" w:color="auto" w:sz="4" w:space="0"/>
              <w:right w:val="single" w:color="auto" w:sz="4" w:space="0"/>
            </w:tcBorders>
            <w:vAlign w:val="center"/>
          </w:tcPr>
          <w:p w14:paraId="5871128F">
            <w:pPr>
              <w:jc w:val="center"/>
              <w:outlineLvl w:val="9"/>
              <w:rPr>
                <w:rFonts w:hint="default" w:ascii="仿宋" w:hAnsi="仿宋" w:eastAsia="仿宋"/>
                <w:color w:val="000000"/>
                <w:sz w:val="24"/>
                <w:lang w:val="en-US"/>
              </w:rPr>
            </w:pPr>
          </w:p>
        </w:tc>
        <w:tc>
          <w:tcPr>
            <w:tcW w:w="592" w:type="dxa"/>
            <w:tcBorders>
              <w:top w:val="single" w:color="auto" w:sz="4" w:space="0"/>
              <w:left w:val="single" w:color="auto" w:sz="4" w:space="0"/>
              <w:bottom w:val="single" w:color="auto" w:sz="4" w:space="0"/>
              <w:right w:val="single" w:color="auto" w:sz="4" w:space="0"/>
            </w:tcBorders>
            <w:vAlign w:val="center"/>
          </w:tcPr>
          <w:p w14:paraId="1519C0CC">
            <w:pPr>
              <w:jc w:val="center"/>
              <w:outlineLvl w:val="9"/>
              <w:rPr>
                <w:rFonts w:hint="default" w:ascii="仿宋" w:hAnsi="仿宋" w:eastAsia="仿宋"/>
                <w:color w:val="000000"/>
                <w:sz w:val="24"/>
                <w:lang w:val="en-US"/>
              </w:rPr>
            </w:pPr>
          </w:p>
        </w:tc>
      </w:tr>
    </w:tbl>
    <w:p w14:paraId="0F6AB1FE">
      <w:pPr>
        <w:ind w:firstLine="641"/>
        <w:jc w:val="left"/>
        <w:outlineLvl w:val="9"/>
        <w:rPr>
          <w:rFonts w:hint="eastAsia" w:ascii="仿宋" w:hAnsi="仿宋" w:eastAsia="仿宋"/>
          <w:b/>
          <w:bCs/>
          <w:color w:val="000000"/>
          <w:sz w:val="28"/>
          <w:szCs w:val="28"/>
          <w:lang w:eastAsia="zh-CN"/>
        </w:rPr>
      </w:pPr>
      <w:r>
        <w:rPr>
          <w:rFonts w:hint="eastAsia" w:ascii="仿宋" w:hAnsi="仿宋" w:eastAsia="仿宋"/>
          <w:b/>
          <w:bCs/>
          <w:sz w:val="28"/>
          <w:szCs w:val="28"/>
          <w:lang w:val="en-US" w:eastAsia="zh-CN"/>
        </w:rPr>
        <w:t>3</w:t>
      </w:r>
      <w:r>
        <w:rPr>
          <w:rFonts w:hint="eastAsia" w:ascii="仿宋" w:hAnsi="仿宋" w:eastAsia="仿宋"/>
          <w:b/>
          <w:bCs/>
          <w:sz w:val="28"/>
          <w:szCs w:val="28"/>
        </w:rPr>
        <w:t>.货物名称</w:t>
      </w:r>
      <w:r>
        <w:rPr>
          <w:rFonts w:hint="eastAsia" w:ascii="仿宋" w:hAnsi="仿宋" w:eastAsia="仿宋"/>
          <w:b/>
          <w:bCs/>
          <w:sz w:val="28"/>
          <w:szCs w:val="28"/>
          <w:lang w:eastAsia="zh-CN"/>
        </w:rPr>
        <w:t>：</w:t>
      </w:r>
      <w:r>
        <w:rPr>
          <w:rFonts w:hint="eastAsia" w:ascii="仿宋" w:hAnsi="仿宋" w:eastAsia="仿宋"/>
          <w:b/>
          <w:bCs/>
          <w:sz w:val="28"/>
          <w:szCs w:val="28"/>
          <w:lang w:val="en-US" w:eastAsia="zh-CN"/>
        </w:rPr>
        <w:t>血液透析用制水设备</w:t>
      </w:r>
      <w:r>
        <w:rPr>
          <w:rFonts w:hint="eastAsia" w:ascii="仿宋" w:hAnsi="仿宋" w:eastAsia="仿宋"/>
          <w:b/>
          <w:bCs/>
          <w:sz w:val="28"/>
          <w:szCs w:val="28"/>
        </w:rPr>
        <w:t>、品牌</w:t>
      </w:r>
      <w:r>
        <w:rPr>
          <w:rFonts w:hint="eastAsia" w:ascii="仿宋" w:hAnsi="仿宋" w:eastAsia="仿宋"/>
          <w:b/>
          <w:bCs/>
          <w:sz w:val="28"/>
          <w:szCs w:val="28"/>
          <w:lang w:eastAsia="zh-CN"/>
        </w:rPr>
        <w:t>：</w:t>
      </w:r>
      <w:r>
        <w:rPr>
          <w:rFonts w:hint="eastAsia" w:ascii="仿宋" w:hAnsi="仿宋" w:eastAsia="仿宋"/>
          <w:b/>
          <w:bCs/>
          <w:sz w:val="28"/>
          <w:szCs w:val="28"/>
        </w:rPr>
        <w:t>、型号</w:t>
      </w:r>
      <w:r>
        <w:rPr>
          <w:rFonts w:hint="eastAsia" w:ascii="仿宋" w:hAnsi="仿宋" w:eastAsia="仿宋"/>
          <w:b/>
          <w:bCs/>
          <w:sz w:val="28"/>
          <w:szCs w:val="28"/>
          <w:lang w:eastAsia="zh-CN"/>
        </w:rPr>
        <w:t>：</w:t>
      </w:r>
      <w:r>
        <w:rPr>
          <w:rFonts w:hint="eastAsia" w:ascii="仿宋" w:hAnsi="仿宋" w:eastAsia="仿宋"/>
          <w:b/>
          <w:bCs/>
          <w:sz w:val="28"/>
          <w:szCs w:val="28"/>
        </w:rPr>
        <w:t>和制造商</w:t>
      </w:r>
      <w:r>
        <w:rPr>
          <w:rFonts w:hint="eastAsia" w:ascii="仿宋" w:hAnsi="仿宋" w:eastAsia="仿宋"/>
          <w:b/>
          <w:bCs/>
          <w:sz w:val="28"/>
          <w:szCs w:val="28"/>
          <w:lang w:eastAsia="zh-CN"/>
        </w:rPr>
        <w:t>：</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010"/>
        <w:gridCol w:w="668"/>
        <w:gridCol w:w="1452"/>
        <w:gridCol w:w="1060"/>
        <w:gridCol w:w="1426"/>
        <w:gridCol w:w="1424"/>
        <w:gridCol w:w="592"/>
      </w:tblGrid>
      <w:tr w14:paraId="60EC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32E93209">
            <w:pPr>
              <w:jc w:val="center"/>
              <w:outlineLvl w:val="9"/>
              <w:rPr>
                <w:rFonts w:ascii="仿宋" w:hAnsi="仿宋" w:eastAsia="仿宋"/>
                <w:color w:val="000000"/>
                <w:sz w:val="24"/>
              </w:rPr>
            </w:pPr>
            <w:r>
              <w:rPr>
                <w:rFonts w:hint="eastAsia" w:ascii="仿宋" w:hAnsi="仿宋" w:eastAsia="仿宋"/>
                <w:color w:val="000000"/>
                <w:sz w:val="24"/>
              </w:rPr>
              <w:t>序号</w:t>
            </w:r>
          </w:p>
        </w:tc>
        <w:tc>
          <w:tcPr>
            <w:tcW w:w="2010" w:type="dxa"/>
            <w:tcBorders>
              <w:top w:val="single" w:color="auto" w:sz="4" w:space="0"/>
              <w:left w:val="single" w:color="auto" w:sz="4" w:space="0"/>
              <w:bottom w:val="single" w:color="auto" w:sz="4" w:space="0"/>
              <w:right w:val="single" w:color="auto" w:sz="4" w:space="0"/>
            </w:tcBorders>
            <w:vAlign w:val="center"/>
          </w:tcPr>
          <w:p w14:paraId="7C25798B">
            <w:pPr>
              <w:jc w:val="center"/>
              <w:outlineLvl w:val="9"/>
              <w:rPr>
                <w:rFonts w:ascii="仿宋" w:hAnsi="仿宋" w:eastAsia="仿宋"/>
                <w:color w:val="000000"/>
                <w:sz w:val="24"/>
              </w:rPr>
            </w:pPr>
            <w:r>
              <w:rPr>
                <w:rFonts w:hint="eastAsia" w:ascii="仿宋" w:hAnsi="仿宋" w:eastAsia="仿宋"/>
                <w:color w:val="000000"/>
                <w:sz w:val="24"/>
              </w:rPr>
              <w:t>技术指标名称</w:t>
            </w:r>
          </w:p>
        </w:tc>
        <w:tc>
          <w:tcPr>
            <w:tcW w:w="3180" w:type="dxa"/>
            <w:gridSpan w:val="3"/>
            <w:tcBorders>
              <w:top w:val="single" w:color="auto" w:sz="4" w:space="0"/>
              <w:left w:val="single" w:color="auto" w:sz="4" w:space="0"/>
              <w:bottom w:val="single" w:color="auto" w:sz="4" w:space="0"/>
              <w:right w:val="single" w:color="auto" w:sz="4" w:space="0"/>
            </w:tcBorders>
            <w:vAlign w:val="center"/>
          </w:tcPr>
          <w:p w14:paraId="1536D2AC">
            <w:pPr>
              <w:jc w:val="center"/>
              <w:outlineLvl w:val="9"/>
              <w:rPr>
                <w:rFonts w:ascii="仿宋" w:hAnsi="仿宋" w:eastAsia="仿宋"/>
                <w:color w:val="000000"/>
                <w:sz w:val="24"/>
              </w:rPr>
            </w:pPr>
            <w:r>
              <w:rPr>
                <w:rFonts w:hint="eastAsia" w:ascii="仿宋" w:hAnsi="仿宋" w:eastAsia="仿宋"/>
                <w:color w:val="000000"/>
                <w:sz w:val="24"/>
              </w:rPr>
              <w:t>招标文件规定要求</w:t>
            </w:r>
          </w:p>
        </w:tc>
        <w:tc>
          <w:tcPr>
            <w:tcW w:w="1426" w:type="dxa"/>
            <w:tcBorders>
              <w:top w:val="single" w:color="auto" w:sz="4" w:space="0"/>
              <w:left w:val="single" w:color="auto" w:sz="4" w:space="0"/>
              <w:bottom w:val="single" w:color="auto" w:sz="4" w:space="0"/>
              <w:right w:val="single" w:color="auto" w:sz="4" w:space="0"/>
            </w:tcBorders>
            <w:vAlign w:val="center"/>
          </w:tcPr>
          <w:p w14:paraId="06C1E3C8">
            <w:pPr>
              <w:jc w:val="center"/>
              <w:outlineLvl w:val="9"/>
              <w:rPr>
                <w:rFonts w:ascii="仿宋" w:hAnsi="仿宋" w:eastAsia="仿宋"/>
                <w:color w:val="000000"/>
                <w:sz w:val="24"/>
              </w:rPr>
            </w:pPr>
            <w:r>
              <w:rPr>
                <w:rFonts w:hint="eastAsia" w:ascii="仿宋" w:hAnsi="仿宋" w:eastAsia="仿宋"/>
                <w:color w:val="000000"/>
                <w:sz w:val="24"/>
              </w:rPr>
              <w:t>供应商响应具体情况</w:t>
            </w:r>
          </w:p>
        </w:tc>
        <w:tc>
          <w:tcPr>
            <w:tcW w:w="1424" w:type="dxa"/>
            <w:tcBorders>
              <w:top w:val="single" w:color="auto" w:sz="4" w:space="0"/>
              <w:left w:val="single" w:color="auto" w:sz="4" w:space="0"/>
              <w:bottom w:val="single" w:color="auto" w:sz="4" w:space="0"/>
              <w:right w:val="single" w:color="auto" w:sz="4" w:space="0"/>
            </w:tcBorders>
            <w:vAlign w:val="center"/>
          </w:tcPr>
          <w:p w14:paraId="74C4E44D">
            <w:pPr>
              <w:jc w:val="center"/>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592" w:type="dxa"/>
            <w:tcBorders>
              <w:top w:val="single" w:color="auto" w:sz="4" w:space="0"/>
              <w:left w:val="single" w:color="auto" w:sz="4" w:space="0"/>
              <w:bottom w:val="single" w:color="auto" w:sz="4" w:space="0"/>
              <w:right w:val="single" w:color="auto" w:sz="4" w:space="0"/>
            </w:tcBorders>
            <w:vAlign w:val="center"/>
          </w:tcPr>
          <w:p w14:paraId="46FC10CD">
            <w:pPr>
              <w:jc w:val="center"/>
              <w:outlineLvl w:val="9"/>
              <w:rPr>
                <w:rFonts w:ascii="仿宋" w:hAnsi="仿宋" w:eastAsia="仿宋"/>
                <w:color w:val="000000"/>
                <w:sz w:val="24"/>
              </w:rPr>
            </w:pPr>
            <w:r>
              <w:rPr>
                <w:rFonts w:hint="eastAsia" w:ascii="仿宋" w:hAnsi="仿宋" w:eastAsia="仿宋"/>
                <w:color w:val="000000"/>
                <w:sz w:val="24"/>
              </w:rPr>
              <w:t>备注</w:t>
            </w:r>
          </w:p>
        </w:tc>
      </w:tr>
      <w:tr w14:paraId="0314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4406580E">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w:t>
            </w:r>
          </w:p>
        </w:tc>
        <w:tc>
          <w:tcPr>
            <w:tcW w:w="2010" w:type="dxa"/>
            <w:tcBorders>
              <w:top w:val="single" w:color="auto" w:sz="4" w:space="0"/>
              <w:left w:val="single" w:color="auto" w:sz="4" w:space="0"/>
              <w:bottom w:val="single" w:color="auto" w:sz="4" w:space="0"/>
              <w:right w:val="single" w:color="auto" w:sz="4" w:space="0"/>
            </w:tcBorders>
            <w:vAlign w:val="center"/>
          </w:tcPr>
          <w:p w14:paraId="571DBC27">
            <w:pPr>
              <w:jc w:val="center"/>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产水量</w:t>
            </w:r>
          </w:p>
        </w:tc>
        <w:tc>
          <w:tcPr>
            <w:tcW w:w="3180" w:type="dxa"/>
            <w:gridSpan w:val="3"/>
            <w:tcBorders>
              <w:top w:val="single" w:color="auto" w:sz="4" w:space="0"/>
              <w:left w:val="single" w:color="auto" w:sz="4" w:space="0"/>
              <w:bottom w:val="single" w:color="auto" w:sz="4" w:space="0"/>
              <w:right w:val="single" w:color="auto" w:sz="4" w:space="0"/>
            </w:tcBorders>
            <w:vAlign w:val="center"/>
          </w:tcPr>
          <w:p w14:paraId="1AB4369F">
            <w:pPr>
              <w:jc w:val="left"/>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≥1000L/h（25℃）</w:t>
            </w:r>
          </w:p>
        </w:tc>
        <w:tc>
          <w:tcPr>
            <w:tcW w:w="1426" w:type="dxa"/>
            <w:tcBorders>
              <w:top w:val="single" w:color="auto" w:sz="4" w:space="0"/>
              <w:left w:val="single" w:color="auto" w:sz="4" w:space="0"/>
              <w:bottom w:val="single" w:color="auto" w:sz="4" w:space="0"/>
              <w:right w:val="single" w:color="auto" w:sz="4" w:space="0"/>
            </w:tcBorders>
            <w:vAlign w:val="center"/>
          </w:tcPr>
          <w:p w14:paraId="77A10ABA">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D39FBB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42CAA14">
            <w:pPr>
              <w:jc w:val="center"/>
              <w:outlineLvl w:val="9"/>
              <w:rPr>
                <w:rFonts w:hint="eastAsia" w:ascii="仿宋" w:hAnsi="仿宋" w:eastAsia="仿宋"/>
                <w:color w:val="000000"/>
                <w:sz w:val="24"/>
              </w:rPr>
            </w:pPr>
          </w:p>
        </w:tc>
      </w:tr>
      <w:tr w14:paraId="7CA4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0C347631">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2</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5A2EC761">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产水水质</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C5A4219">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符合国家YY0572-2015血液透析和相关治疗用水标准</w:t>
            </w:r>
          </w:p>
        </w:tc>
        <w:tc>
          <w:tcPr>
            <w:tcW w:w="1426" w:type="dxa"/>
            <w:tcBorders>
              <w:top w:val="single" w:color="auto" w:sz="4" w:space="0"/>
              <w:left w:val="single" w:color="auto" w:sz="4" w:space="0"/>
              <w:bottom w:val="single" w:color="auto" w:sz="4" w:space="0"/>
              <w:right w:val="single" w:color="auto" w:sz="4" w:space="0"/>
            </w:tcBorders>
            <w:vAlign w:val="center"/>
          </w:tcPr>
          <w:p w14:paraId="09CC05A5">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B73DD19">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FBD20D9">
            <w:pPr>
              <w:jc w:val="center"/>
              <w:outlineLvl w:val="9"/>
              <w:rPr>
                <w:rFonts w:hint="eastAsia" w:ascii="仿宋" w:hAnsi="仿宋" w:eastAsia="仿宋"/>
                <w:color w:val="000000"/>
                <w:sz w:val="24"/>
              </w:rPr>
            </w:pPr>
          </w:p>
        </w:tc>
      </w:tr>
      <w:tr w14:paraId="4A72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4DA936B4">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3</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05137BD8">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电导率</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000ED7">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25℃条件下二级 RO 产水电导率≤5μS/cm，最高不超过 10μS/cm</w:t>
            </w:r>
          </w:p>
        </w:tc>
        <w:tc>
          <w:tcPr>
            <w:tcW w:w="1426" w:type="dxa"/>
            <w:tcBorders>
              <w:top w:val="single" w:color="auto" w:sz="4" w:space="0"/>
              <w:left w:val="single" w:color="auto" w:sz="4" w:space="0"/>
              <w:bottom w:val="single" w:color="auto" w:sz="4" w:space="0"/>
              <w:right w:val="single" w:color="auto" w:sz="4" w:space="0"/>
            </w:tcBorders>
            <w:vAlign w:val="center"/>
          </w:tcPr>
          <w:p w14:paraId="66ADF6AC">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7B92866">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37FA810">
            <w:pPr>
              <w:jc w:val="center"/>
              <w:outlineLvl w:val="9"/>
              <w:rPr>
                <w:rFonts w:hint="eastAsia" w:ascii="仿宋" w:hAnsi="仿宋" w:eastAsia="仿宋"/>
                <w:color w:val="000000"/>
                <w:sz w:val="24"/>
              </w:rPr>
            </w:pPr>
          </w:p>
        </w:tc>
      </w:tr>
      <w:tr w14:paraId="32851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2EB76993">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4</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343F4A1C">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软水平衡桶</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14F4946">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软水平衡桶采用卫生级密闭设计，安装空气过滤器，筒体镜面不锈钢材质</w:t>
            </w:r>
          </w:p>
        </w:tc>
        <w:tc>
          <w:tcPr>
            <w:tcW w:w="1426" w:type="dxa"/>
            <w:tcBorders>
              <w:top w:val="single" w:color="auto" w:sz="4" w:space="0"/>
              <w:left w:val="single" w:color="auto" w:sz="4" w:space="0"/>
              <w:bottom w:val="single" w:color="auto" w:sz="4" w:space="0"/>
              <w:right w:val="single" w:color="auto" w:sz="4" w:space="0"/>
            </w:tcBorders>
            <w:vAlign w:val="center"/>
          </w:tcPr>
          <w:p w14:paraId="7E76A320">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13769C6">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EBC637C">
            <w:pPr>
              <w:jc w:val="center"/>
              <w:outlineLvl w:val="9"/>
              <w:rPr>
                <w:rFonts w:hint="eastAsia" w:ascii="仿宋" w:hAnsi="仿宋" w:eastAsia="仿宋"/>
                <w:color w:val="000000"/>
                <w:sz w:val="24"/>
              </w:rPr>
            </w:pPr>
          </w:p>
        </w:tc>
      </w:tr>
      <w:tr w14:paraId="3640F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2FDF39D3">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5</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1A3F0494">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结构设计</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5E2C9B">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结构设计软水平衡桶与反渗透及控制系统高度集成一体化</w:t>
            </w:r>
          </w:p>
        </w:tc>
        <w:tc>
          <w:tcPr>
            <w:tcW w:w="1426" w:type="dxa"/>
            <w:tcBorders>
              <w:top w:val="single" w:color="auto" w:sz="4" w:space="0"/>
              <w:left w:val="single" w:color="auto" w:sz="4" w:space="0"/>
              <w:bottom w:val="single" w:color="auto" w:sz="4" w:space="0"/>
              <w:right w:val="single" w:color="auto" w:sz="4" w:space="0"/>
            </w:tcBorders>
            <w:vAlign w:val="center"/>
          </w:tcPr>
          <w:p w14:paraId="6DAD0F19">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716AED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5D55C975">
            <w:pPr>
              <w:jc w:val="center"/>
              <w:outlineLvl w:val="9"/>
              <w:rPr>
                <w:rFonts w:hint="eastAsia" w:ascii="仿宋" w:hAnsi="仿宋" w:eastAsia="仿宋"/>
                <w:color w:val="000000"/>
                <w:sz w:val="24"/>
              </w:rPr>
            </w:pPr>
          </w:p>
        </w:tc>
      </w:tr>
      <w:tr w14:paraId="1343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0B44974A">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6</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6C412C30">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设备系统</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641B30">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设备系统要求具有自我诊断、运行检测、状态控制、测量显示、文字提示、指示灯显示及实时报警功能</w:t>
            </w:r>
          </w:p>
        </w:tc>
        <w:tc>
          <w:tcPr>
            <w:tcW w:w="1426" w:type="dxa"/>
            <w:tcBorders>
              <w:top w:val="single" w:color="auto" w:sz="4" w:space="0"/>
              <w:left w:val="single" w:color="auto" w:sz="4" w:space="0"/>
              <w:bottom w:val="single" w:color="auto" w:sz="4" w:space="0"/>
              <w:right w:val="single" w:color="auto" w:sz="4" w:space="0"/>
            </w:tcBorders>
            <w:vAlign w:val="center"/>
          </w:tcPr>
          <w:p w14:paraId="739FBEEA">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AD07BD9">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D007B24">
            <w:pPr>
              <w:jc w:val="center"/>
              <w:outlineLvl w:val="9"/>
              <w:rPr>
                <w:rFonts w:hint="eastAsia" w:ascii="仿宋" w:hAnsi="仿宋" w:eastAsia="仿宋"/>
                <w:color w:val="000000"/>
                <w:sz w:val="24"/>
              </w:rPr>
            </w:pPr>
          </w:p>
        </w:tc>
      </w:tr>
      <w:tr w14:paraId="17A9C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75EDA31A">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7</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1747014B">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全自动控制功能</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9F2A513">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全自动控制功能，根据系统参数中的设定时间机器会自动启停和间隔运行，可根据用水时间进行个性化设制</w:t>
            </w:r>
          </w:p>
        </w:tc>
        <w:tc>
          <w:tcPr>
            <w:tcW w:w="1426" w:type="dxa"/>
            <w:tcBorders>
              <w:top w:val="single" w:color="auto" w:sz="4" w:space="0"/>
              <w:left w:val="single" w:color="auto" w:sz="4" w:space="0"/>
              <w:bottom w:val="single" w:color="auto" w:sz="4" w:space="0"/>
              <w:right w:val="single" w:color="auto" w:sz="4" w:space="0"/>
            </w:tcBorders>
            <w:vAlign w:val="center"/>
          </w:tcPr>
          <w:p w14:paraId="206E1653">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F4CEF65">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059E336">
            <w:pPr>
              <w:jc w:val="center"/>
              <w:outlineLvl w:val="9"/>
              <w:rPr>
                <w:rFonts w:hint="eastAsia" w:ascii="仿宋" w:hAnsi="仿宋" w:eastAsia="仿宋"/>
                <w:color w:val="000000"/>
                <w:sz w:val="24"/>
              </w:rPr>
            </w:pPr>
          </w:p>
        </w:tc>
      </w:tr>
      <w:tr w14:paraId="7B70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4AE3E46D">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8</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5DCABD5B">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多项菜单选项设置</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CB4E62C">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系统通过多项菜单选项设置，应满足不同的系统运行要求，同时内置集成的PLC控制器、减少控制的中间环节，使控制系统运行安全可靠</w:t>
            </w:r>
          </w:p>
        </w:tc>
        <w:tc>
          <w:tcPr>
            <w:tcW w:w="1426" w:type="dxa"/>
            <w:tcBorders>
              <w:top w:val="single" w:color="auto" w:sz="4" w:space="0"/>
              <w:left w:val="single" w:color="auto" w:sz="4" w:space="0"/>
              <w:bottom w:val="single" w:color="auto" w:sz="4" w:space="0"/>
              <w:right w:val="single" w:color="auto" w:sz="4" w:space="0"/>
            </w:tcBorders>
            <w:vAlign w:val="center"/>
          </w:tcPr>
          <w:p w14:paraId="5209418F">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38F6AB6">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521A38BD">
            <w:pPr>
              <w:jc w:val="center"/>
              <w:outlineLvl w:val="9"/>
              <w:rPr>
                <w:rFonts w:hint="eastAsia" w:ascii="仿宋" w:hAnsi="仿宋" w:eastAsia="仿宋"/>
                <w:color w:val="000000"/>
                <w:sz w:val="24"/>
              </w:rPr>
            </w:pPr>
          </w:p>
        </w:tc>
      </w:tr>
      <w:tr w14:paraId="209FD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535A94B3">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9</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165DDD99">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设备控制系统</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C4B0726">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设备控制系统应采用知名品牌高清真彩触摸屏显示，开放型参数设置，可方便的预置和修改菜单中的各项参数；具有中文（或英文）显示菜单、多级菜单式选项操作，系统具有高稳定，高可靠，抗干扰，全数字化运行的特点</w:t>
            </w:r>
          </w:p>
        </w:tc>
        <w:tc>
          <w:tcPr>
            <w:tcW w:w="1426" w:type="dxa"/>
            <w:tcBorders>
              <w:top w:val="single" w:color="auto" w:sz="4" w:space="0"/>
              <w:left w:val="single" w:color="auto" w:sz="4" w:space="0"/>
              <w:bottom w:val="single" w:color="auto" w:sz="4" w:space="0"/>
              <w:right w:val="single" w:color="auto" w:sz="4" w:space="0"/>
            </w:tcBorders>
            <w:vAlign w:val="center"/>
          </w:tcPr>
          <w:p w14:paraId="5581B701">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0C765B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444493E">
            <w:pPr>
              <w:jc w:val="center"/>
              <w:outlineLvl w:val="9"/>
              <w:rPr>
                <w:rFonts w:hint="eastAsia" w:ascii="仿宋" w:hAnsi="仿宋" w:eastAsia="仿宋"/>
                <w:color w:val="000000"/>
                <w:sz w:val="24"/>
              </w:rPr>
            </w:pPr>
          </w:p>
        </w:tc>
      </w:tr>
      <w:tr w14:paraId="2FC8D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7C55BCB6">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10</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69AAA8C2">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监测</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7E0F024">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设备可同时监测源水、一级产水、二级产水的电导率测量值</w:t>
            </w:r>
          </w:p>
        </w:tc>
        <w:tc>
          <w:tcPr>
            <w:tcW w:w="1426" w:type="dxa"/>
            <w:tcBorders>
              <w:top w:val="single" w:color="auto" w:sz="4" w:space="0"/>
              <w:left w:val="single" w:color="auto" w:sz="4" w:space="0"/>
              <w:bottom w:val="single" w:color="auto" w:sz="4" w:space="0"/>
              <w:right w:val="single" w:color="auto" w:sz="4" w:space="0"/>
            </w:tcBorders>
            <w:vAlign w:val="center"/>
          </w:tcPr>
          <w:p w14:paraId="447AB166">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F07C79D">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F40C22E">
            <w:pPr>
              <w:jc w:val="center"/>
              <w:outlineLvl w:val="9"/>
              <w:rPr>
                <w:rFonts w:hint="eastAsia" w:ascii="仿宋" w:hAnsi="仿宋" w:eastAsia="仿宋"/>
                <w:color w:val="000000"/>
                <w:sz w:val="24"/>
              </w:rPr>
            </w:pPr>
          </w:p>
        </w:tc>
      </w:tr>
      <w:tr w14:paraId="681C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1793C599">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11</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365B101C">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控制系统面板</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952A033">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控制系统面板上应配以流程图形式配以指示灯，实时跟踪显示系统的运行  状态，使工作人员对系统的运行了如指掌</w:t>
            </w:r>
          </w:p>
        </w:tc>
        <w:tc>
          <w:tcPr>
            <w:tcW w:w="1426" w:type="dxa"/>
            <w:tcBorders>
              <w:top w:val="single" w:color="auto" w:sz="4" w:space="0"/>
              <w:left w:val="single" w:color="auto" w:sz="4" w:space="0"/>
              <w:bottom w:val="single" w:color="auto" w:sz="4" w:space="0"/>
              <w:right w:val="single" w:color="auto" w:sz="4" w:space="0"/>
            </w:tcBorders>
            <w:vAlign w:val="center"/>
          </w:tcPr>
          <w:p w14:paraId="14663BE7">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C2FA251">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2A90551">
            <w:pPr>
              <w:jc w:val="center"/>
              <w:outlineLvl w:val="9"/>
              <w:rPr>
                <w:rFonts w:hint="eastAsia" w:ascii="仿宋" w:hAnsi="仿宋" w:eastAsia="仿宋"/>
                <w:color w:val="000000"/>
                <w:sz w:val="24"/>
              </w:rPr>
            </w:pPr>
          </w:p>
        </w:tc>
      </w:tr>
      <w:tr w14:paraId="538F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34681765">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12</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36946FE1">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故障信息的记录和存储功能</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A8A7BE0">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故障信息的记录和存储功能，将机器各元件的运作情况和报警记录并存储，方便操作人员查询</w:t>
            </w:r>
          </w:p>
        </w:tc>
        <w:tc>
          <w:tcPr>
            <w:tcW w:w="1426" w:type="dxa"/>
            <w:tcBorders>
              <w:top w:val="single" w:color="auto" w:sz="4" w:space="0"/>
              <w:left w:val="single" w:color="auto" w:sz="4" w:space="0"/>
              <w:bottom w:val="single" w:color="auto" w:sz="4" w:space="0"/>
              <w:right w:val="single" w:color="auto" w:sz="4" w:space="0"/>
            </w:tcBorders>
            <w:vAlign w:val="center"/>
          </w:tcPr>
          <w:p w14:paraId="520DA83A">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D67257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94924DC">
            <w:pPr>
              <w:jc w:val="center"/>
              <w:outlineLvl w:val="9"/>
              <w:rPr>
                <w:rFonts w:hint="eastAsia" w:ascii="仿宋" w:hAnsi="仿宋" w:eastAsia="仿宋"/>
                <w:color w:val="000000"/>
                <w:sz w:val="24"/>
              </w:rPr>
            </w:pPr>
          </w:p>
        </w:tc>
      </w:tr>
      <w:tr w14:paraId="3956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382358DF">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13</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0CB14A50">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保护功能</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B92421">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系统具有缺相、短路、接地、电机过流、过载等保护功能</w:t>
            </w:r>
          </w:p>
        </w:tc>
        <w:tc>
          <w:tcPr>
            <w:tcW w:w="1426" w:type="dxa"/>
            <w:tcBorders>
              <w:top w:val="single" w:color="auto" w:sz="4" w:space="0"/>
              <w:left w:val="single" w:color="auto" w:sz="4" w:space="0"/>
              <w:bottom w:val="single" w:color="auto" w:sz="4" w:space="0"/>
              <w:right w:val="single" w:color="auto" w:sz="4" w:space="0"/>
            </w:tcBorders>
            <w:vAlign w:val="center"/>
          </w:tcPr>
          <w:p w14:paraId="58F3ABDB">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DFDFD59">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B4ACDFB">
            <w:pPr>
              <w:jc w:val="center"/>
              <w:outlineLvl w:val="9"/>
              <w:rPr>
                <w:rFonts w:hint="eastAsia" w:ascii="仿宋" w:hAnsi="仿宋" w:eastAsia="仿宋"/>
                <w:color w:val="000000"/>
                <w:sz w:val="24"/>
              </w:rPr>
            </w:pPr>
          </w:p>
        </w:tc>
      </w:tr>
      <w:tr w14:paraId="7C7EE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42E6D878">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14</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27516A5E">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控制系统</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490925">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控制系统应由自动/手动控制系统，可一键转换</w:t>
            </w:r>
          </w:p>
        </w:tc>
        <w:tc>
          <w:tcPr>
            <w:tcW w:w="1426" w:type="dxa"/>
            <w:tcBorders>
              <w:top w:val="single" w:color="auto" w:sz="4" w:space="0"/>
              <w:left w:val="single" w:color="auto" w:sz="4" w:space="0"/>
              <w:bottom w:val="single" w:color="auto" w:sz="4" w:space="0"/>
              <w:right w:val="single" w:color="auto" w:sz="4" w:space="0"/>
            </w:tcBorders>
            <w:vAlign w:val="center"/>
          </w:tcPr>
          <w:p w14:paraId="370F2CA7">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B441576">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2EEF499">
            <w:pPr>
              <w:jc w:val="center"/>
              <w:outlineLvl w:val="9"/>
              <w:rPr>
                <w:rFonts w:hint="eastAsia" w:ascii="仿宋" w:hAnsi="仿宋" w:eastAsia="仿宋"/>
                <w:color w:val="000000"/>
                <w:sz w:val="24"/>
              </w:rPr>
            </w:pPr>
          </w:p>
        </w:tc>
      </w:tr>
      <w:tr w14:paraId="3082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1A6C592D">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15</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0B267519">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智能排废功能</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DEC7697">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智能排废功能：设备依据纯水电导率的高低，实现一、二级反渗水过滤系统废水的排放，保证透析水的质量</w:t>
            </w:r>
          </w:p>
        </w:tc>
        <w:tc>
          <w:tcPr>
            <w:tcW w:w="1426" w:type="dxa"/>
            <w:tcBorders>
              <w:top w:val="single" w:color="auto" w:sz="4" w:space="0"/>
              <w:left w:val="single" w:color="auto" w:sz="4" w:space="0"/>
              <w:bottom w:val="single" w:color="auto" w:sz="4" w:space="0"/>
              <w:right w:val="single" w:color="auto" w:sz="4" w:space="0"/>
            </w:tcBorders>
            <w:vAlign w:val="center"/>
          </w:tcPr>
          <w:p w14:paraId="02B4DD0E">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46DCD7B">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5B78F8A">
            <w:pPr>
              <w:jc w:val="center"/>
              <w:outlineLvl w:val="9"/>
              <w:rPr>
                <w:rFonts w:hint="eastAsia" w:ascii="仿宋" w:hAnsi="仿宋" w:eastAsia="仿宋"/>
                <w:color w:val="000000"/>
                <w:sz w:val="24"/>
              </w:rPr>
            </w:pPr>
          </w:p>
        </w:tc>
      </w:tr>
      <w:tr w14:paraId="00BC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456C4C24">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16</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492E126D">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全自动程控消毒功能</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814312B">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设备具有全自动程控消毒功能，可对系统RO膜进行清洗、消毒，使被污染后的RO膜迅速恢复其性能；同时实现对系统内部及外部管路全部清冼消毒，使以往复杂的工作变得简单易行</w:t>
            </w:r>
          </w:p>
        </w:tc>
        <w:tc>
          <w:tcPr>
            <w:tcW w:w="1426" w:type="dxa"/>
            <w:tcBorders>
              <w:top w:val="single" w:color="auto" w:sz="4" w:space="0"/>
              <w:left w:val="single" w:color="auto" w:sz="4" w:space="0"/>
              <w:bottom w:val="single" w:color="auto" w:sz="4" w:space="0"/>
              <w:right w:val="single" w:color="auto" w:sz="4" w:space="0"/>
            </w:tcBorders>
            <w:vAlign w:val="center"/>
          </w:tcPr>
          <w:p w14:paraId="1A93DE3F">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A88EBCE">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0D88FF6">
            <w:pPr>
              <w:jc w:val="center"/>
              <w:outlineLvl w:val="9"/>
              <w:rPr>
                <w:rFonts w:hint="eastAsia" w:ascii="仿宋" w:hAnsi="仿宋" w:eastAsia="仿宋"/>
                <w:color w:val="000000"/>
                <w:sz w:val="24"/>
              </w:rPr>
            </w:pPr>
          </w:p>
        </w:tc>
      </w:tr>
      <w:tr w14:paraId="55C9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3EAF8F87">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17</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3B2E0E66">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低压保护功能</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DE5EC87">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设备应具有完善的低压保护功能：系统设置了源水无水保护功能；一、二级泵低压保护功能；在制水过程全程检测，对系统进行安全保护，自动停机</w:t>
            </w:r>
          </w:p>
        </w:tc>
        <w:tc>
          <w:tcPr>
            <w:tcW w:w="1426" w:type="dxa"/>
            <w:tcBorders>
              <w:top w:val="single" w:color="auto" w:sz="4" w:space="0"/>
              <w:left w:val="single" w:color="auto" w:sz="4" w:space="0"/>
              <w:bottom w:val="single" w:color="auto" w:sz="4" w:space="0"/>
              <w:right w:val="single" w:color="auto" w:sz="4" w:space="0"/>
            </w:tcBorders>
            <w:vAlign w:val="center"/>
          </w:tcPr>
          <w:p w14:paraId="4AE8DEAC">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742FBFA">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98ECD66">
            <w:pPr>
              <w:jc w:val="center"/>
              <w:outlineLvl w:val="9"/>
              <w:rPr>
                <w:rFonts w:hint="eastAsia" w:ascii="仿宋" w:hAnsi="仿宋" w:eastAsia="仿宋"/>
                <w:color w:val="000000"/>
                <w:sz w:val="24"/>
              </w:rPr>
            </w:pPr>
          </w:p>
        </w:tc>
      </w:tr>
      <w:tr w14:paraId="6A7D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33D1A3E9">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18</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3F9351B2">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单独工作</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66992AB">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设备的双级系统中任一级均可单独工作，如其中任何一级系统出现故障，另一级也可继续正常工作</w:t>
            </w:r>
          </w:p>
        </w:tc>
        <w:tc>
          <w:tcPr>
            <w:tcW w:w="1426" w:type="dxa"/>
            <w:tcBorders>
              <w:top w:val="single" w:color="auto" w:sz="4" w:space="0"/>
              <w:left w:val="single" w:color="auto" w:sz="4" w:space="0"/>
              <w:bottom w:val="single" w:color="auto" w:sz="4" w:space="0"/>
              <w:right w:val="single" w:color="auto" w:sz="4" w:space="0"/>
            </w:tcBorders>
            <w:vAlign w:val="center"/>
          </w:tcPr>
          <w:p w14:paraId="1A37889E">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365E73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FD1161A">
            <w:pPr>
              <w:jc w:val="center"/>
              <w:outlineLvl w:val="9"/>
              <w:rPr>
                <w:rFonts w:hint="eastAsia" w:ascii="仿宋" w:hAnsi="仿宋" w:eastAsia="仿宋"/>
                <w:color w:val="000000"/>
                <w:sz w:val="24"/>
              </w:rPr>
            </w:pPr>
          </w:p>
        </w:tc>
      </w:tr>
      <w:tr w14:paraId="796A6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3C1A2003">
            <w:pPr>
              <w:jc w:val="center"/>
              <w:outlineLvl w:val="9"/>
              <w:rPr>
                <w:rFonts w:hint="eastAsia" w:ascii="仿宋" w:hAnsi="仿宋" w:eastAsia="仿宋"/>
                <w:color w:val="000000"/>
                <w:sz w:val="24"/>
              </w:rPr>
            </w:pPr>
            <w:r>
              <w:rPr>
                <w:rFonts w:hint="eastAsia" w:ascii="仿宋" w:hAnsi="仿宋" w:eastAsia="仿宋"/>
                <w:color w:val="000000"/>
                <w:sz w:val="24"/>
                <w:lang w:val="en-US" w:eastAsia="zh-CN"/>
              </w:rPr>
              <w:t>19</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2437CA74">
            <w:pPr>
              <w:jc w:val="center"/>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夜间漏水自动关断功能</w:t>
            </w:r>
          </w:p>
        </w:tc>
        <w:tc>
          <w:tcPr>
            <w:tcW w:w="318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0C58961">
            <w:pPr>
              <w:jc w:val="left"/>
              <w:outlineLvl w:val="9"/>
              <w:rPr>
                <w:rFonts w:hint="eastAsia" w:ascii="仿宋" w:hAnsi="仿宋" w:eastAsia="仿宋" w:cs="Times New Roman"/>
                <w:color w:val="000000"/>
                <w:kern w:val="2"/>
                <w:sz w:val="24"/>
                <w:szCs w:val="24"/>
                <w:lang w:val="en-US" w:eastAsia="zh-CN" w:bidi="ar-SA"/>
              </w:rPr>
            </w:pPr>
            <w:r>
              <w:rPr>
                <w:rFonts w:hint="eastAsia" w:ascii="仿宋" w:hAnsi="仿宋" w:eastAsia="仿宋" w:cs="仿宋"/>
                <w:bCs/>
                <w:kern w:val="2"/>
                <w:sz w:val="24"/>
                <w:szCs w:val="24"/>
                <w:lang w:val="en-US" w:eastAsia="zh-CN"/>
              </w:rPr>
              <w:t>具备监测夜间漏水自动关断功能，对于设备的安全运行起到有效保证</w:t>
            </w:r>
          </w:p>
        </w:tc>
        <w:tc>
          <w:tcPr>
            <w:tcW w:w="1426" w:type="dxa"/>
            <w:tcBorders>
              <w:top w:val="single" w:color="auto" w:sz="4" w:space="0"/>
              <w:left w:val="single" w:color="auto" w:sz="4" w:space="0"/>
              <w:bottom w:val="single" w:color="auto" w:sz="4" w:space="0"/>
              <w:right w:val="single" w:color="auto" w:sz="4" w:space="0"/>
            </w:tcBorders>
            <w:vAlign w:val="center"/>
          </w:tcPr>
          <w:p w14:paraId="79A061C2">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31BA5A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10DDC00">
            <w:pPr>
              <w:jc w:val="center"/>
              <w:outlineLvl w:val="9"/>
              <w:rPr>
                <w:rFonts w:hint="eastAsia" w:ascii="仿宋" w:hAnsi="仿宋" w:eastAsia="仿宋"/>
                <w:color w:val="000000"/>
                <w:sz w:val="24"/>
              </w:rPr>
            </w:pPr>
          </w:p>
        </w:tc>
      </w:tr>
      <w:tr w14:paraId="7DB6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447829A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20</w:t>
            </w:r>
          </w:p>
        </w:tc>
        <w:tc>
          <w:tcPr>
            <w:tcW w:w="8632" w:type="dxa"/>
            <w:gridSpan w:val="7"/>
            <w:tcBorders>
              <w:top w:val="single" w:color="auto" w:sz="4" w:space="0"/>
              <w:left w:val="single" w:color="auto" w:sz="4" w:space="0"/>
              <w:bottom w:val="single" w:color="auto" w:sz="4" w:space="0"/>
              <w:right w:val="single" w:color="auto" w:sz="4" w:space="0"/>
            </w:tcBorders>
            <w:vAlign w:val="center"/>
          </w:tcPr>
          <w:p w14:paraId="1C2BF112">
            <w:pPr>
              <w:jc w:val="center"/>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热消毒系统</w:t>
            </w:r>
          </w:p>
        </w:tc>
      </w:tr>
      <w:tr w14:paraId="0C014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14698B6C">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20.1</w:t>
            </w:r>
          </w:p>
        </w:tc>
        <w:tc>
          <w:tcPr>
            <w:tcW w:w="2010" w:type="dxa"/>
            <w:tcBorders>
              <w:top w:val="single" w:color="auto" w:sz="4" w:space="0"/>
              <w:left w:val="single" w:color="auto" w:sz="4" w:space="0"/>
              <w:bottom w:val="single" w:color="auto" w:sz="4" w:space="0"/>
              <w:right w:val="single" w:color="auto" w:sz="4" w:space="0"/>
            </w:tcBorders>
            <w:vAlign w:val="center"/>
          </w:tcPr>
          <w:p w14:paraId="6B5DB741">
            <w:pPr>
              <w:jc w:val="center"/>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一键启动</w:t>
            </w:r>
          </w:p>
        </w:tc>
        <w:tc>
          <w:tcPr>
            <w:tcW w:w="3180" w:type="dxa"/>
            <w:gridSpan w:val="3"/>
            <w:tcBorders>
              <w:top w:val="single" w:color="auto" w:sz="4" w:space="0"/>
              <w:left w:val="single" w:color="auto" w:sz="4" w:space="0"/>
              <w:bottom w:val="single" w:color="auto" w:sz="4" w:space="0"/>
              <w:right w:val="single" w:color="auto" w:sz="4" w:space="0"/>
            </w:tcBorders>
            <w:vAlign w:val="center"/>
          </w:tcPr>
          <w:p w14:paraId="03E348B6">
            <w:pPr>
              <w:jc w:val="left"/>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具备一键启动（附带密码保护），具备自动消毒功能及消毒时间记录</w:t>
            </w:r>
          </w:p>
        </w:tc>
        <w:tc>
          <w:tcPr>
            <w:tcW w:w="1426" w:type="dxa"/>
            <w:tcBorders>
              <w:top w:val="single" w:color="auto" w:sz="4" w:space="0"/>
              <w:left w:val="single" w:color="auto" w:sz="4" w:space="0"/>
              <w:bottom w:val="single" w:color="auto" w:sz="4" w:space="0"/>
              <w:right w:val="single" w:color="auto" w:sz="4" w:space="0"/>
            </w:tcBorders>
            <w:vAlign w:val="center"/>
          </w:tcPr>
          <w:p w14:paraId="4D0EFD36">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AF6059B">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3135299">
            <w:pPr>
              <w:jc w:val="center"/>
              <w:outlineLvl w:val="9"/>
              <w:rPr>
                <w:rFonts w:hint="eastAsia" w:ascii="仿宋" w:hAnsi="仿宋" w:eastAsia="仿宋"/>
                <w:color w:val="000000"/>
                <w:sz w:val="24"/>
              </w:rPr>
            </w:pPr>
          </w:p>
        </w:tc>
      </w:tr>
      <w:tr w14:paraId="5485F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66035C9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20.2</w:t>
            </w:r>
          </w:p>
        </w:tc>
        <w:tc>
          <w:tcPr>
            <w:tcW w:w="2010" w:type="dxa"/>
            <w:tcBorders>
              <w:top w:val="single" w:color="auto" w:sz="4" w:space="0"/>
              <w:left w:val="single" w:color="auto" w:sz="4" w:space="0"/>
              <w:bottom w:val="single" w:color="auto" w:sz="4" w:space="0"/>
              <w:right w:val="single" w:color="auto" w:sz="4" w:space="0"/>
            </w:tcBorders>
            <w:vAlign w:val="center"/>
          </w:tcPr>
          <w:p w14:paraId="63B7202C">
            <w:pPr>
              <w:jc w:val="center"/>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全自动/手动定时热冲洗、消毒功能</w:t>
            </w:r>
          </w:p>
        </w:tc>
        <w:tc>
          <w:tcPr>
            <w:tcW w:w="3180" w:type="dxa"/>
            <w:gridSpan w:val="3"/>
            <w:tcBorders>
              <w:top w:val="single" w:color="auto" w:sz="4" w:space="0"/>
              <w:left w:val="single" w:color="auto" w:sz="4" w:space="0"/>
              <w:bottom w:val="single" w:color="auto" w:sz="4" w:space="0"/>
              <w:right w:val="single" w:color="auto" w:sz="4" w:space="0"/>
            </w:tcBorders>
            <w:vAlign w:val="center"/>
          </w:tcPr>
          <w:p w14:paraId="7F02E8B4">
            <w:pPr>
              <w:jc w:val="left"/>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须具备全自动/手动定时热冲洗、消毒功能，采用密码总控制方式，保证消毒过程安全</w:t>
            </w:r>
          </w:p>
        </w:tc>
        <w:tc>
          <w:tcPr>
            <w:tcW w:w="1426" w:type="dxa"/>
            <w:tcBorders>
              <w:top w:val="single" w:color="auto" w:sz="4" w:space="0"/>
              <w:left w:val="single" w:color="auto" w:sz="4" w:space="0"/>
              <w:bottom w:val="single" w:color="auto" w:sz="4" w:space="0"/>
              <w:right w:val="single" w:color="auto" w:sz="4" w:space="0"/>
            </w:tcBorders>
            <w:vAlign w:val="center"/>
          </w:tcPr>
          <w:p w14:paraId="452D72D3">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633552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1DBF01E">
            <w:pPr>
              <w:jc w:val="center"/>
              <w:outlineLvl w:val="9"/>
              <w:rPr>
                <w:rFonts w:hint="eastAsia" w:ascii="仿宋" w:hAnsi="仿宋" w:eastAsia="仿宋"/>
                <w:color w:val="000000"/>
                <w:sz w:val="24"/>
              </w:rPr>
            </w:pPr>
          </w:p>
        </w:tc>
      </w:tr>
      <w:tr w14:paraId="3356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418BCE6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20.3</w:t>
            </w:r>
          </w:p>
        </w:tc>
        <w:tc>
          <w:tcPr>
            <w:tcW w:w="2010" w:type="dxa"/>
            <w:tcBorders>
              <w:top w:val="single" w:color="auto" w:sz="4" w:space="0"/>
              <w:left w:val="single" w:color="auto" w:sz="4" w:space="0"/>
              <w:bottom w:val="single" w:color="auto" w:sz="4" w:space="0"/>
              <w:right w:val="single" w:color="auto" w:sz="4" w:space="0"/>
            </w:tcBorders>
            <w:vAlign w:val="center"/>
          </w:tcPr>
          <w:p w14:paraId="3CE8192B">
            <w:pPr>
              <w:jc w:val="center"/>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热消毒</w:t>
            </w:r>
          </w:p>
        </w:tc>
        <w:tc>
          <w:tcPr>
            <w:tcW w:w="3180" w:type="dxa"/>
            <w:gridSpan w:val="3"/>
            <w:tcBorders>
              <w:top w:val="single" w:color="auto" w:sz="4" w:space="0"/>
              <w:left w:val="single" w:color="auto" w:sz="4" w:space="0"/>
              <w:bottom w:val="single" w:color="auto" w:sz="4" w:space="0"/>
              <w:right w:val="single" w:color="auto" w:sz="4" w:space="0"/>
            </w:tcBorders>
            <w:vAlign w:val="center"/>
          </w:tcPr>
          <w:p w14:paraId="564CCF5C">
            <w:pPr>
              <w:jc w:val="left"/>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热消毒须采用在线管路加热方式，加热器不与处理水直接接触；无死腔设计</w:t>
            </w:r>
          </w:p>
        </w:tc>
        <w:tc>
          <w:tcPr>
            <w:tcW w:w="1426" w:type="dxa"/>
            <w:tcBorders>
              <w:top w:val="single" w:color="auto" w:sz="4" w:space="0"/>
              <w:left w:val="single" w:color="auto" w:sz="4" w:space="0"/>
              <w:bottom w:val="single" w:color="auto" w:sz="4" w:space="0"/>
              <w:right w:val="single" w:color="auto" w:sz="4" w:space="0"/>
            </w:tcBorders>
            <w:vAlign w:val="center"/>
          </w:tcPr>
          <w:p w14:paraId="71463BA5">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BAD570C">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ECAB8C2">
            <w:pPr>
              <w:jc w:val="center"/>
              <w:outlineLvl w:val="9"/>
              <w:rPr>
                <w:rFonts w:hint="eastAsia" w:ascii="仿宋" w:hAnsi="仿宋" w:eastAsia="仿宋"/>
                <w:color w:val="000000"/>
                <w:sz w:val="24"/>
              </w:rPr>
            </w:pPr>
          </w:p>
        </w:tc>
      </w:tr>
      <w:tr w14:paraId="5F16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8" w:type="dxa"/>
            <w:tcBorders>
              <w:top w:val="single" w:color="auto" w:sz="4" w:space="0"/>
              <w:left w:val="single" w:color="auto" w:sz="4" w:space="0"/>
              <w:bottom w:val="single" w:color="auto" w:sz="4" w:space="0"/>
              <w:right w:val="single" w:color="auto" w:sz="4" w:space="0"/>
            </w:tcBorders>
            <w:vAlign w:val="center"/>
          </w:tcPr>
          <w:p w14:paraId="35E7E3E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21</w:t>
            </w:r>
          </w:p>
        </w:tc>
        <w:tc>
          <w:tcPr>
            <w:tcW w:w="2010" w:type="dxa"/>
            <w:tcBorders>
              <w:top w:val="single" w:color="auto" w:sz="4" w:space="0"/>
              <w:left w:val="single" w:color="auto" w:sz="4" w:space="0"/>
              <w:bottom w:val="single" w:color="auto" w:sz="4" w:space="0"/>
              <w:right w:val="single" w:color="auto" w:sz="4" w:space="0"/>
            </w:tcBorders>
            <w:vAlign w:val="center"/>
          </w:tcPr>
          <w:p w14:paraId="1D0B790C">
            <w:pPr>
              <w:jc w:val="center"/>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更换通用耗材</w:t>
            </w:r>
          </w:p>
        </w:tc>
        <w:tc>
          <w:tcPr>
            <w:tcW w:w="3180" w:type="dxa"/>
            <w:gridSpan w:val="3"/>
            <w:tcBorders>
              <w:top w:val="single" w:color="auto" w:sz="4" w:space="0"/>
              <w:left w:val="single" w:color="auto" w:sz="4" w:space="0"/>
              <w:bottom w:val="single" w:color="auto" w:sz="4" w:space="0"/>
              <w:right w:val="single" w:color="auto" w:sz="4" w:space="0"/>
            </w:tcBorders>
            <w:vAlign w:val="center"/>
          </w:tcPr>
          <w:p w14:paraId="3253B698">
            <w:pPr>
              <w:jc w:val="left"/>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支持更换通用耗材</w:t>
            </w:r>
          </w:p>
        </w:tc>
        <w:tc>
          <w:tcPr>
            <w:tcW w:w="1426" w:type="dxa"/>
            <w:tcBorders>
              <w:top w:val="single" w:color="auto" w:sz="4" w:space="0"/>
              <w:left w:val="single" w:color="auto" w:sz="4" w:space="0"/>
              <w:bottom w:val="single" w:color="auto" w:sz="4" w:space="0"/>
              <w:right w:val="single" w:color="auto" w:sz="4" w:space="0"/>
            </w:tcBorders>
            <w:vAlign w:val="center"/>
          </w:tcPr>
          <w:p w14:paraId="3F8583D0">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A143F5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931E4AA">
            <w:pPr>
              <w:jc w:val="center"/>
              <w:outlineLvl w:val="9"/>
              <w:rPr>
                <w:rFonts w:hint="eastAsia" w:ascii="仿宋" w:hAnsi="仿宋" w:eastAsia="仿宋"/>
                <w:color w:val="000000"/>
                <w:sz w:val="24"/>
              </w:rPr>
            </w:pPr>
          </w:p>
        </w:tc>
      </w:tr>
      <w:tr w14:paraId="05ED6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rPr>
        <w:tc>
          <w:tcPr>
            <w:tcW w:w="938" w:type="dxa"/>
            <w:vMerge w:val="restart"/>
            <w:tcBorders>
              <w:top w:val="single" w:color="auto" w:sz="4" w:space="0"/>
              <w:left w:val="single" w:color="auto" w:sz="4" w:space="0"/>
              <w:right w:val="single" w:color="auto" w:sz="4" w:space="0"/>
            </w:tcBorders>
            <w:vAlign w:val="center"/>
          </w:tcPr>
          <w:p w14:paraId="2D38705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w:t>
            </w:r>
          </w:p>
        </w:tc>
        <w:tc>
          <w:tcPr>
            <w:tcW w:w="2010" w:type="dxa"/>
            <w:vMerge w:val="restart"/>
            <w:tcBorders>
              <w:top w:val="single" w:color="auto" w:sz="4" w:space="0"/>
              <w:left w:val="single" w:color="auto" w:sz="4" w:space="0"/>
              <w:right w:val="single" w:color="auto" w:sz="4" w:space="0"/>
            </w:tcBorders>
            <w:vAlign w:val="center"/>
          </w:tcPr>
          <w:p w14:paraId="31747DB9">
            <w:pPr>
              <w:jc w:val="center"/>
              <w:outlineLvl w:val="9"/>
              <w:rPr>
                <w:rFonts w:hint="eastAsia" w:ascii="仿宋" w:hAnsi="仿宋" w:eastAsia="仿宋"/>
                <w:color w:val="000000"/>
                <w:sz w:val="24"/>
              </w:rPr>
            </w:pPr>
            <w:r>
              <w:rPr>
                <w:rFonts w:hint="eastAsia" w:ascii="仿宋" w:hAnsi="仿宋" w:eastAsia="仿宋" w:cs="仿宋"/>
                <w:bCs/>
                <w:kern w:val="2"/>
                <w:sz w:val="24"/>
                <w:szCs w:val="24"/>
                <w:lang w:val="en-US" w:eastAsia="zh-CN"/>
              </w:rPr>
              <w:t>配置要求</w:t>
            </w: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04DB5003">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b/>
                <w:color w:val="000000"/>
                <w:sz w:val="18"/>
                <w:szCs w:val="18"/>
              </w:rPr>
              <w:t>序号</w:t>
            </w:r>
          </w:p>
        </w:tc>
        <w:tc>
          <w:tcPr>
            <w:tcW w:w="1452" w:type="dxa"/>
            <w:tcBorders>
              <w:top w:val="single" w:color="auto" w:sz="4" w:space="0"/>
              <w:left w:val="single" w:color="auto" w:sz="4" w:space="0"/>
              <w:bottom w:val="single" w:color="auto" w:sz="4" w:space="0"/>
              <w:right w:val="single" w:color="auto" w:sz="4" w:space="0"/>
            </w:tcBorders>
            <w:shd w:val="clear" w:color="auto" w:fill="auto"/>
            <w:vAlign w:val="center"/>
          </w:tcPr>
          <w:p w14:paraId="3F943F88">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b/>
                <w:color w:val="000000"/>
                <w:sz w:val="18"/>
                <w:szCs w:val="18"/>
              </w:rPr>
              <w:t>名称</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65D19B0">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b/>
                <w:color w:val="000000"/>
                <w:sz w:val="18"/>
                <w:szCs w:val="18"/>
              </w:rPr>
              <w:t>数量</w:t>
            </w:r>
          </w:p>
        </w:tc>
        <w:tc>
          <w:tcPr>
            <w:tcW w:w="1426" w:type="dxa"/>
            <w:vMerge w:val="restart"/>
            <w:tcBorders>
              <w:top w:val="single" w:color="auto" w:sz="4" w:space="0"/>
              <w:left w:val="single" w:color="auto" w:sz="4" w:space="0"/>
              <w:right w:val="single" w:color="auto" w:sz="4" w:space="0"/>
            </w:tcBorders>
            <w:vAlign w:val="center"/>
          </w:tcPr>
          <w:p w14:paraId="20571431">
            <w:pPr>
              <w:jc w:val="center"/>
              <w:outlineLvl w:val="9"/>
              <w:rPr>
                <w:rFonts w:hint="eastAsia" w:ascii="仿宋" w:hAnsi="仿宋" w:eastAsia="仿宋"/>
                <w:color w:val="000000"/>
                <w:sz w:val="24"/>
              </w:rPr>
            </w:pPr>
          </w:p>
        </w:tc>
        <w:tc>
          <w:tcPr>
            <w:tcW w:w="1424" w:type="dxa"/>
            <w:vMerge w:val="restart"/>
            <w:tcBorders>
              <w:top w:val="single" w:color="auto" w:sz="4" w:space="0"/>
              <w:left w:val="single" w:color="auto" w:sz="4" w:space="0"/>
              <w:right w:val="single" w:color="auto" w:sz="4" w:space="0"/>
            </w:tcBorders>
            <w:vAlign w:val="center"/>
          </w:tcPr>
          <w:p w14:paraId="3A755DF5">
            <w:pPr>
              <w:jc w:val="center"/>
              <w:outlineLvl w:val="9"/>
              <w:rPr>
                <w:rFonts w:hint="eastAsia" w:ascii="仿宋" w:hAnsi="仿宋" w:eastAsia="仿宋"/>
                <w:color w:val="000000"/>
                <w:sz w:val="24"/>
              </w:rPr>
            </w:pPr>
          </w:p>
        </w:tc>
        <w:tc>
          <w:tcPr>
            <w:tcW w:w="592" w:type="dxa"/>
            <w:vMerge w:val="restart"/>
            <w:tcBorders>
              <w:top w:val="single" w:color="auto" w:sz="4" w:space="0"/>
              <w:left w:val="single" w:color="auto" w:sz="4" w:space="0"/>
              <w:right w:val="single" w:color="auto" w:sz="4" w:space="0"/>
            </w:tcBorders>
            <w:vAlign w:val="center"/>
          </w:tcPr>
          <w:p w14:paraId="4BEB546C">
            <w:pPr>
              <w:jc w:val="center"/>
              <w:outlineLvl w:val="9"/>
              <w:rPr>
                <w:rFonts w:hint="eastAsia" w:ascii="仿宋" w:hAnsi="仿宋" w:eastAsia="仿宋"/>
                <w:color w:val="000000"/>
                <w:sz w:val="24"/>
              </w:rPr>
            </w:pPr>
          </w:p>
        </w:tc>
      </w:tr>
      <w:tr w14:paraId="518AA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rPr>
        <w:tc>
          <w:tcPr>
            <w:tcW w:w="938" w:type="dxa"/>
            <w:vMerge w:val="continue"/>
            <w:tcBorders>
              <w:left w:val="single" w:color="auto" w:sz="4" w:space="0"/>
              <w:right w:val="single" w:color="auto" w:sz="4" w:space="0"/>
            </w:tcBorders>
            <w:vAlign w:val="center"/>
          </w:tcPr>
          <w:p w14:paraId="5EF3E1BC">
            <w:pPr>
              <w:jc w:val="left"/>
              <w:outlineLvl w:val="9"/>
            </w:pPr>
          </w:p>
        </w:tc>
        <w:tc>
          <w:tcPr>
            <w:tcW w:w="2010" w:type="dxa"/>
            <w:vMerge w:val="continue"/>
            <w:tcBorders>
              <w:left w:val="single" w:color="auto" w:sz="4" w:space="0"/>
              <w:right w:val="single" w:color="auto" w:sz="4" w:space="0"/>
            </w:tcBorders>
            <w:vAlign w:val="center"/>
          </w:tcPr>
          <w:p w14:paraId="5C0C557D">
            <w:pPr>
              <w:jc w:val="left"/>
              <w:outlineLvl w:val="9"/>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017ED880">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1</w:t>
            </w:r>
          </w:p>
        </w:tc>
        <w:tc>
          <w:tcPr>
            <w:tcW w:w="1452" w:type="dxa"/>
            <w:tcBorders>
              <w:top w:val="single" w:color="auto" w:sz="4" w:space="0"/>
              <w:left w:val="single" w:color="auto" w:sz="4" w:space="0"/>
              <w:bottom w:val="single" w:color="auto" w:sz="4" w:space="0"/>
              <w:right w:val="single" w:color="auto" w:sz="4" w:space="0"/>
            </w:tcBorders>
            <w:shd w:val="clear" w:color="auto" w:fill="auto"/>
            <w:vAlign w:val="center"/>
          </w:tcPr>
          <w:p w14:paraId="1B2214CF">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left"/>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bCs/>
                <w:sz w:val="18"/>
                <w:szCs w:val="18"/>
              </w:rPr>
              <w:t>全</w:t>
            </w:r>
            <w:r>
              <w:rPr>
                <w:rFonts w:hint="eastAsia" w:ascii="仿宋" w:hAnsi="仿宋" w:eastAsia="仿宋" w:cs="仿宋"/>
                <w:b w:val="0"/>
                <w:bCs/>
                <w:sz w:val="18"/>
                <w:szCs w:val="18"/>
              </w:rPr>
              <w:t>自动变频源水</w:t>
            </w:r>
            <w:r>
              <w:rPr>
                <w:rFonts w:hint="eastAsia" w:ascii="仿宋" w:hAnsi="仿宋" w:eastAsia="仿宋" w:cs="仿宋"/>
                <w:bCs/>
                <w:sz w:val="18"/>
                <w:szCs w:val="18"/>
              </w:rPr>
              <w:t>加压系统</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419FBFE9">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1</w:t>
            </w:r>
            <w:r>
              <w:rPr>
                <w:rFonts w:hint="eastAsia" w:ascii="仿宋" w:hAnsi="仿宋" w:eastAsia="仿宋" w:cs="仿宋"/>
                <w:color w:val="000000"/>
                <w:sz w:val="18"/>
                <w:szCs w:val="18"/>
                <w:lang w:val="en-US" w:eastAsia="zh-CN"/>
              </w:rPr>
              <w:t>套</w:t>
            </w:r>
          </w:p>
        </w:tc>
        <w:tc>
          <w:tcPr>
            <w:tcW w:w="1426" w:type="dxa"/>
            <w:vMerge w:val="continue"/>
            <w:tcBorders>
              <w:left w:val="single" w:color="auto" w:sz="4" w:space="0"/>
              <w:right w:val="single" w:color="auto" w:sz="4" w:space="0"/>
            </w:tcBorders>
            <w:vAlign w:val="center"/>
          </w:tcPr>
          <w:p w14:paraId="174C1DA9">
            <w:pPr>
              <w:jc w:val="left"/>
              <w:outlineLvl w:val="9"/>
            </w:pPr>
          </w:p>
        </w:tc>
        <w:tc>
          <w:tcPr>
            <w:tcW w:w="1424" w:type="dxa"/>
            <w:vMerge w:val="continue"/>
            <w:tcBorders>
              <w:left w:val="single" w:color="auto" w:sz="4" w:space="0"/>
              <w:right w:val="single" w:color="auto" w:sz="4" w:space="0"/>
            </w:tcBorders>
            <w:vAlign w:val="center"/>
          </w:tcPr>
          <w:p w14:paraId="680ECC0B">
            <w:pPr>
              <w:jc w:val="left"/>
              <w:outlineLvl w:val="9"/>
            </w:pPr>
          </w:p>
        </w:tc>
        <w:tc>
          <w:tcPr>
            <w:tcW w:w="592" w:type="dxa"/>
            <w:vMerge w:val="continue"/>
            <w:tcBorders>
              <w:left w:val="single" w:color="auto" w:sz="4" w:space="0"/>
              <w:right w:val="single" w:color="auto" w:sz="4" w:space="0"/>
            </w:tcBorders>
            <w:vAlign w:val="center"/>
          </w:tcPr>
          <w:p w14:paraId="4CB2CC23">
            <w:pPr>
              <w:jc w:val="left"/>
              <w:outlineLvl w:val="9"/>
            </w:pPr>
          </w:p>
        </w:tc>
      </w:tr>
      <w:tr w14:paraId="7A6C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rPr>
        <w:tc>
          <w:tcPr>
            <w:tcW w:w="938" w:type="dxa"/>
            <w:vMerge w:val="continue"/>
            <w:tcBorders>
              <w:left w:val="single" w:color="auto" w:sz="4" w:space="0"/>
              <w:right w:val="single" w:color="auto" w:sz="4" w:space="0"/>
            </w:tcBorders>
            <w:vAlign w:val="center"/>
          </w:tcPr>
          <w:p w14:paraId="03B42AFF">
            <w:pPr>
              <w:jc w:val="left"/>
              <w:outlineLvl w:val="9"/>
            </w:pPr>
          </w:p>
        </w:tc>
        <w:tc>
          <w:tcPr>
            <w:tcW w:w="2010" w:type="dxa"/>
            <w:vMerge w:val="continue"/>
            <w:tcBorders>
              <w:left w:val="single" w:color="auto" w:sz="4" w:space="0"/>
              <w:right w:val="single" w:color="auto" w:sz="4" w:space="0"/>
            </w:tcBorders>
            <w:vAlign w:val="center"/>
          </w:tcPr>
          <w:p w14:paraId="78E036F4">
            <w:pPr>
              <w:jc w:val="left"/>
              <w:outlineLvl w:val="9"/>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3B8D97FC">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2</w:t>
            </w:r>
          </w:p>
        </w:tc>
        <w:tc>
          <w:tcPr>
            <w:tcW w:w="1452" w:type="dxa"/>
            <w:tcBorders>
              <w:top w:val="single" w:color="auto" w:sz="4" w:space="0"/>
              <w:left w:val="single" w:color="auto" w:sz="4" w:space="0"/>
              <w:bottom w:val="single" w:color="auto" w:sz="4" w:space="0"/>
              <w:right w:val="single" w:color="auto" w:sz="4" w:space="0"/>
            </w:tcBorders>
            <w:shd w:val="clear" w:color="auto" w:fill="auto"/>
            <w:vAlign w:val="center"/>
          </w:tcPr>
          <w:p w14:paraId="1DD8F137">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left"/>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bCs/>
                <w:sz w:val="18"/>
                <w:szCs w:val="18"/>
                <w:lang w:val="en-US" w:eastAsia="zh-CN"/>
              </w:rPr>
              <w:t>多介质沙罐</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17197BCD">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1套</w:t>
            </w:r>
          </w:p>
        </w:tc>
        <w:tc>
          <w:tcPr>
            <w:tcW w:w="1426" w:type="dxa"/>
            <w:vMerge w:val="continue"/>
            <w:tcBorders>
              <w:left w:val="single" w:color="auto" w:sz="4" w:space="0"/>
              <w:right w:val="single" w:color="auto" w:sz="4" w:space="0"/>
            </w:tcBorders>
            <w:vAlign w:val="center"/>
          </w:tcPr>
          <w:p w14:paraId="28D1D2F1">
            <w:pPr>
              <w:jc w:val="left"/>
              <w:outlineLvl w:val="9"/>
            </w:pPr>
          </w:p>
        </w:tc>
        <w:tc>
          <w:tcPr>
            <w:tcW w:w="1424" w:type="dxa"/>
            <w:vMerge w:val="continue"/>
            <w:tcBorders>
              <w:left w:val="single" w:color="auto" w:sz="4" w:space="0"/>
              <w:right w:val="single" w:color="auto" w:sz="4" w:space="0"/>
            </w:tcBorders>
            <w:vAlign w:val="center"/>
          </w:tcPr>
          <w:p w14:paraId="1D440291">
            <w:pPr>
              <w:jc w:val="left"/>
              <w:outlineLvl w:val="9"/>
            </w:pPr>
          </w:p>
        </w:tc>
        <w:tc>
          <w:tcPr>
            <w:tcW w:w="592" w:type="dxa"/>
            <w:vMerge w:val="continue"/>
            <w:tcBorders>
              <w:left w:val="single" w:color="auto" w:sz="4" w:space="0"/>
              <w:right w:val="single" w:color="auto" w:sz="4" w:space="0"/>
            </w:tcBorders>
            <w:vAlign w:val="center"/>
          </w:tcPr>
          <w:p w14:paraId="40EAB709">
            <w:pPr>
              <w:jc w:val="left"/>
              <w:outlineLvl w:val="9"/>
            </w:pPr>
          </w:p>
        </w:tc>
      </w:tr>
      <w:tr w14:paraId="408D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rPr>
        <w:tc>
          <w:tcPr>
            <w:tcW w:w="938" w:type="dxa"/>
            <w:vMerge w:val="continue"/>
            <w:tcBorders>
              <w:left w:val="single" w:color="auto" w:sz="4" w:space="0"/>
              <w:right w:val="single" w:color="auto" w:sz="4" w:space="0"/>
            </w:tcBorders>
            <w:vAlign w:val="center"/>
          </w:tcPr>
          <w:p w14:paraId="01ECECC6">
            <w:pPr>
              <w:jc w:val="left"/>
              <w:outlineLvl w:val="9"/>
            </w:pPr>
          </w:p>
        </w:tc>
        <w:tc>
          <w:tcPr>
            <w:tcW w:w="2010" w:type="dxa"/>
            <w:vMerge w:val="continue"/>
            <w:tcBorders>
              <w:left w:val="single" w:color="auto" w:sz="4" w:space="0"/>
              <w:right w:val="single" w:color="auto" w:sz="4" w:space="0"/>
            </w:tcBorders>
            <w:vAlign w:val="center"/>
          </w:tcPr>
          <w:p w14:paraId="7CF162A0">
            <w:pPr>
              <w:jc w:val="left"/>
              <w:outlineLvl w:val="9"/>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0FAACAB4">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3</w:t>
            </w:r>
          </w:p>
        </w:tc>
        <w:tc>
          <w:tcPr>
            <w:tcW w:w="1452" w:type="dxa"/>
            <w:tcBorders>
              <w:top w:val="single" w:color="auto" w:sz="4" w:space="0"/>
              <w:left w:val="single" w:color="auto" w:sz="4" w:space="0"/>
              <w:bottom w:val="single" w:color="auto" w:sz="4" w:space="0"/>
              <w:right w:val="single" w:color="auto" w:sz="4" w:space="0"/>
            </w:tcBorders>
            <w:shd w:val="clear" w:color="auto" w:fill="auto"/>
            <w:vAlign w:val="center"/>
          </w:tcPr>
          <w:p w14:paraId="025FBFA8">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left"/>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bCs/>
                <w:sz w:val="18"/>
                <w:szCs w:val="18"/>
              </w:rPr>
              <w:t>活性炭罐</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21F14A9">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lang w:val="en-US" w:eastAsia="zh-CN"/>
              </w:rPr>
              <w:t>2</w:t>
            </w:r>
            <w:r>
              <w:rPr>
                <w:rFonts w:hint="eastAsia" w:ascii="仿宋" w:hAnsi="仿宋" w:eastAsia="仿宋" w:cs="仿宋"/>
                <w:color w:val="000000"/>
                <w:sz w:val="18"/>
                <w:szCs w:val="18"/>
              </w:rPr>
              <w:t>套</w:t>
            </w:r>
          </w:p>
        </w:tc>
        <w:tc>
          <w:tcPr>
            <w:tcW w:w="1426" w:type="dxa"/>
            <w:vMerge w:val="continue"/>
            <w:tcBorders>
              <w:left w:val="single" w:color="auto" w:sz="4" w:space="0"/>
              <w:right w:val="single" w:color="auto" w:sz="4" w:space="0"/>
            </w:tcBorders>
            <w:vAlign w:val="center"/>
          </w:tcPr>
          <w:p w14:paraId="19E36F91">
            <w:pPr>
              <w:jc w:val="left"/>
              <w:outlineLvl w:val="9"/>
            </w:pPr>
          </w:p>
        </w:tc>
        <w:tc>
          <w:tcPr>
            <w:tcW w:w="1424" w:type="dxa"/>
            <w:vMerge w:val="continue"/>
            <w:tcBorders>
              <w:left w:val="single" w:color="auto" w:sz="4" w:space="0"/>
              <w:right w:val="single" w:color="auto" w:sz="4" w:space="0"/>
            </w:tcBorders>
            <w:vAlign w:val="center"/>
          </w:tcPr>
          <w:p w14:paraId="5C787FD2">
            <w:pPr>
              <w:jc w:val="left"/>
              <w:outlineLvl w:val="9"/>
            </w:pPr>
          </w:p>
        </w:tc>
        <w:tc>
          <w:tcPr>
            <w:tcW w:w="592" w:type="dxa"/>
            <w:vMerge w:val="continue"/>
            <w:tcBorders>
              <w:left w:val="single" w:color="auto" w:sz="4" w:space="0"/>
              <w:right w:val="single" w:color="auto" w:sz="4" w:space="0"/>
            </w:tcBorders>
            <w:vAlign w:val="center"/>
          </w:tcPr>
          <w:p w14:paraId="00257437">
            <w:pPr>
              <w:jc w:val="left"/>
              <w:outlineLvl w:val="9"/>
            </w:pPr>
          </w:p>
        </w:tc>
      </w:tr>
      <w:tr w14:paraId="46494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rPr>
        <w:tc>
          <w:tcPr>
            <w:tcW w:w="938" w:type="dxa"/>
            <w:vMerge w:val="continue"/>
            <w:tcBorders>
              <w:left w:val="single" w:color="auto" w:sz="4" w:space="0"/>
              <w:right w:val="single" w:color="auto" w:sz="4" w:space="0"/>
            </w:tcBorders>
            <w:vAlign w:val="center"/>
          </w:tcPr>
          <w:p w14:paraId="66A81FAB">
            <w:pPr>
              <w:jc w:val="left"/>
              <w:outlineLvl w:val="9"/>
            </w:pPr>
          </w:p>
        </w:tc>
        <w:tc>
          <w:tcPr>
            <w:tcW w:w="2010" w:type="dxa"/>
            <w:vMerge w:val="continue"/>
            <w:tcBorders>
              <w:left w:val="single" w:color="auto" w:sz="4" w:space="0"/>
              <w:right w:val="single" w:color="auto" w:sz="4" w:space="0"/>
            </w:tcBorders>
            <w:vAlign w:val="center"/>
          </w:tcPr>
          <w:p w14:paraId="6F9FF7B9">
            <w:pPr>
              <w:jc w:val="left"/>
              <w:outlineLvl w:val="9"/>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297FBEBB">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lang w:val="en-US" w:eastAsia="zh-CN"/>
              </w:rPr>
              <w:t>4</w:t>
            </w:r>
          </w:p>
        </w:tc>
        <w:tc>
          <w:tcPr>
            <w:tcW w:w="1452" w:type="dxa"/>
            <w:tcBorders>
              <w:top w:val="single" w:color="auto" w:sz="4" w:space="0"/>
              <w:left w:val="single" w:color="auto" w:sz="4" w:space="0"/>
              <w:bottom w:val="single" w:color="auto" w:sz="4" w:space="0"/>
              <w:right w:val="single" w:color="auto" w:sz="4" w:space="0"/>
            </w:tcBorders>
            <w:shd w:val="clear" w:color="auto" w:fill="auto"/>
            <w:vAlign w:val="center"/>
          </w:tcPr>
          <w:p w14:paraId="0FBEA7BB">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left"/>
              <w:textAlignment w:val="auto"/>
              <w:outlineLvl w:val="9"/>
              <w:rPr>
                <w:rFonts w:hint="eastAsia" w:ascii="仿宋" w:hAnsi="仿宋" w:eastAsia="仿宋" w:cs="仿宋"/>
                <w:bCs/>
                <w:kern w:val="2"/>
                <w:sz w:val="18"/>
                <w:szCs w:val="18"/>
                <w:lang w:val="en-US" w:eastAsia="zh-CN" w:bidi="ar-SA"/>
              </w:rPr>
            </w:pPr>
            <w:r>
              <w:rPr>
                <w:rFonts w:hint="eastAsia" w:ascii="仿宋" w:hAnsi="仿宋" w:eastAsia="仿宋" w:cs="仿宋"/>
                <w:bCs/>
                <w:sz w:val="18"/>
                <w:szCs w:val="18"/>
                <w:lang w:val="en-US" w:eastAsia="zh-CN"/>
              </w:rPr>
              <w:t>树脂软化罐</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68A0EA93">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1套</w:t>
            </w:r>
          </w:p>
        </w:tc>
        <w:tc>
          <w:tcPr>
            <w:tcW w:w="1426" w:type="dxa"/>
            <w:vMerge w:val="continue"/>
            <w:tcBorders>
              <w:left w:val="single" w:color="auto" w:sz="4" w:space="0"/>
              <w:right w:val="single" w:color="auto" w:sz="4" w:space="0"/>
            </w:tcBorders>
            <w:vAlign w:val="center"/>
          </w:tcPr>
          <w:p w14:paraId="3E817441">
            <w:pPr>
              <w:jc w:val="left"/>
              <w:outlineLvl w:val="9"/>
            </w:pPr>
          </w:p>
        </w:tc>
        <w:tc>
          <w:tcPr>
            <w:tcW w:w="1424" w:type="dxa"/>
            <w:vMerge w:val="continue"/>
            <w:tcBorders>
              <w:left w:val="single" w:color="auto" w:sz="4" w:space="0"/>
              <w:right w:val="single" w:color="auto" w:sz="4" w:space="0"/>
            </w:tcBorders>
            <w:vAlign w:val="center"/>
          </w:tcPr>
          <w:p w14:paraId="7A075F3E">
            <w:pPr>
              <w:jc w:val="left"/>
              <w:outlineLvl w:val="9"/>
            </w:pPr>
          </w:p>
        </w:tc>
        <w:tc>
          <w:tcPr>
            <w:tcW w:w="592" w:type="dxa"/>
            <w:vMerge w:val="continue"/>
            <w:tcBorders>
              <w:left w:val="single" w:color="auto" w:sz="4" w:space="0"/>
              <w:right w:val="single" w:color="auto" w:sz="4" w:space="0"/>
            </w:tcBorders>
            <w:vAlign w:val="center"/>
          </w:tcPr>
          <w:p w14:paraId="7C6DEF6E">
            <w:pPr>
              <w:jc w:val="left"/>
              <w:outlineLvl w:val="9"/>
            </w:pPr>
          </w:p>
        </w:tc>
      </w:tr>
      <w:tr w14:paraId="4CEF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rPr>
        <w:tc>
          <w:tcPr>
            <w:tcW w:w="938" w:type="dxa"/>
            <w:vMerge w:val="continue"/>
            <w:tcBorders>
              <w:left w:val="single" w:color="auto" w:sz="4" w:space="0"/>
              <w:right w:val="single" w:color="auto" w:sz="4" w:space="0"/>
            </w:tcBorders>
            <w:vAlign w:val="center"/>
          </w:tcPr>
          <w:p w14:paraId="72D51DB5">
            <w:pPr>
              <w:jc w:val="left"/>
              <w:outlineLvl w:val="9"/>
            </w:pPr>
          </w:p>
        </w:tc>
        <w:tc>
          <w:tcPr>
            <w:tcW w:w="2010" w:type="dxa"/>
            <w:vMerge w:val="continue"/>
            <w:tcBorders>
              <w:left w:val="single" w:color="auto" w:sz="4" w:space="0"/>
              <w:right w:val="single" w:color="auto" w:sz="4" w:space="0"/>
            </w:tcBorders>
            <w:vAlign w:val="center"/>
          </w:tcPr>
          <w:p w14:paraId="2A9F67E4">
            <w:pPr>
              <w:jc w:val="left"/>
              <w:outlineLvl w:val="9"/>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4872795F">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kern w:val="2"/>
                <w:sz w:val="18"/>
                <w:szCs w:val="18"/>
                <w:lang w:val="en-US" w:eastAsia="zh-CN" w:bidi="ar-SA"/>
              </w:rPr>
            </w:pPr>
            <w:r>
              <w:rPr>
                <w:rFonts w:hint="eastAsia" w:ascii="仿宋" w:hAnsi="仿宋" w:eastAsia="仿宋" w:cs="仿宋"/>
                <w:color w:val="1A1A1A"/>
                <w:sz w:val="18"/>
                <w:szCs w:val="18"/>
              </w:rPr>
              <w:t>5</w:t>
            </w:r>
          </w:p>
        </w:tc>
        <w:tc>
          <w:tcPr>
            <w:tcW w:w="1452" w:type="dxa"/>
            <w:tcBorders>
              <w:top w:val="single" w:color="auto" w:sz="4" w:space="0"/>
              <w:left w:val="single" w:color="auto" w:sz="4" w:space="0"/>
              <w:bottom w:val="single" w:color="auto" w:sz="4" w:space="0"/>
              <w:right w:val="single" w:color="auto" w:sz="4" w:space="0"/>
            </w:tcBorders>
            <w:shd w:val="clear" w:color="auto" w:fill="auto"/>
            <w:vAlign w:val="center"/>
          </w:tcPr>
          <w:p w14:paraId="1560F0D5">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left"/>
              <w:textAlignment w:val="auto"/>
              <w:outlineLvl w:val="9"/>
              <w:rPr>
                <w:rFonts w:hint="eastAsia" w:ascii="仿宋" w:hAnsi="仿宋" w:eastAsia="仿宋" w:cs="仿宋"/>
                <w:kern w:val="2"/>
                <w:sz w:val="18"/>
                <w:szCs w:val="18"/>
                <w:lang w:val="en-US" w:eastAsia="zh-CN" w:bidi="ar-SA"/>
              </w:rPr>
            </w:pPr>
            <w:r>
              <w:rPr>
                <w:rFonts w:hint="eastAsia" w:ascii="仿宋" w:hAnsi="仿宋" w:eastAsia="仿宋" w:cs="仿宋"/>
                <w:bCs/>
                <w:sz w:val="18"/>
                <w:szCs w:val="18"/>
              </w:rPr>
              <w:t>双级反渗透主机</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2B82B0CB">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kern w:val="2"/>
                <w:sz w:val="18"/>
                <w:szCs w:val="18"/>
                <w:lang w:val="en-US" w:eastAsia="zh-CN" w:bidi="ar-SA"/>
              </w:rPr>
            </w:pPr>
            <w:r>
              <w:rPr>
                <w:rFonts w:hint="eastAsia" w:ascii="仿宋" w:hAnsi="仿宋" w:eastAsia="仿宋" w:cs="仿宋"/>
                <w:color w:val="1A1A1A"/>
                <w:sz w:val="18"/>
                <w:szCs w:val="18"/>
              </w:rPr>
              <w:t>1套</w:t>
            </w:r>
          </w:p>
        </w:tc>
        <w:tc>
          <w:tcPr>
            <w:tcW w:w="1426" w:type="dxa"/>
            <w:vMerge w:val="continue"/>
            <w:tcBorders>
              <w:left w:val="single" w:color="auto" w:sz="4" w:space="0"/>
              <w:right w:val="single" w:color="auto" w:sz="4" w:space="0"/>
            </w:tcBorders>
            <w:vAlign w:val="center"/>
          </w:tcPr>
          <w:p w14:paraId="3C0D7826">
            <w:pPr>
              <w:jc w:val="left"/>
              <w:outlineLvl w:val="9"/>
            </w:pPr>
          </w:p>
        </w:tc>
        <w:tc>
          <w:tcPr>
            <w:tcW w:w="1424" w:type="dxa"/>
            <w:vMerge w:val="continue"/>
            <w:tcBorders>
              <w:left w:val="single" w:color="auto" w:sz="4" w:space="0"/>
              <w:right w:val="single" w:color="auto" w:sz="4" w:space="0"/>
            </w:tcBorders>
            <w:vAlign w:val="center"/>
          </w:tcPr>
          <w:p w14:paraId="20FF2A45">
            <w:pPr>
              <w:jc w:val="left"/>
              <w:outlineLvl w:val="9"/>
            </w:pPr>
          </w:p>
        </w:tc>
        <w:tc>
          <w:tcPr>
            <w:tcW w:w="592" w:type="dxa"/>
            <w:vMerge w:val="continue"/>
            <w:tcBorders>
              <w:left w:val="single" w:color="auto" w:sz="4" w:space="0"/>
              <w:right w:val="single" w:color="auto" w:sz="4" w:space="0"/>
            </w:tcBorders>
            <w:vAlign w:val="center"/>
          </w:tcPr>
          <w:p w14:paraId="2CE5A80B">
            <w:pPr>
              <w:jc w:val="left"/>
              <w:outlineLvl w:val="9"/>
            </w:pPr>
          </w:p>
        </w:tc>
      </w:tr>
      <w:tr w14:paraId="59E7B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rPr>
        <w:tc>
          <w:tcPr>
            <w:tcW w:w="938" w:type="dxa"/>
            <w:vMerge w:val="continue"/>
            <w:tcBorders>
              <w:left w:val="single" w:color="auto" w:sz="4" w:space="0"/>
              <w:bottom w:val="single" w:color="auto" w:sz="4" w:space="0"/>
              <w:right w:val="single" w:color="auto" w:sz="4" w:space="0"/>
            </w:tcBorders>
            <w:vAlign w:val="center"/>
          </w:tcPr>
          <w:p w14:paraId="3F00925A">
            <w:pPr>
              <w:jc w:val="left"/>
              <w:outlineLvl w:val="9"/>
            </w:pPr>
          </w:p>
        </w:tc>
        <w:tc>
          <w:tcPr>
            <w:tcW w:w="2010" w:type="dxa"/>
            <w:vMerge w:val="continue"/>
            <w:tcBorders>
              <w:left w:val="single" w:color="auto" w:sz="4" w:space="0"/>
              <w:bottom w:val="single" w:color="auto" w:sz="4" w:space="0"/>
              <w:right w:val="single" w:color="auto" w:sz="4" w:space="0"/>
            </w:tcBorders>
            <w:vAlign w:val="center"/>
          </w:tcPr>
          <w:p w14:paraId="09025A8C">
            <w:pPr>
              <w:jc w:val="left"/>
              <w:outlineLvl w:val="9"/>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67D7A9E2">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kern w:val="2"/>
                <w:sz w:val="18"/>
                <w:szCs w:val="18"/>
                <w:lang w:val="en-US" w:eastAsia="zh-CN" w:bidi="ar-SA"/>
              </w:rPr>
            </w:pPr>
            <w:r>
              <w:rPr>
                <w:rFonts w:hint="eastAsia" w:ascii="仿宋" w:hAnsi="仿宋" w:eastAsia="仿宋" w:cs="仿宋"/>
                <w:color w:val="1A1A1A"/>
                <w:sz w:val="18"/>
                <w:szCs w:val="18"/>
              </w:rPr>
              <w:t>6</w:t>
            </w:r>
          </w:p>
        </w:tc>
        <w:tc>
          <w:tcPr>
            <w:tcW w:w="1452" w:type="dxa"/>
            <w:tcBorders>
              <w:top w:val="single" w:color="auto" w:sz="4" w:space="0"/>
              <w:left w:val="single" w:color="auto" w:sz="4" w:space="0"/>
              <w:bottom w:val="single" w:color="auto" w:sz="4" w:space="0"/>
              <w:right w:val="single" w:color="auto" w:sz="4" w:space="0"/>
            </w:tcBorders>
            <w:shd w:val="clear" w:color="auto" w:fill="auto"/>
            <w:vAlign w:val="center"/>
          </w:tcPr>
          <w:p w14:paraId="666EB763">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left"/>
              <w:textAlignment w:val="auto"/>
              <w:outlineLvl w:val="9"/>
              <w:rPr>
                <w:rFonts w:hint="eastAsia" w:ascii="仿宋" w:hAnsi="仿宋" w:eastAsia="仿宋" w:cs="仿宋"/>
                <w:kern w:val="2"/>
                <w:sz w:val="18"/>
                <w:szCs w:val="18"/>
                <w:lang w:val="en-US" w:eastAsia="zh-CN" w:bidi="ar-SA"/>
              </w:rPr>
            </w:pPr>
            <w:r>
              <w:rPr>
                <w:rFonts w:hint="eastAsia" w:ascii="仿宋" w:hAnsi="仿宋" w:eastAsia="仿宋" w:cs="仿宋"/>
                <w:b w:val="0"/>
                <w:bCs/>
                <w:color w:val="auto"/>
                <w:sz w:val="18"/>
                <w:szCs w:val="18"/>
                <w:u w:val="none"/>
                <w:lang w:val="en-US" w:eastAsia="zh-CN"/>
              </w:rPr>
              <w:t>热消毒系统</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14:paraId="70E4C2E4">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eastAsia" w:ascii="仿宋" w:hAnsi="仿宋" w:eastAsia="仿宋" w:cs="仿宋"/>
                <w:kern w:val="2"/>
                <w:sz w:val="18"/>
                <w:szCs w:val="18"/>
                <w:lang w:val="en-US" w:eastAsia="zh-CN" w:bidi="ar-SA"/>
              </w:rPr>
            </w:pPr>
            <w:r>
              <w:rPr>
                <w:rFonts w:hint="eastAsia" w:ascii="仿宋" w:hAnsi="仿宋" w:eastAsia="仿宋" w:cs="仿宋"/>
                <w:color w:val="1A1A1A"/>
                <w:sz w:val="18"/>
                <w:szCs w:val="18"/>
              </w:rPr>
              <w:t>1套</w:t>
            </w:r>
          </w:p>
        </w:tc>
        <w:tc>
          <w:tcPr>
            <w:tcW w:w="1426" w:type="dxa"/>
            <w:vMerge w:val="continue"/>
            <w:tcBorders>
              <w:left w:val="single" w:color="auto" w:sz="4" w:space="0"/>
              <w:bottom w:val="single" w:color="auto" w:sz="4" w:space="0"/>
              <w:right w:val="single" w:color="auto" w:sz="4" w:space="0"/>
            </w:tcBorders>
            <w:vAlign w:val="center"/>
          </w:tcPr>
          <w:p w14:paraId="235E1247">
            <w:pPr>
              <w:jc w:val="left"/>
              <w:outlineLvl w:val="9"/>
            </w:pPr>
          </w:p>
        </w:tc>
        <w:tc>
          <w:tcPr>
            <w:tcW w:w="1424" w:type="dxa"/>
            <w:vMerge w:val="continue"/>
            <w:tcBorders>
              <w:left w:val="single" w:color="auto" w:sz="4" w:space="0"/>
              <w:bottom w:val="single" w:color="auto" w:sz="4" w:space="0"/>
              <w:right w:val="single" w:color="auto" w:sz="4" w:space="0"/>
            </w:tcBorders>
            <w:vAlign w:val="center"/>
          </w:tcPr>
          <w:p w14:paraId="0A1CF48B">
            <w:pPr>
              <w:jc w:val="left"/>
              <w:outlineLvl w:val="9"/>
            </w:pPr>
          </w:p>
        </w:tc>
        <w:tc>
          <w:tcPr>
            <w:tcW w:w="592" w:type="dxa"/>
            <w:vMerge w:val="continue"/>
            <w:tcBorders>
              <w:left w:val="single" w:color="auto" w:sz="4" w:space="0"/>
              <w:bottom w:val="single" w:color="auto" w:sz="4" w:space="0"/>
              <w:right w:val="single" w:color="auto" w:sz="4" w:space="0"/>
            </w:tcBorders>
            <w:vAlign w:val="center"/>
          </w:tcPr>
          <w:p w14:paraId="12CA532D">
            <w:pPr>
              <w:jc w:val="left"/>
              <w:outlineLvl w:val="9"/>
            </w:pPr>
          </w:p>
        </w:tc>
      </w:tr>
    </w:tbl>
    <w:p w14:paraId="17538064">
      <w:pPr>
        <w:ind w:firstLine="641"/>
        <w:jc w:val="left"/>
        <w:outlineLvl w:val="9"/>
        <w:rPr>
          <w:rFonts w:hint="eastAsia" w:ascii="仿宋" w:hAnsi="仿宋" w:eastAsia="仿宋"/>
          <w:b/>
          <w:bCs/>
          <w:color w:val="000000"/>
          <w:sz w:val="28"/>
          <w:szCs w:val="28"/>
          <w:lang w:eastAsia="zh-CN"/>
        </w:rPr>
      </w:pPr>
      <w:r>
        <w:rPr>
          <w:rFonts w:hint="eastAsia" w:ascii="仿宋" w:hAnsi="仿宋" w:eastAsia="仿宋"/>
          <w:b/>
          <w:bCs/>
          <w:sz w:val="28"/>
          <w:szCs w:val="28"/>
          <w:lang w:val="en-US" w:eastAsia="zh-CN"/>
        </w:rPr>
        <w:t>4</w:t>
      </w:r>
      <w:r>
        <w:rPr>
          <w:rFonts w:hint="eastAsia" w:ascii="仿宋" w:hAnsi="仿宋" w:eastAsia="仿宋"/>
          <w:b/>
          <w:bCs/>
          <w:sz w:val="28"/>
          <w:szCs w:val="28"/>
        </w:rPr>
        <w:t>.货物名称</w:t>
      </w:r>
      <w:r>
        <w:rPr>
          <w:rFonts w:hint="eastAsia" w:ascii="仿宋" w:hAnsi="仿宋" w:eastAsia="仿宋"/>
          <w:b/>
          <w:bCs/>
          <w:sz w:val="28"/>
          <w:szCs w:val="28"/>
          <w:lang w:eastAsia="zh-CN"/>
        </w:rPr>
        <w:t>：</w:t>
      </w:r>
      <w:r>
        <w:rPr>
          <w:rFonts w:hint="eastAsia" w:ascii="仿宋" w:hAnsi="仿宋" w:eastAsia="仿宋"/>
          <w:b/>
          <w:bCs/>
          <w:sz w:val="28"/>
          <w:szCs w:val="28"/>
          <w:lang w:val="en-US" w:eastAsia="zh-CN"/>
        </w:rPr>
        <w:t>血液透析管理系统</w:t>
      </w:r>
      <w:r>
        <w:rPr>
          <w:rFonts w:hint="eastAsia" w:ascii="仿宋" w:hAnsi="仿宋" w:eastAsia="仿宋"/>
          <w:b/>
          <w:bCs/>
          <w:sz w:val="28"/>
          <w:szCs w:val="28"/>
        </w:rPr>
        <w:t>、品牌</w:t>
      </w:r>
      <w:r>
        <w:rPr>
          <w:rFonts w:hint="eastAsia" w:ascii="仿宋" w:hAnsi="仿宋" w:eastAsia="仿宋"/>
          <w:b/>
          <w:bCs/>
          <w:sz w:val="28"/>
          <w:szCs w:val="28"/>
          <w:lang w:eastAsia="zh-CN"/>
        </w:rPr>
        <w:t>：</w:t>
      </w:r>
      <w:r>
        <w:rPr>
          <w:rFonts w:hint="eastAsia" w:ascii="仿宋" w:hAnsi="仿宋" w:eastAsia="仿宋"/>
          <w:b/>
          <w:bCs/>
          <w:sz w:val="28"/>
          <w:szCs w:val="28"/>
        </w:rPr>
        <w:t>、型号</w:t>
      </w:r>
      <w:r>
        <w:rPr>
          <w:rFonts w:hint="eastAsia" w:ascii="仿宋" w:hAnsi="仿宋" w:eastAsia="仿宋"/>
          <w:b/>
          <w:bCs/>
          <w:sz w:val="28"/>
          <w:szCs w:val="28"/>
          <w:lang w:eastAsia="zh-CN"/>
        </w:rPr>
        <w:t>：</w:t>
      </w:r>
      <w:r>
        <w:rPr>
          <w:rFonts w:hint="eastAsia" w:ascii="仿宋" w:hAnsi="仿宋" w:eastAsia="仿宋"/>
          <w:b/>
          <w:bCs/>
          <w:sz w:val="28"/>
          <w:szCs w:val="28"/>
        </w:rPr>
        <w:t>和制造商</w:t>
      </w:r>
      <w:r>
        <w:rPr>
          <w:rFonts w:hint="eastAsia" w:ascii="仿宋" w:hAnsi="仿宋" w:eastAsia="仿宋"/>
          <w:b/>
          <w:bCs/>
          <w:sz w:val="28"/>
          <w:szCs w:val="28"/>
          <w:lang w:eastAsia="zh-CN"/>
        </w:rPr>
        <w:t>：</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148"/>
        <w:gridCol w:w="285"/>
        <w:gridCol w:w="705"/>
        <w:gridCol w:w="405"/>
        <w:gridCol w:w="270"/>
        <w:gridCol w:w="1455"/>
        <w:gridCol w:w="922"/>
        <w:gridCol w:w="1426"/>
        <w:gridCol w:w="1424"/>
        <w:gridCol w:w="592"/>
      </w:tblGrid>
      <w:tr w14:paraId="1EA3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691456A">
            <w:pPr>
              <w:jc w:val="center"/>
              <w:outlineLvl w:val="9"/>
              <w:rPr>
                <w:rFonts w:ascii="仿宋" w:hAnsi="仿宋" w:eastAsia="仿宋"/>
                <w:color w:val="000000"/>
                <w:sz w:val="24"/>
              </w:rPr>
            </w:pPr>
            <w:r>
              <w:rPr>
                <w:rFonts w:hint="eastAsia" w:ascii="仿宋" w:hAnsi="仿宋" w:eastAsia="仿宋"/>
                <w:color w:val="000000"/>
                <w:sz w:val="24"/>
              </w:rPr>
              <w:t>序号</w:t>
            </w:r>
          </w:p>
        </w:tc>
        <w:tc>
          <w:tcPr>
            <w:tcW w:w="1148" w:type="dxa"/>
            <w:tcBorders>
              <w:top w:val="single" w:color="auto" w:sz="4" w:space="0"/>
              <w:left w:val="single" w:color="auto" w:sz="4" w:space="0"/>
              <w:bottom w:val="single" w:color="auto" w:sz="4" w:space="0"/>
              <w:right w:val="single" w:color="auto" w:sz="4" w:space="0"/>
            </w:tcBorders>
            <w:vAlign w:val="center"/>
          </w:tcPr>
          <w:p w14:paraId="1634BB21">
            <w:pPr>
              <w:jc w:val="center"/>
              <w:outlineLvl w:val="9"/>
              <w:rPr>
                <w:rFonts w:ascii="仿宋" w:hAnsi="仿宋" w:eastAsia="仿宋"/>
                <w:color w:val="000000"/>
                <w:sz w:val="24"/>
              </w:rPr>
            </w:pPr>
            <w:r>
              <w:rPr>
                <w:rFonts w:hint="eastAsia" w:ascii="仿宋" w:hAnsi="仿宋" w:eastAsia="仿宋"/>
                <w:color w:val="000000"/>
                <w:sz w:val="24"/>
              </w:rPr>
              <w:t>技术指标名称</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448E91DC">
            <w:pPr>
              <w:jc w:val="both"/>
              <w:outlineLvl w:val="9"/>
              <w:rPr>
                <w:rFonts w:ascii="仿宋" w:hAnsi="仿宋" w:eastAsia="仿宋"/>
                <w:color w:val="000000"/>
                <w:sz w:val="24"/>
              </w:rPr>
            </w:pPr>
            <w:r>
              <w:rPr>
                <w:rFonts w:hint="eastAsia" w:ascii="仿宋" w:hAnsi="仿宋" w:eastAsia="仿宋"/>
                <w:color w:val="000000"/>
                <w:sz w:val="24"/>
              </w:rPr>
              <w:t>招标文件规定要求</w:t>
            </w:r>
          </w:p>
        </w:tc>
        <w:tc>
          <w:tcPr>
            <w:tcW w:w="1426" w:type="dxa"/>
            <w:tcBorders>
              <w:top w:val="single" w:color="auto" w:sz="4" w:space="0"/>
              <w:left w:val="single" w:color="auto" w:sz="4" w:space="0"/>
              <w:bottom w:val="single" w:color="auto" w:sz="4" w:space="0"/>
              <w:right w:val="single" w:color="auto" w:sz="4" w:space="0"/>
            </w:tcBorders>
            <w:vAlign w:val="center"/>
          </w:tcPr>
          <w:p w14:paraId="745F0B37">
            <w:pPr>
              <w:jc w:val="center"/>
              <w:outlineLvl w:val="9"/>
              <w:rPr>
                <w:rFonts w:ascii="仿宋" w:hAnsi="仿宋" w:eastAsia="仿宋"/>
                <w:color w:val="000000"/>
                <w:sz w:val="24"/>
              </w:rPr>
            </w:pPr>
            <w:r>
              <w:rPr>
                <w:rFonts w:hint="eastAsia" w:ascii="仿宋" w:hAnsi="仿宋" w:eastAsia="仿宋"/>
                <w:color w:val="000000"/>
                <w:sz w:val="24"/>
              </w:rPr>
              <w:t>供应商响应具体情况</w:t>
            </w:r>
          </w:p>
        </w:tc>
        <w:tc>
          <w:tcPr>
            <w:tcW w:w="1424" w:type="dxa"/>
            <w:tcBorders>
              <w:top w:val="single" w:color="auto" w:sz="4" w:space="0"/>
              <w:left w:val="single" w:color="auto" w:sz="4" w:space="0"/>
              <w:bottom w:val="single" w:color="auto" w:sz="4" w:space="0"/>
              <w:right w:val="single" w:color="auto" w:sz="4" w:space="0"/>
            </w:tcBorders>
            <w:vAlign w:val="center"/>
          </w:tcPr>
          <w:p w14:paraId="19B9A034">
            <w:pPr>
              <w:jc w:val="center"/>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592" w:type="dxa"/>
            <w:tcBorders>
              <w:top w:val="single" w:color="auto" w:sz="4" w:space="0"/>
              <w:left w:val="single" w:color="auto" w:sz="4" w:space="0"/>
              <w:bottom w:val="single" w:color="auto" w:sz="4" w:space="0"/>
              <w:right w:val="single" w:color="auto" w:sz="4" w:space="0"/>
            </w:tcBorders>
            <w:vAlign w:val="center"/>
          </w:tcPr>
          <w:p w14:paraId="7886BFF2">
            <w:pPr>
              <w:jc w:val="center"/>
              <w:outlineLvl w:val="9"/>
              <w:rPr>
                <w:rFonts w:ascii="仿宋" w:hAnsi="仿宋" w:eastAsia="仿宋"/>
                <w:color w:val="000000"/>
                <w:sz w:val="24"/>
              </w:rPr>
            </w:pPr>
            <w:r>
              <w:rPr>
                <w:rFonts w:hint="eastAsia" w:ascii="仿宋" w:hAnsi="仿宋" w:eastAsia="仿宋"/>
                <w:color w:val="000000"/>
                <w:sz w:val="24"/>
              </w:rPr>
              <w:t>备注</w:t>
            </w:r>
          </w:p>
        </w:tc>
      </w:tr>
      <w:tr w14:paraId="4FDEE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7A25D0A">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8632" w:type="dxa"/>
            <w:gridSpan w:val="10"/>
            <w:tcBorders>
              <w:top w:val="single" w:color="auto" w:sz="4" w:space="0"/>
              <w:left w:val="single" w:color="auto" w:sz="4" w:space="0"/>
              <w:bottom w:val="single" w:color="auto" w:sz="4" w:space="0"/>
              <w:right w:val="single" w:color="auto" w:sz="4" w:space="0"/>
            </w:tcBorders>
            <w:vAlign w:val="center"/>
          </w:tcPr>
          <w:p w14:paraId="16A2710B">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系统总体要求</w:t>
            </w:r>
          </w:p>
        </w:tc>
      </w:tr>
      <w:tr w14:paraId="590E2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BDD193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w:t>
            </w:r>
          </w:p>
        </w:tc>
        <w:tc>
          <w:tcPr>
            <w:tcW w:w="1148" w:type="dxa"/>
            <w:tcBorders>
              <w:top w:val="single" w:color="auto" w:sz="4" w:space="0"/>
              <w:left w:val="single" w:color="auto" w:sz="4" w:space="0"/>
              <w:bottom w:val="single" w:color="auto" w:sz="4" w:space="0"/>
              <w:right w:val="single" w:color="auto" w:sz="4" w:space="0"/>
            </w:tcBorders>
            <w:vAlign w:val="center"/>
          </w:tcPr>
          <w:p w14:paraId="0BDB5F27">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质量保障体系</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0E8ADAB1">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运用信息技术建立全面的质量控制与维护体系，主动识别并修正透析治疗中的潜在问题与风险，执行改进方案并持续监测评估，确保持续稳定的透析治疗环境。</w:t>
            </w:r>
          </w:p>
        </w:tc>
        <w:tc>
          <w:tcPr>
            <w:tcW w:w="1426" w:type="dxa"/>
            <w:tcBorders>
              <w:top w:val="single" w:color="auto" w:sz="4" w:space="0"/>
              <w:left w:val="single" w:color="auto" w:sz="4" w:space="0"/>
              <w:bottom w:val="single" w:color="auto" w:sz="4" w:space="0"/>
              <w:right w:val="single" w:color="auto" w:sz="4" w:space="0"/>
            </w:tcBorders>
            <w:vAlign w:val="center"/>
          </w:tcPr>
          <w:p w14:paraId="1F3035A1">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6A5D811">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8418110">
            <w:pPr>
              <w:jc w:val="center"/>
              <w:outlineLvl w:val="9"/>
              <w:rPr>
                <w:rFonts w:hint="eastAsia" w:ascii="仿宋" w:hAnsi="仿宋" w:eastAsia="仿宋"/>
                <w:color w:val="000000"/>
                <w:sz w:val="24"/>
              </w:rPr>
            </w:pPr>
          </w:p>
        </w:tc>
      </w:tr>
      <w:tr w14:paraId="10F7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CF1408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1.2</w:t>
            </w:r>
          </w:p>
        </w:tc>
        <w:tc>
          <w:tcPr>
            <w:tcW w:w="1148" w:type="dxa"/>
            <w:tcBorders>
              <w:top w:val="single" w:color="auto" w:sz="4" w:space="0"/>
              <w:left w:val="single" w:color="auto" w:sz="4" w:space="0"/>
              <w:bottom w:val="single" w:color="auto" w:sz="4" w:space="0"/>
              <w:right w:val="single" w:color="auto" w:sz="4" w:space="0"/>
            </w:tcBorders>
            <w:vAlign w:val="center"/>
          </w:tcPr>
          <w:p w14:paraId="0679B64F">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科室运营优化</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1E38EF45">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通过自动化流程再造，优化透析工作流，减轻医护人员负担，提升科室规范化管理水平与效率，保障患者安全，最大化医疗资源利用效能，助力科室现代化高效建设。</w:t>
            </w:r>
          </w:p>
        </w:tc>
        <w:tc>
          <w:tcPr>
            <w:tcW w:w="1426" w:type="dxa"/>
            <w:tcBorders>
              <w:top w:val="single" w:color="auto" w:sz="4" w:space="0"/>
              <w:left w:val="single" w:color="auto" w:sz="4" w:space="0"/>
              <w:bottom w:val="single" w:color="auto" w:sz="4" w:space="0"/>
              <w:right w:val="single" w:color="auto" w:sz="4" w:space="0"/>
            </w:tcBorders>
            <w:vAlign w:val="center"/>
          </w:tcPr>
          <w:p w14:paraId="503DF747">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11E4BE9">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5219215">
            <w:pPr>
              <w:jc w:val="center"/>
              <w:outlineLvl w:val="9"/>
              <w:rPr>
                <w:rFonts w:hint="eastAsia" w:ascii="仿宋" w:hAnsi="仿宋" w:eastAsia="仿宋"/>
                <w:color w:val="000000"/>
                <w:sz w:val="24"/>
              </w:rPr>
            </w:pPr>
          </w:p>
        </w:tc>
      </w:tr>
      <w:tr w14:paraId="4F992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E63BBB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1.3</w:t>
            </w:r>
          </w:p>
        </w:tc>
        <w:tc>
          <w:tcPr>
            <w:tcW w:w="1148" w:type="dxa"/>
            <w:tcBorders>
              <w:top w:val="single" w:color="auto" w:sz="4" w:space="0"/>
              <w:left w:val="single" w:color="auto" w:sz="4" w:space="0"/>
              <w:bottom w:val="single" w:color="auto" w:sz="4" w:space="0"/>
              <w:right w:val="single" w:color="auto" w:sz="4" w:space="0"/>
            </w:tcBorders>
            <w:vAlign w:val="center"/>
          </w:tcPr>
          <w:p w14:paraId="15862A4E">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规范化医疗管理</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26F3CF7E">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遵循血液净化标准操作规程，规范医疗行为与流程，保障患者获得最佳透析效果，提升医疗质量。系统自动整合患者全程数据，提供区域分析模型辅助医疗决策，降低风险。</w:t>
            </w:r>
          </w:p>
        </w:tc>
        <w:tc>
          <w:tcPr>
            <w:tcW w:w="1426" w:type="dxa"/>
            <w:tcBorders>
              <w:top w:val="single" w:color="auto" w:sz="4" w:space="0"/>
              <w:left w:val="single" w:color="auto" w:sz="4" w:space="0"/>
              <w:bottom w:val="single" w:color="auto" w:sz="4" w:space="0"/>
              <w:right w:val="single" w:color="auto" w:sz="4" w:space="0"/>
            </w:tcBorders>
            <w:vAlign w:val="center"/>
          </w:tcPr>
          <w:p w14:paraId="5E68200C">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17DFF4A">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F8F8E1E">
            <w:pPr>
              <w:jc w:val="center"/>
              <w:outlineLvl w:val="9"/>
              <w:rPr>
                <w:rFonts w:hint="eastAsia" w:ascii="仿宋" w:hAnsi="仿宋" w:eastAsia="仿宋"/>
                <w:color w:val="000000"/>
                <w:sz w:val="24"/>
              </w:rPr>
            </w:pPr>
          </w:p>
        </w:tc>
      </w:tr>
      <w:tr w14:paraId="7DB8D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35AD270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1.4</w:t>
            </w:r>
          </w:p>
        </w:tc>
        <w:tc>
          <w:tcPr>
            <w:tcW w:w="1148" w:type="dxa"/>
            <w:tcBorders>
              <w:top w:val="single" w:color="auto" w:sz="4" w:space="0"/>
              <w:left w:val="single" w:color="auto" w:sz="4" w:space="0"/>
              <w:bottom w:val="single" w:color="auto" w:sz="4" w:space="0"/>
              <w:right w:val="single" w:color="auto" w:sz="4" w:space="0"/>
            </w:tcBorders>
            <w:vAlign w:val="center"/>
          </w:tcPr>
          <w:p w14:paraId="67D6D2B5">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物资高效管控</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76D4B6B0">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智能监控科室高低值耗材库存，降低备货成本。依据排班信息快速、精准准备下一班次所需药品耗材，减少医疗差错风险。</w:t>
            </w:r>
          </w:p>
        </w:tc>
        <w:tc>
          <w:tcPr>
            <w:tcW w:w="1426" w:type="dxa"/>
            <w:tcBorders>
              <w:top w:val="single" w:color="auto" w:sz="4" w:space="0"/>
              <w:left w:val="single" w:color="auto" w:sz="4" w:space="0"/>
              <w:bottom w:val="single" w:color="auto" w:sz="4" w:space="0"/>
              <w:right w:val="single" w:color="auto" w:sz="4" w:space="0"/>
            </w:tcBorders>
            <w:vAlign w:val="center"/>
          </w:tcPr>
          <w:p w14:paraId="5C7A15F9">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4D7A724">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4B3F13B">
            <w:pPr>
              <w:jc w:val="center"/>
              <w:outlineLvl w:val="9"/>
              <w:rPr>
                <w:rFonts w:hint="eastAsia" w:ascii="仿宋" w:hAnsi="仿宋" w:eastAsia="仿宋"/>
                <w:color w:val="000000"/>
                <w:sz w:val="24"/>
              </w:rPr>
            </w:pPr>
          </w:p>
        </w:tc>
      </w:tr>
      <w:tr w14:paraId="3456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59815A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1.5</w:t>
            </w:r>
          </w:p>
        </w:tc>
        <w:tc>
          <w:tcPr>
            <w:tcW w:w="1148" w:type="dxa"/>
            <w:tcBorders>
              <w:top w:val="single" w:color="auto" w:sz="4" w:space="0"/>
              <w:left w:val="single" w:color="auto" w:sz="4" w:space="0"/>
              <w:bottom w:val="single" w:color="auto" w:sz="4" w:space="0"/>
              <w:right w:val="single" w:color="auto" w:sz="4" w:space="0"/>
            </w:tcBorders>
            <w:vAlign w:val="center"/>
          </w:tcPr>
          <w:p w14:paraId="52C1FDC5">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设备全周期管理</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15C1594A">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建立设备电子档案与维护日志，确保设备安全可靠运行，维护数据完整可追溯，降低维护成本，提升工程师工作效率。</w:t>
            </w:r>
          </w:p>
        </w:tc>
        <w:tc>
          <w:tcPr>
            <w:tcW w:w="1426" w:type="dxa"/>
            <w:tcBorders>
              <w:top w:val="single" w:color="auto" w:sz="4" w:space="0"/>
              <w:left w:val="single" w:color="auto" w:sz="4" w:space="0"/>
              <w:bottom w:val="single" w:color="auto" w:sz="4" w:space="0"/>
              <w:right w:val="single" w:color="auto" w:sz="4" w:space="0"/>
            </w:tcBorders>
            <w:vAlign w:val="center"/>
          </w:tcPr>
          <w:p w14:paraId="4DFA5E92">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0722B6F">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547EE5B">
            <w:pPr>
              <w:jc w:val="center"/>
              <w:outlineLvl w:val="9"/>
              <w:rPr>
                <w:rFonts w:hint="eastAsia" w:ascii="仿宋" w:hAnsi="仿宋" w:eastAsia="仿宋"/>
                <w:color w:val="000000"/>
                <w:sz w:val="24"/>
              </w:rPr>
            </w:pPr>
          </w:p>
        </w:tc>
      </w:tr>
      <w:tr w14:paraId="1652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C11E08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1.6</w:t>
            </w:r>
          </w:p>
        </w:tc>
        <w:tc>
          <w:tcPr>
            <w:tcW w:w="1148" w:type="dxa"/>
            <w:tcBorders>
              <w:top w:val="single" w:color="auto" w:sz="4" w:space="0"/>
              <w:left w:val="single" w:color="auto" w:sz="4" w:space="0"/>
              <w:bottom w:val="single" w:color="auto" w:sz="4" w:space="0"/>
              <w:right w:val="single" w:color="auto" w:sz="4" w:space="0"/>
            </w:tcBorders>
            <w:vAlign w:val="center"/>
          </w:tcPr>
          <w:p w14:paraId="67140A3E">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系统互联互通</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0385B49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w:outlineLvl w:val="9"/>
              <w:rPr>
                <w:rFonts w:hint="eastAsia" w:ascii="仿宋" w:hAnsi="仿宋" w:eastAsia="仿宋" w:cs="仿宋"/>
                <w:bCs/>
                <w:color w:val="000000"/>
                <w:kern w:val="0"/>
                <w:sz w:val="24"/>
                <w:szCs w:val="24"/>
                <w:lang w:val="en-US" w:eastAsia="zh-CN"/>
              </w:rPr>
            </w:pPr>
            <w:r>
              <w:rPr>
                <w:rFonts w:hint="eastAsia" w:ascii="仿宋" w:hAnsi="仿宋" w:eastAsia="仿宋" w:cs="仿宋"/>
                <w:bCs/>
                <w:color w:val="000000"/>
                <w:kern w:val="0"/>
                <w:sz w:val="24"/>
                <w:szCs w:val="24"/>
                <w:lang w:val="en-US" w:eastAsia="zh-CN"/>
              </w:rPr>
              <w:t>无缝对接医院HIS、LIS等核心系统，满足科室实际业务及现代医院数据整合应用需求。</w:t>
            </w:r>
          </w:p>
          <w:p w14:paraId="551284B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w:outlineLvl w:val="9"/>
              <w:rPr>
                <w:rFonts w:hint="eastAsia" w:ascii="仿宋" w:hAnsi="仿宋" w:eastAsia="仿宋" w:cs="仿宋"/>
                <w:bCs/>
                <w:color w:val="000000"/>
                <w:kern w:val="0"/>
                <w:sz w:val="24"/>
                <w:szCs w:val="24"/>
                <w:lang w:val="en-US" w:eastAsia="zh-CN"/>
              </w:rPr>
            </w:pPr>
            <w:r>
              <w:rPr>
                <w:rFonts w:hint="eastAsia" w:ascii="仿宋" w:hAnsi="仿宋" w:eastAsia="仿宋" w:cs="仿宋"/>
                <w:bCs/>
                <w:color w:val="000000"/>
                <w:kern w:val="0"/>
                <w:sz w:val="24"/>
                <w:szCs w:val="24"/>
                <w:lang w:val="en-US" w:eastAsia="zh-CN"/>
              </w:rPr>
              <w:t>血透系统基于HIS应用门户平台搭建，通过统一身份认证机制实现与HIS一体化登录</w:t>
            </w:r>
          </w:p>
          <w:p w14:paraId="566F2253">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血透系统与HIS采用集中化权限管理体系，支持对系统用户、功能权限、业务权限、数据边界统一管理和配置；支持按科室、角色、用户三级粒度授权</w:t>
            </w:r>
          </w:p>
        </w:tc>
        <w:tc>
          <w:tcPr>
            <w:tcW w:w="1426" w:type="dxa"/>
            <w:tcBorders>
              <w:top w:val="single" w:color="auto" w:sz="4" w:space="0"/>
              <w:left w:val="single" w:color="auto" w:sz="4" w:space="0"/>
              <w:bottom w:val="single" w:color="auto" w:sz="4" w:space="0"/>
              <w:right w:val="single" w:color="auto" w:sz="4" w:space="0"/>
            </w:tcBorders>
            <w:vAlign w:val="center"/>
          </w:tcPr>
          <w:p w14:paraId="3CBFDB36">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E03B0FC">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5A7ABB93">
            <w:pPr>
              <w:jc w:val="center"/>
              <w:outlineLvl w:val="9"/>
              <w:rPr>
                <w:rFonts w:hint="eastAsia" w:ascii="仿宋" w:hAnsi="仿宋" w:eastAsia="仿宋"/>
                <w:color w:val="000000"/>
                <w:sz w:val="24"/>
              </w:rPr>
            </w:pPr>
          </w:p>
        </w:tc>
      </w:tr>
      <w:tr w14:paraId="1E37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DAEB63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1.7</w:t>
            </w:r>
          </w:p>
        </w:tc>
        <w:tc>
          <w:tcPr>
            <w:tcW w:w="1148" w:type="dxa"/>
            <w:tcBorders>
              <w:top w:val="single" w:color="auto" w:sz="4" w:space="0"/>
              <w:left w:val="single" w:color="auto" w:sz="4" w:space="0"/>
              <w:bottom w:val="single" w:color="auto" w:sz="4" w:space="0"/>
              <w:right w:val="single" w:color="auto" w:sz="4" w:space="0"/>
            </w:tcBorders>
            <w:vAlign w:val="center"/>
          </w:tcPr>
          <w:p w14:paraId="764ABD72">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智能硬件集成</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49F54B7D">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能够与医院具备透析机联机条件的透析机实现连接，与带有输出串口的血压计、轮椅秤进行数据自动采集。</w:t>
            </w:r>
          </w:p>
        </w:tc>
        <w:tc>
          <w:tcPr>
            <w:tcW w:w="1426" w:type="dxa"/>
            <w:tcBorders>
              <w:top w:val="single" w:color="auto" w:sz="4" w:space="0"/>
              <w:left w:val="single" w:color="auto" w:sz="4" w:space="0"/>
              <w:bottom w:val="single" w:color="auto" w:sz="4" w:space="0"/>
              <w:right w:val="single" w:color="auto" w:sz="4" w:space="0"/>
            </w:tcBorders>
            <w:vAlign w:val="center"/>
          </w:tcPr>
          <w:p w14:paraId="2A091270">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D4BB245">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56DD933">
            <w:pPr>
              <w:jc w:val="center"/>
              <w:outlineLvl w:val="9"/>
              <w:rPr>
                <w:rFonts w:hint="eastAsia" w:ascii="仿宋" w:hAnsi="仿宋" w:eastAsia="仿宋"/>
                <w:color w:val="000000"/>
                <w:sz w:val="24"/>
              </w:rPr>
            </w:pPr>
          </w:p>
        </w:tc>
      </w:tr>
      <w:tr w14:paraId="2D89F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5CD47ED5">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1148" w:type="dxa"/>
            <w:tcBorders>
              <w:top w:val="single" w:color="auto" w:sz="4" w:space="0"/>
              <w:left w:val="single" w:color="auto" w:sz="4" w:space="0"/>
              <w:bottom w:val="single" w:color="auto" w:sz="4" w:space="0"/>
              <w:right w:val="single" w:color="auto" w:sz="4" w:space="0"/>
            </w:tcBorders>
            <w:vAlign w:val="center"/>
          </w:tcPr>
          <w:p w14:paraId="66C3DADF">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自助接诊服务</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324C7720">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采用智能ID卡/扫码/人脸识别进行患者身份认证，自动获取并传输透析前体重、血压数据</w:t>
            </w:r>
          </w:p>
        </w:tc>
        <w:tc>
          <w:tcPr>
            <w:tcW w:w="1426" w:type="dxa"/>
            <w:tcBorders>
              <w:top w:val="single" w:color="auto" w:sz="4" w:space="0"/>
              <w:left w:val="single" w:color="auto" w:sz="4" w:space="0"/>
              <w:bottom w:val="single" w:color="auto" w:sz="4" w:space="0"/>
              <w:right w:val="single" w:color="auto" w:sz="4" w:space="0"/>
            </w:tcBorders>
            <w:vAlign w:val="center"/>
          </w:tcPr>
          <w:p w14:paraId="4DB2FE3A">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5E6029F">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82D0AB9">
            <w:pPr>
              <w:jc w:val="center"/>
              <w:outlineLvl w:val="9"/>
              <w:rPr>
                <w:rFonts w:hint="eastAsia" w:ascii="仿宋" w:hAnsi="仿宋" w:eastAsia="仿宋"/>
                <w:color w:val="000000"/>
                <w:sz w:val="24"/>
              </w:rPr>
            </w:pPr>
          </w:p>
        </w:tc>
      </w:tr>
      <w:tr w14:paraId="5F03B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C2E4651">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1148" w:type="dxa"/>
            <w:tcBorders>
              <w:top w:val="single" w:color="auto" w:sz="4" w:space="0"/>
              <w:left w:val="single" w:color="auto" w:sz="4" w:space="0"/>
              <w:bottom w:val="single" w:color="auto" w:sz="4" w:space="0"/>
              <w:right w:val="single" w:color="auto" w:sz="4" w:space="0"/>
            </w:tcBorders>
            <w:vAlign w:val="center"/>
          </w:tcPr>
          <w:p w14:paraId="03ED3C88">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科室总览</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4A88C952">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展示当日血透室各透析班次运行状态及患者基础信息。</w:t>
            </w:r>
          </w:p>
        </w:tc>
        <w:tc>
          <w:tcPr>
            <w:tcW w:w="1426" w:type="dxa"/>
            <w:tcBorders>
              <w:top w:val="single" w:color="auto" w:sz="4" w:space="0"/>
              <w:left w:val="single" w:color="auto" w:sz="4" w:space="0"/>
              <w:bottom w:val="single" w:color="auto" w:sz="4" w:space="0"/>
              <w:right w:val="single" w:color="auto" w:sz="4" w:space="0"/>
            </w:tcBorders>
            <w:vAlign w:val="center"/>
          </w:tcPr>
          <w:p w14:paraId="20DFB29F">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837E5BA">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C94A9EB">
            <w:pPr>
              <w:jc w:val="center"/>
              <w:outlineLvl w:val="9"/>
              <w:rPr>
                <w:rFonts w:hint="eastAsia" w:ascii="仿宋" w:hAnsi="仿宋" w:eastAsia="仿宋"/>
                <w:color w:val="000000"/>
                <w:sz w:val="24"/>
              </w:rPr>
            </w:pPr>
          </w:p>
        </w:tc>
      </w:tr>
      <w:tr w14:paraId="6E3D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1BE8A71">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1148" w:type="dxa"/>
            <w:tcBorders>
              <w:top w:val="single" w:color="auto" w:sz="4" w:space="0"/>
              <w:left w:val="single" w:color="auto" w:sz="4" w:space="0"/>
              <w:bottom w:val="single" w:color="auto" w:sz="4" w:space="0"/>
              <w:right w:val="single" w:color="auto" w:sz="4" w:space="0"/>
            </w:tcBorders>
            <w:vAlign w:val="center"/>
          </w:tcPr>
          <w:p w14:paraId="71A936EB">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外部系统集成</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66D35C3B">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w:outlineLvl w:val="9"/>
              <w:rPr>
                <w:rFonts w:hint="eastAsia" w:ascii="仿宋" w:hAnsi="仿宋" w:eastAsia="仿宋" w:cs="仿宋"/>
                <w:bCs/>
                <w:color w:val="000000"/>
                <w:kern w:val="0"/>
                <w:sz w:val="24"/>
                <w:szCs w:val="24"/>
                <w:lang w:val="en-US" w:eastAsia="zh-CN"/>
              </w:rPr>
            </w:pPr>
            <w:r>
              <w:rPr>
                <w:rFonts w:hint="eastAsia" w:ascii="仿宋" w:hAnsi="仿宋" w:eastAsia="仿宋" w:cs="仿宋"/>
                <w:b/>
                <w:bCs w:val="0"/>
                <w:color w:val="000000"/>
                <w:kern w:val="0"/>
                <w:sz w:val="24"/>
                <w:szCs w:val="24"/>
                <w:lang w:val="en-US" w:eastAsia="zh-CN"/>
              </w:rPr>
              <w:t>LIS集成：</w:t>
            </w:r>
            <w:r>
              <w:rPr>
                <w:rFonts w:hint="eastAsia" w:ascii="仿宋" w:hAnsi="仿宋" w:eastAsia="仿宋" w:cs="仿宋"/>
                <w:bCs/>
                <w:color w:val="000000"/>
                <w:kern w:val="0"/>
                <w:sz w:val="24"/>
                <w:szCs w:val="24"/>
                <w:lang w:val="en-US" w:eastAsia="zh-CN"/>
              </w:rPr>
              <w:t xml:space="preserve"> 调阅检验项目及结果，用于患者指标分析、实验数据管理与质控上报。</w:t>
            </w:r>
          </w:p>
          <w:p w14:paraId="120BD76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w:outlineLvl w:val="9"/>
              <w:rPr>
                <w:rFonts w:hint="eastAsia" w:ascii="仿宋" w:hAnsi="仿宋" w:eastAsia="仿宋" w:cs="仿宋"/>
                <w:bCs/>
                <w:color w:val="000000"/>
                <w:kern w:val="0"/>
                <w:sz w:val="24"/>
                <w:szCs w:val="24"/>
                <w:lang w:val="en-US" w:eastAsia="zh-CN"/>
              </w:rPr>
            </w:pPr>
            <w:r>
              <w:rPr>
                <w:rFonts w:hint="eastAsia" w:ascii="仿宋" w:hAnsi="仿宋" w:eastAsia="仿宋" w:cs="仿宋"/>
                <w:b/>
                <w:bCs w:val="0"/>
                <w:color w:val="000000"/>
                <w:kern w:val="0"/>
                <w:sz w:val="24"/>
                <w:szCs w:val="24"/>
                <w:lang w:val="en-US" w:eastAsia="zh-CN"/>
              </w:rPr>
              <w:t>PACS集成：</w:t>
            </w:r>
            <w:r>
              <w:rPr>
                <w:rFonts w:hint="eastAsia" w:ascii="仿宋" w:hAnsi="仿宋" w:eastAsia="仿宋" w:cs="仿宋"/>
                <w:bCs/>
                <w:color w:val="000000"/>
                <w:kern w:val="0"/>
                <w:sz w:val="24"/>
                <w:szCs w:val="24"/>
                <w:lang w:val="en-US" w:eastAsia="zh-CN"/>
              </w:rPr>
              <w:t xml:space="preserve"> 调阅患者影像检查报告及诊断信息。</w:t>
            </w:r>
          </w:p>
          <w:p w14:paraId="36CF946A">
            <w:pPr>
              <w:jc w:val="both"/>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HIS集成：</w:t>
            </w:r>
            <w:r>
              <w:rPr>
                <w:rFonts w:hint="eastAsia" w:ascii="仿宋" w:hAnsi="仿宋" w:eastAsia="仿宋" w:cs="仿宋"/>
                <w:bCs/>
                <w:color w:val="000000"/>
                <w:kern w:val="0"/>
                <w:sz w:val="24"/>
                <w:szCs w:val="24"/>
                <w:lang w:val="en-US" w:eastAsia="zh-CN"/>
              </w:rPr>
              <w:t xml:space="preserve"> 获取患者基本信息、医嘱、药品、缴费记录等核心数据。</w:t>
            </w:r>
          </w:p>
        </w:tc>
        <w:tc>
          <w:tcPr>
            <w:tcW w:w="1426" w:type="dxa"/>
            <w:tcBorders>
              <w:top w:val="single" w:color="auto" w:sz="4" w:space="0"/>
              <w:left w:val="single" w:color="auto" w:sz="4" w:space="0"/>
              <w:bottom w:val="single" w:color="auto" w:sz="4" w:space="0"/>
              <w:right w:val="single" w:color="auto" w:sz="4" w:space="0"/>
            </w:tcBorders>
            <w:vAlign w:val="center"/>
          </w:tcPr>
          <w:p w14:paraId="50DA7D15">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1F554A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52B3602E">
            <w:pPr>
              <w:jc w:val="center"/>
              <w:outlineLvl w:val="9"/>
              <w:rPr>
                <w:rFonts w:hint="eastAsia" w:ascii="仿宋" w:hAnsi="仿宋" w:eastAsia="仿宋"/>
                <w:color w:val="000000"/>
                <w:sz w:val="24"/>
              </w:rPr>
            </w:pPr>
          </w:p>
        </w:tc>
      </w:tr>
      <w:tr w14:paraId="1CC7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554A1303">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w:t>
            </w:r>
          </w:p>
        </w:tc>
        <w:tc>
          <w:tcPr>
            <w:tcW w:w="8632" w:type="dxa"/>
            <w:gridSpan w:val="10"/>
            <w:tcBorders>
              <w:top w:val="single" w:color="auto" w:sz="4" w:space="0"/>
              <w:left w:val="single" w:color="auto" w:sz="4" w:space="0"/>
              <w:bottom w:val="single" w:color="auto" w:sz="4" w:space="0"/>
              <w:right w:val="single" w:color="auto" w:sz="4" w:space="0"/>
            </w:tcBorders>
            <w:vAlign w:val="center"/>
          </w:tcPr>
          <w:p w14:paraId="696561C4">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透析治疗管理</w:t>
            </w:r>
          </w:p>
        </w:tc>
      </w:tr>
      <w:tr w14:paraId="20FD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2A0C557B">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5.1</w:t>
            </w:r>
          </w:p>
        </w:tc>
        <w:tc>
          <w:tcPr>
            <w:tcW w:w="1148" w:type="dxa"/>
            <w:tcBorders>
              <w:top w:val="single" w:color="auto" w:sz="4" w:space="0"/>
              <w:left w:val="single" w:color="auto" w:sz="4" w:space="0"/>
              <w:bottom w:val="single" w:color="auto" w:sz="4" w:space="0"/>
              <w:right w:val="single" w:color="auto" w:sz="4" w:space="0"/>
            </w:tcBorders>
            <w:vAlign w:val="center"/>
          </w:tcPr>
          <w:p w14:paraId="38F08BFE">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标准化流程</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592BD5D4">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标准透析治疗流程划分为8个步骤：接诊、医嘱制定、医嘱核对、交叉核对、上机、透中记录、下机、透后评估</w:t>
            </w:r>
          </w:p>
        </w:tc>
        <w:tc>
          <w:tcPr>
            <w:tcW w:w="1426" w:type="dxa"/>
            <w:tcBorders>
              <w:top w:val="single" w:color="auto" w:sz="4" w:space="0"/>
              <w:left w:val="single" w:color="auto" w:sz="4" w:space="0"/>
              <w:bottom w:val="single" w:color="auto" w:sz="4" w:space="0"/>
              <w:right w:val="single" w:color="auto" w:sz="4" w:space="0"/>
            </w:tcBorders>
            <w:vAlign w:val="center"/>
          </w:tcPr>
          <w:p w14:paraId="568A45D1">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FB3BDA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56ECF7C">
            <w:pPr>
              <w:jc w:val="center"/>
              <w:outlineLvl w:val="9"/>
              <w:rPr>
                <w:rFonts w:hint="eastAsia" w:ascii="仿宋" w:hAnsi="仿宋" w:eastAsia="仿宋"/>
                <w:color w:val="000000"/>
                <w:sz w:val="24"/>
              </w:rPr>
            </w:pPr>
          </w:p>
        </w:tc>
      </w:tr>
      <w:tr w14:paraId="2F38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EEB4165">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5.2</w:t>
            </w:r>
          </w:p>
        </w:tc>
        <w:tc>
          <w:tcPr>
            <w:tcW w:w="1148" w:type="dxa"/>
            <w:tcBorders>
              <w:top w:val="single" w:color="auto" w:sz="4" w:space="0"/>
              <w:left w:val="single" w:color="auto" w:sz="4" w:space="0"/>
              <w:bottom w:val="single" w:color="auto" w:sz="4" w:space="0"/>
              <w:right w:val="single" w:color="auto" w:sz="4" w:space="0"/>
            </w:tcBorders>
            <w:vAlign w:val="center"/>
          </w:tcPr>
          <w:p w14:paraId="536E675B">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透析前准备</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29BC2905">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基于患者医嘱与排班，自动生成用药汇总信息，为治疗室药品耗材准备提供精准数据支持</w:t>
            </w:r>
          </w:p>
        </w:tc>
        <w:tc>
          <w:tcPr>
            <w:tcW w:w="1426" w:type="dxa"/>
            <w:tcBorders>
              <w:top w:val="single" w:color="auto" w:sz="4" w:space="0"/>
              <w:left w:val="single" w:color="auto" w:sz="4" w:space="0"/>
              <w:bottom w:val="single" w:color="auto" w:sz="4" w:space="0"/>
              <w:right w:val="single" w:color="auto" w:sz="4" w:space="0"/>
            </w:tcBorders>
            <w:vAlign w:val="center"/>
          </w:tcPr>
          <w:p w14:paraId="4FF78075">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95A997E">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5FFA919B">
            <w:pPr>
              <w:jc w:val="center"/>
              <w:outlineLvl w:val="9"/>
              <w:rPr>
                <w:rFonts w:hint="eastAsia" w:ascii="仿宋" w:hAnsi="仿宋" w:eastAsia="仿宋"/>
                <w:color w:val="000000"/>
                <w:sz w:val="24"/>
              </w:rPr>
            </w:pPr>
          </w:p>
        </w:tc>
      </w:tr>
      <w:tr w14:paraId="15FFB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3CED392D">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5.3</w:t>
            </w:r>
          </w:p>
        </w:tc>
        <w:tc>
          <w:tcPr>
            <w:tcW w:w="1148" w:type="dxa"/>
            <w:tcBorders>
              <w:top w:val="single" w:color="auto" w:sz="4" w:space="0"/>
              <w:left w:val="single" w:color="auto" w:sz="4" w:space="0"/>
              <w:bottom w:val="single" w:color="auto" w:sz="4" w:space="0"/>
              <w:right w:val="single" w:color="auto" w:sz="4" w:space="0"/>
            </w:tcBorders>
            <w:vAlign w:val="center"/>
          </w:tcPr>
          <w:p w14:paraId="6E0ADE43">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智能接诊</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730F07B2">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集成体重秤、血压计，患者身份认证后自助完成签到及透前体重、血压数据自动采集。系统同时支持医护人员手动录入</w:t>
            </w:r>
          </w:p>
        </w:tc>
        <w:tc>
          <w:tcPr>
            <w:tcW w:w="1426" w:type="dxa"/>
            <w:tcBorders>
              <w:top w:val="single" w:color="auto" w:sz="4" w:space="0"/>
              <w:left w:val="single" w:color="auto" w:sz="4" w:space="0"/>
              <w:bottom w:val="single" w:color="auto" w:sz="4" w:space="0"/>
              <w:right w:val="single" w:color="auto" w:sz="4" w:space="0"/>
            </w:tcBorders>
            <w:vAlign w:val="center"/>
          </w:tcPr>
          <w:p w14:paraId="7A40DC29">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6FD12A0">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F5DAD7F">
            <w:pPr>
              <w:jc w:val="center"/>
              <w:outlineLvl w:val="9"/>
              <w:rPr>
                <w:rFonts w:hint="eastAsia" w:ascii="仿宋" w:hAnsi="仿宋" w:eastAsia="仿宋"/>
                <w:color w:val="000000"/>
                <w:sz w:val="24"/>
              </w:rPr>
            </w:pPr>
          </w:p>
        </w:tc>
      </w:tr>
      <w:tr w14:paraId="6446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0450AA7C">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5.4</w:t>
            </w:r>
          </w:p>
        </w:tc>
        <w:tc>
          <w:tcPr>
            <w:tcW w:w="1148" w:type="dxa"/>
            <w:tcBorders>
              <w:top w:val="single" w:color="auto" w:sz="4" w:space="0"/>
              <w:left w:val="single" w:color="auto" w:sz="4" w:space="0"/>
              <w:bottom w:val="single" w:color="auto" w:sz="4" w:space="0"/>
              <w:right w:val="single" w:color="auto" w:sz="4" w:space="0"/>
            </w:tcBorders>
            <w:vAlign w:val="center"/>
          </w:tcPr>
          <w:p w14:paraId="787C9509">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医嘱制定</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44048B81">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透析方案： 记录建立日期、透析方式、干体重设定、血管通路设定（支持异常通路平板拍照），医生、时长、透析器/滤器型号、抗凝方案、透析液配方、血流量、置换量等，可查看内瘘图片规避重复穿刺。处方模板： 支持按排班设定默认处方及长期处方功能，提升医嘱制定效率。数据辅助决策： 便捷查看患者近期干体重、IDWG、透前/后血压/体重、预/实超量、评估、抗凝、医师记录等综合数据，辅助医生快速调整治疗方案</w:t>
            </w:r>
          </w:p>
        </w:tc>
        <w:tc>
          <w:tcPr>
            <w:tcW w:w="1426" w:type="dxa"/>
            <w:tcBorders>
              <w:top w:val="single" w:color="auto" w:sz="4" w:space="0"/>
              <w:left w:val="single" w:color="auto" w:sz="4" w:space="0"/>
              <w:bottom w:val="single" w:color="auto" w:sz="4" w:space="0"/>
              <w:right w:val="single" w:color="auto" w:sz="4" w:space="0"/>
            </w:tcBorders>
            <w:vAlign w:val="center"/>
          </w:tcPr>
          <w:p w14:paraId="30AC5B67">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AD76C56">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2DC4537">
            <w:pPr>
              <w:jc w:val="center"/>
              <w:outlineLvl w:val="9"/>
              <w:rPr>
                <w:rFonts w:hint="eastAsia" w:ascii="仿宋" w:hAnsi="仿宋" w:eastAsia="仿宋"/>
                <w:color w:val="000000"/>
                <w:sz w:val="24"/>
              </w:rPr>
            </w:pPr>
          </w:p>
        </w:tc>
      </w:tr>
      <w:tr w14:paraId="17219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E0A644E">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5.5</w:t>
            </w:r>
          </w:p>
        </w:tc>
        <w:tc>
          <w:tcPr>
            <w:tcW w:w="1148" w:type="dxa"/>
            <w:tcBorders>
              <w:top w:val="single" w:color="auto" w:sz="4" w:space="0"/>
              <w:left w:val="single" w:color="auto" w:sz="4" w:space="0"/>
              <w:bottom w:val="single" w:color="auto" w:sz="4" w:space="0"/>
              <w:right w:val="single" w:color="auto" w:sz="4" w:space="0"/>
            </w:tcBorders>
            <w:vAlign w:val="center"/>
          </w:tcPr>
          <w:p w14:paraId="1BB8A7E1">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医嘱审核</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7D1F9F32">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护士核对医嘱与患者当前体征的匹配性。医嘱返回医生调整</w:t>
            </w:r>
          </w:p>
        </w:tc>
        <w:tc>
          <w:tcPr>
            <w:tcW w:w="1426" w:type="dxa"/>
            <w:tcBorders>
              <w:top w:val="single" w:color="auto" w:sz="4" w:space="0"/>
              <w:left w:val="single" w:color="auto" w:sz="4" w:space="0"/>
              <w:bottom w:val="single" w:color="auto" w:sz="4" w:space="0"/>
              <w:right w:val="single" w:color="auto" w:sz="4" w:space="0"/>
            </w:tcBorders>
            <w:vAlign w:val="center"/>
          </w:tcPr>
          <w:p w14:paraId="56F919F1">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6881184">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761E1EE">
            <w:pPr>
              <w:jc w:val="center"/>
              <w:outlineLvl w:val="9"/>
              <w:rPr>
                <w:rFonts w:hint="eastAsia" w:ascii="仿宋" w:hAnsi="仿宋" w:eastAsia="仿宋"/>
                <w:color w:val="000000"/>
                <w:sz w:val="24"/>
              </w:rPr>
            </w:pPr>
          </w:p>
        </w:tc>
      </w:tr>
      <w:tr w14:paraId="1C2D1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D075E6A">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5.6</w:t>
            </w:r>
          </w:p>
        </w:tc>
        <w:tc>
          <w:tcPr>
            <w:tcW w:w="1148" w:type="dxa"/>
            <w:tcBorders>
              <w:top w:val="single" w:color="auto" w:sz="4" w:space="0"/>
              <w:left w:val="single" w:color="auto" w:sz="4" w:space="0"/>
              <w:bottom w:val="single" w:color="auto" w:sz="4" w:space="0"/>
              <w:right w:val="single" w:color="auto" w:sz="4" w:space="0"/>
            </w:tcBorders>
            <w:vAlign w:val="center"/>
          </w:tcPr>
          <w:p w14:paraId="6FAC8388">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交叉核对</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73BB07D6">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由另一名核对护士二次核对医嘱、检查机器参数设定、管路连接情况，确认无误后推进治疗流程。系统严格区分核对护士与责任护士权限</w:t>
            </w:r>
          </w:p>
        </w:tc>
        <w:tc>
          <w:tcPr>
            <w:tcW w:w="1426" w:type="dxa"/>
            <w:tcBorders>
              <w:top w:val="single" w:color="auto" w:sz="4" w:space="0"/>
              <w:left w:val="single" w:color="auto" w:sz="4" w:space="0"/>
              <w:bottom w:val="single" w:color="auto" w:sz="4" w:space="0"/>
              <w:right w:val="single" w:color="auto" w:sz="4" w:space="0"/>
            </w:tcBorders>
            <w:vAlign w:val="center"/>
          </w:tcPr>
          <w:p w14:paraId="546B2FBE">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5FBB846">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9DE6B30">
            <w:pPr>
              <w:jc w:val="center"/>
              <w:outlineLvl w:val="9"/>
              <w:rPr>
                <w:rFonts w:hint="eastAsia" w:ascii="仿宋" w:hAnsi="仿宋" w:eastAsia="仿宋"/>
                <w:color w:val="000000"/>
                <w:sz w:val="24"/>
              </w:rPr>
            </w:pPr>
          </w:p>
        </w:tc>
      </w:tr>
      <w:tr w14:paraId="6D0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39FF5177">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5.7</w:t>
            </w:r>
          </w:p>
        </w:tc>
        <w:tc>
          <w:tcPr>
            <w:tcW w:w="1148" w:type="dxa"/>
            <w:tcBorders>
              <w:top w:val="single" w:color="auto" w:sz="4" w:space="0"/>
              <w:left w:val="single" w:color="auto" w:sz="4" w:space="0"/>
              <w:bottom w:val="single" w:color="auto" w:sz="4" w:space="0"/>
              <w:right w:val="single" w:color="auto" w:sz="4" w:space="0"/>
            </w:tcBorders>
            <w:vAlign w:val="center"/>
          </w:tcPr>
          <w:p w14:paraId="269D3F32">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上机操作</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4141FC97">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支持护士记录患者上机前的生命体征</w:t>
            </w:r>
          </w:p>
        </w:tc>
        <w:tc>
          <w:tcPr>
            <w:tcW w:w="1426" w:type="dxa"/>
            <w:tcBorders>
              <w:top w:val="single" w:color="auto" w:sz="4" w:space="0"/>
              <w:left w:val="single" w:color="auto" w:sz="4" w:space="0"/>
              <w:bottom w:val="single" w:color="auto" w:sz="4" w:space="0"/>
              <w:right w:val="single" w:color="auto" w:sz="4" w:space="0"/>
            </w:tcBorders>
            <w:vAlign w:val="center"/>
          </w:tcPr>
          <w:p w14:paraId="4949B25E">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62D2A0D">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DB96B51">
            <w:pPr>
              <w:jc w:val="center"/>
              <w:outlineLvl w:val="9"/>
              <w:rPr>
                <w:rFonts w:hint="eastAsia" w:ascii="仿宋" w:hAnsi="仿宋" w:eastAsia="仿宋"/>
                <w:color w:val="000000"/>
                <w:sz w:val="24"/>
              </w:rPr>
            </w:pPr>
          </w:p>
        </w:tc>
      </w:tr>
      <w:tr w14:paraId="391E3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6663802">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5.8</w:t>
            </w:r>
          </w:p>
        </w:tc>
        <w:tc>
          <w:tcPr>
            <w:tcW w:w="1148" w:type="dxa"/>
            <w:tcBorders>
              <w:top w:val="single" w:color="auto" w:sz="4" w:space="0"/>
              <w:left w:val="single" w:color="auto" w:sz="4" w:space="0"/>
              <w:bottom w:val="single" w:color="auto" w:sz="4" w:space="0"/>
              <w:right w:val="single" w:color="auto" w:sz="4" w:space="0"/>
            </w:tcBorders>
            <w:vAlign w:val="center"/>
          </w:tcPr>
          <w:p w14:paraId="6A27207F">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透析中监护</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761127C3">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支持护士按设定周期巡视并记录患者生命体征及透析机运行参数。支持透析过程中医生下达医嘱及护士执行。支持勾选记录透析中并发症（描述、原因、处理措施）</w:t>
            </w:r>
          </w:p>
        </w:tc>
        <w:tc>
          <w:tcPr>
            <w:tcW w:w="1426" w:type="dxa"/>
            <w:tcBorders>
              <w:top w:val="single" w:color="auto" w:sz="4" w:space="0"/>
              <w:left w:val="single" w:color="auto" w:sz="4" w:space="0"/>
              <w:bottom w:val="single" w:color="auto" w:sz="4" w:space="0"/>
              <w:right w:val="single" w:color="auto" w:sz="4" w:space="0"/>
            </w:tcBorders>
            <w:vAlign w:val="center"/>
          </w:tcPr>
          <w:p w14:paraId="74C2EE5B">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64A8CAD">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B365905">
            <w:pPr>
              <w:jc w:val="center"/>
              <w:outlineLvl w:val="9"/>
              <w:rPr>
                <w:rFonts w:hint="eastAsia" w:ascii="仿宋" w:hAnsi="仿宋" w:eastAsia="仿宋"/>
                <w:color w:val="000000"/>
                <w:sz w:val="24"/>
              </w:rPr>
            </w:pPr>
          </w:p>
        </w:tc>
      </w:tr>
      <w:tr w14:paraId="35FFA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5443A48">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5.9</w:t>
            </w:r>
          </w:p>
        </w:tc>
        <w:tc>
          <w:tcPr>
            <w:tcW w:w="1148" w:type="dxa"/>
            <w:tcBorders>
              <w:top w:val="single" w:color="auto" w:sz="4" w:space="0"/>
              <w:left w:val="single" w:color="auto" w:sz="4" w:space="0"/>
              <w:bottom w:val="single" w:color="auto" w:sz="4" w:space="0"/>
              <w:right w:val="single" w:color="auto" w:sz="4" w:space="0"/>
            </w:tcBorders>
            <w:vAlign w:val="center"/>
          </w:tcPr>
          <w:p w14:paraId="729EEB5B">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透析结束</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0E026199">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记录透析完成时间，系统自动计算总治疗时长</w:t>
            </w:r>
          </w:p>
        </w:tc>
        <w:tc>
          <w:tcPr>
            <w:tcW w:w="1426" w:type="dxa"/>
            <w:tcBorders>
              <w:top w:val="single" w:color="auto" w:sz="4" w:space="0"/>
              <w:left w:val="single" w:color="auto" w:sz="4" w:space="0"/>
              <w:bottom w:val="single" w:color="auto" w:sz="4" w:space="0"/>
              <w:right w:val="single" w:color="auto" w:sz="4" w:space="0"/>
            </w:tcBorders>
            <w:vAlign w:val="center"/>
          </w:tcPr>
          <w:p w14:paraId="3FBAF1B7">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7F30D0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93438F4">
            <w:pPr>
              <w:jc w:val="center"/>
              <w:outlineLvl w:val="9"/>
              <w:rPr>
                <w:rFonts w:hint="eastAsia" w:ascii="仿宋" w:hAnsi="仿宋" w:eastAsia="仿宋"/>
                <w:color w:val="000000"/>
                <w:sz w:val="24"/>
              </w:rPr>
            </w:pPr>
          </w:p>
        </w:tc>
      </w:tr>
      <w:tr w14:paraId="1699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A05111F">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5.10</w:t>
            </w:r>
          </w:p>
        </w:tc>
        <w:tc>
          <w:tcPr>
            <w:tcW w:w="1148" w:type="dxa"/>
            <w:tcBorders>
              <w:top w:val="single" w:color="auto" w:sz="4" w:space="0"/>
              <w:left w:val="single" w:color="auto" w:sz="4" w:space="0"/>
              <w:bottom w:val="single" w:color="auto" w:sz="4" w:space="0"/>
              <w:right w:val="single" w:color="auto" w:sz="4" w:space="0"/>
            </w:tcBorders>
            <w:vAlign w:val="center"/>
          </w:tcPr>
          <w:p w14:paraId="3CFB617B">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透析后评估</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6347F76C">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患者自助测量透后体重，系统自动记录，完成透后评估流程</w:t>
            </w:r>
          </w:p>
        </w:tc>
        <w:tc>
          <w:tcPr>
            <w:tcW w:w="1426" w:type="dxa"/>
            <w:tcBorders>
              <w:top w:val="single" w:color="auto" w:sz="4" w:space="0"/>
              <w:left w:val="single" w:color="auto" w:sz="4" w:space="0"/>
              <w:bottom w:val="single" w:color="auto" w:sz="4" w:space="0"/>
              <w:right w:val="single" w:color="auto" w:sz="4" w:space="0"/>
            </w:tcBorders>
            <w:vAlign w:val="center"/>
          </w:tcPr>
          <w:p w14:paraId="5A6CFFBD">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9BF5214">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221685A">
            <w:pPr>
              <w:jc w:val="center"/>
              <w:outlineLvl w:val="9"/>
              <w:rPr>
                <w:rFonts w:hint="eastAsia" w:ascii="仿宋" w:hAnsi="仿宋" w:eastAsia="仿宋"/>
                <w:color w:val="000000"/>
                <w:sz w:val="24"/>
              </w:rPr>
            </w:pPr>
          </w:p>
        </w:tc>
      </w:tr>
      <w:tr w14:paraId="4E63A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2A0A563">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6</w:t>
            </w:r>
          </w:p>
        </w:tc>
        <w:tc>
          <w:tcPr>
            <w:tcW w:w="8632" w:type="dxa"/>
            <w:gridSpan w:val="10"/>
            <w:tcBorders>
              <w:top w:val="single" w:color="auto" w:sz="4" w:space="0"/>
              <w:left w:val="single" w:color="auto" w:sz="4" w:space="0"/>
              <w:bottom w:val="single" w:color="auto" w:sz="4" w:space="0"/>
              <w:right w:val="single" w:color="auto" w:sz="4" w:space="0"/>
            </w:tcBorders>
            <w:vAlign w:val="center"/>
          </w:tcPr>
          <w:p w14:paraId="47B20731">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患者综合管理</w:t>
            </w:r>
          </w:p>
        </w:tc>
      </w:tr>
      <w:tr w14:paraId="6F847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2F8729B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6.1</w:t>
            </w:r>
          </w:p>
        </w:tc>
        <w:tc>
          <w:tcPr>
            <w:tcW w:w="1148" w:type="dxa"/>
            <w:tcBorders>
              <w:top w:val="single" w:color="auto" w:sz="4" w:space="0"/>
              <w:left w:val="single" w:color="auto" w:sz="4" w:space="0"/>
              <w:bottom w:val="single" w:color="auto" w:sz="4" w:space="0"/>
              <w:right w:val="single" w:color="auto" w:sz="4" w:space="0"/>
            </w:tcBorders>
            <w:vAlign w:val="center"/>
          </w:tcPr>
          <w:p w14:paraId="2167DC23">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患者建档</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0F98C47A">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快速完成新患者建档发卡。支持通过姓名、简拼、透析号快速检索患者，可筛选终结治疗患者，支持按透析号、时间排序。信息登记： 维护患者基本信息、血透信息（增删改），支持与HIS信息同步，支持上传/下载患者照片诊疗记录： 记录诊断信息、传染病信息、血管通路、透析方案；生成并打印各类知情同意书</w:t>
            </w:r>
          </w:p>
        </w:tc>
        <w:tc>
          <w:tcPr>
            <w:tcW w:w="1426" w:type="dxa"/>
            <w:tcBorders>
              <w:top w:val="single" w:color="auto" w:sz="4" w:space="0"/>
              <w:left w:val="single" w:color="auto" w:sz="4" w:space="0"/>
              <w:bottom w:val="single" w:color="auto" w:sz="4" w:space="0"/>
              <w:right w:val="single" w:color="auto" w:sz="4" w:space="0"/>
            </w:tcBorders>
            <w:vAlign w:val="center"/>
          </w:tcPr>
          <w:p w14:paraId="47A2FC5B">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7D1136F">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FA94F5A">
            <w:pPr>
              <w:jc w:val="center"/>
              <w:outlineLvl w:val="9"/>
              <w:rPr>
                <w:rFonts w:hint="eastAsia" w:ascii="仿宋" w:hAnsi="仿宋" w:eastAsia="仿宋"/>
                <w:color w:val="000000"/>
                <w:sz w:val="24"/>
              </w:rPr>
            </w:pPr>
          </w:p>
        </w:tc>
      </w:tr>
      <w:tr w14:paraId="72D6B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2C9A76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6.2</w:t>
            </w:r>
          </w:p>
        </w:tc>
        <w:tc>
          <w:tcPr>
            <w:tcW w:w="1148" w:type="dxa"/>
            <w:tcBorders>
              <w:top w:val="single" w:color="auto" w:sz="4" w:space="0"/>
              <w:left w:val="single" w:color="auto" w:sz="4" w:space="0"/>
              <w:bottom w:val="single" w:color="auto" w:sz="4" w:space="0"/>
              <w:right w:val="single" w:color="auto" w:sz="4" w:space="0"/>
            </w:tcBorders>
            <w:vAlign w:val="center"/>
          </w:tcPr>
          <w:p w14:paraId="7EA98B3F">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患者检索</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0A447E8B">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支持多维度（基本信息、诊断、通路、转归、标签等）组合查询，快速定位目标患者</w:t>
            </w:r>
          </w:p>
        </w:tc>
        <w:tc>
          <w:tcPr>
            <w:tcW w:w="1426" w:type="dxa"/>
            <w:tcBorders>
              <w:top w:val="single" w:color="auto" w:sz="4" w:space="0"/>
              <w:left w:val="single" w:color="auto" w:sz="4" w:space="0"/>
              <w:bottom w:val="single" w:color="auto" w:sz="4" w:space="0"/>
              <w:right w:val="single" w:color="auto" w:sz="4" w:space="0"/>
            </w:tcBorders>
            <w:vAlign w:val="center"/>
          </w:tcPr>
          <w:p w14:paraId="13637800">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547841C">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7C21593">
            <w:pPr>
              <w:jc w:val="center"/>
              <w:outlineLvl w:val="9"/>
              <w:rPr>
                <w:rFonts w:hint="eastAsia" w:ascii="仿宋" w:hAnsi="仿宋" w:eastAsia="仿宋"/>
                <w:color w:val="000000"/>
                <w:sz w:val="24"/>
              </w:rPr>
            </w:pPr>
          </w:p>
        </w:tc>
      </w:tr>
      <w:tr w14:paraId="560F4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DDDE0D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6.3</w:t>
            </w:r>
          </w:p>
        </w:tc>
        <w:tc>
          <w:tcPr>
            <w:tcW w:w="1148" w:type="dxa"/>
            <w:tcBorders>
              <w:top w:val="single" w:color="auto" w:sz="4" w:space="0"/>
              <w:left w:val="single" w:color="auto" w:sz="4" w:space="0"/>
              <w:bottom w:val="single" w:color="auto" w:sz="4" w:space="0"/>
              <w:right w:val="single" w:color="auto" w:sz="4" w:space="0"/>
            </w:tcBorders>
            <w:vAlign w:val="center"/>
          </w:tcPr>
          <w:p w14:paraId="65F4F3A2">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专科电子病历</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75806745">
            <w:pPr>
              <w:jc w:val="both"/>
              <w:outlineLvl w:val="9"/>
              <w:rPr>
                <w:rFonts w:hint="eastAsia" w:ascii="仿宋" w:hAnsi="仿宋" w:eastAsia="仿宋"/>
                <w:color w:val="000000"/>
                <w:sz w:val="24"/>
              </w:rPr>
            </w:pPr>
            <w:r>
              <w:rPr>
                <w:rFonts w:hint="eastAsia" w:ascii="仿宋" w:hAnsi="仿宋" w:eastAsia="仿宋"/>
                <w:color w:val="000000"/>
                <w:sz w:val="24"/>
              </w:rPr>
              <w:t>（1）核心内容涵盖： 基本信息、病历首页、通路信息、透析频次、诊断信息、透析方案、长期处方、血透医嘱、转归历史、透析记录、并发症记录、病程记录、阶段评估、血液净化病历、治疗分析、检验记录、营养评估、排床记录。</w:t>
            </w:r>
          </w:p>
          <w:p w14:paraId="7507E98C">
            <w:pPr>
              <w:jc w:val="both"/>
              <w:outlineLvl w:val="9"/>
              <w:rPr>
                <w:rFonts w:hint="eastAsia" w:ascii="仿宋" w:hAnsi="仿宋" w:eastAsia="仿宋"/>
                <w:color w:val="000000"/>
                <w:sz w:val="24"/>
              </w:rPr>
            </w:pPr>
            <w:r>
              <w:rPr>
                <w:rFonts w:hint="eastAsia" w:ascii="仿宋" w:hAnsi="仿宋" w:eastAsia="仿宋"/>
                <w:color w:val="000000"/>
                <w:sz w:val="24"/>
              </w:rPr>
              <w:t>（2）基本信息： 记录证件号、住址、身高、诊断、透析号、类型、首次透析时间、总次数、血型、联系方式等，支持HIS同步与手动维护。</w:t>
            </w:r>
          </w:p>
          <w:p w14:paraId="41889A06">
            <w:pPr>
              <w:jc w:val="both"/>
              <w:outlineLvl w:val="9"/>
              <w:rPr>
                <w:rFonts w:hint="eastAsia" w:ascii="仿宋" w:hAnsi="仿宋" w:eastAsia="仿宋"/>
                <w:color w:val="000000"/>
                <w:sz w:val="24"/>
              </w:rPr>
            </w:pPr>
            <w:r>
              <w:rPr>
                <w:rFonts w:hint="eastAsia" w:ascii="仿宋" w:hAnsi="仿宋" w:eastAsia="仿宋"/>
                <w:color w:val="000000"/>
                <w:sz w:val="24"/>
              </w:rPr>
              <w:t>（3）透析病历： 整合患者基础信息、诊断、病史、干体重、通路、抗凝及治疗方案，数据源自病历并同步更新，支持在线打印</w:t>
            </w:r>
          </w:p>
          <w:p w14:paraId="4EC2EF34">
            <w:pPr>
              <w:jc w:val="both"/>
              <w:outlineLvl w:val="9"/>
              <w:rPr>
                <w:rFonts w:hint="eastAsia" w:ascii="仿宋" w:hAnsi="仿宋" w:eastAsia="仿宋"/>
                <w:color w:val="000000"/>
                <w:sz w:val="24"/>
              </w:rPr>
            </w:pPr>
            <w:r>
              <w:rPr>
                <w:rFonts w:hint="eastAsia" w:ascii="仿宋" w:hAnsi="仿宋" w:eastAsia="仿宋"/>
                <w:color w:val="000000"/>
                <w:sz w:val="24"/>
              </w:rPr>
              <w:t>（4）通路管理： 全程记录患者血管通路信息（增/编/删）、通路图片上传、通路相关事件。</w:t>
            </w:r>
          </w:p>
          <w:p w14:paraId="5CEDFA39">
            <w:pPr>
              <w:jc w:val="both"/>
              <w:outlineLvl w:val="9"/>
              <w:rPr>
                <w:rFonts w:hint="eastAsia" w:ascii="仿宋" w:hAnsi="仿宋" w:eastAsia="仿宋"/>
                <w:color w:val="000000"/>
                <w:sz w:val="24"/>
              </w:rPr>
            </w:pPr>
            <w:r>
              <w:rPr>
                <w:rFonts w:hint="eastAsia" w:ascii="仿宋" w:hAnsi="仿宋" w:eastAsia="仿宋"/>
                <w:color w:val="000000"/>
                <w:sz w:val="24"/>
              </w:rPr>
              <w:t>（5）诊断信息： 记录原发病、病历诊断、并发症、传染病、肿瘤、过敏、CKD/AKI等诊断信息。</w:t>
            </w:r>
          </w:p>
          <w:p w14:paraId="1935ED2A">
            <w:pPr>
              <w:jc w:val="both"/>
              <w:outlineLvl w:val="9"/>
              <w:rPr>
                <w:rFonts w:hint="eastAsia" w:ascii="仿宋" w:hAnsi="仿宋" w:eastAsia="仿宋"/>
                <w:color w:val="000000"/>
                <w:sz w:val="24"/>
              </w:rPr>
            </w:pPr>
            <w:r>
              <w:rPr>
                <w:rFonts w:hint="eastAsia" w:ascii="仿宋" w:hAnsi="仿宋" w:eastAsia="仿宋"/>
                <w:color w:val="000000"/>
                <w:sz w:val="24"/>
              </w:rPr>
              <w:t>（6）医嘱管理： 支持开立组套医嘱及子医嘱，可设定用药量、剂量、频次、时间、途径开立长期医嘱，并能根据排班模板自动转为临时医嘱</w:t>
            </w:r>
          </w:p>
          <w:p w14:paraId="1A6D7021">
            <w:pPr>
              <w:jc w:val="both"/>
              <w:outlineLvl w:val="9"/>
              <w:rPr>
                <w:rFonts w:hint="eastAsia" w:ascii="仿宋" w:hAnsi="仿宋" w:eastAsia="仿宋"/>
                <w:color w:val="000000"/>
                <w:sz w:val="24"/>
              </w:rPr>
            </w:pPr>
            <w:r>
              <w:rPr>
                <w:rFonts w:hint="eastAsia" w:ascii="仿宋" w:hAnsi="仿宋" w:eastAsia="仿宋"/>
                <w:color w:val="000000"/>
                <w:sz w:val="24"/>
              </w:rPr>
              <w:t>（7）透析方案： 支持HD、HDF、HP、HD+HP、HF等多种透析方案制定，支持单患者多方案。支持复制方案快速新建。</w:t>
            </w:r>
          </w:p>
          <w:p w14:paraId="27C02C01">
            <w:pPr>
              <w:jc w:val="both"/>
              <w:outlineLvl w:val="9"/>
              <w:rPr>
                <w:rFonts w:hint="eastAsia" w:ascii="仿宋" w:hAnsi="仿宋" w:eastAsia="仿宋"/>
                <w:color w:val="000000"/>
                <w:sz w:val="24"/>
              </w:rPr>
            </w:pPr>
            <w:r>
              <w:rPr>
                <w:rFonts w:hint="eastAsia" w:ascii="仿宋" w:hAnsi="仿宋" w:eastAsia="仿宋"/>
                <w:color w:val="000000"/>
                <w:sz w:val="24"/>
              </w:rPr>
              <w:t>（8）医嘱汇总： 集中展示患者所有已执行的药品、用药途径及透析模式医嘱信息</w:t>
            </w:r>
          </w:p>
          <w:p w14:paraId="644415F7">
            <w:pPr>
              <w:jc w:val="both"/>
              <w:outlineLvl w:val="9"/>
              <w:rPr>
                <w:rFonts w:hint="eastAsia" w:ascii="仿宋" w:hAnsi="仿宋" w:eastAsia="仿宋"/>
                <w:color w:val="000000"/>
                <w:sz w:val="24"/>
              </w:rPr>
            </w:pPr>
            <w:r>
              <w:rPr>
                <w:rFonts w:hint="eastAsia" w:ascii="仿宋" w:hAnsi="仿宋" w:eastAsia="仿宋"/>
                <w:color w:val="000000"/>
                <w:sz w:val="24"/>
              </w:rPr>
              <w:t>（9）转归追踪： 完整记录患者转出及转回信息</w:t>
            </w:r>
          </w:p>
          <w:p w14:paraId="635BCD9E">
            <w:pPr>
              <w:jc w:val="both"/>
              <w:outlineLvl w:val="9"/>
              <w:rPr>
                <w:rFonts w:hint="eastAsia" w:ascii="仿宋" w:hAnsi="仿宋" w:eastAsia="仿宋"/>
                <w:color w:val="000000"/>
                <w:sz w:val="24"/>
              </w:rPr>
            </w:pPr>
            <w:r>
              <w:rPr>
                <w:rFonts w:hint="eastAsia" w:ascii="仿宋" w:hAnsi="仿宋" w:eastAsia="仿宋"/>
                <w:color w:val="000000"/>
                <w:sz w:val="24"/>
              </w:rPr>
              <w:t>（10）治疗记录： 记录单次透析治疗信息（模式、通路、超滤量、IDWG等），支持按时间区间及条件查询历次透析记录。</w:t>
            </w:r>
          </w:p>
          <w:p w14:paraId="13879208">
            <w:pPr>
              <w:jc w:val="both"/>
              <w:outlineLvl w:val="9"/>
              <w:rPr>
                <w:rFonts w:hint="eastAsia" w:ascii="仿宋" w:hAnsi="仿宋" w:eastAsia="仿宋"/>
                <w:color w:val="000000"/>
                <w:sz w:val="24"/>
              </w:rPr>
            </w:pPr>
            <w:r>
              <w:rPr>
                <w:rFonts w:hint="eastAsia" w:ascii="仿宋" w:hAnsi="仿宋" w:eastAsia="仿宋"/>
                <w:color w:val="000000"/>
                <w:sz w:val="24"/>
              </w:rPr>
              <w:t>（11）并发症记录： 记录患者并发症信息，支持按时间区间查询。</w:t>
            </w:r>
          </w:p>
          <w:p w14:paraId="37476765">
            <w:pPr>
              <w:jc w:val="both"/>
              <w:outlineLvl w:val="9"/>
              <w:rPr>
                <w:rFonts w:hint="eastAsia" w:ascii="仿宋" w:hAnsi="仿宋" w:eastAsia="仿宋"/>
                <w:color w:val="000000"/>
                <w:sz w:val="24"/>
              </w:rPr>
            </w:pPr>
            <w:r>
              <w:rPr>
                <w:rFonts w:hint="eastAsia" w:ascii="仿宋" w:hAnsi="仿宋" w:eastAsia="仿宋"/>
                <w:color w:val="000000"/>
                <w:sz w:val="24"/>
              </w:rPr>
              <w:t>（12）病程记录： 支持书写病程记录，可选用模板并关联引用检验数据及用药医嘱</w:t>
            </w:r>
          </w:p>
          <w:p w14:paraId="7B5DACF5">
            <w:pPr>
              <w:jc w:val="both"/>
              <w:outlineLvl w:val="9"/>
              <w:rPr>
                <w:rFonts w:hint="eastAsia" w:ascii="仿宋" w:hAnsi="仿宋" w:eastAsia="仿宋"/>
                <w:color w:val="000000"/>
                <w:sz w:val="24"/>
              </w:rPr>
            </w:pPr>
            <w:r>
              <w:rPr>
                <w:rFonts w:hint="eastAsia" w:ascii="仿宋" w:hAnsi="仿宋" w:eastAsia="仿宋"/>
                <w:color w:val="000000"/>
                <w:sz w:val="24"/>
              </w:rPr>
              <w:t xml:space="preserve">（13）透前评估： 支持透析前风险评估，已生成评估单可编辑。    </w:t>
            </w:r>
          </w:p>
          <w:p w14:paraId="60217154">
            <w:pPr>
              <w:jc w:val="both"/>
              <w:outlineLvl w:val="9"/>
              <w:rPr>
                <w:rFonts w:hint="eastAsia" w:ascii="仿宋" w:hAnsi="仿宋" w:eastAsia="仿宋"/>
                <w:color w:val="000000"/>
                <w:sz w:val="24"/>
              </w:rPr>
            </w:pPr>
            <w:r>
              <w:rPr>
                <w:rFonts w:hint="eastAsia" w:ascii="仿宋" w:hAnsi="仿宋" w:eastAsia="仿宋"/>
                <w:color w:val="000000"/>
                <w:sz w:val="24"/>
              </w:rPr>
              <w:t xml:space="preserve">（14）血液净化病历： 支持书写患者血液净化专项病历。 </w:t>
            </w:r>
          </w:p>
          <w:p w14:paraId="470AAE3C">
            <w:pPr>
              <w:jc w:val="both"/>
              <w:outlineLvl w:val="9"/>
              <w:rPr>
                <w:rFonts w:hint="eastAsia" w:ascii="仿宋" w:hAnsi="仿宋" w:eastAsia="仿宋"/>
                <w:color w:val="000000"/>
                <w:sz w:val="24"/>
              </w:rPr>
            </w:pPr>
            <w:r>
              <w:rPr>
                <w:rFonts w:hint="eastAsia" w:ascii="仿宋" w:hAnsi="仿宋" w:eastAsia="仿宋"/>
                <w:color w:val="000000"/>
                <w:sz w:val="24"/>
              </w:rPr>
              <w:t xml:space="preserve">（15）健康宣教： 统计患者宣教执行情况。 </w:t>
            </w:r>
          </w:p>
          <w:p w14:paraId="449CF45B">
            <w:pPr>
              <w:jc w:val="both"/>
              <w:outlineLvl w:val="9"/>
              <w:rPr>
                <w:rFonts w:hint="eastAsia" w:ascii="仿宋" w:hAnsi="仿宋" w:eastAsia="仿宋"/>
                <w:color w:val="000000"/>
                <w:sz w:val="24"/>
              </w:rPr>
            </w:pPr>
            <w:r>
              <w:rPr>
                <w:rFonts w:hint="eastAsia" w:ascii="仿宋" w:hAnsi="仿宋" w:eastAsia="仿宋"/>
                <w:color w:val="000000"/>
                <w:sz w:val="24"/>
              </w:rPr>
              <w:t>（16）治疗分析： 提供体重、血压、IDWG、检验项、评估项等统计报表及图形化展示，辅助医生调整处方</w:t>
            </w:r>
          </w:p>
          <w:p w14:paraId="37584E41">
            <w:pPr>
              <w:jc w:val="both"/>
              <w:outlineLvl w:val="9"/>
              <w:rPr>
                <w:rFonts w:hint="eastAsia" w:ascii="仿宋" w:hAnsi="仿宋" w:eastAsia="仿宋"/>
                <w:color w:val="000000"/>
                <w:sz w:val="24"/>
              </w:rPr>
            </w:pPr>
            <w:r>
              <w:rPr>
                <w:rFonts w:hint="eastAsia" w:ascii="仿宋" w:hAnsi="仿宋" w:eastAsia="仿宋"/>
                <w:color w:val="000000"/>
                <w:sz w:val="24"/>
              </w:rPr>
              <w:t xml:space="preserve">（17）检验数据： 实时提示异常检验值，图形化展示历史检验数据，支持手动录入院外检验数据。 </w:t>
            </w:r>
          </w:p>
          <w:p w14:paraId="5AC1F512">
            <w:pPr>
              <w:jc w:val="both"/>
              <w:outlineLvl w:val="9"/>
              <w:rPr>
                <w:rFonts w:hint="eastAsia" w:ascii="仿宋" w:hAnsi="仿宋" w:eastAsia="仿宋"/>
                <w:color w:val="000000"/>
                <w:sz w:val="24"/>
              </w:rPr>
            </w:pPr>
            <w:r>
              <w:rPr>
                <w:rFonts w:hint="eastAsia" w:ascii="仿宋" w:hAnsi="仿宋" w:eastAsia="仿宋"/>
                <w:color w:val="000000"/>
                <w:sz w:val="24"/>
              </w:rPr>
              <w:t>（18）排床记录：支持查看患者历史排床信息。</w:t>
            </w:r>
          </w:p>
          <w:p w14:paraId="055825FD">
            <w:pPr>
              <w:jc w:val="both"/>
              <w:outlineLvl w:val="9"/>
              <w:rPr>
                <w:rFonts w:hint="eastAsia" w:ascii="仿宋" w:hAnsi="仿宋" w:eastAsia="仿宋"/>
                <w:color w:val="000000"/>
                <w:sz w:val="24"/>
              </w:rPr>
            </w:pPr>
            <w:r>
              <w:rPr>
                <w:rFonts w:hint="eastAsia" w:ascii="仿宋" w:hAnsi="仿宋" w:eastAsia="仿宋"/>
                <w:color w:val="000000"/>
                <w:sz w:val="24"/>
              </w:rPr>
              <w:t>（19）医疗文书： 支持知情同意书等文书资料上传管理</w:t>
            </w:r>
          </w:p>
        </w:tc>
        <w:tc>
          <w:tcPr>
            <w:tcW w:w="1426" w:type="dxa"/>
            <w:tcBorders>
              <w:top w:val="single" w:color="auto" w:sz="4" w:space="0"/>
              <w:left w:val="single" w:color="auto" w:sz="4" w:space="0"/>
              <w:bottom w:val="single" w:color="auto" w:sz="4" w:space="0"/>
              <w:right w:val="single" w:color="auto" w:sz="4" w:space="0"/>
            </w:tcBorders>
            <w:vAlign w:val="center"/>
          </w:tcPr>
          <w:p w14:paraId="76CE3C27">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7793A11">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C4DCC57">
            <w:pPr>
              <w:jc w:val="center"/>
              <w:outlineLvl w:val="9"/>
              <w:rPr>
                <w:rFonts w:hint="eastAsia" w:ascii="仿宋" w:hAnsi="仿宋" w:eastAsia="仿宋"/>
                <w:color w:val="000000"/>
                <w:sz w:val="24"/>
              </w:rPr>
            </w:pPr>
          </w:p>
        </w:tc>
      </w:tr>
      <w:tr w14:paraId="524C0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242D5A5">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7</w:t>
            </w:r>
          </w:p>
        </w:tc>
        <w:tc>
          <w:tcPr>
            <w:tcW w:w="8632" w:type="dxa"/>
            <w:gridSpan w:val="10"/>
            <w:tcBorders>
              <w:top w:val="single" w:color="auto" w:sz="4" w:space="0"/>
              <w:left w:val="single" w:color="auto" w:sz="4" w:space="0"/>
              <w:bottom w:val="single" w:color="auto" w:sz="4" w:space="0"/>
              <w:right w:val="single" w:color="auto" w:sz="4" w:space="0"/>
            </w:tcBorders>
            <w:vAlign w:val="center"/>
          </w:tcPr>
          <w:p w14:paraId="5607D289">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护理工作管理</w:t>
            </w:r>
          </w:p>
        </w:tc>
      </w:tr>
      <w:tr w14:paraId="0E6BD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70814CE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7.1</w:t>
            </w:r>
          </w:p>
        </w:tc>
        <w:tc>
          <w:tcPr>
            <w:tcW w:w="1148" w:type="dxa"/>
            <w:tcBorders>
              <w:top w:val="single" w:color="auto" w:sz="4" w:space="0"/>
              <w:left w:val="single" w:color="auto" w:sz="4" w:space="0"/>
              <w:bottom w:val="single" w:color="auto" w:sz="4" w:space="0"/>
              <w:right w:val="single" w:color="auto" w:sz="4" w:space="0"/>
            </w:tcBorders>
            <w:vAlign w:val="center"/>
          </w:tcPr>
          <w:p w14:paraId="1029982B">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智能排班</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5C826E33">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支持制定、维护多种周期（单周、双周、三周、四周等）排班模板，可将实际排班保存为模板</w:t>
            </w:r>
          </w:p>
        </w:tc>
        <w:tc>
          <w:tcPr>
            <w:tcW w:w="1426" w:type="dxa"/>
            <w:tcBorders>
              <w:top w:val="single" w:color="auto" w:sz="4" w:space="0"/>
              <w:left w:val="single" w:color="auto" w:sz="4" w:space="0"/>
              <w:bottom w:val="single" w:color="auto" w:sz="4" w:space="0"/>
              <w:right w:val="single" w:color="auto" w:sz="4" w:space="0"/>
            </w:tcBorders>
            <w:vAlign w:val="center"/>
          </w:tcPr>
          <w:p w14:paraId="6B1942A0">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E2A6DA9">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809AB2C">
            <w:pPr>
              <w:jc w:val="center"/>
              <w:outlineLvl w:val="9"/>
              <w:rPr>
                <w:rFonts w:hint="eastAsia" w:ascii="仿宋" w:hAnsi="仿宋" w:eastAsia="仿宋"/>
                <w:color w:val="000000"/>
                <w:sz w:val="24"/>
              </w:rPr>
            </w:pPr>
          </w:p>
        </w:tc>
      </w:tr>
      <w:tr w14:paraId="2388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3F3ADEE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7.2</w:t>
            </w:r>
          </w:p>
        </w:tc>
        <w:tc>
          <w:tcPr>
            <w:tcW w:w="1148" w:type="dxa"/>
            <w:tcBorders>
              <w:top w:val="single" w:color="auto" w:sz="4" w:space="0"/>
              <w:left w:val="single" w:color="auto" w:sz="4" w:space="0"/>
              <w:bottom w:val="single" w:color="auto" w:sz="4" w:space="0"/>
              <w:right w:val="single" w:color="auto" w:sz="4" w:space="0"/>
            </w:tcBorders>
            <w:vAlign w:val="center"/>
          </w:tcPr>
          <w:p w14:paraId="1B594E2E">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院感排班控制</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589EDA88">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系统自动标识传染病阳性患者，严格分区排班，显著标识，有效防止院内交叉感染</w:t>
            </w:r>
          </w:p>
        </w:tc>
        <w:tc>
          <w:tcPr>
            <w:tcW w:w="1426" w:type="dxa"/>
            <w:tcBorders>
              <w:top w:val="single" w:color="auto" w:sz="4" w:space="0"/>
              <w:left w:val="single" w:color="auto" w:sz="4" w:space="0"/>
              <w:bottom w:val="single" w:color="auto" w:sz="4" w:space="0"/>
              <w:right w:val="single" w:color="auto" w:sz="4" w:space="0"/>
            </w:tcBorders>
            <w:vAlign w:val="center"/>
          </w:tcPr>
          <w:p w14:paraId="3C70F983">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C3FD76C">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D747D1C">
            <w:pPr>
              <w:jc w:val="center"/>
              <w:outlineLvl w:val="9"/>
              <w:rPr>
                <w:rFonts w:hint="eastAsia" w:ascii="仿宋" w:hAnsi="仿宋" w:eastAsia="仿宋"/>
                <w:color w:val="000000"/>
                <w:sz w:val="24"/>
              </w:rPr>
            </w:pPr>
          </w:p>
        </w:tc>
      </w:tr>
      <w:tr w14:paraId="5970C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03650E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7.3</w:t>
            </w:r>
          </w:p>
        </w:tc>
        <w:tc>
          <w:tcPr>
            <w:tcW w:w="1148" w:type="dxa"/>
            <w:tcBorders>
              <w:top w:val="single" w:color="auto" w:sz="4" w:space="0"/>
              <w:left w:val="single" w:color="auto" w:sz="4" w:space="0"/>
              <w:bottom w:val="single" w:color="auto" w:sz="4" w:space="0"/>
              <w:right w:val="single" w:color="auto" w:sz="4" w:space="0"/>
            </w:tcBorders>
            <w:vAlign w:val="center"/>
          </w:tcPr>
          <w:p w14:paraId="17796FF0">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排班信息发布</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344CC7A2">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支持在候诊区大屏显示患者排班及床位信息，同时提供患者姓名脱敏功能保护隐私</w:t>
            </w:r>
          </w:p>
        </w:tc>
        <w:tc>
          <w:tcPr>
            <w:tcW w:w="1426" w:type="dxa"/>
            <w:tcBorders>
              <w:top w:val="single" w:color="auto" w:sz="4" w:space="0"/>
              <w:left w:val="single" w:color="auto" w:sz="4" w:space="0"/>
              <w:bottom w:val="single" w:color="auto" w:sz="4" w:space="0"/>
              <w:right w:val="single" w:color="auto" w:sz="4" w:space="0"/>
            </w:tcBorders>
            <w:vAlign w:val="center"/>
          </w:tcPr>
          <w:p w14:paraId="60DA2416">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C8289CD">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1F6E127">
            <w:pPr>
              <w:jc w:val="center"/>
              <w:outlineLvl w:val="9"/>
              <w:rPr>
                <w:rFonts w:hint="eastAsia" w:ascii="仿宋" w:hAnsi="仿宋" w:eastAsia="仿宋"/>
                <w:color w:val="000000"/>
                <w:sz w:val="24"/>
              </w:rPr>
            </w:pPr>
          </w:p>
        </w:tc>
      </w:tr>
      <w:tr w14:paraId="2BFA4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19907F6">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7.4</w:t>
            </w:r>
          </w:p>
        </w:tc>
        <w:tc>
          <w:tcPr>
            <w:tcW w:w="1148" w:type="dxa"/>
            <w:tcBorders>
              <w:top w:val="single" w:color="auto" w:sz="4" w:space="0"/>
              <w:left w:val="single" w:color="auto" w:sz="4" w:space="0"/>
              <w:bottom w:val="single" w:color="auto" w:sz="4" w:space="0"/>
              <w:right w:val="single" w:color="auto" w:sz="4" w:space="0"/>
            </w:tcBorders>
            <w:vAlign w:val="center"/>
          </w:tcPr>
          <w:p w14:paraId="3D9FACDA">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排班执行监控</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3A31720A">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依据排班计划与实际治疗情况执行排班。智能识别时间、机位冲突。支持查看各班次床位使用率、在床患者及治疗模式、空闲床位及设备信息</w:t>
            </w:r>
          </w:p>
        </w:tc>
        <w:tc>
          <w:tcPr>
            <w:tcW w:w="1426" w:type="dxa"/>
            <w:tcBorders>
              <w:top w:val="single" w:color="auto" w:sz="4" w:space="0"/>
              <w:left w:val="single" w:color="auto" w:sz="4" w:space="0"/>
              <w:bottom w:val="single" w:color="auto" w:sz="4" w:space="0"/>
              <w:right w:val="single" w:color="auto" w:sz="4" w:space="0"/>
            </w:tcBorders>
            <w:vAlign w:val="center"/>
          </w:tcPr>
          <w:p w14:paraId="446215B4">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49D4E33">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3B5E26B">
            <w:pPr>
              <w:jc w:val="center"/>
              <w:outlineLvl w:val="9"/>
              <w:rPr>
                <w:rFonts w:hint="eastAsia" w:ascii="仿宋" w:hAnsi="仿宋" w:eastAsia="仿宋"/>
                <w:color w:val="000000"/>
                <w:sz w:val="24"/>
              </w:rPr>
            </w:pPr>
          </w:p>
        </w:tc>
      </w:tr>
      <w:tr w14:paraId="09C9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78B76D1">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8</w:t>
            </w:r>
          </w:p>
        </w:tc>
        <w:tc>
          <w:tcPr>
            <w:tcW w:w="8632" w:type="dxa"/>
            <w:gridSpan w:val="10"/>
            <w:tcBorders>
              <w:top w:val="single" w:color="auto" w:sz="4" w:space="0"/>
              <w:left w:val="single" w:color="auto" w:sz="4" w:space="0"/>
              <w:bottom w:val="single" w:color="auto" w:sz="4" w:space="0"/>
              <w:right w:val="single" w:color="auto" w:sz="4" w:space="0"/>
            </w:tcBorders>
            <w:vAlign w:val="center"/>
          </w:tcPr>
          <w:p w14:paraId="14F0018D">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科室综合管理</w:t>
            </w:r>
          </w:p>
        </w:tc>
      </w:tr>
      <w:tr w14:paraId="6335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8B48CD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8.1</w:t>
            </w:r>
          </w:p>
        </w:tc>
        <w:tc>
          <w:tcPr>
            <w:tcW w:w="1148" w:type="dxa"/>
            <w:tcBorders>
              <w:top w:val="single" w:color="auto" w:sz="4" w:space="0"/>
              <w:left w:val="single" w:color="auto" w:sz="4" w:space="0"/>
              <w:bottom w:val="single" w:color="auto" w:sz="4" w:space="0"/>
              <w:right w:val="single" w:color="auto" w:sz="4" w:space="0"/>
            </w:tcBorders>
            <w:vAlign w:val="center"/>
          </w:tcPr>
          <w:p w14:paraId="782099BE">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耗材管理</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064104AE">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实现耗材库房智能化管理，支持自动/手动出入库，可与医院物资系统对接</w:t>
            </w:r>
          </w:p>
        </w:tc>
        <w:tc>
          <w:tcPr>
            <w:tcW w:w="1426" w:type="dxa"/>
            <w:tcBorders>
              <w:top w:val="single" w:color="auto" w:sz="4" w:space="0"/>
              <w:left w:val="single" w:color="auto" w:sz="4" w:space="0"/>
              <w:bottom w:val="single" w:color="auto" w:sz="4" w:space="0"/>
              <w:right w:val="single" w:color="auto" w:sz="4" w:space="0"/>
            </w:tcBorders>
            <w:vAlign w:val="center"/>
          </w:tcPr>
          <w:p w14:paraId="338BB5D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96437CF">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A3B8378">
            <w:pPr>
              <w:jc w:val="center"/>
              <w:outlineLvl w:val="9"/>
              <w:rPr>
                <w:rFonts w:hint="eastAsia" w:ascii="仿宋" w:hAnsi="仿宋" w:eastAsia="仿宋"/>
                <w:color w:val="000000"/>
                <w:sz w:val="24"/>
              </w:rPr>
            </w:pPr>
          </w:p>
        </w:tc>
      </w:tr>
      <w:tr w14:paraId="653B5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59D03BA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8.2</w:t>
            </w:r>
          </w:p>
        </w:tc>
        <w:tc>
          <w:tcPr>
            <w:tcW w:w="1148" w:type="dxa"/>
            <w:tcBorders>
              <w:top w:val="single" w:color="auto" w:sz="4" w:space="0"/>
              <w:left w:val="single" w:color="auto" w:sz="4" w:space="0"/>
              <w:bottom w:val="single" w:color="auto" w:sz="4" w:space="0"/>
              <w:right w:val="single" w:color="auto" w:sz="4" w:space="0"/>
            </w:tcBorders>
            <w:vAlign w:val="center"/>
          </w:tcPr>
          <w:p w14:paraId="69AB9A1C">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库存统计</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31EFCA6B">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提供入库、出库、库存量统计报表及操作明细查询</w:t>
            </w:r>
          </w:p>
        </w:tc>
        <w:tc>
          <w:tcPr>
            <w:tcW w:w="1426" w:type="dxa"/>
            <w:tcBorders>
              <w:top w:val="single" w:color="auto" w:sz="4" w:space="0"/>
              <w:left w:val="single" w:color="auto" w:sz="4" w:space="0"/>
              <w:bottom w:val="single" w:color="auto" w:sz="4" w:space="0"/>
              <w:right w:val="single" w:color="auto" w:sz="4" w:space="0"/>
            </w:tcBorders>
            <w:vAlign w:val="center"/>
          </w:tcPr>
          <w:p w14:paraId="33EA41D4">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F6544F7">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995F418">
            <w:pPr>
              <w:jc w:val="center"/>
              <w:outlineLvl w:val="9"/>
              <w:rPr>
                <w:rFonts w:hint="eastAsia" w:ascii="仿宋" w:hAnsi="仿宋" w:eastAsia="仿宋"/>
                <w:color w:val="000000"/>
                <w:sz w:val="24"/>
              </w:rPr>
            </w:pPr>
          </w:p>
        </w:tc>
      </w:tr>
      <w:tr w14:paraId="2A54F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DD85758">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8.3</w:t>
            </w:r>
          </w:p>
        </w:tc>
        <w:tc>
          <w:tcPr>
            <w:tcW w:w="1148" w:type="dxa"/>
            <w:tcBorders>
              <w:top w:val="single" w:color="auto" w:sz="4" w:space="0"/>
              <w:left w:val="single" w:color="auto" w:sz="4" w:space="0"/>
              <w:bottom w:val="single" w:color="auto" w:sz="4" w:space="0"/>
              <w:right w:val="single" w:color="auto" w:sz="4" w:space="0"/>
            </w:tcBorders>
            <w:vAlign w:val="center"/>
          </w:tcPr>
          <w:p w14:paraId="5536D34F">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人员排班</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2A74DDB5">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支持医护人员排班与交接班管理</w:t>
            </w:r>
          </w:p>
        </w:tc>
        <w:tc>
          <w:tcPr>
            <w:tcW w:w="1426" w:type="dxa"/>
            <w:tcBorders>
              <w:top w:val="single" w:color="auto" w:sz="4" w:space="0"/>
              <w:left w:val="single" w:color="auto" w:sz="4" w:space="0"/>
              <w:bottom w:val="single" w:color="auto" w:sz="4" w:space="0"/>
              <w:right w:val="single" w:color="auto" w:sz="4" w:space="0"/>
            </w:tcBorders>
            <w:vAlign w:val="center"/>
          </w:tcPr>
          <w:p w14:paraId="5C93A76D">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964A4A5">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E84B8F1">
            <w:pPr>
              <w:jc w:val="center"/>
              <w:outlineLvl w:val="9"/>
              <w:rPr>
                <w:rFonts w:hint="eastAsia" w:ascii="仿宋" w:hAnsi="仿宋" w:eastAsia="仿宋"/>
                <w:color w:val="000000"/>
                <w:sz w:val="24"/>
              </w:rPr>
            </w:pPr>
          </w:p>
        </w:tc>
      </w:tr>
      <w:tr w14:paraId="593CE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9211574">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9</w:t>
            </w:r>
          </w:p>
        </w:tc>
        <w:tc>
          <w:tcPr>
            <w:tcW w:w="8632" w:type="dxa"/>
            <w:gridSpan w:val="10"/>
            <w:tcBorders>
              <w:top w:val="single" w:color="auto" w:sz="4" w:space="0"/>
              <w:left w:val="single" w:color="auto" w:sz="4" w:space="0"/>
              <w:bottom w:val="single" w:color="auto" w:sz="4" w:space="0"/>
              <w:right w:val="single" w:color="auto" w:sz="4" w:space="0"/>
            </w:tcBorders>
            <w:vAlign w:val="center"/>
          </w:tcPr>
          <w:p w14:paraId="393C77DC">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设备精细管理</w:t>
            </w:r>
          </w:p>
        </w:tc>
      </w:tr>
      <w:tr w14:paraId="09251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3B3A8A1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w:t>
            </w:r>
          </w:p>
        </w:tc>
        <w:tc>
          <w:tcPr>
            <w:tcW w:w="1148" w:type="dxa"/>
            <w:tcBorders>
              <w:top w:val="single" w:color="auto" w:sz="4" w:space="0"/>
              <w:left w:val="single" w:color="auto" w:sz="4" w:space="0"/>
              <w:bottom w:val="single" w:color="auto" w:sz="4" w:space="0"/>
              <w:right w:val="single" w:color="auto" w:sz="4" w:space="0"/>
            </w:tcBorders>
            <w:vAlign w:val="center"/>
          </w:tcPr>
          <w:p w14:paraId="5A5F15EE">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透析机管理</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2F904B37">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登记透析机信息（床位、病区、序列号、编号、品牌、型号、泵型、传染病状态等），记录维修、保养、报废、消毒、使用等全生命周期信息</w:t>
            </w:r>
          </w:p>
        </w:tc>
        <w:tc>
          <w:tcPr>
            <w:tcW w:w="1426" w:type="dxa"/>
            <w:tcBorders>
              <w:top w:val="single" w:color="auto" w:sz="4" w:space="0"/>
              <w:left w:val="single" w:color="auto" w:sz="4" w:space="0"/>
              <w:bottom w:val="single" w:color="auto" w:sz="4" w:space="0"/>
              <w:right w:val="single" w:color="auto" w:sz="4" w:space="0"/>
            </w:tcBorders>
            <w:vAlign w:val="center"/>
          </w:tcPr>
          <w:p w14:paraId="7C710A24">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8C0ACCD">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13425CB">
            <w:pPr>
              <w:jc w:val="center"/>
              <w:outlineLvl w:val="9"/>
              <w:rPr>
                <w:rFonts w:hint="eastAsia" w:ascii="仿宋" w:hAnsi="仿宋" w:eastAsia="仿宋"/>
                <w:color w:val="000000"/>
                <w:sz w:val="24"/>
              </w:rPr>
            </w:pPr>
          </w:p>
        </w:tc>
      </w:tr>
      <w:tr w14:paraId="5BA3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0D25DE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9.2</w:t>
            </w:r>
          </w:p>
        </w:tc>
        <w:tc>
          <w:tcPr>
            <w:tcW w:w="1148" w:type="dxa"/>
            <w:tcBorders>
              <w:top w:val="single" w:color="auto" w:sz="4" w:space="0"/>
              <w:left w:val="single" w:color="auto" w:sz="4" w:space="0"/>
              <w:bottom w:val="single" w:color="auto" w:sz="4" w:space="0"/>
              <w:right w:val="single" w:color="auto" w:sz="4" w:space="0"/>
            </w:tcBorders>
            <w:vAlign w:val="center"/>
          </w:tcPr>
          <w:p w14:paraId="5C0FB932">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水处理设备管理</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308B5627">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登记水处理设备信息，记录其检查、污染物监测、维修、检测等维护信息</w:t>
            </w:r>
          </w:p>
        </w:tc>
        <w:tc>
          <w:tcPr>
            <w:tcW w:w="1426" w:type="dxa"/>
            <w:tcBorders>
              <w:top w:val="single" w:color="auto" w:sz="4" w:space="0"/>
              <w:left w:val="single" w:color="auto" w:sz="4" w:space="0"/>
              <w:bottom w:val="single" w:color="auto" w:sz="4" w:space="0"/>
              <w:right w:val="single" w:color="auto" w:sz="4" w:space="0"/>
            </w:tcBorders>
            <w:vAlign w:val="center"/>
          </w:tcPr>
          <w:p w14:paraId="5669A52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9238C6B">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BB725E5">
            <w:pPr>
              <w:jc w:val="center"/>
              <w:outlineLvl w:val="9"/>
              <w:rPr>
                <w:rFonts w:hint="eastAsia" w:ascii="仿宋" w:hAnsi="仿宋" w:eastAsia="仿宋"/>
                <w:color w:val="000000"/>
                <w:sz w:val="24"/>
              </w:rPr>
            </w:pPr>
          </w:p>
        </w:tc>
      </w:tr>
      <w:tr w14:paraId="5DC33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70235FC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9.3</w:t>
            </w:r>
          </w:p>
        </w:tc>
        <w:tc>
          <w:tcPr>
            <w:tcW w:w="1148" w:type="dxa"/>
            <w:tcBorders>
              <w:top w:val="single" w:color="auto" w:sz="4" w:space="0"/>
              <w:left w:val="single" w:color="auto" w:sz="4" w:space="0"/>
              <w:bottom w:val="single" w:color="auto" w:sz="4" w:space="0"/>
              <w:right w:val="single" w:color="auto" w:sz="4" w:space="0"/>
            </w:tcBorders>
            <w:vAlign w:val="center"/>
          </w:tcPr>
          <w:p w14:paraId="1CF91826">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设备维护记录</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0EB9A94A">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支持记录透析机超滤器更换维护操作及透析液配置信息</w:t>
            </w:r>
          </w:p>
        </w:tc>
        <w:tc>
          <w:tcPr>
            <w:tcW w:w="1426" w:type="dxa"/>
            <w:tcBorders>
              <w:top w:val="single" w:color="auto" w:sz="4" w:space="0"/>
              <w:left w:val="single" w:color="auto" w:sz="4" w:space="0"/>
              <w:bottom w:val="single" w:color="auto" w:sz="4" w:space="0"/>
              <w:right w:val="single" w:color="auto" w:sz="4" w:space="0"/>
            </w:tcBorders>
            <w:vAlign w:val="center"/>
          </w:tcPr>
          <w:p w14:paraId="5CF79D3A">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3F7E377">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4D039A8">
            <w:pPr>
              <w:jc w:val="center"/>
              <w:outlineLvl w:val="9"/>
              <w:rPr>
                <w:rFonts w:hint="eastAsia" w:ascii="仿宋" w:hAnsi="仿宋" w:eastAsia="仿宋"/>
                <w:color w:val="000000"/>
                <w:sz w:val="24"/>
              </w:rPr>
            </w:pPr>
          </w:p>
        </w:tc>
      </w:tr>
      <w:tr w14:paraId="53FA8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F6D2026">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w:t>
            </w:r>
          </w:p>
        </w:tc>
        <w:tc>
          <w:tcPr>
            <w:tcW w:w="8632" w:type="dxa"/>
            <w:gridSpan w:val="10"/>
            <w:tcBorders>
              <w:top w:val="single" w:color="auto" w:sz="4" w:space="0"/>
              <w:left w:val="single" w:color="auto" w:sz="4" w:space="0"/>
              <w:bottom w:val="single" w:color="auto" w:sz="4" w:space="0"/>
              <w:right w:val="single" w:color="auto" w:sz="4" w:space="0"/>
            </w:tcBorders>
            <w:vAlign w:val="center"/>
          </w:tcPr>
          <w:p w14:paraId="31F57F56">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数据统计分析</w:t>
            </w:r>
          </w:p>
        </w:tc>
      </w:tr>
      <w:tr w14:paraId="75793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B9F746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10.1</w:t>
            </w:r>
          </w:p>
        </w:tc>
        <w:tc>
          <w:tcPr>
            <w:tcW w:w="1148" w:type="dxa"/>
            <w:tcBorders>
              <w:top w:val="single" w:color="auto" w:sz="4" w:space="0"/>
              <w:left w:val="single" w:color="auto" w:sz="4" w:space="0"/>
              <w:bottom w:val="single" w:color="auto" w:sz="4" w:space="0"/>
              <w:right w:val="single" w:color="auto" w:sz="4" w:space="0"/>
            </w:tcBorders>
            <w:vAlign w:val="center"/>
          </w:tcPr>
          <w:p w14:paraId="79F445ED">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治疗分析类</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4692A46C">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抗凝剂用量统计、血流量统计等</w:t>
            </w:r>
          </w:p>
        </w:tc>
        <w:tc>
          <w:tcPr>
            <w:tcW w:w="1426" w:type="dxa"/>
            <w:tcBorders>
              <w:top w:val="single" w:color="auto" w:sz="4" w:space="0"/>
              <w:left w:val="single" w:color="auto" w:sz="4" w:space="0"/>
              <w:bottom w:val="single" w:color="auto" w:sz="4" w:space="0"/>
              <w:right w:val="single" w:color="auto" w:sz="4" w:space="0"/>
            </w:tcBorders>
            <w:vAlign w:val="center"/>
          </w:tcPr>
          <w:p w14:paraId="4D64B537">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E2EA191">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4D35A01">
            <w:pPr>
              <w:jc w:val="center"/>
              <w:outlineLvl w:val="9"/>
              <w:rPr>
                <w:rFonts w:hint="eastAsia" w:ascii="仿宋" w:hAnsi="仿宋" w:eastAsia="仿宋"/>
                <w:color w:val="000000"/>
                <w:sz w:val="24"/>
              </w:rPr>
            </w:pPr>
          </w:p>
        </w:tc>
      </w:tr>
      <w:tr w14:paraId="5FC2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7C6A18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10.2</w:t>
            </w:r>
          </w:p>
        </w:tc>
        <w:tc>
          <w:tcPr>
            <w:tcW w:w="1148" w:type="dxa"/>
            <w:tcBorders>
              <w:top w:val="single" w:color="auto" w:sz="4" w:space="0"/>
              <w:left w:val="single" w:color="auto" w:sz="4" w:space="0"/>
              <w:bottom w:val="single" w:color="auto" w:sz="4" w:space="0"/>
              <w:right w:val="single" w:color="auto" w:sz="4" w:space="0"/>
            </w:tcBorders>
            <w:vAlign w:val="center"/>
          </w:tcPr>
          <w:p w14:paraId="29B45DE0">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检验指标类（可配置）</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3F77E833">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甲状旁腺激素(PTH)、肌酐(Scr)、甘油三酯(TG)、低密度脂蛋白(LDL-C)、超敏C反应蛋白(hs-CRP)、血钙(Ca)、血磷(P)、血钾(K)、血红蛋白(Hb)、白蛋白(Alb)等统计</w:t>
            </w:r>
          </w:p>
        </w:tc>
        <w:tc>
          <w:tcPr>
            <w:tcW w:w="1426" w:type="dxa"/>
            <w:tcBorders>
              <w:top w:val="single" w:color="auto" w:sz="4" w:space="0"/>
              <w:left w:val="single" w:color="auto" w:sz="4" w:space="0"/>
              <w:bottom w:val="single" w:color="auto" w:sz="4" w:space="0"/>
              <w:right w:val="single" w:color="auto" w:sz="4" w:space="0"/>
            </w:tcBorders>
            <w:vAlign w:val="center"/>
          </w:tcPr>
          <w:p w14:paraId="61A55760">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0379EA4">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391E55BC">
            <w:pPr>
              <w:jc w:val="center"/>
              <w:outlineLvl w:val="9"/>
              <w:rPr>
                <w:rFonts w:hint="eastAsia" w:ascii="仿宋" w:hAnsi="仿宋" w:eastAsia="仿宋"/>
                <w:color w:val="000000"/>
                <w:sz w:val="24"/>
              </w:rPr>
            </w:pPr>
          </w:p>
        </w:tc>
      </w:tr>
      <w:tr w14:paraId="430F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0E26348">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10.3</w:t>
            </w:r>
          </w:p>
        </w:tc>
        <w:tc>
          <w:tcPr>
            <w:tcW w:w="1148" w:type="dxa"/>
            <w:tcBorders>
              <w:top w:val="single" w:color="auto" w:sz="4" w:space="0"/>
              <w:left w:val="single" w:color="auto" w:sz="4" w:space="0"/>
              <w:bottom w:val="single" w:color="auto" w:sz="4" w:space="0"/>
              <w:right w:val="single" w:color="auto" w:sz="4" w:space="0"/>
            </w:tcBorders>
            <w:vAlign w:val="center"/>
          </w:tcPr>
          <w:p w14:paraId="5F832584">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质量控制类</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04608639">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透析充分性达标率、并发症发生率、提前下机率、原发病分布、透析例次统计、通路类型统计、通路转归、血压达标统计等</w:t>
            </w:r>
          </w:p>
        </w:tc>
        <w:tc>
          <w:tcPr>
            <w:tcW w:w="1426" w:type="dxa"/>
            <w:tcBorders>
              <w:top w:val="single" w:color="auto" w:sz="4" w:space="0"/>
              <w:left w:val="single" w:color="auto" w:sz="4" w:space="0"/>
              <w:bottom w:val="single" w:color="auto" w:sz="4" w:space="0"/>
              <w:right w:val="single" w:color="auto" w:sz="4" w:space="0"/>
            </w:tcBorders>
            <w:vAlign w:val="center"/>
          </w:tcPr>
          <w:p w14:paraId="2F6AED07">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2467D2A">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99B6194">
            <w:pPr>
              <w:jc w:val="center"/>
              <w:outlineLvl w:val="9"/>
              <w:rPr>
                <w:rFonts w:hint="eastAsia" w:ascii="仿宋" w:hAnsi="仿宋" w:eastAsia="仿宋"/>
                <w:color w:val="000000"/>
                <w:sz w:val="24"/>
              </w:rPr>
            </w:pPr>
          </w:p>
        </w:tc>
      </w:tr>
      <w:tr w14:paraId="68FD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74D57A1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10.4</w:t>
            </w:r>
          </w:p>
        </w:tc>
        <w:tc>
          <w:tcPr>
            <w:tcW w:w="1148" w:type="dxa"/>
            <w:tcBorders>
              <w:top w:val="single" w:color="auto" w:sz="4" w:space="0"/>
              <w:left w:val="single" w:color="auto" w:sz="4" w:space="0"/>
              <w:bottom w:val="single" w:color="auto" w:sz="4" w:space="0"/>
              <w:right w:val="single" w:color="auto" w:sz="4" w:space="0"/>
            </w:tcBorders>
            <w:vAlign w:val="center"/>
          </w:tcPr>
          <w:p w14:paraId="32760450">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院感监控类</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26F32659">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传染病趋势统计、通路感染率统计</w:t>
            </w:r>
          </w:p>
        </w:tc>
        <w:tc>
          <w:tcPr>
            <w:tcW w:w="1426" w:type="dxa"/>
            <w:tcBorders>
              <w:top w:val="single" w:color="auto" w:sz="4" w:space="0"/>
              <w:left w:val="single" w:color="auto" w:sz="4" w:space="0"/>
              <w:bottom w:val="single" w:color="auto" w:sz="4" w:space="0"/>
              <w:right w:val="single" w:color="auto" w:sz="4" w:space="0"/>
            </w:tcBorders>
            <w:vAlign w:val="center"/>
          </w:tcPr>
          <w:p w14:paraId="1195F4B4">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63E2234">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70541CA6">
            <w:pPr>
              <w:jc w:val="center"/>
              <w:outlineLvl w:val="9"/>
              <w:rPr>
                <w:rFonts w:hint="eastAsia" w:ascii="仿宋" w:hAnsi="仿宋" w:eastAsia="仿宋"/>
                <w:color w:val="000000"/>
                <w:sz w:val="24"/>
              </w:rPr>
            </w:pPr>
          </w:p>
        </w:tc>
      </w:tr>
      <w:tr w14:paraId="0D6FA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04DEDA6">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10.5</w:t>
            </w:r>
          </w:p>
        </w:tc>
        <w:tc>
          <w:tcPr>
            <w:tcW w:w="1148" w:type="dxa"/>
            <w:tcBorders>
              <w:top w:val="single" w:color="auto" w:sz="4" w:space="0"/>
              <w:left w:val="single" w:color="auto" w:sz="4" w:space="0"/>
              <w:bottom w:val="single" w:color="auto" w:sz="4" w:space="0"/>
              <w:right w:val="single" w:color="auto" w:sz="4" w:space="0"/>
            </w:tcBorders>
            <w:vAlign w:val="center"/>
          </w:tcPr>
          <w:p w14:paraId="5060F6CD">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科室运营类</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4CE594FB">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患者信息统计、新增患者统计、患者转归统计、新增通路统计、工作量统计、药品用量统计、耗材用量统计</w:t>
            </w:r>
          </w:p>
        </w:tc>
        <w:tc>
          <w:tcPr>
            <w:tcW w:w="1426" w:type="dxa"/>
            <w:tcBorders>
              <w:top w:val="single" w:color="auto" w:sz="4" w:space="0"/>
              <w:left w:val="single" w:color="auto" w:sz="4" w:space="0"/>
              <w:bottom w:val="single" w:color="auto" w:sz="4" w:space="0"/>
              <w:right w:val="single" w:color="auto" w:sz="4" w:space="0"/>
            </w:tcBorders>
            <w:vAlign w:val="center"/>
          </w:tcPr>
          <w:p w14:paraId="1C7C1EEB">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39630C0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58DBA2C1">
            <w:pPr>
              <w:jc w:val="center"/>
              <w:outlineLvl w:val="9"/>
              <w:rPr>
                <w:rFonts w:hint="eastAsia" w:ascii="仿宋" w:hAnsi="仿宋" w:eastAsia="仿宋"/>
                <w:color w:val="000000"/>
                <w:sz w:val="24"/>
              </w:rPr>
            </w:pPr>
          </w:p>
        </w:tc>
      </w:tr>
      <w:tr w14:paraId="5AF5F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1623E76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10.6</w:t>
            </w:r>
          </w:p>
        </w:tc>
        <w:tc>
          <w:tcPr>
            <w:tcW w:w="1148" w:type="dxa"/>
            <w:tcBorders>
              <w:top w:val="single" w:color="auto" w:sz="4" w:space="0"/>
              <w:left w:val="single" w:color="auto" w:sz="4" w:space="0"/>
              <w:bottom w:val="single" w:color="auto" w:sz="4" w:space="0"/>
              <w:right w:val="single" w:color="auto" w:sz="4" w:space="0"/>
            </w:tcBorders>
            <w:vAlign w:val="center"/>
          </w:tcPr>
          <w:p w14:paraId="00864CE2">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智能筛选器</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5BBC0E74">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支持保存常用筛选条件，避免重复设置，提升报表分析效率</w:t>
            </w:r>
          </w:p>
        </w:tc>
        <w:tc>
          <w:tcPr>
            <w:tcW w:w="1426" w:type="dxa"/>
            <w:tcBorders>
              <w:top w:val="single" w:color="auto" w:sz="4" w:space="0"/>
              <w:left w:val="single" w:color="auto" w:sz="4" w:space="0"/>
              <w:bottom w:val="single" w:color="auto" w:sz="4" w:space="0"/>
              <w:right w:val="single" w:color="auto" w:sz="4" w:space="0"/>
            </w:tcBorders>
            <w:vAlign w:val="center"/>
          </w:tcPr>
          <w:p w14:paraId="66CF92BC">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87FEEB1">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D39B7C8">
            <w:pPr>
              <w:jc w:val="center"/>
              <w:outlineLvl w:val="9"/>
              <w:rPr>
                <w:rFonts w:hint="eastAsia" w:ascii="仿宋" w:hAnsi="仿宋" w:eastAsia="仿宋"/>
                <w:color w:val="000000"/>
                <w:sz w:val="24"/>
              </w:rPr>
            </w:pPr>
          </w:p>
        </w:tc>
      </w:tr>
      <w:tr w14:paraId="080F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8" w:type="dxa"/>
            <w:tcBorders>
              <w:top w:val="single" w:color="auto" w:sz="4" w:space="0"/>
              <w:left w:val="single" w:color="auto" w:sz="4" w:space="0"/>
              <w:bottom w:val="single" w:color="auto" w:sz="4" w:space="0"/>
              <w:right w:val="single" w:color="auto" w:sz="4" w:space="0"/>
            </w:tcBorders>
            <w:vAlign w:val="center"/>
          </w:tcPr>
          <w:p w14:paraId="36FCE48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w:t>
            </w:r>
          </w:p>
        </w:tc>
        <w:tc>
          <w:tcPr>
            <w:tcW w:w="8632" w:type="dxa"/>
            <w:gridSpan w:val="10"/>
            <w:tcBorders>
              <w:top w:val="single" w:color="auto" w:sz="4" w:space="0"/>
              <w:left w:val="single" w:color="auto" w:sz="4" w:space="0"/>
              <w:bottom w:val="single" w:color="auto" w:sz="4" w:space="0"/>
              <w:right w:val="single" w:color="auto" w:sz="4" w:space="0"/>
            </w:tcBorders>
            <w:vAlign w:val="center"/>
          </w:tcPr>
          <w:p w14:paraId="1898B5F1">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质控智能提醒</w:t>
            </w:r>
          </w:p>
        </w:tc>
      </w:tr>
      <w:tr w14:paraId="3861F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68C984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11.1</w:t>
            </w:r>
          </w:p>
        </w:tc>
        <w:tc>
          <w:tcPr>
            <w:tcW w:w="1148" w:type="dxa"/>
            <w:tcBorders>
              <w:top w:val="single" w:color="auto" w:sz="4" w:space="0"/>
              <w:left w:val="single" w:color="auto" w:sz="4" w:space="0"/>
              <w:bottom w:val="single" w:color="auto" w:sz="4" w:space="0"/>
              <w:right w:val="single" w:color="auto" w:sz="4" w:space="0"/>
            </w:tcBorders>
            <w:vAlign w:val="center"/>
          </w:tcPr>
          <w:p w14:paraId="60B150DC">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传染病监控</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75B35F9F">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支持自定义传染病检查周期，系统自动提前提醒，并监控超期未检情况</w:t>
            </w:r>
          </w:p>
        </w:tc>
        <w:tc>
          <w:tcPr>
            <w:tcW w:w="1426" w:type="dxa"/>
            <w:tcBorders>
              <w:top w:val="single" w:color="auto" w:sz="4" w:space="0"/>
              <w:left w:val="single" w:color="auto" w:sz="4" w:space="0"/>
              <w:bottom w:val="single" w:color="auto" w:sz="4" w:space="0"/>
              <w:right w:val="single" w:color="auto" w:sz="4" w:space="0"/>
            </w:tcBorders>
            <w:vAlign w:val="center"/>
          </w:tcPr>
          <w:p w14:paraId="42C86C6B">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09E5AE32">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0482330C">
            <w:pPr>
              <w:jc w:val="center"/>
              <w:outlineLvl w:val="9"/>
              <w:rPr>
                <w:rFonts w:hint="eastAsia" w:ascii="仿宋" w:hAnsi="仿宋" w:eastAsia="仿宋"/>
                <w:color w:val="000000"/>
                <w:sz w:val="24"/>
              </w:rPr>
            </w:pPr>
          </w:p>
        </w:tc>
      </w:tr>
      <w:tr w14:paraId="540F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44DF9AB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11.2</w:t>
            </w:r>
          </w:p>
        </w:tc>
        <w:tc>
          <w:tcPr>
            <w:tcW w:w="1148" w:type="dxa"/>
            <w:tcBorders>
              <w:top w:val="single" w:color="auto" w:sz="4" w:space="0"/>
              <w:left w:val="single" w:color="auto" w:sz="4" w:space="0"/>
              <w:bottom w:val="single" w:color="auto" w:sz="4" w:space="0"/>
              <w:right w:val="single" w:color="auto" w:sz="4" w:space="0"/>
            </w:tcBorders>
            <w:vAlign w:val="center"/>
          </w:tcPr>
          <w:p w14:paraId="7E353F97">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检验监控</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6F55A3CA">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可查询需进行指定化验项目的当班/指定班次患者列表。支持自定义化验间隔，系统提供检查提醒及逾期提醒</w:t>
            </w:r>
          </w:p>
        </w:tc>
        <w:tc>
          <w:tcPr>
            <w:tcW w:w="1426" w:type="dxa"/>
            <w:tcBorders>
              <w:top w:val="single" w:color="auto" w:sz="4" w:space="0"/>
              <w:left w:val="single" w:color="auto" w:sz="4" w:space="0"/>
              <w:bottom w:val="single" w:color="auto" w:sz="4" w:space="0"/>
              <w:right w:val="single" w:color="auto" w:sz="4" w:space="0"/>
            </w:tcBorders>
            <w:vAlign w:val="center"/>
          </w:tcPr>
          <w:p w14:paraId="0D6D82ED">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287ED742">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1149350">
            <w:pPr>
              <w:jc w:val="center"/>
              <w:outlineLvl w:val="9"/>
              <w:rPr>
                <w:rFonts w:hint="eastAsia" w:ascii="仿宋" w:hAnsi="仿宋" w:eastAsia="仿宋"/>
                <w:color w:val="000000"/>
                <w:sz w:val="24"/>
              </w:rPr>
            </w:pPr>
          </w:p>
        </w:tc>
      </w:tr>
      <w:tr w14:paraId="1DA32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227E859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11.3</w:t>
            </w:r>
          </w:p>
        </w:tc>
        <w:tc>
          <w:tcPr>
            <w:tcW w:w="1148" w:type="dxa"/>
            <w:tcBorders>
              <w:top w:val="single" w:color="auto" w:sz="4" w:space="0"/>
              <w:left w:val="single" w:color="auto" w:sz="4" w:space="0"/>
              <w:bottom w:val="single" w:color="auto" w:sz="4" w:space="0"/>
              <w:right w:val="single" w:color="auto" w:sz="4" w:space="0"/>
            </w:tcBorders>
            <w:vAlign w:val="center"/>
          </w:tcPr>
          <w:p w14:paraId="404E6FFD">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阈值预警</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1E466D55">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支持对超出预设正常范围的患者关键指标设置提醒规则</w:t>
            </w:r>
          </w:p>
        </w:tc>
        <w:tc>
          <w:tcPr>
            <w:tcW w:w="1426" w:type="dxa"/>
            <w:tcBorders>
              <w:top w:val="single" w:color="auto" w:sz="4" w:space="0"/>
              <w:left w:val="single" w:color="auto" w:sz="4" w:space="0"/>
              <w:bottom w:val="single" w:color="auto" w:sz="4" w:space="0"/>
              <w:right w:val="single" w:color="auto" w:sz="4" w:space="0"/>
            </w:tcBorders>
            <w:vAlign w:val="center"/>
          </w:tcPr>
          <w:p w14:paraId="42F171B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C5F34DE">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2CFEF929">
            <w:pPr>
              <w:jc w:val="center"/>
              <w:outlineLvl w:val="9"/>
              <w:rPr>
                <w:rFonts w:hint="eastAsia" w:ascii="仿宋" w:hAnsi="仿宋" w:eastAsia="仿宋"/>
                <w:color w:val="000000"/>
                <w:sz w:val="24"/>
              </w:rPr>
            </w:pPr>
          </w:p>
        </w:tc>
      </w:tr>
      <w:tr w14:paraId="4833F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7D6F5AF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12</w:t>
            </w:r>
          </w:p>
        </w:tc>
        <w:tc>
          <w:tcPr>
            <w:tcW w:w="1148" w:type="dxa"/>
            <w:tcBorders>
              <w:top w:val="single" w:color="auto" w:sz="4" w:space="0"/>
              <w:left w:val="single" w:color="auto" w:sz="4" w:space="0"/>
              <w:bottom w:val="single" w:color="auto" w:sz="4" w:space="0"/>
              <w:right w:val="single" w:color="auto" w:sz="4" w:space="0"/>
            </w:tcBorders>
            <w:vAlign w:val="center"/>
          </w:tcPr>
          <w:p w14:paraId="21B539A2">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移动应用支持</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17667604">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支持医护人员使用平板电脑等移动设备进行巡视、记录、查询及处理信息</w:t>
            </w:r>
          </w:p>
        </w:tc>
        <w:tc>
          <w:tcPr>
            <w:tcW w:w="1426" w:type="dxa"/>
            <w:tcBorders>
              <w:top w:val="single" w:color="auto" w:sz="4" w:space="0"/>
              <w:left w:val="single" w:color="auto" w:sz="4" w:space="0"/>
              <w:bottom w:val="single" w:color="auto" w:sz="4" w:space="0"/>
              <w:right w:val="single" w:color="auto" w:sz="4" w:space="0"/>
            </w:tcBorders>
            <w:vAlign w:val="center"/>
          </w:tcPr>
          <w:p w14:paraId="1C570858">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1871C540">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12F8B0A3">
            <w:pPr>
              <w:jc w:val="center"/>
              <w:outlineLvl w:val="9"/>
              <w:rPr>
                <w:rFonts w:hint="eastAsia" w:ascii="仿宋" w:hAnsi="仿宋" w:eastAsia="仿宋"/>
                <w:color w:val="000000"/>
                <w:sz w:val="24"/>
              </w:rPr>
            </w:pPr>
          </w:p>
        </w:tc>
      </w:tr>
      <w:tr w14:paraId="6F37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7C7BC8A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13</w:t>
            </w:r>
          </w:p>
        </w:tc>
        <w:tc>
          <w:tcPr>
            <w:tcW w:w="1148" w:type="dxa"/>
            <w:tcBorders>
              <w:top w:val="single" w:color="auto" w:sz="4" w:space="0"/>
              <w:left w:val="single" w:color="auto" w:sz="4" w:space="0"/>
              <w:bottom w:val="single" w:color="auto" w:sz="4" w:space="0"/>
              <w:right w:val="single" w:color="auto" w:sz="4" w:space="0"/>
            </w:tcBorders>
            <w:vAlign w:val="center"/>
          </w:tcPr>
          <w:p w14:paraId="321C492E">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小程序应用</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7A05532C">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医护患者透析助手，帮助病人时时掌握透析状态;查看排班、化验、检查、费用清单;以及医患互动交流等</w:t>
            </w:r>
          </w:p>
        </w:tc>
        <w:tc>
          <w:tcPr>
            <w:tcW w:w="1426" w:type="dxa"/>
            <w:tcBorders>
              <w:top w:val="single" w:color="auto" w:sz="4" w:space="0"/>
              <w:left w:val="single" w:color="auto" w:sz="4" w:space="0"/>
              <w:bottom w:val="single" w:color="auto" w:sz="4" w:space="0"/>
              <w:right w:val="single" w:color="auto" w:sz="4" w:space="0"/>
            </w:tcBorders>
            <w:vAlign w:val="center"/>
          </w:tcPr>
          <w:p w14:paraId="5B3727F4">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4A1B48B8">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4A36635A">
            <w:pPr>
              <w:jc w:val="center"/>
              <w:outlineLvl w:val="9"/>
              <w:rPr>
                <w:rFonts w:hint="eastAsia" w:ascii="仿宋" w:hAnsi="仿宋" w:eastAsia="仿宋"/>
                <w:color w:val="000000"/>
                <w:sz w:val="24"/>
              </w:rPr>
            </w:pPr>
          </w:p>
        </w:tc>
      </w:tr>
      <w:tr w14:paraId="26EF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586AEC5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14</w:t>
            </w:r>
          </w:p>
        </w:tc>
        <w:tc>
          <w:tcPr>
            <w:tcW w:w="1148" w:type="dxa"/>
            <w:tcBorders>
              <w:top w:val="single" w:color="auto" w:sz="4" w:space="0"/>
              <w:left w:val="single" w:color="auto" w:sz="4" w:space="0"/>
              <w:bottom w:val="single" w:color="auto" w:sz="4" w:space="0"/>
              <w:right w:val="single" w:color="auto" w:sz="4" w:space="0"/>
            </w:tcBorders>
            <w:vAlign w:val="center"/>
          </w:tcPr>
          <w:p w14:paraId="54D2D450">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健康宣教管理</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58BEC9FA">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支持记录每次透析对患者进行的健康宣教内容</w:t>
            </w:r>
          </w:p>
        </w:tc>
        <w:tc>
          <w:tcPr>
            <w:tcW w:w="1426" w:type="dxa"/>
            <w:tcBorders>
              <w:top w:val="single" w:color="auto" w:sz="4" w:space="0"/>
              <w:left w:val="single" w:color="auto" w:sz="4" w:space="0"/>
              <w:bottom w:val="single" w:color="auto" w:sz="4" w:space="0"/>
              <w:right w:val="single" w:color="auto" w:sz="4" w:space="0"/>
            </w:tcBorders>
            <w:vAlign w:val="center"/>
          </w:tcPr>
          <w:p w14:paraId="591AFB15">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65ACDD50">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6FE2AD7A">
            <w:pPr>
              <w:jc w:val="center"/>
              <w:outlineLvl w:val="9"/>
              <w:rPr>
                <w:rFonts w:hint="eastAsia" w:ascii="仿宋" w:hAnsi="仿宋" w:eastAsia="仿宋"/>
                <w:color w:val="000000"/>
                <w:sz w:val="24"/>
              </w:rPr>
            </w:pPr>
          </w:p>
        </w:tc>
      </w:tr>
      <w:tr w14:paraId="7FA6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Borders>
              <w:top w:val="single" w:color="auto" w:sz="4" w:space="0"/>
              <w:left w:val="single" w:color="auto" w:sz="4" w:space="0"/>
              <w:bottom w:val="single" w:color="auto" w:sz="4" w:space="0"/>
              <w:right w:val="single" w:color="auto" w:sz="4" w:space="0"/>
            </w:tcBorders>
            <w:vAlign w:val="center"/>
          </w:tcPr>
          <w:p w14:paraId="692A399C">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15</w:t>
            </w:r>
          </w:p>
        </w:tc>
        <w:tc>
          <w:tcPr>
            <w:tcW w:w="1148" w:type="dxa"/>
            <w:tcBorders>
              <w:top w:val="single" w:color="auto" w:sz="4" w:space="0"/>
              <w:left w:val="single" w:color="auto" w:sz="4" w:space="0"/>
              <w:bottom w:val="single" w:color="auto" w:sz="4" w:space="0"/>
              <w:right w:val="single" w:color="auto" w:sz="4" w:space="0"/>
            </w:tcBorders>
            <w:vAlign w:val="center"/>
          </w:tcPr>
          <w:p w14:paraId="38710F15">
            <w:pPr>
              <w:jc w:val="center"/>
              <w:outlineLvl w:val="9"/>
              <w:rPr>
                <w:rFonts w:hint="eastAsia" w:ascii="仿宋" w:hAnsi="仿宋" w:eastAsia="仿宋"/>
                <w:color w:val="000000"/>
                <w:sz w:val="24"/>
              </w:rPr>
            </w:pPr>
            <w:r>
              <w:rPr>
                <w:rFonts w:hint="eastAsia" w:ascii="仿宋" w:hAnsi="仿宋" w:eastAsia="仿宋" w:cs="仿宋"/>
                <w:b/>
                <w:bCs w:val="0"/>
                <w:color w:val="000000"/>
                <w:kern w:val="0"/>
                <w:sz w:val="24"/>
                <w:szCs w:val="24"/>
                <w:lang w:val="en-US" w:eastAsia="zh-CN"/>
              </w:rPr>
              <w:t>医患信息协同</w:t>
            </w:r>
          </w:p>
        </w:tc>
        <w:tc>
          <w:tcPr>
            <w:tcW w:w="4042" w:type="dxa"/>
            <w:gridSpan w:val="6"/>
            <w:tcBorders>
              <w:top w:val="single" w:color="auto" w:sz="4" w:space="0"/>
              <w:left w:val="single" w:color="auto" w:sz="4" w:space="0"/>
              <w:bottom w:val="single" w:color="auto" w:sz="4" w:space="0"/>
              <w:right w:val="single" w:color="auto" w:sz="4" w:space="0"/>
            </w:tcBorders>
            <w:vAlign w:val="center"/>
          </w:tcPr>
          <w:p w14:paraId="3BFDF226">
            <w:pPr>
              <w:jc w:val="both"/>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支持在候诊区大屏发布当前患者透析状态及排队等候信息</w:t>
            </w:r>
          </w:p>
        </w:tc>
        <w:tc>
          <w:tcPr>
            <w:tcW w:w="1426" w:type="dxa"/>
            <w:tcBorders>
              <w:top w:val="single" w:color="auto" w:sz="4" w:space="0"/>
              <w:left w:val="single" w:color="auto" w:sz="4" w:space="0"/>
              <w:bottom w:val="single" w:color="auto" w:sz="4" w:space="0"/>
              <w:right w:val="single" w:color="auto" w:sz="4" w:space="0"/>
            </w:tcBorders>
            <w:vAlign w:val="center"/>
          </w:tcPr>
          <w:p w14:paraId="3501763B">
            <w:pPr>
              <w:jc w:val="center"/>
              <w:outlineLvl w:val="9"/>
              <w:rPr>
                <w:rFonts w:hint="eastAsia"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5C0A207">
            <w:pPr>
              <w:jc w:val="center"/>
              <w:outlineLvl w:val="9"/>
              <w:rPr>
                <w:rFonts w:hint="eastAsia"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vAlign w:val="center"/>
          </w:tcPr>
          <w:p w14:paraId="5D58ED29">
            <w:pPr>
              <w:jc w:val="center"/>
              <w:outlineLvl w:val="9"/>
              <w:rPr>
                <w:rFonts w:hint="eastAsia" w:ascii="仿宋" w:hAnsi="仿宋" w:eastAsia="仿宋"/>
                <w:color w:val="000000"/>
                <w:sz w:val="24"/>
              </w:rPr>
            </w:pPr>
          </w:p>
        </w:tc>
      </w:tr>
      <w:tr w14:paraId="1FE8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938" w:type="dxa"/>
            <w:vMerge w:val="restart"/>
            <w:tcBorders>
              <w:top w:val="single" w:color="auto" w:sz="4" w:space="0"/>
              <w:left w:val="single" w:color="auto" w:sz="4" w:space="0"/>
              <w:right w:val="single" w:color="auto" w:sz="4" w:space="0"/>
            </w:tcBorders>
            <w:vAlign w:val="center"/>
          </w:tcPr>
          <w:p w14:paraId="49D94A3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16</w:t>
            </w:r>
          </w:p>
        </w:tc>
        <w:tc>
          <w:tcPr>
            <w:tcW w:w="1148" w:type="dxa"/>
            <w:vMerge w:val="restart"/>
            <w:tcBorders>
              <w:top w:val="single" w:color="auto" w:sz="4" w:space="0"/>
              <w:left w:val="single" w:color="auto" w:sz="4" w:space="0"/>
              <w:right w:val="single" w:color="auto" w:sz="4" w:space="0"/>
            </w:tcBorders>
            <w:vAlign w:val="center"/>
          </w:tcPr>
          <w:p w14:paraId="719F233D">
            <w:pPr>
              <w:jc w:val="center"/>
              <w:outlineLvl w:val="9"/>
              <w:rPr>
                <w:rFonts w:hint="eastAsia" w:ascii="仿宋" w:hAnsi="仿宋" w:eastAsia="仿宋"/>
                <w:color w:val="000000"/>
                <w:sz w:val="24"/>
              </w:rPr>
            </w:pPr>
            <w:r>
              <w:rPr>
                <w:rFonts w:hint="eastAsia" w:ascii="仿宋" w:hAnsi="仿宋" w:eastAsia="仿宋" w:cs="仿宋"/>
                <w:bCs/>
                <w:color w:val="000000"/>
                <w:kern w:val="0"/>
                <w:sz w:val="24"/>
                <w:szCs w:val="24"/>
                <w:lang w:val="en-US" w:eastAsia="zh-CN"/>
              </w:rPr>
              <w:t>配套硬</w:t>
            </w:r>
            <w:r>
              <w:rPr>
                <w:rFonts w:hint="eastAsia" w:ascii="仿宋" w:hAnsi="仿宋" w:eastAsia="仿宋" w:cs="仿宋"/>
                <w:sz w:val="24"/>
                <w:szCs w:val="24"/>
                <w:lang w:val="en-US" w:eastAsia="zh-CN"/>
              </w:rPr>
              <w:t>件需求</w:t>
            </w:r>
          </w:p>
        </w:tc>
        <w:tc>
          <w:tcPr>
            <w:tcW w:w="285" w:type="dxa"/>
            <w:tcBorders>
              <w:top w:val="single" w:color="auto" w:sz="4" w:space="0"/>
              <w:left w:val="single" w:color="auto" w:sz="4" w:space="0"/>
              <w:bottom w:val="single" w:color="auto" w:sz="4" w:space="0"/>
              <w:right w:val="single" w:color="auto" w:sz="4" w:space="0"/>
            </w:tcBorders>
            <w:shd w:val="clear" w:color="auto" w:fill="auto"/>
            <w:vAlign w:val="center"/>
          </w:tcPr>
          <w:p w14:paraId="6619F26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i w:val="0"/>
                <w:color w:val="auto"/>
                <w:kern w:val="2"/>
                <w:sz w:val="18"/>
                <w:szCs w:val="18"/>
                <w:lang w:val="en-US" w:eastAsia="zh-CN" w:bidi="ar-SA"/>
              </w:rPr>
            </w:pPr>
            <w:r>
              <w:rPr>
                <w:rFonts w:hint="eastAsia" w:ascii="仿宋" w:hAnsi="仿宋" w:eastAsia="仿宋" w:cs="仿宋"/>
                <w:b/>
                <w:i w:val="0"/>
                <w:color w:val="auto"/>
                <w:sz w:val="18"/>
                <w:szCs w:val="18"/>
              </w:rPr>
              <w:t>序号</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078E999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i w:val="0"/>
                <w:color w:val="auto"/>
                <w:kern w:val="2"/>
                <w:sz w:val="18"/>
                <w:szCs w:val="18"/>
                <w:lang w:val="en-US" w:eastAsia="zh-CN" w:bidi="ar-SA"/>
              </w:rPr>
            </w:pPr>
            <w:r>
              <w:rPr>
                <w:rFonts w:hint="eastAsia" w:ascii="仿宋" w:hAnsi="仿宋" w:eastAsia="仿宋" w:cs="仿宋"/>
                <w:b/>
                <w:i w:val="0"/>
                <w:color w:val="auto"/>
                <w:sz w:val="18"/>
                <w:szCs w:val="18"/>
              </w:rPr>
              <w:t>模块名称</w:t>
            </w:r>
          </w:p>
        </w:tc>
        <w:tc>
          <w:tcPr>
            <w:tcW w:w="405" w:type="dxa"/>
            <w:tcBorders>
              <w:top w:val="single" w:color="auto" w:sz="4" w:space="0"/>
              <w:left w:val="single" w:color="auto" w:sz="4" w:space="0"/>
              <w:bottom w:val="single" w:color="auto" w:sz="4" w:space="0"/>
              <w:right w:val="single" w:color="auto" w:sz="4" w:space="0"/>
            </w:tcBorders>
            <w:shd w:val="clear" w:color="auto" w:fill="auto"/>
            <w:vAlign w:val="center"/>
          </w:tcPr>
          <w:p w14:paraId="008B4EC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i w:val="0"/>
                <w:color w:val="auto"/>
                <w:kern w:val="2"/>
                <w:sz w:val="18"/>
                <w:szCs w:val="18"/>
                <w:lang w:val="en-US" w:eastAsia="zh-CN" w:bidi="ar-SA"/>
              </w:rPr>
            </w:pPr>
            <w:r>
              <w:rPr>
                <w:rFonts w:hint="eastAsia" w:ascii="仿宋" w:hAnsi="仿宋" w:eastAsia="仿宋" w:cs="仿宋"/>
                <w:b/>
                <w:i w:val="0"/>
                <w:color w:val="auto"/>
                <w:sz w:val="18"/>
                <w:szCs w:val="18"/>
              </w:rPr>
              <w:t>单位</w:t>
            </w:r>
          </w:p>
        </w:tc>
        <w:tc>
          <w:tcPr>
            <w:tcW w:w="270" w:type="dxa"/>
            <w:tcBorders>
              <w:top w:val="single" w:color="auto" w:sz="4" w:space="0"/>
              <w:left w:val="single" w:color="auto" w:sz="4" w:space="0"/>
              <w:bottom w:val="single" w:color="auto" w:sz="4" w:space="0"/>
              <w:right w:val="single" w:color="auto" w:sz="4" w:space="0"/>
            </w:tcBorders>
            <w:shd w:val="clear" w:color="auto" w:fill="auto"/>
            <w:vAlign w:val="center"/>
          </w:tcPr>
          <w:p w14:paraId="48E5C247">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i w:val="0"/>
                <w:color w:val="auto"/>
                <w:kern w:val="2"/>
                <w:sz w:val="18"/>
                <w:szCs w:val="18"/>
                <w:lang w:val="en-US" w:eastAsia="zh-CN" w:bidi="ar-SA"/>
              </w:rPr>
            </w:pPr>
            <w:r>
              <w:rPr>
                <w:rFonts w:hint="eastAsia" w:ascii="仿宋" w:hAnsi="仿宋" w:eastAsia="仿宋" w:cs="仿宋"/>
                <w:b/>
                <w:i w:val="0"/>
                <w:color w:val="auto"/>
                <w:sz w:val="18"/>
                <w:szCs w:val="18"/>
              </w:rPr>
              <w:t>数量</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4756E24F">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i w:val="0"/>
                <w:color w:val="auto"/>
                <w:kern w:val="2"/>
                <w:sz w:val="18"/>
                <w:szCs w:val="18"/>
                <w:lang w:val="en-US" w:eastAsia="zh-CN" w:bidi="ar-SA"/>
              </w:rPr>
            </w:pPr>
            <w:r>
              <w:rPr>
                <w:rFonts w:hint="eastAsia" w:ascii="仿宋" w:hAnsi="仿宋" w:eastAsia="仿宋" w:cs="仿宋"/>
                <w:b/>
                <w:i w:val="0"/>
                <w:color w:val="auto"/>
                <w:sz w:val="18"/>
                <w:szCs w:val="18"/>
              </w:rPr>
              <w:t>参数要求</w:t>
            </w:r>
          </w:p>
        </w:tc>
        <w:tc>
          <w:tcPr>
            <w:tcW w:w="922" w:type="dxa"/>
            <w:tcBorders>
              <w:top w:val="single" w:color="auto" w:sz="4" w:space="0"/>
              <w:left w:val="single" w:color="auto" w:sz="4" w:space="0"/>
              <w:bottom w:val="single" w:color="auto" w:sz="4" w:space="0"/>
              <w:right w:val="single" w:color="auto" w:sz="4" w:space="0"/>
            </w:tcBorders>
            <w:shd w:val="clear" w:color="auto" w:fill="auto"/>
            <w:vAlign w:val="center"/>
          </w:tcPr>
          <w:p w14:paraId="6ECBE780">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i w:val="0"/>
                <w:color w:val="auto"/>
                <w:kern w:val="2"/>
                <w:sz w:val="18"/>
                <w:szCs w:val="18"/>
                <w:lang w:val="en-US" w:eastAsia="zh-CN" w:bidi="ar-SA"/>
              </w:rPr>
            </w:pPr>
            <w:r>
              <w:rPr>
                <w:rFonts w:hint="eastAsia" w:ascii="仿宋" w:hAnsi="仿宋" w:eastAsia="仿宋" w:cs="仿宋"/>
                <w:b/>
                <w:i w:val="0"/>
                <w:color w:val="auto"/>
                <w:sz w:val="18"/>
                <w:szCs w:val="18"/>
              </w:rPr>
              <w:t>用途</w:t>
            </w:r>
          </w:p>
        </w:tc>
        <w:tc>
          <w:tcPr>
            <w:tcW w:w="1426" w:type="dxa"/>
            <w:vMerge w:val="restart"/>
            <w:tcBorders>
              <w:top w:val="single" w:color="auto" w:sz="4" w:space="0"/>
              <w:left w:val="single" w:color="auto" w:sz="4" w:space="0"/>
              <w:right w:val="single" w:color="auto" w:sz="4" w:space="0"/>
            </w:tcBorders>
            <w:vAlign w:val="center"/>
          </w:tcPr>
          <w:p w14:paraId="5172BB87">
            <w:pPr>
              <w:jc w:val="center"/>
              <w:outlineLvl w:val="9"/>
              <w:rPr>
                <w:rFonts w:hint="eastAsia" w:ascii="仿宋" w:hAnsi="仿宋" w:eastAsia="仿宋"/>
                <w:color w:val="000000"/>
                <w:sz w:val="24"/>
              </w:rPr>
            </w:pPr>
          </w:p>
        </w:tc>
        <w:tc>
          <w:tcPr>
            <w:tcW w:w="1424" w:type="dxa"/>
            <w:vMerge w:val="restart"/>
            <w:tcBorders>
              <w:top w:val="single" w:color="auto" w:sz="4" w:space="0"/>
              <w:left w:val="single" w:color="auto" w:sz="4" w:space="0"/>
              <w:right w:val="single" w:color="auto" w:sz="4" w:space="0"/>
            </w:tcBorders>
            <w:vAlign w:val="center"/>
          </w:tcPr>
          <w:p w14:paraId="2AA17468">
            <w:pPr>
              <w:jc w:val="center"/>
              <w:outlineLvl w:val="9"/>
              <w:rPr>
                <w:rFonts w:hint="eastAsia" w:ascii="仿宋" w:hAnsi="仿宋" w:eastAsia="仿宋"/>
                <w:color w:val="000000"/>
                <w:sz w:val="24"/>
              </w:rPr>
            </w:pPr>
          </w:p>
        </w:tc>
        <w:tc>
          <w:tcPr>
            <w:tcW w:w="592" w:type="dxa"/>
            <w:vMerge w:val="restart"/>
            <w:tcBorders>
              <w:top w:val="single" w:color="auto" w:sz="4" w:space="0"/>
              <w:left w:val="single" w:color="auto" w:sz="4" w:space="0"/>
              <w:right w:val="single" w:color="auto" w:sz="4" w:space="0"/>
            </w:tcBorders>
            <w:vAlign w:val="center"/>
          </w:tcPr>
          <w:p w14:paraId="40C863FA">
            <w:pPr>
              <w:jc w:val="center"/>
              <w:outlineLvl w:val="9"/>
              <w:rPr>
                <w:rFonts w:hint="eastAsia" w:ascii="仿宋" w:hAnsi="仿宋" w:eastAsia="仿宋"/>
                <w:color w:val="000000"/>
                <w:sz w:val="24"/>
              </w:rPr>
            </w:pPr>
          </w:p>
        </w:tc>
      </w:tr>
      <w:tr w14:paraId="3D7D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938" w:type="dxa"/>
            <w:vMerge w:val="continue"/>
            <w:tcBorders>
              <w:left w:val="single" w:color="auto" w:sz="4" w:space="0"/>
              <w:right w:val="single" w:color="auto" w:sz="4" w:space="0"/>
            </w:tcBorders>
            <w:vAlign w:val="center"/>
          </w:tcPr>
          <w:p w14:paraId="267FF4E2">
            <w:pPr>
              <w:jc w:val="both"/>
              <w:outlineLvl w:val="9"/>
            </w:pPr>
          </w:p>
        </w:tc>
        <w:tc>
          <w:tcPr>
            <w:tcW w:w="1148" w:type="dxa"/>
            <w:vMerge w:val="continue"/>
            <w:tcBorders>
              <w:left w:val="single" w:color="auto" w:sz="4" w:space="0"/>
              <w:right w:val="single" w:color="auto" w:sz="4" w:space="0"/>
            </w:tcBorders>
            <w:vAlign w:val="center"/>
          </w:tcPr>
          <w:p w14:paraId="704057BE">
            <w:pPr>
              <w:jc w:val="both"/>
              <w:outlineLvl w:val="9"/>
            </w:pPr>
          </w:p>
        </w:tc>
        <w:tc>
          <w:tcPr>
            <w:tcW w:w="285" w:type="dxa"/>
            <w:tcBorders>
              <w:top w:val="single" w:color="auto" w:sz="4" w:space="0"/>
              <w:left w:val="single" w:color="auto" w:sz="4" w:space="0"/>
              <w:bottom w:val="single" w:color="auto" w:sz="4" w:space="0"/>
              <w:right w:val="single" w:color="auto" w:sz="4" w:space="0"/>
            </w:tcBorders>
            <w:shd w:val="clear" w:color="auto" w:fill="auto"/>
            <w:vAlign w:val="center"/>
          </w:tcPr>
          <w:p w14:paraId="0EA0F78A">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1</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288A6D9C">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自助血压计</w:t>
            </w:r>
          </w:p>
        </w:tc>
        <w:tc>
          <w:tcPr>
            <w:tcW w:w="405" w:type="dxa"/>
            <w:tcBorders>
              <w:top w:val="single" w:color="auto" w:sz="4" w:space="0"/>
              <w:left w:val="single" w:color="auto" w:sz="4" w:space="0"/>
              <w:bottom w:val="single" w:color="auto" w:sz="4" w:space="0"/>
              <w:right w:val="single" w:color="auto" w:sz="4" w:space="0"/>
            </w:tcBorders>
            <w:shd w:val="clear" w:color="auto" w:fill="auto"/>
            <w:vAlign w:val="center"/>
          </w:tcPr>
          <w:p w14:paraId="3217BAF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台</w:t>
            </w:r>
          </w:p>
        </w:tc>
        <w:tc>
          <w:tcPr>
            <w:tcW w:w="270" w:type="dxa"/>
            <w:tcBorders>
              <w:top w:val="single" w:color="auto" w:sz="4" w:space="0"/>
              <w:left w:val="single" w:color="auto" w:sz="4" w:space="0"/>
              <w:bottom w:val="single" w:color="auto" w:sz="4" w:space="0"/>
              <w:right w:val="single" w:color="auto" w:sz="4" w:space="0"/>
            </w:tcBorders>
            <w:shd w:val="clear" w:color="auto" w:fill="auto"/>
            <w:vAlign w:val="center"/>
          </w:tcPr>
          <w:p w14:paraId="0FD641B7">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lang w:val="en-US" w:eastAsia="zh-CN"/>
              </w:rPr>
              <w:t>1</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F7566C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臂筒式血压计，压力：（0～270）mmHG （0.36kPa）脉搏数：40次/分～180次/分，有串口接出数据</w:t>
            </w:r>
          </w:p>
        </w:tc>
        <w:tc>
          <w:tcPr>
            <w:tcW w:w="922" w:type="dxa"/>
            <w:tcBorders>
              <w:top w:val="single" w:color="auto" w:sz="4" w:space="0"/>
              <w:left w:val="single" w:color="auto" w:sz="4" w:space="0"/>
              <w:bottom w:val="single" w:color="auto" w:sz="4" w:space="0"/>
              <w:right w:val="single" w:color="auto" w:sz="4" w:space="0"/>
            </w:tcBorders>
            <w:shd w:val="clear" w:color="auto" w:fill="auto"/>
            <w:vAlign w:val="center"/>
          </w:tcPr>
          <w:p w14:paraId="5C9F40B3">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自助接诊系统</w:t>
            </w:r>
          </w:p>
        </w:tc>
        <w:tc>
          <w:tcPr>
            <w:tcW w:w="1426" w:type="dxa"/>
            <w:vMerge w:val="continue"/>
            <w:tcBorders>
              <w:left w:val="single" w:color="auto" w:sz="4" w:space="0"/>
              <w:right w:val="single" w:color="auto" w:sz="4" w:space="0"/>
            </w:tcBorders>
            <w:vAlign w:val="center"/>
          </w:tcPr>
          <w:p w14:paraId="389FB321">
            <w:pPr>
              <w:jc w:val="both"/>
              <w:outlineLvl w:val="9"/>
            </w:pPr>
          </w:p>
        </w:tc>
        <w:tc>
          <w:tcPr>
            <w:tcW w:w="1424" w:type="dxa"/>
            <w:vMerge w:val="continue"/>
            <w:tcBorders>
              <w:left w:val="single" w:color="auto" w:sz="4" w:space="0"/>
              <w:right w:val="single" w:color="auto" w:sz="4" w:space="0"/>
            </w:tcBorders>
            <w:vAlign w:val="center"/>
          </w:tcPr>
          <w:p w14:paraId="719D73A2">
            <w:pPr>
              <w:jc w:val="both"/>
              <w:outlineLvl w:val="9"/>
            </w:pPr>
          </w:p>
        </w:tc>
        <w:tc>
          <w:tcPr>
            <w:tcW w:w="592" w:type="dxa"/>
            <w:vMerge w:val="continue"/>
            <w:tcBorders>
              <w:left w:val="single" w:color="auto" w:sz="4" w:space="0"/>
              <w:right w:val="single" w:color="auto" w:sz="4" w:space="0"/>
            </w:tcBorders>
            <w:vAlign w:val="center"/>
          </w:tcPr>
          <w:p w14:paraId="61704C47">
            <w:pPr>
              <w:jc w:val="both"/>
              <w:outlineLvl w:val="9"/>
            </w:pPr>
          </w:p>
        </w:tc>
      </w:tr>
      <w:tr w14:paraId="48977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938" w:type="dxa"/>
            <w:vMerge w:val="continue"/>
            <w:tcBorders>
              <w:left w:val="single" w:color="auto" w:sz="4" w:space="0"/>
              <w:right w:val="single" w:color="auto" w:sz="4" w:space="0"/>
            </w:tcBorders>
            <w:vAlign w:val="center"/>
          </w:tcPr>
          <w:p w14:paraId="42C882B4">
            <w:pPr>
              <w:jc w:val="both"/>
              <w:outlineLvl w:val="9"/>
            </w:pPr>
          </w:p>
        </w:tc>
        <w:tc>
          <w:tcPr>
            <w:tcW w:w="1148" w:type="dxa"/>
            <w:vMerge w:val="continue"/>
            <w:tcBorders>
              <w:left w:val="single" w:color="auto" w:sz="4" w:space="0"/>
              <w:right w:val="single" w:color="auto" w:sz="4" w:space="0"/>
            </w:tcBorders>
            <w:vAlign w:val="center"/>
          </w:tcPr>
          <w:p w14:paraId="5BB9C5D9">
            <w:pPr>
              <w:jc w:val="both"/>
              <w:outlineLvl w:val="9"/>
            </w:pPr>
          </w:p>
        </w:tc>
        <w:tc>
          <w:tcPr>
            <w:tcW w:w="285" w:type="dxa"/>
            <w:tcBorders>
              <w:top w:val="single" w:color="auto" w:sz="4" w:space="0"/>
              <w:left w:val="single" w:color="auto" w:sz="4" w:space="0"/>
              <w:bottom w:val="single" w:color="auto" w:sz="4" w:space="0"/>
              <w:right w:val="single" w:color="auto" w:sz="4" w:space="0"/>
            </w:tcBorders>
            <w:shd w:val="clear" w:color="auto" w:fill="auto"/>
            <w:vAlign w:val="center"/>
          </w:tcPr>
          <w:p w14:paraId="442548F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2</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487D44B6">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轮椅秤</w:t>
            </w:r>
          </w:p>
        </w:tc>
        <w:tc>
          <w:tcPr>
            <w:tcW w:w="405" w:type="dxa"/>
            <w:tcBorders>
              <w:top w:val="single" w:color="auto" w:sz="4" w:space="0"/>
              <w:left w:val="single" w:color="auto" w:sz="4" w:space="0"/>
              <w:bottom w:val="single" w:color="auto" w:sz="4" w:space="0"/>
              <w:right w:val="single" w:color="auto" w:sz="4" w:space="0"/>
            </w:tcBorders>
            <w:shd w:val="clear" w:color="auto" w:fill="auto"/>
            <w:vAlign w:val="center"/>
          </w:tcPr>
          <w:p w14:paraId="21BC18ED">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台</w:t>
            </w:r>
          </w:p>
        </w:tc>
        <w:tc>
          <w:tcPr>
            <w:tcW w:w="270" w:type="dxa"/>
            <w:tcBorders>
              <w:top w:val="single" w:color="auto" w:sz="4" w:space="0"/>
              <w:left w:val="single" w:color="auto" w:sz="4" w:space="0"/>
              <w:bottom w:val="single" w:color="auto" w:sz="4" w:space="0"/>
              <w:right w:val="single" w:color="auto" w:sz="4" w:space="0"/>
            </w:tcBorders>
            <w:shd w:val="clear" w:color="auto" w:fill="auto"/>
            <w:vAlign w:val="center"/>
          </w:tcPr>
          <w:p w14:paraId="415E6A13">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lang w:val="en-US" w:eastAsia="zh-CN"/>
              </w:rPr>
              <w:t>1</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5133BFE">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支持轮椅称重，有串口接出数据，对接电脑</w:t>
            </w:r>
          </w:p>
        </w:tc>
        <w:tc>
          <w:tcPr>
            <w:tcW w:w="922" w:type="dxa"/>
            <w:tcBorders>
              <w:top w:val="single" w:color="auto" w:sz="4" w:space="0"/>
              <w:left w:val="single" w:color="auto" w:sz="4" w:space="0"/>
              <w:bottom w:val="single" w:color="auto" w:sz="4" w:space="0"/>
              <w:right w:val="single" w:color="auto" w:sz="4" w:space="0"/>
            </w:tcBorders>
            <w:shd w:val="clear" w:color="auto" w:fill="auto"/>
            <w:vAlign w:val="center"/>
          </w:tcPr>
          <w:p w14:paraId="792C762A">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自助接诊系统</w:t>
            </w:r>
          </w:p>
        </w:tc>
        <w:tc>
          <w:tcPr>
            <w:tcW w:w="1426" w:type="dxa"/>
            <w:vMerge w:val="continue"/>
            <w:tcBorders>
              <w:left w:val="single" w:color="auto" w:sz="4" w:space="0"/>
              <w:right w:val="single" w:color="auto" w:sz="4" w:space="0"/>
            </w:tcBorders>
            <w:vAlign w:val="center"/>
          </w:tcPr>
          <w:p w14:paraId="28530544">
            <w:pPr>
              <w:jc w:val="both"/>
              <w:outlineLvl w:val="9"/>
            </w:pPr>
          </w:p>
        </w:tc>
        <w:tc>
          <w:tcPr>
            <w:tcW w:w="1424" w:type="dxa"/>
            <w:vMerge w:val="continue"/>
            <w:tcBorders>
              <w:left w:val="single" w:color="auto" w:sz="4" w:space="0"/>
              <w:right w:val="single" w:color="auto" w:sz="4" w:space="0"/>
            </w:tcBorders>
            <w:vAlign w:val="center"/>
          </w:tcPr>
          <w:p w14:paraId="4B0DB664">
            <w:pPr>
              <w:jc w:val="both"/>
              <w:outlineLvl w:val="9"/>
            </w:pPr>
          </w:p>
        </w:tc>
        <w:tc>
          <w:tcPr>
            <w:tcW w:w="592" w:type="dxa"/>
            <w:vMerge w:val="continue"/>
            <w:tcBorders>
              <w:left w:val="single" w:color="auto" w:sz="4" w:space="0"/>
              <w:right w:val="single" w:color="auto" w:sz="4" w:space="0"/>
            </w:tcBorders>
            <w:vAlign w:val="center"/>
          </w:tcPr>
          <w:p w14:paraId="512B6649">
            <w:pPr>
              <w:jc w:val="both"/>
              <w:outlineLvl w:val="9"/>
            </w:pPr>
          </w:p>
        </w:tc>
      </w:tr>
      <w:tr w14:paraId="3024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938" w:type="dxa"/>
            <w:vMerge w:val="continue"/>
            <w:tcBorders>
              <w:left w:val="single" w:color="auto" w:sz="4" w:space="0"/>
              <w:right w:val="single" w:color="auto" w:sz="4" w:space="0"/>
            </w:tcBorders>
            <w:vAlign w:val="center"/>
          </w:tcPr>
          <w:p w14:paraId="0B16B55F">
            <w:pPr>
              <w:jc w:val="both"/>
              <w:outlineLvl w:val="9"/>
            </w:pPr>
          </w:p>
        </w:tc>
        <w:tc>
          <w:tcPr>
            <w:tcW w:w="1148" w:type="dxa"/>
            <w:vMerge w:val="continue"/>
            <w:tcBorders>
              <w:left w:val="single" w:color="auto" w:sz="4" w:space="0"/>
              <w:right w:val="single" w:color="auto" w:sz="4" w:space="0"/>
            </w:tcBorders>
            <w:vAlign w:val="center"/>
          </w:tcPr>
          <w:p w14:paraId="1A82D65F">
            <w:pPr>
              <w:jc w:val="both"/>
              <w:outlineLvl w:val="9"/>
            </w:pPr>
          </w:p>
        </w:tc>
        <w:tc>
          <w:tcPr>
            <w:tcW w:w="285" w:type="dxa"/>
            <w:tcBorders>
              <w:top w:val="single" w:color="auto" w:sz="4" w:space="0"/>
              <w:left w:val="single" w:color="auto" w:sz="4" w:space="0"/>
              <w:bottom w:val="single" w:color="auto" w:sz="4" w:space="0"/>
              <w:right w:val="single" w:color="auto" w:sz="4" w:space="0"/>
            </w:tcBorders>
            <w:shd w:val="clear" w:color="auto" w:fill="auto"/>
            <w:vAlign w:val="center"/>
          </w:tcPr>
          <w:p w14:paraId="0C9991A0">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3</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745C09BA">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透析信息卡</w:t>
            </w:r>
          </w:p>
        </w:tc>
        <w:tc>
          <w:tcPr>
            <w:tcW w:w="405" w:type="dxa"/>
            <w:tcBorders>
              <w:top w:val="single" w:color="auto" w:sz="4" w:space="0"/>
              <w:left w:val="single" w:color="auto" w:sz="4" w:space="0"/>
              <w:bottom w:val="single" w:color="auto" w:sz="4" w:space="0"/>
              <w:right w:val="single" w:color="auto" w:sz="4" w:space="0"/>
            </w:tcBorders>
            <w:shd w:val="clear" w:color="auto" w:fill="auto"/>
            <w:vAlign w:val="center"/>
          </w:tcPr>
          <w:p w14:paraId="0E0EAD13">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张</w:t>
            </w:r>
          </w:p>
        </w:tc>
        <w:tc>
          <w:tcPr>
            <w:tcW w:w="270" w:type="dxa"/>
            <w:tcBorders>
              <w:top w:val="single" w:color="auto" w:sz="4" w:space="0"/>
              <w:left w:val="single" w:color="auto" w:sz="4" w:space="0"/>
              <w:bottom w:val="single" w:color="auto" w:sz="4" w:space="0"/>
              <w:right w:val="single" w:color="auto" w:sz="4" w:space="0"/>
            </w:tcBorders>
            <w:shd w:val="clear" w:color="auto" w:fill="auto"/>
            <w:vAlign w:val="center"/>
          </w:tcPr>
          <w:p w14:paraId="1CE558E5">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lang w:val="en-US" w:eastAsia="zh-CN"/>
              </w:rPr>
              <w:t>200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C55FCFA">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普通IC卡</w:t>
            </w:r>
          </w:p>
        </w:tc>
        <w:tc>
          <w:tcPr>
            <w:tcW w:w="922" w:type="dxa"/>
            <w:tcBorders>
              <w:top w:val="single" w:color="auto" w:sz="4" w:space="0"/>
              <w:left w:val="single" w:color="auto" w:sz="4" w:space="0"/>
              <w:bottom w:val="single" w:color="auto" w:sz="4" w:space="0"/>
              <w:right w:val="single" w:color="auto" w:sz="4" w:space="0"/>
            </w:tcBorders>
            <w:shd w:val="clear" w:color="auto" w:fill="auto"/>
            <w:vAlign w:val="center"/>
          </w:tcPr>
          <w:p w14:paraId="39E850EE">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自助接诊系统</w:t>
            </w:r>
          </w:p>
        </w:tc>
        <w:tc>
          <w:tcPr>
            <w:tcW w:w="1426" w:type="dxa"/>
            <w:vMerge w:val="continue"/>
            <w:tcBorders>
              <w:left w:val="single" w:color="auto" w:sz="4" w:space="0"/>
              <w:right w:val="single" w:color="auto" w:sz="4" w:space="0"/>
            </w:tcBorders>
            <w:vAlign w:val="center"/>
          </w:tcPr>
          <w:p w14:paraId="3B33D3FA">
            <w:pPr>
              <w:jc w:val="both"/>
              <w:outlineLvl w:val="9"/>
            </w:pPr>
          </w:p>
        </w:tc>
        <w:tc>
          <w:tcPr>
            <w:tcW w:w="1424" w:type="dxa"/>
            <w:vMerge w:val="continue"/>
            <w:tcBorders>
              <w:left w:val="single" w:color="auto" w:sz="4" w:space="0"/>
              <w:right w:val="single" w:color="auto" w:sz="4" w:space="0"/>
            </w:tcBorders>
            <w:vAlign w:val="center"/>
          </w:tcPr>
          <w:p w14:paraId="25A93778">
            <w:pPr>
              <w:jc w:val="both"/>
              <w:outlineLvl w:val="9"/>
            </w:pPr>
          </w:p>
        </w:tc>
        <w:tc>
          <w:tcPr>
            <w:tcW w:w="592" w:type="dxa"/>
            <w:vMerge w:val="continue"/>
            <w:tcBorders>
              <w:left w:val="single" w:color="auto" w:sz="4" w:space="0"/>
              <w:right w:val="single" w:color="auto" w:sz="4" w:space="0"/>
            </w:tcBorders>
            <w:vAlign w:val="center"/>
          </w:tcPr>
          <w:p w14:paraId="400B7AEA">
            <w:pPr>
              <w:jc w:val="both"/>
              <w:outlineLvl w:val="9"/>
            </w:pPr>
          </w:p>
        </w:tc>
      </w:tr>
      <w:tr w14:paraId="3D21B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938" w:type="dxa"/>
            <w:vMerge w:val="continue"/>
            <w:tcBorders>
              <w:left w:val="single" w:color="auto" w:sz="4" w:space="0"/>
              <w:right w:val="single" w:color="auto" w:sz="4" w:space="0"/>
            </w:tcBorders>
            <w:vAlign w:val="center"/>
          </w:tcPr>
          <w:p w14:paraId="4B2AE866">
            <w:pPr>
              <w:jc w:val="both"/>
              <w:outlineLvl w:val="9"/>
            </w:pPr>
          </w:p>
        </w:tc>
        <w:tc>
          <w:tcPr>
            <w:tcW w:w="1148" w:type="dxa"/>
            <w:vMerge w:val="continue"/>
            <w:tcBorders>
              <w:left w:val="single" w:color="auto" w:sz="4" w:space="0"/>
              <w:right w:val="single" w:color="auto" w:sz="4" w:space="0"/>
            </w:tcBorders>
            <w:vAlign w:val="center"/>
          </w:tcPr>
          <w:p w14:paraId="0A30C8A0">
            <w:pPr>
              <w:jc w:val="both"/>
              <w:outlineLvl w:val="9"/>
            </w:pPr>
          </w:p>
        </w:tc>
        <w:tc>
          <w:tcPr>
            <w:tcW w:w="285" w:type="dxa"/>
            <w:tcBorders>
              <w:top w:val="single" w:color="auto" w:sz="4" w:space="0"/>
              <w:left w:val="single" w:color="auto" w:sz="4" w:space="0"/>
              <w:bottom w:val="single" w:color="auto" w:sz="4" w:space="0"/>
              <w:right w:val="single" w:color="auto" w:sz="4" w:space="0"/>
            </w:tcBorders>
            <w:shd w:val="clear" w:color="auto" w:fill="auto"/>
            <w:vAlign w:val="center"/>
          </w:tcPr>
          <w:p w14:paraId="79F328CB">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4</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320E6B81">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刷卡器</w:t>
            </w:r>
          </w:p>
        </w:tc>
        <w:tc>
          <w:tcPr>
            <w:tcW w:w="405" w:type="dxa"/>
            <w:tcBorders>
              <w:top w:val="single" w:color="auto" w:sz="4" w:space="0"/>
              <w:left w:val="single" w:color="auto" w:sz="4" w:space="0"/>
              <w:bottom w:val="single" w:color="auto" w:sz="4" w:space="0"/>
              <w:right w:val="single" w:color="auto" w:sz="4" w:space="0"/>
            </w:tcBorders>
            <w:shd w:val="clear" w:color="auto" w:fill="auto"/>
            <w:vAlign w:val="center"/>
          </w:tcPr>
          <w:p w14:paraId="294AB752">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台</w:t>
            </w:r>
          </w:p>
        </w:tc>
        <w:tc>
          <w:tcPr>
            <w:tcW w:w="270" w:type="dxa"/>
            <w:tcBorders>
              <w:top w:val="single" w:color="auto" w:sz="4" w:space="0"/>
              <w:left w:val="single" w:color="auto" w:sz="4" w:space="0"/>
              <w:bottom w:val="single" w:color="auto" w:sz="4" w:space="0"/>
              <w:right w:val="single" w:color="auto" w:sz="4" w:space="0"/>
            </w:tcBorders>
            <w:shd w:val="clear" w:color="auto" w:fill="auto"/>
            <w:vAlign w:val="center"/>
          </w:tcPr>
          <w:p w14:paraId="66130EB6">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lang w:val="en-US" w:eastAsia="zh-CN"/>
              </w:rPr>
              <w:t>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61D6287">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支持通过RS232 串口或USB 口实现同PC 机及相关设备的连接，USB 采用无驱技术。</w:t>
            </w:r>
          </w:p>
        </w:tc>
        <w:tc>
          <w:tcPr>
            <w:tcW w:w="922" w:type="dxa"/>
            <w:tcBorders>
              <w:top w:val="single" w:color="auto" w:sz="4" w:space="0"/>
              <w:left w:val="single" w:color="auto" w:sz="4" w:space="0"/>
              <w:bottom w:val="single" w:color="auto" w:sz="4" w:space="0"/>
              <w:right w:val="single" w:color="auto" w:sz="4" w:space="0"/>
            </w:tcBorders>
            <w:shd w:val="clear" w:color="auto" w:fill="auto"/>
            <w:vAlign w:val="center"/>
          </w:tcPr>
          <w:p w14:paraId="50FE59A1">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自助接诊系统</w:t>
            </w:r>
          </w:p>
        </w:tc>
        <w:tc>
          <w:tcPr>
            <w:tcW w:w="1426" w:type="dxa"/>
            <w:vMerge w:val="continue"/>
            <w:tcBorders>
              <w:left w:val="single" w:color="auto" w:sz="4" w:space="0"/>
              <w:right w:val="single" w:color="auto" w:sz="4" w:space="0"/>
            </w:tcBorders>
            <w:vAlign w:val="center"/>
          </w:tcPr>
          <w:p w14:paraId="35C892C9">
            <w:pPr>
              <w:jc w:val="both"/>
              <w:outlineLvl w:val="9"/>
            </w:pPr>
          </w:p>
        </w:tc>
        <w:tc>
          <w:tcPr>
            <w:tcW w:w="1424" w:type="dxa"/>
            <w:vMerge w:val="continue"/>
            <w:tcBorders>
              <w:left w:val="single" w:color="auto" w:sz="4" w:space="0"/>
              <w:right w:val="single" w:color="auto" w:sz="4" w:space="0"/>
            </w:tcBorders>
            <w:vAlign w:val="center"/>
          </w:tcPr>
          <w:p w14:paraId="29085C6A">
            <w:pPr>
              <w:jc w:val="both"/>
              <w:outlineLvl w:val="9"/>
            </w:pPr>
          </w:p>
        </w:tc>
        <w:tc>
          <w:tcPr>
            <w:tcW w:w="592" w:type="dxa"/>
            <w:vMerge w:val="continue"/>
            <w:tcBorders>
              <w:left w:val="single" w:color="auto" w:sz="4" w:space="0"/>
              <w:right w:val="single" w:color="auto" w:sz="4" w:space="0"/>
            </w:tcBorders>
            <w:vAlign w:val="center"/>
          </w:tcPr>
          <w:p w14:paraId="7F02DBBC">
            <w:pPr>
              <w:jc w:val="both"/>
              <w:outlineLvl w:val="9"/>
            </w:pPr>
          </w:p>
        </w:tc>
      </w:tr>
      <w:tr w14:paraId="5641A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938" w:type="dxa"/>
            <w:vMerge w:val="continue"/>
            <w:tcBorders>
              <w:left w:val="single" w:color="auto" w:sz="4" w:space="0"/>
              <w:right w:val="single" w:color="auto" w:sz="4" w:space="0"/>
            </w:tcBorders>
            <w:vAlign w:val="center"/>
          </w:tcPr>
          <w:p w14:paraId="66DBDA69">
            <w:pPr>
              <w:jc w:val="both"/>
              <w:outlineLvl w:val="9"/>
            </w:pPr>
          </w:p>
        </w:tc>
        <w:tc>
          <w:tcPr>
            <w:tcW w:w="1148" w:type="dxa"/>
            <w:vMerge w:val="continue"/>
            <w:tcBorders>
              <w:left w:val="single" w:color="auto" w:sz="4" w:space="0"/>
              <w:right w:val="single" w:color="auto" w:sz="4" w:space="0"/>
            </w:tcBorders>
            <w:vAlign w:val="center"/>
          </w:tcPr>
          <w:p w14:paraId="423606E4">
            <w:pPr>
              <w:jc w:val="both"/>
              <w:outlineLvl w:val="9"/>
            </w:pPr>
          </w:p>
        </w:tc>
        <w:tc>
          <w:tcPr>
            <w:tcW w:w="285" w:type="dxa"/>
            <w:tcBorders>
              <w:top w:val="single" w:color="auto" w:sz="4" w:space="0"/>
              <w:left w:val="single" w:color="auto" w:sz="4" w:space="0"/>
              <w:bottom w:val="single" w:color="auto" w:sz="4" w:space="0"/>
              <w:right w:val="single" w:color="auto" w:sz="4" w:space="0"/>
            </w:tcBorders>
            <w:shd w:val="clear" w:color="auto" w:fill="auto"/>
            <w:vAlign w:val="center"/>
          </w:tcPr>
          <w:p w14:paraId="65A553A1">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5</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022A2911">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平板电脑（</w:t>
            </w:r>
            <w:r>
              <w:rPr>
                <w:rFonts w:hint="eastAsia" w:ascii="仿宋" w:hAnsi="仿宋" w:eastAsia="仿宋" w:cs="仿宋"/>
                <w:b w:val="0"/>
                <w:i w:val="0"/>
                <w:color w:val="auto"/>
                <w:sz w:val="18"/>
                <w:szCs w:val="18"/>
                <w:lang w:val="en-US" w:eastAsia="zh-CN"/>
              </w:rPr>
              <w:t>9.7</w:t>
            </w:r>
            <w:r>
              <w:rPr>
                <w:rFonts w:hint="eastAsia" w:ascii="仿宋" w:hAnsi="仿宋" w:eastAsia="仿宋" w:cs="仿宋"/>
                <w:b w:val="0"/>
                <w:i w:val="0"/>
                <w:color w:val="auto"/>
                <w:sz w:val="18"/>
                <w:szCs w:val="18"/>
              </w:rPr>
              <w:t>寸）</w:t>
            </w:r>
          </w:p>
        </w:tc>
        <w:tc>
          <w:tcPr>
            <w:tcW w:w="405" w:type="dxa"/>
            <w:tcBorders>
              <w:top w:val="single" w:color="auto" w:sz="4" w:space="0"/>
              <w:left w:val="single" w:color="auto" w:sz="4" w:space="0"/>
              <w:bottom w:val="single" w:color="auto" w:sz="4" w:space="0"/>
              <w:right w:val="single" w:color="auto" w:sz="4" w:space="0"/>
            </w:tcBorders>
            <w:shd w:val="clear" w:color="auto" w:fill="auto"/>
            <w:vAlign w:val="center"/>
          </w:tcPr>
          <w:p w14:paraId="1013D60C">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台</w:t>
            </w:r>
          </w:p>
        </w:tc>
        <w:tc>
          <w:tcPr>
            <w:tcW w:w="270" w:type="dxa"/>
            <w:tcBorders>
              <w:top w:val="single" w:color="auto" w:sz="4" w:space="0"/>
              <w:left w:val="single" w:color="auto" w:sz="4" w:space="0"/>
              <w:bottom w:val="single" w:color="auto" w:sz="4" w:space="0"/>
              <w:right w:val="single" w:color="auto" w:sz="4" w:space="0"/>
            </w:tcBorders>
            <w:shd w:val="clear" w:color="auto" w:fill="auto"/>
            <w:vAlign w:val="center"/>
          </w:tcPr>
          <w:p w14:paraId="27760B09">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lang w:val="en-US" w:eastAsia="zh-CN"/>
              </w:rPr>
              <w:t>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47054DB">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安卓系统，存储：32G、内存：4G；屏幕尺寸7.9英寸屏幕分辨率2048*1536</w:t>
            </w:r>
          </w:p>
        </w:tc>
        <w:tc>
          <w:tcPr>
            <w:tcW w:w="922" w:type="dxa"/>
            <w:tcBorders>
              <w:top w:val="single" w:color="auto" w:sz="4" w:space="0"/>
              <w:left w:val="single" w:color="auto" w:sz="4" w:space="0"/>
              <w:bottom w:val="single" w:color="auto" w:sz="4" w:space="0"/>
              <w:right w:val="single" w:color="auto" w:sz="4" w:space="0"/>
            </w:tcBorders>
            <w:shd w:val="clear" w:color="auto" w:fill="auto"/>
            <w:vAlign w:val="center"/>
          </w:tcPr>
          <w:p w14:paraId="77BD81AE">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移动办公,床旁护理</w:t>
            </w:r>
          </w:p>
        </w:tc>
        <w:tc>
          <w:tcPr>
            <w:tcW w:w="1426" w:type="dxa"/>
            <w:vMerge w:val="continue"/>
            <w:tcBorders>
              <w:left w:val="single" w:color="auto" w:sz="4" w:space="0"/>
              <w:right w:val="single" w:color="auto" w:sz="4" w:space="0"/>
            </w:tcBorders>
            <w:vAlign w:val="center"/>
          </w:tcPr>
          <w:p w14:paraId="5B08B5E0">
            <w:pPr>
              <w:jc w:val="both"/>
              <w:outlineLvl w:val="9"/>
            </w:pPr>
          </w:p>
        </w:tc>
        <w:tc>
          <w:tcPr>
            <w:tcW w:w="1424" w:type="dxa"/>
            <w:vMerge w:val="continue"/>
            <w:tcBorders>
              <w:left w:val="single" w:color="auto" w:sz="4" w:space="0"/>
              <w:right w:val="single" w:color="auto" w:sz="4" w:space="0"/>
            </w:tcBorders>
            <w:vAlign w:val="center"/>
          </w:tcPr>
          <w:p w14:paraId="0E924B82">
            <w:pPr>
              <w:jc w:val="both"/>
              <w:outlineLvl w:val="9"/>
            </w:pPr>
          </w:p>
        </w:tc>
        <w:tc>
          <w:tcPr>
            <w:tcW w:w="592" w:type="dxa"/>
            <w:vMerge w:val="continue"/>
            <w:tcBorders>
              <w:left w:val="single" w:color="auto" w:sz="4" w:space="0"/>
              <w:right w:val="single" w:color="auto" w:sz="4" w:space="0"/>
            </w:tcBorders>
            <w:vAlign w:val="center"/>
          </w:tcPr>
          <w:p w14:paraId="0401534B">
            <w:pPr>
              <w:jc w:val="both"/>
              <w:outlineLvl w:val="9"/>
            </w:pPr>
          </w:p>
        </w:tc>
      </w:tr>
      <w:tr w14:paraId="38F9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938" w:type="dxa"/>
            <w:vMerge w:val="continue"/>
            <w:tcBorders>
              <w:left w:val="single" w:color="auto" w:sz="4" w:space="0"/>
              <w:bottom w:val="single" w:color="auto" w:sz="4" w:space="0"/>
              <w:right w:val="single" w:color="auto" w:sz="4" w:space="0"/>
            </w:tcBorders>
            <w:vAlign w:val="center"/>
          </w:tcPr>
          <w:p w14:paraId="174050A4">
            <w:pPr>
              <w:jc w:val="both"/>
              <w:outlineLvl w:val="9"/>
            </w:pPr>
          </w:p>
        </w:tc>
        <w:tc>
          <w:tcPr>
            <w:tcW w:w="1148" w:type="dxa"/>
            <w:vMerge w:val="continue"/>
            <w:tcBorders>
              <w:left w:val="single" w:color="auto" w:sz="4" w:space="0"/>
              <w:bottom w:val="single" w:color="auto" w:sz="4" w:space="0"/>
              <w:right w:val="single" w:color="auto" w:sz="4" w:space="0"/>
            </w:tcBorders>
            <w:vAlign w:val="center"/>
          </w:tcPr>
          <w:p w14:paraId="3FB95EA7">
            <w:pPr>
              <w:jc w:val="both"/>
              <w:outlineLvl w:val="9"/>
            </w:pPr>
          </w:p>
        </w:tc>
        <w:tc>
          <w:tcPr>
            <w:tcW w:w="285" w:type="dxa"/>
            <w:tcBorders>
              <w:top w:val="single" w:color="auto" w:sz="4" w:space="0"/>
              <w:left w:val="single" w:color="auto" w:sz="4" w:space="0"/>
              <w:bottom w:val="single" w:color="auto" w:sz="4" w:space="0"/>
              <w:right w:val="single" w:color="auto" w:sz="4" w:space="0"/>
            </w:tcBorders>
            <w:shd w:val="clear" w:color="auto" w:fill="auto"/>
            <w:vAlign w:val="center"/>
          </w:tcPr>
          <w:p w14:paraId="374581BE">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lang w:val="en-US" w:eastAsia="zh-CN"/>
              </w:rPr>
              <w:t>6</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0226091C">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lang w:val="en-US" w:eastAsia="zh-CN"/>
              </w:rPr>
              <w:t>智能</w:t>
            </w:r>
            <w:r>
              <w:rPr>
                <w:rFonts w:hint="eastAsia" w:ascii="仿宋" w:hAnsi="仿宋" w:eastAsia="仿宋" w:cs="仿宋"/>
                <w:b w:val="0"/>
                <w:i w:val="0"/>
                <w:color w:val="auto"/>
                <w:sz w:val="18"/>
                <w:szCs w:val="18"/>
              </w:rPr>
              <w:t>电视</w:t>
            </w:r>
          </w:p>
        </w:tc>
        <w:tc>
          <w:tcPr>
            <w:tcW w:w="405" w:type="dxa"/>
            <w:tcBorders>
              <w:top w:val="single" w:color="auto" w:sz="4" w:space="0"/>
              <w:left w:val="single" w:color="auto" w:sz="4" w:space="0"/>
              <w:bottom w:val="single" w:color="auto" w:sz="4" w:space="0"/>
              <w:right w:val="single" w:color="auto" w:sz="4" w:space="0"/>
            </w:tcBorders>
            <w:shd w:val="clear" w:color="auto" w:fill="auto"/>
            <w:vAlign w:val="center"/>
          </w:tcPr>
          <w:p w14:paraId="17939ED5">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台</w:t>
            </w:r>
          </w:p>
        </w:tc>
        <w:tc>
          <w:tcPr>
            <w:tcW w:w="270" w:type="dxa"/>
            <w:tcBorders>
              <w:top w:val="single" w:color="auto" w:sz="4" w:space="0"/>
              <w:left w:val="single" w:color="auto" w:sz="4" w:space="0"/>
              <w:bottom w:val="single" w:color="auto" w:sz="4" w:space="0"/>
              <w:right w:val="single" w:color="auto" w:sz="4" w:space="0"/>
            </w:tcBorders>
            <w:shd w:val="clear" w:color="auto" w:fill="auto"/>
            <w:vAlign w:val="center"/>
          </w:tcPr>
          <w:p w14:paraId="41FB6061">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1</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1FC076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sz w:val="18"/>
                <w:szCs w:val="18"/>
              </w:rPr>
            </w:pPr>
            <w:r>
              <w:rPr>
                <w:rFonts w:hint="eastAsia" w:ascii="仿宋" w:hAnsi="仿宋" w:eastAsia="仿宋" w:cs="仿宋"/>
                <w:b w:val="0"/>
                <w:i w:val="0"/>
                <w:color w:val="auto"/>
                <w:sz w:val="18"/>
                <w:szCs w:val="18"/>
              </w:rPr>
              <w:t>超高清HDMI接口电视，Mali450,5 核高性能 4K 图形处理器</w:t>
            </w:r>
          </w:p>
          <w:p w14:paraId="24AE19E5">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电视需安卓系统环境</w:t>
            </w:r>
          </w:p>
        </w:tc>
        <w:tc>
          <w:tcPr>
            <w:tcW w:w="922" w:type="dxa"/>
            <w:tcBorders>
              <w:top w:val="single" w:color="auto" w:sz="4" w:space="0"/>
              <w:left w:val="single" w:color="auto" w:sz="4" w:space="0"/>
              <w:bottom w:val="single" w:color="auto" w:sz="4" w:space="0"/>
              <w:right w:val="single" w:color="auto" w:sz="4" w:space="0"/>
            </w:tcBorders>
            <w:shd w:val="clear" w:color="auto" w:fill="auto"/>
            <w:vAlign w:val="center"/>
          </w:tcPr>
          <w:p w14:paraId="4EA2316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outlineLvl w:val="9"/>
              <w:rPr>
                <w:rFonts w:hint="eastAsia" w:ascii="仿宋" w:hAnsi="仿宋" w:eastAsia="仿宋" w:cs="仿宋"/>
                <w:b w:val="0"/>
                <w:i w:val="0"/>
                <w:color w:val="auto"/>
                <w:kern w:val="2"/>
                <w:sz w:val="18"/>
                <w:szCs w:val="18"/>
                <w:lang w:val="en-US" w:eastAsia="zh-CN" w:bidi="ar-SA"/>
              </w:rPr>
            </w:pPr>
            <w:r>
              <w:rPr>
                <w:rFonts w:hint="eastAsia" w:ascii="仿宋" w:hAnsi="仿宋" w:eastAsia="仿宋" w:cs="仿宋"/>
                <w:b w:val="0"/>
                <w:i w:val="0"/>
                <w:color w:val="auto"/>
                <w:sz w:val="18"/>
                <w:szCs w:val="18"/>
              </w:rPr>
              <w:t>大屏显示患者信息，方便患者就诊及患者家属知悉患者治疗状况</w:t>
            </w:r>
          </w:p>
        </w:tc>
        <w:tc>
          <w:tcPr>
            <w:tcW w:w="1426" w:type="dxa"/>
            <w:vMerge w:val="continue"/>
            <w:tcBorders>
              <w:left w:val="single" w:color="auto" w:sz="4" w:space="0"/>
              <w:bottom w:val="single" w:color="auto" w:sz="4" w:space="0"/>
              <w:right w:val="single" w:color="auto" w:sz="4" w:space="0"/>
            </w:tcBorders>
            <w:vAlign w:val="center"/>
          </w:tcPr>
          <w:p w14:paraId="5EBF6904">
            <w:pPr>
              <w:jc w:val="both"/>
              <w:outlineLvl w:val="9"/>
            </w:pPr>
          </w:p>
        </w:tc>
        <w:tc>
          <w:tcPr>
            <w:tcW w:w="1424" w:type="dxa"/>
            <w:vMerge w:val="continue"/>
            <w:tcBorders>
              <w:left w:val="single" w:color="auto" w:sz="4" w:space="0"/>
              <w:bottom w:val="single" w:color="auto" w:sz="4" w:space="0"/>
              <w:right w:val="single" w:color="auto" w:sz="4" w:space="0"/>
            </w:tcBorders>
            <w:vAlign w:val="center"/>
          </w:tcPr>
          <w:p w14:paraId="08487FCE">
            <w:pPr>
              <w:jc w:val="both"/>
              <w:outlineLvl w:val="9"/>
            </w:pPr>
          </w:p>
        </w:tc>
        <w:tc>
          <w:tcPr>
            <w:tcW w:w="592" w:type="dxa"/>
            <w:vMerge w:val="continue"/>
            <w:tcBorders>
              <w:left w:val="single" w:color="auto" w:sz="4" w:space="0"/>
              <w:bottom w:val="single" w:color="auto" w:sz="4" w:space="0"/>
              <w:right w:val="single" w:color="auto" w:sz="4" w:space="0"/>
            </w:tcBorders>
            <w:vAlign w:val="center"/>
          </w:tcPr>
          <w:p w14:paraId="10A5514D">
            <w:pPr>
              <w:jc w:val="both"/>
              <w:outlineLvl w:val="9"/>
            </w:pPr>
          </w:p>
        </w:tc>
      </w:tr>
    </w:tbl>
    <w:p w14:paraId="6ACD9F7C">
      <w:pPr>
        <w:ind w:firstLine="641"/>
        <w:jc w:val="center"/>
        <w:outlineLvl w:val="9"/>
        <w:rPr>
          <w:rFonts w:ascii="仿宋" w:hAnsi="仿宋" w:eastAsia="仿宋"/>
          <w:color w:val="FF0000"/>
          <w:sz w:val="28"/>
          <w:szCs w:val="28"/>
        </w:rPr>
      </w:pPr>
      <w:r>
        <w:rPr>
          <w:rFonts w:hint="eastAsia" w:ascii="仿宋" w:hAnsi="仿宋" w:eastAsia="仿宋"/>
          <w:b/>
          <w:color w:val="000000"/>
          <w:szCs w:val="21"/>
        </w:rPr>
        <w:t>注：供应商应当明确</w:t>
      </w:r>
      <w:r>
        <w:rPr>
          <w:rFonts w:hint="eastAsia" w:ascii="仿宋" w:hAnsi="仿宋" w:eastAsia="仿宋"/>
          <w:b/>
          <w:color w:val="000000"/>
          <w:szCs w:val="21"/>
          <w:lang w:val="en-US" w:eastAsia="zh-CN"/>
        </w:rPr>
        <w:t>所投</w:t>
      </w:r>
      <w:r>
        <w:rPr>
          <w:rFonts w:hint="eastAsia" w:ascii="仿宋" w:hAnsi="仿宋" w:eastAsia="仿宋"/>
          <w:b/>
          <w:color w:val="000000"/>
          <w:szCs w:val="21"/>
        </w:rPr>
        <w:t>产品的品牌、型号和具体技术指标数值，否则作为无效</w:t>
      </w:r>
      <w:r>
        <w:rPr>
          <w:rFonts w:hint="eastAsia" w:ascii="仿宋" w:hAnsi="仿宋" w:eastAsia="仿宋"/>
          <w:b/>
          <w:color w:val="000000"/>
          <w:szCs w:val="21"/>
          <w:lang w:val="en-US" w:eastAsia="zh-CN"/>
        </w:rPr>
        <w:t>投标</w:t>
      </w:r>
      <w:r>
        <w:rPr>
          <w:rFonts w:hint="eastAsia" w:ascii="仿宋" w:hAnsi="仿宋" w:eastAsia="仿宋"/>
          <w:b/>
          <w:color w:val="000000"/>
          <w:szCs w:val="21"/>
        </w:rPr>
        <w:t>处理。</w:t>
      </w:r>
    </w:p>
    <w:p w14:paraId="2DAFE166">
      <w:pPr>
        <w:widowControl/>
        <w:jc w:val="left"/>
        <w:outlineLvl w:val="9"/>
        <w:rPr>
          <w:rFonts w:ascii="仿宋" w:hAnsi="仿宋" w:eastAsia="仿宋"/>
          <w:bCs/>
          <w:sz w:val="28"/>
          <w:szCs w:val="28"/>
        </w:rPr>
      </w:pPr>
      <w:r>
        <w:rPr>
          <w:rFonts w:ascii="仿宋" w:hAnsi="仿宋" w:eastAsia="仿宋"/>
          <w:bCs/>
          <w:sz w:val="28"/>
          <w:szCs w:val="28"/>
        </w:rPr>
        <w:br w:type="page"/>
      </w:r>
    </w:p>
    <w:p w14:paraId="777F2031">
      <w:pPr>
        <w:ind w:firstLine="560" w:firstLineChars="200"/>
        <w:outlineLvl w:val="9"/>
        <w:rPr>
          <w:rFonts w:ascii="仿宋" w:hAnsi="仿宋" w:eastAsia="仿宋"/>
          <w:bCs/>
          <w:sz w:val="28"/>
          <w:szCs w:val="28"/>
        </w:rPr>
      </w:pPr>
      <w:r>
        <w:rPr>
          <w:rFonts w:hint="eastAsia" w:ascii="仿宋" w:hAnsi="仿宋" w:eastAsia="仿宋"/>
          <w:bCs/>
          <w:sz w:val="28"/>
          <w:szCs w:val="28"/>
        </w:rPr>
        <w:t>（</w:t>
      </w:r>
      <w:r>
        <w:rPr>
          <w:rFonts w:hint="eastAsia" w:ascii="仿宋" w:hAnsi="仿宋" w:eastAsia="仿宋"/>
          <w:bCs/>
          <w:sz w:val="28"/>
          <w:szCs w:val="28"/>
          <w:lang w:val="en-US" w:eastAsia="zh-CN"/>
        </w:rPr>
        <w:t>三</w:t>
      </w:r>
      <w:r>
        <w:rPr>
          <w:rFonts w:hint="eastAsia" w:ascii="仿宋" w:hAnsi="仿宋" w:eastAsia="仿宋"/>
          <w:bCs/>
          <w:sz w:val="28"/>
          <w:szCs w:val="28"/>
        </w:rPr>
        <w:t>）商务部分正负偏离表</w:t>
      </w:r>
    </w:p>
    <w:p w14:paraId="58B828A5">
      <w:pPr>
        <w:jc w:val="center"/>
        <w:outlineLvl w:val="9"/>
        <w:rPr>
          <w:rFonts w:ascii="方正小标宋简体" w:hAnsi="宋体" w:eastAsia="方正小标宋简体"/>
          <w:sz w:val="32"/>
          <w:szCs w:val="32"/>
        </w:rPr>
      </w:pPr>
      <w:r>
        <w:rPr>
          <w:rFonts w:hint="eastAsia" w:ascii="方正小标宋简体" w:hAnsi="宋体" w:eastAsia="方正小标宋简体"/>
          <w:sz w:val="32"/>
          <w:szCs w:val="32"/>
        </w:rPr>
        <w:t>商务部分正负偏离表</w:t>
      </w:r>
    </w:p>
    <w:tbl>
      <w:tblPr>
        <w:tblStyle w:val="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879"/>
        <w:gridCol w:w="4230"/>
        <w:gridCol w:w="1327"/>
        <w:gridCol w:w="1808"/>
        <w:gridCol w:w="637"/>
      </w:tblGrid>
      <w:tr w14:paraId="32B5B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E18175A">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序号</w:t>
            </w:r>
          </w:p>
        </w:tc>
        <w:tc>
          <w:tcPr>
            <w:tcW w:w="879" w:type="dxa"/>
            <w:tcBorders>
              <w:top w:val="single" w:color="auto" w:sz="4" w:space="0"/>
              <w:left w:val="single" w:color="auto" w:sz="4" w:space="0"/>
              <w:bottom w:val="single" w:color="auto" w:sz="4" w:space="0"/>
              <w:right w:val="single" w:color="auto" w:sz="4" w:space="0"/>
            </w:tcBorders>
            <w:vAlign w:val="center"/>
          </w:tcPr>
          <w:p w14:paraId="67F8C948">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商务条款</w:t>
            </w:r>
          </w:p>
        </w:tc>
        <w:tc>
          <w:tcPr>
            <w:tcW w:w="4230" w:type="dxa"/>
            <w:tcBorders>
              <w:top w:val="single" w:color="auto" w:sz="4" w:space="0"/>
              <w:left w:val="single" w:color="auto" w:sz="4" w:space="0"/>
              <w:bottom w:val="single" w:color="auto" w:sz="4" w:space="0"/>
              <w:right w:val="single" w:color="auto" w:sz="4" w:space="0"/>
            </w:tcBorders>
            <w:vAlign w:val="center"/>
          </w:tcPr>
          <w:p w14:paraId="090819C3">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招标文件要求</w:t>
            </w:r>
          </w:p>
        </w:tc>
        <w:tc>
          <w:tcPr>
            <w:tcW w:w="1327" w:type="dxa"/>
            <w:tcBorders>
              <w:top w:val="single" w:color="auto" w:sz="4" w:space="0"/>
              <w:left w:val="single" w:color="auto" w:sz="4" w:space="0"/>
              <w:bottom w:val="single" w:color="auto" w:sz="4" w:space="0"/>
              <w:right w:val="single" w:color="auto" w:sz="4" w:space="0"/>
            </w:tcBorders>
            <w:vAlign w:val="center"/>
          </w:tcPr>
          <w:p w14:paraId="22DC3271">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color w:val="000000"/>
                <w:sz w:val="24"/>
              </w:rPr>
              <w:t>投标响应具体情况</w:t>
            </w:r>
          </w:p>
        </w:tc>
        <w:tc>
          <w:tcPr>
            <w:tcW w:w="1808" w:type="dxa"/>
            <w:tcBorders>
              <w:top w:val="single" w:color="auto" w:sz="4" w:space="0"/>
              <w:left w:val="single" w:color="auto" w:sz="4" w:space="0"/>
              <w:bottom w:val="single" w:color="auto" w:sz="4" w:space="0"/>
              <w:right w:val="single" w:color="auto" w:sz="4" w:space="0"/>
            </w:tcBorders>
            <w:vAlign w:val="center"/>
          </w:tcPr>
          <w:p w14:paraId="6A18610A">
            <w:pPr>
              <w:keepNext w:val="0"/>
              <w:keepLines w:val="0"/>
              <w:pageBreakBefore w:val="0"/>
              <w:widowControl w:val="0"/>
              <w:kinsoku/>
              <w:wordWrap/>
              <w:overflowPunct/>
              <w:topLinePunct w:val="0"/>
              <w:autoSpaceDE/>
              <w:autoSpaceDN/>
              <w:bidi w:val="0"/>
              <w:adjustRightInd/>
              <w:ind w:left="0"/>
              <w:jc w:val="center"/>
              <w:textAlignment w:val="auto"/>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637" w:type="dxa"/>
            <w:tcBorders>
              <w:top w:val="single" w:color="auto" w:sz="4" w:space="0"/>
              <w:left w:val="single" w:color="auto" w:sz="4" w:space="0"/>
              <w:bottom w:val="single" w:color="auto" w:sz="4" w:space="0"/>
              <w:right w:val="single" w:color="auto" w:sz="4" w:space="0"/>
            </w:tcBorders>
            <w:vAlign w:val="center"/>
          </w:tcPr>
          <w:p w14:paraId="591ED0F8">
            <w:pPr>
              <w:keepNext w:val="0"/>
              <w:keepLines w:val="0"/>
              <w:pageBreakBefore w:val="0"/>
              <w:widowControl w:val="0"/>
              <w:kinsoku/>
              <w:wordWrap/>
              <w:overflowPunct/>
              <w:topLinePunct w:val="0"/>
              <w:autoSpaceDE/>
              <w:autoSpaceDN/>
              <w:bidi w:val="0"/>
              <w:adjustRightInd/>
              <w:ind w:left="0"/>
              <w:jc w:val="center"/>
              <w:textAlignment w:val="auto"/>
              <w:outlineLvl w:val="9"/>
              <w:rPr>
                <w:rFonts w:ascii="仿宋" w:hAnsi="仿宋" w:eastAsia="仿宋"/>
                <w:color w:val="000000"/>
                <w:sz w:val="24"/>
              </w:rPr>
            </w:pPr>
            <w:r>
              <w:rPr>
                <w:rFonts w:hint="eastAsia" w:ascii="仿宋" w:hAnsi="仿宋" w:eastAsia="仿宋"/>
                <w:color w:val="000000"/>
                <w:sz w:val="24"/>
              </w:rPr>
              <w:t>备注</w:t>
            </w:r>
          </w:p>
        </w:tc>
      </w:tr>
      <w:tr w14:paraId="546183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52ABA4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1</w:t>
            </w:r>
          </w:p>
        </w:tc>
        <w:tc>
          <w:tcPr>
            <w:tcW w:w="879" w:type="dxa"/>
            <w:tcBorders>
              <w:top w:val="single" w:color="auto" w:sz="4" w:space="0"/>
              <w:left w:val="single" w:color="auto" w:sz="4" w:space="0"/>
              <w:bottom w:val="single" w:color="auto" w:sz="4" w:space="0"/>
              <w:right w:val="single" w:color="auto" w:sz="4" w:space="0"/>
            </w:tcBorders>
          </w:tcPr>
          <w:p w14:paraId="112D535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color w:val="auto"/>
                <w:sz w:val="24"/>
                <w:szCs w:val="24"/>
                <w:highlight w:val="none"/>
              </w:rPr>
              <w:t>质量标准</w:t>
            </w:r>
          </w:p>
        </w:tc>
        <w:tc>
          <w:tcPr>
            <w:tcW w:w="4230" w:type="dxa"/>
            <w:tcBorders>
              <w:top w:val="single" w:color="auto" w:sz="4" w:space="0"/>
              <w:left w:val="single" w:color="auto" w:sz="4" w:space="0"/>
              <w:bottom w:val="single" w:color="auto" w:sz="4" w:space="0"/>
              <w:right w:val="single" w:color="auto" w:sz="4" w:space="0"/>
            </w:tcBorders>
          </w:tcPr>
          <w:p w14:paraId="08A10425">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1.投标人须明确所</w:t>
            </w:r>
            <w:r>
              <w:rPr>
                <w:rFonts w:hint="eastAsia" w:ascii="仿宋" w:hAnsi="仿宋" w:eastAsia="仿宋" w:cs="仿宋"/>
                <w:color w:val="auto"/>
                <w:sz w:val="24"/>
                <w:szCs w:val="24"/>
              </w:rPr>
              <w:t>投货物的生产厂家、品牌、型号、规格、外形和尺寸等；</w:t>
            </w:r>
          </w:p>
          <w:p w14:paraId="72097D2B">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color w:val="auto"/>
                <w:sz w:val="24"/>
                <w:szCs w:val="24"/>
              </w:rPr>
              <w:t>2.投标人应保证货物是全新、未使用过的原装合格正品，并完全符合招标文件及国家相关规定的质量、</w:t>
            </w:r>
            <w:r>
              <w:rPr>
                <w:rFonts w:hint="eastAsia" w:ascii="仿宋" w:hAnsi="仿宋" w:eastAsia="仿宋" w:cs="仿宋"/>
                <w:sz w:val="24"/>
                <w:szCs w:val="24"/>
              </w:rPr>
              <w:t>规格和性能的要求。验收过程中发现产品不符合上述要求的，将视作不合格产品，采购人有权终止合同，造成的一切损失由成交投标人承担；</w:t>
            </w:r>
          </w:p>
          <w:p w14:paraId="1A0A1CAA">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3.产品的包装，国家或行业主管部门有规定的，按规定执行； </w:t>
            </w:r>
          </w:p>
          <w:p w14:paraId="46C2755A">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4.投标人应保证提供的产品不得侵犯第三方专利权、商标权和工业设计权、版权等。否则，成交人应负全部责任，并承担由此引起的一切后果；</w:t>
            </w:r>
          </w:p>
          <w:p w14:paraId="00E6B299">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5.投标人应保证其货物在正确安装、正常使用和保养条件下，在其使用寿命期内应具有满意的性能；</w:t>
            </w:r>
          </w:p>
          <w:p w14:paraId="286070A7">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6.投标人应采取必要的安全措施保证货物的运输及安装的安全，并承担货物的运输及安装过程中产生的风险；</w:t>
            </w:r>
          </w:p>
          <w:p w14:paraId="4AE344CF">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7.投标人必须保证所提供的产品符合国家相应质量要求，供货时必须随产品提供出厂材料，包括但不限于检验报告（复印件）、产品合格证（原件）以及设备的测试、运行、保养手册；</w:t>
            </w:r>
          </w:p>
          <w:p w14:paraId="3B246D8E">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8.投标人所供货物最终验收后，中标人应对由于设计、工艺或材料的缺陷而发生的任何不足或故障负责，并承担由此引起的一切后果；</w:t>
            </w:r>
          </w:p>
          <w:p w14:paraId="29AE7B0E">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9.所有中标产品的技术标准按国家标准执行，无国家标准的，按行业标准执行，无国家和行业标准的，按企业标准执行；但在招标文件中有特别要求的，按招标文件中规定的要求执行，并且符合相关法律、法规规定的要求；</w:t>
            </w:r>
          </w:p>
          <w:p w14:paraId="2C973ACE">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p>
        </w:tc>
        <w:tc>
          <w:tcPr>
            <w:tcW w:w="1327" w:type="dxa"/>
            <w:tcBorders>
              <w:top w:val="single" w:color="auto" w:sz="4" w:space="0"/>
              <w:left w:val="single" w:color="auto" w:sz="4" w:space="0"/>
              <w:bottom w:val="single" w:color="auto" w:sz="4" w:space="0"/>
              <w:right w:val="single" w:color="auto" w:sz="4" w:space="0"/>
            </w:tcBorders>
          </w:tcPr>
          <w:p w14:paraId="27F5EB58">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5AE6D5C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691668E9">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01F9E9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F4CD05B">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2</w:t>
            </w:r>
          </w:p>
        </w:tc>
        <w:tc>
          <w:tcPr>
            <w:tcW w:w="879" w:type="dxa"/>
            <w:tcBorders>
              <w:top w:val="single" w:color="auto" w:sz="4" w:space="0"/>
              <w:left w:val="single" w:color="auto" w:sz="4" w:space="0"/>
              <w:bottom w:val="single" w:color="auto" w:sz="4" w:space="0"/>
              <w:right w:val="single" w:color="auto" w:sz="4" w:space="0"/>
            </w:tcBorders>
          </w:tcPr>
          <w:p w14:paraId="3ACB027C">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交货期限</w:t>
            </w:r>
          </w:p>
        </w:tc>
        <w:tc>
          <w:tcPr>
            <w:tcW w:w="4230" w:type="dxa"/>
            <w:tcBorders>
              <w:top w:val="single" w:color="auto" w:sz="4" w:space="0"/>
              <w:left w:val="single" w:color="auto" w:sz="4" w:space="0"/>
              <w:bottom w:val="single" w:color="auto" w:sz="4" w:space="0"/>
              <w:right w:val="single" w:color="auto" w:sz="4" w:space="0"/>
            </w:tcBorders>
          </w:tcPr>
          <w:p w14:paraId="57EC6BBF">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自合同签订之日起30日历天内完成供货及安装调试，具体时间以采购人通知为准。</w:t>
            </w:r>
          </w:p>
        </w:tc>
        <w:tc>
          <w:tcPr>
            <w:tcW w:w="1327" w:type="dxa"/>
            <w:tcBorders>
              <w:top w:val="single" w:color="auto" w:sz="4" w:space="0"/>
              <w:left w:val="single" w:color="auto" w:sz="4" w:space="0"/>
              <w:bottom w:val="single" w:color="auto" w:sz="4" w:space="0"/>
              <w:right w:val="single" w:color="auto" w:sz="4" w:space="0"/>
            </w:tcBorders>
          </w:tcPr>
          <w:p w14:paraId="3C89178D">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1356788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03751D6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2C505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1BCF75E">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3</w:t>
            </w:r>
          </w:p>
        </w:tc>
        <w:tc>
          <w:tcPr>
            <w:tcW w:w="879" w:type="dxa"/>
            <w:tcBorders>
              <w:top w:val="single" w:color="auto" w:sz="4" w:space="0"/>
              <w:left w:val="single" w:color="auto" w:sz="4" w:space="0"/>
              <w:bottom w:val="single" w:color="auto" w:sz="4" w:space="0"/>
              <w:right w:val="single" w:color="auto" w:sz="4" w:space="0"/>
            </w:tcBorders>
          </w:tcPr>
          <w:p w14:paraId="6B148CF0">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交货地点及要求</w:t>
            </w:r>
          </w:p>
        </w:tc>
        <w:tc>
          <w:tcPr>
            <w:tcW w:w="4230" w:type="dxa"/>
            <w:tcBorders>
              <w:top w:val="single" w:color="auto" w:sz="4" w:space="0"/>
              <w:left w:val="single" w:color="auto" w:sz="4" w:space="0"/>
              <w:bottom w:val="single" w:color="auto" w:sz="4" w:space="0"/>
              <w:right w:val="single" w:color="auto" w:sz="4" w:space="0"/>
            </w:tcBorders>
          </w:tcPr>
          <w:p w14:paraId="678BAD7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采购人指定地点，产品须为全新、未使用过的原装合格正品。安装质量符合各项现行技术规范和强制性标准。货物由中标人负责办理运输、装卸、血液透析用制水设备全套配套施工、安装、调试等，所有费用由中标人负责。采购方组织验收，检验不合格或不符合质量要求，中标人除无条件退货、返工外，还应承担采购方由此造成的一切损失。</w:t>
            </w:r>
          </w:p>
        </w:tc>
        <w:tc>
          <w:tcPr>
            <w:tcW w:w="1327" w:type="dxa"/>
            <w:tcBorders>
              <w:top w:val="single" w:color="auto" w:sz="4" w:space="0"/>
              <w:left w:val="single" w:color="auto" w:sz="4" w:space="0"/>
              <w:bottom w:val="single" w:color="auto" w:sz="4" w:space="0"/>
              <w:right w:val="single" w:color="auto" w:sz="4" w:space="0"/>
            </w:tcBorders>
          </w:tcPr>
          <w:p w14:paraId="0160C9F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5E2346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657685DC">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819F7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689" w:type="dxa"/>
            <w:tcBorders>
              <w:top w:val="single" w:color="auto" w:sz="4" w:space="0"/>
              <w:left w:val="single" w:color="auto" w:sz="4" w:space="0"/>
              <w:bottom w:val="single" w:color="auto" w:sz="4" w:space="0"/>
              <w:right w:val="single" w:color="auto" w:sz="4" w:space="0"/>
            </w:tcBorders>
            <w:vAlign w:val="center"/>
          </w:tcPr>
          <w:p w14:paraId="7644CA0F">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4</w:t>
            </w:r>
          </w:p>
        </w:tc>
        <w:tc>
          <w:tcPr>
            <w:tcW w:w="879" w:type="dxa"/>
            <w:tcBorders>
              <w:top w:val="single" w:color="auto" w:sz="4" w:space="0"/>
              <w:left w:val="single" w:color="auto" w:sz="4" w:space="0"/>
              <w:bottom w:val="single" w:color="auto" w:sz="4" w:space="0"/>
              <w:right w:val="single" w:color="auto" w:sz="4" w:space="0"/>
            </w:tcBorders>
          </w:tcPr>
          <w:p w14:paraId="0EDB18A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验收方案</w:t>
            </w:r>
          </w:p>
        </w:tc>
        <w:tc>
          <w:tcPr>
            <w:tcW w:w="4230" w:type="dxa"/>
            <w:tcBorders>
              <w:top w:val="single" w:color="auto" w:sz="4" w:space="0"/>
              <w:left w:val="single" w:color="auto" w:sz="4" w:space="0"/>
              <w:bottom w:val="single" w:color="auto" w:sz="4" w:space="0"/>
              <w:right w:val="single" w:color="auto" w:sz="4" w:space="0"/>
            </w:tcBorders>
          </w:tcPr>
          <w:p w14:paraId="5E22B487">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1.验收方式：</w:t>
            </w:r>
          </w:p>
          <w:p w14:paraId="4981D1FE">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p>
          <w:p w14:paraId="66289BB6">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1.2中标人负责货物的安装、调试、试用过程中的现场安全管理，若安装、调试及试用过程中发生安全事故，中标人应承担全部责任；</w:t>
            </w:r>
          </w:p>
          <w:p w14:paraId="2DBE1981">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p>
          <w:p w14:paraId="2D6445BF">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p>
          <w:p w14:paraId="15DFC74D">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p>
          <w:p w14:paraId="17D63C08">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2.货物验收标准：</w:t>
            </w:r>
          </w:p>
          <w:p w14:paraId="212AFBE9">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2.1质量要求应达到国家相关规范及招标文件规定的技术标准，且应使采购人在质保期及质保期过后的设计寿命周期内能实现正常使用的目的。</w:t>
            </w:r>
          </w:p>
          <w:p w14:paraId="2CB4C0FA">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p>
          <w:p w14:paraId="606D9998">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2.3货物性能考核指标：</w:t>
            </w:r>
          </w:p>
          <w:p w14:paraId="09A87F9E">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不得低于上述货物验收标准中的指标。具体指标签订合同时根据招标文件和响应文件确定。</w:t>
            </w:r>
          </w:p>
        </w:tc>
        <w:tc>
          <w:tcPr>
            <w:tcW w:w="1327" w:type="dxa"/>
            <w:tcBorders>
              <w:top w:val="single" w:color="auto" w:sz="4" w:space="0"/>
              <w:left w:val="single" w:color="auto" w:sz="4" w:space="0"/>
              <w:bottom w:val="single" w:color="auto" w:sz="4" w:space="0"/>
              <w:right w:val="single" w:color="auto" w:sz="4" w:space="0"/>
            </w:tcBorders>
          </w:tcPr>
          <w:p w14:paraId="2EBD3E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3ED559C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26043ED8">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69576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458D57E">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5</w:t>
            </w:r>
          </w:p>
        </w:tc>
        <w:tc>
          <w:tcPr>
            <w:tcW w:w="879" w:type="dxa"/>
            <w:tcBorders>
              <w:top w:val="single" w:color="auto" w:sz="4" w:space="0"/>
              <w:left w:val="single" w:color="auto" w:sz="4" w:space="0"/>
              <w:bottom w:val="single" w:color="auto" w:sz="4" w:space="0"/>
              <w:right w:val="single" w:color="auto" w:sz="4" w:space="0"/>
            </w:tcBorders>
          </w:tcPr>
          <w:p w14:paraId="2F4D81B7">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rPr>
              <w:t>质量保证期限</w:t>
            </w:r>
          </w:p>
        </w:tc>
        <w:tc>
          <w:tcPr>
            <w:tcW w:w="4230" w:type="dxa"/>
            <w:tcBorders>
              <w:top w:val="single" w:color="auto" w:sz="4" w:space="0"/>
              <w:left w:val="single" w:color="auto" w:sz="4" w:space="0"/>
              <w:bottom w:val="single" w:color="auto" w:sz="4" w:space="0"/>
              <w:right w:val="single" w:color="auto" w:sz="4" w:space="0"/>
            </w:tcBorders>
          </w:tcPr>
          <w:p w14:paraId="09A8580B">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cs="仿宋"/>
                <w:sz w:val="24"/>
                <w:szCs w:val="24"/>
              </w:rPr>
              <w:t>设备验收合格后原厂整机保修≥</w:t>
            </w:r>
            <w:r>
              <w:rPr>
                <w:rFonts w:hint="eastAsia" w:ascii="仿宋" w:hAnsi="仿宋" w:eastAsia="仿宋" w:cs="仿宋"/>
                <w:sz w:val="24"/>
                <w:szCs w:val="24"/>
                <w:lang w:val="en-US" w:eastAsia="zh-CN"/>
              </w:rPr>
              <w:t>1</w:t>
            </w:r>
            <w:r>
              <w:rPr>
                <w:rFonts w:hint="eastAsia" w:ascii="仿宋" w:hAnsi="仿宋" w:eastAsia="仿宋" w:cs="仿宋"/>
                <w:sz w:val="24"/>
                <w:szCs w:val="24"/>
              </w:rPr>
              <w:t>年</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包含维保耗材树脂、活性炭、反渗透膜等</w:t>
            </w:r>
            <w:r>
              <w:rPr>
                <w:rFonts w:hint="eastAsia" w:ascii="仿宋" w:hAnsi="仿宋" w:eastAsia="仿宋" w:cs="仿宋"/>
                <w:sz w:val="24"/>
                <w:szCs w:val="24"/>
                <w:lang w:eastAsia="zh-CN"/>
              </w:rPr>
              <w:t>）</w:t>
            </w:r>
            <w:r>
              <w:rPr>
                <w:rFonts w:hint="eastAsia" w:ascii="仿宋" w:hAnsi="仿宋" w:eastAsia="仿宋" w:cs="仿宋"/>
                <w:sz w:val="24"/>
                <w:szCs w:val="24"/>
              </w:rPr>
              <w:t>。</w:t>
            </w:r>
          </w:p>
        </w:tc>
        <w:tc>
          <w:tcPr>
            <w:tcW w:w="1327" w:type="dxa"/>
            <w:tcBorders>
              <w:top w:val="single" w:color="auto" w:sz="4" w:space="0"/>
              <w:left w:val="single" w:color="auto" w:sz="4" w:space="0"/>
              <w:bottom w:val="single" w:color="auto" w:sz="4" w:space="0"/>
              <w:right w:val="single" w:color="auto" w:sz="4" w:space="0"/>
            </w:tcBorders>
          </w:tcPr>
          <w:p w14:paraId="31464EF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7A43EF50">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3DB70FC9">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5B76F4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EE62B1B">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6</w:t>
            </w:r>
          </w:p>
        </w:tc>
        <w:tc>
          <w:tcPr>
            <w:tcW w:w="879" w:type="dxa"/>
            <w:tcBorders>
              <w:top w:val="single" w:color="auto" w:sz="4" w:space="0"/>
              <w:left w:val="single" w:color="auto" w:sz="4" w:space="0"/>
              <w:bottom w:val="single" w:color="auto" w:sz="4" w:space="0"/>
              <w:right w:val="single" w:color="auto" w:sz="4" w:space="0"/>
            </w:tcBorders>
          </w:tcPr>
          <w:p w14:paraId="36806DB9">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rPr>
              <w:t>售后服务</w:t>
            </w:r>
          </w:p>
        </w:tc>
        <w:tc>
          <w:tcPr>
            <w:tcW w:w="4230" w:type="dxa"/>
            <w:tcBorders>
              <w:top w:val="single" w:color="auto" w:sz="4" w:space="0"/>
              <w:left w:val="single" w:color="auto" w:sz="4" w:space="0"/>
              <w:bottom w:val="single" w:color="auto" w:sz="4" w:space="0"/>
              <w:right w:val="single" w:color="auto" w:sz="4" w:space="0"/>
            </w:tcBorders>
          </w:tcPr>
          <w:p w14:paraId="682710BD">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1.保修期内中标人保证货物完好率不低于95%，如因货物质量问题导致货物部分或全部功能停用率超过5%（一年按365天计算，每年18天），每低于一个百分点，保修期相应延长十五天；</w:t>
            </w:r>
          </w:p>
          <w:p w14:paraId="7F0975F5">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2.质保范围：本次采购的所有货物，包括配套附件、软件等所出现的任何故障及性能偏差；</w:t>
            </w:r>
          </w:p>
          <w:p w14:paraId="5A8E5DB7">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3.中标人所供设备如需使用专用耗材、试剂或在维修保养中需要专用工具、易损件、维修配件，则必须在合同附件中提供耗材配件供货清单及报价表并保证在设备有效使用期内的正常供应；</w:t>
            </w:r>
          </w:p>
          <w:p w14:paraId="05159B69">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4.质保期内免费提供一年4次的全面保养，并提供相应的维护报告，质保期后，每年应免费提供该原厂设备巡检≥2次，并提供相应设备巡检报告；</w:t>
            </w:r>
          </w:p>
          <w:p w14:paraId="74BDEBBB">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5.质保期外如需维修，按市场最低价提供零配件，不收任何维修费、人工费、差旅费等服务性费用，中标人保证先维修后收费，所更换的配件保修不少于一年，软件升级终身免费；</w:t>
            </w:r>
          </w:p>
          <w:p w14:paraId="4BC98AB2">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p>
          <w:p w14:paraId="5F70CCC8">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7.中标人应免费提供维护手册、维修手册、软件备份、故障代码表、备件清单、维修密码、专用工具等维护维修必需的材料和信息并保证及时提供维修配件；</w:t>
            </w:r>
          </w:p>
          <w:p w14:paraId="7904E7E0">
            <w:pPr>
              <w:keepNext w:val="0"/>
              <w:keepLines w:val="0"/>
              <w:pageBreakBefore w:val="0"/>
              <w:kinsoku/>
              <w:wordWrap/>
              <w:overflowPunct/>
              <w:topLinePunct w:val="0"/>
              <w:bidi w:val="0"/>
              <w:spacing w:line="240" w:lineRule="auto"/>
              <w:ind w:left="0" w:leftChars="0" w:firstLine="0" w:firstLineChars="0"/>
              <w:textAlignment w:val="auto"/>
              <w:outlineLvl w:val="9"/>
              <w:rPr>
                <w:rFonts w:hint="eastAsia" w:ascii="仿宋" w:hAnsi="仿宋" w:eastAsia="仿宋" w:cs="仿宋"/>
                <w:sz w:val="24"/>
                <w:szCs w:val="24"/>
              </w:rPr>
            </w:pPr>
            <w:r>
              <w:rPr>
                <w:rFonts w:hint="eastAsia" w:ascii="仿宋" w:hAnsi="仿宋" w:eastAsia="仿宋" w:cs="仿宋"/>
                <w:sz w:val="24"/>
                <w:szCs w:val="24"/>
              </w:rPr>
              <w:t>8.中标人负责对采购人的操作、维修人员在项目所在地进行业务培训。培训应达到能熟练操作，并能排除常见故障的标准；</w:t>
            </w:r>
          </w:p>
          <w:p w14:paraId="12FE2EF2">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cs="仿宋"/>
                <w:sz w:val="24"/>
                <w:szCs w:val="24"/>
              </w:rPr>
              <w:t>9.免费提供培训：包括但不限于现场操作培训并免费提供工程师的维修培训，要求院方工程师掌握：设备软件的安装、设备的原理、结构、设备的拆装、设备的保养步骤、性能检测；设备有维修密码的必须提供维修密码。</w:t>
            </w:r>
          </w:p>
        </w:tc>
        <w:tc>
          <w:tcPr>
            <w:tcW w:w="1327" w:type="dxa"/>
            <w:tcBorders>
              <w:top w:val="single" w:color="auto" w:sz="4" w:space="0"/>
              <w:left w:val="single" w:color="auto" w:sz="4" w:space="0"/>
              <w:bottom w:val="single" w:color="auto" w:sz="4" w:space="0"/>
              <w:right w:val="single" w:color="auto" w:sz="4" w:space="0"/>
            </w:tcBorders>
          </w:tcPr>
          <w:p w14:paraId="15926C34">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1E7724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7D1B8B2B">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2A0CB5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965D9B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7</w:t>
            </w:r>
          </w:p>
        </w:tc>
        <w:tc>
          <w:tcPr>
            <w:tcW w:w="879" w:type="dxa"/>
            <w:tcBorders>
              <w:top w:val="single" w:color="auto" w:sz="4" w:space="0"/>
              <w:left w:val="single" w:color="auto" w:sz="4" w:space="0"/>
              <w:bottom w:val="single" w:color="auto" w:sz="4" w:space="0"/>
              <w:right w:val="single" w:color="auto" w:sz="4" w:space="0"/>
            </w:tcBorders>
          </w:tcPr>
          <w:p w14:paraId="368B17C6">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highlight w:val="none"/>
              </w:rPr>
              <w:t>付款方式</w:t>
            </w:r>
          </w:p>
        </w:tc>
        <w:tc>
          <w:tcPr>
            <w:tcW w:w="4230" w:type="dxa"/>
            <w:tcBorders>
              <w:top w:val="single" w:color="auto" w:sz="4" w:space="0"/>
              <w:left w:val="single" w:color="auto" w:sz="4" w:space="0"/>
              <w:bottom w:val="single" w:color="auto" w:sz="4" w:space="0"/>
              <w:right w:val="single" w:color="auto" w:sz="4" w:space="0"/>
            </w:tcBorders>
          </w:tcPr>
          <w:p w14:paraId="24311FA0">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lang w:eastAsia="zh-CN"/>
              </w:rPr>
            </w:pPr>
            <w:bookmarkStart w:id="87" w:name="_GoBack"/>
            <w:bookmarkEnd w:id="87"/>
            <w:r>
              <w:rPr>
                <w:rFonts w:hint="eastAsia" w:ascii="仿宋" w:hAnsi="仿宋" w:eastAsia="仿宋" w:cs="仿宋"/>
                <w:sz w:val="24"/>
                <w:szCs w:val="24"/>
                <w:highlight w:val="none"/>
                <w:lang w:eastAsia="zh-CN"/>
              </w:rPr>
              <w:t>合同签订后30天内向中标人支付合同总金额10%的价款。中标人按照合同约定交付实施，并经采购人对合同中所有项目验收合格(采购人组织专家验收)后，凭中标人等额有效发票及采购人签署验收合格报告，采购人在60天内向中标人支付合同金额90%的价款。</w:t>
            </w:r>
          </w:p>
        </w:tc>
        <w:tc>
          <w:tcPr>
            <w:tcW w:w="1327" w:type="dxa"/>
            <w:tcBorders>
              <w:top w:val="single" w:color="auto" w:sz="4" w:space="0"/>
              <w:left w:val="single" w:color="auto" w:sz="4" w:space="0"/>
              <w:bottom w:val="single" w:color="auto" w:sz="4" w:space="0"/>
              <w:right w:val="single" w:color="auto" w:sz="4" w:space="0"/>
            </w:tcBorders>
          </w:tcPr>
          <w:p w14:paraId="76FCE03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3BDADE13">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42B085D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206F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B3D2D3C">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8</w:t>
            </w:r>
          </w:p>
        </w:tc>
        <w:tc>
          <w:tcPr>
            <w:tcW w:w="879" w:type="dxa"/>
            <w:tcBorders>
              <w:top w:val="single" w:color="auto" w:sz="4" w:space="0"/>
              <w:left w:val="single" w:color="auto" w:sz="4" w:space="0"/>
              <w:bottom w:val="single" w:color="auto" w:sz="4" w:space="0"/>
              <w:right w:val="single" w:color="auto" w:sz="4" w:space="0"/>
            </w:tcBorders>
          </w:tcPr>
          <w:p w14:paraId="6F0BFF2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highlight w:val="none"/>
              </w:rPr>
              <w:t>其他要求</w:t>
            </w:r>
          </w:p>
        </w:tc>
        <w:tc>
          <w:tcPr>
            <w:tcW w:w="4230" w:type="dxa"/>
            <w:tcBorders>
              <w:top w:val="single" w:color="auto" w:sz="4" w:space="0"/>
              <w:left w:val="single" w:color="auto" w:sz="4" w:space="0"/>
              <w:bottom w:val="single" w:color="auto" w:sz="4" w:space="0"/>
              <w:right w:val="single" w:color="auto" w:sz="4" w:space="0"/>
            </w:tcBorders>
          </w:tcPr>
          <w:p w14:paraId="64C1D18D">
            <w:pPr>
              <w:keepNext w:val="0"/>
              <w:keepLines w:val="0"/>
              <w:pageBreakBefore w:val="0"/>
              <w:widowControl/>
              <w:shd w:val="clear" w:color="auto" w:fill="FFFFFF"/>
              <w:kinsoku/>
              <w:wordWrap/>
              <w:overflowPunct/>
              <w:topLinePunct w:val="0"/>
              <w:bidi w:val="0"/>
              <w:snapToGrid w:val="0"/>
              <w:spacing w:line="240" w:lineRule="auto"/>
              <w:ind w:left="0" w:leftChars="0" w:firstLine="0" w:firstLineChars="0"/>
              <w:contextualSpacing/>
              <w:textAlignment w:val="auto"/>
              <w:outlineLvl w:val="9"/>
              <w:rPr>
                <w:rFonts w:hint="eastAsia" w:ascii="仿宋" w:hAnsi="仿宋" w:eastAsia="仿宋" w:cs="仿宋"/>
                <w:sz w:val="24"/>
                <w:szCs w:val="24"/>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报价要求：</w:t>
            </w:r>
            <w:r>
              <w:rPr>
                <w:rFonts w:hint="eastAsia" w:ascii="仿宋" w:hAnsi="仿宋" w:eastAsia="仿宋" w:cs="仿宋"/>
                <w:bCs/>
                <w:sz w:val="24"/>
                <w:szCs w:val="24"/>
              </w:rPr>
              <w:t>本项目所涉及的报价，应包括本次项目实施所需的物资、管理、材料、运费、安装调试、试运行、质保、保险、利润、税金、培训费、措施费、人身意外伤害保险费、第三方检测费用、备品备件费用、相关审批费用、政策性文件规定费用及合同包含的所有风险、责任等所有费用。投标人应列入而未列入其中的费用，均视为已包含在内，风险由投标人承担。报价含交付使用前一切费用。不接受选择性报价。</w:t>
            </w:r>
          </w:p>
          <w:p w14:paraId="5FB109C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b/>
                <w:bCs w:val="0"/>
                <w:sz w:val="24"/>
                <w:szCs w:val="24"/>
              </w:rPr>
              <w:t>血液透析用制水设备全套配套施工工作由投标人负责，包含基础、给排水、循环管路、排污、电气接地、开孔封堵、管路保温冲洗、垃圾清运等，施工须符合 YY0572</w:t>
            </w:r>
            <w:r>
              <w:rPr>
                <w:rFonts w:hint="eastAsia" w:ascii="仿宋" w:hAnsi="仿宋" w:eastAsia="仿宋" w:cs="仿宋"/>
                <w:b/>
                <w:bCs w:val="0"/>
                <w:sz w:val="24"/>
                <w:szCs w:val="24"/>
                <w:lang w:val="en-US" w:eastAsia="zh-CN"/>
              </w:rPr>
              <w:t>-</w:t>
            </w:r>
            <w:r>
              <w:rPr>
                <w:rFonts w:hint="eastAsia" w:ascii="仿宋" w:hAnsi="仿宋" w:eastAsia="仿宋" w:cs="仿宋"/>
                <w:b/>
                <w:bCs w:val="0"/>
                <w:sz w:val="24"/>
                <w:szCs w:val="24"/>
              </w:rPr>
              <w:t>2015 及国家相关规范，全部施工相关费用包含在投标总报价中，采购人不再另行付费。</w:t>
            </w:r>
            <w:r>
              <w:rPr>
                <w:rFonts w:hint="eastAsia" w:ascii="仿宋" w:hAnsi="仿宋" w:eastAsia="仿宋" w:cs="仿宋"/>
                <w:bCs/>
                <w:sz w:val="24"/>
                <w:szCs w:val="24"/>
              </w:rPr>
              <w:t>采购人向投标人提供的有关现场的数据和资料，是采购人现有的能被供应商利用的资料，采购人对投标人做出的任何推论、理解和结论均不负责任。经采购人允许，投标人可为踏勘目的进入采购人的项目现场，但投标人不得因此使采购人承担有关的责任和蒙受损失。供应商应承担踏勘现场的责任和风险。投标人承担踏勘现场所发生的自身费用。</w:t>
            </w:r>
          </w:p>
        </w:tc>
        <w:tc>
          <w:tcPr>
            <w:tcW w:w="1327" w:type="dxa"/>
            <w:tcBorders>
              <w:top w:val="single" w:color="auto" w:sz="4" w:space="0"/>
              <w:left w:val="single" w:color="auto" w:sz="4" w:space="0"/>
              <w:bottom w:val="single" w:color="auto" w:sz="4" w:space="0"/>
              <w:right w:val="single" w:color="auto" w:sz="4" w:space="0"/>
            </w:tcBorders>
          </w:tcPr>
          <w:p w14:paraId="546D28F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2C2D3804">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436A8E7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bl>
    <w:p w14:paraId="4DF073CF">
      <w:pPr>
        <w:outlineLvl w:val="9"/>
        <w:rPr>
          <w:rFonts w:ascii="仿宋" w:hAnsi="仿宋" w:eastAsia="仿宋"/>
          <w:color w:val="000000"/>
          <w:szCs w:val="21"/>
        </w:rPr>
      </w:pPr>
      <w:r>
        <w:rPr>
          <w:rFonts w:hint="eastAsia" w:ascii="仿宋" w:hAnsi="仿宋" w:eastAsia="仿宋"/>
          <w:color w:val="000000"/>
          <w:szCs w:val="21"/>
        </w:rPr>
        <w:t>注：按照招标文件要求详细填列，可增减行。</w:t>
      </w:r>
    </w:p>
    <w:p w14:paraId="383CCA6D">
      <w:pPr>
        <w:outlineLvl w:val="9"/>
        <w:rPr>
          <w:rFonts w:ascii="仿宋" w:hAnsi="仿宋" w:eastAsia="仿宋"/>
          <w:sz w:val="24"/>
        </w:rPr>
      </w:pPr>
    </w:p>
    <w:p w14:paraId="45FC83F5">
      <w:pPr>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四</w:t>
      </w:r>
      <w:r>
        <w:rPr>
          <w:rFonts w:hint="eastAsia" w:ascii="仿宋" w:hAnsi="仿宋" w:eastAsia="仿宋"/>
          <w:sz w:val="28"/>
          <w:szCs w:val="28"/>
          <w:highlight w:val="none"/>
        </w:rPr>
        <w:t>）招标文件规定提交的其他材料</w:t>
      </w:r>
    </w:p>
    <w:p w14:paraId="428EE58B">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1.</w:t>
      </w:r>
      <w:r>
        <w:rPr>
          <w:rFonts w:hint="eastAsia" w:ascii="仿宋" w:hAnsi="仿宋" w:eastAsia="仿宋"/>
          <w:bCs/>
          <w:sz w:val="28"/>
          <w:szCs w:val="28"/>
        </w:rPr>
        <w:t>性能参数</w:t>
      </w:r>
    </w:p>
    <w:p w14:paraId="5DEEA82C">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2.</w:t>
      </w:r>
      <w:r>
        <w:rPr>
          <w:rFonts w:hint="eastAsia" w:ascii="仿宋" w:hAnsi="仿宋" w:eastAsia="仿宋"/>
          <w:bCs/>
          <w:sz w:val="28"/>
          <w:szCs w:val="28"/>
        </w:rPr>
        <w:t>质保期</w:t>
      </w:r>
    </w:p>
    <w:p w14:paraId="15061545">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3.</w:t>
      </w:r>
      <w:r>
        <w:rPr>
          <w:rFonts w:hint="eastAsia" w:ascii="仿宋" w:hAnsi="仿宋" w:eastAsia="仿宋"/>
          <w:bCs/>
          <w:sz w:val="28"/>
          <w:szCs w:val="28"/>
        </w:rPr>
        <w:t>服务方案</w:t>
      </w:r>
    </w:p>
    <w:p w14:paraId="0E5F7403">
      <w:pPr>
        <w:ind w:firstLine="560" w:firstLineChars="200"/>
        <w:rPr>
          <w:rFonts w:ascii="仿宋" w:hAnsi="仿宋" w:eastAsia="仿宋"/>
          <w:bCs/>
          <w:sz w:val="28"/>
          <w:szCs w:val="28"/>
        </w:rPr>
      </w:pPr>
      <w:r>
        <w:rPr>
          <w:rFonts w:hint="eastAsia" w:ascii="仿宋" w:hAnsi="仿宋" w:eastAsia="仿宋"/>
          <w:bCs/>
          <w:sz w:val="28"/>
          <w:szCs w:val="28"/>
          <w:lang w:val="en-US" w:eastAsia="zh-CN"/>
        </w:rPr>
        <w:t>4.</w:t>
      </w:r>
      <w:r>
        <w:rPr>
          <w:rFonts w:hint="eastAsia" w:ascii="仿宋" w:hAnsi="仿宋" w:eastAsia="仿宋"/>
          <w:bCs/>
          <w:sz w:val="28"/>
          <w:szCs w:val="28"/>
        </w:rPr>
        <w:t>类似业绩</w:t>
      </w:r>
    </w:p>
    <w:p w14:paraId="1B8BA8B9">
      <w:pPr>
        <w:ind w:firstLine="560" w:firstLineChars="200"/>
        <w:outlineLvl w:val="1"/>
        <w:rPr>
          <w:rFonts w:ascii="黑体" w:hAnsi="黑体" w:eastAsia="黑体"/>
          <w:bCs/>
          <w:sz w:val="28"/>
          <w:szCs w:val="28"/>
        </w:rPr>
      </w:pPr>
      <w:r>
        <w:rPr>
          <w:rFonts w:ascii="黑体" w:hAnsi="黑体" w:eastAsia="黑体"/>
          <w:sz w:val="28"/>
          <w:szCs w:val="28"/>
        </w:rPr>
        <w:br w:type="page"/>
      </w:r>
      <w:bookmarkStart w:id="86" w:name="_Toc12789"/>
      <w:r>
        <w:rPr>
          <w:rFonts w:hint="eastAsia" w:ascii="黑体" w:hAnsi="黑体" w:eastAsia="黑体"/>
          <w:sz w:val="28"/>
          <w:szCs w:val="28"/>
        </w:rPr>
        <w:t>四、报价文件</w:t>
      </w:r>
      <w:bookmarkEnd w:id="86"/>
    </w:p>
    <w:p w14:paraId="6E25814E">
      <w:pPr>
        <w:ind w:firstLine="560" w:firstLineChars="200"/>
        <w:outlineLvl w:val="9"/>
        <w:rPr>
          <w:rFonts w:ascii="仿宋" w:hAnsi="仿宋" w:eastAsia="仿宋"/>
          <w:bCs/>
          <w:sz w:val="28"/>
          <w:szCs w:val="28"/>
        </w:rPr>
      </w:pPr>
      <w:r>
        <w:rPr>
          <w:rFonts w:hint="eastAsia" w:ascii="仿宋" w:hAnsi="仿宋" w:eastAsia="仿宋"/>
          <w:bCs/>
          <w:sz w:val="28"/>
          <w:szCs w:val="28"/>
        </w:rPr>
        <w:t>（一）公开招标响应报价表</w:t>
      </w:r>
    </w:p>
    <w:p w14:paraId="7D0EF3E5">
      <w:pPr>
        <w:ind w:firstLine="3040" w:firstLineChars="950"/>
        <w:outlineLvl w:val="9"/>
        <w:rPr>
          <w:rFonts w:ascii="方正小标宋简体" w:hAnsi="宋体" w:eastAsia="方正小标宋简体"/>
          <w:sz w:val="32"/>
          <w:szCs w:val="32"/>
        </w:rPr>
      </w:pPr>
      <w:r>
        <w:rPr>
          <w:rFonts w:hint="eastAsia" w:ascii="方正小标宋简体" w:hAnsi="宋体" w:eastAsia="方正小标宋简体"/>
          <w:sz w:val="32"/>
          <w:szCs w:val="32"/>
        </w:rPr>
        <w:t>公开招标响应报价表</w:t>
      </w:r>
    </w:p>
    <w:tbl>
      <w:tblPr>
        <w:tblStyle w:val="20"/>
        <w:tblW w:w="8807" w:type="dxa"/>
        <w:tblInd w:w="95" w:type="dxa"/>
        <w:tblLayout w:type="fixed"/>
        <w:tblCellMar>
          <w:top w:w="0" w:type="dxa"/>
          <w:left w:w="108" w:type="dxa"/>
          <w:bottom w:w="0" w:type="dxa"/>
          <w:right w:w="108" w:type="dxa"/>
        </w:tblCellMar>
      </w:tblPr>
      <w:tblGrid>
        <w:gridCol w:w="4087"/>
        <w:gridCol w:w="2220"/>
        <w:gridCol w:w="2500"/>
      </w:tblGrid>
      <w:tr w14:paraId="54F6A3B6">
        <w:tblPrEx>
          <w:tblCellMar>
            <w:top w:w="0" w:type="dxa"/>
            <w:left w:w="108" w:type="dxa"/>
            <w:bottom w:w="0" w:type="dxa"/>
            <w:right w:w="108" w:type="dxa"/>
          </w:tblCellMar>
        </w:tblPrEx>
        <w:trPr>
          <w:trHeight w:val="390" w:hRule="atLeast"/>
        </w:trPr>
        <w:tc>
          <w:tcPr>
            <w:tcW w:w="8807" w:type="dxa"/>
            <w:gridSpan w:val="3"/>
            <w:tcBorders>
              <w:top w:val="nil"/>
              <w:left w:val="nil"/>
              <w:bottom w:val="nil"/>
              <w:right w:val="nil"/>
            </w:tcBorders>
            <w:noWrap/>
            <w:vAlign w:val="center"/>
          </w:tcPr>
          <w:p w14:paraId="2EBB4453">
            <w:pPr>
              <w:widowControl/>
              <w:jc w:val="left"/>
              <w:outlineLvl w:val="9"/>
              <w:rPr>
                <w:rFonts w:ascii="仿宋" w:hAnsi="仿宋" w:eastAsia="仿宋" w:cs="宋体"/>
                <w:kern w:val="0"/>
                <w:sz w:val="24"/>
              </w:rPr>
            </w:pPr>
            <w:r>
              <w:rPr>
                <w:rFonts w:hint="eastAsia" w:ascii="仿宋" w:hAnsi="仿宋" w:eastAsia="仿宋" w:cs="宋体"/>
                <w:kern w:val="0"/>
                <w:sz w:val="24"/>
              </w:rPr>
              <w:t>供应商名称（加盖公章）：</w:t>
            </w:r>
          </w:p>
        </w:tc>
      </w:tr>
      <w:tr w14:paraId="0D14DAC0">
        <w:tblPrEx>
          <w:tblCellMar>
            <w:top w:w="0" w:type="dxa"/>
            <w:left w:w="108" w:type="dxa"/>
            <w:bottom w:w="0" w:type="dxa"/>
            <w:right w:w="108" w:type="dxa"/>
          </w:tblCellMar>
        </w:tblPrEx>
        <w:trPr>
          <w:trHeight w:val="405" w:hRule="atLeast"/>
        </w:trPr>
        <w:tc>
          <w:tcPr>
            <w:tcW w:w="8807" w:type="dxa"/>
            <w:gridSpan w:val="3"/>
            <w:tcBorders>
              <w:top w:val="nil"/>
              <w:left w:val="nil"/>
              <w:bottom w:val="nil"/>
              <w:right w:val="nil"/>
            </w:tcBorders>
            <w:noWrap/>
            <w:vAlign w:val="center"/>
          </w:tcPr>
          <w:p w14:paraId="5FC28FD2">
            <w:pPr>
              <w:widowControl/>
              <w:jc w:val="left"/>
              <w:outlineLvl w:val="9"/>
              <w:rPr>
                <w:rFonts w:hint="default" w:ascii="仿宋" w:hAnsi="仿宋" w:eastAsia="仿宋" w:cs="宋体"/>
                <w:kern w:val="0"/>
                <w:sz w:val="24"/>
                <w:lang w:val="en-US" w:eastAsia="zh-CN"/>
              </w:rPr>
            </w:pPr>
            <w:r>
              <w:rPr>
                <w:rFonts w:hint="eastAsia" w:ascii="仿宋" w:hAnsi="仿宋" w:eastAsia="仿宋" w:cs="宋体"/>
                <w:kern w:val="0"/>
                <w:sz w:val="24"/>
              </w:rPr>
              <w:t>项目名称：</w:t>
            </w:r>
            <w:r>
              <w:rPr>
                <w:rFonts w:hint="eastAsia" w:ascii="仿宋" w:hAnsi="仿宋" w:eastAsia="仿宋" w:cs="宋体"/>
                <w:kern w:val="0"/>
                <w:sz w:val="24"/>
                <w:lang w:val="en-US" w:eastAsia="zh-CN"/>
              </w:rPr>
              <w:t>如皋市白蒲镇卫生院血透中心配套设备采购项目</w:t>
            </w:r>
          </w:p>
        </w:tc>
      </w:tr>
      <w:tr w14:paraId="10F59E33">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4D48EC08">
            <w:pPr>
              <w:widowControl/>
              <w:jc w:val="left"/>
              <w:outlineLvl w:val="9"/>
              <w:rPr>
                <w:rFonts w:hint="default" w:ascii="仿宋" w:hAnsi="仿宋" w:eastAsia="仿宋" w:cs="宋体"/>
                <w:kern w:val="0"/>
                <w:sz w:val="24"/>
                <w:lang w:val="en-US" w:eastAsia="zh-CN"/>
              </w:rPr>
            </w:pPr>
            <w:r>
              <w:rPr>
                <w:rFonts w:hint="eastAsia" w:ascii="仿宋" w:hAnsi="仿宋" w:eastAsia="仿宋" w:cs="宋体"/>
                <w:kern w:val="0"/>
                <w:sz w:val="24"/>
              </w:rPr>
              <w:t>项目编号：</w:t>
            </w:r>
            <w:r>
              <w:rPr>
                <w:rFonts w:hint="eastAsia" w:ascii="仿宋" w:hAnsi="仿宋" w:eastAsia="仿宋" w:cs="宋体"/>
                <w:kern w:val="0"/>
                <w:sz w:val="24"/>
                <w:lang w:val="en-US" w:eastAsia="zh-CN"/>
              </w:rPr>
              <w:t>JSZC-320682-NTJW-G2026-0034</w:t>
            </w:r>
          </w:p>
        </w:tc>
        <w:tc>
          <w:tcPr>
            <w:tcW w:w="2500" w:type="dxa"/>
            <w:tcBorders>
              <w:top w:val="nil"/>
              <w:left w:val="nil"/>
              <w:bottom w:val="nil"/>
              <w:right w:val="nil"/>
            </w:tcBorders>
            <w:noWrap/>
            <w:vAlign w:val="center"/>
          </w:tcPr>
          <w:p w14:paraId="326BEBB2">
            <w:pPr>
              <w:widowControl/>
              <w:jc w:val="left"/>
              <w:outlineLvl w:val="9"/>
              <w:rPr>
                <w:rFonts w:ascii="仿宋" w:hAnsi="仿宋" w:eastAsia="仿宋" w:cs="宋体"/>
                <w:kern w:val="0"/>
                <w:sz w:val="24"/>
              </w:rPr>
            </w:pPr>
          </w:p>
        </w:tc>
      </w:tr>
      <w:tr w14:paraId="1E03204F">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1476CFD4">
            <w:pPr>
              <w:widowControl/>
              <w:jc w:val="center"/>
              <w:outlineLvl w:val="9"/>
              <w:rPr>
                <w:rFonts w:ascii="仿宋" w:hAnsi="仿宋" w:eastAsia="仿宋" w:cs="宋体"/>
                <w:kern w:val="0"/>
                <w:sz w:val="24"/>
              </w:rPr>
            </w:pPr>
            <w:r>
              <w:rPr>
                <w:rFonts w:hint="eastAsia" w:ascii="仿宋" w:hAnsi="仿宋" w:eastAsia="仿宋" w:cs="宋体"/>
                <w:kern w:val="0"/>
                <w:sz w:val="24"/>
              </w:rPr>
              <w:t>投标报价</w:t>
            </w:r>
          </w:p>
        </w:tc>
        <w:tc>
          <w:tcPr>
            <w:tcW w:w="4720" w:type="dxa"/>
            <w:gridSpan w:val="2"/>
            <w:tcBorders>
              <w:top w:val="single" w:color="auto" w:sz="4" w:space="0"/>
              <w:left w:val="nil"/>
              <w:bottom w:val="single" w:color="auto" w:sz="4" w:space="0"/>
              <w:right w:val="single" w:color="auto" w:sz="4" w:space="0"/>
            </w:tcBorders>
            <w:noWrap/>
            <w:vAlign w:val="center"/>
          </w:tcPr>
          <w:p w14:paraId="79BBFDB4">
            <w:pPr>
              <w:widowControl/>
              <w:jc w:val="left"/>
              <w:outlineLvl w:val="9"/>
              <w:rPr>
                <w:rFonts w:ascii="仿宋" w:hAnsi="仿宋" w:eastAsia="仿宋" w:cs="宋体"/>
                <w:kern w:val="0"/>
                <w:sz w:val="24"/>
              </w:rPr>
            </w:pPr>
            <w:r>
              <w:rPr>
                <w:rFonts w:hint="eastAsia" w:ascii="仿宋" w:hAnsi="仿宋" w:eastAsia="仿宋" w:cs="宋体"/>
                <w:kern w:val="0"/>
                <w:sz w:val="24"/>
              </w:rPr>
              <w:t>小写：</w:t>
            </w:r>
          </w:p>
        </w:tc>
      </w:tr>
      <w:tr w14:paraId="528F51ED">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4541D0C0">
            <w:pPr>
              <w:widowControl/>
              <w:jc w:val="left"/>
              <w:outlineLvl w:val="9"/>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2457D2B2">
            <w:pPr>
              <w:widowControl/>
              <w:jc w:val="left"/>
              <w:outlineLvl w:val="9"/>
              <w:rPr>
                <w:rFonts w:ascii="仿宋" w:hAnsi="仿宋" w:eastAsia="仿宋" w:cs="宋体"/>
                <w:kern w:val="0"/>
                <w:sz w:val="24"/>
              </w:rPr>
            </w:pPr>
            <w:r>
              <w:rPr>
                <w:rFonts w:hint="eastAsia" w:ascii="仿宋" w:hAnsi="仿宋" w:eastAsia="仿宋" w:cs="宋体"/>
                <w:kern w:val="0"/>
                <w:sz w:val="24"/>
              </w:rPr>
              <w:t>大写：</w:t>
            </w:r>
          </w:p>
        </w:tc>
      </w:tr>
    </w:tbl>
    <w:p w14:paraId="1BDAF8DD">
      <w:pPr>
        <w:ind w:firstLine="560" w:firstLineChars="200"/>
        <w:outlineLvl w:val="9"/>
        <w:rPr>
          <w:rFonts w:ascii="仿宋" w:hAnsi="仿宋" w:eastAsia="仿宋"/>
          <w:bCs/>
          <w:sz w:val="28"/>
          <w:szCs w:val="28"/>
          <w:highlight w:val="none"/>
        </w:rPr>
      </w:pPr>
      <w:r>
        <w:rPr>
          <w:rFonts w:ascii="仿宋" w:hAnsi="仿宋" w:eastAsia="仿宋"/>
          <w:bCs/>
          <w:sz w:val="28"/>
          <w:szCs w:val="28"/>
        </w:rPr>
        <w:br w:type="page"/>
      </w:r>
      <w:r>
        <w:rPr>
          <w:rFonts w:hint="eastAsia" w:ascii="仿宋" w:hAnsi="仿宋" w:eastAsia="仿宋"/>
          <w:bCs/>
          <w:sz w:val="28"/>
          <w:szCs w:val="28"/>
          <w:highlight w:val="none"/>
        </w:rPr>
        <w:t>（二）公开招标响应报价明细表</w:t>
      </w:r>
    </w:p>
    <w:p w14:paraId="02568495">
      <w:pPr>
        <w:ind w:firstLine="3040" w:firstLineChars="950"/>
        <w:outlineLvl w:val="9"/>
        <w:rPr>
          <w:rFonts w:ascii="宋体" w:hAnsi="宋体"/>
          <w:sz w:val="24"/>
        </w:rPr>
      </w:pPr>
      <w:r>
        <w:rPr>
          <w:rFonts w:hint="eastAsia" w:ascii="方正小标宋简体" w:hAnsi="宋体" w:eastAsia="方正小标宋简体"/>
          <w:sz w:val="32"/>
          <w:szCs w:val="32"/>
          <w:highlight w:val="none"/>
        </w:rPr>
        <w:t>公开招</w:t>
      </w:r>
      <w:r>
        <w:rPr>
          <w:rFonts w:hint="eastAsia" w:ascii="方正小标宋简体" w:hAnsi="宋体" w:eastAsia="方正小标宋简体"/>
          <w:sz w:val="32"/>
          <w:szCs w:val="32"/>
        </w:rPr>
        <w:t>标响应报价明细表</w:t>
      </w:r>
    </w:p>
    <w:p w14:paraId="31453C9D">
      <w:pPr>
        <w:outlineLvl w:val="9"/>
        <w:rPr>
          <w:rFonts w:ascii="宋体" w:hAnsi="宋体"/>
        </w:rPr>
      </w:pPr>
    </w:p>
    <w:p w14:paraId="40E9086F">
      <w:pPr>
        <w:pStyle w:val="11"/>
        <w:outlineLvl w:val="9"/>
        <w:rPr>
          <w:rFonts w:ascii="仿宋" w:hAnsi="仿宋" w:eastAsia="仿宋"/>
          <w:szCs w:val="24"/>
        </w:rPr>
      </w:pPr>
      <w:r>
        <w:rPr>
          <w:rFonts w:hint="eastAsia" w:ascii="仿宋" w:hAnsi="仿宋" w:eastAsia="仿宋"/>
          <w:szCs w:val="24"/>
        </w:rPr>
        <w:t>项目名称：</w:t>
      </w:r>
      <w:r>
        <w:rPr>
          <w:rFonts w:hint="eastAsia" w:ascii="仿宋" w:hAnsi="仿宋" w:eastAsia="仿宋"/>
          <w:szCs w:val="24"/>
          <w:lang w:val="en-US" w:eastAsia="zh-CN"/>
        </w:rPr>
        <w:t>如皋市白蒲镇卫生院血透中心配套设备采购项目</w:t>
      </w:r>
      <w:r>
        <w:rPr>
          <w:rFonts w:hint="eastAsia" w:ascii="仿宋" w:hAnsi="仿宋" w:eastAsia="仿宋"/>
          <w:szCs w:val="24"/>
        </w:rPr>
        <w:t xml:space="preserve"> </w:t>
      </w:r>
    </w:p>
    <w:p w14:paraId="40D31056">
      <w:pPr>
        <w:outlineLvl w:val="9"/>
        <w:rPr>
          <w:rFonts w:ascii="仿宋" w:hAnsi="仿宋" w:eastAsia="仿宋"/>
          <w:sz w:val="24"/>
        </w:rPr>
      </w:pPr>
      <w:r>
        <w:rPr>
          <w:rFonts w:hint="eastAsia" w:ascii="仿宋" w:hAnsi="仿宋" w:eastAsia="仿宋"/>
          <w:sz w:val="24"/>
        </w:rPr>
        <w:t>项目编号：</w:t>
      </w:r>
      <w:r>
        <w:rPr>
          <w:rFonts w:hint="eastAsia" w:ascii="仿宋" w:hAnsi="仿宋" w:eastAsia="仿宋"/>
          <w:sz w:val="24"/>
          <w:lang w:val="en-US" w:eastAsia="zh-CN"/>
        </w:rPr>
        <w:t>JSZC-320682-NTJW-G2026-0034</w:t>
      </w:r>
      <w:r>
        <w:rPr>
          <w:rFonts w:hint="eastAsia" w:ascii="仿宋" w:hAnsi="仿宋" w:eastAsia="仿宋"/>
          <w:sz w:val="24"/>
        </w:rPr>
        <w:t xml:space="preserve">                                                      </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348"/>
        <w:gridCol w:w="1563"/>
        <w:gridCol w:w="1135"/>
        <w:gridCol w:w="1135"/>
        <w:gridCol w:w="1135"/>
        <w:gridCol w:w="1324"/>
        <w:gridCol w:w="1135"/>
      </w:tblGrid>
      <w:tr w14:paraId="3A3D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2E3FFDDE">
            <w:pPr>
              <w:jc w:val="center"/>
              <w:outlineLvl w:val="9"/>
              <w:rPr>
                <w:rFonts w:ascii="仿宋" w:hAnsi="仿宋" w:eastAsia="仿宋"/>
                <w:sz w:val="24"/>
              </w:rPr>
            </w:pPr>
            <w:r>
              <w:rPr>
                <w:rFonts w:hint="eastAsia" w:ascii="仿宋" w:hAnsi="仿宋" w:eastAsia="仿宋"/>
                <w:sz w:val="24"/>
              </w:rPr>
              <w:t>序号</w:t>
            </w:r>
          </w:p>
        </w:tc>
        <w:tc>
          <w:tcPr>
            <w:tcW w:w="1348" w:type="dxa"/>
            <w:vAlign w:val="center"/>
          </w:tcPr>
          <w:p w14:paraId="198A0B87">
            <w:pPr>
              <w:jc w:val="center"/>
              <w:outlineLvl w:val="9"/>
              <w:rPr>
                <w:rFonts w:ascii="仿宋" w:hAnsi="仿宋" w:eastAsia="仿宋"/>
                <w:sz w:val="24"/>
              </w:rPr>
            </w:pPr>
            <w:r>
              <w:rPr>
                <w:rFonts w:hint="eastAsia" w:ascii="仿宋" w:hAnsi="仿宋" w:eastAsia="仿宋"/>
                <w:sz w:val="24"/>
              </w:rPr>
              <w:t>设备名称</w:t>
            </w:r>
          </w:p>
        </w:tc>
        <w:tc>
          <w:tcPr>
            <w:tcW w:w="1563" w:type="dxa"/>
            <w:vAlign w:val="center"/>
          </w:tcPr>
          <w:p w14:paraId="3E9AAB1C">
            <w:pPr>
              <w:jc w:val="center"/>
              <w:outlineLvl w:val="9"/>
              <w:rPr>
                <w:rFonts w:ascii="仿宋" w:hAnsi="仿宋" w:eastAsia="仿宋"/>
                <w:sz w:val="24"/>
              </w:rPr>
            </w:pPr>
            <w:r>
              <w:rPr>
                <w:rFonts w:hint="eastAsia" w:ascii="仿宋" w:hAnsi="仿宋" w:eastAsia="仿宋"/>
                <w:sz w:val="24"/>
              </w:rPr>
              <w:t>品牌和型号</w:t>
            </w:r>
          </w:p>
        </w:tc>
        <w:tc>
          <w:tcPr>
            <w:tcW w:w="1135" w:type="dxa"/>
            <w:vAlign w:val="center"/>
          </w:tcPr>
          <w:p w14:paraId="3281D808">
            <w:pPr>
              <w:jc w:val="center"/>
              <w:outlineLvl w:val="9"/>
              <w:rPr>
                <w:rFonts w:ascii="仿宋" w:hAnsi="仿宋" w:eastAsia="仿宋"/>
                <w:sz w:val="24"/>
              </w:rPr>
            </w:pPr>
            <w:r>
              <w:rPr>
                <w:rFonts w:hint="eastAsia" w:ascii="仿宋" w:hAnsi="仿宋" w:eastAsia="仿宋"/>
                <w:sz w:val="24"/>
              </w:rPr>
              <w:t>制造商名称</w:t>
            </w:r>
          </w:p>
        </w:tc>
        <w:tc>
          <w:tcPr>
            <w:tcW w:w="1135" w:type="dxa"/>
            <w:vAlign w:val="center"/>
          </w:tcPr>
          <w:p w14:paraId="21A9AAB6">
            <w:pPr>
              <w:jc w:val="center"/>
              <w:outlineLvl w:val="9"/>
              <w:rPr>
                <w:rFonts w:ascii="仿宋" w:hAnsi="仿宋" w:eastAsia="仿宋"/>
                <w:sz w:val="24"/>
              </w:rPr>
            </w:pPr>
            <w:r>
              <w:rPr>
                <w:rFonts w:hint="eastAsia" w:ascii="仿宋" w:hAnsi="仿宋" w:eastAsia="仿宋"/>
                <w:sz w:val="24"/>
              </w:rPr>
              <w:t>数量</w:t>
            </w:r>
          </w:p>
        </w:tc>
        <w:tc>
          <w:tcPr>
            <w:tcW w:w="1135" w:type="dxa"/>
            <w:vAlign w:val="center"/>
          </w:tcPr>
          <w:p w14:paraId="1BFC791E">
            <w:pPr>
              <w:jc w:val="center"/>
              <w:outlineLvl w:val="9"/>
              <w:rPr>
                <w:rFonts w:ascii="仿宋" w:hAnsi="仿宋" w:eastAsia="仿宋"/>
                <w:sz w:val="24"/>
              </w:rPr>
            </w:pPr>
            <w:r>
              <w:rPr>
                <w:rFonts w:hint="eastAsia" w:ascii="仿宋" w:hAnsi="仿宋" w:eastAsia="仿宋"/>
                <w:sz w:val="24"/>
              </w:rPr>
              <w:t>单价</w:t>
            </w:r>
          </w:p>
          <w:p w14:paraId="332D3CF6">
            <w:pPr>
              <w:jc w:val="center"/>
              <w:outlineLvl w:val="9"/>
              <w:rPr>
                <w:rFonts w:ascii="仿宋" w:hAnsi="仿宋" w:eastAsia="仿宋"/>
                <w:sz w:val="24"/>
              </w:rPr>
            </w:pPr>
            <w:r>
              <w:rPr>
                <w:rFonts w:hint="eastAsia" w:ascii="仿宋" w:hAnsi="仿宋" w:eastAsia="仿宋"/>
                <w:sz w:val="24"/>
              </w:rPr>
              <w:t>（元）</w:t>
            </w:r>
          </w:p>
        </w:tc>
        <w:tc>
          <w:tcPr>
            <w:tcW w:w="1324" w:type="dxa"/>
            <w:vAlign w:val="center"/>
          </w:tcPr>
          <w:p w14:paraId="052DADF4">
            <w:pPr>
              <w:jc w:val="center"/>
              <w:outlineLvl w:val="9"/>
              <w:rPr>
                <w:rFonts w:ascii="仿宋" w:hAnsi="仿宋" w:eastAsia="仿宋"/>
                <w:sz w:val="24"/>
              </w:rPr>
            </w:pPr>
            <w:r>
              <w:rPr>
                <w:rFonts w:hint="eastAsia" w:ascii="仿宋" w:hAnsi="仿宋" w:eastAsia="仿宋"/>
                <w:sz w:val="24"/>
              </w:rPr>
              <w:t>单项</w:t>
            </w:r>
          </w:p>
          <w:p w14:paraId="099F4944">
            <w:pPr>
              <w:jc w:val="center"/>
              <w:outlineLvl w:val="9"/>
              <w:rPr>
                <w:rFonts w:ascii="仿宋" w:hAnsi="仿宋" w:eastAsia="仿宋"/>
                <w:sz w:val="24"/>
              </w:rPr>
            </w:pPr>
            <w:r>
              <w:rPr>
                <w:rFonts w:hint="eastAsia" w:ascii="仿宋" w:hAnsi="仿宋" w:eastAsia="仿宋"/>
                <w:sz w:val="24"/>
              </w:rPr>
              <w:t>合计价</w:t>
            </w:r>
          </w:p>
          <w:p w14:paraId="47BE1EED">
            <w:pPr>
              <w:jc w:val="center"/>
              <w:outlineLvl w:val="9"/>
              <w:rPr>
                <w:rFonts w:ascii="仿宋" w:hAnsi="仿宋" w:eastAsia="仿宋"/>
                <w:sz w:val="24"/>
              </w:rPr>
            </w:pPr>
            <w:r>
              <w:rPr>
                <w:rFonts w:hint="eastAsia" w:ascii="仿宋" w:hAnsi="仿宋" w:eastAsia="仿宋"/>
                <w:sz w:val="24"/>
              </w:rPr>
              <w:t>（元）</w:t>
            </w:r>
          </w:p>
        </w:tc>
        <w:tc>
          <w:tcPr>
            <w:tcW w:w="1135" w:type="dxa"/>
            <w:vAlign w:val="center"/>
          </w:tcPr>
          <w:p w14:paraId="6CE88A62">
            <w:pPr>
              <w:jc w:val="center"/>
              <w:outlineLvl w:val="9"/>
              <w:rPr>
                <w:rFonts w:ascii="仿宋" w:hAnsi="仿宋" w:eastAsia="仿宋"/>
                <w:sz w:val="24"/>
              </w:rPr>
            </w:pPr>
            <w:r>
              <w:rPr>
                <w:rFonts w:hint="eastAsia" w:ascii="仿宋" w:hAnsi="仿宋" w:eastAsia="仿宋"/>
                <w:sz w:val="24"/>
              </w:rPr>
              <w:t>备注</w:t>
            </w:r>
          </w:p>
        </w:tc>
      </w:tr>
      <w:tr w14:paraId="0D11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115F3C96">
            <w:pPr>
              <w:jc w:val="center"/>
              <w:outlineLvl w:val="9"/>
              <w:rPr>
                <w:rFonts w:hint="default" w:ascii="仿宋" w:hAnsi="仿宋" w:eastAsia="仿宋"/>
                <w:sz w:val="24"/>
                <w:lang w:val="en-US" w:eastAsia="zh-CN"/>
              </w:rPr>
            </w:pPr>
            <w:r>
              <w:rPr>
                <w:rFonts w:hint="eastAsia" w:ascii="仿宋" w:hAnsi="仿宋" w:eastAsia="仿宋"/>
                <w:sz w:val="24"/>
                <w:lang w:val="en-US" w:eastAsia="zh-CN"/>
              </w:rPr>
              <w:t>1</w:t>
            </w:r>
          </w:p>
        </w:tc>
        <w:tc>
          <w:tcPr>
            <w:tcW w:w="1348" w:type="dxa"/>
            <w:shd w:val="clear" w:color="auto" w:fill="auto"/>
            <w:vAlign w:val="center"/>
          </w:tcPr>
          <w:p w14:paraId="4D97F6E8">
            <w:pPr>
              <w:spacing w:line="240" w:lineRule="auto"/>
              <w:jc w:val="center"/>
              <w:rPr>
                <w:rFonts w:hint="eastAsia" w:ascii="仿宋" w:hAnsi="仿宋" w:eastAsia="仿宋" w:cs="Times New Roman"/>
                <w:color w:val="auto"/>
                <w:kern w:val="2"/>
                <w:sz w:val="24"/>
                <w:szCs w:val="24"/>
                <w:highlight w:val="none"/>
                <w:vertAlign w:val="baseline"/>
                <w:lang w:val="en-US" w:eastAsia="zh-CN" w:bidi="ar-SA"/>
              </w:rPr>
            </w:pPr>
            <w:r>
              <w:rPr>
                <w:rFonts w:hint="eastAsia" w:ascii="仿宋" w:hAnsi="仿宋" w:eastAsia="仿宋" w:cs="Times New Roman"/>
                <w:color w:val="auto"/>
                <w:sz w:val="24"/>
                <w:szCs w:val="24"/>
                <w:highlight w:val="none"/>
                <w:vertAlign w:val="baseline"/>
                <w:lang w:val="en-US" w:eastAsia="zh-CN"/>
              </w:rPr>
              <w:t>血液透析滤过设备</w:t>
            </w:r>
          </w:p>
        </w:tc>
        <w:tc>
          <w:tcPr>
            <w:tcW w:w="1563" w:type="dxa"/>
            <w:vAlign w:val="center"/>
          </w:tcPr>
          <w:p w14:paraId="69D7C6D1">
            <w:pPr>
              <w:jc w:val="center"/>
              <w:outlineLvl w:val="9"/>
              <w:rPr>
                <w:rFonts w:ascii="仿宋" w:hAnsi="仿宋" w:eastAsia="仿宋"/>
                <w:sz w:val="24"/>
              </w:rPr>
            </w:pPr>
          </w:p>
        </w:tc>
        <w:tc>
          <w:tcPr>
            <w:tcW w:w="1135" w:type="dxa"/>
            <w:vAlign w:val="center"/>
          </w:tcPr>
          <w:p w14:paraId="3DF0C530">
            <w:pPr>
              <w:jc w:val="center"/>
              <w:outlineLvl w:val="9"/>
              <w:rPr>
                <w:rFonts w:ascii="仿宋" w:hAnsi="仿宋" w:eastAsia="仿宋"/>
                <w:sz w:val="24"/>
              </w:rPr>
            </w:pPr>
          </w:p>
        </w:tc>
        <w:tc>
          <w:tcPr>
            <w:tcW w:w="1135" w:type="dxa"/>
            <w:vAlign w:val="center"/>
          </w:tcPr>
          <w:p w14:paraId="2A09FD16">
            <w:pPr>
              <w:jc w:val="center"/>
              <w:outlineLvl w:val="9"/>
              <w:rPr>
                <w:rFonts w:hint="default" w:ascii="仿宋" w:hAnsi="仿宋" w:eastAsia="仿宋"/>
                <w:sz w:val="24"/>
                <w:lang w:val="en-US" w:eastAsia="zh-CN"/>
              </w:rPr>
            </w:pPr>
            <w:r>
              <w:rPr>
                <w:rFonts w:hint="eastAsia" w:ascii="仿宋" w:hAnsi="仿宋" w:eastAsia="仿宋"/>
                <w:sz w:val="24"/>
                <w:lang w:val="en-US" w:eastAsia="zh-CN"/>
              </w:rPr>
              <w:t>3套</w:t>
            </w:r>
          </w:p>
        </w:tc>
        <w:tc>
          <w:tcPr>
            <w:tcW w:w="1135" w:type="dxa"/>
            <w:vAlign w:val="center"/>
          </w:tcPr>
          <w:p w14:paraId="7184205F">
            <w:pPr>
              <w:jc w:val="center"/>
              <w:outlineLvl w:val="9"/>
              <w:rPr>
                <w:rFonts w:ascii="仿宋" w:hAnsi="仿宋" w:eastAsia="仿宋"/>
                <w:sz w:val="24"/>
              </w:rPr>
            </w:pPr>
          </w:p>
        </w:tc>
        <w:tc>
          <w:tcPr>
            <w:tcW w:w="1324" w:type="dxa"/>
            <w:vAlign w:val="center"/>
          </w:tcPr>
          <w:p w14:paraId="3E99621B">
            <w:pPr>
              <w:jc w:val="center"/>
              <w:outlineLvl w:val="9"/>
              <w:rPr>
                <w:rFonts w:ascii="仿宋" w:hAnsi="仿宋" w:eastAsia="仿宋"/>
                <w:sz w:val="24"/>
              </w:rPr>
            </w:pPr>
          </w:p>
        </w:tc>
        <w:tc>
          <w:tcPr>
            <w:tcW w:w="1135" w:type="dxa"/>
            <w:vAlign w:val="center"/>
          </w:tcPr>
          <w:p w14:paraId="414866E9">
            <w:pPr>
              <w:jc w:val="center"/>
              <w:outlineLvl w:val="9"/>
              <w:rPr>
                <w:rFonts w:ascii="仿宋" w:hAnsi="仿宋" w:eastAsia="仿宋"/>
                <w:sz w:val="24"/>
              </w:rPr>
            </w:pPr>
          </w:p>
        </w:tc>
      </w:tr>
      <w:tr w14:paraId="6EDC3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5585E15C">
            <w:pPr>
              <w:jc w:val="center"/>
              <w:outlineLvl w:val="9"/>
              <w:rPr>
                <w:rFonts w:hint="default" w:ascii="仿宋" w:hAnsi="仿宋" w:eastAsia="仿宋"/>
                <w:sz w:val="24"/>
                <w:lang w:val="en-US" w:eastAsia="zh-CN"/>
              </w:rPr>
            </w:pPr>
            <w:r>
              <w:rPr>
                <w:rFonts w:hint="eastAsia" w:ascii="仿宋" w:hAnsi="仿宋" w:eastAsia="仿宋"/>
                <w:sz w:val="24"/>
                <w:lang w:val="en-US" w:eastAsia="zh-CN"/>
              </w:rPr>
              <w:t>2</w:t>
            </w:r>
          </w:p>
        </w:tc>
        <w:tc>
          <w:tcPr>
            <w:tcW w:w="1348" w:type="dxa"/>
            <w:shd w:val="clear" w:color="auto" w:fill="auto"/>
            <w:vAlign w:val="center"/>
          </w:tcPr>
          <w:p w14:paraId="633D8050">
            <w:pPr>
              <w:spacing w:line="240" w:lineRule="auto"/>
              <w:jc w:val="center"/>
              <w:rPr>
                <w:rFonts w:hint="eastAsia" w:ascii="仿宋" w:hAnsi="仿宋" w:eastAsia="仿宋" w:cs="Times New Roman"/>
                <w:color w:val="auto"/>
                <w:kern w:val="2"/>
                <w:sz w:val="24"/>
                <w:szCs w:val="24"/>
                <w:highlight w:val="none"/>
                <w:vertAlign w:val="baseline"/>
                <w:lang w:val="en-US" w:eastAsia="zh-CN" w:bidi="ar-SA"/>
              </w:rPr>
            </w:pPr>
            <w:r>
              <w:rPr>
                <w:rFonts w:hint="eastAsia" w:ascii="仿宋" w:hAnsi="仿宋" w:eastAsia="仿宋" w:cs="Times New Roman"/>
                <w:color w:val="auto"/>
                <w:sz w:val="24"/>
                <w:szCs w:val="24"/>
                <w:highlight w:val="none"/>
                <w:vertAlign w:val="baseline"/>
                <w:lang w:val="en-US" w:eastAsia="zh-CN"/>
              </w:rPr>
              <w:t>血液透析设备</w:t>
            </w:r>
          </w:p>
        </w:tc>
        <w:tc>
          <w:tcPr>
            <w:tcW w:w="1563" w:type="dxa"/>
            <w:vAlign w:val="center"/>
          </w:tcPr>
          <w:p w14:paraId="1ADFB52F">
            <w:pPr>
              <w:jc w:val="center"/>
              <w:outlineLvl w:val="9"/>
              <w:rPr>
                <w:rFonts w:ascii="仿宋" w:hAnsi="仿宋" w:eastAsia="仿宋"/>
                <w:sz w:val="24"/>
              </w:rPr>
            </w:pPr>
          </w:p>
        </w:tc>
        <w:tc>
          <w:tcPr>
            <w:tcW w:w="1135" w:type="dxa"/>
            <w:vAlign w:val="center"/>
          </w:tcPr>
          <w:p w14:paraId="21450BDD">
            <w:pPr>
              <w:jc w:val="center"/>
              <w:outlineLvl w:val="9"/>
              <w:rPr>
                <w:rFonts w:ascii="仿宋" w:hAnsi="仿宋" w:eastAsia="仿宋"/>
                <w:sz w:val="24"/>
              </w:rPr>
            </w:pPr>
          </w:p>
        </w:tc>
        <w:tc>
          <w:tcPr>
            <w:tcW w:w="1135" w:type="dxa"/>
            <w:vAlign w:val="center"/>
          </w:tcPr>
          <w:p w14:paraId="257D69BD">
            <w:pPr>
              <w:jc w:val="center"/>
              <w:outlineLvl w:val="9"/>
              <w:rPr>
                <w:rFonts w:hint="eastAsia" w:ascii="仿宋" w:hAnsi="仿宋" w:eastAsia="仿宋"/>
                <w:sz w:val="24"/>
                <w:lang w:val="en-US" w:eastAsia="zh-CN"/>
              </w:rPr>
            </w:pPr>
            <w:r>
              <w:rPr>
                <w:rFonts w:hint="eastAsia" w:ascii="仿宋" w:hAnsi="仿宋" w:eastAsia="仿宋"/>
                <w:sz w:val="24"/>
                <w:lang w:val="en-US" w:eastAsia="zh-CN"/>
              </w:rPr>
              <w:t>15套</w:t>
            </w:r>
          </w:p>
        </w:tc>
        <w:tc>
          <w:tcPr>
            <w:tcW w:w="1135" w:type="dxa"/>
            <w:vAlign w:val="center"/>
          </w:tcPr>
          <w:p w14:paraId="3F6479CC">
            <w:pPr>
              <w:jc w:val="center"/>
              <w:outlineLvl w:val="9"/>
              <w:rPr>
                <w:rFonts w:ascii="仿宋" w:hAnsi="仿宋" w:eastAsia="仿宋"/>
                <w:sz w:val="24"/>
              </w:rPr>
            </w:pPr>
          </w:p>
        </w:tc>
        <w:tc>
          <w:tcPr>
            <w:tcW w:w="1324" w:type="dxa"/>
            <w:vAlign w:val="center"/>
          </w:tcPr>
          <w:p w14:paraId="5F93CC89">
            <w:pPr>
              <w:jc w:val="center"/>
              <w:outlineLvl w:val="9"/>
              <w:rPr>
                <w:rFonts w:ascii="仿宋" w:hAnsi="仿宋" w:eastAsia="仿宋"/>
                <w:sz w:val="24"/>
              </w:rPr>
            </w:pPr>
          </w:p>
        </w:tc>
        <w:tc>
          <w:tcPr>
            <w:tcW w:w="1135" w:type="dxa"/>
            <w:vAlign w:val="center"/>
          </w:tcPr>
          <w:p w14:paraId="089E8291">
            <w:pPr>
              <w:jc w:val="center"/>
              <w:outlineLvl w:val="9"/>
              <w:rPr>
                <w:rFonts w:ascii="仿宋" w:hAnsi="仿宋" w:eastAsia="仿宋"/>
                <w:sz w:val="24"/>
              </w:rPr>
            </w:pPr>
          </w:p>
        </w:tc>
      </w:tr>
      <w:tr w14:paraId="4C58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3A16C03A">
            <w:pPr>
              <w:jc w:val="center"/>
              <w:outlineLvl w:val="9"/>
              <w:rPr>
                <w:rFonts w:hint="default" w:ascii="仿宋" w:hAnsi="仿宋" w:eastAsia="仿宋"/>
                <w:sz w:val="24"/>
                <w:lang w:val="en-US" w:eastAsia="zh-CN"/>
              </w:rPr>
            </w:pPr>
            <w:r>
              <w:rPr>
                <w:rFonts w:hint="eastAsia" w:ascii="仿宋" w:hAnsi="仿宋" w:eastAsia="仿宋"/>
                <w:sz w:val="24"/>
                <w:lang w:val="en-US" w:eastAsia="zh-CN"/>
              </w:rPr>
              <w:t>3</w:t>
            </w:r>
          </w:p>
        </w:tc>
        <w:tc>
          <w:tcPr>
            <w:tcW w:w="1348" w:type="dxa"/>
            <w:shd w:val="clear" w:color="auto" w:fill="auto"/>
            <w:vAlign w:val="center"/>
          </w:tcPr>
          <w:p w14:paraId="5EF92432">
            <w:pPr>
              <w:spacing w:line="240" w:lineRule="auto"/>
              <w:jc w:val="center"/>
              <w:rPr>
                <w:rFonts w:hint="eastAsia" w:ascii="仿宋" w:hAnsi="仿宋" w:eastAsia="仿宋" w:cs="Times New Roman"/>
                <w:color w:val="auto"/>
                <w:kern w:val="2"/>
                <w:sz w:val="24"/>
                <w:szCs w:val="24"/>
                <w:highlight w:val="none"/>
                <w:vertAlign w:val="baseline"/>
                <w:lang w:val="en-US" w:eastAsia="zh-CN" w:bidi="ar-SA"/>
              </w:rPr>
            </w:pPr>
            <w:r>
              <w:rPr>
                <w:rFonts w:hint="eastAsia" w:ascii="仿宋" w:hAnsi="仿宋" w:eastAsia="仿宋" w:cs="Times New Roman"/>
                <w:color w:val="auto"/>
                <w:sz w:val="24"/>
                <w:szCs w:val="24"/>
                <w:highlight w:val="none"/>
                <w:vertAlign w:val="baseline"/>
                <w:lang w:val="en-US" w:eastAsia="zh-CN"/>
              </w:rPr>
              <w:t>血液透析用制水设备</w:t>
            </w:r>
          </w:p>
        </w:tc>
        <w:tc>
          <w:tcPr>
            <w:tcW w:w="1563" w:type="dxa"/>
            <w:vAlign w:val="center"/>
          </w:tcPr>
          <w:p w14:paraId="77CFF76B">
            <w:pPr>
              <w:jc w:val="center"/>
              <w:outlineLvl w:val="9"/>
              <w:rPr>
                <w:rFonts w:ascii="仿宋" w:hAnsi="仿宋" w:eastAsia="仿宋"/>
                <w:sz w:val="24"/>
              </w:rPr>
            </w:pPr>
          </w:p>
        </w:tc>
        <w:tc>
          <w:tcPr>
            <w:tcW w:w="1135" w:type="dxa"/>
            <w:vAlign w:val="center"/>
          </w:tcPr>
          <w:p w14:paraId="317D9816">
            <w:pPr>
              <w:jc w:val="center"/>
              <w:outlineLvl w:val="9"/>
              <w:rPr>
                <w:rFonts w:ascii="仿宋" w:hAnsi="仿宋" w:eastAsia="仿宋"/>
                <w:sz w:val="24"/>
              </w:rPr>
            </w:pPr>
          </w:p>
        </w:tc>
        <w:tc>
          <w:tcPr>
            <w:tcW w:w="1135" w:type="dxa"/>
            <w:vAlign w:val="center"/>
          </w:tcPr>
          <w:p w14:paraId="54411EDD">
            <w:pPr>
              <w:jc w:val="center"/>
              <w:outlineLvl w:val="9"/>
              <w:rPr>
                <w:rFonts w:hint="eastAsia" w:ascii="仿宋" w:hAnsi="仿宋" w:eastAsia="仿宋"/>
                <w:sz w:val="24"/>
                <w:lang w:val="en-US" w:eastAsia="zh-CN"/>
              </w:rPr>
            </w:pPr>
            <w:r>
              <w:rPr>
                <w:rFonts w:hint="eastAsia" w:ascii="仿宋" w:hAnsi="仿宋" w:eastAsia="仿宋"/>
                <w:sz w:val="24"/>
                <w:lang w:val="en-US" w:eastAsia="zh-CN"/>
              </w:rPr>
              <w:t>1套</w:t>
            </w:r>
          </w:p>
        </w:tc>
        <w:tc>
          <w:tcPr>
            <w:tcW w:w="1135" w:type="dxa"/>
            <w:vAlign w:val="center"/>
          </w:tcPr>
          <w:p w14:paraId="499A24A9">
            <w:pPr>
              <w:jc w:val="center"/>
              <w:outlineLvl w:val="9"/>
              <w:rPr>
                <w:rFonts w:ascii="仿宋" w:hAnsi="仿宋" w:eastAsia="仿宋"/>
                <w:sz w:val="24"/>
              </w:rPr>
            </w:pPr>
          </w:p>
        </w:tc>
        <w:tc>
          <w:tcPr>
            <w:tcW w:w="1324" w:type="dxa"/>
            <w:vAlign w:val="center"/>
          </w:tcPr>
          <w:p w14:paraId="64BDB32F">
            <w:pPr>
              <w:jc w:val="center"/>
              <w:outlineLvl w:val="9"/>
              <w:rPr>
                <w:rFonts w:ascii="仿宋" w:hAnsi="仿宋" w:eastAsia="仿宋"/>
                <w:sz w:val="24"/>
              </w:rPr>
            </w:pPr>
          </w:p>
        </w:tc>
        <w:tc>
          <w:tcPr>
            <w:tcW w:w="1135" w:type="dxa"/>
            <w:vAlign w:val="center"/>
          </w:tcPr>
          <w:p w14:paraId="52BF578D">
            <w:pPr>
              <w:jc w:val="center"/>
              <w:outlineLvl w:val="9"/>
              <w:rPr>
                <w:rFonts w:ascii="仿宋" w:hAnsi="仿宋" w:eastAsia="仿宋"/>
                <w:sz w:val="24"/>
              </w:rPr>
            </w:pPr>
          </w:p>
        </w:tc>
      </w:tr>
      <w:tr w14:paraId="350E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3C8BE6FA">
            <w:pPr>
              <w:jc w:val="center"/>
              <w:outlineLvl w:val="9"/>
              <w:rPr>
                <w:rFonts w:hint="default" w:ascii="仿宋" w:hAnsi="仿宋" w:eastAsia="仿宋"/>
                <w:sz w:val="24"/>
                <w:lang w:val="en-US" w:eastAsia="zh-CN"/>
              </w:rPr>
            </w:pPr>
            <w:r>
              <w:rPr>
                <w:rFonts w:hint="eastAsia" w:ascii="仿宋" w:hAnsi="仿宋" w:eastAsia="仿宋"/>
                <w:sz w:val="24"/>
                <w:lang w:val="en-US" w:eastAsia="zh-CN"/>
              </w:rPr>
              <w:t>4</w:t>
            </w:r>
          </w:p>
        </w:tc>
        <w:tc>
          <w:tcPr>
            <w:tcW w:w="1348" w:type="dxa"/>
            <w:shd w:val="clear" w:color="auto" w:fill="auto"/>
            <w:vAlign w:val="center"/>
          </w:tcPr>
          <w:p w14:paraId="30DADD56">
            <w:pPr>
              <w:spacing w:line="240" w:lineRule="auto"/>
              <w:jc w:val="center"/>
              <w:rPr>
                <w:rFonts w:hint="eastAsia" w:ascii="仿宋" w:hAnsi="仿宋" w:eastAsia="仿宋" w:cs="Times New Roman"/>
                <w:color w:val="auto"/>
                <w:kern w:val="2"/>
                <w:sz w:val="24"/>
                <w:szCs w:val="24"/>
                <w:highlight w:val="none"/>
                <w:vertAlign w:val="baseline"/>
                <w:lang w:val="en-US" w:eastAsia="zh-CN" w:bidi="ar-SA"/>
              </w:rPr>
            </w:pPr>
            <w:r>
              <w:rPr>
                <w:rFonts w:hint="eastAsia" w:ascii="仿宋" w:hAnsi="仿宋" w:eastAsia="仿宋" w:cs="Times New Roman"/>
                <w:color w:val="auto"/>
                <w:sz w:val="24"/>
                <w:szCs w:val="24"/>
                <w:highlight w:val="none"/>
                <w:vertAlign w:val="baseline"/>
                <w:lang w:val="en-US" w:eastAsia="zh-CN"/>
              </w:rPr>
              <w:t>血液透析管理系统</w:t>
            </w:r>
          </w:p>
        </w:tc>
        <w:tc>
          <w:tcPr>
            <w:tcW w:w="1563" w:type="dxa"/>
            <w:vAlign w:val="center"/>
          </w:tcPr>
          <w:p w14:paraId="3DA0C54F">
            <w:pPr>
              <w:jc w:val="center"/>
              <w:outlineLvl w:val="9"/>
              <w:rPr>
                <w:rFonts w:ascii="仿宋" w:hAnsi="仿宋" w:eastAsia="仿宋"/>
                <w:sz w:val="24"/>
              </w:rPr>
            </w:pPr>
          </w:p>
        </w:tc>
        <w:tc>
          <w:tcPr>
            <w:tcW w:w="1135" w:type="dxa"/>
            <w:vAlign w:val="center"/>
          </w:tcPr>
          <w:p w14:paraId="12A0C43D">
            <w:pPr>
              <w:jc w:val="center"/>
              <w:outlineLvl w:val="9"/>
              <w:rPr>
                <w:rFonts w:ascii="仿宋" w:hAnsi="仿宋" w:eastAsia="仿宋"/>
                <w:sz w:val="24"/>
              </w:rPr>
            </w:pPr>
          </w:p>
        </w:tc>
        <w:tc>
          <w:tcPr>
            <w:tcW w:w="1135" w:type="dxa"/>
            <w:vAlign w:val="center"/>
          </w:tcPr>
          <w:p w14:paraId="1641C17E">
            <w:pPr>
              <w:jc w:val="center"/>
              <w:outlineLvl w:val="9"/>
              <w:rPr>
                <w:rFonts w:hint="eastAsia" w:ascii="仿宋" w:hAnsi="仿宋" w:eastAsia="仿宋"/>
                <w:sz w:val="24"/>
                <w:lang w:val="en-US" w:eastAsia="zh-CN"/>
              </w:rPr>
            </w:pPr>
            <w:r>
              <w:rPr>
                <w:rFonts w:hint="eastAsia" w:ascii="仿宋" w:hAnsi="仿宋" w:eastAsia="仿宋"/>
                <w:sz w:val="24"/>
                <w:lang w:val="en-US" w:eastAsia="zh-CN"/>
              </w:rPr>
              <w:t>1套</w:t>
            </w:r>
          </w:p>
        </w:tc>
        <w:tc>
          <w:tcPr>
            <w:tcW w:w="1135" w:type="dxa"/>
            <w:vAlign w:val="center"/>
          </w:tcPr>
          <w:p w14:paraId="730CC9DA">
            <w:pPr>
              <w:jc w:val="center"/>
              <w:outlineLvl w:val="9"/>
              <w:rPr>
                <w:rFonts w:ascii="仿宋" w:hAnsi="仿宋" w:eastAsia="仿宋"/>
                <w:sz w:val="24"/>
              </w:rPr>
            </w:pPr>
          </w:p>
        </w:tc>
        <w:tc>
          <w:tcPr>
            <w:tcW w:w="1324" w:type="dxa"/>
            <w:vAlign w:val="center"/>
          </w:tcPr>
          <w:p w14:paraId="43C07F6E">
            <w:pPr>
              <w:jc w:val="center"/>
              <w:outlineLvl w:val="9"/>
              <w:rPr>
                <w:rFonts w:ascii="仿宋" w:hAnsi="仿宋" w:eastAsia="仿宋"/>
                <w:sz w:val="24"/>
              </w:rPr>
            </w:pPr>
          </w:p>
        </w:tc>
        <w:tc>
          <w:tcPr>
            <w:tcW w:w="1135" w:type="dxa"/>
            <w:vAlign w:val="center"/>
          </w:tcPr>
          <w:p w14:paraId="38481939">
            <w:pPr>
              <w:jc w:val="center"/>
              <w:outlineLvl w:val="9"/>
              <w:rPr>
                <w:rFonts w:ascii="仿宋" w:hAnsi="仿宋" w:eastAsia="仿宋"/>
                <w:sz w:val="24"/>
              </w:rPr>
            </w:pPr>
          </w:p>
        </w:tc>
      </w:tr>
      <w:tr w14:paraId="211F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11" w:type="dxa"/>
            <w:gridSpan w:val="6"/>
            <w:vAlign w:val="center"/>
          </w:tcPr>
          <w:p w14:paraId="71CCBB07">
            <w:pPr>
              <w:jc w:val="center"/>
              <w:outlineLvl w:val="9"/>
              <w:rPr>
                <w:rFonts w:ascii="仿宋" w:hAnsi="仿宋" w:eastAsia="仿宋"/>
                <w:sz w:val="24"/>
              </w:rPr>
            </w:pPr>
            <w:r>
              <w:rPr>
                <w:rFonts w:hint="eastAsia" w:ascii="仿宋" w:hAnsi="仿宋" w:eastAsia="仿宋"/>
                <w:sz w:val="24"/>
              </w:rPr>
              <w:t>总 计</w:t>
            </w:r>
          </w:p>
        </w:tc>
        <w:tc>
          <w:tcPr>
            <w:tcW w:w="1324" w:type="dxa"/>
            <w:vAlign w:val="center"/>
          </w:tcPr>
          <w:p w14:paraId="386126BA">
            <w:pPr>
              <w:jc w:val="center"/>
              <w:outlineLvl w:val="9"/>
              <w:rPr>
                <w:rFonts w:ascii="仿宋" w:hAnsi="仿宋" w:eastAsia="仿宋"/>
                <w:sz w:val="24"/>
              </w:rPr>
            </w:pPr>
          </w:p>
        </w:tc>
        <w:tc>
          <w:tcPr>
            <w:tcW w:w="1135" w:type="dxa"/>
            <w:vAlign w:val="center"/>
          </w:tcPr>
          <w:p w14:paraId="69ED1E30">
            <w:pPr>
              <w:jc w:val="center"/>
              <w:outlineLvl w:val="9"/>
              <w:rPr>
                <w:rFonts w:ascii="仿宋" w:hAnsi="仿宋" w:eastAsia="仿宋"/>
                <w:sz w:val="24"/>
              </w:rPr>
            </w:pPr>
          </w:p>
        </w:tc>
      </w:tr>
    </w:tbl>
    <w:p w14:paraId="7119DFFB">
      <w:pPr>
        <w:outlineLvl w:val="9"/>
        <w:rPr>
          <w:rFonts w:ascii="仿宋" w:hAnsi="仿宋" w:eastAsia="仿宋"/>
          <w:b/>
          <w:szCs w:val="21"/>
        </w:rPr>
      </w:pPr>
      <w:r>
        <w:rPr>
          <w:rFonts w:hint="eastAsia" w:ascii="仿宋" w:hAnsi="仿宋" w:eastAsia="仿宋"/>
          <w:szCs w:val="21"/>
        </w:rPr>
        <w:t>注：</w:t>
      </w:r>
    </w:p>
    <w:p w14:paraId="09FFB902">
      <w:pPr>
        <w:outlineLvl w:val="9"/>
        <w:rPr>
          <w:rFonts w:ascii="仿宋" w:hAnsi="仿宋" w:eastAsia="仿宋"/>
          <w:szCs w:val="21"/>
        </w:rPr>
      </w:pPr>
      <w:r>
        <w:rPr>
          <w:rFonts w:hint="eastAsia" w:ascii="仿宋" w:hAnsi="仿宋" w:eastAsia="仿宋"/>
          <w:szCs w:val="21"/>
        </w:rPr>
        <w:t>1、此表可以根据需要自行增减行数。</w:t>
      </w:r>
    </w:p>
    <w:p w14:paraId="194F2FA1">
      <w:pPr>
        <w:outlineLvl w:val="9"/>
        <w:rPr>
          <w:rFonts w:ascii="仿宋" w:hAnsi="仿宋" w:eastAsia="仿宋"/>
          <w:szCs w:val="21"/>
        </w:rPr>
      </w:pPr>
      <w:r>
        <w:rPr>
          <w:rFonts w:hint="eastAsia" w:ascii="仿宋" w:hAnsi="仿宋" w:eastAsia="仿宋"/>
          <w:szCs w:val="21"/>
        </w:rPr>
        <w:t>2、项目如有分包，请各投标人按投报的分包分别列表。</w:t>
      </w:r>
    </w:p>
    <w:p w14:paraId="18345F3A">
      <w:pPr>
        <w:spacing w:line="500" w:lineRule="exact"/>
        <w:ind w:firstLine="560" w:firstLineChars="200"/>
        <w:outlineLvl w:val="9"/>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（三）中小企业声明函</w:t>
      </w:r>
    </w:p>
    <w:p w14:paraId="28A1225B">
      <w:pPr>
        <w:spacing w:line="500" w:lineRule="exact"/>
        <w:jc w:val="center"/>
        <w:outlineLvl w:val="9"/>
        <w:rPr>
          <w:rFonts w:ascii="方正小标宋简体" w:hAnsi="Calibri" w:eastAsia="方正小标宋简体"/>
          <w:sz w:val="44"/>
          <w:szCs w:val="44"/>
          <w:highlight w:val="none"/>
        </w:rPr>
      </w:pPr>
      <w:r>
        <w:rPr>
          <w:rFonts w:hint="eastAsia" w:ascii="方正小标宋简体" w:hAnsi="Calibri" w:eastAsia="方正小标宋简体"/>
          <w:sz w:val="36"/>
          <w:szCs w:val="36"/>
          <w:highlight w:val="none"/>
        </w:rPr>
        <w:t>中小企业声明函（货物）</w:t>
      </w:r>
    </w:p>
    <w:p w14:paraId="5FE04A91">
      <w:pPr>
        <w:spacing w:line="500" w:lineRule="exact"/>
        <w:ind w:firstLine="560" w:firstLineChars="200"/>
        <w:outlineLvl w:val="9"/>
        <w:rPr>
          <w:rFonts w:ascii="仿宋" w:hAnsi="仿宋" w:eastAsia="仿宋"/>
          <w:i w:val="0"/>
          <w:iCs w:val="0"/>
          <w:sz w:val="28"/>
          <w:szCs w:val="28"/>
          <w:highlight w:val="none"/>
        </w:rPr>
      </w:pPr>
      <w:r>
        <w:rPr>
          <w:rFonts w:hint="eastAsia" w:ascii="仿宋" w:hAnsi="仿宋" w:eastAsia="仿宋"/>
          <w:sz w:val="28"/>
          <w:szCs w:val="28"/>
          <w:highlight w:val="none"/>
        </w:rPr>
        <w:t>本公司</w:t>
      </w:r>
      <w:r>
        <w:rPr>
          <w:rFonts w:hint="eastAsia" w:ascii="仿宋" w:hAnsi="仿宋" w:eastAsia="仿宋"/>
          <w:i w:val="0"/>
          <w:iCs w:val="0"/>
          <w:sz w:val="28"/>
          <w:szCs w:val="28"/>
          <w:highlight w:val="none"/>
        </w:rPr>
        <w:t>（联合体）郑重声明，根据《政府采购促进中小企业发展管理办法》（财库﹝2020﹞46 号）的规定，本公司（联合体）参加</w:t>
      </w:r>
      <w:r>
        <w:rPr>
          <w:rFonts w:hint="eastAsia" w:ascii="仿宋" w:hAnsi="仿宋" w:eastAsia="仿宋"/>
          <w:i w:val="0"/>
          <w:iCs w:val="0"/>
          <w:sz w:val="28"/>
          <w:szCs w:val="28"/>
          <w:highlight w:val="none"/>
          <w:u w:val="single"/>
          <w:lang w:eastAsia="zh-CN"/>
        </w:rPr>
        <w:t>如皋市第四人民医院（如皋市白蒲镇卫生院）</w:t>
      </w:r>
      <w:r>
        <w:rPr>
          <w:rFonts w:hint="eastAsia" w:ascii="仿宋" w:hAnsi="仿宋" w:eastAsia="仿宋"/>
          <w:i w:val="0"/>
          <w:iCs w:val="0"/>
          <w:sz w:val="28"/>
          <w:szCs w:val="28"/>
          <w:highlight w:val="none"/>
        </w:rPr>
        <w:t xml:space="preserve"> 的</w:t>
      </w:r>
      <w:r>
        <w:rPr>
          <w:rFonts w:hint="eastAsia" w:ascii="仿宋" w:hAnsi="仿宋" w:eastAsia="仿宋"/>
          <w:i w:val="0"/>
          <w:iCs w:val="0"/>
          <w:sz w:val="28"/>
          <w:szCs w:val="28"/>
          <w:highlight w:val="none"/>
          <w:u w:val="single"/>
          <w:lang w:val="en-US" w:eastAsia="zh-CN"/>
        </w:rPr>
        <w:t>如皋市白蒲镇卫生院血透中心配套设备采购项目</w:t>
      </w:r>
      <w:r>
        <w:rPr>
          <w:rFonts w:hint="eastAsia" w:ascii="仿宋" w:hAnsi="仿宋" w:eastAsia="仿宋"/>
          <w:i w:val="0"/>
          <w:iCs w:val="0"/>
          <w:sz w:val="28"/>
          <w:szCs w:val="28"/>
          <w:highlight w:val="none"/>
        </w:rPr>
        <w:t>采购活动，提供的货物全部由符合政策要求的中小企业制造。相关企业（含联合体中的中小企业、签订分包意向协议的中小企业）的具体情况如下：</w:t>
      </w:r>
    </w:p>
    <w:p w14:paraId="56194C2E">
      <w:pPr>
        <w:spacing w:line="500" w:lineRule="exact"/>
        <w:ind w:firstLine="560" w:firstLineChars="200"/>
        <w:outlineLvl w:val="9"/>
        <w:rPr>
          <w:rFonts w:ascii="仿宋" w:hAnsi="仿宋" w:eastAsia="仿宋"/>
          <w:i w:val="0"/>
          <w:iCs w:val="0"/>
          <w:sz w:val="28"/>
          <w:szCs w:val="28"/>
          <w:highlight w:val="none"/>
        </w:rPr>
      </w:pPr>
      <w:r>
        <w:rPr>
          <w:rFonts w:hint="eastAsia" w:ascii="仿宋" w:hAnsi="仿宋" w:eastAsia="仿宋"/>
          <w:i w:val="0"/>
          <w:iCs w:val="0"/>
          <w:sz w:val="28"/>
          <w:szCs w:val="28"/>
          <w:highlight w:val="none"/>
        </w:rPr>
        <w:t xml:space="preserve">1. </w:t>
      </w:r>
      <w:r>
        <w:rPr>
          <w:rFonts w:hint="eastAsia" w:ascii="仿宋" w:hAnsi="仿宋" w:eastAsia="仿宋"/>
          <w:i w:val="0"/>
          <w:iCs w:val="0"/>
          <w:sz w:val="28"/>
          <w:szCs w:val="28"/>
          <w:highlight w:val="none"/>
          <w:u w:val="single"/>
        </w:rPr>
        <w:t>血液透析滤过设备</w:t>
      </w:r>
      <w:r>
        <w:rPr>
          <w:rFonts w:hint="eastAsia" w:ascii="仿宋" w:hAnsi="仿宋" w:eastAsia="仿宋"/>
          <w:i w:val="0"/>
          <w:iCs w:val="0"/>
          <w:sz w:val="28"/>
          <w:szCs w:val="28"/>
          <w:highlight w:val="none"/>
        </w:rPr>
        <w:t>，属于</w:t>
      </w:r>
      <w:r>
        <w:rPr>
          <w:rFonts w:hint="eastAsia" w:ascii="仿宋" w:hAnsi="仿宋" w:eastAsia="仿宋"/>
          <w:i w:val="0"/>
          <w:iCs w:val="0"/>
          <w:sz w:val="28"/>
          <w:szCs w:val="28"/>
          <w:highlight w:val="none"/>
          <w:u w:val="single"/>
          <w:lang w:val="en-US" w:eastAsia="zh-CN"/>
        </w:rPr>
        <w:t>工业</w:t>
      </w:r>
      <w:r>
        <w:rPr>
          <w:rFonts w:hint="eastAsia" w:ascii="仿宋" w:hAnsi="仿宋" w:eastAsia="仿宋"/>
          <w:i w:val="0"/>
          <w:iCs w:val="0"/>
          <w:sz w:val="28"/>
          <w:szCs w:val="28"/>
          <w:highlight w:val="none"/>
          <w:u w:val="single"/>
        </w:rPr>
        <w:t>行业</w:t>
      </w:r>
      <w:r>
        <w:rPr>
          <w:rFonts w:hint="eastAsia" w:ascii="仿宋" w:hAnsi="仿宋" w:eastAsia="仿宋"/>
          <w:i w:val="0"/>
          <w:iCs w:val="0"/>
          <w:sz w:val="28"/>
          <w:szCs w:val="28"/>
          <w:highlight w:val="none"/>
        </w:rPr>
        <w:t xml:space="preserve"> ；制造商为 </w:t>
      </w:r>
      <w:r>
        <w:rPr>
          <w:rFonts w:hint="eastAsia" w:ascii="仿宋" w:hAnsi="仿宋" w:eastAsia="仿宋"/>
          <w:i w:val="0"/>
          <w:iCs w:val="0"/>
          <w:sz w:val="28"/>
          <w:szCs w:val="28"/>
          <w:highlight w:val="none"/>
          <w:u w:val="single"/>
        </w:rPr>
        <w:t>（企业名称）</w:t>
      </w:r>
      <w:r>
        <w:rPr>
          <w:rFonts w:hint="eastAsia" w:ascii="仿宋" w:hAnsi="仿宋" w:eastAsia="仿宋"/>
          <w:i w:val="0"/>
          <w:iCs w:val="0"/>
          <w:sz w:val="28"/>
          <w:szCs w:val="28"/>
          <w:highlight w:val="none"/>
        </w:rPr>
        <w:t xml:space="preserve"> ，从业人员人，营业收入为万元，资产总额为万元</w:t>
      </w:r>
      <w:r>
        <w:rPr>
          <w:rFonts w:hint="eastAsia" w:ascii="仿宋" w:hAnsi="仿宋" w:eastAsia="仿宋"/>
          <w:i w:val="0"/>
          <w:iCs w:val="0"/>
          <w:sz w:val="28"/>
          <w:szCs w:val="28"/>
          <w:highlight w:val="none"/>
          <w:vertAlign w:val="superscript"/>
        </w:rPr>
        <w:t>1</w:t>
      </w:r>
      <w:r>
        <w:rPr>
          <w:rFonts w:hint="eastAsia" w:ascii="仿宋" w:hAnsi="仿宋" w:eastAsia="仿宋"/>
          <w:i w:val="0"/>
          <w:iCs w:val="0"/>
          <w:sz w:val="28"/>
          <w:szCs w:val="28"/>
          <w:highlight w:val="none"/>
        </w:rPr>
        <w:t xml:space="preserve"> ，属于</w:t>
      </w:r>
      <w:r>
        <w:rPr>
          <w:rFonts w:hint="eastAsia" w:ascii="仿宋" w:hAnsi="仿宋" w:eastAsia="仿宋"/>
          <w:i w:val="0"/>
          <w:iCs w:val="0"/>
          <w:sz w:val="28"/>
          <w:szCs w:val="28"/>
          <w:highlight w:val="none"/>
          <w:u w:val="single"/>
        </w:rPr>
        <w:t xml:space="preserve"> （中型企业、小型企业、微型企业） </w:t>
      </w:r>
      <w:r>
        <w:rPr>
          <w:rFonts w:hint="eastAsia" w:ascii="仿宋" w:hAnsi="仿宋" w:eastAsia="仿宋"/>
          <w:i w:val="0"/>
          <w:iCs w:val="0"/>
          <w:sz w:val="28"/>
          <w:szCs w:val="28"/>
          <w:highlight w:val="none"/>
        </w:rPr>
        <w:t>；</w:t>
      </w:r>
    </w:p>
    <w:p w14:paraId="45F4EFAF">
      <w:pPr>
        <w:spacing w:line="500" w:lineRule="exact"/>
        <w:ind w:firstLine="560" w:firstLineChars="200"/>
        <w:outlineLvl w:val="9"/>
        <w:rPr>
          <w:rFonts w:hint="eastAsia" w:ascii="仿宋" w:hAnsi="仿宋" w:eastAsia="仿宋"/>
          <w:sz w:val="28"/>
          <w:szCs w:val="28"/>
        </w:rPr>
      </w:pPr>
      <w:r>
        <w:rPr>
          <w:rFonts w:hint="eastAsia" w:ascii="仿宋" w:hAnsi="仿宋" w:eastAsia="仿宋"/>
          <w:i w:val="0"/>
          <w:iCs w:val="0"/>
          <w:sz w:val="28"/>
          <w:szCs w:val="28"/>
          <w:highlight w:val="none"/>
          <w:lang w:val="en-US" w:eastAsia="zh-CN"/>
        </w:rPr>
        <w:t>2</w:t>
      </w:r>
      <w:r>
        <w:rPr>
          <w:rFonts w:hint="eastAsia" w:ascii="仿宋" w:hAnsi="仿宋" w:eastAsia="仿宋"/>
          <w:i w:val="0"/>
          <w:iCs w:val="0"/>
          <w:sz w:val="28"/>
          <w:szCs w:val="28"/>
          <w:highlight w:val="none"/>
        </w:rPr>
        <w:t xml:space="preserve">. </w:t>
      </w:r>
      <w:r>
        <w:rPr>
          <w:rFonts w:hint="eastAsia" w:ascii="仿宋" w:hAnsi="仿宋" w:eastAsia="仿宋"/>
          <w:i w:val="0"/>
          <w:iCs w:val="0"/>
          <w:sz w:val="28"/>
          <w:szCs w:val="28"/>
          <w:highlight w:val="none"/>
          <w:u w:val="single"/>
        </w:rPr>
        <w:t>血液透析设备</w:t>
      </w:r>
      <w:r>
        <w:rPr>
          <w:rFonts w:hint="eastAsia" w:ascii="仿宋" w:hAnsi="仿宋" w:eastAsia="仿宋"/>
          <w:i w:val="0"/>
          <w:iCs w:val="0"/>
          <w:sz w:val="28"/>
          <w:szCs w:val="28"/>
          <w:highlight w:val="none"/>
        </w:rPr>
        <w:t>，属于</w:t>
      </w:r>
      <w:r>
        <w:rPr>
          <w:rFonts w:hint="eastAsia" w:ascii="仿宋" w:hAnsi="仿宋" w:eastAsia="仿宋"/>
          <w:i w:val="0"/>
          <w:iCs w:val="0"/>
          <w:sz w:val="28"/>
          <w:szCs w:val="28"/>
          <w:highlight w:val="none"/>
          <w:u w:val="single"/>
          <w:lang w:val="en-US" w:eastAsia="zh-CN"/>
        </w:rPr>
        <w:t>工业</w:t>
      </w:r>
      <w:r>
        <w:rPr>
          <w:rFonts w:hint="eastAsia" w:ascii="仿宋" w:hAnsi="仿宋" w:eastAsia="仿宋"/>
          <w:i w:val="0"/>
          <w:iCs w:val="0"/>
          <w:sz w:val="28"/>
          <w:szCs w:val="28"/>
          <w:highlight w:val="none"/>
          <w:u w:val="single"/>
        </w:rPr>
        <w:t>行业</w:t>
      </w:r>
      <w:r>
        <w:rPr>
          <w:rFonts w:hint="eastAsia" w:ascii="仿宋" w:hAnsi="仿宋" w:eastAsia="仿宋"/>
          <w:i w:val="0"/>
          <w:iCs w:val="0"/>
          <w:sz w:val="28"/>
          <w:szCs w:val="28"/>
          <w:highlight w:val="none"/>
        </w:rPr>
        <w:t xml:space="preserve"> ；制造商为 </w:t>
      </w:r>
      <w:r>
        <w:rPr>
          <w:rFonts w:hint="eastAsia" w:ascii="仿宋" w:hAnsi="仿宋" w:eastAsia="仿宋"/>
          <w:i w:val="0"/>
          <w:iCs w:val="0"/>
          <w:sz w:val="28"/>
          <w:szCs w:val="28"/>
          <w:highlight w:val="none"/>
          <w:u w:val="single"/>
        </w:rPr>
        <w:t>（企业名称）</w:t>
      </w:r>
      <w:r>
        <w:rPr>
          <w:rFonts w:hint="eastAsia" w:ascii="仿宋" w:hAnsi="仿宋" w:eastAsia="仿宋"/>
          <w:i w:val="0"/>
          <w:iCs w:val="0"/>
          <w:sz w:val="28"/>
          <w:szCs w:val="28"/>
          <w:highlight w:val="none"/>
        </w:rPr>
        <w:t xml:space="preserve"> ，从业人员人，营业收入为万元，资产总额为万元</w:t>
      </w:r>
      <w:r>
        <w:rPr>
          <w:rFonts w:hint="eastAsia" w:ascii="仿宋" w:hAnsi="仿宋" w:eastAsia="仿宋"/>
          <w:i w:val="0"/>
          <w:iCs w:val="0"/>
          <w:sz w:val="28"/>
          <w:szCs w:val="28"/>
          <w:highlight w:val="none"/>
          <w:vertAlign w:val="superscript"/>
        </w:rPr>
        <w:t>1</w:t>
      </w:r>
      <w:r>
        <w:rPr>
          <w:rFonts w:hint="eastAsia" w:ascii="仿宋" w:hAnsi="仿宋" w:eastAsia="仿宋"/>
          <w:i w:val="0"/>
          <w:iCs w:val="0"/>
          <w:sz w:val="28"/>
          <w:szCs w:val="28"/>
          <w:highlight w:val="none"/>
        </w:rPr>
        <w:t xml:space="preserve"> ，属于</w:t>
      </w:r>
      <w:r>
        <w:rPr>
          <w:rFonts w:hint="eastAsia" w:ascii="仿宋" w:hAnsi="仿宋" w:eastAsia="仿宋"/>
          <w:i w:val="0"/>
          <w:iCs w:val="0"/>
          <w:sz w:val="28"/>
          <w:szCs w:val="28"/>
          <w:highlight w:val="none"/>
          <w:u w:val="single"/>
        </w:rPr>
        <w:t xml:space="preserve"> （中型企业、小型企业、微型企业） </w:t>
      </w:r>
      <w:r>
        <w:rPr>
          <w:rFonts w:hint="eastAsia" w:ascii="仿宋" w:hAnsi="仿宋" w:eastAsia="仿宋"/>
          <w:i w:val="0"/>
          <w:iCs w:val="0"/>
          <w:sz w:val="28"/>
          <w:szCs w:val="28"/>
          <w:highlight w:val="none"/>
        </w:rPr>
        <w:t>；</w:t>
      </w:r>
    </w:p>
    <w:p w14:paraId="55D2A1D3">
      <w:pPr>
        <w:spacing w:line="500" w:lineRule="exact"/>
        <w:ind w:firstLine="560" w:firstLineChars="200"/>
        <w:outlineLvl w:val="9"/>
        <w:rPr>
          <w:rFonts w:hint="eastAsia" w:ascii="仿宋" w:hAnsi="仿宋" w:eastAsia="仿宋"/>
          <w:sz w:val="28"/>
          <w:szCs w:val="28"/>
        </w:rPr>
      </w:pPr>
      <w:r>
        <w:rPr>
          <w:rFonts w:hint="eastAsia" w:ascii="仿宋" w:hAnsi="仿宋" w:eastAsia="仿宋"/>
          <w:i w:val="0"/>
          <w:iCs w:val="0"/>
          <w:sz w:val="28"/>
          <w:szCs w:val="28"/>
          <w:highlight w:val="none"/>
          <w:lang w:val="en-US" w:eastAsia="zh-CN"/>
        </w:rPr>
        <w:t>3</w:t>
      </w:r>
      <w:r>
        <w:rPr>
          <w:rFonts w:hint="eastAsia" w:ascii="仿宋" w:hAnsi="仿宋" w:eastAsia="仿宋"/>
          <w:i w:val="0"/>
          <w:iCs w:val="0"/>
          <w:sz w:val="28"/>
          <w:szCs w:val="28"/>
          <w:highlight w:val="none"/>
        </w:rPr>
        <w:t xml:space="preserve">. </w:t>
      </w:r>
      <w:r>
        <w:rPr>
          <w:rFonts w:hint="eastAsia" w:ascii="仿宋" w:hAnsi="仿宋" w:eastAsia="仿宋"/>
          <w:i w:val="0"/>
          <w:iCs w:val="0"/>
          <w:sz w:val="28"/>
          <w:szCs w:val="28"/>
          <w:highlight w:val="none"/>
          <w:u w:val="single"/>
        </w:rPr>
        <w:t>血液透析用制水设备</w:t>
      </w:r>
      <w:r>
        <w:rPr>
          <w:rFonts w:hint="eastAsia" w:ascii="仿宋" w:hAnsi="仿宋" w:eastAsia="仿宋"/>
          <w:i w:val="0"/>
          <w:iCs w:val="0"/>
          <w:sz w:val="28"/>
          <w:szCs w:val="28"/>
          <w:highlight w:val="none"/>
        </w:rPr>
        <w:t>，属于</w:t>
      </w:r>
      <w:r>
        <w:rPr>
          <w:rFonts w:hint="eastAsia" w:ascii="仿宋" w:hAnsi="仿宋" w:eastAsia="仿宋"/>
          <w:i w:val="0"/>
          <w:iCs w:val="0"/>
          <w:sz w:val="28"/>
          <w:szCs w:val="28"/>
          <w:highlight w:val="none"/>
          <w:u w:val="single"/>
          <w:lang w:val="en-US" w:eastAsia="zh-CN"/>
        </w:rPr>
        <w:t>工业</w:t>
      </w:r>
      <w:r>
        <w:rPr>
          <w:rFonts w:hint="eastAsia" w:ascii="仿宋" w:hAnsi="仿宋" w:eastAsia="仿宋"/>
          <w:i w:val="0"/>
          <w:iCs w:val="0"/>
          <w:sz w:val="28"/>
          <w:szCs w:val="28"/>
          <w:highlight w:val="none"/>
          <w:u w:val="single"/>
        </w:rPr>
        <w:t>行业</w:t>
      </w:r>
      <w:r>
        <w:rPr>
          <w:rFonts w:hint="eastAsia" w:ascii="仿宋" w:hAnsi="仿宋" w:eastAsia="仿宋"/>
          <w:i w:val="0"/>
          <w:iCs w:val="0"/>
          <w:sz w:val="28"/>
          <w:szCs w:val="28"/>
          <w:highlight w:val="none"/>
        </w:rPr>
        <w:t xml:space="preserve"> ；制造商为 </w:t>
      </w:r>
      <w:r>
        <w:rPr>
          <w:rFonts w:hint="eastAsia" w:ascii="仿宋" w:hAnsi="仿宋" w:eastAsia="仿宋"/>
          <w:i w:val="0"/>
          <w:iCs w:val="0"/>
          <w:sz w:val="28"/>
          <w:szCs w:val="28"/>
          <w:highlight w:val="none"/>
          <w:u w:val="single"/>
        </w:rPr>
        <w:t>（企业名称）</w:t>
      </w:r>
      <w:r>
        <w:rPr>
          <w:rFonts w:hint="eastAsia" w:ascii="仿宋" w:hAnsi="仿宋" w:eastAsia="仿宋"/>
          <w:i w:val="0"/>
          <w:iCs w:val="0"/>
          <w:sz w:val="28"/>
          <w:szCs w:val="28"/>
          <w:highlight w:val="none"/>
        </w:rPr>
        <w:t xml:space="preserve"> ，从业人员人，营业收入为万元，资产总额为万元</w:t>
      </w:r>
      <w:r>
        <w:rPr>
          <w:rFonts w:hint="eastAsia" w:ascii="仿宋" w:hAnsi="仿宋" w:eastAsia="仿宋"/>
          <w:i w:val="0"/>
          <w:iCs w:val="0"/>
          <w:sz w:val="28"/>
          <w:szCs w:val="28"/>
          <w:highlight w:val="none"/>
          <w:vertAlign w:val="superscript"/>
        </w:rPr>
        <w:t>1</w:t>
      </w:r>
      <w:r>
        <w:rPr>
          <w:rFonts w:hint="eastAsia" w:ascii="仿宋" w:hAnsi="仿宋" w:eastAsia="仿宋"/>
          <w:i w:val="0"/>
          <w:iCs w:val="0"/>
          <w:sz w:val="28"/>
          <w:szCs w:val="28"/>
          <w:highlight w:val="none"/>
        </w:rPr>
        <w:t xml:space="preserve"> ，属于</w:t>
      </w:r>
      <w:r>
        <w:rPr>
          <w:rFonts w:hint="eastAsia" w:ascii="仿宋" w:hAnsi="仿宋" w:eastAsia="仿宋"/>
          <w:i w:val="0"/>
          <w:iCs w:val="0"/>
          <w:sz w:val="28"/>
          <w:szCs w:val="28"/>
          <w:highlight w:val="none"/>
          <w:u w:val="single"/>
        </w:rPr>
        <w:t xml:space="preserve"> （中型企业、小型企业、微型企业） </w:t>
      </w:r>
      <w:r>
        <w:rPr>
          <w:rFonts w:hint="eastAsia" w:ascii="仿宋" w:hAnsi="仿宋" w:eastAsia="仿宋"/>
          <w:i w:val="0"/>
          <w:iCs w:val="0"/>
          <w:sz w:val="28"/>
          <w:szCs w:val="28"/>
          <w:highlight w:val="none"/>
        </w:rPr>
        <w:t>；</w:t>
      </w:r>
    </w:p>
    <w:p w14:paraId="7868C272">
      <w:pPr>
        <w:spacing w:line="500" w:lineRule="exact"/>
        <w:ind w:firstLine="560" w:firstLineChars="200"/>
        <w:outlineLvl w:val="9"/>
        <w:rPr>
          <w:rFonts w:hint="eastAsia" w:ascii="仿宋" w:hAnsi="仿宋" w:eastAsia="仿宋"/>
          <w:sz w:val="28"/>
          <w:szCs w:val="28"/>
        </w:rPr>
      </w:pPr>
      <w:r>
        <w:rPr>
          <w:rFonts w:hint="eastAsia" w:ascii="仿宋" w:hAnsi="仿宋" w:eastAsia="仿宋"/>
          <w:i w:val="0"/>
          <w:iCs w:val="0"/>
          <w:sz w:val="28"/>
          <w:szCs w:val="28"/>
          <w:highlight w:val="none"/>
          <w:lang w:val="en-US" w:eastAsia="zh-CN"/>
        </w:rPr>
        <w:t>4</w:t>
      </w:r>
      <w:r>
        <w:rPr>
          <w:rFonts w:hint="eastAsia" w:ascii="仿宋" w:hAnsi="仿宋" w:eastAsia="仿宋"/>
          <w:i w:val="0"/>
          <w:iCs w:val="0"/>
          <w:sz w:val="28"/>
          <w:szCs w:val="28"/>
          <w:highlight w:val="none"/>
        </w:rPr>
        <w:t xml:space="preserve">. </w:t>
      </w:r>
      <w:r>
        <w:rPr>
          <w:rFonts w:hint="eastAsia" w:ascii="仿宋" w:hAnsi="仿宋" w:eastAsia="仿宋"/>
          <w:i w:val="0"/>
          <w:iCs w:val="0"/>
          <w:sz w:val="28"/>
          <w:szCs w:val="28"/>
          <w:highlight w:val="none"/>
          <w:u w:val="single"/>
        </w:rPr>
        <w:t>血液透析管理系统</w:t>
      </w:r>
      <w:r>
        <w:rPr>
          <w:rFonts w:hint="eastAsia" w:ascii="仿宋" w:hAnsi="仿宋" w:eastAsia="仿宋"/>
          <w:i w:val="0"/>
          <w:iCs w:val="0"/>
          <w:sz w:val="28"/>
          <w:szCs w:val="28"/>
          <w:highlight w:val="none"/>
        </w:rPr>
        <w:t>，属于</w:t>
      </w:r>
      <w:r>
        <w:rPr>
          <w:rFonts w:hint="eastAsia" w:ascii="仿宋" w:hAnsi="仿宋" w:eastAsia="仿宋"/>
          <w:i w:val="0"/>
          <w:iCs w:val="0"/>
          <w:sz w:val="28"/>
          <w:szCs w:val="28"/>
          <w:highlight w:val="none"/>
          <w:u w:val="single"/>
          <w:lang w:val="en-US" w:eastAsia="zh-CN"/>
        </w:rPr>
        <w:t>工业</w:t>
      </w:r>
      <w:r>
        <w:rPr>
          <w:rFonts w:hint="eastAsia" w:ascii="仿宋" w:hAnsi="仿宋" w:eastAsia="仿宋"/>
          <w:i w:val="0"/>
          <w:iCs w:val="0"/>
          <w:sz w:val="28"/>
          <w:szCs w:val="28"/>
          <w:highlight w:val="none"/>
          <w:u w:val="single"/>
        </w:rPr>
        <w:t>行业</w:t>
      </w:r>
      <w:r>
        <w:rPr>
          <w:rFonts w:hint="eastAsia" w:ascii="仿宋" w:hAnsi="仿宋" w:eastAsia="仿宋"/>
          <w:i w:val="0"/>
          <w:iCs w:val="0"/>
          <w:sz w:val="28"/>
          <w:szCs w:val="28"/>
          <w:highlight w:val="none"/>
        </w:rPr>
        <w:t xml:space="preserve"> ；制造商为 </w:t>
      </w:r>
      <w:r>
        <w:rPr>
          <w:rFonts w:hint="eastAsia" w:ascii="仿宋" w:hAnsi="仿宋" w:eastAsia="仿宋"/>
          <w:i w:val="0"/>
          <w:iCs w:val="0"/>
          <w:sz w:val="28"/>
          <w:szCs w:val="28"/>
          <w:highlight w:val="none"/>
          <w:u w:val="single"/>
        </w:rPr>
        <w:t>（企业名称）</w:t>
      </w:r>
      <w:r>
        <w:rPr>
          <w:rFonts w:hint="eastAsia" w:ascii="仿宋" w:hAnsi="仿宋" w:eastAsia="仿宋"/>
          <w:i w:val="0"/>
          <w:iCs w:val="0"/>
          <w:sz w:val="28"/>
          <w:szCs w:val="28"/>
          <w:highlight w:val="none"/>
        </w:rPr>
        <w:t xml:space="preserve"> ，从业人员人，营业收入为万元，资产总额为万元</w:t>
      </w:r>
      <w:r>
        <w:rPr>
          <w:rFonts w:hint="eastAsia" w:ascii="仿宋" w:hAnsi="仿宋" w:eastAsia="仿宋"/>
          <w:i w:val="0"/>
          <w:iCs w:val="0"/>
          <w:sz w:val="28"/>
          <w:szCs w:val="28"/>
          <w:highlight w:val="none"/>
          <w:vertAlign w:val="superscript"/>
        </w:rPr>
        <w:t>1</w:t>
      </w:r>
      <w:r>
        <w:rPr>
          <w:rFonts w:hint="eastAsia" w:ascii="仿宋" w:hAnsi="仿宋" w:eastAsia="仿宋"/>
          <w:i w:val="0"/>
          <w:iCs w:val="0"/>
          <w:sz w:val="28"/>
          <w:szCs w:val="28"/>
          <w:highlight w:val="none"/>
        </w:rPr>
        <w:t xml:space="preserve"> ，属于</w:t>
      </w:r>
      <w:r>
        <w:rPr>
          <w:rFonts w:hint="eastAsia" w:ascii="仿宋" w:hAnsi="仿宋" w:eastAsia="仿宋"/>
          <w:i w:val="0"/>
          <w:iCs w:val="0"/>
          <w:sz w:val="28"/>
          <w:szCs w:val="28"/>
          <w:highlight w:val="none"/>
          <w:u w:val="single"/>
        </w:rPr>
        <w:t xml:space="preserve"> （中型企业、小型企业、微型企业） </w:t>
      </w:r>
      <w:r>
        <w:rPr>
          <w:rFonts w:hint="eastAsia" w:ascii="仿宋" w:hAnsi="仿宋" w:eastAsia="仿宋"/>
          <w:i w:val="0"/>
          <w:iCs w:val="0"/>
          <w:sz w:val="28"/>
          <w:szCs w:val="28"/>
          <w:highlight w:val="none"/>
        </w:rPr>
        <w:t>；</w:t>
      </w:r>
    </w:p>
    <w:p w14:paraId="13822326">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以上企业，不属于大企业的分支机构，不存在控股股东为大企业的情形，也不存在与大企业的负责人为同一人的情形。</w:t>
      </w:r>
    </w:p>
    <w:p w14:paraId="5A87CA69">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26A072F2">
      <w:pPr>
        <w:spacing w:line="500" w:lineRule="exact"/>
        <w:jc w:val="right"/>
        <w:outlineLvl w:val="9"/>
        <w:rPr>
          <w:rFonts w:ascii="仿宋" w:hAnsi="仿宋" w:eastAsia="仿宋"/>
          <w:sz w:val="28"/>
          <w:szCs w:val="28"/>
        </w:rPr>
      </w:pPr>
      <w:r>
        <w:rPr>
          <w:rFonts w:hint="eastAsia" w:ascii="仿宋" w:hAnsi="仿宋" w:eastAsia="仿宋"/>
          <w:sz w:val="28"/>
          <w:szCs w:val="28"/>
        </w:rPr>
        <w:t xml:space="preserve">企业名称（盖章）：            </w:t>
      </w:r>
    </w:p>
    <w:p w14:paraId="6175C82C">
      <w:pPr>
        <w:spacing w:line="500" w:lineRule="exact"/>
        <w:jc w:val="right"/>
        <w:outlineLvl w:val="9"/>
        <w:rPr>
          <w:rFonts w:ascii="仿宋" w:hAnsi="仿宋" w:eastAsia="仿宋"/>
          <w:sz w:val="28"/>
          <w:szCs w:val="28"/>
        </w:rPr>
      </w:pPr>
      <w:r>
        <w:rPr>
          <w:rFonts w:hint="eastAsia" w:ascii="仿宋" w:hAnsi="仿宋" w:eastAsia="仿宋"/>
          <w:sz w:val="28"/>
          <w:szCs w:val="28"/>
        </w:rPr>
        <w:t xml:space="preserve">日 期：               </w:t>
      </w:r>
    </w:p>
    <w:p w14:paraId="4B69DF4E">
      <w:pPr>
        <w:spacing w:line="500" w:lineRule="exact"/>
        <w:outlineLvl w:val="9"/>
        <w:rPr>
          <w:rFonts w:ascii="仿宋" w:hAnsi="仿宋" w:eastAsia="仿宋"/>
          <w:sz w:val="28"/>
          <w:szCs w:val="28"/>
        </w:rPr>
      </w:pPr>
      <w:r>
        <w:rPr>
          <w:rFonts w:hint="eastAsia" w:ascii="仿宋" w:hAnsi="仿宋" w:eastAsia="仿宋"/>
          <w:sz w:val="28"/>
          <w:szCs w:val="28"/>
        </w:rPr>
        <w:t>注1： 从业人员、营业收入、资产总额填报上一年度数据，无上一年度数据的新成立企业可不填报。</w:t>
      </w:r>
    </w:p>
    <w:p w14:paraId="58EB0DAD">
      <w:pPr>
        <w:widowControl/>
        <w:jc w:val="left"/>
        <w:outlineLvl w:val="9"/>
        <w:rPr>
          <w:rFonts w:ascii="Calibri" w:hAnsi="Calibri"/>
          <w:szCs w:val="22"/>
        </w:rPr>
      </w:pPr>
      <w:r>
        <w:rPr>
          <w:rFonts w:ascii="Calibri" w:hAnsi="Calibri"/>
          <w:szCs w:val="22"/>
        </w:rPr>
        <w:br w:type="page"/>
      </w:r>
    </w:p>
    <w:p w14:paraId="1525304D">
      <w:pPr>
        <w:spacing w:line="500" w:lineRule="exact"/>
        <w:outlineLvl w:val="9"/>
        <w:rPr>
          <w:rFonts w:ascii="仿宋" w:hAnsi="仿宋" w:eastAsia="仿宋" w:cs="Arial"/>
          <w:sz w:val="28"/>
          <w:szCs w:val="28"/>
          <w:highlight w:val="none"/>
        </w:rPr>
      </w:pPr>
      <w:r>
        <w:rPr>
          <w:rFonts w:hint="eastAsia" w:ascii="仿宋" w:hAnsi="仿宋" w:eastAsia="仿宋"/>
          <w:bCs/>
          <w:sz w:val="28"/>
          <w:szCs w:val="28"/>
          <w:highlight w:val="none"/>
        </w:rPr>
        <w:t>（四）</w:t>
      </w:r>
      <w:r>
        <w:rPr>
          <w:rFonts w:hint="eastAsia" w:ascii="仿宋" w:hAnsi="仿宋" w:eastAsia="仿宋" w:cs="Arial"/>
          <w:sz w:val="28"/>
          <w:szCs w:val="28"/>
          <w:highlight w:val="none"/>
        </w:rPr>
        <w:t>残疾人福利性单位声明函</w:t>
      </w:r>
    </w:p>
    <w:p w14:paraId="0EDD7B1F">
      <w:pPr>
        <w:jc w:val="center"/>
        <w:outlineLvl w:val="9"/>
        <w:rPr>
          <w:rFonts w:ascii="方正小标宋简体" w:eastAsia="方正小标宋简体"/>
          <w:i/>
          <w:sz w:val="36"/>
          <w:szCs w:val="36"/>
        </w:rPr>
      </w:pPr>
      <w:r>
        <w:rPr>
          <w:rFonts w:hint="eastAsia" w:ascii="方正小标宋简体" w:eastAsia="方正小标宋简体"/>
          <w:sz w:val="36"/>
          <w:szCs w:val="36"/>
        </w:rPr>
        <w:t>残疾人福利性单位声明函</w:t>
      </w:r>
    </w:p>
    <w:p w14:paraId="57948A72">
      <w:pPr>
        <w:spacing w:line="500" w:lineRule="exact"/>
        <w:ind w:firstLine="560" w:firstLineChars="200"/>
        <w:outlineLvl w:val="9"/>
        <w:rPr>
          <w:rFonts w:ascii="仿宋" w:hAnsi="仿宋" w:eastAsia="仿宋"/>
          <w:sz w:val="28"/>
          <w:szCs w:val="28"/>
        </w:rPr>
      </w:pPr>
    </w:p>
    <w:p w14:paraId="2B0493EE">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lang w:val="en-US" w:eastAsia="zh-CN"/>
        </w:rPr>
        <w:t>如皋市第四人民医院（如皋市白蒲镇卫生院）</w:t>
      </w:r>
      <w:r>
        <w:rPr>
          <w:rFonts w:hint="eastAsia" w:ascii="仿宋" w:hAnsi="仿宋" w:eastAsia="仿宋"/>
          <w:sz w:val="28"/>
          <w:szCs w:val="28"/>
        </w:rPr>
        <w:t>单位的项目编号</w:t>
      </w:r>
      <w:r>
        <w:rPr>
          <w:rFonts w:hint="eastAsia" w:ascii="仿宋" w:hAnsi="仿宋" w:eastAsia="仿宋"/>
          <w:sz w:val="28"/>
          <w:szCs w:val="28"/>
          <w:lang w:val="en-US" w:eastAsia="zh-CN"/>
        </w:rPr>
        <w:t>JSZC-320682-NTJW-G2026-0034</w:t>
      </w:r>
      <w:r>
        <w:rPr>
          <w:rFonts w:hint="eastAsia" w:ascii="仿宋" w:hAnsi="仿宋" w:eastAsia="仿宋"/>
          <w:sz w:val="28"/>
          <w:szCs w:val="28"/>
        </w:rPr>
        <w:t>为的</w:t>
      </w:r>
      <w:r>
        <w:rPr>
          <w:rFonts w:hint="eastAsia" w:ascii="仿宋" w:hAnsi="仿宋" w:eastAsia="仿宋"/>
          <w:sz w:val="28"/>
          <w:szCs w:val="28"/>
          <w:lang w:val="en-US" w:eastAsia="zh-CN"/>
        </w:rPr>
        <w:t>如皋市白蒲镇卫生院血透中心配套设备采购项目</w:t>
      </w:r>
      <w:r>
        <w:rPr>
          <w:rFonts w:hint="eastAsia" w:ascii="仿宋" w:hAnsi="仿宋" w:eastAsia="仿宋"/>
          <w:sz w:val="28"/>
          <w:szCs w:val="28"/>
        </w:rPr>
        <w:t>项目采购活动提供本单位制造的货物（由本单位承担工程/提供服务），或者提供其他残疾人福利性单位制造的货物（不包括使用非残疾人福利性单位注册商标的货物）。</w:t>
      </w:r>
    </w:p>
    <w:p w14:paraId="0F73A6EC">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269014A6">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5A5B2CE9">
      <w:pPr>
        <w:spacing w:line="500" w:lineRule="exact"/>
        <w:ind w:firstLine="560" w:firstLineChars="200"/>
        <w:outlineLvl w:val="9"/>
        <w:rPr>
          <w:rFonts w:ascii="仿宋" w:hAnsi="仿宋" w:eastAsia="仿宋"/>
          <w:sz w:val="28"/>
          <w:szCs w:val="28"/>
        </w:rPr>
      </w:pPr>
    </w:p>
    <w:p w14:paraId="171C6742">
      <w:pPr>
        <w:tabs>
          <w:tab w:val="left" w:pos="4860"/>
        </w:tabs>
        <w:spacing w:line="500" w:lineRule="exact"/>
        <w:ind w:right="1560" w:firstLine="560" w:firstLineChars="200"/>
        <w:jc w:val="center"/>
        <w:outlineLvl w:val="9"/>
        <w:rPr>
          <w:rFonts w:ascii="仿宋" w:hAnsi="仿宋" w:eastAsia="仿宋"/>
          <w:sz w:val="28"/>
          <w:szCs w:val="28"/>
        </w:rPr>
      </w:pPr>
      <w:r>
        <w:rPr>
          <w:rFonts w:hint="eastAsia" w:ascii="仿宋" w:hAnsi="仿宋" w:eastAsia="仿宋"/>
          <w:sz w:val="28"/>
          <w:szCs w:val="28"/>
        </w:rPr>
        <w:t xml:space="preserve">                 供应商全称（盖章）：</w:t>
      </w:r>
    </w:p>
    <w:p w14:paraId="736F03FE">
      <w:pPr>
        <w:tabs>
          <w:tab w:val="left" w:pos="4860"/>
        </w:tabs>
        <w:spacing w:line="500" w:lineRule="exact"/>
        <w:ind w:right="1560" w:firstLine="560" w:firstLineChars="200"/>
        <w:jc w:val="center"/>
        <w:outlineLvl w:val="9"/>
        <w:rPr>
          <w:rFonts w:ascii="仿宋" w:hAnsi="仿宋" w:eastAsia="仿宋"/>
          <w:sz w:val="28"/>
          <w:szCs w:val="28"/>
        </w:rPr>
      </w:pPr>
      <w:r>
        <w:rPr>
          <w:rFonts w:hint="eastAsia" w:ascii="仿宋" w:hAnsi="仿宋" w:eastAsia="仿宋"/>
          <w:sz w:val="28"/>
          <w:szCs w:val="28"/>
        </w:rPr>
        <w:t xml:space="preserve">                              日  期：</w:t>
      </w:r>
    </w:p>
    <w:p w14:paraId="2DAF8136">
      <w:pPr>
        <w:spacing w:line="500" w:lineRule="exact"/>
        <w:ind w:firstLine="560" w:firstLineChars="200"/>
        <w:outlineLvl w:val="9"/>
        <w:rPr>
          <w:rFonts w:ascii="仿宋" w:hAnsi="仿宋" w:eastAsia="仿宋"/>
          <w:sz w:val="28"/>
          <w:szCs w:val="28"/>
        </w:rPr>
      </w:pPr>
    </w:p>
    <w:p w14:paraId="0E8AADA8">
      <w:pPr>
        <w:spacing w:line="500" w:lineRule="exact"/>
        <w:outlineLvl w:val="9"/>
        <w:rPr>
          <w:rFonts w:hint="eastAsia" w:ascii="仿宋" w:hAnsi="仿宋" w:eastAsia="仿宋"/>
          <w:b/>
          <w:sz w:val="28"/>
          <w:szCs w:val="28"/>
        </w:rPr>
      </w:pPr>
      <w:r>
        <w:rPr>
          <w:rFonts w:hint="eastAsia" w:ascii="仿宋" w:hAnsi="仿宋" w:eastAsia="仿宋"/>
          <w:b/>
          <w:sz w:val="28"/>
          <w:szCs w:val="28"/>
        </w:rPr>
        <w:t>注意：</w:t>
      </w:r>
      <w:r>
        <w:rPr>
          <w:rFonts w:hint="eastAsia" w:ascii="仿宋" w:hAnsi="仿宋" w:eastAsia="仿宋"/>
          <w:b/>
          <w:sz w:val="28"/>
          <w:szCs w:val="28"/>
          <w:lang w:eastAsia="zh-CN"/>
        </w:rPr>
        <w:t>中标人</w:t>
      </w:r>
      <w:r>
        <w:rPr>
          <w:rFonts w:hint="eastAsia" w:ascii="仿宋" w:hAnsi="仿宋" w:eastAsia="仿宋"/>
          <w:b/>
          <w:sz w:val="28"/>
          <w:szCs w:val="28"/>
        </w:rPr>
        <w:t>提供的《中小企业声明函》、《残疾人福利性单位声明函》将随中标结果同时公告，接受社会监督。</w:t>
      </w:r>
    </w:p>
    <w:p w14:paraId="7AEBAED8">
      <w:pPr>
        <w:rPr>
          <w:rFonts w:hint="eastAsia" w:ascii="仿宋" w:hAnsi="仿宋" w:eastAsia="仿宋"/>
          <w:b/>
          <w:sz w:val="28"/>
          <w:szCs w:val="28"/>
        </w:rPr>
      </w:pPr>
      <w:r>
        <w:rPr>
          <w:rFonts w:hint="eastAsia" w:ascii="仿宋" w:hAnsi="仿宋" w:eastAsia="仿宋"/>
          <w:b/>
          <w:sz w:val="28"/>
          <w:szCs w:val="28"/>
        </w:rPr>
        <w:br w:type="page"/>
      </w:r>
    </w:p>
    <w:p w14:paraId="44524813">
      <w:pPr>
        <w:spacing w:line="500" w:lineRule="exact"/>
        <w:ind w:firstLine="560" w:firstLineChars="200"/>
        <w:rPr>
          <w:rFonts w:ascii="仿宋" w:hAnsi="仿宋" w:eastAsia="仿宋"/>
          <w:bCs/>
          <w:color w:val="auto"/>
          <w:sz w:val="28"/>
          <w:szCs w:val="28"/>
        </w:rPr>
      </w:pPr>
      <w:r>
        <w:rPr>
          <w:rFonts w:hint="eastAsia" w:ascii="仿宋" w:hAnsi="仿宋" w:eastAsia="仿宋"/>
          <w:bCs/>
          <w:color w:val="auto"/>
          <w:sz w:val="28"/>
          <w:szCs w:val="28"/>
        </w:rPr>
        <w:t>（五）</w:t>
      </w:r>
      <w:r>
        <w:rPr>
          <w:rFonts w:ascii="仿宋" w:hAnsi="仿宋" w:eastAsia="仿宋"/>
          <w:bCs/>
          <w:color w:val="auto"/>
          <w:sz w:val="28"/>
          <w:szCs w:val="28"/>
        </w:rPr>
        <w:t>关于符合本国产品标准的声明函</w:t>
      </w:r>
    </w:p>
    <w:p w14:paraId="5B139702">
      <w:pPr>
        <w:jc w:val="center"/>
        <w:rPr>
          <w:rFonts w:ascii="方正小标宋简体" w:hAnsi="方正小标宋简体" w:eastAsia="方正小标宋简体"/>
          <w:b/>
          <w:color w:val="auto"/>
          <w:sz w:val="44"/>
          <w:szCs w:val="44"/>
        </w:rPr>
      </w:pPr>
      <w:r>
        <w:rPr>
          <w:rStyle w:val="23"/>
          <w:rFonts w:ascii="方正小标宋简体" w:hAnsi="方正小标宋简体" w:eastAsia="方正小标宋简体"/>
          <w:color w:val="auto"/>
          <w:sz w:val="44"/>
          <w:szCs w:val="44"/>
        </w:rPr>
        <w:t>关于符合本国产品标准的声明函</w:t>
      </w:r>
    </w:p>
    <w:p w14:paraId="22C51B39">
      <w:pPr>
        <w:ind w:firstLine="420" w:firstLineChars="200"/>
        <w:rPr>
          <w:rFonts w:ascii="仿宋" w:hAnsi="仿宋" w:eastAsia="仿宋"/>
          <w:color w:val="auto"/>
          <w:szCs w:val="21"/>
        </w:rPr>
      </w:pPr>
    </w:p>
    <w:p w14:paraId="6326E1CF">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本公司（单位）郑重声明，根据《国务院办公厅关于在政府采购中实施本国产品标准及相关政策的通知》（国办发〔2025〕34号）的规定，本公司（单位）提供的以下产品属于本国产品。具体情况如下：</w:t>
      </w:r>
    </w:p>
    <w:p w14:paraId="4C85F0CC">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w:t>
      </w:r>
      <w:r>
        <w:rPr>
          <w:rStyle w:val="25"/>
          <w:rFonts w:hint="eastAsia" w:ascii="仿宋" w:hAnsi="仿宋" w:eastAsia="仿宋"/>
          <w:color w:val="auto"/>
          <w:sz w:val="28"/>
          <w:szCs w:val="28"/>
        </w:rPr>
        <w:t>（产品名称1）</w:t>
      </w:r>
      <w:r>
        <w:rPr>
          <w:rStyle w:val="25"/>
          <w:rFonts w:hint="eastAsia" w:ascii="仿宋" w:hAnsi="仿宋" w:eastAsia="仿宋"/>
          <w:color w:val="auto"/>
          <w:sz w:val="28"/>
          <w:szCs w:val="28"/>
          <w:vertAlign w:val="superscript"/>
        </w:rPr>
        <w:t>1</w:t>
      </w:r>
      <w:r>
        <w:rPr>
          <w:rFonts w:hint="eastAsia" w:ascii="仿宋" w:hAnsi="仿宋" w:eastAsia="仿宋"/>
          <w:color w:val="auto"/>
          <w:sz w:val="28"/>
          <w:szCs w:val="28"/>
        </w:rPr>
        <w:t>，生产厂为</w:t>
      </w:r>
      <w:r>
        <w:rPr>
          <w:rStyle w:val="25"/>
          <w:rFonts w:hint="eastAsia" w:ascii="仿宋" w:hAnsi="仿宋" w:eastAsia="仿宋"/>
          <w:color w:val="auto"/>
          <w:sz w:val="28"/>
          <w:szCs w:val="28"/>
        </w:rPr>
        <w:t>（厂名）</w:t>
      </w:r>
      <w:r>
        <w:rPr>
          <w:rStyle w:val="25"/>
          <w:rFonts w:hint="eastAsia" w:ascii="仿宋" w:hAnsi="仿宋" w:eastAsia="仿宋"/>
          <w:color w:val="auto"/>
          <w:sz w:val="28"/>
          <w:szCs w:val="28"/>
          <w:vertAlign w:val="superscript"/>
        </w:rPr>
        <w:t>2</w:t>
      </w:r>
      <w:r>
        <w:rPr>
          <w:rFonts w:hint="eastAsia" w:ascii="仿宋" w:hAnsi="仿宋" w:eastAsia="仿宋"/>
          <w:color w:val="auto"/>
          <w:sz w:val="28"/>
          <w:szCs w:val="28"/>
        </w:rPr>
        <w:t>，厂址为</w:t>
      </w:r>
      <w:r>
        <w:rPr>
          <w:rStyle w:val="25"/>
          <w:rFonts w:hint="eastAsia" w:ascii="仿宋" w:hAnsi="仿宋" w:eastAsia="仿宋"/>
          <w:color w:val="auto"/>
          <w:sz w:val="28"/>
          <w:szCs w:val="28"/>
        </w:rPr>
        <w:t>（生产厂址）</w:t>
      </w:r>
      <w:r>
        <w:rPr>
          <w:rFonts w:hint="eastAsia" w:ascii="仿宋" w:hAnsi="仿宋" w:eastAsia="仿宋"/>
          <w:color w:val="auto"/>
          <w:sz w:val="28"/>
          <w:szCs w:val="28"/>
        </w:rPr>
        <w:t>。</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的中国境内生产的组件成本占比≥</w:t>
      </w:r>
      <w:r>
        <w:rPr>
          <w:rStyle w:val="25"/>
          <w:rFonts w:hint="eastAsia" w:ascii="仿宋" w:hAnsi="仿宋" w:eastAsia="仿宋"/>
          <w:color w:val="auto"/>
          <w:sz w:val="28"/>
          <w:szCs w:val="28"/>
        </w:rPr>
        <w:t>（规定比例）</w:t>
      </w:r>
      <w:r>
        <w:rPr>
          <w:rStyle w:val="25"/>
          <w:rFonts w:hint="eastAsia" w:ascii="仿宋" w:hAnsi="仿宋" w:eastAsia="仿宋"/>
          <w:color w:val="auto"/>
          <w:sz w:val="28"/>
          <w:szCs w:val="28"/>
          <w:vertAlign w:val="superscript"/>
        </w:rPr>
        <w:t>3</w:t>
      </w:r>
      <w:r>
        <w:rPr>
          <w:rFonts w:hint="eastAsia" w:ascii="仿宋" w:hAnsi="仿宋" w:eastAsia="仿宋"/>
          <w:color w:val="auto"/>
          <w:sz w:val="28"/>
          <w:szCs w:val="28"/>
        </w:rPr>
        <w:t>。</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w:t>
      </w:r>
      <w:r>
        <w:rPr>
          <w:rStyle w:val="25"/>
          <w:rFonts w:hint="eastAsia" w:ascii="仿宋" w:hAnsi="仿宋" w:eastAsia="仿宋"/>
          <w:color w:val="auto"/>
          <w:sz w:val="28"/>
          <w:szCs w:val="28"/>
        </w:rPr>
        <w:t>（关键组件）</w:t>
      </w:r>
      <w:r>
        <w:rPr>
          <w:rStyle w:val="25"/>
          <w:rFonts w:hint="eastAsia" w:ascii="仿宋" w:hAnsi="仿宋" w:eastAsia="仿宋"/>
          <w:color w:val="auto"/>
          <w:sz w:val="28"/>
          <w:szCs w:val="28"/>
          <w:vertAlign w:val="superscript"/>
        </w:rPr>
        <w:t>4</w:t>
      </w:r>
      <w:r>
        <w:rPr>
          <w:rFonts w:hint="eastAsia" w:ascii="仿宋" w:hAnsi="仿宋" w:eastAsia="仿宋"/>
          <w:color w:val="auto"/>
          <w:sz w:val="28"/>
          <w:szCs w:val="28"/>
        </w:rPr>
        <w:t>在中国境内生产。</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w:t>
      </w:r>
      <w:r>
        <w:rPr>
          <w:rStyle w:val="25"/>
          <w:rFonts w:hint="eastAsia" w:ascii="仿宋" w:hAnsi="仿宋" w:eastAsia="仿宋"/>
          <w:color w:val="auto"/>
          <w:sz w:val="28"/>
          <w:szCs w:val="28"/>
        </w:rPr>
        <w:t>（关键工序）</w:t>
      </w:r>
      <w:r>
        <w:rPr>
          <w:rStyle w:val="25"/>
          <w:rFonts w:hint="eastAsia" w:ascii="仿宋" w:hAnsi="仿宋" w:eastAsia="仿宋"/>
          <w:color w:val="auto"/>
          <w:sz w:val="28"/>
          <w:szCs w:val="28"/>
          <w:vertAlign w:val="superscript"/>
        </w:rPr>
        <w:t>5</w:t>
      </w:r>
      <w:r>
        <w:rPr>
          <w:rFonts w:hint="eastAsia" w:ascii="仿宋" w:hAnsi="仿宋" w:eastAsia="仿宋"/>
          <w:color w:val="auto"/>
          <w:sz w:val="28"/>
          <w:szCs w:val="28"/>
        </w:rPr>
        <w:t>在中国境内完成。</w:t>
      </w:r>
    </w:p>
    <w:p w14:paraId="06128C7A">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w:t>
      </w:r>
      <w:r>
        <w:rPr>
          <w:rStyle w:val="25"/>
          <w:rFonts w:hint="eastAsia" w:ascii="仿宋" w:hAnsi="仿宋" w:eastAsia="仿宋"/>
          <w:color w:val="auto"/>
          <w:sz w:val="28"/>
          <w:szCs w:val="28"/>
        </w:rPr>
        <w:t>（产品名称2）</w:t>
      </w:r>
      <w:r>
        <w:rPr>
          <w:rFonts w:hint="eastAsia" w:ascii="仿宋" w:hAnsi="仿宋" w:eastAsia="仿宋"/>
          <w:color w:val="auto"/>
          <w:sz w:val="28"/>
          <w:szCs w:val="28"/>
        </w:rPr>
        <w:t>，生产厂为</w:t>
      </w:r>
      <w:r>
        <w:rPr>
          <w:rStyle w:val="25"/>
          <w:rFonts w:hint="eastAsia" w:ascii="仿宋" w:hAnsi="仿宋" w:eastAsia="仿宋"/>
          <w:color w:val="auto"/>
          <w:sz w:val="28"/>
          <w:szCs w:val="28"/>
        </w:rPr>
        <w:t>（厂名）</w:t>
      </w:r>
      <w:r>
        <w:rPr>
          <w:rFonts w:hint="eastAsia" w:ascii="仿宋" w:hAnsi="仿宋" w:eastAsia="仿宋"/>
          <w:color w:val="auto"/>
          <w:sz w:val="28"/>
          <w:szCs w:val="28"/>
        </w:rPr>
        <w:t>，厂址为</w:t>
      </w:r>
      <w:r>
        <w:rPr>
          <w:rStyle w:val="25"/>
          <w:rFonts w:hint="eastAsia" w:ascii="仿宋" w:hAnsi="仿宋" w:eastAsia="仿宋"/>
          <w:color w:val="auto"/>
          <w:sz w:val="28"/>
          <w:szCs w:val="28"/>
        </w:rPr>
        <w:t>（生产厂址）</w:t>
      </w:r>
      <w:r>
        <w:rPr>
          <w:rFonts w:hint="eastAsia" w:ascii="仿宋" w:hAnsi="仿宋" w:eastAsia="仿宋"/>
          <w:color w:val="auto"/>
          <w:sz w:val="28"/>
          <w:szCs w:val="28"/>
        </w:rPr>
        <w:t>。</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的中国境内生产的组件成本占比≥</w:t>
      </w:r>
      <w:r>
        <w:rPr>
          <w:rStyle w:val="25"/>
          <w:rFonts w:hint="eastAsia" w:ascii="仿宋" w:hAnsi="仿宋" w:eastAsia="仿宋"/>
          <w:color w:val="auto"/>
          <w:sz w:val="28"/>
          <w:szCs w:val="28"/>
        </w:rPr>
        <w:t>（规定比例）</w:t>
      </w:r>
      <w:r>
        <w:rPr>
          <w:rFonts w:hint="eastAsia" w:ascii="仿宋" w:hAnsi="仿宋" w:eastAsia="仿宋"/>
          <w:color w:val="auto"/>
          <w:sz w:val="28"/>
          <w:szCs w:val="28"/>
        </w:rPr>
        <w:t>。</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w:t>
      </w:r>
      <w:r>
        <w:rPr>
          <w:rStyle w:val="25"/>
          <w:rFonts w:hint="eastAsia" w:ascii="仿宋" w:hAnsi="仿宋" w:eastAsia="仿宋"/>
          <w:color w:val="auto"/>
          <w:sz w:val="28"/>
          <w:szCs w:val="28"/>
        </w:rPr>
        <w:t>（关键组件）</w:t>
      </w:r>
      <w:r>
        <w:rPr>
          <w:rFonts w:hint="eastAsia" w:ascii="仿宋" w:hAnsi="仿宋" w:eastAsia="仿宋"/>
          <w:color w:val="auto"/>
          <w:sz w:val="28"/>
          <w:szCs w:val="28"/>
        </w:rPr>
        <w:t>在中国境内生产。</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w:t>
      </w:r>
      <w:r>
        <w:rPr>
          <w:rStyle w:val="25"/>
          <w:rFonts w:hint="eastAsia" w:ascii="仿宋" w:hAnsi="仿宋" w:eastAsia="仿宋"/>
          <w:color w:val="auto"/>
          <w:sz w:val="28"/>
          <w:szCs w:val="28"/>
        </w:rPr>
        <w:t>（关键工序）</w:t>
      </w:r>
      <w:r>
        <w:rPr>
          <w:rFonts w:hint="eastAsia" w:ascii="仿宋" w:hAnsi="仿宋" w:eastAsia="仿宋"/>
          <w:color w:val="auto"/>
          <w:sz w:val="28"/>
          <w:szCs w:val="28"/>
        </w:rPr>
        <w:t>在中国境内完成。</w:t>
      </w:r>
    </w:p>
    <w:p w14:paraId="5569EF9E">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w:t>
      </w:r>
    </w:p>
    <w:p w14:paraId="47CA58DA">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本公司（单位）对上述声明内容的真实性负责。如有虚假，愿承担相应法律责任。</w:t>
      </w:r>
    </w:p>
    <w:p w14:paraId="1B4F0D53">
      <w:pPr>
        <w:spacing w:line="540" w:lineRule="exact"/>
        <w:ind w:firstLine="640" w:firstLineChars="200"/>
        <w:rPr>
          <w:rFonts w:ascii="仿宋" w:hAnsi="仿宋" w:eastAsia="仿宋"/>
          <w:color w:val="auto"/>
          <w:sz w:val="32"/>
          <w:szCs w:val="32"/>
        </w:rPr>
      </w:pPr>
      <w:r>
        <w:rPr>
          <w:rFonts w:hint="eastAsia" w:ascii="微软雅黑" w:hAnsi="微软雅黑" w:eastAsia="仿宋"/>
          <w:color w:val="auto"/>
          <w:sz w:val="32"/>
          <w:szCs w:val="32"/>
        </w:rPr>
        <w:t> </w:t>
      </w:r>
    </w:p>
    <w:p w14:paraId="20B503FB">
      <w:pPr>
        <w:spacing w:line="540" w:lineRule="exact"/>
        <w:ind w:firstLine="640" w:firstLineChars="200"/>
        <w:rPr>
          <w:rFonts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公司（单位）名称（盖章）：　</w:t>
      </w:r>
    </w:p>
    <w:p w14:paraId="6F0E84B1">
      <w:pPr>
        <w:spacing w:line="540" w:lineRule="exact"/>
        <w:jc w:val="center"/>
        <w:rPr>
          <w:rFonts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日期：　</w:t>
      </w:r>
    </w:p>
    <w:p w14:paraId="36C1EE00">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1.产品如有型号，请在“产品名称”栏一并填写。</w:t>
      </w:r>
    </w:p>
    <w:p w14:paraId="250CD7AE">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2.生产厂名与厂址应与生产厂营业执照载明的相关信息保持一致。</w:t>
      </w:r>
    </w:p>
    <w:p w14:paraId="0137277E">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3.该产品的中国境内生产的组件成本占比相关要求实施前，“规定比例”栏可不填，下同。</w:t>
      </w:r>
    </w:p>
    <w:p w14:paraId="437D6A0F">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4.该产品的关键组件要求实施前，“关键组件”栏可不填，下同。</w:t>
      </w:r>
    </w:p>
    <w:p w14:paraId="0D3F1732">
      <w:pPr>
        <w:spacing w:line="500" w:lineRule="exact"/>
        <w:ind w:firstLine="560" w:firstLineChars="200"/>
        <w:rPr>
          <w:rFonts w:ascii="仿宋" w:hAnsi="仿宋" w:eastAsia="仿宋"/>
          <w:color w:val="auto"/>
          <w:szCs w:val="21"/>
        </w:rPr>
      </w:pPr>
      <w:r>
        <w:rPr>
          <w:rFonts w:hint="eastAsia" w:ascii="仿宋" w:hAnsi="仿宋" w:eastAsia="仿宋"/>
          <w:color w:val="auto"/>
          <w:sz w:val="28"/>
          <w:szCs w:val="28"/>
        </w:rPr>
        <w:t>5.该产品的关键工序要求实施前，“关键工序”栏可不填，下同。</w:t>
      </w:r>
    </w:p>
    <w:p w14:paraId="75FCEF3D">
      <w:pPr>
        <w:spacing w:line="500" w:lineRule="exact"/>
        <w:outlineLvl w:val="9"/>
        <w:rPr>
          <w:rFonts w:hint="eastAsia" w:ascii="仿宋" w:hAnsi="仿宋" w:eastAsia="仿宋"/>
          <w:b/>
          <w:sz w:val="28"/>
          <w:szCs w:val="28"/>
        </w:rPr>
      </w:pPr>
    </w:p>
    <w:sectPr>
      <w:footerReference r:id="rId5" w:type="default"/>
      <w:pgSz w:w="11906" w:h="16838"/>
      <w:pgMar w:top="1418"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文鼎CS楷体">
    <w:altName w:val="微软雅黑"/>
    <w:panose1 w:val="02010609010101010101"/>
    <w:charset w:val="86"/>
    <w:family w:val="moder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5B40C">
    <w:pPr>
      <w:pStyle w:val="14"/>
      <w:framePr w:wrap="around" w:vAnchor="text" w:hAnchor="margin" w:xAlign="center" w:y="1"/>
      <w:rPr>
        <w:rStyle w:val="24"/>
      </w:rPr>
    </w:pPr>
    <w:r>
      <w:fldChar w:fldCharType="begin"/>
    </w:r>
    <w:r>
      <w:rPr>
        <w:rStyle w:val="24"/>
      </w:rPr>
      <w:instrText xml:space="preserve">PAGE  </w:instrText>
    </w:r>
    <w:r>
      <w:fldChar w:fldCharType="end"/>
    </w:r>
  </w:p>
  <w:p w14:paraId="71FC6C38">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EE945">
    <w:pPr>
      <w:pStyle w:val="14"/>
      <w:framePr w:wrap="around" w:vAnchor="text" w:hAnchor="margin" w:xAlign="center" w:y="1"/>
      <w:rPr>
        <w:rStyle w:val="24"/>
      </w:rPr>
    </w:pPr>
    <w:r>
      <w:fldChar w:fldCharType="begin"/>
    </w:r>
    <w:r>
      <w:rPr>
        <w:rStyle w:val="24"/>
      </w:rPr>
      <w:instrText xml:space="preserve">PAGE  </w:instrText>
    </w:r>
    <w:r>
      <w:fldChar w:fldCharType="separate"/>
    </w:r>
    <w:r>
      <w:rPr>
        <w:rStyle w:val="24"/>
      </w:rPr>
      <w:t>5</w:t>
    </w:r>
    <w:r>
      <w:fldChar w:fldCharType="end"/>
    </w:r>
  </w:p>
  <w:p w14:paraId="61276E0D">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3C76E">
    <w:pPr>
      <w:pStyle w:val="15"/>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lowerLetter"/>
      <w:pStyle w:val="53"/>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lvlText w:val="%2)"/>
      <w:lvlJc w:val="left"/>
      <w:pPr>
        <w:tabs>
          <w:tab w:val="left" w:pos="1259"/>
        </w:tabs>
        <w:ind w:left="1259" w:hanging="420"/>
      </w:pPr>
      <w:rPr>
        <w:rFonts w:hint="eastAsia" w:ascii="宋体" w:hAnsi="宋体" w:eastAsia="宋体" w:cs="Times New Roman"/>
        <w:b w:val="0"/>
        <w:bCs w:val="0"/>
        <w:i w:val="0"/>
        <w:iCs w:val="0"/>
        <w:caps w:val="0"/>
        <w:spacing w:val="0"/>
        <w:kern w:val="0"/>
        <w:position w:val="0"/>
        <w:sz w:val="20"/>
        <w:szCs w:val="21"/>
        <w:u w:val="none"/>
        <w:vertAlign w:val="baseline"/>
        <w14:shadow w14:blurRad="0" w14:dist="0" w14:dir="0" w14:sx="100000" w14:sy="100000" w14:kx="0" w14:ky="0" w14:algn="none">
          <w14:srgbClr w14:val="808080"/>
        </w14:shadow>
      </w:rPr>
    </w:lvl>
    <w:lvl w:ilvl="2" w:tentative="0">
      <w:start w:val="1"/>
      <w:numFmt w:val="decimal"/>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ascii="黑体" w:hAnsi="Times New Roman" w:eastAsia="黑体"/>
        <w:b w:val="0"/>
        <w:i w:val="0"/>
        <w:sz w:val="21"/>
      </w:rPr>
    </w:lvl>
    <w:lvl w:ilvl="4" w:tentative="0">
      <w:start w:val="1"/>
      <w:numFmt w:val="lowerLetter"/>
      <w:lvlText w:val="%5)"/>
      <w:lvlJc w:val="left"/>
      <w:pPr>
        <w:tabs>
          <w:tab w:val="left" w:pos="2517"/>
        </w:tabs>
        <w:ind w:left="2517" w:hanging="419"/>
      </w:pPr>
      <w:rPr>
        <w:rFonts w:hint="eastAsia" w:ascii="黑体" w:hAnsi="Times New Roman" w:eastAsia="黑体"/>
        <w:b w:val="0"/>
        <w:i w:val="0"/>
        <w:sz w:val="21"/>
      </w:rPr>
    </w:lvl>
    <w:lvl w:ilvl="5" w:tentative="0">
      <w:start w:val="1"/>
      <w:numFmt w:val="lowerRoman"/>
      <w:lvlText w:val="%6."/>
      <w:lvlJc w:val="right"/>
      <w:pPr>
        <w:tabs>
          <w:tab w:val="left" w:pos="2942"/>
        </w:tabs>
        <w:ind w:left="2937" w:hanging="420"/>
      </w:pPr>
      <w:rPr>
        <w:rFonts w:hint="eastAsia" w:ascii="黑体" w:hAnsi="Times New Roman" w:eastAsia="黑体"/>
        <w:b w:val="0"/>
        <w:i w:val="0"/>
        <w:sz w:val="21"/>
      </w:rPr>
    </w:lvl>
    <w:lvl w:ilvl="6" w:tentative="0">
      <w:start w:val="1"/>
      <w:numFmt w:val="decimal"/>
      <w:lvlText w:val="%7."/>
      <w:lvlJc w:val="left"/>
      <w:pPr>
        <w:tabs>
          <w:tab w:val="left" w:pos="3362"/>
        </w:tabs>
        <w:ind w:left="3356" w:hanging="414"/>
      </w:pPr>
      <w:rPr>
        <w:rFonts w:hint="eastAsia" w:ascii="黑体" w:hAnsi="Times New Roman" w:eastAsia="黑体"/>
        <w:b w:val="0"/>
        <w:i w:val="0"/>
        <w:sz w:val="21"/>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
    <w:nsid w:val="36BB623D"/>
    <w:multiLevelType w:val="multilevel"/>
    <w:tmpl w:val="36BB623D"/>
    <w:lvl w:ilvl="0" w:tentative="0">
      <w:start w:val="1"/>
      <w:numFmt w:val="japaneseCounting"/>
      <w:lvlText w:val="%1、"/>
      <w:lvlJc w:val="left"/>
      <w:pPr>
        <w:tabs>
          <w:tab w:val="left" w:pos="1146"/>
        </w:tabs>
        <w:ind w:left="1146" w:hanging="720"/>
      </w:pPr>
      <w:rPr>
        <w:rFonts w:hint="eastAsia"/>
        <w:b/>
      </w:rPr>
    </w:lvl>
    <w:lvl w:ilvl="1" w:tentative="0">
      <w:start w:val="8"/>
      <w:numFmt w:val="japaneseCounting"/>
      <w:lvlText w:val="%2、"/>
      <w:lvlJc w:val="left"/>
      <w:pPr>
        <w:tabs>
          <w:tab w:val="left" w:pos="1532"/>
        </w:tabs>
        <w:ind w:left="1532" w:hanging="840"/>
      </w:pPr>
      <w:rPr>
        <w:rFonts w:hint="eastAsia"/>
      </w:rPr>
    </w:lvl>
    <w:lvl w:ilvl="2" w:tentative="0">
      <w:start w:val="1"/>
      <w:numFmt w:val="decimal"/>
      <w:lvlText w:val="%3、"/>
      <w:lvlJc w:val="left"/>
      <w:pPr>
        <w:tabs>
          <w:tab w:val="left" w:pos="1832"/>
        </w:tabs>
        <w:ind w:left="1832" w:hanging="720"/>
      </w:pPr>
      <w:rPr>
        <w:rFonts w:hint="eastAsia"/>
        <w:u w:val="none"/>
      </w:rPr>
    </w:lvl>
    <w:lvl w:ilvl="3" w:tentative="0">
      <w:start w:val="1"/>
      <w:numFmt w:val="decimal"/>
      <w:lvlText w:val="%4."/>
      <w:lvlJc w:val="left"/>
      <w:pPr>
        <w:tabs>
          <w:tab w:val="left" w:pos="1952"/>
        </w:tabs>
        <w:ind w:left="1952" w:hanging="420"/>
      </w:pPr>
    </w:lvl>
    <w:lvl w:ilvl="4" w:tentative="0">
      <w:start w:val="1"/>
      <w:numFmt w:val="lowerLetter"/>
      <w:lvlText w:val="%5)"/>
      <w:lvlJc w:val="left"/>
      <w:pPr>
        <w:tabs>
          <w:tab w:val="left" w:pos="2372"/>
        </w:tabs>
        <w:ind w:left="2372" w:hanging="420"/>
      </w:pPr>
    </w:lvl>
    <w:lvl w:ilvl="5" w:tentative="0">
      <w:start w:val="1"/>
      <w:numFmt w:val="lowerRoman"/>
      <w:lvlText w:val="%6."/>
      <w:lvlJc w:val="right"/>
      <w:pPr>
        <w:tabs>
          <w:tab w:val="left" w:pos="2792"/>
        </w:tabs>
        <w:ind w:left="2792" w:hanging="420"/>
      </w:pPr>
    </w:lvl>
    <w:lvl w:ilvl="6" w:tentative="0">
      <w:start w:val="1"/>
      <w:numFmt w:val="decimal"/>
      <w:lvlText w:val="%7."/>
      <w:lvlJc w:val="left"/>
      <w:pPr>
        <w:tabs>
          <w:tab w:val="left" w:pos="3212"/>
        </w:tabs>
        <w:ind w:left="3212" w:hanging="420"/>
      </w:pPr>
    </w:lvl>
    <w:lvl w:ilvl="7" w:tentative="0">
      <w:start w:val="1"/>
      <w:numFmt w:val="lowerLetter"/>
      <w:lvlText w:val="%8)"/>
      <w:lvlJc w:val="left"/>
      <w:pPr>
        <w:tabs>
          <w:tab w:val="left" w:pos="3632"/>
        </w:tabs>
        <w:ind w:left="3632" w:hanging="420"/>
      </w:pPr>
    </w:lvl>
    <w:lvl w:ilvl="8" w:tentative="0">
      <w:start w:val="1"/>
      <w:numFmt w:val="lowerRoman"/>
      <w:lvlText w:val="%9."/>
      <w:lvlJc w:val="right"/>
      <w:pPr>
        <w:tabs>
          <w:tab w:val="left" w:pos="4052"/>
        </w:tabs>
        <w:ind w:left="405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1NDc3Y2ZmNWE2NGYwMjEyNDk1MzZhMjRkZjhiOGMifQ=="/>
  </w:docVars>
  <w:rsids>
    <w:rsidRoot w:val="00C8358F"/>
    <w:rsid w:val="00003ADC"/>
    <w:rsid w:val="00003D0F"/>
    <w:rsid w:val="000056BE"/>
    <w:rsid w:val="0000649A"/>
    <w:rsid w:val="00007D0D"/>
    <w:rsid w:val="000105A4"/>
    <w:rsid w:val="00010D73"/>
    <w:rsid w:val="00012515"/>
    <w:rsid w:val="000146E4"/>
    <w:rsid w:val="00015172"/>
    <w:rsid w:val="00016AE2"/>
    <w:rsid w:val="00017872"/>
    <w:rsid w:val="000224F2"/>
    <w:rsid w:val="00024B8A"/>
    <w:rsid w:val="00026B11"/>
    <w:rsid w:val="00027BB8"/>
    <w:rsid w:val="000302F1"/>
    <w:rsid w:val="00030326"/>
    <w:rsid w:val="00033AD2"/>
    <w:rsid w:val="00043C24"/>
    <w:rsid w:val="0004483B"/>
    <w:rsid w:val="00045758"/>
    <w:rsid w:val="0004600C"/>
    <w:rsid w:val="00046680"/>
    <w:rsid w:val="00046FDD"/>
    <w:rsid w:val="00051A8F"/>
    <w:rsid w:val="000520C4"/>
    <w:rsid w:val="000521AA"/>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5BC"/>
    <w:rsid w:val="000B72C8"/>
    <w:rsid w:val="000B7662"/>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8F6"/>
    <w:rsid w:val="0012005A"/>
    <w:rsid w:val="00126D12"/>
    <w:rsid w:val="00127240"/>
    <w:rsid w:val="00127629"/>
    <w:rsid w:val="00130AB9"/>
    <w:rsid w:val="001312FD"/>
    <w:rsid w:val="0013182C"/>
    <w:rsid w:val="001334A5"/>
    <w:rsid w:val="00133659"/>
    <w:rsid w:val="0013368E"/>
    <w:rsid w:val="00133D14"/>
    <w:rsid w:val="001345E5"/>
    <w:rsid w:val="001349F1"/>
    <w:rsid w:val="001419AB"/>
    <w:rsid w:val="00145860"/>
    <w:rsid w:val="00150743"/>
    <w:rsid w:val="0015239E"/>
    <w:rsid w:val="00153255"/>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7929"/>
    <w:rsid w:val="001705C6"/>
    <w:rsid w:val="001712E4"/>
    <w:rsid w:val="00171BAD"/>
    <w:rsid w:val="00172F5F"/>
    <w:rsid w:val="001740E6"/>
    <w:rsid w:val="00180865"/>
    <w:rsid w:val="001812CA"/>
    <w:rsid w:val="00181918"/>
    <w:rsid w:val="00184BCE"/>
    <w:rsid w:val="00186730"/>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7B"/>
    <w:rsid w:val="00266AA3"/>
    <w:rsid w:val="00267D7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297F"/>
    <w:rsid w:val="002D2CEA"/>
    <w:rsid w:val="002E08A5"/>
    <w:rsid w:val="002E08BC"/>
    <w:rsid w:val="002E38B2"/>
    <w:rsid w:val="002E39F6"/>
    <w:rsid w:val="002E672D"/>
    <w:rsid w:val="002F0A6C"/>
    <w:rsid w:val="002F2AC6"/>
    <w:rsid w:val="002F3F72"/>
    <w:rsid w:val="002F4A2C"/>
    <w:rsid w:val="00300644"/>
    <w:rsid w:val="003015DA"/>
    <w:rsid w:val="003029DE"/>
    <w:rsid w:val="00303347"/>
    <w:rsid w:val="0030399E"/>
    <w:rsid w:val="003048FD"/>
    <w:rsid w:val="003050A1"/>
    <w:rsid w:val="003068B2"/>
    <w:rsid w:val="00311048"/>
    <w:rsid w:val="00313F9C"/>
    <w:rsid w:val="003149B4"/>
    <w:rsid w:val="00315EFE"/>
    <w:rsid w:val="003168E5"/>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4A08"/>
    <w:rsid w:val="00715048"/>
    <w:rsid w:val="007156B9"/>
    <w:rsid w:val="007164C0"/>
    <w:rsid w:val="00716F17"/>
    <w:rsid w:val="00722672"/>
    <w:rsid w:val="007227CD"/>
    <w:rsid w:val="00722C39"/>
    <w:rsid w:val="00723763"/>
    <w:rsid w:val="007254CE"/>
    <w:rsid w:val="00726F91"/>
    <w:rsid w:val="00727438"/>
    <w:rsid w:val="00730296"/>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7C48"/>
    <w:rsid w:val="007F0571"/>
    <w:rsid w:val="007F1CAC"/>
    <w:rsid w:val="007F1F94"/>
    <w:rsid w:val="007F422A"/>
    <w:rsid w:val="007F4DF3"/>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6053D"/>
    <w:rsid w:val="00861757"/>
    <w:rsid w:val="0086357C"/>
    <w:rsid w:val="008665D1"/>
    <w:rsid w:val="0086740E"/>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4A21"/>
    <w:rsid w:val="00971806"/>
    <w:rsid w:val="0097312B"/>
    <w:rsid w:val="00975E69"/>
    <w:rsid w:val="00980598"/>
    <w:rsid w:val="00981485"/>
    <w:rsid w:val="0098213D"/>
    <w:rsid w:val="00982775"/>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4605"/>
    <w:rsid w:val="00A44B5B"/>
    <w:rsid w:val="00A44EE8"/>
    <w:rsid w:val="00A46AA4"/>
    <w:rsid w:val="00A505BC"/>
    <w:rsid w:val="00A518EA"/>
    <w:rsid w:val="00A53393"/>
    <w:rsid w:val="00A53FBF"/>
    <w:rsid w:val="00A56DF9"/>
    <w:rsid w:val="00A60601"/>
    <w:rsid w:val="00A6063F"/>
    <w:rsid w:val="00A61BC9"/>
    <w:rsid w:val="00A61CE3"/>
    <w:rsid w:val="00A633AD"/>
    <w:rsid w:val="00A72B22"/>
    <w:rsid w:val="00A7457F"/>
    <w:rsid w:val="00A75A20"/>
    <w:rsid w:val="00A77D81"/>
    <w:rsid w:val="00A8132C"/>
    <w:rsid w:val="00A82650"/>
    <w:rsid w:val="00A83BA0"/>
    <w:rsid w:val="00A84B26"/>
    <w:rsid w:val="00A91A7D"/>
    <w:rsid w:val="00A96994"/>
    <w:rsid w:val="00A97D63"/>
    <w:rsid w:val="00AA09B9"/>
    <w:rsid w:val="00AA0D95"/>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3A20"/>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75B"/>
    <w:rsid w:val="00E449C1"/>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34C2"/>
    <w:rsid w:val="00EC48F8"/>
    <w:rsid w:val="00ED2B12"/>
    <w:rsid w:val="00ED329E"/>
    <w:rsid w:val="00ED5293"/>
    <w:rsid w:val="00EE0531"/>
    <w:rsid w:val="00EE167D"/>
    <w:rsid w:val="00EE1FFC"/>
    <w:rsid w:val="00EE2478"/>
    <w:rsid w:val="00EE3C76"/>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1FF0067"/>
    <w:rsid w:val="04360109"/>
    <w:rsid w:val="05177A13"/>
    <w:rsid w:val="0530678A"/>
    <w:rsid w:val="067B3F03"/>
    <w:rsid w:val="071D4618"/>
    <w:rsid w:val="07E01DA1"/>
    <w:rsid w:val="09864BCA"/>
    <w:rsid w:val="0B9C2483"/>
    <w:rsid w:val="0C247805"/>
    <w:rsid w:val="0C8E798B"/>
    <w:rsid w:val="0D1A0C33"/>
    <w:rsid w:val="0D3F756A"/>
    <w:rsid w:val="0F581641"/>
    <w:rsid w:val="0F852BA1"/>
    <w:rsid w:val="16F75359"/>
    <w:rsid w:val="16FE0A77"/>
    <w:rsid w:val="198A2469"/>
    <w:rsid w:val="1C9176B6"/>
    <w:rsid w:val="1DBE07BB"/>
    <w:rsid w:val="1E036392"/>
    <w:rsid w:val="21D56297"/>
    <w:rsid w:val="23B41AFF"/>
    <w:rsid w:val="240A66CC"/>
    <w:rsid w:val="2455546D"/>
    <w:rsid w:val="254554E2"/>
    <w:rsid w:val="25F6441C"/>
    <w:rsid w:val="263A5741"/>
    <w:rsid w:val="272D447F"/>
    <w:rsid w:val="279A25BF"/>
    <w:rsid w:val="27C3367C"/>
    <w:rsid w:val="28520641"/>
    <w:rsid w:val="28DA4193"/>
    <w:rsid w:val="2A5C7555"/>
    <w:rsid w:val="2ADE3FEA"/>
    <w:rsid w:val="2AFA0B1C"/>
    <w:rsid w:val="2DE41D3C"/>
    <w:rsid w:val="2EBA65D1"/>
    <w:rsid w:val="2FF133CA"/>
    <w:rsid w:val="30573E81"/>
    <w:rsid w:val="30EB055A"/>
    <w:rsid w:val="31A0720A"/>
    <w:rsid w:val="32E27652"/>
    <w:rsid w:val="331D7A9E"/>
    <w:rsid w:val="34815013"/>
    <w:rsid w:val="34CE54F3"/>
    <w:rsid w:val="35B16EE6"/>
    <w:rsid w:val="3700570C"/>
    <w:rsid w:val="37AC6035"/>
    <w:rsid w:val="3A3C4CAD"/>
    <w:rsid w:val="3B3140E6"/>
    <w:rsid w:val="3C20406C"/>
    <w:rsid w:val="3C3D5E92"/>
    <w:rsid w:val="3CF5377D"/>
    <w:rsid w:val="3F0C1519"/>
    <w:rsid w:val="3F1E2C5B"/>
    <w:rsid w:val="3F64060F"/>
    <w:rsid w:val="3FF445A9"/>
    <w:rsid w:val="40A13ABC"/>
    <w:rsid w:val="40DF6392"/>
    <w:rsid w:val="41BB0BAE"/>
    <w:rsid w:val="41DD0CA1"/>
    <w:rsid w:val="429A6694"/>
    <w:rsid w:val="42E04674"/>
    <w:rsid w:val="431762B8"/>
    <w:rsid w:val="43D322F8"/>
    <w:rsid w:val="44A87318"/>
    <w:rsid w:val="45360AB0"/>
    <w:rsid w:val="453C2005"/>
    <w:rsid w:val="457C7DBE"/>
    <w:rsid w:val="46105072"/>
    <w:rsid w:val="46207231"/>
    <w:rsid w:val="46317690"/>
    <w:rsid w:val="471C4A9D"/>
    <w:rsid w:val="48270794"/>
    <w:rsid w:val="48771E1D"/>
    <w:rsid w:val="48E52647"/>
    <w:rsid w:val="491A63A1"/>
    <w:rsid w:val="497C6219"/>
    <w:rsid w:val="49FF69DD"/>
    <w:rsid w:val="4A6E0229"/>
    <w:rsid w:val="4B4A02E5"/>
    <w:rsid w:val="4C575A39"/>
    <w:rsid w:val="4CA07929"/>
    <w:rsid w:val="4DE85954"/>
    <w:rsid w:val="4FF401F6"/>
    <w:rsid w:val="503E1327"/>
    <w:rsid w:val="50BE0060"/>
    <w:rsid w:val="51275030"/>
    <w:rsid w:val="51C70EA9"/>
    <w:rsid w:val="524E7A2F"/>
    <w:rsid w:val="538F6AF5"/>
    <w:rsid w:val="53AE2320"/>
    <w:rsid w:val="54FB6F56"/>
    <w:rsid w:val="552D40CE"/>
    <w:rsid w:val="561C1EA0"/>
    <w:rsid w:val="56B327B7"/>
    <w:rsid w:val="57482A8C"/>
    <w:rsid w:val="58AB1524"/>
    <w:rsid w:val="59DE3063"/>
    <w:rsid w:val="59F9238B"/>
    <w:rsid w:val="5B503B32"/>
    <w:rsid w:val="5B615ECA"/>
    <w:rsid w:val="5BAD55B3"/>
    <w:rsid w:val="5BC55089"/>
    <w:rsid w:val="5BE17A95"/>
    <w:rsid w:val="5D8E1E53"/>
    <w:rsid w:val="5DBD1DE1"/>
    <w:rsid w:val="5F1C5B9B"/>
    <w:rsid w:val="604F20BE"/>
    <w:rsid w:val="610F4E1E"/>
    <w:rsid w:val="616A131A"/>
    <w:rsid w:val="627345E8"/>
    <w:rsid w:val="657D51CC"/>
    <w:rsid w:val="65DD6A95"/>
    <w:rsid w:val="65E816C2"/>
    <w:rsid w:val="66C33EDD"/>
    <w:rsid w:val="677376B1"/>
    <w:rsid w:val="68727968"/>
    <w:rsid w:val="68B57855"/>
    <w:rsid w:val="6A8F5122"/>
    <w:rsid w:val="6BAE515B"/>
    <w:rsid w:val="6BC009EB"/>
    <w:rsid w:val="6C5222E4"/>
    <w:rsid w:val="6CA5589A"/>
    <w:rsid w:val="6D0843F7"/>
    <w:rsid w:val="6D362951"/>
    <w:rsid w:val="6DCF05A0"/>
    <w:rsid w:val="6F7C72CF"/>
    <w:rsid w:val="705D72C7"/>
    <w:rsid w:val="7060454A"/>
    <w:rsid w:val="70E7268E"/>
    <w:rsid w:val="71091E86"/>
    <w:rsid w:val="71743B89"/>
    <w:rsid w:val="72121874"/>
    <w:rsid w:val="724878C8"/>
    <w:rsid w:val="726C6645"/>
    <w:rsid w:val="737E3665"/>
    <w:rsid w:val="73C53C08"/>
    <w:rsid w:val="744234A7"/>
    <w:rsid w:val="74985512"/>
    <w:rsid w:val="7703556F"/>
    <w:rsid w:val="7971702E"/>
    <w:rsid w:val="79BD2A0E"/>
    <w:rsid w:val="7CC83B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31"/>
    <w:qFormat/>
    <w:uiPriority w:val="0"/>
    <w:pPr>
      <w:keepNext/>
      <w:keepLines/>
      <w:spacing w:before="260" w:after="260" w:line="416" w:lineRule="auto"/>
      <w:outlineLvl w:val="2"/>
    </w:pPr>
    <w:rPr>
      <w:b/>
      <w:sz w:val="32"/>
      <w:szCs w:val="20"/>
    </w:rPr>
  </w:style>
  <w:style w:type="paragraph" w:styleId="6">
    <w:name w:val="heading 4"/>
    <w:basedOn w:val="1"/>
    <w:next w:val="1"/>
    <w:link w:val="32"/>
    <w:qFormat/>
    <w:uiPriority w:val="0"/>
    <w:pPr>
      <w:keepNext/>
      <w:keepLines/>
      <w:spacing w:before="280" w:after="290" w:line="376" w:lineRule="auto"/>
      <w:outlineLvl w:val="3"/>
    </w:pPr>
    <w:rPr>
      <w:rFonts w:ascii="Arial" w:hAnsi="Arial" w:eastAsia="黑体"/>
      <w:b/>
      <w:bCs/>
      <w:sz w:val="28"/>
      <w:szCs w:val="28"/>
    </w:rPr>
  </w:style>
  <w:style w:type="character" w:default="1" w:styleId="22">
    <w:name w:val="Default Paragraph Font"/>
    <w:autoRedefine/>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7"/>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Body Text"/>
    <w:basedOn w:val="1"/>
    <w:next w:val="1"/>
    <w:qFormat/>
    <w:uiPriority w:val="0"/>
    <w:pPr>
      <w:snapToGrid w:val="0"/>
      <w:spacing w:line="360" w:lineRule="auto"/>
      <w:ind w:firstLine="560" w:firstLineChars="200"/>
      <w:jc w:val="left"/>
    </w:pPr>
    <w:rPr>
      <w:rFonts w:ascii="宋体" w:hAnsi="宋体"/>
      <w:sz w:val="24"/>
      <w:szCs w:val="28"/>
    </w:rPr>
  </w:style>
  <w:style w:type="paragraph" w:styleId="9">
    <w:name w:val="Body Text Indent"/>
    <w:basedOn w:val="1"/>
    <w:autoRedefine/>
    <w:qFormat/>
    <w:uiPriority w:val="0"/>
    <w:pPr>
      <w:spacing w:after="120"/>
      <w:ind w:left="420" w:leftChars="200"/>
    </w:pPr>
  </w:style>
  <w:style w:type="paragraph" w:styleId="10">
    <w:name w:val="Plain Text"/>
    <w:basedOn w:val="1"/>
    <w:link w:val="36"/>
    <w:autoRedefine/>
    <w:qFormat/>
    <w:uiPriority w:val="99"/>
    <w:pPr>
      <w:widowControl/>
      <w:spacing w:after="200" w:line="252" w:lineRule="auto"/>
      <w:jc w:val="left"/>
    </w:pPr>
    <w:rPr>
      <w:rFonts w:ascii="宋体" w:hAnsi="Courier New"/>
      <w:szCs w:val="20"/>
    </w:rPr>
  </w:style>
  <w:style w:type="paragraph" w:styleId="11">
    <w:name w:val="Date"/>
    <w:basedOn w:val="1"/>
    <w:next w:val="1"/>
    <w:link w:val="27"/>
    <w:autoRedefine/>
    <w:qFormat/>
    <w:uiPriority w:val="0"/>
    <w:rPr>
      <w:sz w:val="24"/>
      <w:szCs w:val="20"/>
    </w:rPr>
  </w:style>
  <w:style w:type="paragraph" w:styleId="12">
    <w:name w:val="Body Text Indent 2"/>
    <w:basedOn w:val="1"/>
    <w:link w:val="47"/>
    <w:autoRedefine/>
    <w:qFormat/>
    <w:uiPriority w:val="0"/>
    <w:pPr>
      <w:spacing w:after="120" w:line="480" w:lineRule="auto"/>
      <w:ind w:left="420" w:leftChars="200"/>
    </w:pPr>
  </w:style>
  <w:style w:type="paragraph" w:styleId="13">
    <w:name w:val="Balloon Text"/>
    <w:basedOn w:val="1"/>
    <w:link w:val="29"/>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link w:val="38"/>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Body Text Indent 3"/>
    <w:basedOn w:val="1"/>
    <w:link w:val="28"/>
    <w:autoRedefine/>
    <w:qFormat/>
    <w:uiPriority w:val="0"/>
    <w:pPr>
      <w:spacing w:after="120"/>
      <w:ind w:left="420" w:leftChars="200"/>
    </w:pPr>
    <w:rPr>
      <w:sz w:val="16"/>
      <w:szCs w:val="16"/>
    </w:rPr>
  </w:style>
  <w:style w:type="paragraph" w:styleId="18">
    <w:name w:val="toc 2"/>
    <w:basedOn w:val="1"/>
    <w:next w:val="1"/>
    <w:qFormat/>
    <w:uiPriority w:val="0"/>
    <w:pPr>
      <w:ind w:left="420" w:leftChars="200"/>
    </w:pPr>
  </w:style>
  <w:style w:type="paragraph" w:styleId="1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22"/>
    <w:rPr>
      <w:b/>
      <w:bCs/>
    </w:rPr>
  </w:style>
  <w:style w:type="character" w:styleId="24">
    <w:name w:val="page number"/>
    <w:basedOn w:val="22"/>
    <w:autoRedefine/>
    <w:qFormat/>
    <w:uiPriority w:val="0"/>
  </w:style>
  <w:style w:type="character" w:styleId="25">
    <w:name w:val="Emphasis"/>
    <w:basedOn w:val="22"/>
    <w:qFormat/>
    <w:uiPriority w:val="20"/>
    <w:rPr>
      <w:i/>
      <w:iCs/>
    </w:rPr>
  </w:style>
  <w:style w:type="character" w:styleId="26">
    <w:name w:val="Hyperlink"/>
    <w:basedOn w:val="22"/>
    <w:autoRedefine/>
    <w:qFormat/>
    <w:uiPriority w:val="0"/>
    <w:rPr>
      <w:color w:val="0000FF"/>
      <w:u w:val="single"/>
    </w:rPr>
  </w:style>
  <w:style w:type="character" w:customStyle="1" w:styleId="27">
    <w:name w:val="日期 Char"/>
    <w:basedOn w:val="22"/>
    <w:link w:val="11"/>
    <w:autoRedefine/>
    <w:qFormat/>
    <w:uiPriority w:val="0"/>
    <w:rPr>
      <w:kern w:val="2"/>
      <w:sz w:val="24"/>
    </w:rPr>
  </w:style>
  <w:style w:type="character" w:customStyle="1" w:styleId="28">
    <w:name w:val="正文文本缩进 3 Char"/>
    <w:basedOn w:val="22"/>
    <w:link w:val="17"/>
    <w:autoRedefine/>
    <w:qFormat/>
    <w:uiPriority w:val="0"/>
    <w:rPr>
      <w:kern w:val="2"/>
      <w:sz w:val="16"/>
      <w:szCs w:val="16"/>
    </w:rPr>
  </w:style>
  <w:style w:type="character" w:customStyle="1" w:styleId="29">
    <w:name w:val="批注框文本 Char"/>
    <w:basedOn w:val="22"/>
    <w:link w:val="13"/>
    <w:autoRedefine/>
    <w:qFormat/>
    <w:uiPriority w:val="0"/>
    <w:rPr>
      <w:kern w:val="2"/>
      <w:sz w:val="18"/>
      <w:szCs w:val="18"/>
    </w:rPr>
  </w:style>
  <w:style w:type="character" w:customStyle="1" w:styleId="30">
    <w:name w:val="纯文本 Char"/>
    <w:autoRedefine/>
    <w:qFormat/>
    <w:uiPriority w:val="99"/>
    <w:rPr>
      <w:rFonts w:ascii="宋体" w:hAnsi="Courier New"/>
      <w:kern w:val="2"/>
      <w:sz w:val="21"/>
    </w:rPr>
  </w:style>
  <w:style w:type="character" w:customStyle="1" w:styleId="31">
    <w:name w:val="标题 3 Char"/>
    <w:basedOn w:val="22"/>
    <w:link w:val="4"/>
    <w:autoRedefine/>
    <w:qFormat/>
    <w:uiPriority w:val="0"/>
    <w:rPr>
      <w:b/>
      <w:kern w:val="2"/>
      <w:sz w:val="32"/>
    </w:rPr>
  </w:style>
  <w:style w:type="character" w:customStyle="1" w:styleId="32">
    <w:name w:val="标题 4 Char"/>
    <w:basedOn w:val="22"/>
    <w:link w:val="6"/>
    <w:autoRedefine/>
    <w:qFormat/>
    <w:uiPriority w:val="0"/>
    <w:rPr>
      <w:rFonts w:ascii="Arial" w:hAnsi="Arial" w:eastAsia="黑体"/>
      <w:b/>
      <w:bCs/>
      <w:kern w:val="2"/>
      <w:sz w:val="28"/>
      <w:szCs w:val="28"/>
    </w:rPr>
  </w:style>
  <w:style w:type="character" w:customStyle="1" w:styleId="33">
    <w:name w:val="正文缩进2格 Char"/>
    <w:link w:val="34"/>
    <w:autoRedefine/>
    <w:qFormat/>
    <w:uiPriority w:val="0"/>
    <w:rPr>
      <w:rFonts w:ascii="仿宋_GB2312" w:hAnsi="宋体" w:eastAsia="仿宋_GB2312"/>
      <w:sz w:val="31"/>
      <w:szCs w:val="28"/>
      <w:lang w:bidi="ar-SA"/>
    </w:rPr>
  </w:style>
  <w:style w:type="paragraph" w:customStyle="1" w:styleId="34">
    <w:name w:val="正文缩进2格"/>
    <w:basedOn w:val="1"/>
    <w:link w:val="33"/>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35">
    <w:name w:val="纯文本 Char2"/>
    <w:basedOn w:val="22"/>
    <w:autoRedefine/>
    <w:qFormat/>
    <w:uiPriority w:val="0"/>
    <w:rPr>
      <w:rFonts w:ascii="宋体" w:hAnsi="Courier New" w:eastAsia="宋体"/>
      <w:kern w:val="2"/>
      <w:sz w:val="24"/>
      <w:lang w:val="en-US" w:eastAsia="zh-CN" w:bidi="ar-SA"/>
    </w:rPr>
  </w:style>
  <w:style w:type="character" w:customStyle="1" w:styleId="36">
    <w:name w:val="纯文本 Char1"/>
    <w:basedOn w:val="22"/>
    <w:link w:val="10"/>
    <w:autoRedefine/>
    <w:qFormat/>
    <w:uiPriority w:val="0"/>
    <w:rPr>
      <w:rFonts w:ascii="宋体" w:hAnsi="Courier New" w:cs="Courier New"/>
      <w:kern w:val="2"/>
      <w:sz w:val="21"/>
      <w:szCs w:val="21"/>
    </w:rPr>
  </w:style>
  <w:style w:type="character" w:customStyle="1" w:styleId="37">
    <w:name w:val="正文缩进 Char"/>
    <w:link w:val="5"/>
    <w:autoRedefine/>
    <w:qFormat/>
    <w:uiPriority w:val="0"/>
    <w:rPr>
      <w:rFonts w:eastAsia="宋体"/>
      <w:kern w:val="2"/>
      <w:sz w:val="21"/>
      <w:szCs w:val="24"/>
      <w:lang w:val="en-US" w:eastAsia="zh-CN" w:bidi="ar-SA"/>
    </w:rPr>
  </w:style>
  <w:style w:type="character" w:customStyle="1" w:styleId="38">
    <w:name w:val="页眉 Char"/>
    <w:link w:val="15"/>
    <w:autoRedefine/>
    <w:qFormat/>
    <w:uiPriority w:val="99"/>
    <w:rPr>
      <w:kern w:val="2"/>
      <w:sz w:val="18"/>
      <w:szCs w:val="18"/>
    </w:rPr>
  </w:style>
  <w:style w:type="paragraph" w:customStyle="1" w:styleId="39">
    <w:name w:val="Char"/>
    <w:basedOn w:val="7"/>
    <w:autoRedefine/>
    <w:qFormat/>
    <w:uiPriority w:val="0"/>
    <w:rPr>
      <w:rFonts w:ascii="Tahoma" w:hAnsi="Tahoma"/>
      <w:sz w:val="24"/>
    </w:rPr>
  </w:style>
  <w:style w:type="paragraph" w:customStyle="1" w:styleId="4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1">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
    <w:name w:val="Char1"/>
    <w:basedOn w:val="1"/>
    <w:autoRedefine/>
    <w:qFormat/>
    <w:uiPriority w:val="0"/>
    <w:pPr>
      <w:tabs>
        <w:tab w:val="left" w:pos="360"/>
      </w:tabs>
    </w:pPr>
    <w:rPr>
      <w:color w:val="000000"/>
      <w:sz w:val="24"/>
    </w:rPr>
  </w:style>
  <w:style w:type="paragraph" w:customStyle="1" w:styleId="43">
    <w:name w:val="Char Char Char Char"/>
    <w:basedOn w:val="7"/>
    <w:autoRedefine/>
    <w:qFormat/>
    <w:uiPriority w:val="0"/>
    <w:pPr>
      <w:adjustRightInd w:val="0"/>
      <w:snapToGrid w:val="0"/>
      <w:spacing w:line="360" w:lineRule="auto"/>
    </w:pPr>
    <w:rPr>
      <w:szCs w:val="20"/>
    </w:rPr>
  </w:style>
  <w:style w:type="character" w:customStyle="1" w:styleId="44">
    <w:name w:val="p0 Char"/>
    <w:link w:val="45"/>
    <w:autoRedefine/>
    <w:qFormat/>
    <w:uiPriority w:val="0"/>
    <w:rPr>
      <w:sz w:val="21"/>
      <w:szCs w:val="21"/>
    </w:rPr>
  </w:style>
  <w:style w:type="paragraph" w:customStyle="1" w:styleId="45">
    <w:name w:val="p0"/>
    <w:basedOn w:val="1"/>
    <w:link w:val="44"/>
    <w:autoRedefine/>
    <w:qFormat/>
    <w:uiPriority w:val="0"/>
    <w:pPr>
      <w:widowControl/>
    </w:pPr>
    <w:rPr>
      <w:kern w:val="0"/>
      <w:szCs w:val="21"/>
    </w:rPr>
  </w:style>
  <w:style w:type="character" w:customStyle="1" w:styleId="46">
    <w:name w:val="标题 2 Char"/>
    <w:link w:val="3"/>
    <w:autoRedefine/>
    <w:qFormat/>
    <w:uiPriority w:val="0"/>
    <w:rPr>
      <w:rFonts w:ascii="Arial" w:hAnsi="Arial" w:eastAsia="黑体"/>
      <w:b/>
      <w:bCs/>
      <w:kern w:val="2"/>
      <w:sz w:val="32"/>
      <w:szCs w:val="32"/>
    </w:rPr>
  </w:style>
  <w:style w:type="character" w:customStyle="1" w:styleId="47">
    <w:name w:val="正文文本缩进 2 Char"/>
    <w:basedOn w:val="22"/>
    <w:link w:val="12"/>
    <w:autoRedefine/>
    <w:qFormat/>
    <w:uiPriority w:val="0"/>
    <w:rPr>
      <w:kern w:val="2"/>
      <w:sz w:val="21"/>
      <w:szCs w:val="24"/>
    </w:rPr>
  </w:style>
  <w:style w:type="paragraph" w:customStyle="1" w:styleId="48">
    <w:name w:val="*正文"/>
    <w:basedOn w:val="1"/>
    <w:qFormat/>
    <w:uiPriority w:val="99"/>
    <w:pPr>
      <w:snapToGrid w:val="0"/>
      <w:spacing w:line="360" w:lineRule="auto"/>
      <w:ind w:firstLine="482"/>
      <w:textAlignment w:val="auto"/>
    </w:pPr>
    <w:rPr>
      <w:rFonts w:eastAsia="仿宋_GB2312"/>
      <w:sz w:val="28"/>
    </w:rPr>
  </w:style>
  <w:style w:type="paragraph" w:customStyle="1" w:styleId="49">
    <w:name w:val="表格文字"/>
    <w:basedOn w:val="50"/>
    <w:next w:val="8"/>
    <w:qFormat/>
    <w:uiPriority w:val="0"/>
  </w:style>
  <w:style w:type="paragraph" w:customStyle="1" w:styleId="50">
    <w:name w:val="表格文字（两侧对齐）"/>
    <w:basedOn w:val="1"/>
    <w:qFormat/>
    <w:uiPriority w:val="0"/>
    <w:pPr>
      <w:snapToGrid w:val="0"/>
    </w:pPr>
    <w:rPr>
      <w:sz w:val="20"/>
    </w:rPr>
  </w:style>
  <w:style w:type="paragraph" w:styleId="51">
    <w:name w:val="List Paragraph"/>
    <w:basedOn w:val="1"/>
    <w:qFormat/>
    <w:uiPriority w:val="34"/>
    <w:pPr>
      <w:ind w:left="720"/>
      <w:contextualSpacing/>
    </w:pPr>
  </w:style>
  <w:style w:type="paragraph" w:customStyle="1" w:styleId="52">
    <w:name w:val="Default"/>
    <w:unhideWhenUsed/>
    <w:qFormat/>
    <w:uiPriority w:val="99"/>
    <w:pPr>
      <w:widowControl w:val="0"/>
      <w:autoSpaceDE w:val="0"/>
      <w:autoSpaceDN w:val="0"/>
      <w:adjustRightInd w:val="0"/>
      <w:spacing w:line="192" w:lineRule="auto"/>
      <w:jc w:val="both"/>
    </w:pPr>
    <w:rPr>
      <w:rFonts w:hint="eastAsia" w:ascii="仿宋_GB2312" w:hAnsi="仿宋_GB2312" w:eastAsia="仿宋_GB2312" w:cs="Times New Roman"/>
      <w:color w:val="000000"/>
      <w:sz w:val="24"/>
      <w:lang w:val="en-US" w:eastAsia="zh-CN" w:bidi="ar-SA"/>
    </w:rPr>
  </w:style>
  <w:style w:type="paragraph" w:customStyle="1" w:styleId="53">
    <w:name w:val="字母编号列项（一级）"/>
    <w:qFormat/>
    <w:uiPriority w:val="0"/>
    <w:pPr>
      <w:numPr>
        <w:ilvl w:val="0"/>
        <w:numId w:val="1"/>
      </w:numPr>
      <w:jc w:val="both"/>
    </w:pPr>
    <w:rPr>
      <w:rFonts w:ascii="宋体" w:hAnsi="Times New Roman" w:eastAsia="宋体" w:cs="Times New Roman"/>
      <w:sz w:val="21"/>
      <w:lang w:val="en-US" w:eastAsia="zh-CN" w:bidi="ar-SA"/>
    </w:rPr>
  </w:style>
  <w:style w:type="character" w:customStyle="1" w:styleId="54">
    <w:name w:val="font31"/>
    <w:basedOn w:val="22"/>
    <w:qFormat/>
    <w:uiPriority w:val="0"/>
    <w:rPr>
      <w:rFonts w:hint="eastAsia" w:ascii="宋体" w:hAnsi="宋体" w:eastAsia="宋体" w:cs="宋体"/>
      <w:color w:val="000000"/>
      <w:sz w:val="20"/>
      <w:szCs w:val="20"/>
      <w:u w:val="none"/>
    </w:rPr>
  </w:style>
  <w:style w:type="character" w:customStyle="1" w:styleId="55">
    <w:name w:val="font21"/>
    <w:basedOn w:val="22"/>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79</Pages>
  <Words>10269</Words>
  <Characters>11608</Characters>
  <Lines>192</Lines>
  <Paragraphs>54</Paragraphs>
  <TotalTime>1</TotalTime>
  <ScaleCrop>false</ScaleCrop>
  <LinksUpToDate>false</LinksUpToDate>
  <CharactersWithSpaces>11781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2023-07-31T00:20:00Z</dcterms:created>
  <dc:creator>chencd</dc:creator>
  <cp:lastModifiedBy>经天纬地 公司账号</cp:lastModifiedBy>
  <cp:lastPrinted>2019-04-16T01:48:00Z</cp:lastPrinted>
  <dcterms:modified xsi:type="dcterms:W3CDTF">2026-09-08T09:12:23Z</dcterms:modified>
  <dc:title>招标技术规格及要求</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835BF53041494AE187F3C464026E427F_13</vt:lpwstr>
  </property>
  <property fmtid="{D5CDD505-2E9C-101B-9397-08002B2CF9AE}" pid="4" name="KSOTemplateDocerSaveRecord">
    <vt:lpwstr>eyJoZGlkIjoiYjY1NDc3Y2ZmNWE2NGYwMjEyNDk1MzZhMjRkZjhiOGMiLCJ1c2VySWQiOiIxMDMxNTEzNjU1In0=</vt:lpwstr>
  </property>
</Properties>
</file>