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9"/>
        <w:spacing w:line="360" w:lineRule="auto"/>
        <w:rPr>
          <w:b/>
          <w:bCs/>
          <w:sz w:val="72"/>
          <w:szCs w:val="72"/>
        </w:rPr>
      </w:pPr>
      <w:r>
        <w:rPr>
          <w:b/>
          <w:bCs/>
          <w:sz w:val="72"/>
          <w:szCs w:val="72"/>
        </w:rPr>
      </w:r>
      <w:r/>
    </w:p>
    <w:p>
      <w:pPr>
        <w:pStyle w:val="1269"/>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269"/>
        <w:jc w:val="center"/>
        <w:spacing w:line="360" w:lineRule="auto"/>
        <w:rPr>
          <w:rFonts w:hint="eastAsia" w:eastAsia="华文中宋"/>
          <w:b/>
          <w:sz w:val="52"/>
          <w:szCs w:val="52"/>
        </w:rPr>
      </w:pPr>
      <w:r>
        <w:rPr>
          <w:rFonts w:hint="eastAsia" w:eastAsia="华文中宋"/>
          <w:b/>
          <w:sz w:val="52"/>
          <w:szCs w:val="52"/>
        </w:rPr>
        <w:t xml:space="preserve">江苏省疾病预防控制中心</w:t>
      </w:r>
      <w:r>
        <w:rPr>
          <w:rFonts w:hint="eastAsia" w:eastAsia="华文中宋"/>
          <w:b/>
          <w:sz w:val="52"/>
          <w:szCs w:val="52"/>
        </w:rPr>
      </w:r>
      <w:r/>
    </w:p>
    <w:p>
      <w:pPr>
        <w:pStyle w:val="1269"/>
        <w:jc w:val="center"/>
        <w:spacing w:line="360" w:lineRule="auto"/>
        <w:rPr>
          <w:rFonts w:hint="eastAsia" w:eastAsia="华文中宋"/>
          <w:b/>
          <w:sz w:val="52"/>
          <w:szCs w:val="52"/>
        </w:rPr>
      </w:pPr>
      <w:r>
        <w:rPr>
          <w:rFonts w:hint="eastAsia" w:eastAsia="华文中宋"/>
          <w:b/>
          <w:sz w:val="52"/>
          <w:szCs w:val="52"/>
        </w:rPr>
        <w:t xml:space="preserve">（江苏省预防医学科学院）</w:t>
      </w:r>
      <w:r>
        <w:rPr>
          <w:rFonts w:hint="eastAsia" w:eastAsia="华文中宋"/>
          <w:b/>
          <w:sz w:val="52"/>
          <w:szCs w:val="52"/>
        </w:rPr>
      </w:r>
      <w:r/>
    </w:p>
    <w:p>
      <w:pPr>
        <w:pStyle w:val="1269"/>
        <w:jc w:val="center"/>
        <w:spacing w:line="360" w:lineRule="auto"/>
        <w:rPr>
          <w:rFonts w:hint="eastAsia" w:eastAsia="华文中宋"/>
          <w:b/>
          <w:sz w:val="52"/>
          <w:szCs w:val="52"/>
        </w:rPr>
      </w:pPr>
      <w:r>
        <w:rPr>
          <w:rFonts w:hint="eastAsia" w:eastAsia="华文中宋"/>
          <w:b/>
          <w:sz w:val="52"/>
          <w:szCs w:val="52"/>
        </w:rPr>
      </w:r>
      <w:r/>
    </w:p>
    <w:p>
      <w:pPr>
        <w:pStyle w:val="1269"/>
        <w:jc w:val="center"/>
        <w:spacing w:line="360" w:lineRule="auto"/>
        <w:rPr>
          <w:rFonts w:hint="eastAsia"/>
          <w:b/>
          <w:sz w:val="32"/>
          <w:szCs w:val="32"/>
        </w:rPr>
      </w:pPr>
      <w:r>
        <w:rPr>
          <w:rFonts w:hint="eastAsia"/>
          <w:b/>
          <w:sz w:val="32"/>
          <w:szCs w:val="32"/>
        </w:rPr>
        <w:t xml:space="preserve">新型冠状病毒2</w:t>
      </w:r>
      <w:r>
        <w:rPr>
          <w:b/>
          <w:sz w:val="32"/>
          <w:szCs w:val="32"/>
        </w:rPr>
        <w:t xml:space="preserve">019-nCov</w:t>
      </w:r>
      <w:r>
        <w:rPr>
          <w:rFonts w:hint="eastAsia"/>
          <w:b/>
          <w:sz w:val="32"/>
          <w:szCs w:val="32"/>
        </w:rPr>
        <w:t xml:space="preserve">/甲型流感病毒/乙型流感病毒核酸荧光定量PCR试剂盒</w:t>
      </w:r>
      <w:r>
        <w:rPr>
          <w:rFonts w:hint="eastAsia"/>
          <w:b/>
          <w:sz w:val="32"/>
          <w:szCs w:val="32"/>
        </w:rPr>
      </w:r>
      <w:r/>
    </w:p>
    <w:p>
      <w:pPr>
        <w:pStyle w:val="1269"/>
        <w:jc w:val="center"/>
        <w:spacing w:line="360" w:lineRule="auto"/>
        <w:rPr>
          <w:b/>
          <w:sz w:val="72"/>
          <w:szCs w:val="72"/>
        </w:rPr>
      </w:pPr>
      <w:r>
        <w:rPr>
          <w:b/>
          <w:sz w:val="72"/>
          <w:szCs w:val="72"/>
        </w:rPr>
      </w:r>
      <w:r/>
    </w:p>
    <w:p>
      <w:pPr>
        <w:pStyle w:val="1269"/>
        <w:jc w:val="center"/>
        <w:spacing w:line="360" w:lineRule="auto"/>
        <w:rPr>
          <w:b/>
          <w:sz w:val="72"/>
          <w:szCs w:val="72"/>
        </w:rPr>
      </w:pPr>
      <w:r>
        <w:rPr>
          <w:b/>
          <w:sz w:val="72"/>
          <w:szCs w:val="72"/>
        </w:rPr>
        <w:t xml:space="preserve">招标文件</w:t>
      </w:r>
      <w:r>
        <w:rPr>
          <w:b/>
          <w:sz w:val="72"/>
          <w:szCs w:val="72"/>
        </w:rPr>
      </w:r>
      <w:r/>
    </w:p>
    <w:p>
      <w:pPr>
        <w:pStyle w:val="1269"/>
        <w:jc w:val="center"/>
        <w:spacing w:line="360" w:lineRule="auto"/>
        <w:rPr>
          <w:bCs/>
          <w:sz w:val="36"/>
        </w:rPr>
      </w:pPr>
      <w:r>
        <w:rPr>
          <w:bCs/>
          <w:sz w:val="36"/>
        </w:rPr>
      </w:r>
      <w:r/>
    </w:p>
    <w:p>
      <w:pPr>
        <w:pStyle w:val="1269"/>
        <w:jc w:val="center"/>
        <w:spacing w:line="440" w:lineRule="exact"/>
        <w:rPr>
          <w:bCs/>
          <w:sz w:val="36"/>
        </w:rPr>
      </w:pPr>
      <w:r>
        <w:rPr>
          <w:bCs/>
          <w:sz w:val="36"/>
        </w:rPr>
      </w:r>
      <w:r/>
    </w:p>
    <w:p>
      <w:pPr>
        <w:pStyle w:val="1269"/>
        <w:jc w:val="center"/>
        <w:spacing w:line="440" w:lineRule="exact"/>
        <w:rPr>
          <w:bCs/>
          <w:sz w:val="52"/>
        </w:rPr>
      </w:pPr>
      <w:r>
        <w:rPr>
          <w:bCs/>
          <w:sz w:val="52"/>
        </w:rPr>
      </w:r>
      <w:r/>
    </w:p>
    <w:p>
      <w:pPr>
        <w:pStyle w:val="1338"/>
        <w:ind w:firstLine="0"/>
      </w:pPr>
      <w:r/>
      <w:r/>
    </w:p>
    <w:p>
      <w:pPr>
        <w:pStyle w:val="1338"/>
        <w:ind w:firstLine="0"/>
      </w:pPr>
      <w:r/>
      <w:r/>
    </w:p>
    <w:p>
      <w:pPr>
        <w:pStyle w:val="1269"/>
        <w:jc w:val="left"/>
        <w:rPr>
          <w:b/>
          <w:sz w:val="32"/>
          <w:szCs w:val="32"/>
        </w:rPr>
      </w:pPr>
      <w:r>
        <w:rPr>
          <w:b/>
          <w:sz w:val="32"/>
          <w:szCs w:val="32"/>
        </w:rPr>
        <w:t xml:space="preserve">项目编号：</w:t>
      </w:r>
      <w:r>
        <w:rPr>
          <w:rFonts w:hint="eastAsia"/>
          <w:b/>
          <w:sz w:val="32"/>
          <w:szCs w:val="32"/>
          <w:lang w:eastAsia="zh-CN"/>
        </w:rPr>
        <w:t xml:space="preserve">JSZC-320000-SMDY-G2026-0092</w:t>
      </w:r>
      <w:r>
        <w:rPr>
          <w:b/>
          <w:sz w:val="32"/>
          <w:szCs w:val="32"/>
        </w:rPr>
        <w:t xml:space="preserve">（</w:t>
      </w:r>
      <w:r>
        <w:rPr>
          <w:rFonts w:hint="eastAsia"/>
          <w:b/>
          <w:sz w:val="32"/>
          <w:szCs w:val="32"/>
        </w:rPr>
        <w:t xml:space="preserve">2640SUMEC/ZWGG2102</w:t>
      </w:r>
      <w:r>
        <w:rPr>
          <w:b/>
          <w:sz w:val="32"/>
          <w:szCs w:val="32"/>
        </w:rPr>
        <w:t xml:space="preserve">）</w:t>
      </w:r>
      <w:r>
        <w:rPr>
          <w:b/>
          <w:sz w:val="32"/>
          <w:szCs w:val="32"/>
        </w:rPr>
      </w:r>
      <w:r/>
    </w:p>
    <w:p>
      <w:pPr>
        <w:pStyle w:val="1269"/>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江苏省疾病预防控制中心（江苏省预防医学科学院）</w:t>
      </w:r>
      <w:r>
        <w:rPr>
          <w:rFonts w:hint="eastAsia"/>
          <w:b/>
          <w:sz w:val="32"/>
          <w:szCs w:val="32"/>
        </w:rPr>
      </w:r>
      <w:r/>
    </w:p>
    <w:p>
      <w:pPr>
        <w:pStyle w:val="1269"/>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338"/>
        <w:ind w:firstLine="0"/>
      </w:pPr>
      <w:r/>
      <w:r/>
    </w:p>
    <w:p>
      <w:pPr>
        <w:pStyle w:val="1269"/>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1</w:t>
      </w:r>
      <w:r>
        <w:rPr>
          <w:rFonts w:hint="eastAsia"/>
          <w:b/>
          <w:sz w:val="36"/>
          <w:szCs w:val="36"/>
          <w:lang w:val="en-US" w:eastAsia="zh-CN"/>
        </w:rPr>
        <w:t xml:space="preserve">0</w:t>
      </w:r>
      <w:r>
        <w:rPr>
          <w:b/>
          <w:sz w:val="36"/>
          <w:szCs w:val="36"/>
        </w:rPr>
        <w:t xml:space="preserve">月</w:t>
      </w:r>
      <w:r>
        <w:rPr>
          <w:b/>
          <w:sz w:val="36"/>
          <w:szCs w:val="36"/>
        </w:rPr>
      </w:r>
      <w:r/>
    </w:p>
    <w:p>
      <w:pPr>
        <w:pStyle w:val="1269"/>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269"/>
        <w:jc w:val="center"/>
        <w:spacing w:line="440" w:lineRule="exact"/>
        <w:rPr>
          <w:b/>
          <w:sz w:val="32"/>
        </w:rPr>
      </w:pPr>
      <w:r>
        <w:rPr>
          <w:b/>
          <w:sz w:val="32"/>
        </w:rPr>
        <w:t xml:space="preserve">目   录</w:t>
      </w:r>
      <w:r>
        <w:rPr>
          <w:b/>
          <w:sz w:val="32"/>
        </w:rPr>
      </w:r>
      <w:r/>
    </w:p>
    <w:p>
      <w:pPr>
        <w:pStyle w:val="1324"/>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_Toc23695 </w:instrText>
      </w:r>
      <w:r>
        <w:rPr>
          <w:bCs/>
        </w:rPr>
        <w:fldChar w:fldCharType="separate"/>
      </w:r>
      <w:r>
        <w:rPr>
          <w:szCs w:val="28"/>
        </w:rPr>
        <w:t xml:space="preserve">第一章 投标邀请（招标公告）</w:t>
      </w:r>
      <w:r>
        <w:tab/>
      </w:r>
      <w:r>
        <w:fldChar w:fldCharType="begin"/>
      </w:r>
      <w:r>
        <w:instrText xml:space="preserve"> PAGEREF _Toc23695 \h </w:instrText>
      </w:r>
      <w:r>
        <w:fldChar w:fldCharType="separate"/>
      </w:r>
      <w:r>
        <w:t xml:space="preserve">1</w:t>
      </w:r>
      <w:r>
        <w:fldChar w:fldCharType="end"/>
      </w:r>
      <w:r>
        <w:rPr>
          <w:bCs/>
        </w:rPr>
        <w:fldChar w:fldCharType="end"/>
      </w:r>
      <w:r/>
    </w:p>
    <w:p>
      <w:pPr>
        <w:pStyle w:val="1324"/>
        <w:tabs>
          <w:tab w:val="right" w:pos="9638" w:leader="dot"/>
        </w:tabs>
      </w:pPr>
      <w:r>
        <w:rPr>
          <w:bCs/>
        </w:rPr>
        <w:fldChar w:fldCharType="begin"/>
      </w:r>
      <w:r>
        <w:rPr>
          <w:bCs/>
        </w:rPr>
        <w:instrText xml:space="preserve"> HYPERLINK \l _Toc14260 </w:instrText>
      </w:r>
      <w:r>
        <w:rPr>
          <w:bCs/>
        </w:rPr>
        <w:fldChar w:fldCharType="separate"/>
      </w:r>
      <w:r>
        <w:rPr>
          <w:szCs w:val="28"/>
        </w:rPr>
        <w:t xml:space="preserve">第二章 投标人须知</w:t>
      </w:r>
      <w:r>
        <w:tab/>
      </w:r>
      <w:r>
        <w:fldChar w:fldCharType="begin"/>
      </w:r>
      <w:r>
        <w:instrText xml:space="preserve"> PAGEREF _Toc14260 \h </w:instrText>
      </w:r>
      <w:r>
        <w:fldChar w:fldCharType="separate"/>
      </w:r>
      <w:r>
        <w:t xml:space="preserve">4</w:t>
      </w:r>
      <w:r>
        <w:fldChar w:fldCharType="end"/>
      </w:r>
      <w:r>
        <w:rPr>
          <w:bCs/>
        </w:rPr>
        <w:fldChar w:fldCharType="end"/>
      </w:r>
      <w:r/>
    </w:p>
    <w:p>
      <w:pPr>
        <w:pStyle w:val="1331"/>
        <w:tabs>
          <w:tab w:val="right" w:pos="9638" w:leader="dot"/>
        </w:tabs>
      </w:pPr>
      <w:r>
        <w:rPr>
          <w:bCs/>
        </w:rPr>
        <w:fldChar w:fldCharType="begin"/>
      </w:r>
      <w:r>
        <w:rPr>
          <w:bCs/>
        </w:rPr>
        <w:instrText xml:space="preserve"> HYPERLINK \l _Toc32055 </w:instrText>
      </w:r>
      <w:r>
        <w:rPr>
          <w:bCs/>
        </w:rPr>
        <w:fldChar w:fldCharType="separate"/>
      </w:r>
      <w:r>
        <w:rPr>
          <w:rFonts w:hint="eastAsia" w:ascii="宋体" w:hAnsi="宋体" w:cs="宋体"/>
          <w:bCs/>
          <w:szCs w:val="21"/>
        </w:rPr>
        <w:t xml:space="preserve"> 一、总 则</w:t>
      </w:r>
      <w:r>
        <w:tab/>
      </w:r>
      <w:r>
        <w:fldChar w:fldCharType="begin"/>
      </w:r>
      <w:r>
        <w:instrText xml:space="preserve"> PAGEREF _Toc32055 \h </w:instrText>
      </w:r>
      <w:r>
        <w:fldChar w:fldCharType="separate"/>
      </w:r>
      <w:r>
        <w:t xml:space="preserve">7</w:t>
      </w:r>
      <w:r>
        <w:fldChar w:fldCharType="end"/>
      </w:r>
      <w:r>
        <w:rPr>
          <w:bCs/>
        </w:rPr>
        <w:fldChar w:fldCharType="end"/>
      </w:r>
      <w:r/>
    </w:p>
    <w:p>
      <w:pPr>
        <w:pStyle w:val="1310"/>
        <w:tabs>
          <w:tab w:val="right" w:pos="9638" w:leader="dot"/>
        </w:tabs>
      </w:pPr>
      <w:r>
        <w:rPr>
          <w:bCs/>
        </w:rPr>
        <w:fldChar w:fldCharType="begin"/>
      </w:r>
      <w:r>
        <w:rPr>
          <w:bCs/>
        </w:rPr>
        <w:instrText xml:space="preserve"> HYPERLINK \l _Toc7238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_Toc7238 \h </w:instrText>
      </w:r>
      <w:r>
        <w:fldChar w:fldCharType="separate"/>
      </w:r>
      <w:r>
        <w:t xml:space="preserve">7</w:t>
      </w:r>
      <w:r>
        <w:fldChar w:fldCharType="end"/>
      </w:r>
      <w:r>
        <w:rPr>
          <w:bCs/>
        </w:rPr>
        <w:fldChar w:fldCharType="end"/>
      </w:r>
      <w:r/>
    </w:p>
    <w:p>
      <w:pPr>
        <w:pStyle w:val="1310"/>
        <w:tabs>
          <w:tab w:val="right" w:pos="9638" w:leader="dot"/>
        </w:tabs>
      </w:pPr>
      <w:r>
        <w:rPr>
          <w:bCs/>
        </w:rPr>
        <w:fldChar w:fldCharType="begin"/>
      </w:r>
      <w:r>
        <w:rPr>
          <w:bCs/>
        </w:rPr>
        <w:instrText xml:space="preserve"> HYPERLINK \l _Toc21247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_Toc21247 \h </w:instrText>
      </w:r>
      <w:r>
        <w:fldChar w:fldCharType="separate"/>
      </w:r>
      <w:r>
        <w:t xml:space="preserve">7</w:t>
      </w:r>
      <w:r>
        <w:fldChar w:fldCharType="end"/>
      </w:r>
      <w:r>
        <w:rPr>
          <w:bCs/>
        </w:rPr>
        <w:fldChar w:fldCharType="end"/>
      </w:r>
      <w:r/>
    </w:p>
    <w:p>
      <w:pPr>
        <w:pStyle w:val="1310"/>
        <w:tabs>
          <w:tab w:val="right" w:pos="9638" w:leader="dot"/>
        </w:tabs>
      </w:pPr>
      <w:r>
        <w:rPr>
          <w:bCs/>
        </w:rPr>
        <w:fldChar w:fldCharType="begin"/>
      </w:r>
      <w:r>
        <w:rPr>
          <w:bCs/>
        </w:rPr>
        <w:instrText xml:space="preserve"> HYPERLINK \l _Toc2837 </w:instrText>
      </w:r>
      <w:r>
        <w:rPr>
          <w:bCs/>
        </w:rPr>
        <w:fldChar w:fldCharType="separate"/>
      </w:r>
      <w:r>
        <w:rPr>
          <w:rFonts w:hint="eastAsia" w:ascii="宋体" w:hAnsi="宋体" w:cs="宋体"/>
          <w:szCs w:val="21"/>
        </w:rPr>
        <w:t xml:space="preserve">3.政策功能</w:t>
      </w:r>
      <w:r>
        <w:tab/>
      </w:r>
      <w:r>
        <w:fldChar w:fldCharType="begin"/>
      </w:r>
      <w:r>
        <w:instrText xml:space="preserve"> PAGEREF _Toc2837 \h </w:instrText>
      </w:r>
      <w:r>
        <w:fldChar w:fldCharType="separate"/>
      </w:r>
      <w:r>
        <w:t xml:space="preserve">8</w:t>
      </w:r>
      <w:r>
        <w:fldChar w:fldCharType="end"/>
      </w:r>
      <w:r>
        <w:rPr>
          <w:bCs/>
        </w:rPr>
        <w:fldChar w:fldCharType="end"/>
      </w:r>
      <w:r/>
    </w:p>
    <w:p>
      <w:pPr>
        <w:pStyle w:val="1310"/>
        <w:tabs>
          <w:tab w:val="right" w:pos="9638" w:leader="dot"/>
        </w:tabs>
      </w:pPr>
      <w:r>
        <w:rPr>
          <w:bCs/>
        </w:rPr>
        <w:fldChar w:fldCharType="begin"/>
      </w:r>
      <w:r>
        <w:rPr>
          <w:bCs/>
        </w:rPr>
        <w:instrText xml:space="preserve"> HYPERLINK \l _Toc17985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_Toc17985 \h </w:instrText>
      </w:r>
      <w:r>
        <w:fldChar w:fldCharType="separate"/>
      </w:r>
      <w:r>
        <w:t xml:space="preserve">9</w:t>
      </w:r>
      <w:r>
        <w:fldChar w:fldCharType="end"/>
      </w:r>
      <w:r>
        <w:rPr>
          <w:bCs/>
        </w:rPr>
        <w:fldChar w:fldCharType="end"/>
      </w:r>
      <w:r/>
    </w:p>
    <w:p>
      <w:pPr>
        <w:pStyle w:val="1310"/>
        <w:tabs>
          <w:tab w:val="right" w:pos="9638" w:leader="dot"/>
        </w:tabs>
      </w:pPr>
      <w:r>
        <w:rPr>
          <w:bCs/>
        </w:rPr>
        <w:fldChar w:fldCharType="begin"/>
      </w:r>
      <w:r>
        <w:rPr>
          <w:bCs/>
        </w:rPr>
        <w:instrText xml:space="preserve"> HYPERLINK \l _Toc16865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_Toc16865 \h </w:instrText>
      </w:r>
      <w:r>
        <w:fldChar w:fldCharType="separate"/>
      </w:r>
      <w:r>
        <w:t xml:space="preserve">10</w:t>
      </w:r>
      <w:r>
        <w:fldChar w:fldCharType="end"/>
      </w:r>
      <w:r>
        <w:rPr>
          <w:bCs/>
        </w:rPr>
        <w:fldChar w:fldCharType="end"/>
      </w:r>
      <w:r/>
    </w:p>
    <w:p>
      <w:pPr>
        <w:pStyle w:val="1310"/>
        <w:tabs>
          <w:tab w:val="right" w:pos="9638" w:leader="dot"/>
        </w:tabs>
      </w:pPr>
      <w:r>
        <w:rPr>
          <w:bCs/>
        </w:rPr>
        <w:fldChar w:fldCharType="begin"/>
      </w:r>
      <w:r>
        <w:rPr>
          <w:bCs/>
        </w:rPr>
        <w:instrText xml:space="preserve"> HYPERLINK \l _Toc330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_Toc330 \h </w:instrText>
      </w:r>
      <w:r>
        <w:fldChar w:fldCharType="separate"/>
      </w:r>
      <w:r>
        <w:t xml:space="preserve">10</w:t>
      </w:r>
      <w:r>
        <w:fldChar w:fldCharType="end"/>
      </w:r>
      <w:r>
        <w:rPr>
          <w:bCs/>
        </w:rPr>
        <w:fldChar w:fldCharType="end"/>
      </w:r>
      <w:r/>
    </w:p>
    <w:p>
      <w:pPr>
        <w:pStyle w:val="1331"/>
        <w:tabs>
          <w:tab w:val="right" w:pos="9638" w:leader="dot"/>
        </w:tabs>
      </w:pPr>
      <w:r>
        <w:rPr>
          <w:bCs/>
        </w:rPr>
        <w:fldChar w:fldCharType="begin"/>
      </w:r>
      <w:r>
        <w:rPr>
          <w:bCs/>
        </w:rPr>
        <w:instrText xml:space="preserve"> HYPERLINK \l _Toc16166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_Toc16166 \h </w:instrText>
      </w:r>
      <w:r>
        <w:fldChar w:fldCharType="separate"/>
      </w:r>
      <w:r>
        <w:t xml:space="preserve">10</w:t>
      </w:r>
      <w:r>
        <w:fldChar w:fldCharType="end"/>
      </w:r>
      <w:r>
        <w:rPr>
          <w:bCs/>
        </w:rPr>
        <w:fldChar w:fldCharType="end"/>
      </w:r>
      <w:r/>
    </w:p>
    <w:p>
      <w:pPr>
        <w:pStyle w:val="1310"/>
        <w:tabs>
          <w:tab w:val="right" w:pos="9638" w:leader="dot"/>
        </w:tabs>
      </w:pPr>
      <w:r>
        <w:rPr>
          <w:bCs/>
        </w:rPr>
        <w:fldChar w:fldCharType="begin"/>
      </w:r>
      <w:r>
        <w:rPr>
          <w:bCs/>
        </w:rPr>
        <w:instrText xml:space="preserve"> HYPERLINK \l _Toc6265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_Toc6265 \h </w:instrText>
      </w:r>
      <w:r>
        <w:fldChar w:fldCharType="separate"/>
      </w:r>
      <w:r>
        <w:t xml:space="preserve">10</w:t>
      </w:r>
      <w:r>
        <w:fldChar w:fldCharType="end"/>
      </w:r>
      <w:r>
        <w:rPr>
          <w:bCs/>
        </w:rPr>
        <w:fldChar w:fldCharType="end"/>
      </w:r>
      <w:r/>
    </w:p>
    <w:p>
      <w:pPr>
        <w:pStyle w:val="1310"/>
        <w:tabs>
          <w:tab w:val="right" w:pos="9638" w:leader="dot"/>
        </w:tabs>
      </w:pPr>
      <w:r>
        <w:rPr>
          <w:bCs/>
        </w:rPr>
        <w:fldChar w:fldCharType="begin"/>
      </w:r>
      <w:r>
        <w:rPr>
          <w:bCs/>
        </w:rPr>
        <w:instrText xml:space="preserve"> HYPERLINK \l _Toc32314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_Toc32314 \h </w:instrText>
      </w:r>
      <w:r>
        <w:fldChar w:fldCharType="separate"/>
      </w:r>
      <w:r>
        <w:t xml:space="preserve">10</w:t>
      </w:r>
      <w:r>
        <w:fldChar w:fldCharType="end"/>
      </w:r>
      <w:r>
        <w:rPr>
          <w:bCs/>
        </w:rPr>
        <w:fldChar w:fldCharType="end"/>
      </w:r>
      <w:r/>
    </w:p>
    <w:p>
      <w:pPr>
        <w:pStyle w:val="1331"/>
        <w:tabs>
          <w:tab w:val="right" w:pos="9638" w:leader="dot"/>
        </w:tabs>
      </w:pPr>
      <w:r>
        <w:rPr>
          <w:bCs/>
        </w:rPr>
        <w:fldChar w:fldCharType="begin"/>
      </w:r>
      <w:r>
        <w:rPr>
          <w:bCs/>
        </w:rPr>
        <w:instrText xml:space="preserve"> HYPERLINK \l _Toc14461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_Toc14461 \h </w:instrText>
      </w:r>
      <w:r>
        <w:fldChar w:fldCharType="separate"/>
      </w:r>
      <w:r>
        <w:t xml:space="preserve">11</w:t>
      </w:r>
      <w:r>
        <w:fldChar w:fldCharType="end"/>
      </w:r>
      <w:r>
        <w:rPr>
          <w:bCs/>
        </w:rPr>
        <w:fldChar w:fldCharType="end"/>
      </w:r>
      <w:r/>
    </w:p>
    <w:p>
      <w:pPr>
        <w:pStyle w:val="1310"/>
        <w:tabs>
          <w:tab w:val="right" w:pos="9638" w:leader="dot"/>
        </w:tabs>
      </w:pPr>
      <w:r>
        <w:rPr>
          <w:bCs/>
        </w:rPr>
        <w:fldChar w:fldCharType="begin"/>
      </w:r>
      <w:r>
        <w:rPr>
          <w:bCs/>
        </w:rPr>
        <w:instrText xml:space="preserve"> HYPERLINK \l _Toc17680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_Toc17680 \h </w:instrText>
      </w:r>
      <w:r>
        <w:fldChar w:fldCharType="separate"/>
      </w:r>
      <w:r>
        <w:t xml:space="preserve">11</w:t>
      </w:r>
      <w:r>
        <w:fldChar w:fldCharType="end"/>
      </w:r>
      <w:r>
        <w:rPr>
          <w:bCs/>
        </w:rPr>
        <w:fldChar w:fldCharType="end"/>
      </w:r>
      <w:r/>
    </w:p>
    <w:p>
      <w:pPr>
        <w:pStyle w:val="1310"/>
        <w:tabs>
          <w:tab w:val="right" w:pos="9638" w:leader="dot"/>
        </w:tabs>
      </w:pPr>
      <w:r>
        <w:rPr>
          <w:bCs/>
        </w:rPr>
        <w:fldChar w:fldCharType="begin"/>
      </w:r>
      <w:r>
        <w:rPr>
          <w:bCs/>
        </w:rPr>
        <w:instrText xml:space="preserve"> HYPERLINK \l _Toc13170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_Toc13170 \h </w:instrText>
      </w:r>
      <w:r>
        <w:fldChar w:fldCharType="separate"/>
      </w:r>
      <w:r>
        <w:t xml:space="preserve">11</w:t>
      </w:r>
      <w:r>
        <w:fldChar w:fldCharType="end"/>
      </w:r>
      <w:r>
        <w:rPr>
          <w:bCs/>
        </w:rPr>
        <w:fldChar w:fldCharType="end"/>
      </w:r>
      <w:r/>
    </w:p>
    <w:p>
      <w:pPr>
        <w:pStyle w:val="1310"/>
        <w:tabs>
          <w:tab w:val="right" w:pos="9638" w:leader="dot"/>
        </w:tabs>
      </w:pPr>
      <w:r>
        <w:rPr>
          <w:bCs/>
        </w:rPr>
        <w:fldChar w:fldCharType="begin"/>
      </w:r>
      <w:r>
        <w:rPr>
          <w:bCs/>
        </w:rPr>
        <w:instrText xml:space="preserve"> HYPERLINK \l _Toc6504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_Toc6504 \h </w:instrText>
      </w:r>
      <w:r>
        <w:fldChar w:fldCharType="separate"/>
      </w:r>
      <w:r>
        <w:t xml:space="preserve">12</w:t>
      </w:r>
      <w:r>
        <w:fldChar w:fldCharType="end"/>
      </w:r>
      <w:r>
        <w:rPr>
          <w:bCs/>
        </w:rPr>
        <w:fldChar w:fldCharType="end"/>
      </w:r>
      <w:r/>
    </w:p>
    <w:p>
      <w:pPr>
        <w:pStyle w:val="1310"/>
        <w:tabs>
          <w:tab w:val="right" w:pos="9638" w:leader="dot"/>
        </w:tabs>
      </w:pPr>
      <w:r>
        <w:rPr>
          <w:bCs/>
        </w:rPr>
        <w:fldChar w:fldCharType="begin"/>
      </w:r>
      <w:r>
        <w:rPr>
          <w:bCs/>
        </w:rPr>
        <w:instrText xml:space="preserve"> HYPERLINK \l _Toc19431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_Toc19431 \h </w:instrText>
      </w:r>
      <w:r>
        <w:fldChar w:fldCharType="separate"/>
      </w:r>
      <w:r>
        <w:t xml:space="preserve">13</w:t>
      </w:r>
      <w:r>
        <w:fldChar w:fldCharType="end"/>
      </w:r>
      <w:r>
        <w:rPr>
          <w:bCs/>
        </w:rPr>
        <w:fldChar w:fldCharType="end"/>
      </w:r>
      <w:r/>
    </w:p>
    <w:p>
      <w:pPr>
        <w:pStyle w:val="1310"/>
        <w:tabs>
          <w:tab w:val="right" w:pos="9638" w:leader="dot"/>
        </w:tabs>
      </w:pPr>
      <w:r>
        <w:rPr>
          <w:bCs/>
        </w:rPr>
        <w:fldChar w:fldCharType="begin"/>
      </w:r>
      <w:r>
        <w:rPr>
          <w:bCs/>
        </w:rPr>
        <w:instrText xml:space="preserve"> HYPERLINK \l _Toc24631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_Toc24631 \h </w:instrText>
      </w:r>
      <w:r>
        <w:fldChar w:fldCharType="separate"/>
      </w:r>
      <w:r>
        <w:t xml:space="preserve">13</w:t>
      </w:r>
      <w:r>
        <w:fldChar w:fldCharType="end"/>
      </w:r>
      <w:r>
        <w:rPr>
          <w:bCs/>
        </w:rPr>
        <w:fldChar w:fldCharType="end"/>
      </w:r>
      <w:r/>
    </w:p>
    <w:p>
      <w:pPr>
        <w:pStyle w:val="1310"/>
        <w:tabs>
          <w:tab w:val="right" w:pos="9638" w:leader="dot"/>
        </w:tabs>
      </w:pPr>
      <w:r>
        <w:rPr>
          <w:bCs/>
        </w:rPr>
        <w:fldChar w:fldCharType="begin"/>
      </w:r>
      <w:r>
        <w:rPr>
          <w:bCs/>
        </w:rPr>
        <w:instrText xml:space="preserve"> HYPERLINK \l _Toc21780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_Toc21780 \h </w:instrText>
      </w:r>
      <w:r>
        <w:fldChar w:fldCharType="separate"/>
      </w:r>
      <w:r>
        <w:t xml:space="preserve">13</w:t>
      </w:r>
      <w:r>
        <w:fldChar w:fldCharType="end"/>
      </w:r>
      <w:r>
        <w:rPr>
          <w:bCs/>
        </w:rPr>
        <w:fldChar w:fldCharType="end"/>
      </w:r>
      <w:r/>
    </w:p>
    <w:p>
      <w:pPr>
        <w:pStyle w:val="1331"/>
        <w:tabs>
          <w:tab w:val="right" w:pos="9638" w:leader="dot"/>
        </w:tabs>
      </w:pPr>
      <w:r>
        <w:rPr>
          <w:bCs/>
        </w:rPr>
        <w:fldChar w:fldCharType="begin"/>
      </w:r>
      <w:r>
        <w:rPr>
          <w:bCs/>
        </w:rPr>
        <w:instrText xml:space="preserve"> HYPERLINK \l _Toc388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_Toc388 \h </w:instrText>
      </w:r>
      <w:r>
        <w:fldChar w:fldCharType="separate"/>
      </w:r>
      <w:r>
        <w:t xml:space="preserve">14</w:t>
      </w:r>
      <w:r>
        <w:fldChar w:fldCharType="end"/>
      </w:r>
      <w:r>
        <w:rPr>
          <w:bCs/>
        </w:rPr>
        <w:fldChar w:fldCharType="end"/>
      </w:r>
      <w:r/>
    </w:p>
    <w:p>
      <w:pPr>
        <w:pStyle w:val="1310"/>
        <w:tabs>
          <w:tab w:val="right" w:pos="9638" w:leader="dot"/>
        </w:tabs>
      </w:pPr>
      <w:r>
        <w:rPr>
          <w:bCs/>
        </w:rPr>
        <w:fldChar w:fldCharType="begin"/>
      </w:r>
      <w:r>
        <w:rPr>
          <w:bCs/>
        </w:rPr>
        <w:instrText xml:space="preserve"> HYPERLINK \l _Toc14797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_Toc14797 \h </w:instrText>
      </w:r>
      <w:r>
        <w:fldChar w:fldCharType="separate"/>
      </w:r>
      <w:r>
        <w:t xml:space="preserve">14</w:t>
      </w:r>
      <w:r>
        <w:fldChar w:fldCharType="end"/>
      </w:r>
      <w:r>
        <w:rPr>
          <w:bCs/>
        </w:rPr>
        <w:fldChar w:fldCharType="end"/>
      </w:r>
      <w:r/>
    </w:p>
    <w:p>
      <w:pPr>
        <w:pStyle w:val="1310"/>
        <w:tabs>
          <w:tab w:val="right" w:pos="9638" w:leader="dot"/>
        </w:tabs>
      </w:pPr>
      <w:r>
        <w:rPr>
          <w:bCs/>
        </w:rPr>
        <w:fldChar w:fldCharType="begin"/>
      </w:r>
      <w:r>
        <w:rPr>
          <w:bCs/>
        </w:rPr>
        <w:instrText xml:space="preserve"> HYPERLINK \l _Toc31769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_Toc31769 \h </w:instrText>
      </w:r>
      <w:r>
        <w:fldChar w:fldCharType="separate"/>
      </w:r>
      <w:r>
        <w:t xml:space="preserve">14</w:t>
      </w:r>
      <w:r>
        <w:fldChar w:fldCharType="end"/>
      </w:r>
      <w:r>
        <w:rPr>
          <w:bCs/>
        </w:rPr>
        <w:fldChar w:fldCharType="end"/>
      </w:r>
      <w:r/>
    </w:p>
    <w:p>
      <w:pPr>
        <w:pStyle w:val="1310"/>
        <w:tabs>
          <w:tab w:val="right" w:pos="9638" w:leader="dot"/>
        </w:tabs>
      </w:pPr>
      <w:r>
        <w:rPr>
          <w:bCs/>
        </w:rPr>
        <w:fldChar w:fldCharType="begin"/>
      </w:r>
      <w:r>
        <w:rPr>
          <w:bCs/>
        </w:rPr>
        <w:instrText xml:space="preserve"> HYPERLINK \l _Toc18415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_Toc18415 \h </w:instrText>
      </w:r>
      <w:r>
        <w:fldChar w:fldCharType="separate"/>
      </w:r>
      <w:r>
        <w:t xml:space="preserve">14</w:t>
      </w:r>
      <w:r>
        <w:fldChar w:fldCharType="end"/>
      </w:r>
      <w:r>
        <w:rPr>
          <w:bCs/>
        </w:rPr>
        <w:fldChar w:fldCharType="end"/>
      </w:r>
      <w:r/>
    </w:p>
    <w:p>
      <w:pPr>
        <w:pStyle w:val="1310"/>
        <w:tabs>
          <w:tab w:val="right" w:pos="9638" w:leader="dot"/>
        </w:tabs>
      </w:pPr>
      <w:r>
        <w:rPr>
          <w:bCs/>
        </w:rPr>
        <w:fldChar w:fldCharType="begin"/>
      </w:r>
      <w:r>
        <w:rPr>
          <w:bCs/>
        </w:rPr>
        <w:instrText xml:space="preserve"> HYPERLINK \l _Toc28589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_Toc28589 \h </w:instrText>
      </w:r>
      <w:r>
        <w:fldChar w:fldCharType="separate"/>
      </w:r>
      <w:r>
        <w:t xml:space="preserve">14</w:t>
      </w:r>
      <w:r>
        <w:fldChar w:fldCharType="end"/>
      </w:r>
      <w:r>
        <w:rPr>
          <w:bCs/>
        </w:rPr>
        <w:fldChar w:fldCharType="end"/>
      </w:r>
      <w:r/>
    </w:p>
    <w:p>
      <w:pPr>
        <w:pStyle w:val="1331"/>
        <w:tabs>
          <w:tab w:val="right" w:pos="9638" w:leader="dot"/>
        </w:tabs>
      </w:pPr>
      <w:r>
        <w:rPr>
          <w:bCs/>
        </w:rPr>
        <w:fldChar w:fldCharType="begin"/>
      </w:r>
      <w:r>
        <w:rPr>
          <w:bCs/>
        </w:rPr>
        <w:instrText xml:space="preserve"> HYPERLINK \l _Toc19551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_Toc19551 \h </w:instrText>
      </w:r>
      <w:r>
        <w:fldChar w:fldCharType="separate"/>
      </w:r>
      <w:r>
        <w:t xml:space="preserve">15</w:t>
      </w:r>
      <w:r>
        <w:fldChar w:fldCharType="end"/>
      </w:r>
      <w:r>
        <w:rPr>
          <w:bCs/>
        </w:rPr>
        <w:fldChar w:fldCharType="end"/>
      </w:r>
      <w:r/>
    </w:p>
    <w:p>
      <w:pPr>
        <w:pStyle w:val="1310"/>
        <w:tabs>
          <w:tab w:val="right" w:pos="9638" w:leader="dot"/>
        </w:tabs>
      </w:pPr>
      <w:r>
        <w:rPr>
          <w:bCs/>
        </w:rPr>
        <w:fldChar w:fldCharType="begin"/>
      </w:r>
      <w:r>
        <w:rPr>
          <w:bCs/>
        </w:rPr>
        <w:instrText xml:space="preserve"> HYPERLINK \l _Toc6520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_Toc6520 \h </w:instrText>
      </w:r>
      <w:r>
        <w:fldChar w:fldCharType="separate"/>
      </w:r>
      <w:r>
        <w:t xml:space="preserve">15</w:t>
      </w:r>
      <w:r>
        <w:fldChar w:fldCharType="end"/>
      </w:r>
      <w:r>
        <w:rPr>
          <w:bCs/>
        </w:rPr>
        <w:fldChar w:fldCharType="end"/>
      </w:r>
      <w:r/>
    </w:p>
    <w:p>
      <w:pPr>
        <w:pStyle w:val="1310"/>
        <w:tabs>
          <w:tab w:val="right" w:pos="9638" w:leader="dot"/>
        </w:tabs>
      </w:pPr>
      <w:r>
        <w:rPr>
          <w:bCs/>
        </w:rPr>
        <w:fldChar w:fldCharType="begin"/>
      </w:r>
      <w:r>
        <w:rPr>
          <w:bCs/>
        </w:rPr>
        <w:instrText xml:space="preserve"> HYPERLINK \l _Toc11216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_Toc11216 \h </w:instrText>
      </w:r>
      <w:r>
        <w:fldChar w:fldCharType="separate"/>
      </w:r>
      <w:r>
        <w:t xml:space="preserve">15</w:t>
      </w:r>
      <w:r>
        <w:fldChar w:fldCharType="end"/>
      </w:r>
      <w:r>
        <w:rPr>
          <w:bCs/>
        </w:rPr>
        <w:fldChar w:fldCharType="end"/>
      </w:r>
      <w:r/>
    </w:p>
    <w:p>
      <w:pPr>
        <w:pStyle w:val="1310"/>
        <w:tabs>
          <w:tab w:val="right" w:pos="9638" w:leader="dot"/>
        </w:tabs>
      </w:pPr>
      <w:r>
        <w:rPr>
          <w:bCs/>
        </w:rPr>
        <w:fldChar w:fldCharType="begin"/>
      </w:r>
      <w:r>
        <w:rPr>
          <w:bCs/>
        </w:rPr>
        <w:instrText xml:space="preserve"> HYPERLINK \l _Toc24143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_Toc24143 \h </w:instrText>
      </w:r>
      <w:r>
        <w:fldChar w:fldCharType="separate"/>
      </w:r>
      <w:r>
        <w:t xml:space="preserve">15</w:t>
      </w:r>
      <w:r>
        <w:fldChar w:fldCharType="end"/>
      </w:r>
      <w:r>
        <w:rPr>
          <w:bCs/>
        </w:rPr>
        <w:fldChar w:fldCharType="end"/>
      </w:r>
      <w:r/>
    </w:p>
    <w:p>
      <w:pPr>
        <w:pStyle w:val="1310"/>
        <w:tabs>
          <w:tab w:val="right" w:pos="9638" w:leader="dot"/>
        </w:tabs>
      </w:pPr>
      <w:r>
        <w:rPr>
          <w:bCs/>
        </w:rPr>
        <w:fldChar w:fldCharType="begin"/>
      </w:r>
      <w:r>
        <w:rPr>
          <w:bCs/>
        </w:rPr>
        <w:instrText xml:space="preserve"> HYPERLINK \l _Toc18155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_Toc18155 \h </w:instrText>
      </w:r>
      <w:r>
        <w:fldChar w:fldCharType="separate"/>
      </w:r>
      <w:r>
        <w:t xml:space="preserve">17</w:t>
      </w:r>
      <w:r>
        <w:fldChar w:fldCharType="end"/>
      </w:r>
      <w:r>
        <w:rPr>
          <w:bCs/>
        </w:rPr>
        <w:fldChar w:fldCharType="end"/>
      </w:r>
      <w:r/>
    </w:p>
    <w:p>
      <w:pPr>
        <w:pStyle w:val="1310"/>
        <w:tabs>
          <w:tab w:val="right" w:pos="9638" w:leader="dot"/>
        </w:tabs>
      </w:pPr>
      <w:r>
        <w:rPr>
          <w:bCs/>
        </w:rPr>
        <w:fldChar w:fldCharType="begin"/>
      </w:r>
      <w:r>
        <w:rPr>
          <w:bCs/>
        </w:rPr>
        <w:instrText xml:space="preserve"> HYPERLINK \l _Toc5819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_Toc5819 \h </w:instrText>
      </w:r>
      <w:r>
        <w:fldChar w:fldCharType="separate"/>
      </w:r>
      <w:r>
        <w:t xml:space="preserve">18</w:t>
      </w:r>
      <w:r>
        <w:fldChar w:fldCharType="end"/>
      </w:r>
      <w:r>
        <w:rPr>
          <w:bCs/>
        </w:rPr>
        <w:fldChar w:fldCharType="end"/>
      </w:r>
      <w:r/>
    </w:p>
    <w:p>
      <w:pPr>
        <w:pStyle w:val="1310"/>
        <w:tabs>
          <w:tab w:val="right" w:pos="9638" w:leader="dot"/>
        </w:tabs>
      </w:pPr>
      <w:r>
        <w:rPr>
          <w:bCs/>
        </w:rPr>
        <w:fldChar w:fldCharType="begin"/>
      </w:r>
      <w:r>
        <w:rPr>
          <w:bCs/>
        </w:rPr>
        <w:instrText xml:space="preserve"> HYPERLINK \l _Toc11410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_Toc11410 \h </w:instrText>
      </w:r>
      <w:r>
        <w:fldChar w:fldCharType="separate"/>
      </w:r>
      <w:r>
        <w:t xml:space="preserve">18</w:t>
      </w:r>
      <w:r>
        <w:fldChar w:fldCharType="end"/>
      </w:r>
      <w:r>
        <w:rPr>
          <w:bCs/>
        </w:rPr>
        <w:fldChar w:fldCharType="end"/>
      </w:r>
      <w:r/>
    </w:p>
    <w:p>
      <w:pPr>
        <w:pStyle w:val="1310"/>
        <w:tabs>
          <w:tab w:val="right" w:pos="9638" w:leader="dot"/>
        </w:tabs>
      </w:pPr>
      <w:r>
        <w:rPr>
          <w:bCs/>
        </w:rPr>
        <w:fldChar w:fldCharType="begin"/>
      </w:r>
      <w:r>
        <w:rPr>
          <w:bCs/>
        </w:rPr>
        <w:instrText xml:space="preserve"> HYPERLINK \l _Toc13477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_Toc13477 \h </w:instrText>
      </w:r>
      <w:r>
        <w:fldChar w:fldCharType="separate"/>
      </w:r>
      <w:r>
        <w:t xml:space="preserve">19</w:t>
      </w:r>
      <w:r>
        <w:fldChar w:fldCharType="end"/>
      </w:r>
      <w:r>
        <w:rPr>
          <w:bCs/>
        </w:rPr>
        <w:fldChar w:fldCharType="end"/>
      </w:r>
      <w:r/>
    </w:p>
    <w:p>
      <w:pPr>
        <w:pStyle w:val="1310"/>
        <w:tabs>
          <w:tab w:val="right" w:pos="9638" w:leader="dot"/>
        </w:tabs>
      </w:pPr>
      <w:r>
        <w:rPr>
          <w:bCs/>
        </w:rPr>
        <w:fldChar w:fldCharType="begin"/>
      </w:r>
      <w:r>
        <w:rPr>
          <w:bCs/>
        </w:rPr>
        <w:instrText xml:space="preserve"> HYPERLINK \l _Toc29521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_Toc29521 \h </w:instrText>
      </w:r>
      <w:r>
        <w:fldChar w:fldCharType="separate"/>
      </w:r>
      <w:r>
        <w:t xml:space="preserve">19</w:t>
      </w:r>
      <w:r>
        <w:fldChar w:fldCharType="end"/>
      </w:r>
      <w:r>
        <w:rPr>
          <w:bCs/>
        </w:rPr>
        <w:fldChar w:fldCharType="end"/>
      </w:r>
      <w:r/>
    </w:p>
    <w:p>
      <w:pPr>
        <w:pStyle w:val="1331"/>
        <w:tabs>
          <w:tab w:val="right" w:pos="9638" w:leader="dot"/>
        </w:tabs>
      </w:pPr>
      <w:r>
        <w:rPr>
          <w:bCs/>
        </w:rPr>
        <w:fldChar w:fldCharType="begin"/>
      </w:r>
      <w:r>
        <w:rPr>
          <w:bCs/>
        </w:rPr>
        <w:instrText xml:space="preserve"> HYPERLINK \l _Toc22418 </w:instrText>
      </w:r>
      <w:r>
        <w:rPr>
          <w:bCs/>
        </w:rPr>
        <w:fldChar w:fldCharType="separate"/>
      </w:r>
      <w:r>
        <w:rPr>
          <w:rFonts w:hint="eastAsia" w:ascii="宋体" w:hAnsi="宋体" w:cs="宋体"/>
          <w:bCs/>
          <w:szCs w:val="21"/>
        </w:rPr>
        <w:t xml:space="preserve">六、授标</w:t>
      </w:r>
      <w:r>
        <w:tab/>
      </w:r>
      <w:r>
        <w:fldChar w:fldCharType="begin"/>
      </w:r>
      <w:r>
        <w:instrText xml:space="preserve"> PAGEREF _Toc22418 \h </w:instrText>
      </w:r>
      <w:r>
        <w:fldChar w:fldCharType="separate"/>
      </w:r>
      <w:r>
        <w:t xml:space="preserve">20</w:t>
      </w:r>
      <w:r>
        <w:fldChar w:fldCharType="end"/>
      </w:r>
      <w:r>
        <w:rPr>
          <w:bCs/>
        </w:rPr>
        <w:fldChar w:fldCharType="end"/>
      </w:r>
      <w:r/>
    </w:p>
    <w:p>
      <w:pPr>
        <w:pStyle w:val="1310"/>
        <w:tabs>
          <w:tab w:val="right" w:pos="9638" w:leader="dot"/>
        </w:tabs>
      </w:pPr>
      <w:r>
        <w:rPr>
          <w:bCs/>
        </w:rPr>
        <w:fldChar w:fldCharType="begin"/>
      </w:r>
      <w:r>
        <w:rPr>
          <w:bCs/>
        </w:rPr>
        <w:instrText xml:space="preserve"> HYPERLINK \l _Toc6967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_Toc6967 \h </w:instrText>
      </w:r>
      <w:r>
        <w:fldChar w:fldCharType="separate"/>
      </w:r>
      <w:r>
        <w:t xml:space="preserve">20</w:t>
      </w:r>
      <w:r>
        <w:fldChar w:fldCharType="end"/>
      </w:r>
      <w:r>
        <w:rPr>
          <w:bCs/>
        </w:rPr>
        <w:fldChar w:fldCharType="end"/>
      </w:r>
      <w:r/>
    </w:p>
    <w:p>
      <w:pPr>
        <w:pStyle w:val="1310"/>
        <w:tabs>
          <w:tab w:val="right" w:pos="9638" w:leader="dot"/>
        </w:tabs>
      </w:pPr>
      <w:r>
        <w:rPr>
          <w:bCs/>
        </w:rPr>
        <w:fldChar w:fldCharType="begin"/>
      </w:r>
      <w:r>
        <w:rPr>
          <w:bCs/>
        </w:rPr>
        <w:instrText xml:space="preserve"> HYPERLINK \l _Toc19325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_Toc19325 \h </w:instrText>
      </w:r>
      <w:r>
        <w:fldChar w:fldCharType="separate"/>
      </w:r>
      <w:r>
        <w:t xml:space="preserve">20</w:t>
      </w:r>
      <w:r>
        <w:fldChar w:fldCharType="end"/>
      </w:r>
      <w:r>
        <w:rPr>
          <w:bCs/>
        </w:rPr>
        <w:fldChar w:fldCharType="end"/>
      </w:r>
      <w:r/>
    </w:p>
    <w:p>
      <w:pPr>
        <w:pStyle w:val="1310"/>
        <w:tabs>
          <w:tab w:val="right" w:pos="9638" w:leader="dot"/>
        </w:tabs>
      </w:pPr>
      <w:r>
        <w:rPr>
          <w:bCs/>
        </w:rPr>
        <w:fldChar w:fldCharType="begin"/>
      </w:r>
      <w:r>
        <w:rPr>
          <w:bCs/>
        </w:rPr>
        <w:instrText xml:space="preserve"> HYPERLINK \l _Toc9143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_Toc9143 \h </w:instrText>
      </w:r>
      <w:r>
        <w:fldChar w:fldCharType="separate"/>
      </w:r>
      <w:r>
        <w:t xml:space="preserve">20</w:t>
      </w:r>
      <w:r>
        <w:fldChar w:fldCharType="end"/>
      </w:r>
      <w:r>
        <w:rPr>
          <w:bCs/>
        </w:rPr>
        <w:fldChar w:fldCharType="end"/>
      </w:r>
      <w:r/>
    </w:p>
    <w:p>
      <w:pPr>
        <w:pStyle w:val="1310"/>
        <w:tabs>
          <w:tab w:val="right" w:pos="9638" w:leader="dot"/>
        </w:tabs>
      </w:pPr>
      <w:r>
        <w:rPr>
          <w:bCs/>
        </w:rPr>
        <w:fldChar w:fldCharType="begin"/>
      </w:r>
      <w:r>
        <w:rPr>
          <w:bCs/>
        </w:rPr>
        <w:instrText xml:space="preserve"> HYPERLINK \l _Toc4057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_Toc4057 \h </w:instrText>
      </w:r>
      <w:r>
        <w:fldChar w:fldCharType="separate"/>
      </w:r>
      <w:r>
        <w:t xml:space="preserve">21</w:t>
      </w:r>
      <w:r>
        <w:fldChar w:fldCharType="end"/>
      </w:r>
      <w:r>
        <w:rPr>
          <w:bCs/>
        </w:rPr>
        <w:fldChar w:fldCharType="end"/>
      </w:r>
      <w:r/>
    </w:p>
    <w:p>
      <w:pPr>
        <w:pStyle w:val="1331"/>
        <w:tabs>
          <w:tab w:val="right" w:pos="9638" w:leader="dot"/>
        </w:tabs>
      </w:pPr>
      <w:r>
        <w:rPr>
          <w:bCs/>
        </w:rPr>
        <w:fldChar w:fldCharType="begin"/>
      </w:r>
      <w:r>
        <w:rPr>
          <w:bCs/>
        </w:rPr>
        <w:instrText xml:space="preserve"> HYPERLINK \l _Toc7480 </w:instrText>
      </w:r>
      <w:r>
        <w:rPr>
          <w:bCs/>
        </w:rPr>
        <w:fldChar w:fldCharType="separate"/>
      </w:r>
      <w:r>
        <w:rPr>
          <w:rFonts w:hint="eastAsia" w:ascii="宋体" w:hAnsi="宋体" w:cs="宋体"/>
          <w:bCs/>
          <w:szCs w:val="21"/>
        </w:rPr>
        <w:t xml:space="preserve">七、质疑</w:t>
      </w:r>
      <w:r>
        <w:tab/>
      </w:r>
      <w:r>
        <w:fldChar w:fldCharType="begin"/>
      </w:r>
      <w:r>
        <w:instrText xml:space="preserve"> PAGEREF _Toc7480 \h </w:instrText>
      </w:r>
      <w:r>
        <w:fldChar w:fldCharType="separate"/>
      </w:r>
      <w:r>
        <w:t xml:space="preserve">21</w:t>
      </w:r>
      <w:r>
        <w:fldChar w:fldCharType="end"/>
      </w:r>
      <w:r>
        <w:rPr>
          <w:bCs/>
        </w:rPr>
        <w:fldChar w:fldCharType="end"/>
      </w:r>
      <w:r/>
    </w:p>
    <w:p>
      <w:pPr>
        <w:pStyle w:val="1310"/>
        <w:tabs>
          <w:tab w:val="right" w:pos="9638" w:leader="dot"/>
        </w:tabs>
      </w:pPr>
      <w:r>
        <w:rPr>
          <w:bCs/>
        </w:rPr>
        <w:fldChar w:fldCharType="begin"/>
      </w:r>
      <w:r>
        <w:rPr>
          <w:bCs/>
        </w:rPr>
        <w:instrText xml:space="preserve"> HYPERLINK \l _Toc12092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_Toc12092 \h </w:instrText>
      </w:r>
      <w:r>
        <w:fldChar w:fldCharType="separate"/>
      </w:r>
      <w:r>
        <w:t xml:space="preserve">21</w:t>
      </w:r>
      <w:r>
        <w:fldChar w:fldCharType="end"/>
      </w:r>
      <w:r>
        <w:rPr>
          <w:bCs/>
        </w:rPr>
        <w:fldChar w:fldCharType="end"/>
      </w:r>
      <w:r/>
    </w:p>
    <w:p>
      <w:pPr>
        <w:pStyle w:val="1324"/>
        <w:tabs>
          <w:tab w:val="right" w:pos="9638" w:leader="dot"/>
        </w:tabs>
      </w:pPr>
      <w:r>
        <w:rPr>
          <w:bCs/>
        </w:rPr>
        <w:fldChar w:fldCharType="begin"/>
      </w:r>
      <w:r>
        <w:rPr>
          <w:bCs/>
        </w:rPr>
        <w:instrText xml:space="preserve"> HYPERLINK \l _Toc31869 </w:instrText>
      </w:r>
      <w:r>
        <w:rPr>
          <w:bCs/>
        </w:rPr>
        <w:fldChar w:fldCharType="separate"/>
      </w:r>
      <w:r>
        <w:rPr>
          <w:szCs w:val="28"/>
        </w:rPr>
        <w:t xml:space="preserve">第三章 评标标准</w:t>
      </w:r>
      <w:r>
        <w:tab/>
      </w:r>
      <w:r>
        <w:fldChar w:fldCharType="begin"/>
      </w:r>
      <w:r>
        <w:instrText xml:space="preserve"> PAGEREF _Toc31869 \h </w:instrText>
      </w:r>
      <w:r>
        <w:fldChar w:fldCharType="separate"/>
      </w:r>
      <w:r>
        <w:t xml:space="preserve">23</w:t>
      </w:r>
      <w:r>
        <w:fldChar w:fldCharType="end"/>
      </w:r>
      <w:r>
        <w:rPr>
          <w:bCs/>
        </w:rPr>
        <w:fldChar w:fldCharType="end"/>
      </w:r>
      <w:r/>
    </w:p>
    <w:p>
      <w:pPr>
        <w:pStyle w:val="1324"/>
        <w:tabs>
          <w:tab w:val="right" w:pos="9638" w:leader="dot"/>
        </w:tabs>
      </w:pPr>
      <w:r>
        <w:rPr>
          <w:bCs/>
        </w:rPr>
        <w:fldChar w:fldCharType="begin"/>
      </w:r>
      <w:r>
        <w:rPr>
          <w:bCs/>
        </w:rPr>
        <w:instrText xml:space="preserve"> HYPERLINK \l _Toc13759 </w:instrText>
      </w:r>
      <w:r>
        <w:rPr>
          <w:bCs/>
        </w:rPr>
        <w:fldChar w:fldCharType="separate"/>
      </w:r>
      <w:r>
        <w:rPr>
          <w:szCs w:val="28"/>
        </w:rPr>
        <w:t xml:space="preserve">第四章 招标技术规格及要求</w:t>
      </w:r>
      <w:r>
        <w:tab/>
      </w:r>
      <w:r>
        <w:fldChar w:fldCharType="begin"/>
      </w:r>
      <w:r>
        <w:instrText xml:space="preserve"> PAGEREF _Toc13759 \h </w:instrText>
      </w:r>
      <w:r>
        <w:fldChar w:fldCharType="separate"/>
      </w:r>
      <w:r>
        <w:t xml:space="preserve">28</w:t>
      </w:r>
      <w:r>
        <w:fldChar w:fldCharType="end"/>
      </w:r>
      <w:r>
        <w:rPr>
          <w:bCs/>
        </w:rPr>
        <w:fldChar w:fldCharType="end"/>
      </w:r>
      <w:r/>
    </w:p>
    <w:p>
      <w:pPr>
        <w:pStyle w:val="1324"/>
        <w:tabs>
          <w:tab w:val="right" w:pos="9638" w:leader="dot"/>
        </w:tabs>
      </w:pPr>
      <w:r>
        <w:rPr>
          <w:bCs/>
        </w:rPr>
        <w:fldChar w:fldCharType="begin"/>
      </w:r>
      <w:r>
        <w:rPr>
          <w:bCs/>
        </w:rPr>
        <w:instrText xml:space="preserve"> HYPERLINK \l _Toc26136 </w:instrText>
      </w:r>
      <w:r>
        <w:rPr>
          <w:bCs/>
        </w:rPr>
        <w:fldChar w:fldCharType="separate"/>
      </w:r>
      <w:r>
        <w:rPr>
          <w:szCs w:val="28"/>
        </w:rPr>
        <w:t xml:space="preserve">第五章 拟签订的合同文本</w:t>
      </w:r>
      <w:r>
        <w:tab/>
      </w:r>
      <w:r>
        <w:fldChar w:fldCharType="begin"/>
      </w:r>
      <w:r>
        <w:instrText xml:space="preserve"> PAGEREF _Toc26136 \h </w:instrText>
      </w:r>
      <w:r>
        <w:fldChar w:fldCharType="separate"/>
      </w:r>
      <w:r>
        <w:t xml:space="preserve">31</w:t>
      </w:r>
      <w:r>
        <w:fldChar w:fldCharType="end"/>
      </w:r>
      <w:r>
        <w:rPr>
          <w:bCs/>
        </w:rPr>
        <w:fldChar w:fldCharType="end"/>
      </w:r>
      <w:r/>
    </w:p>
    <w:p>
      <w:pPr>
        <w:pStyle w:val="1324"/>
        <w:tabs>
          <w:tab w:val="right" w:pos="9638" w:leader="dot"/>
        </w:tabs>
      </w:pPr>
      <w:r>
        <w:rPr>
          <w:bCs/>
        </w:rPr>
        <w:fldChar w:fldCharType="begin"/>
      </w:r>
      <w:r>
        <w:rPr>
          <w:bCs/>
        </w:rPr>
        <w:instrText xml:space="preserve"> HYPERLINK \l _Toc17185 </w:instrText>
      </w:r>
      <w:r>
        <w:rPr>
          <w:bCs/>
        </w:rPr>
        <w:fldChar w:fldCharType="separate"/>
      </w:r>
      <w:r>
        <w:rPr>
          <w:szCs w:val="28"/>
        </w:rPr>
        <w:t xml:space="preserve">第六章 投标文件格式及附件</w:t>
      </w:r>
      <w:r>
        <w:tab/>
      </w:r>
      <w:r>
        <w:fldChar w:fldCharType="begin"/>
      </w:r>
      <w:r>
        <w:instrText xml:space="preserve"> PAGEREF _Toc17185 \h </w:instrText>
      </w:r>
      <w:r>
        <w:fldChar w:fldCharType="separate"/>
      </w:r>
      <w:r>
        <w:t xml:space="preserve">39</w:t>
      </w:r>
      <w:r>
        <w:fldChar w:fldCharType="end"/>
      </w:r>
      <w:r>
        <w:rPr>
          <w:bCs/>
        </w:rPr>
        <w:fldChar w:fldCharType="end"/>
      </w:r>
      <w:r/>
    </w:p>
    <w:p>
      <w:pPr>
        <w:pStyle w:val="1331"/>
        <w:tabs>
          <w:tab w:val="right" w:pos="9638" w:leader="dot"/>
        </w:tabs>
      </w:pPr>
      <w:r>
        <w:rPr>
          <w:bCs/>
        </w:rPr>
        <w:fldChar w:fldCharType="begin"/>
      </w:r>
      <w:r>
        <w:rPr>
          <w:bCs/>
        </w:rPr>
        <w:instrText xml:space="preserve"> HYPERLINK \l _Toc6771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_Toc6771 \h </w:instrText>
      </w:r>
      <w:r>
        <w:fldChar w:fldCharType="separate"/>
      </w:r>
      <w:r>
        <w:t xml:space="preserve">41</w:t>
      </w:r>
      <w:r>
        <w:fldChar w:fldCharType="end"/>
      </w:r>
      <w:r>
        <w:rPr>
          <w:bCs/>
        </w:rPr>
        <w:fldChar w:fldCharType="end"/>
      </w:r>
      <w:r/>
    </w:p>
    <w:p>
      <w:pPr>
        <w:pStyle w:val="1331"/>
        <w:tabs>
          <w:tab w:val="right" w:pos="9638" w:leader="dot"/>
        </w:tabs>
      </w:pPr>
      <w:r>
        <w:rPr>
          <w:bCs/>
        </w:rPr>
        <w:fldChar w:fldCharType="begin"/>
      </w:r>
      <w:r>
        <w:rPr>
          <w:bCs/>
        </w:rPr>
        <w:instrText xml:space="preserve"> HYPERLINK \l _Toc24359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_Toc24359 \h </w:instrText>
      </w:r>
      <w:r>
        <w:fldChar w:fldCharType="separate"/>
      </w:r>
      <w:r>
        <w:t xml:space="preserve">42</w:t>
      </w:r>
      <w:r>
        <w:fldChar w:fldCharType="end"/>
      </w:r>
      <w:r>
        <w:rPr>
          <w:bCs/>
        </w:rPr>
        <w:fldChar w:fldCharType="end"/>
      </w:r>
      <w:r/>
    </w:p>
    <w:p>
      <w:pPr>
        <w:pStyle w:val="1331"/>
        <w:tabs>
          <w:tab w:val="right" w:pos="9638" w:leader="dot"/>
        </w:tabs>
      </w:pPr>
      <w:r>
        <w:rPr>
          <w:bCs/>
        </w:rPr>
        <w:fldChar w:fldCharType="begin"/>
      </w:r>
      <w:r>
        <w:rPr>
          <w:bCs/>
        </w:rPr>
        <w:instrText xml:space="preserve"> HYPERLINK \l _Toc12095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_Toc12095 \h </w:instrText>
      </w:r>
      <w:r>
        <w:fldChar w:fldCharType="separate"/>
      </w:r>
      <w:r>
        <w:t xml:space="preserve">43</w:t>
      </w:r>
      <w:r>
        <w:fldChar w:fldCharType="end"/>
      </w:r>
      <w:r>
        <w:rPr>
          <w:bCs/>
        </w:rPr>
        <w:fldChar w:fldCharType="end"/>
      </w:r>
      <w:r/>
    </w:p>
    <w:p>
      <w:pPr>
        <w:pStyle w:val="1331"/>
        <w:tabs>
          <w:tab w:val="right" w:pos="9638" w:leader="dot"/>
        </w:tabs>
      </w:pPr>
      <w:r>
        <w:rPr>
          <w:bCs/>
        </w:rPr>
        <w:fldChar w:fldCharType="begin"/>
      </w:r>
      <w:r>
        <w:rPr>
          <w:bCs/>
        </w:rPr>
        <w:instrText xml:space="preserve"> HYPERLINK \l _Toc10702 </w:instrText>
      </w:r>
      <w:r>
        <w:rPr>
          <w:bCs/>
        </w:rPr>
        <w:fldChar w:fldCharType="separate"/>
      </w:r>
      <w:r>
        <w:rPr>
          <w:bCs/>
          <w:szCs w:val="22"/>
        </w:rPr>
        <w:t xml:space="preserve">附件二 开标一览表</w:t>
      </w:r>
      <w:r>
        <w:tab/>
      </w:r>
      <w:r>
        <w:fldChar w:fldCharType="begin"/>
      </w:r>
      <w:r>
        <w:instrText xml:space="preserve"> PAGEREF _Toc10702 \h </w:instrText>
      </w:r>
      <w:r>
        <w:fldChar w:fldCharType="separate"/>
      </w:r>
      <w:r>
        <w:t xml:space="preserve">44</w:t>
      </w:r>
      <w:r>
        <w:fldChar w:fldCharType="end"/>
      </w:r>
      <w:r>
        <w:rPr>
          <w:bCs/>
        </w:rPr>
        <w:fldChar w:fldCharType="end"/>
      </w:r>
      <w:r/>
    </w:p>
    <w:p>
      <w:pPr>
        <w:pStyle w:val="1331"/>
        <w:tabs>
          <w:tab w:val="right" w:pos="9638" w:leader="dot"/>
        </w:tabs>
      </w:pPr>
      <w:r>
        <w:rPr>
          <w:bCs/>
        </w:rPr>
        <w:fldChar w:fldCharType="begin"/>
      </w:r>
      <w:r>
        <w:rPr>
          <w:bCs/>
        </w:rPr>
        <w:instrText xml:space="preserve"> HYPERLINK \l _Toc26954 </w:instrText>
      </w:r>
      <w:r>
        <w:rPr>
          <w:bCs/>
        </w:rPr>
        <w:fldChar w:fldCharType="separate"/>
      </w:r>
      <w:r>
        <w:rPr>
          <w:bCs/>
          <w:szCs w:val="22"/>
        </w:rPr>
        <w:t xml:space="preserve">附件</w:t>
      </w:r>
      <w:r>
        <w:rPr>
          <w:rFonts w:hint="eastAsia"/>
          <w:bCs/>
          <w:szCs w:val="22"/>
          <w:lang w:val="en-US" w:eastAsia="zh-CN"/>
        </w:rPr>
        <w:t xml:space="preserve">三</w:t>
      </w:r>
      <w:r>
        <w:rPr>
          <w:bCs/>
          <w:szCs w:val="22"/>
        </w:rPr>
        <w:t xml:space="preserve"> 商务条款偏离表</w:t>
      </w:r>
      <w:r>
        <w:tab/>
      </w:r>
      <w:r>
        <w:fldChar w:fldCharType="begin"/>
      </w:r>
      <w:r>
        <w:instrText xml:space="preserve"> PAGEREF _Toc26954 \h </w:instrText>
      </w:r>
      <w:r>
        <w:fldChar w:fldCharType="separate"/>
      </w:r>
      <w:r>
        <w:t xml:space="preserve">45</w:t>
      </w:r>
      <w:r>
        <w:fldChar w:fldCharType="end"/>
      </w:r>
      <w:r>
        <w:rPr>
          <w:bCs/>
        </w:rPr>
        <w:fldChar w:fldCharType="end"/>
      </w:r>
      <w:r/>
    </w:p>
    <w:p>
      <w:pPr>
        <w:pStyle w:val="1331"/>
        <w:tabs>
          <w:tab w:val="right" w:pos="9638" w:leader="dot"/>
        </w:tabs>
      </w:pPr>
      <w:r>
        <w:rPr>
          <w:bCs/>
        </w:rPr>
        <w:fldChar w:fldCharType="begin"/>
      </w:r>
      <w:r>
        <w:rPr>
          <w:bCs/>
        </w:rPr>
        <w:instrText xml:space="preserve"> HYPERLINK \l _Toc3662 </w:instrText>
      </w:r>
      <w:r>
        <w:rPr>
          <w:bCs/>
        </w:rPr>
        <w:fldChar w:fldCharType="separate"/>
      </w:r>
      <w:r>
        <w:rPr>
          <w:bCs/>
          <w:szCs w:val="22"/>
        </w:rPr>
        <w:t xml:space="preserve">附件</w:t>
      </w:r>
      <w:r>
        <w:rPr>
          <w:rFonts w:hint="eastAsia"/>
          <w:bCs/>
          <w:szCs w:val="22"/>
          <w:lang w:val="en-US" w:eastAsia="zh-CN"/>
        </w:rPr>
        <w:t xml:space="preserve">四</w:t>
      </w:r>
      <w:r>
        <w:rPr>
          <w:bCs/>
          <w:szCs w:val="22"/>
        </w:rPr>
        <w:t xml:space="preserve"> 技术条款偏离表</w:t>
      </w:r>
      <w:r>
        <w:tab/>
      </w:r>
      <w:r>
        <w:fldChar w:fldCharType="begin"/>
      </w:r>
      <w:r>
        <w:instrText xml:space="preserve"> PAGEREF _Toc3662 \h </w:instrText>
      </w:r>
      <w:r>
        <w:fldChar w:fldCharType="separate"/>
      </w:r>
      <w:r>
        <w:t xml:space="preserve">46</w:t>
      </w:r>
      <w:r>
        <w:fldChar w:fldCharType="end"/>
      </w:r>
      <w:r>
        <w:rPr>
          <w:bCs/>
        </w:rPr>
        <w:fldChar w:fldCharType="end"/>
      </w:r>
      <w:r/>
    </w:p>
    <w:p>
      <w:pPr>
        <w:pStyle w:val="1331"/>
        <w:tabs>
          <w:tab w:val="right" w:pos="9638" w:leader="dot"/>
        </w:tabs>
      </w:pPr>
      <w:r>
        <w:rPr>
          <w:bCs/>
        </w:rPr>
        <w:fldChar w:fldCharType="begin"/>
      </w:r>
      <w:r>
        <w:rPr>
          <w:bCs/>
        </w:rPr>
        <w:instrText xml:space="preserve"> HYPERLINK \l _Toc25094 </w:instrText>
      </w:r>
      <w:r>
        <w:rPr>
          <w:bCs/>
        </w:rPr>
        <w:fldChar w:fldCharType="separate"/>
      </w:r>
      <w:r>
        <w:rPr>
          <w:bCs/>
          <w:szCs w:val="22"/>
        </w:rPr>
        <w:t xml:space="preserve">附件</w:t>
      </w:r>
      <w:r>
        <w:rPr>
          <w:rFonts w:hint="eastAsia"/>
          <w:bCs/>
          <w:szCs w:val="22"/>
          <w:lang w:val="en-US" w:eastAsia="zh-CN"/>
        </w:rPr>
        <w:t xml:space="preserve">五</w:t>
      </w:r>
      <w:r>
        <w:rPr>
          <w:bCs/>
          <w:szCs w:val="22"/>
        </w:rPr>
        <w:t xml:space="preserve"> 政府采购政策</w:t>
      </w:r>
      <w:r>
        <w:tab/>
      </w:r>
      <w:r>
        <w:fldChar w:fldCharType="begin"/>
      </w:r>
      <w:r>
        <w:instrText xml:space="preserve"> PAGEREF _Toc25094 \h </w:instrText>
      </w:r>
      <w:r>
        <w:fldChar w:fldCharType="separate"/>
      </w:r>
      <w:r>
        <w:t xml:space="preserve">47</w:t>
      </w:r>
      <w:r>
        <w:fldChar w:fldCharType="end"/>
      </w:r>
      <w:r>
        <w:rPr>
          <w:bCs/>
        </w:rPr>
        <w:fldChar w:fldCharType="end"/>
      </w:r>
      <w:r/>
    </w:p>
    <w:p>
      <w:pPr>
        <w:pStyle w:val="1310"/>
        <w:tabs>
          <w:tab w:val="right" w:pos="9638" w:leader="dot"/>
        </w:tabs>
      </w:pPr>
      <w:r>
        <w:rPr>
          <w:bCs/>
        </w:rPr>
        <w:fldChar w:fldCharType="begin"/>
      </w:r>
      <w:r>
        <w:rPr>
          <w:bCs/>
        </w:rPr>
        <w:instrText xml:space="preserve"> HYPERLINK \l _Toc5892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_Toc5892 \h </w:instrText>
      </w:r>
      <w:r>
        <w:fldChar w:fldCharType="separate"/>
      </w:r>
      <w:r>
        <w:t xml:space="preserve">47</w:t>
      </w:r>
      <w:r>
        <w:fldChar w:fldCharType="end"/>
      </w:r>
      <w:r>
        <w:rPr>
          <w:bCs/>
        </w:rPr>
        <w:fldChar w:fldCharType="end"/>
      </w:r>
      <w:r/>
    </w:p>
    <w:p>
      <w:pPr>
        <w:pStyle w:val="1310"/>
        <w:tabs>
          <w:tab w:val="right" w:pos="9638" w:leader="dot"/>
        </w:tabs>
      </w:pPr>
      <w:r>
        <w:rPr>
          <w:bCs/>
        </w:rPr>
        <w:fldChar w:fldCharType="begin"/>
      </w:r>
      <w:r>
        <w:rPr>
          <w:bCs/>
        </w:rPr>
        <w:instrText xml:space="preserve"> HYPERLINK \l _Toc15945 </w:instrText>
      </w:r>
      <w:r>
        <w:rPr>
          <w:bCs/>
        </w:rPr>
        <w:fldChar w:fldCharType="separate"/>
      </w:r>
      <w:r>
        <w:rPr>
          <w:bCs/>
          <w:szCs w:val="21"/>
        </w:rPr>
        <w:t xml:space="preserve">（二）残疾人福利性单位声明函</w:t>
      </w:r>
      <w:r>
        <w:tab/>
      </w:r>
      <w:r>
        <w:fldChar w:fldCharType="begin"/>
      </w:r>
      <w:r>
        <w:instrText xml:space="preserve"> PAGEREF _Toc15945 \h </w:instrText>
      </w:r>
      <w:r>
        <w:fldChar w:fldCharType="separate"/>
      </w:r>
      <w:r>
        <w:t xml:space="preserve">49</w:t>
      </w:r>
      <w:r>
        <w:fldChar w:fldCharType="end"/>
      </w:r>
      <w:r>
        <w:rPr>
          <w:bCs/>
        </w:rPr>
        <w:fldChar w:fldCharType="end"/>
      </w:r>
      <w:r/>
    </w:p>
    <w:p>
      <w:pPr>
        <w:pStyle w:val="1310"/>
        <w:tabs>
          <w:tab w:val="right" w:pos="9638" w:leader="dot"/>
        </w:tabs>
      </w:pPr>
      <w:r>
        <w:rPr>
          <w:bCs/>
        </w:rPr>
        <w:fldChar w:fldCharType="begin"/>
      </w:r>
      <w:r>
        <w:rPr>
          <w:bCs/>
        </w:rPr>
        <w:instrText xml:space="preserve"> HYPERLINK \l _Toc12718 </w:instrText>
      </w:r>
      <w:r>
        <w:rPr>
          <w:bCs/>
        </w:rPr>
        <w:fldChar w:fldCharType="separate"/>
      </w:r>
      <w:r>
        <w:rPr>
          <w:rFonts w:hint="eastAsia"/>
          <w:bCs/>
          <w:szCs w:val="21"/>
        </w:rPr>
        <w:t xml:space="preserve">（三）采购本国产品的支持政策</w:t>
      </w:r>
      <w:r>
        <w:tab/>
      </w:r>
      <w:r>
        <w:fldChar w:fldCharType="begin"/>
      </w:r>
      <w:r>
        <w:instrText xml:space="preserve"> PAGEREF _Toc12718 \h </w:instrText>
      </w:r>
      <w:r>
        <w:fldChar w:fldCharType="separate"/>
      </w:r>
      <w:r>
        <w:t xml:space="preserve">50</w:t>
      </w:r>
      <w:r>
        <w:fldChar w:fldCharType="end"/>
      </w:r>
      <w:r>
        <w:rPr>
          <w:bCs/>
        </w:rPr>
        <w:fldChar w:fldCharType="end"/>
      </w:r>
      <w:r/>
    </w:p>
    <w:p>
      <w:pPr>
        <w:pStyle w:val="1310"/>
        <w:tabs>
          <w:tab w:val="right" w:pos="9638" w:leader="dot"/>
        </w:tabs>
      </w:pPr>
      <w:r>
        <w:rPr>
          <w:bCs/>
        </w:rPr>
        <w:fldChar w:fldCharType="begin"/>
      </w:r>
      <w:r>
        <w:rPr>
          <w:bCs/>
        </w:rPr>
        <w:instrText xml:space="preserve"> HYPERLINK \l _Toc10255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_Toc10255 \h </w:instrText>
      </w:r>
      <w:r>
        <w:fldChar w:fldCharType="separate"/>
      </w:r>
      <w:r>
        <w:t xml:space="preserve">50</w:t>
      </w:r>
      <w:r>
        <w:fldChar w:fldCharType="end"/>
      </w:r>
      <w:r>
        <w:rPr>
          <w:bCs/>
        </w:rPr>
        <w:fldChar w:fldCharType="end"/>
      </w:r>
      <w:r/>
    </w:p>
    <w:p>
      <w:pPr>
        <w:pStyle w:val="1331"/>
        <w:tabs>
          <w:tab w:val="right" w:pos="9638" w:leader="dot"/>
        </w:tabs>
      </w:pPr>
      <w:r>
        <w:rPr>
          <w:bCs/>
        </w:rPr>
        <w:fldChar w:fldCharType="begin"/>
      </w:r>
      <w:r>
        <w:rPr>
          <w:bCs/>
        </w:rPr>
        <w:instrText xml:space="preserve"> HYPERLINK \l _Toc28334 </w:instrText>
      </w:r>
      <w:r>
        <w:rPr>
          <w:bCs/>
        </w:rPr>
        <w:fldChar w:fldCharType="separate"/>
      </w:r>
      <w:r>
        <w:rPr>
          <w:rFonts w:hint="eastAsia"/>
          <w:bCs/>
          <w:szCs w:val="22"/>
        </w:rPr>
        <w:t xml:space="preserve">附：</w:t>
      </w:r>
      <w:r>
        <w:rPr>
          <w:bCs/>
          <w:szCs w:val="22"/>
          <w:lang w:val="zh-TW"/>
        </w:rPr>
        <w:t xml:space="preserve">成本比例声明函（如适用）</w:t>
      </w:r>
      <w:r>
        <w:tab/>
      </w:r>
      <w:r>
        <w:fldChar w:fldCharType="begin"/>
      </w:r>
      <w:r>
        <w:instrText xml:space="preserve"> PAGEREF _Toc28334 \h </w:instrText>
      </w:r>
      <w:r>
        <w:fldChar w:fldCharType="separate"/>
      </w:r>
      <w:r>
        <w:t xml:space="preserve">51</w:t>
      </w:r>
      <w:r>
        <w:fldChar w:fldCharType="end"/>
      </w:r>
      <w:r>
        <w:rPr>
          <w:bCs/>
        </w:rPr>
        <w:fldChar w:fldCharType="end"/>
      </w:r>
      <w:r/>
    </w:p>
    <w:p>
      <w:pPr>
        <w:pStyle w:val="1331"/>
        <w:tabs>
          <w:tab w:val="right" w:pos="9638" w:leader="dot"/>
        </w:tabs>
      </w:pPr>
      <w:r>
        <w:rPr>
          <w:bCs/>
        </w:rPr>
        <w:fldChar w:fldCharType="begin"/>
      </w:r>
      <w:r>
        <w:rPr>
          <w:bCs/>
        </w:rPr>
        <w:instrText xml:space="preserve"> HYPERLINK \l _Toc2881 </w:instrText>
      </w:r>
      <w:r>
        <w:rPr>
          <w:bCs/>
        </w:rPr>
        <w:fldChar w:fldCharType="separate"/>
      </w:r>
      <w:r>
        <w:rPr>
          <w:bCs/>
          <w:szCs w:val="22"/>
          <w:lang w:val="zh-CN"/>
        </w:rPr>
        <w:t xml:space="preserve">附件</w:t>
      </w:r>
      <w:r>
        <w:rPr>
          <w:rFonts w:hint="eastAsia"/>
          <w:bCs/>
          <w:szCs w:val="22"/>
          <w:lang w:val="en-US" w:eastAsia="zh-CN"/>
        </w:rPr>
        <w:t xml:space="preserve">六</w:t>
      </w:r>
      <w:r>
        <w:rPr>
          <w:bCs/>
          <w:szCs w:val="22"/>
        </w:rPr>
        <w:t xml:space="preserve"> </w:t>
      </w:r>
      <w:r>
        <w:rPr>
          <w:bCs/>
          <w:szCs w:val="22"/>
          <w:lang w:val="zh-CN"/>
        </w:rPr>
        <w:t xml:space="preserve">供应商情况告知表</w:t>
      </w:r>
      <w:r>
        <w:tab/>
      </w:r>
      <w:r>
        <w:fldChar w:fldCharType="begin"/>
      </w:r>
      <w:r>
        <w:instrText xml:space="preserve"> PAGEREF _Toc2881 \h </w:instrText>
      </w:r>
      <w:r>
        <w:fldChar w:fldCharType="separate"/>
      </w:r>
      <w:r>
        <w:t xml:space="preserve">52</w:t>
      </w:r>
      <w:r>
        <w:fldChar w:fldCharType="end"/>
      </w:r>
      <w:r>
        <w:rPr>
          <w:bCs/>
        </w:rPr>
        <w:fldChar w:fldCharType="end"/>
      </w:r>
      <w:r/>
    </w:p>
    <w:p>
      <w:pPr>
        <w:pStyle w:val="1331"/>
        <w:tabs>
          <w:tab w:val="right" w:pos="9638" w:leader="dot"/>
        </w:tabs>
      </w:pPr>
      <w:r>
        <w:rPr>
          <w:bCs/>
        </w:rPr>
        <w:fldChar w:fldCharType="begin"/>
      </w:r>
      <w:r>
        <w:rPr>
          <w:bCs/>
        </w:rPr>
        <w:instrText xml:space="preserve"> HYPERLINK \l _Toc23331 </w:instrText>
      </w:r>
      <w:r>
        <w:rPr>
          <w:bCs/>
        </w:rPr>
        <w:fldChar w:fldCharType="separate"/>
      </w:r>
      <w:r>
        <w:rPr>
          <w:bCs/>
          <w:szCs w:val="22"/>
          <w:lang w:val="zh-CN"/>
        </w:rPr>
        <w:t xml:space="preserve">附件</w:t>
      </w:r>
      <w:r>
        <w:rPr>
          <w:rFonts w:hint="eastAsia"/>
          <w:bCs/>
          <w:szCs w:val="22"/>
          <w:lang w:val="en-US" w:eastAsia="zh-CN"/>
        </w:rPr>
        <w:t xml:space="preserve">七</w:t>
      </w:r>
      <w:r>
        <w:rPr>
          <w:bCs/>
          <w:szCs w:val="22"/>
        </w:rPr>
        <w:t xml:space="preserve"> </w:t>
      </w:r>
      <w:r>
        <w:rPr>
          <w:bCs/>
          <w:szCs w:val="22"/>
          <w:lang w:val="zh-CN"/>
        </w:rPr>
        <w:t xml:space="preserve">资格证明文件</w:t>
      </w:r>
      <w:r>
        <w:tab/>
      </w:r>
      <w:r>
        <w:fldChar w:fldCharType="begin"/>
      </w:r>
      <w:r>
        <w:instrText xml:space="preserve"> PAGEREF _Toc23331 \h </w:instrText>
      </w:r>
      <w:r>
        <w:fldChar w:fldCharType="separate"/>
      </w:r>
      <w:r>
        <w:t xml:space="preserve">55</w:t>
      </w:r>
      <w:r>
        <w:fldChar w:fldCharType="end"/>
      </w:r>
      <w:r>
        <w:rPr>
          <w:bCs/>
        </w:rPr>
        <w:fldChar w:fldCharType="end"/>
      </w:r>
      <w:r/>
    </w:p>
    <w:p>
      <w:pPr>
        <w:pStyle w:val="1310"/>
        <w:tabs>
          <w:tab w:val="right" w:pos="9638" w:leader="dot"/>
        </w:tabs>
      </w:pPr>
      <w:r>
        <w:rPr>
          <w:bCs/>
        </w:rPr>
        <w:fldChar w:fldCharType="begin"/>
      </w:r>
      <w:r>
        <w:rPr>
          <w:bCs/>
        </w:rPr>
        <w:instrText xml:space="preserve"> HYPERLINK \l _Toc21975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_Toc21975 \h </w:instrText>
      </w:r>
      <w:r>
        <w:fldChar w:fldCharType="separate"/>
      </w:r>
      <w:r>
        <w:t xml:space="preserve">55</w:t>
      </w:r>
      <w:r>
        <w:fldChar w:fldCharType="end"/>
      </w:r>
      <w:r>
        <w:rPr>
          <w:bCs/>
        </w:rPr>
        <w:fldChar w:fldCharType="end"/>
      </w:r>
      <w:r/>
    </w:p>
    <w:p>
      <w:pPr>
        <w:pStyle w:val="1310"/>
        <w:tabs>
          <w:tab w:val="right" w:pos="9638" w:leader="dot"/>
        </w:tabs>
      </w:pPr>
      <w:r>
        <w:rPr>
          <w:bCs/>
        </w:rPr>
        <w:fldChar w:fldCharType="begin"/>
      </w:r>
      <w:r>
        <w:rPr>
          <w:bCs/>
        </w:rPr>
        <w:instrText xml:space="preserve"> HYPERLINK \l _Toc21793 </w:instrText>
      </w:r>
      <w:r>
        <w:rPr>
          <w:bCs/>
        </w:rPr>
        <w:fldChar w:fldCharType="separate"/>
      </w:r>
      <w:r>
        <w:rPr>
          <w:bCs/>
          <w:szCs w:val="21"/>
          <w:lang w:val="zh-CN"/>
        </w:rPr>
        <w:t xml:space="preserve">2、法人代表授权书</w:t>
      </w:r>
      <w:r>
        <w:tab/>
      </w:r>
      <w:r>
        <w:fldChar w:fldCharType="begin"/>
      </w:r>
      <w:r>
        <w:instrText xml:space="preserve"> PAGEREF _Toc21793 \h </w:instrText>
      </w:r>
      <w:r>
        <w:fldChar w:fldCharType="separate"/>
      </w:r>
      <w:r>
        <w:t xml:space="preserve">56</w:t>
      </w:r>
      <w:r>
        <w:fldChar w:fldCharType="end"/>
      </w:r>
      <w:r>
        <w:rPr>
          <w:bCs/>
        </w:rPr>
        <w:fldChar w:fldCharType="end"/>
      </w:r>
      <w:r/>
    </w:p>
    <w:p>
      <w:pPr>
        <w:pStyle w:val="1310"/>
        <w:tabs>
          <w:tab w:val="right" w:pos="9638" w:leader="dot"/>
        </w:tabs>
      </w:pPr>
      <w:r>
        <w:rPr>
          <w:bCs/>
        </w:rPr>
        <w:fldChar w:fldCharType="begin"/>
      </w:r>
      <w:r>
        <w:rPr>
          <w:bCs/>
        </w:rPr>
        <w:instrText xml:space="preserve"> HYPERLINK \l _Toc15811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_Toc15811 \h </w:instrText>
      </w:r>
      <w:r>
        <w:fldChar w:fldCharType="separate"/>
      </w:r>
      <w:r>
        <w:t xml:space="preserve">57</w:t>
      </w:r>
      <w:r>
        <w:fldChar w:fldCharType="end"/>
      </w:r>
      <w:r>
        <w:rPr>
          <w:bCs/>
        </w:rPr>
        <w:fldChar w:fldCharType="end"/>
      </w:r>
      <w:r/>
    </w:p>
    <w:p>
      <w:pPr>
        <w:pStyle w:val="1310"/>
        <w:tabs>
          <w:tab w:val="right" w:pos="9638" w:leader="dot"/>
        </w:tabs>
      </w:pPr>
      <w:r>
        <w:rPr>
          <w:bCs/>
        </w:rPr>
        <w:fldChar w:fldCharType="begin"/>
      </w:r>
      <w:r>
        <w:rPr>
          <w:bCs/>
        </w:rPr>
        <w:instrText xml:space="preserve"> HYPERLINK \l _Toc29261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_Toc29261 \h </w:instrText>
      </w:r>
      <w:r>
        <w:fldChar w:fldCharType="separate"/>
      </w:r>
      <w:r>
        <w:t xml:space="preserve">58</w:t>
      </w:r>
      <w:r>
        <w:fldChar w:fldCharType="end"/>
      </w:r>
      <w:r>
        <w:rPr>
          <w:bCs/>
        </w:rPr>
        <w:fldChar w:fldCharType="end"/>
      </w:r>
      <w:r/>
    </w:p>
    <w:p>
      <w:pPr>
        <w:pStyle w:val="1310"/>
        <w:tabs>
          <w:tab w:val="right" w:pos="9638" w:leader="dot"/>
        </w:tabs>
      </w:pPr>
      <w:r>
        <w:rPr>
          <w:bCs/>
        </w:rPr>
        <w:fldChar w:fldCharType="begin"/>
      </w:r>
      <w:r>
        <w:rPr>
          <w:bCs/>
        </w:rPr>
        <w:instrText xml:space="preserve"> HYPERLINK \l _Toc25486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_Toc25486 \h </w:instrText>
      </w:r>
      <w:r>
        <w:fldChar w:fldCharType="separate"/>
      </w:r>
      <w:r>
        <w:t xml:space="preserve">59</w:t>
      </w:r>
      <w:r>
        <w:fldChar w:fldCharType="end"/>
      </w:r>
      <w:r>
        <w:rPr>
          <w:bCs/>
        </w:rPr>
        <w:fldChar w:fldCharType="end"/>
      </w:r>
      <w:r/>
    </w:p>
    <w:p>
      <w:pPr>
        <w:pStyle w:val="1310"/>
        <w:tabs>
          <w:tab w:val="right" w:pos="9638" w:leader="dot"/>
        </w:tabs>
      </w:pPr>
      <w:r>
        <w:rPr>
          <w:bCs/>
        </w:rPr>
        <w:fldChar w:fldCharType="begin"/>
      </w:r>
      <w:r>
        <w:rPr>
          <w:bCs/>
        </w:rPr>
        <w:instrText xml:space="preserve"> HYPERLINK \l _Toc5282 </w:instrText>
      </w:r>
      <w:r>
        <w:rPr>
          <w:bCs/>
        </w:rPr>
        <w:fldChar w:fldCharType="separate"/>
      </w:r>
      <w:r>
        <w:rPr>
          <w:bCs/>
          <w:szCs w:val="21"/>
        </w:rPr>
        <w:t xml:space="preserve">6、依法缴纳税收的记录</w:t>
      </w:r>
      <w:r>
        <w:tab/>
      </w:r>
      <w:r>
        <w:fldChar w:fldCharType="begin"/>
      </w:r>
      <w:r>
        <w:instrText xml:space="preserve"> PAGEREF _Toc5282 \h </w:instrText>
      </w:r>
      <w:r>
        <w:fldChar w:fldCharType="separate"/>
      </w:r>
      <w:r>
        <w:t xml:space="preserve">60</w:t>
      </w:r>
      <w:r>
        <w:fldChar w:fldCharType="end"/>
      </w:r>
      <w:r>
        <w:rPr>
          <w:bCs/>
        </w:rPr>
        <w:fldChar w:fldCharType="end"/>
      </w:r>
      <w:r/>
    </w:p>
    <w:p>
      <w:pPr>
        <w:pStyle w:val="1310"/>
        <w:tabs>
          <w:tab w:val="right" w:pos="9638" w:leader="dot"/>
        </w:tabs>
      </w:pPr>
      <w:r>
        <w:rPr>
          <w:bCs/>
        </w:rPr>
        <w:fldChar w:fldCharType="begin"/>
      </w:r>
      <w:r>
        <w:rPr>
          <w:bCs/>
        </w:rPr>
        <w:instrText xml:space="preserve"> HYPERLINK \l _Toc7824 </w:instrText>
      </w:r>
      <w:r>
        <w:rPr>
          <w:bCs/>
        </w:rPr>
        <w:fldChar w:fldCharType="separate"/>
      </w:r>
      <w:r>
        <w:rPr>
          <w:bCs/>
          <w:szCs w:val="21"/>
        </w:rPr>
        <w:t xml:space="preserve">7、依法缴纳社会保障资金的记录</w:t>
      </w:r>
      <w:r>
        <w:tab/>
      </w:r>
      <w:r>
        <w:fldChar w:fldCharType="begin"/>
      </w:r>
      <w:r>
        <w:instrText xml:space="preserve"> PAGEREF _Toc7824 \h </w:instrText>
      </w:r>
      <w:r>
        <w:fldChar w:fldCharType="separate"/>
      </w:r>
      <w:r>
        <w:t xml:space="preserve">61</w:t>
      </w:r>
      <w:r>
        <w:fldChar w:fldCharType="end"/>
      </w:r>
      <w:r>
        <w:rPr>
          <w:bCs/>
        </w:rPr>
        <w:fldChar w:fldCharType="end"/>
      </w:r>
      <w:r/>
    </w:p>
    <w:p>
      <w:pPr>
        <w:pStyle w:val="1310"/>
        <w:tabs>
          <w:tab w:val="right" w:pos="9638" w:leader="dot"/>
        </w:tabs>
      </w:pPr>
      <w:r>
        <w:rPr>
          <w:bCs/>
        </w:rPr>
        <w:fldChar w:fldCharType="begin"/>
      </w:r>
      <w:r>
        <w:rPr>
          <w:bCs/>
        </w:rPr>
        <w:instrText xml:space="preserve"> HYPERLINK \l _Toc26165 </w:instrText>
      </w:r>
      <w:r>
        <w:rPr>
          <w:bCs/>
        </w:rPr>
        <w:fldChar w:fldCharType="separate"/>
      </w:r>
      <w:r>
        <w:rPr>
          <w:bCs/>
          <w:szCs w:val="21"/>
        </w:rPr>
        <w:t xml:space="preserve">8、针对本项目的特定资格要求</w:t>
      </w:r>
      <w:r>
        <w:tab/>
      </w:r>
      <w:r>
        <w:fldChar w:fldCharType="begin"/>
      </w:r>
      <w:r>
        <w:instrText xml:space="preserve"> PAGEREF _Toc26165 \h </w:instrText>
      </w:r>
      <w:r>
        <w:fldChar w:fldCharType="separate"/>
      </w:r>
      <w:r>
        <w:t xml:space="preserve">62</w:t>
      </w:r>
      <w:r>
        <w:fldChar w:fldCharType="end"/>
      </w:r>
      <w:r>
        <w:rPr>
          <w:bCs/>
        </w:rPr>
        <w:fldChar w:fldCharType="end"/>
      </w:r>
      <w:r/>
    </w:p>
    <w:p>
      <w:pPr>
        <w:pStyle w:val="1310"/>
        <w:tabs>
          <w:tab w:val="right" w:pos="9638" w:leader="dot"/>
        </w:tabs>
      </w:pPr>
      <w:r>
        <w:rPr>
          <w:bCs/>
        </w:rPr>
        <w:fldChar w:fldCharType="begin"/>
      </w:r>
      <w:r>
        <w:rPr>
          <w:bCs/>
        </w:rPr>
        <w:instrText xml:space="preserve"> HYPERLINK \l _Toc26662 </w:instrText>
      </w:r>
      <w:r>
        <w:rPr>
          <w:bCs/>
        </w:rP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_Toc26662 \h </w:instrText>
      </w:r>
      <w:r>
        <w:fldChar w:fldCharType="separate"/>
      </w:r>
      <w:r>
        <w:t xml:space="preserve">63</w:t>
      </w:r>
      <w:r>
        <w:fldChar w:fldCharType="end"/>
      </w:r>
      <w:r>
        <w:rPr>
          <w:bCs/>
        </w:rPr>
        <w:fldChar w:fldCharType="end"/>
      </w:r>
      <w:r/>
    </w:p>
    <w:p>
      <w:pPr>
        <w:pStyle w:val="1310"/>
        <w:tabs>
          <w:tab w:val="right" w:pos="9638" w:leader="dot"/>
        </w:tabs>
      </w:pPr>
      <w:r>
        <w:rPr>
          <w:bCs/>
        </w:rPr>
        <w:fldChar w:fldCharType="begin"/>
      </w:r>
      <w:r>
        <w:rPr>
          <w:bCs/>
        </w:rPr>
        <w:instrText xml:space="preserve"> HYPERLINK \l _Toc31784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_Toc31784 \h </w:instrText>
      </w:r>
      <w:r>
        <w:fldChar w:fldCharType="separate"/>
      </w:r>
      <w:r>
        <w:t xml:space="preserve">64</w:t>
      </w:r>
      <w:r>
        <w:fldChar w:fldCharType="end"/>
      </w:r>
      <w:r>
        <w:rPr>
          <w:bCs/>
        </w:rPr>
        <w:fldChar w:fldCharType="end"/>
      </w:r>
      <w:r/>
    </w:p>
    <w:p>
      <w:pPr>
        <w:pStyle w:val="1310"/>
        <w:tabs>
          <w:tab w:val="right" w:pos="9638" w:leader="dot"/>
        </w:tabs>
      </w:pPr>
      <w:r>
        <w:rPr>
          <w:bCs/>
        </w:rPr>
        <w:fldChar w:fldCharType="begin"/>
      </w:r>
      <w:r>
        <w:rPr>
          <w:bCs/>
        </w:rPr>
        <w:instrText xml:space="preserve"> HYPERLINK \l _Toc17745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_Toc17745 \h </w:instrText>
      </w:r>
      <w:r>
        <w:fldChar w:fldCharType="separate"/>
      </w:r>
      <w:r>
        <w:t xml:space="preserve">65</w:t>
      </w:r>
      <w:r>
        <w:fldChar w:fldCharType="end"/>
      </w:r>
      <w:r>
        <w:rPr>
          <w:bCs/>
        </w:rPr>
        <w:fldChar w:fldCharType="end"/>
      </w:r>
      <w:r/>
    </w:p>
    <w:p>
      <w:pPr>
        <w:pStyle w:val="1310"/>
        <w:tabs>
          <w:tab w:val="right" w:pos="9638" w:leader="dot"/>
        </w:tabs>
      </w:pPr>
      <w:r>
        <w:rPr>
          <w:bCs/>
        </w:rPr>
        <w:fldChar w:fldCharType="begin"/>
      </w:r>
      <w:r>
        <w:rPr>
          <w:bCs/>
        </w:rPr>
        <w:instrText xml:space="preserve"> HYPERLINK \l _Toc8755 </w:instrText>
      </w:r>
      <w:r>
        <w:rPr>
          <w:bCs/>
        </w:rPr>
        <w:fldChar w:fldCharType="separate"/>
      </w:r>
      <w:r>
        <w:rPr>
          <w:rFonts w:hint="eastAsia" w:ascii="宋体" w:hAnsi="宋体" w:cs="宋体"/>
          <w:szCs w:val="21"/>
        </w:rPr>
        <w:t xml:space="preserve">参考格式：</w:t>
      </w:r>
      <w:r>
        <w:tab/>
      </w:r>
      <w:r>
        <w:fldChar w:fldCharType="begin"/>
      </w:r>
      <w:r>
        <w:instrText xml:space="preserve"> PAGEREF _Toc8755 \h </w:instrText>
      </w:r>
      <w:r>
        <w:fldChar w:fldCharType="separate"/>
      </w:r>
      <w:r>
        <w:t xml:space="preserve">65</w:t>
      </w:r>
      <w:r>
        <w:fldChar w:fldCharType="end"/>
      </w:r>
      <w:r>
        <w:rPr>
          <w:bCs/>
        </w:rPr>
        <w:fldChar w:fldCharType="end"/>
      </w:r>
      <w:r/>
    </w:p>
    <w:p>
      <w:pPr>
        <w:pStyle w:val="1331"/>
        <w:tabs>
          <w:tab w:val="right" w:pos="9638" w:leader="dot"/>
        </w:tabs>
      </w:pPr>
      <w:r>
        <w:rPr>
          <w:bCs/>
        </w:rPr>
        <w:fldChar w:fldCharType="begin"/>
      </w:r>
      <w:r>
        <w:rPr>
          <w:bCs/>
        </w:rPr>
        <w:instrText xml:space="preserve"> HYPERLINK \l _Toc19114 </w:instrText>
      </w:r>
      <w:r>
        <w:rPr>
          <w:bCs/>
        </w:rPr>
        <w:fldChar w:fldCharType="separate"/>
      </w:r>
      <w:r>
        <w:rPr>
          <w:bCs/>
          <w:szCs w:val="22"/>
          <w:lang w:val="zh-CN"/>
        </w:rPr>
        <w:t xml:space="preserve">附件</w:t>
      </w:r>
      <w:r>
        <w:rPr>
          <w:rFonts w:hint="eastAsia"/>
          <w:bCs/>
          <w:szCs w:val="22"/>
          <w:lang w:val="en-US" w:eastAsia="zh-CN"/>
        </w:rPr>
        <w:t xml:space="preserve">八</w:t>
      </w:r>
      <w:r>
        <w:rPr>
          <w:bCs/>
          <w:szCs w:val="22"/>
          <w:lang w:val="zh-CN"/>
        </w:rPr>
        <w:t xml:space="preserve"> 供应商认为应提供的其他材料</w:t>
      </w:r>
      <w:r>
        <w:tab/>
      </w:r>
      <w:r>
        <w:fldChar w:fldCharType="begin"/>
      </w:r>
      <w:r>
        <w:instrText xml:space="preserve"> PAGEREF _Toc19114 \h </w:instrText>
      </w:r>
      <w:r>
        <w:fldChar w:fldCharType="separate"/>
      </w:r>
      <w:r>
        <w:t xml:space="preserve">66</w:t>
      </w:r>
      <w:r>
        <w:fldChar w:fldCharType="end"/>
      </w:r>
      <w:r>
        <w:rPr>
          <w:bCs/>
        </w:rPr>
        <w:fldChar w:fldCharType="end"/>
      </w:r>
      <w:r/>
    </w:p>
    <w:p>
      <w:pPr>
        <w:pStyle w:val="1269"/>
        <w:spacing w:line="440" w:lineRule="exact"/>
        <w:rPr>
          <w:bCs/>
          <w:sz w:val="24"/>
        </w:rPr>
      </w:pPr>
      <w:r>
        <w:rPr>
          <w:bCs/>
        </w:rPr>
        <w:fldChar w:fldCharType="end"/>
      </w:r>
      <w:r>
        <w:rPr>
          <w:bCs/>
          <w:sz w:val="24"/>
        </w:rPr>
      </w:r>
      <w:r/>
    </w:p>
    <w:p>
      <w:pPr>
        <w:pStyle w:val="1269"/>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sz w:val="28"/>
          <w:szCs w:val="28"/>
        </w:rPr>
      </w:r>
      <w:r/>
    </w:p>
    <w:p>
      <w:pPr>
        <w:pStyle w:val="1269"/>
        <w:jc w:val="center"/>
        <w:spacing w:line="360" w:lineRule="auto"/>
        <w:rPr>
          <w:b/>
          <w:sz w:val="44"/>
        </w:rPr>
        <w:outlineLvl w:val="0"/>
      </w:pPr>
      <w:r/>
      <w:bookmarkStart w:id="2" w:name="_Toc23695"/>
      <w:r>
        <w:rPr>
          <w:b/>
          <w:sz w:val="28"/>
          <w:szCs w:val="28"/>
        </w:rPr>
        <w:t xml:space="preserve">第一章 投标邀请（招标公告）</w:t>
      </w:r>
      <w:bookmarkEnd w:id="0"/>
      <w:r/>
      <w:bookmarkEnd w:id="1"/>
      <w:r/>
      <w:bookmarkEnd w:id="2"/>
      <w:r>
        <w:rPr>
          <w:b/>
          <w:sz w:val="44"/>
        </w:rPr>
      </w:r>
      <w:r/>
    </w:p>
    <w:p>
      <w:pPr>
        <w:pStyle w:val="1269"/>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269"/>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江苏省疾病预防控制中心（江苏省预防医学科学院） 新型冠状病毒2019-nCov/甲型流感病毒/乙型流感病毒核酸荧光定量PCR试剂盒</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1</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w:t>
      </w:r>
      <w:r>
        <w:rPr>
          <w:rFonts w:hint="eastAsia" w:ascii="宋体" w:hAnsi="宋体" w:cs="宋体"/>
          <w:bCs/>
          <w:szCs w:val="21"/>
          <w:u w:val="single"/>
        </w:rPr>
        <w:t xml:space="preserve">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269"/>
        <w:spacing w:line="360" w:lineRule="auto"/>
        <w:rPr>
          <w:rFonts w:hint="eastAsia" w:ascii="宋体" w:hAnsi="宋体" w:cs="宋体"/>
          <w:b/>
          <w:szCs w:val="21"/>
        </w:rPr>
      </w:pPr>
      <w:r/>
      <w:bookmarkStart w:id="3" w:name="_Toc35393790"/>
      <w:r/>
      <w:bookmarkStart w:id="4" w:name="_Toc28359079"/>
      <w:r/>
      <w:bookmarkStart w:id="5" w:name="_Toc35393621"/>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269"/>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JSZC-320000-SMDY-G2026-0092</w:t>
      </w:r>
      <w:r>
        <w:rPr>
          <w:rFonts w:hint="eastAsia" w:ascii="宋体" w:hAnsi="宋体" w:cs="宋体"/>
          <w:szCs w:val="21"/>
        </w:rPr>
        <w:t xml:space="preserve">（2640SUMEC/ZWGG2102）</w:t>
      </w:r>
      <w:r>
        <w:rPr>
          <w:rFonts w:hint="eastAsia" w:ascii="宋体" w:hAnsi="宋体" w:cs="宋体"/>
          <w:szCs w:val="21"/>
        </w:rPr>
      </w:r>
      <w:r/>
    </w:p>
    <w:p>
      <w:pPr>
        <w:pStyle w:val="1269"/>
        <w:ind w:firstLine="210"/>
        <w:spacing w:line="360" w:lineRule="auto"/>
        <w:rPr>
          <w:rFonts w:hint="eastAsia" w:ascii="宋体" w:hAnsi="宋体" w:cs="宋体"/>
          <w:szCs w:val="21"/>
        </w:rPr>
      </w:pPr>
      <w:r>
        <w:rPr>
          <w:rFonts w:hint="eastAsia" w:ascii="宋体" w:hAnsi="宋体" w:cs="宋体"/>
          <w:szCs w:val="21"/>
        </w:rPr>
        <w:t xml:space="preserve">2.项目名称：新型冠状病毒2019-nCov/甲型流感病毒/乙型流感病毒核酸荧光定量PCR试剂盒</w:t>
      </w:r>
      <w:r>
        <w:rPr>
          <w:rFonts w:hint="eastAsia" w:ascii="宋体" w:hAnsi="宋体" w:cs="宋体"/>
          <w:szCs w:val="21"/>
        </w:rPr>
      </w:r>
      <w:r/>
    </w:p>
    <w:p>
      <w:pPr>
        <w:pStyle w:val="1269"/>
        <w:ind w:firstLine="210"/>
        <w:spacing w:line="360" w:lineRule="auto"/>
        <w:rPr>
          <w:rFonts w:ascii="宋体" w:hAnsi="宋体" w:cs="宋体"/>
          <w:szCs w:val="21"/>
          <w:highlight w:val="none"/>
        </w:rPr>
      </w:pPr>
      <w:r/>
      <w:bookmarkEnd w:id="7"/>
      <w:r>
        <w:rPr>
          <w:rFonts w:hint="eastAsia" w:ascii="宋体" w:hAnsi="宋体" w:cs="宋体"/>
          <w:szCs w:val="21"/>
        </w:rPr>
        <w:t xml:space="preserve">3.预算金额：</w:t>
      </w:r>
      <w:r>
        <w:rPr>
          <w:rFonts w:hint="eastAsia" w:ascii="宋体" w:hAnsi="宋体" w:cs="宋体"/>
          <w:szCs w:val="21"/>
          <w:highlight w:val="none"/>
          <w:lang w:val="en-US" w:eastAsia="zh-CN"/>
        </w:rPr>
        <w:t xml:space="preserve">项目总预算为</w:t>
      </w:r>
      <w:r>
        <w:rPr>
          <w:rFonts w:hint="eastAsia" w:ascii="宋体" w:hAnsi="宋体" w:cs="宋体"/>
          <w:szCs w:val="21"/>
          <w:highlight w:val="none"/>
        </w:rPr>
        <w:t xml:space="preserve">人民币112万元，</w:t>
      </w:r>
      <w:r>
        <w:rPr>
          <w:rFonts w:hint="eastAsia" w:ascii="宋体" w:hAnsi="宋体" w:cs="宋体"/>
          <w:szCs w:val="21"/>
          <w:highlight w:val="none"/>
          <w:lang w:val="en-US" w:eastAsia="zh-CN"/>
        </w:rPr>
        <w:t xml:space="preserve">其中分包1预算为人民币56万元，分包2预算为人民币56万元，</w:t>
      </w:r>
      <w:r>
        <w:rPr>
          <w:rFonts w:hint="eastAsia" w:ascii="宋体" w:hAnsi="宋体" w:cs="宋体"/>
          <w:szCs w:val="21"/>
          <w:highlight w:val="none"/>
        </w:rPr>
        <w:t xml:space="preserve">超过</w:t>
      </w:r>
      <w:r>
        <w:rPr>
          <w:rFonts w:hint="eastAsia" w:ascii="宋体" w:hAnsi="宋体" w:cs="宋体"/>
          <w:szCs w:val="21"/>
          <w:highlight w:val="none"/>
          <w:lang w:val="en-US" w:eastAsia="zh-CN"/>
        </w:rPr>
        <w:t xml:space="preserve">对应分包</w:t>
      </w:r>
      <w:r>
        <w:rPr>
          <w:rFonts w:hint="eastAsia" w:ascii="宋体" w:hAnsi="宋体" w:cs="宋体"/>
          <w:szCs w:val="21"/>
          <w:highlight w:val="none"/>
        </w:rPr>
        <w:t xml:space="preserve">预算金额将作无效投标处理。</w:t>
      </w:r>
      <w:r>
        <w:rPr>
          <w:rFonts w:ascii="宋体" w:hAnsi="宋体" w:cs="宋体"/>
          <w:szCs w:val="21"/>
          <w:highlight w:val="none"/>
        </w:rPr>
      </w:r>
      <w:r/>
    </w:p>
    <w:p>
      <w:pPr>
        <w:pStyle w:val="1269"/>
        <w:ind w:firstLine="210"/>
        <w:spacing w:line="360" w:lineRule="auto"/>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4.最高限价：分包1为28元/人份，分包2为28元/人份。</w:t>
      </w:r>
      <w:r>
        <w:rPr>
          <w:rFonts w:ascii="宋体" w:hAnsi="宋体" w:eastAsia="宋体" w:cs="宋体"/>
          <w:szCs w:val="21"/>
          <w:highlight w:val="none"/>
          <w:lang w:val="en-US" w:eastAsia="zh-CN"/>
        </w:rPr>
      </w:r>
      <w:r/>
    </w:p>
    <w:p>
      <w:pPr>
        <w:pStyle w:val="1269"/>
        <w:ind w:firstLine="21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.采购需求：江苏省疾病预防控制中心（江苏省预防医学科学院）拟采购新型冠状病毒2019-nCov/甲型流感病毒/乙型流感病毒核酸检测试剂盒荧光PCR试剂盒，</w:t>
      </w:r>
      <w:r>
        <w:rPr>
          <w:rFonts w:hint="eastAsia" w:ascii="宋体" w:hAnsi="宋体" w:cs="宋体"/>
          <w:szCs w:val="21"/>
          <w:highlight w:val="none"/>
          <w:lang w:val="en-US" w:eastAsia="zh-CN"/>
        </w:rPr>
        <w:t xml:space="preserve">分包1</w:t>
      </w:r>
      <w:r>
        <w:rPr>
          <w:rFonts w:hint="eastAsia" w:ascii="宋体" w:hAnsi="宋体" w:cs="宋体"/>
          <w:szCs w:val="21"/>
          <w:highlight w:val="none"/>
        </w:rPr>
        <w:t xml:space="preserve">数量</w:t>
      </w:r>
      <w:r>
        <w:rPr>
          <w:rFonts w:hint="eastAsia" w:ascii="宋体" w:hAnsi="宋体" w:cs="宋体"/>
          <w:szCs w:val="21"/>
          <w:highlight w:val="none"/>
          <w:lang w:val="en-US" w:eastAsia="zh-CN"/>
        </w:rPr>
        <w:t xml:space="preserve">为2</w:t>
      </w:r>
      <w:r>
        <w:rPr>
          <w:rFonts w:hint="eastAsia" w:ascii="宋体" w:hAnsi="宋体" w:cs="宋体"/>
          <w:szCs w:val="21"/>
          <w:highlight w:val="none"/>
        </w:rPr>
        <w:t xml:space="preserve">0000人份，分包</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数量为20000人份</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具体需求详见第四章 招标技术规格及要求。</w:t>
      </w:r>
      <w:r>
        <w:rPr>
          <w:rFonts w:hint="eastAsia" w:ascii="宋体" w:hAnsi="宋体" w:cs="宋体"/>
          <w:szCs w:val="21"/>
          <w:highlight w:val="none"/>
        </w:rPr>
      </w:r>
      <w:r/>
    </w:p>
    <w:p>
      <w:pPr>
        <w:pStyle w:val="1269"/>
        <w:ind w:firstLine="211"/>
        <w:spacing w:line="360" w:lineRule="auto"/>
        <w:rPr>
          <w:rFonts w:hint="eastAsia" w:ascii="宋体" w:hAnsi="宋体" w:eastAsia="宋体" w:cs="宋体"/>
          <w:b/>
          <w:bCs/>
          <w:color w:val="ff0000"/>
          <w:szCs w:val="21"/>
          <w:highlight w:val="none"/>
        </w:rPr>
      </w:pPr>
      <w:r>
        <w:rPr>
          <w:rFonts w:hint="eastAsia" w:ascii="宋体" w:hAnsi="宋体" w:eastAsia="宋体" w:cs="宋体"/>
          <w:b/>
          <w:bCs/>
          <w:color w:val="ff0000"/>
          <w:szCs w:val="21"/>
          <w:highlight w:val="none"/>
        </w:rPr>
        <w:t xml:space="preserve">注：本次采购项目2个分包，按分包1至分包2正序进行评标。为保证服务质量，本次采购每个分包确定 1 家中标供应商，分包1、分包2确定不同的中标人。投标供应商可以同时投一个或多个分包，分包1和分包2不可兼中。若投标供应商在分包1中被确定为第一中标候选人的，则不再参与分包2的评审；每个分包若有效投标人不满三家的，则该分包作废标处理。</w:t>
      </w:r>
      <w:r>
        <w:rPr>
          <w:rFonts w:hint="eastAsia" w:ascii="宋体" w:hAnsi="宋体" w:eastAsia="宋体" w:cs="宋体"/>
          <w:b/>
          <w:bCs/>
          <w:color w:val="ff0000"/>
          <w:szCs w:val="21"/>
          <w:highlight w:val="none"/>
        </w:rPr>
      </w:r>
      <w:r/>
    </w:p>
    <w:p>
      <w:pPr>
        <w:pStyle w:val="1269"/>
        <w:ind w:firstLine="210"/>
        <w:spacing w:line="360" w:lineRule="auto"/>
        <w:rPr>
          <w:rFonts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.合同履行期限（交货期）：</w:t>
      </w:r>
      <w:r>
        <w:rPr>
          <w:rStyle w:val="1345"/>
          <w:rFonts w:hint="eastAsia" w:ascii="宋体" w:hAnsi="宋体" w:cs="宋体"/>
        </w:rPr>
        <w:t xml:space="preserve">合同签订后一个月内交付。</w:t>
      </w:r>
      <w:r>
        <w:rPr>
          <w:rFonts w:ascii="宋体" w:hAnsi="宋体" w:cs="宋体"/>
          <w:szCs w:val="21"/>
        </w:rPr>
      </w:r>
      <w:r/>
    </w:p>
    <w:p>
      <w:pPr>
        <w:pStyle w:val="1269"/>
        <w:ind w:firstLine="210"/>
        <w:spacing w:line="360" w:lineRule="auto"/>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.本项目不接受联合体投标。</w:t>
      </w:r>
      <w:r>
        <w:rPr>
          <w:rFonts w:hint="eastAsia" w:ascii="宋体" w:hAnsi="宋体" w:cs="宋体"/>
          <w:szCs w:val="21"/>
        </w:rPr>
      </w:r>
      <w:r/>
    </w:p>
    <w:p>
      <w:pPr>
        <w:pStyle w:val="1269"/>
        <w:spacing w:line="360" w:lineRule="auto"/>
        <w:rPr>
          <w:rFonts w:hint="eastAsia" w:ascii="宋体" w:hAnsi="宋体" w:cs="宋体"/>
          <w:b/>
          <w:bCs/>
          <w:szCs w:val="21"/>
        </w:rPr>
      </w:pPr>
      <w:r/>
      <w:bookmarkStart w:id="8" w:name="_Toc28359080"/>
      <w:r/>
      <w:bookmarkStart w:id="9" w:name="_Toc35393791"/>
      <w:r/>
      <w:bookmarkStart w:id="10" w:name="_Toc35393622"/>
      <w:r/>
      <w:bookmarkStart w:id="11" w:name="_Toc28359003"/>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269"/>
        <w:spacing w:line="360" w:lineRule="auto"/>
        <w:widowControl/>
        <w:rPr>
          <w:rFonts w:hint="eastAsia" w:ascii="宋体" w:hAnsi="宋体" w:cs="宋体"/>
          <w:b/>
          <w:bCs/>
          <w:szCs w:val="21"/>
        </w:rPr>
      </w:pPr>
      <w:r/>
      <w:bookmarkStart w:id="12" w:name="_Toc28359081"/>
      <w:r/>
      <w:bookmarkStart w:id="13" w:name="_Toc28359004"/>
      <w:r>
        <w:rPr>
          <w:rFonts w:hint="eastAsia" w:ascii="宋体" w:hAnsi="宋体" w:cs="宋体"/>
          <w:b/>
          <w:bCs/>
          <w:szCs w:val="21"/>
        </w:rPr>
        <w:t xml:space="preserve">（一）满足《中华人民共和国政府采购法》第二十二条规定：</w:t>
      </w:r>
      <w:r>
        <w:rPr>
          <w:rFonts w:hint="eastAsia" w:ascii="宋体" w:hAnsi="宋体" w:cs="宋体"/>
          <w:b/>
          <w:bCs/>
          <w:szCs w:val="21"/>
        </w:rPr>
      </w:r>
      <w:r/>
    </w:p>
    <w:p>
      <w:pPr>
        <w:pStyle w:val="1269"/>
        <w:ind w:firstLine="2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rPr>
          <w:rFonts w:hint="eastAsia" w:ascii="宋体" w:cs="宋体"/>
          <w:szCs w:val="21"/>
        </w:rPr>
      </w:r>
      <w:r/>
    </w:p>
    <w:p>
      <w:pPr>
        <w:pStyle w:val="1269"/>
        <w:ind w:firstLine="220"/>
        <w:spacing w:line="480" w:lineRule="exact"/>
        <w:widowControl/>
        <w:rPr>
          <w:rFonts w:hint="eastAsia"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rPr>
          <w:rFonts w:hint="eastAsia" w:ascii="宋体" w:cs="宋体"/>
          <w:szCs w:val="21"/>
        </w:rPr>
      </w:r>
      <w:r/>
    </w:p>
    <w:p>
      <w:pPr>
        <w:pStyle w:val="1269"/>
        <w:ind w:firstLine="220"/>
        <w:spacing w:line="480" w:lineRule="exact"/>
        <w:widowControl/>
        <w:rPr>
          <w:rFonts w:hint="eastAsia"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2025年度）经审计的财务报告复印件加盖公章；</w:t>
      </w:r>
      <w:r>
        <w:rPr>
          <w:rFonts w:hint="eastAsia" w:ascii="宋体" w:cs="宋体"/>
          <w:szCs w:val="21"/>
        </w:rPr>
      </w:r>
      <w:r/>
    </w:p>
    <w:p>
      <w:pPr>
        <w:pStyle w:val="1269"/>
        <w:ind w:firstLine="220"/>
        <w:spacing w:line="480" w:lineRule="exact"/>
        <w:widowControl/>
        <w:rPr>
          <w:rFonts w:hint="eastAsia"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rPr>
          <w:rFonts w:hint="eastAsia" w:ascii="宋体" w:cs="宋体"/>
        </w:rPr>
      </w:r>
      <w:r/>
    </w:p>
    <w:p>
      <w:pPr>
        <w:pStyle w:val="1269"/>
        <w:ind w:firstLine="220"/>
        <w:spacing w:line="480" w:lineRule="exact"/>
        <w:widowControl/>
        <w:rPr>
          <w:rFonts w:hint="eastAsia"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rPr>
          <w:rFonts w:hint="eastAsia" w:ascii="宋体" w:cs="宋体"/>
          <w:szCs w:val="21"/>
        </w:rPr>
      </w:r>
      <w:r/>
    </w:p>
    <w:p>
      <w:pPr>
        <w:pStyle w:val="1269"/>
        <w:ind w:firstLine="220"/>
        <w:spacing w:line="480" w:lineRule="exact"/>
        <w:widowControl/>
        <w:rPr>
          <w:rFonts w:hint="eastAsia"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rPr>
          <w:rFonts w:hint="eastAsia" w:ascii="宋体" w:cs="宋体"/>
          <w:szCs w:val="21"/>
        </w:rPr>
      </w:r>
      <w:r/>
    </w:p>
    <w:p>
      <w:pPr>
        <w:pStyle w:val="1269"/>
        <w:ind w:firstLine="220"/>
        <w:spacing w:line="480" w:lineRule="exact"/>
        <w:widowControl/>
        <w:rPr>
          <w:rFonts w:hint="eastAsia" w:ascii="宋体" w:hAnsi="宋体" w:cs="宋体"/>
          <w:szCs w:val="21"/>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hAnsi="宋体" w:cs="宋体"/>
          <w:szCs w:val="21"/>
        </w:rPr>
        <w:t xml:space="preserve">。</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269"/>
        <w:spacing w:line="360" w:lineRule="auto"/>
        <w:widowControl/>
        <w:rPr>
          <w:rFonts w:hint="eastAsia" w:ascii="宋体" w:hAnsi="宋体" w:cs="宋体"/>
          <w:b/>
          <w:bCs/>
          <w:szCs w:val="21"/>
        </w:rPr>
      </w:pPr>
      <w:r>
        <w:rPr>
          <w:rFonts w:hint="eastAsia" w:ascii="宋体" w:hAnsi="宋体" w:cs="宋体"/>
          <w:b/>
          <w:bCs/>
          <w:szCs w:val="21"/>
        </w:rPr>
        <w:t xml:space="preserve">（三）本项目的特定资格要求：</w:t>
      </w:r>
      <w:r>
        <w:rPr>
          <w:rFonts w:hint="eastAsia" w:ascii="宋体" w:hAnsi="宋体" w:cs="宋体"/>
          <w:b/>
          <w:bCs/>
          <w:szCs w:val="21"/>
        </w:rPr>
      </w:r>
      <w:r/>
    </w:p>
    <w:p>
      <w:pPr>
        <w:pStyle w:val="1269"/>
        <w:ind w:firstLine="218"/>
        <w:spacing w:line="360" w:lineRule="auto"/>
        <w:widowControl/>
        <w:rPr>
          <w:rFonts w:ascii="宋体" w:hAnsi="宋体" w:cs="宋体"/>
          <w:szCs w:val="21"/>
        </w:rPr>
      </w:pPr>
      <w:r>
        <w:rPr>
          <w:rFonts w:hint="eastAsia" w:ascii="宋体" w:hAnsi="宋体" w:cs="宋体"/>
          <w:szCs w:val="21"/>
        </w:rPr>
        <w:t xml:space="preserve">1.提供由国家药品监督管理局颁发的新型冠状病毒2019-nCov和甲型流感病毒/乙型流感病毒核酸检测试剂盒的《医疗器械注册证》，或者新型冠状病毒/甲型流感病毒/乙型流感病毒核酸检测试剂盒的《医疗器械注册证》。</w:t>
      </w:r>
      <w:r>
        <w:rPr>
          <w:rFonts w:ascii="宋体" w:hAnsi="宋体" w:cs="宋体"/>
          <w:szCs w:val="21"/>
        </w:rPr>
      </w:r>
      <w:r/>
    </w:p>
    <w:p>
      <w:pPr>
        <w:pStyle w:val="1269"/>
        <w:ind w:firstLine="218"/>
        <w:spacing w:line="360" w:lineRule="auto"/>
        <w:widowControl/>
        <w:rPr>
          <w:rFonts w:hint="eastAsia" w:ascii="宋体" w:hAnsi="宋体" w:cs="宋体"/>
          <w:szCs w:val="21"/>
        </w:rPr>
      </w:pPr>
      <w:r>
        <w:rPr>
          <w:rFonts w:hint="eastAsia" w:ascii="宋体" w:hAnsi="宋体" w:cs="宋体"/>
          <w:szCs w:val="21"/>
        </w:rPr>
        <w:t xml:space="preserve">2.本次采购不接受进口产品投标。【注：本文件所称进口产品是指通过中国海关报关验放进入中国境内且产自关境外的产品】</w:t>
      </w:r>
      <w:r>
        <w:rPr>
          <w:rFonts w:hint="eastAsia" w:ascii="宋体" w:hAnsi="宋体" w:cs="宋体"/>
          <w:szCs w:val="21"/>
        </w:rPr>
      </w:r>
      <w:r/>
    </w:p>
    <w:p>
      <w:pPr>
        <w:pStyle w:val="12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1"/>
          <w:szCs w:val="21"/>
        </w:rPr>
      </w:pPr>
      <w:r>
        <w:rPr>
          <w:rFonts w:hint="eastAsia" w:ascii="宋体" w:hAnsi="宋体" w:eastAsia="宋体" w:cs="宋体"/>
          <w:sz w:val="21"/>
          <w:szCs w:val="21"/>
        </w:rPr>
        <w:t xml:space="preserve">  3.中标后不允许转包、分包。</w:t>
      </w:r>
      <w:r>
        <w:rPr>
          <w:rFonts w:ascii="宋体" w:hAnsi="宋体" w:eastAsia="宋体" w:cs="宋体"/>
          <w:sz w:val="21"/>
          <w:szCs w:val="21"/>
        </w:rPr>
      </w:r>
      <w:r/>
    </w:p>
    <w:p>
      <w:pPr>
        <w:pStyle w:val="1269"/>
        <w:ind w:firstLine="218"/>
        <w:spacing w:line="360" w:lineRule="auto"/>
        <w:rPr>
          <w:rFonts w:hint="eastAsia" w:ascii="宋体" w:hAnsi="宋体" w:cs="宋体"/>
          <w:szCs w:val="21"/>
        </w:rPr>
      </w:pPr>
      <w:r>
        <w:rPr>
          <w:rFonts w:hint="eastAsia" w:ascii="宋体" w:hAnsi="宋体" w:cs="宋体"/>
          <w:szCs w:val="21"/>
        </w:rPr>
        <w:t xml:space="preserve">4.拒绝下述供应商参加本次采购活动的情形：</w:t>
      </w:r>
      <w:r>
        <w:rPr>
          <w:rFonts w:hint="eastAsia" w:ascii="宋体" w:hAnsi="宋体" w:cs="宋体"/>
          <w:szCs w:val="21"/>
        </w:rPr>
      </w:r>
      <w:r/>
    </w:p>
    <w:p>
      <w:pPr>
        <w:pStyle w:val="1269"/>
        <w:ind w:firstLine="218"/>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1269"/>
        <w:ind w:firstLine="218"/>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1269"/>
        <w:ind w:firstLine="218"/>
        <w:spacing w:line="360" w:lineRule="auto"/>
        <w:rPr>
          <w:rFonts w:hint="eastAsia"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rPr>
          <w:rFonts w:hint="eastAsia" w:ascii="宋体" w:hAnsi="宋体" w:cs="宋体"/>
          <w:szCs w:val="21"/>
        </w:rPr>
      </w:r>
      <w:r/>
    </w:p>
    <w:p>
      <w:pPr>
        <w:pStyle w:val="1269"/>
        <w:spacing w:line="360" w:lineRule="auto"/>
        <w:widowControl/>
        <w:rPr>
          <w:rFonts w:hint="eastAsia" w:ascii="宋体" w:hAnsi="宋体" w:cs="宋体"/>
          <w:szCs w:val="21"/>
        </w:rPr>
      </w:pPr>
      <w:r/>
      <w:bookmarkStart w:id="14" w:name="_Toc35393792"/>
      <w:r/>
      <w:bookmarkStart w:id="15" w:name="_Toc35393623"/>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269"/>
        <w:ind w:firstLine="218"/>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05"/>
      <w:r/>
      <w:bookmarkStart w:id="17" w:name="_Toc28359082"/>
      <w:r/>
      <w:bookmarkStart w:id="18" w:name="_Toc35393793"/>
      <w:r/>
      <w:bookmarkStart w:id="19" w:name="_Toc35393624"/>
      <w:r>
        <w:rPr>
          <w:rFonts w:hint="eastAsia" w:ascii="宋体" w:hAnsi="宋体" w:cs="宋体"/>
          <w:szCs w:val="21"/>
        </w:rPr>
      </w:r>
      <w:r/>
    </w:p>
    <w:p>
      <w:pPr>
        <w:pStyle w:val="1269"/>
        <w:ind w:firstLine="218"/>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269"/>
        <w:ind w:firstLine="218"/>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269"/>
        <w:ind w:firstLine="218"/>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269"/>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269"/>
        <w:ind w:firstLine="220"/>
        <w:spacing w:line="360" w:lineRule="auto"/>
        <w:rPr>
          <w:rFonts w:hint="eastAsia" w:ascii="宋体" w:hAnsi="宋体" w:cs="宋体"/>
          <w:szCs w:val="21"/>
        </w:rPr>
      </w:pPr>
      <w:r/>
      <w:bookmarkStart w:id="20" w:name="_Toc35393625"/>
      <w:r/>
      <w:bookmarkStart w:id="21" w:name="_Toc28359084"/>
      <w:r/>
      <w:bookmarkStart w:id="22" w:name="_Toc28359007"/>
      <w:r/>
      <w:bookmarkStart w:id="23" w:name="_Toc35393794"/>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11</w:t>
      </w:r>
      <w:r>
        <w:rPr>
          <w:rFonts w:hint="eastAsia" w:ascii="宋体" w:hAnsi="宋体" w:cs="宋体"/>
          <w:szCs w:val="21"/>
        </w:rPr>
        <w:t xml:space="preserve">月</w:t>
      </w:r>
      <w:r>
        <w:rPr>
          <w:rFonts w:hint="eastAsia" w:ascii="宋体" w:hAnsi="宋体" w:cs="宋体"/>
          <w:szCs w:val="21"/>
          <w:lang w:val="en-US" w:eastAsia="zh-CN"/>
        </w:rPr>
        <w:t xml:space="preserve">2</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点</w:t>
      </w:r>
      <w:r>
        <w:rPr>
          <w:rFonts w:hint="eastAsia" w:ascii="宋体" w:hAnsi="宋体" w:cs="宋体"/>
          <w:szCs w:val="21"/>
          <w:lang w:val="en-US" w:eastAsia="zh-CN"/>
        </w:rPr>
        <w:t xml:space="preserve">3</w:t>
      </w:r>
      <w:r>
        <w:rPr>
          <w:rFonts w:hint="eastAsia" w:ascii="宋体" w:hAnsi="宋体" w:cs="宋体"/>
          <w:szCs w:val="21"/>
        </w:rPr>
        <w:t xml:space="preserve">0分（北京时间）</w:t>
      </w:r>
      <w:r>
        <w:rPr>
          <w:rFonts w:hint="eastAsia" w:ascii="宋体" w:hAnsi="宋体" w:cs="宋体"/>
          <w:szCs w:val="21"/>
        </w:rPr>
      </w:r>
      <w:r/>
    </w:p>
    <w:p>
      <w:pPr>
        <w:pStyle w:val="1269"/>
        <w:ind w:firstLine="2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269"/>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269"/>
        <w:ind w:firstLine="218"/>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269"/>
        <w:spacing w:line="360" w:lineRule="auto"/>
        <w:rPr>
          <w:rFonts w:hint="eastAsia" w:ascii="宋体" w:hAnsi="宋体" w:cs="宋体"/>
          <w:b/>
          <w:bCs/>
          <w:szCs w:val="21"/>
        </w:rPr>
      </w:pPr>
      <w:r/>
      <w:bookmarkStart w:id="24" w:name="_Toc35393626"/>
      <w:r/>
      <w:bookmarkStart w:id="25" w:name="_Toc35393795"/>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269"/>
        <w:ind w:firstLine="218"/>
        <w:spacing w:line="360" w:lineRule="auto"/>
        <w:rPr>
          <w:rFonts w:hint="eastAsia" w:ascii="宋体" w:hAnsi="宋体" w:cs="宋体"/>
          <w:szCs w:val="21"/>
        </w:rPr>
      </w:pPr>
      <w:r/>
      <w:bookmarkStart w:id="26" w:name="_Toc28359008"/>
      <w:r/>
      <w:bookmarkStart w:id="27" w:name="_Toc35393796"/>
      <w:r/>
      <w:bookmarkStart w:id="28" w:name="_Toc35393627"/>
      <w:r/>
      <w:bookmarkStart w:id="29" w:name="_Toc28359085"/>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269"/>
        <w:ind w:firstLine="218"/>
        <w:spacing w:line="360" w:lineRule="auto"/>
        <w:rPr>
          <w:rFonts w:hint="eastAsia" w:ascii="宋体" w:hAnsi="宋体" w:cs="宋体"/>
          <w:szCs w:val="21"/>
        </w:rPr>
      </w:pPr>
      <w:r>
        <w:rPr>
          <w:rFonts w:hint="eastAsia" w:ascii="宋体" w:hAnsi="宋体" w:cs="宋体"/>
          <w:szCs w:val="21"/>
        </w:rPr>
        <w:t xml:space="preserve">2.项目编号：</w:t>
      </w:r>
      <w:r>
        <w:rPr>
          <w:rFonts w:hint="eastAsia" w:ascii="宋体" w:hAnsi="宋体" w:cs="宋体"/>
          <w:szCs w:val="21"/>
          <w:lang w:eastAsia="zh-CN"/>
        </w:rPr>
        <w:t xml:space="preserve">JSZC-320000-SMDY-G2026-0092</w:t>
      </w:r>
      <w:r>
        <w:rPr>
          <w:rFonts w:hint="eastAsia" w:ascii="宋体" w:hAnsi="宋体" w:cs="宋体"/>
          <w:szCs w:val="21"/>
        </w:rPr>
        <w:t xml:space="preserve">（2640SUMEC/ZWGG2102）</w:t>
      </w:r>
      <w:r>
        <w:rPr>
          <w:rFonts w:hint="eastAsia" w:ascii="宋体" w:hAnsi="宋体" w:cs="宋体"/>
          <w:szCs w:val="21"/>
        </w:rPr>
      </w:r>
      <w:r/>
    </w:p>
    <w:p>
      <w:pPr>
        <w:pStyle w:val="1269"/>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269"/>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269"/>
        <w:ind w:left="1037" w:hanging="399"/>
        <w:jc w:val="left"/>
        <w:spacing w:line="360" w:lineRule="auto"/>
        <w:rPr>
          <w:rFonts w:hint="eastAsia" w:ascii="宋体" w:hAnsi="宋体" w:cs="宋体"/>
          <w:szCs w:val="21"/>
        </w:rPr>
      </w:pPr>
      <w:r>
        <w:rPr>
          <w:rFonts w:hint="eastAsia" w:ascii="宋体" w:hAnsi="宋体" w:cs="宋体"/>
          <w:szCs w:val="21"/>
        </w:rPr>
        <w:t xml:space="preserve">名 称：江苏省疾病预防控制中心（江苏省预防医学科学院）</w:t>
      </w:r>
      <w:r>
        <w:rPr>
          <w:rFonts w:hint="eastAsia" w:ascii="宋体" w:hAnsi="宋体" w:cs="宋体"/>
          <w:szCs w:val="21"/>
        </w:rPr>
      </w:r>
      <w:r/>
    </w:p>
    <w:p>
      <w:pPr>
        <w:pStyle w:val="1269"/>
        <w:ind w:left="1037" w:hanging="399"/>
        <w:jc w:val="left"/>
        <w:spacing w:line="360" w:lineRule="auto"/>
        <w:rPr>
          <w:rFonts w:hint="eastAsia" w:ascii="宋体" w:hAnsi="宋体" w:cs="宋体"/>
          <w:szCs w:val="21"/>
        </w:rPr>
      </w:pPr>
      <w:r/>
      <w:bookmarkStart w:id="30" w:name="_Toc28359086"/>
      <w:r/>
      <w:bookmarkStart w:id="31" w:name="_Toc28359009"/>
      <w:r>
        <w:rPr>
          <w:rFonts w:hint="eastAsia" w:ascii="宋体" w:hAnsi="宋体" w:cs="宋体"/>
          <w:szCs w:val="21"/>
        </w:rPr>
        <w:t xml:space="preserve">地址：江苏省南京市鼓楼区江苏路172号</w:t>
      </w:r>
      <w:r>
        <w:rPr>
          <w:rFonts w:hint="eastAsia" w:ascii="宋体" w:hAnsi="宋体" w:cs="宋体"/>
          <w:szCs w:val="21"/>
        </w:rPr>
      </w:r>
      <w:r/>
    </w:p>
    <w:p>
      <w:pPr>
        <w:pStyle w:val="1269"/>
        <w:ind w:left="1037" w:hanging="399"/>
        <w:jc w:val="left"/>
        <w:spacing w:line="360" w:lineRule="auto"/>
        <w:rPr>
          <w:rFonts w:hint="eastAsia" w:ascii="宋体" w:hAnsi="宋体" w:cs="宋体"/>
          <w:szCs w:val="21"/>
        </w:rPr>
      </w:pPr>
      <w:r>
        <w:rPr>
          <w:rFonts w:hint="eastAsia" w:ascii="宋体" w:hAnsi="宋体" w:cs="宋体"/>
          <w:szCs w:val="21"/>
        </w:rPr>
        <w:t xml:space="preserve">联系人：吴老师</w:t>
      </w:r>
      <w:r>
        <w:rPr>
          <w:rFonts w:hint="eastAsia" w:ascii="宋体" w:hAnsi="宋体" w:cs="宋体"/>
          <w:szCs w:val="21"/>
        </w:rPr>
      </w:r>
      <w:r/>
    </w:p>
    <w:p>
      <w:pPr>
        <w:pStyle w:val="1269"/>
        <w:ind w:left="1037" w:hanging="399"/>
        <w:jc w:val="left"/>
        <w:spacing w:line="360" w:lineRule="auto"/>
        <w:rPr>
          <w:rFonts w:hint="eastAsia" w:ascii="宋体" w:hAnsi="宋体" w:cs="宋体"/>
          <w:szCs w:val="21"/>
        </w:rPr>
      </w:pPr>
      <w:r>
        <w:rPr>
          <w:rFonts w:hint="eastAsia" w:ascii="宋体" w:hAnsi="宋体" w:cs="宋体"/>
          <w:szCs w:val="21"/>
        </w:rPr>
        <w:t xml:space="preserve">电话：025-83759426</w:t>
      </w:r>
      <w:r>
        <w:rPr>
          <w:rFonts w:hint="eastAsia" w:ascii="宋体" w:hAnsi="宋体" w:cs="宋体"/>
          <w:szCs w:val="21"/>
        </w:rPr>
      </w:r>
      <w:r/>
    </w:p>
    <w:p>
      <w:pPr>
        <w:pStyle w:val="1269"/>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269"/>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269"/>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269"/>
        <w:ind w:firstLine="638"/>
        <w:spacing w:line="360" w:lineRule="auto"/>
        <w:rPr>
          <w:rFonts w:ascii="宋体" w:hAnsi="宋体" w:cs="宋体"/>
          <w:szCs w:val="21"/>
        </w:rPr>
      </w:pPr>
      <w:r>
        <w:rPr>
          <w:rFonts w:hint="eastAsia" w:ascii="宋体" w:hAnsi="宋体" w:cs="宋体"/>
          <w:szCs w:val="21"/>
        </w:rPr>
        <w:t xml:space="preserve">联系方式：</w:t>
      </w:r>
      <w:bookmarkStart w:id="32" w:name="_Toc28359087"/>
      <w:r/>
      <w:bookmarkStart w:id="33" w:name="_Toc28359010"/>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王嘉卉 025-84532585、夏琳 025-84532570</w:t>
      </w:r>
      <w:r>
        <w:rPr>
          <w:rFonts w:ascii="宋体" w:hAnsi="宋体" w:cs="宋体"/>
          <w:szCs w:val="21"/>
        </w:rPr>
      </w:r>
      <w:r/>
    </w:p>
    <w:p>
      <w:pPr>
        <w:pStyle w:val="1269"/>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311"/>
        <w:ind w:firstLine="638"/>
        <w:spacing w:line="360" w:lineRule="auto"/>
        <w:rPr>
          <w:rFonts w:hint="eastAsia" w:hAnsi="宋体" w:cs="宋体"/>
          <w:color w:val="000000"/>
          <w:szCs w:val="21"/>
        </w:rPr>
      </w:pPr>
      <w:r>
        <w:rPr>
          <w:rFonts w:hint="eastAsia" w:hAnsi="宋体" w:cs="宋体"/>
          <w:szCs w:val="21"/>
        </w:rPr>
        <w:t xml:space="preserve">项目联系人：夏琳 </w:t>
      </w:r>
      <w:r>
        <w:rPr>
          <w:rFonts w:hint="eastAsia" w:hAnsi="宋体" w:cs="宋体"/>
          <w:color w:val="000000"/>
          <w:szCs w:val="21"/>
        </w:rPr>
      </w:r>
      <w:r/>
    </w:p>
    <w:p>
      <w:pPr>
        <w:pStyle w:val="1311"/>
        <w:ind w:firstLine="638"/>
        <w:spacing w:line="360" w:lineRule="auto"/>
        <w:rPr>
          <w:rFonts w:hAnsi="宋体" w:cs="宋体"/>
          <w:szCs w:val="21"/>
        </w:rPr>
      </w:pPr>
      <w:r>
        <w:rPr>
          <w:rFonts w:hint="eastAsia" w:hAnsi="宋体" w:cs="宋体"/>
          <w:szCs w:val="21"/>
        </w:rPr>
        <w:t xml:space="preserve">电　话：025-84532570</w:t>
      </w:r>
      <w:r>
        <w:rPr>
          <w:rFonts w:hAnsi="宋体" w:cs="宋体"/>
          <w:szCs w:val="21"/>
        </w:rPr>
      </w:r>
      <w:r/>
    </w:p>
    <w:p>
      <w:pPr>
        <w:pStyle w:val="1269"/>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269"/>
        <w:jc w:val="center"/>
        <w:spacing w:line="440" w:lineRule="exact"/>
        <w:rPr>
          <w:b/>
          <w:sz w:val="28"/>
          <w:szCs w:val="28"/>
        </w:rPr>
        <w:outlineLvl w:val="0"/>
      </w:pPr>
      <w:r/>
      <w:bookmarkStart w:id="34" w:name="_Toc28996"/>
      <w:r/>
      <w:bookmarkStart w:id="35" w:name="_Toc519"/>
      <w:r/>
      <w:bookmarkStart w:id="36" w:name="_Toc14260"/>
      <w:r>
        <w:rPr>
          <w:b/>
          <w:sz w:val="28"/>
          <w:szCs w:val="28"/>
        </w:rPr>
        <w:t xml:space="preserve">第二章 投标人须知</w:t>
      </w:r>
      <w:bookmarkEnd w:id="34"/>
      <w:r/>
      <w:bookmarkEnd w:id="35"/>
      <w:r/>
      <w:bookmarkEnd w:id="36"/>
      <w:r>
        <w:rPr>
          <w:b/>
          <w:sz w:val="28"/>
          <w:szCs w:val="28"/>
        </w:rPr>
      </w:r>
      <w:r/>
    </w:p>
    <w:p>
      <w:pPr>
        <w:pStyle w:val="1269"/>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269"/>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269"/>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269"/>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269"/>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采购人：江苏省疾病预防控制中心（江苏省预防医学科学院）</w:t>
            </w:r>
            <w:r>
              <w:rPr>
                <w:rFonts w:hint="eastAsia" w:ascii="宋体" w:hAnsi="宋体" w:cs="宋体"/>
                <w:szCs w:val="21"/>
              </w:rPr>
            </w:r>
            <w:r/>
          </w:p>
          <w:p>
            <w:pPr>
              <w:pStyle w:val="1269"/>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联系人：吴老师</w:t>
            </w:r>
            <w:r>
              <w:rPr>
                <w:rFonts w:hint="eastAsia" w:ascii="宋体" w:hAnsi="宋体" w:cs="宋体"/>
                <w:szCs w:val="21"/>
              </w:rPr>
            </w:r>
            <w:r/>
          </w:p>
          <w:p>
            <w:pPr>
              <w:pStyle w:val="1269"/>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电话：025-83759426</w:t>
            </w:r>
            <w:r>
              <w:rPr>
                <w:rFonts w:hint="eastAsia" w:ascii="宋体" w:hAnsi="宋体" w:cs="宋体"/>
                <w:szCs w:val="21"/>
              </w:rPr>
            </w:r>
            <w:r/>
          </w:p>
          <w:p>
            <w:pPr>
              <w:pStyle w:val="1269"/>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地址：江苏省南京市鼓楼区江苏路172号</w:t>
            </w:r>
            <w:r>
              <w:rPr>
                <w:rFonts w:hint="eastAsia" w:ascii="宋体" w:hAnsi="宋体" w:cs="宋体"/>
                <w:szCs w:val="21"/>
              </w:rPr>
            </w:r>
            <w:r/>
          </w:p>
        </w:tc>
      </w:tr>
      <w:tr>
        <w:trPr>
          <w:trHeight w:val="240"/>
        </w:trPr>
        <w:tc>
          <w:tcPr>
            <w:tcW w:w="881" w:type="dxa"/>
            <w:vAlign w:val="center"/>
            <w:textDirection w:val="lrTb"/>
            <w:noWrap w:val="false"/>
          </w:tcPr>
          <w:p>
            <w:pPr>
              <w:pStyle w:val="1269"/>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269"/>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技术咨询联系人：王嘉卉 025-84532585、夏琳 025-84532570</w:t>
            </w:r>
            <w:r>
              <w:rPr>
                <w:rFonts w:hint="eastAsia" w:ascii="宋体" w:hAnsi="宋体" w:cs="宋体"/>
                <w:szCs w:val="21"/>
              </w:rPr>
            </w:r>
            <w:r/>
          </w:p>
          <w:p>
            <w:pPr>
              <w:pStyle w:val="1269"/>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269"/>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269"/>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项目名称：2026年</w:t>
            </w:r>
            <w:r>
              <w:rPr>
                <w:rFonts w:ascii="宋体" w:hAnsi="宋体" w:cs="宋体"/>
                <w:szCs w:val="21"/>
              </w:rPr>
              <w:t xml:space="preserve">新型冠状病毒2019-nCov/甲型流感病毒/乙型流感病毒核酸荧光定量PCR试剂盒</w:t>
            </w:r>
            <w:r>
              <w:rPr>
                <w:rFonts w:hint="eastAsia" w:ascii="宋体" w:hAnsi="宋体" w:cs="宋体"/>
                <w:szCs w:val="21"/>
              </w:rPr>
            </w:r>
            <w:r/>
          </w:p>
          <w:p>
            <w:pPr>
              <w:pStyle w:val="1269"/>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JSZC-320000-SMDY-G2026-0092</w:t>
            </w:r>
            <w:r>
              <w:rPr>
                <w:rFonts w:hint="eastAsia" w:ascii="宋体" w:hAnsi="宋体" w:cs="宋体"/>
                <w:szCs w:val="21"/>
              </w:rPr>
              <w:t xml:space="preserve">（2640SUMEC/ZWGG2102）</w:t>
            </w:r>
            <w:r>
              <w:rPr>
                <w:rFonts w:hint="eastAsia" w:ascii="宋体" w:hAnsi="宋体" w:cs="宋体"/>
                <w:szCs w:val="21"/>
              </w:rPr>
            </w:r>
            <w:r/>
          </w:p>
        </w:tc>
      </w:tr>
      <w:tr>
        <w:trPr>
          <w:trHeight w:val="240"/>
        </w:trPr>
        <w:tc>
          <w:tcPr>
            <w:tcW w:w="881" w:type="dxa"/>
            <w:vAlign w:val="center"/>
            <w:textDirection w:val="lrTb"/>
            <w:noWrap w:val="false"/>
          </w:tcPr>
          <w:p>
            <w:pPr>
              <w:pStyle w:val="1269"/>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269"/>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269"/>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269"/>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269"/>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269"/>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269"/>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269"/>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电子投标文件一份(通过系统提交)；纸质投标文件正本一份，副本三份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559"/>
        </w:trPr>
        <w:tc>
          <w:tcPr>
            <w:tcW w:w="881" w:type="dxa"/>
            <w:vAlign w:val="center"/>
            <w:textDirection w:val="lrTb"/>
            <w:noWrap w:val="false"/>
          </w:tcPr>
          <w:p>
            <w:pPr>
              <w:pStyle w:val="1269"/>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269"/>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269"/>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269"/>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269"/>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338"/>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所有投标响应均以人民币报价。供应商的投标响应报价应遵守“中华人民共和国价格法”。该报价为到江苏省疾病预防控制中心（江苏省预防</w:t>
            </w:r>
            <w:r>
              <w:rPr>
                <w:rFonts w:hint="eastAsia" w:ascii="宋体" w:hAnsi="宋体" w:cs="宋体"/>
                <w:sz w:val="21"/>
              </w:rPr>
              <w:t xml:space="preserve">医学科学院）指定现场的全部费用，包括招标范围内所有试剂费用；项目所需的各种运输费（含至指定地点的机械、搬运费等）、装卸、工料保管费；未移交前的成品保护费；管理（含各类保险、税、临时设施，抢工）费；安装、调试及试运行（如有的话）、人员培训费、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rPr>
                <w:rFonts w:hint="eastAsia" w:ascii="宋体" w:hAnsi="宋体" w:cs="宋体"/>
                <w:sz w:val="21"/>
              </w:rPr>
              <w:br w:type="textWrapping" w:clear="all"/>
            </w:r>
            <w:r>
              <w:rPr>
                <w:rFonts w:hint="eastAsia" w:ascii="宋体" w:hAnsi="宋体" w:cs="宋体"/>
                <w:sz w:val="21"/>
              </w:rPr>
              <w:t xml:space="preserve">注：本项目涉及试剂分批下发，中标单位负责按照需求发放试剂盒到指定的地区，并且要收好回执才能付款，这个周期可能是一年或者是一年以上，具体以发放完合同约定数量的时间来定。供应商应充分考虑该要求对投标报价的影响。</w:t>
            </w:r>
            <w:r>
              <w:rPr>
                <w:rFonts w:hint="eastAsia" w:ascii="宋体" w:hAnsi="宋体" w:cs="宋体"/>
                <w:sz w:val="21"/>
              </w:rPr>
            </w:r>
            <w:r/>
          </w:p>
        </w:tc>
      </w:tr>
      <w:tr>
        <w:trPr>
          <w:trHeight w:val="550"/>
        </w:trPr>
        <w:tc>
          <w:tcPr>
            <w:tcW w:w="881" w:type="dxa"/>
            <w:vAlign w:val="center"/>
            <w:textDirection w:val="lrTb"/>
            <w:noWrap w:val="false"/>
          </w:tcPr>
          <w:p>
            <w:pPr>
              <w:pStyle w:val="1269"/>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333"/>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26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269"/>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269"/>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269"/>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269"/>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269"/>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26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269"/>
              <w:spacing w:line="440" w:lineRule="exact"/>
              <w:shd w:val="clear" w:color="auto" w:fill="ffffff"/>
              <w:widowControl/>
              <w:rPr>
                <w:rFonts w:hint="eastAsia" w:ascii="宋体" w:hAnsi="宋体" w:cs="宋体"/>
                <w:b/>
                <w:bCs/>
                <w:szCs w:val="21"/>
              </w:rPr>
            </w:pPr>
            <w:r>
              <w:rPr>
                <w:rFonts w:hint="eastAsia" w:ascii="宋体" w:hAnsi="宋体" w:cs="宋体"/>
                <w:b/>
                <w:bCs/>
                <w:szCs w:val="21"/>
              </w:rPr>
              <w:t xml:space="preserve">核心产品：</w:t>
            </w:r>
            <w:r>
              <w:rPr>
                <w:rFonts w:hint="eastAsia" w:ascii="宋体" w:hAnsi="宋体" w:cs="宋体"/>
                <w:szCs w:val="21"/>
              </w:rPr>
              <w:t xml:space="preserve">本项目为单一产品。</w:t>
            </w:r>
            <w:r>
              <w:rPr>
                <w:rFonts w:hint="eastAsia" w:ascii="宋体" w:hAnsi="宋体" w:cs="宋体"/>
                <w:b/>
                <w:bCs/>
                <w:szCs w:val="21"/>
              </w:rPr>
            </w:r>
            <w:r/>
          </w:p>
          <w:p>
            <w:pPr>
              <w:pStyle w:val="1269"/>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895"/>
        </w:trPr>
        <w:tc>
          <w:tcPr>
            <w:tcW w:w="881" w:type="dxa"/>
            <w:vAlign w:val="center"/>
            <w:textDirection w:val="lrTb"/>
            <w:noWrap w:val="false"/>
          </w:tcPr>
          <w:p>
            <w:pPr>
              <w:pStyle w:val="126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269"/>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rPr>
              <w:t xml:space="preserve">其他未列明行业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26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269"/>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269"/>
              <w:spacing w:line="360" w:lineRule="auto"/>
              <w:rPr>
                <w:rFonts w:hint="eastAsia" w:ascii="宋体" w:hAnsi="宋体" w:cs="宋体"/>
                <w:color w:val="000000"/>
              </w:rPr>
            </w:pPr>
            <w:r>
              <w:rPr>
                <w:rFonts w:hint="eastAsia" w:ascii="宋体" w:hAnsi="宋体" w:cs="宋体"/>
                <w:color w:val="000000"/>
              </w:rPr>
              <w:t xml:space="preserve">1）支付主体和报价要求：本项目采购代理服务费由中标供应商支付，供应商在报价时应将代理服务费全额包含在投标总价中，采购人不再另行支付。</w:t>
            </w:r>
            <w:r>
              <w:rPr>
                <w:rFonts w:hint="eastAsia" w:ascii="宋体" w:hAnsi="宋体" w:cs="宋体"/>
                <w:color w:val="000000"/>
              </w:rPr>
            </w:r>
            <w:r/>
          </w:p>
          <w:p>
            <w:pPr>
              <w:pStyle w:val="1269"/>
              <w:spacing w:line="360" w:lineRule="auto"/>
              <w:rPr>
                <w:rFonts w:hint="eastAsia" w:ascii="宋体" w:hAnsi="宋体" w:cs="宋体"/>
                <w:color w:val="000000"/>
              </w:rPr>
            </w:pPr>
            <w:r>
              <w:rPr>
                <w:rFonts w:hint="eastAsia" w:ascii="宋体" w:hAnsi="宋体" w:cs="宋体"/>
                <w:color w:val="000000"/>
              </w:rPr>
              <w:t xml:space="preserve">2）原因:为优化采购资金使用效率，依据《政府采购代理机构管理暂行办法》（财库〔2018〕2号）第十五条规定，经采购人研究确定，本项目代理服务费由中标供应商支付。</w:t>
            </w:r>
            <w:r>
              <w:rPr>
                <w:rFonts w:hint="eastAsia" w:ascii="宋体" w:hAnsi="宋体" w:cs="宋体"/>
                <w:color w:val="000000"/>
              </w:rPr>
            </w:r>
            <w:r/>
          </w:p>
          <w:p>
            <w:pPr>
              <w:pStyle w:val="1269"/>
              <w:spacing w:line="360" w:lineRule="auto"/>
              <w:rPr>
                <w:rFonts w:hint="eastAsia" w:ascii="宋体" w:hAnsi="宋体" w:cs="宋体"/>
                <w:color w:val="000000"/>
              </w:rPr>
            </w:pPr>
            <w:r>
              <w:rPr>
                <w:rFonts w:hint="eastAsia" w:ascii="宋体" w:hAnsi="宋体" w:cs="宋体"/>
                <w:color w:val="000000"/>
              </w:rPr>
              <w:t xml:space="preserve">3）收费标准：合同签订后一周内，中标供应商按《江苏省招标代理服务收费的指导意见》(苏招办[2022]002号)中规定的收费标准的80%缴纳中标服务费（即计费基数*收费标准*80%），计费基数为中标金额，服务费一次付清。</w:t>
            </w:r>
            <w:r>
              <w:rPr>
                <w:rFonts w:hint="eastAsia" w:ascii="宋体" w:hAnsi="宋体" w:cs="宋体"/>
                <w:color w:val="000000"/>
              </w:rPr>
            </w:r>
            <w:r/>
          </w:p>
          <w:p>
            <w:pPr>
              <w:pStyle w:val="1269"/>
              <w:spacing w:line="360" w:lineRule="auto"/>
              <w:rPr>
                <w:rFonts w:hint="eastAsia" w:ascii="宋体" w:hAnsi="宋体" w:cs="宋体"/>
                <w:color w:val="000000"/>
              </w:rPr>
            </w:pPr>
            <w:r>
              <w:rPr>
                <w:rFonts w:hint="eastAsia" w:ascii="宋体" w:hAnsi="宋体" w:cs="宋体"/>
                <w:color w:val="000000"/>
              </w:rPr>
              <w:t xml:space="preserve">收款信息：</w:t>
            </w:r>
            <w:r>
              <w:rPr>
                <w:rFonts w:hint="eastAsia" w:ascii="宋体" w:hAnsi="宋体" w:cs="宋体"/>
                <w:color w:val="000000"/>
              </w:rPr>
            </w:r>
            <w:r/>
          </w:p>
          <w:p>
            <w:pPr>
              <w:pStyle w:val="1269"/>
              <w:spacing w:line="360" w:lineRule="auto"/>
              <w:rPr>
                <w:rFonts w:hint="eastAsia" w:ascii="宋体" w:hAnsi="宋体" w:cs="宋体"/>
                <w:color w:val="000000"/>
              </w:rPr>
            </w:pPr>
            <w:r>
              <w:rPr>
                <w:rFonts w:hint="eastAsia" w:ascii="宋体" w:hAnsi="宋体" w:cs="宋体"/>
                <w:color w:val="000000"/>
              </w:rPr>
              <w:t xml:space="preserve">户名：江苏苏美达仪器设备有限公司</w:t>
            </w:r>
            <w:r>
              <w:rPr>
                <w:rFonts w:hint="eastAsia" w:ascii="宋体" w:hAnsi="宋体" w:cs="宋体"/>
                <w:color w:val="000000"/>
              </w:rPr>
            </w:r>
            <w:r/>
          </w:p>
          <w:p>
            <w:pPr>
              <w:pStyle w:val="1269"/>
              <w:spacing w:line="360" w:lineRule="auto"/>
              <w:rPr>
                <w:rFonts w:hint="eastAsia" w:ascii="宋体" w:hAnsi="宋体" w:cs="宋体"/>
                <w:color w:val="000000"/>
              </w:rPr>
            </w:pPr>
            <w:r>
              <w:rPr>
                <w:rFonts w:hint="eastAsia" w:ascii="宋体" w:hAnsi="宋体" w:cs="宋体"/>
                <w:color w:val="000000"/>
              </w:rPr>
              <w:t xml:space="preserve">开户银行：农行南京广州路支行</w:t>
            </w:r>
            <w:r>
              <w:rPr>
                <w:rFonts w:hint="eastAsia" w:ascii="宋体" w:hAnsi="宋体" w:cs="宋体"/>
                <w:color w:val="000000"/>
              </w:rPr>
            </w:r>
            <w:r/>
          </w:p>
          <w:p>
            <w:pPr>
              <w:pStyle w:val="1269"/>
              <w:spacing w:line="360" w:lineRule="auto"/>
              <w:rPr>
                <w:rFonts w:hint="eastAsia" w:ascii="宋体" w:hAnsi="宋体" w:cs="宋体"/>
                <w:color w:val="000000"/>
                <w:szCs w:val="21"/>
              </w:rPr>
            </w:pPr>
            <w:r>
              <w:rPr>
                <w:rFonts w:hint="eastAsia" w:ascii="宋体" w:hAnsi="宋体" w:cs="宋体"/>
                <w:color w:val="000000"/>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26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269"/>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269"/>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269"/>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269"/>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269"/>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269"/>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269"/>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269"/>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269"/>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269"/>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269"/>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269"/>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269"/>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269"/>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269"/>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269"/>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269"/>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269"/>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269"/>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26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269"/>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269"/>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269"/>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269"/>
        <w:ind w:firstLine="420"/>
        <w:spacing w:line="360" w:lineRule="auto"/>
        <w:shd w:val="clear" w:color="auto" w:fill="ffffff"/>
        <w:widowControl/>
        <w:rPr>
          <w:rFonts w:hint="eastAsia" w:ascii="宋体" w:hAnsi="宋体" w:cs="宋体"/>
          <w:color w:val="000000"/>
          <w:szCs w:val="21"/>
        </w:rPr>
        <w:outlineLvl w:val="1"/>
      </w:pPr>
      <w:r/>
      <w:bookmarkStart w:id="37" w:name="_Toc32055"/>
      <w:r>
        <w:rPr>
          <w:rFonts w:hint="eastAsia" w:ascii="宋体" w:hAnsi="宋体" w:cs="宋体"/>
          <w:b/>
          <w:bCs/>
          <w:color w:val="000000"/>
          <w:szCs w:val="21"/>
        </w:rPr>
        <w:t xml:space="preserve"> </w:t>
      </w:r>
      <w:bookmarkStart w:id="38" w:name="_Toc19894"/>
      <w:r/>
      <w:bookmarkStart w:id="39" w:name="_Toc19726"/>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269"/>
        <w:ind w:firstLine="420"/>
        <w:spacing w:line="360" w:lineRule="auto"/>
        <w:rPr>
          <w:rFonts w:hint="eastAsia" w:ascii="宋体" w:hAnsi="宋体" w:cs="宋体"/>
          <w:b/>
          <w:szCs w:val="21"/>
          <w:lang w:val="zh-CN"/>
        </w:rPr>
        <w:outlineLvl w:val="2"/>
      </w:pPr>
      <w:r/>
      <w:bookmarkStart w:id="40" w:name="_Toc5219"/>
      <w:r/>
      <w:bookmarkStart w:id="41" w:name="_Toc3951"/>
      <w:r/>
      <w:bookmarkStart w:id="42" w:name="_Toc7238"/>
      <w:r/>
      <w:bookmarkStart w:id="43" w:name="_Toc20823276"/>
      <w:r/>
      <w:bookmarkStart w:id="44" w:name="_Toc513029204"/>
      <w:r/>
      <w:bookmarkStart w:id="45" w:name="_Toc458694821"/>
      <w:r/>
      <w:bookmarkStart w:id="46" w:name="_Toc16938520"/>
      <w:r/>
      <w:bookmarkStart w:id="47" w:name="_Toc24947"/>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269"/>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269"/>
        <w:ind w:firstLine="420"/>
        <w:spacing w:line="360" w:lineRule="auto"/>
        <w:rPr>
          <w:rFonts w:hint="eastAsia" w:ascii="宋体" w:hAnsi="宋体" w:cs="宋体"/>
          <w:b/>
          <w:szCs w:val="21"/>
          <w:lang w:val="zh-CN"/>
        </w:rPr>
        <w:outlineLvl w:val="2"/>
      </w:pPr>
      <w:r/>
      <w:bookmarkStart w:id="48" w:name="_Toc21247"/>
      <w:r/>
      <w:bookmarkStart w:id="49" w:name="_Toc10994"/>
      <w:r/>
      <w:bookmarkStart w:id="50" w:name="_Toc6911"/>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269"/>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江苏省疾病预防控制中心（江苏省预防医学科学院）</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269"/>
        <w:ind w:firstLine="422"/>
        <w:spacing w:line="360" w:lineRule="auto"/>
        <w:rPr>
          <w:rFonts w:hint="eastAsia" w:ascii="宋体" w:hAnsi="宋体" w:cs="宋体"/>
          <w:bCs/>
          <w:szCs w:val="21"/>
        </w:rPr>
        <w:outlineLvl w:val="2"/>
      </w:pPr>
      <w:r/>
      <w:bookmarkStart w:id="51" w:name="_Toc2837"/>
      <w:r>
        <w:rPr>
          <w:rFonts w:hint="eastAsia" w:ascii="宋体" w:hAnsi="宋体" w:cs="宋体"/>
          <w:b/>
          <w:szCs w:val="21"/>
        </w:rPr>
        <w:t xml:space="preserve">3.政策功能</w:t>
      </w:r>
      <w:bookmarkEnd w:id="51"/>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269"/>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269"/>
        <w:ind w:firstLine="420"/>
        <w:spacing w:line="360" w:lineRule="auto"/>
        <w:rPr>
          <w:rFonts w:hint="eastAsia" w:ascii="宋体" w:hAnsi="宋体" w:cs="宋体"/>
          <w:szCs w:val="21"/>
          <w:lang w:val="zh-CN"/>
        </w:rPr>
      </w:pPr>
      <w:r/>
      <w:bookmarkStart w:id="52" w:name="_Toc21421"/>
      <w:r/>
      <w:bookmarkStart w:id="53" w:name="_Toc1972"/>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269"/>
        <w:ind w:firstLine="420"/>
        <w:spacing w:line="360" w:lineRule="auto"/>
        <w:rPr>
          <w:rFonts w:hint="eastAsia"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269"/>
        <w:ind w:firstLine="420"/>
        <w:spacing w:line="360" w:lineRule="auto"/>
        <w:rPr>
          <w:rFonts w:hint="eastAsia"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269"/>
        <w:ind w:firstLine="420"/>
        <w:spacing w:line="360" w:lineRule="auto"/>
        <w:rPr>
          <w:rFonts w:hint="eastAsia"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269"/>
        <w:ind w:firstLine="420"/>
        <w:spacing w:line="360" w:lineRule="auto"/>
        <w:rPr>
          <w:rFonts w:hint="eastAsia" w:ascii="宋体" w:hAnsi="宋体" w:cs="宋体"/>
          <w:bCs/>
          <w:szCs w:val="21"/>
        </w:rPr>
        <w:outlineLvl w:val="2"/>
      </w:pPr>
      <w:r/>
      <w:bookmarkStart w:id="60" w:name="_Toc28481"/>
      <w:r/>
      <w:bookmarkStart w:id="61" w:name="_Toc2242"/>
      <w:r/>
      <w:bookmarkStart w:id="62" w:name="_Toc14793"/>
      <w:r/>
      <w:bookmarkStart w:id="63" w:name="_Toc17985"/>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269"/>
        <w:ind w:firstLine="420"/>
        <w:spacing w:line="360" w:lineRule="auto"/>
        <w:rPr>
          <w:rFonts w:hint="eastAsia" w:ascii="宋体" w:hAnsi="宋体" w:cs="宋体"/>
          <w:b/>
          <w:szCs w:val="21"/>
          <w:lang w:val="zh-CN"/>
        </w:rPr>
        <w:outlineLvl w:val="2"/>
      </w:pPr>
      <w:r/>
      <w:bookmarkStart w:id="64" w:name="_Toc13991"/>
      <w:r/>
      <w:bookmarkStart w:id="65" w:name="_Toc16938523"/>
      <w:r/>
      <w:bookmarkStart w:id="66" w:name="_Toc20823279"/>
      <w:r/>
      <w:bookmarkStart w:id="67" w:name="_Toc4759"/>
      <w:r/>
      <w:bookmarkStart w:id="68" w:name="_Toc513029207"/>
      <w:r/>
      <w:bookmarkStart w:id="69" w:name="_Toc17711"/>
      <w:r/>
      <w:bookmarkStart w:id="70" w:name="_Toc462564067"/>
      <w:r/>
      <w:bookmarkStart w:id="71" w:name="_Toc16865"/>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269"/>
        <w:ind w:firstLine="420"/>
        <w:spacing w:line="360" w:lineRule="auto"/>
        <w:rPr>
          <w:rFonts w:hint="eastAsia" w:ascii="宋体" w:hAnsi="宋体" w:cs="宋体"/>
          <w:b/>
          <w:szCs w:val="21"/>
          <w:lang w:val="zh-CN"/>
        </w:rPr>
        <w:outlineLvl w:val="2"/>
      </w:pPr>
      <w:r/>
      <w:bookmarkStart w:id="72" w:name="_Toc344"/>
      <w:r/>
      <w:bookmarkStart w:id="73" w:name="_Toc20613"/>
      <w:r/>
      <w:bookmarkStart w:id="74" w:name="_Toc330"/>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269"/>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269"/>
        <w:ind w:firstLine="420"/>
        <w:spacing w:line="360" w:lineRule="auto"/>
        <w:shd w:val="clear" w:color="auto" w:fill="ffffff"/>
        <w:widowControl/>
        <w:rPr>
          <w:rFonts w:hint="eastAsia" w:ascii="宋体" w:hAnsi="宋体" w:cs="宋体"/>
          <w:b/>
          <w:bCs/>
          <w:color w:val="000000"/>
          <w:szCs w:val="21"/>
        </w:rPr>
        <w:outlineLvl w:val="1"/>
      </w:pPr>
      <w:r/>
      <w:bookmarkStart w:id="75" w:name="_Toc16938525"/>
      <w:r/>
      <w:bookmarkStart w:id="76" w:name="_Toc15035"/>
      <w:r/>
      <w:bookmarkStart w:id="77" w:name="_Toc513029209"/>
      <w:r/>
      <w:bookmarkStart w:id="78" w:name="_Toc15606"/>
      <w:r/>
      <w:bookmarkStart w:id="79" w:name="_Toc20823281"/>
      <w:r/>
      <w:bookmarkStart w:id="80" w:name="_Toc120614215"/>
      <w:r/>
      <w:bookmarkStart w:id="81" w:name="_Toc16166"/>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269"/>
        <w:ind w:firstLine="420"/>
        <w:spacing w:line="360" w:lineRule="auto"/>
        <w:rPr>
          <w:rFonts w:hint="eastAsia" w:ascii="宋体" w:hAnsi="宋体" w:cs="宋体"/>
          <w:b/>
          <w:szCs w:val="21"/>
          <w:lang w:val="zh-CN"/>
        </w:rPr>
        <w:outlineLvl w:val="2"/>
      </w:pPr>
      <w:r/>
      <w:bookmarkStart w:id="82" w:name="_Toc16370"/>
      <w:r/>
      <w:bookmarkStart w:id="83" w:name="_Toc16938526"/>
      <w:r/>
      <w:bookmarkStart w:id="84" w:name="_Toc20823282"/>
      <w:r/>
      <w:bookmarkStart w:id="85" w:name="_Toc31631"/>
      <w:r/>
      <w:bookmarkStart w:id="86" w:name="_Toc513029210"/>
      <w:r/>
      <w:bookmarkStart w:id="87" w:name="_Toc6265"/>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269"/>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26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26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26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26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26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26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269"/>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269"/>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269"/>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272"/>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5040"/>
      <w:r/>
      <w:bookmarkStart w:id="89" w:name="_Toc14415"/>
      <w:r/>
      <w:bookmarkStart w:id="90" w:name="_Toc32314"/>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269"/>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269"/>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269"/>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269"/>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269"/>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b/>
          <w:bCs/>
          <w:szCs w:val="21"/>
        </w:rPr>
        <w:outlineLvl w:val="1"/>
      </w:pPr>
      <w:r/>
      <w:bookmarkStart w:id="92" w:name="_Toc26883"/>
      <w:r/>
      <w:bookmarkStart w:id="93" w:name="_Toc14461"/>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272"/>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17680"/>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269"/>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26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269"/>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269"/>
        <w:ind w:firstLine="420"/>
        <w:spacing w:line="360" w:lineRule="auto"/>
        <w:rPr>
          <w:rFonts w:hint="eastAsia" w:ascii="宋体" w:hAnsi="宋体" w:cs="宋体"/>
          <w:b/>
          <w:szCs w:val="21"/>
          <w:lang w:val="zh-CN"/>
        </w:rPr>
        <w:outlineLvl w:val="2"/>
      </w:pPr>
      <w:r/>
      <w:bookmarkStart w:id="98" w:name="_Toc31000"/>
      <w:r/>
      <w:bookmarkStart w:id="99" w:name="_Toc30894"/>
      <w:r/>
      <w:bookmarkStart w:id="100" w:name="_Toc13170"/>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269"/>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269"/>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272"/>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6504"/>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bookmarkStart w:id="104" w:name="_Toc32484"/>
      <w:r/>
      <w:bookmarkStart w:id="105" w:name="_Toc12595"/>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27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19431"/>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269"/>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26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269"/>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269"/>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269"/>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26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26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26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26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26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26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269"/>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27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0832"/>
      <w:r/>
      <w:bookmarkStart w:id="109" w:name="_Toc24631"/>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269"/>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27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21780"/>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269"/>
        <w:ind w:firstLine="420"/>
        <w:spacing w:line="360" w:lineRule="auto"/>
        <w:rPr>
          <w:rFonts w:hint="eastAsia" w:ascii="宋体" w:hAnsi="宋体" w:cs="宋体"/>
          <w:bCs/>
          <w:szCs w:val="21"/>
        </w:rPr>
      </w:pPr>
      <w:r/>
      <w:bookmarkStart w:id="113" w:name="_Toc3725"/>
      <w:r/>
      <w:bookmarkStart w:id="114" w:name="_Toc2745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b/>
          <w:bCs/>
          <w:color w:val="000000"/>
          <w:szCs w:val="21"/>
        </w:rPr>
        <w:outlineLvl w:val="1"/>
      </w:pPr>
      <w:r/>
      <w:bookmarkStart w:id="115" w:name="_Toc388"/>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269"/>
        <w:ind w:firstLine="422"/>
        <w:spacing w:line="360" w:lineRule="auto"/>
        <w:tabs>
          <w:tab w:val="left" w:pos="480" w:leader="none"/>
        </w:tabs>
        <w:rPr>
          <w:rFonts w:hint="eastAsia" w:ascii="宋体" w:hAnsi="宋体" w:cs="宋体"/>
          <w:b/>
          <w:bCs/>
          <w:szCs w:val="21"/>
        </w:rPr>
        <w:outlineLvl w:val="2"/>
      </w:pPr>
      <w:r/>
      <w:bookmarkStart w:id="116" w:name="_Toc20823297"/>
      <w:r/>
      <w:bookmarkStart w:id="117" w:name="_Toc513029225"/>
      <w:r/>
      <w:bookmarkStart w:id="118" w:name="_Toc462564084"/>
      <w:r/>
      <w:bookmarkStart w:id="119" w:name="_Toc16938541"/>
      <w:r/>
      <w:bookmarkStart w:id="120" w:name="_Toc14797"/>
      <w:r/>
      <w:bookmarkStart w:id="121" w:name="_Toc21766"/>
      <w:r/>
      <w:bookmarkStart w:id="122" w:name="_Toc14747"/>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1996"/>
      <w:r/>
      <w:bookmarkStart w:id="124" w:name="_Toc14201"/>
      <w:r/>
      <w:bookmarkStart w:id="125" w:name="_Toc1507"/>
      <w:r/>
      <w:bookmarkStart w:id="126" w:name="_Toc20823298"/>
      <w:r/>
      <w:bookmarkStart w:id="127" w:name="_Toc513029226"/>
      <w:r/>
      <w:bookmarkStart w:id="128" w:name="_Toc16938542"/>
      <w:r>
        <w:rPr>
          <w:rFonts w:hint="eastAsia" w:ascii="宋体" w:hAnsi="宋体" w:cs="宋体"/>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269"/>
        <w:ind w:firstLine="422"/>
        <w:spacing w:line="360" w:lineRule="auto"/>
        <w:tabs>
          <w:tab w:val="left" w:pos="480" w:leader="none"/>
        </w:tabs>
        <w:rPr>
          <w:rFonts w:hint="eastAsia" w:ascii="宋体" w:hAnsi="宋体" w:cs="宋体"/>
          <w:b/>
          <w:bCs/>
          <w:szCs w:val="21"/>
        </w:rPr>
        <w:outlineLvl w:val="2"/>
      </w:pPr>
      <w:r/>
      <w:bookmarkStart w:id="129" w:name="_Toc31769"/>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Pr>
          <w:rFonts w:hint="eastAsia" w:ascii="宋体" w:hAnsi="宋体" w:cs="宋体"/>
          <w:b/>
          <w:bCs/>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269"/>
        <w:ind w:firstLine="422"/>
        <w:spacing w:line="360" w:lineRule="auto"/>
        <w:tabs>
          <w:tab w:val="left" w:pos="480" w:leader="none"/>
        </w:tabs>
        <w:rPr>
          <w:rFonts w:hint="eastAsia" w:ascii="宋体" w:hAnsi="宋体" w:cs="宋体"/>
          <w:b/>
          <w:bCs/>
          <w:color w:val="000000"/>
          <w:szCs w:val="21"/>
        </w:rPr>
        <w:outlineLvl w:val="2"/>
      </w:pPr>
      <w:r/>
      <w:bookmarkStart w:id="130" w:name="_Toc20823299"/>
      <w:r/>
      <w:bookmarkStart w:id="131" w:name="_Toc513029227"/>
      <w:r/>
      <w:bookmarkStart w:id="132" w:name="_Toc18415"/>
      <w:r/>
      <w:bookmarkStart w:id="133" w:name="_Toc16938543"/>
      <w:r>
        <w:rPr>
          <w:rFonts w:hint="eastAsia" w:ascii="宋体" w:hAnsi="宋体" w:cs="宋体"/>
          <w:b/>
          <w:bCs/>
          <w:color w:val="000000"/>
          <w:szCs w:val="21"/>
        </w:rPr>
        <w:t xml:space="preserve">16.投标文件</w:t>
      </w:r>
      <w:bookmarkEnd w:id="130"/>
      <w:r/>
      <w:bookmarkEnd w:id="131"/>
      <w:r/>
      <w:bookmarkEnd w:id="133"/>
      <w:r>
        <w:rPr>
          <w:rFonts w:hint="eastAsia" w:ascii="宋体" w:hAnsi="宋体" w:cs="宋体"/>
          <w:b/>
          <w:bCs/>
          <w:color w:val="000000"/>
          <w:szCs w:val="21"/>
        </w:rPr>
        <w:t xml:space="preserve">的拒收</w:t>
      </w:r>
      <w:bookmarkEnd w:id="132"/>
      <w:r>
        <w:rPr>
          <w:rFonts w:hint="eastAsia" w:ascii="宋体" w:hAnsi="宋体" w:cs="宋体"/>
          <w:b/>
          <w:bCs/>
          <w:color w:val="000000"/>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269"/>
        <w:ind w:firstLine="422"/>
        <w:spacing w:line="360" w:lineRule="auto"/>
        <w:tabs>
          <w:tab w:val="left" w:pos="480" w:leader="none"/>
        </w:tabs>
        <w:rPr>
          <w:rFonts w:hint="eastAsia" w:ascii="宋体" w:hAnsi="宋体" w:cs="宋体"/>
          <w:szCs w:val="21"/>
        </w:rPr>
        <w:outlineLvl w:val="2"/>
      </w:pPr>
      <w:r/>
      <w:bookmarkStart w:id="134" w:name="_Toc20823300"/>
      <w:r/>
      <w:bookmarkStart w:id="135" w:name="_Toc513029228"/>
      <w:r/>
      <w:bookmarkStart w:id="136" w:name="_Toc16938544"/>
      <w:r/>
      <w:bookmarkStart w:id="137" w:name="_Toc28589"/>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Pr>
          <w:rFonts w:hint="eastAsia" w:ascii="宋体" w:hAnsi="宋体" w:cs="宋体"/>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26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20823301"/>
      <w:r/>
      <w:bookmarkStart w:id="139" w:name="_Toc513029229"/>
      <w:r/>
      <w:bookmarkStart w:id="140" w:name="_Toc7027"/>
      <w:r/>
      <w:bookmarkStart w:id="141" w:name="_Toc16938545"/>
      <w:r/>
      <w:bookmarkStart w:id="142" w:name="_Toc120614218"/>
      <w:r/>
      <w:bookmarkStart w:id="143" w:name="_Toc24233"/>
      <w:r/>
      <w:bookmarkStart w:id="144" w:name="_Toc19551"/>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27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15345"/>
      <w:r/>
      <w:bookmarkStart w:id="146" w:name="_Toc3679"/>
      <w:r/>
      <w:bookmarkStart w:id="147" w:name="_Toc201"/>
      <w:r/>
      <w:bookmarkStart w:id="148" w:name="_Toc13829"/>
      <w:r/>
      <w:bookmarkStart w:id="149" w:name="_Toc6520"/>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269"/>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272"/>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8343"/>
      <w:r/>
      <w:bookmarkStart w:id="154" w:name="_Toc11216"/>
      <w:r/>
      <w:bookmarkStart w:id="155" w:name="_Toc16938547"/>
      <w:r/>
      <w:bookmarkStart w:id="156" w:name="_Toc20823303"/>
      <w:r/>
      <w:bookmarkStart w:id="157" w:name="_Toc29284"/>
      <w:r/>
      <w:bookmarkStart w:id="158" w:name="_Toc513029231"/>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272"/>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26401"/>
      <w:r/>
      <w:bookmarkStart w:id="162" w:name="_Toc24143"/>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269"/>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269"/>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269"/>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269"/>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w:t>
      </w:r>
      <w:r>
        <w:rPr>
          <w:rFonts w:hint="eastAsia" w:ascii="宋体" w:hAnsi="宋体" w:cs="宋体"/>
          <w:szCs w:val="21"/>
          <w:lang w:val="en-US" w:eastAsia="zh-CN"/>
        </w:rPr>
        <w:t xml:space="preserve">65</w:t>
      </w:r>
      <w:r>
        <w:rPr>
          <w:rFonts w:hint="eastAsia" w:ascii="宋体" w:hAnsi="宋体" w:cs="宋体"/>
          <w:szCs w:val="21"/>
        </w:rPr>
        <w:t xml:space="preserve">%的，即投标（响应）报价&lt;全部通过符合性审查供应商投标（响应）报价平均值×</w:t>
      </w:r>
      <w:r>
        <w:rPr>
          <w:rFonts w:hint="eastAsia" w:ascii="宋体" w:hAnsi="宋体" w:cs="宋体"/>
          <w:szCs w:val="21"/>
          <w:lang w:val="en-US" w:eastAsia="zh-CN"/>
        </w:rPr>
        <w:t xml:space="preserve">65</w:t>
      </w:r>
      <w:r>
        <w:rPr>
          <w:rFonts w:hint="eastAsia" w:ascii="宋体" w:hAnsi="宋体" w:cs="宋体"/>
          <w:szCs w:val="21"/>
        </w:rPr>
        <w:t xml:space="preserve">%；</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w:t>
      </w:r>
      <w:r>
        <w:rPr>
          <w:rFonts w:hint="eastAsia" w:ascii="宋体" w:hAnsi="宋体" w:cs="宋体"/>
          <w:szCs w:val="21"/>
          <w:lang w:val="en-US" w:eastAsia="zh-CN"/>
        </w:rPr>
        <w:t xml:space="preserve">65</w:t>
      </w:r>
      <w:r>
        <w:rPr>
          <w:rFonts w:hint="eastAsia" w:ascii="宋体" w:hAnsi="宋体" w:cs="宋体"/>
          <w:szCs w:val="21"/>
        </w:rPr>
        <w:t xml:space="preserve">%的，即投标（响应）报价&lt;通过符合性审查的次低报价供应商投标（响应）报价×</w:t>
      </w:r>
      <w:r>
        <w:rPr>
          <w:rFonts w:hint="eastAsia" w:ascii="宋体" w:hAnsi="宋体" w:cs="宋体"/>
          <w:szCs w:val="21"/>
          <w:lang w:val="en-US" w:eastAsia="zh-CN"/>
        </w:rPr>
        <w:t xml:space="preserve">65</w:t>
      </w:r>
      <w:r>
        <w:rPr>
          <w:rFonts w:hint="eastAsia" w:ascii="宋体" w:hAnsi="宋体" w:cs="宋体"/>
          <w:szCs w:val="21"/>
        </w:rPr>
        <w:t xml:space="preserve">%；</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w:t>
      </w:r>
      <w:r>
        <w:rPr>
          <w:rFonts w:hint="eastAsia" w:ascii="宋体" w:hAnsi="宋体" w:cs="宋体"/>
          <w:szCs w:val="21"/>
          <w:lang w:val="en-US" w:eastAsia="zh-CN"/>
        </w:rPr>
        <w:t xml:space="preserve">65</w:t>
      </w:r>
      <w:r>
        <w:rPr>
          <w:rFonts w:hint="eastAsia" w:ascii="宋体" w:hAnsi="宋体" w:cs="宋体"/>
          <w:szCs w:val="21"/>
        </w:rPr>
        <w:t xml:space="preserve">%的，即投标（响应）报价&lt;采购项目最高限价×</w:t>
      </w:r>
      <w:r>
        <w:rPr>
          <w:rFonts w:hint="eastAsia" w:ascii="宋体" w:hAnsi="宋体" w:cs="宋体"/>
          <w:szCs w:val="21"/>
          <w:lang w:val="en-US" w:eastAsia="zh-CN"/>
        </w:rPr>
        <w:t xml:space="preserve">65</w:t>
      </w:r>
      <w:r>
        <w:rPr>
          <w:rFonts w:hint="eastAsia" w:ascii="宋体" w:hAnsi="宋体" w:cs="宋体"/>
          <w:szCs w:val="21"/>
        </w:rPr>
        <w:t xml:space="preserve">%；</w:t>
      </w:r>
      <w:r>
        <w:rPr>
          <w:rFonts w:hint="eastAsia" w:ascii="宋体" w:hAnsi="宋体" w:cs="宋体"/>
          <w:szCs w:val="21"/>
        </w:rPr>
      </w:r>
      <w:r/>
    </w:p>
    <w:p>
      <w:pPr>
        <w:pStyle w:val="1269"/>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269"/>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269"/>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272"/>
        <w:ind w:left="0" w:firstLine="422"/>
        <w:jc w:val="both"/>
        <w:spacing w:line="360" w:lineRule="auto"/>
        <w:tabs>
          <w:tab w:val="left" w:pos="480" w:leader="none"/>
        </w:tabs>
        <w:rPr>
          <w:rFonts w:hint="eastAsia" w:ascii="宋体" w:hAnsi="宋体" w:eastAsia="宋体" w:cs="宋体"/>
          <w:b/>
          <w:bCs/>
          <w:sz w:val="21"/>
          <w:szCs w:val="21"/>
        </w:rPr>
      </w:pPr>
      <w:r/>
      <w:bookmarkStart w:id="166" w:name="_Toc18155"/>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272"/>
        <w:ind w:left="0" w:firstLine="422"/>
        <w:jc w:val="both"/>
        <w:spacing w:line="360" w:lineRule="auto"/>
        <w:tabs>
          <w:tab w:val="left" w:pos="480" w:leader="none"/>
        </w:tabs>
        <w:rPr>
          <w:rFonts w:hint="eastAsia" w:ascii="宋体" w:hAnsi="宋体" w:eastAsia="宋体" w:cs="宋体"/>
          <w:b/>
          <w:bCs/>
          <w:sz w:val="21"/>
          <w:szCs w:val="21"/>
        </w:rPr>
      </w:pPr>
      <w:r/>
      <w:bookmarkStart w:id="167" w:name="_Toc5819"/>
      <w:r/>
      <w:bookmarkStart w:id="168" w:name="_Toc438"/>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269"/>
        <w:ind w:firstLine="420"/>
        <w:spacing w:line="360" w:lineRule="auto"/>
        <w:rPr>
          <w:rFonts w:hint="eastAsia" w:ascii="宋体" w:hAnsi="宋体" w:cs="宋体"/>
          <w:szCs w:val="21"/>
        </w:rPr>
      </w:pPr>
      <w:r/>
      <w:bookmarkEnd w:id="165"/>
      <w:r/>
      <w:bookmarkStart w:id="169" w:name="_Toc28875"/>
      <w:r/>
      <w:bookmarkStart w:id="170" w:name="_Toc12358"/>
      <w:r/>
      <w:bookmarkStart w:id="171" w:name="_Toc2198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272"/>
        <w:ind w:left="0" w:firstLine="422"/>
        <w:jc w:val="both"/>
        <w:spacing w:line="360" w:lineRule="auto"/>
        <w:tabs>
          <w:tab w:val="left" w:pos="480" w:leader="none"/>
        </w:tabs>
        <w:rPr>
          <w:rFonts w:hint="eastAsia" w:ascii="宋体" w:hAnsi="宋体" w:eastAsia="宋体" w:cs="宋体"/>
          <w:b/>
          <w:bCs/>
          <w:sz w:val="21"/>
          <w:szCs w:val="21"/>
        </w:rPr>
      </w:pPr>
      <w:r/>
      <w:bookmarkStart w:id="173" w:name="_Toc11410"/>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269"/>
        <w:ind w:firstLine="420"/>
        <w:spacing w:line="360" w:lineRule="auto"/>
        <w:rPr>
          <w:rFonts w:hint="eastAsia" w:ascii="宋体" w:hAnsi="宋体" w:cs="宋体"/>
          <w:bCs/>
          <w:szCs w:val="21"/>
        </w:rPr>
      </w:pPr>
      <w:r/>
      <w:bookmarkEnd w:id="172"/>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27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1168"/>
      <w:r/>
      <w:bookmarkStart w:id="178" w:name="_Toc13477"/>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272"/>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29521"/>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269"/>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22418"/>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27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6967"/>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269"/>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26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272"/>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17252"/>
      <w:r/>
      <w:bookmarkStart w:id="188" w:name="_Toc19713"/>
      <w:r/>
      <w:bookmarkStart w:id="189" w:name="_Toc21169"/>
      <w:r/>
      <w:bookmarkStart w:id="190" w:name="_Toc32182"/>
      <w:r/>
      <w:bookmarkStart w:id="191" w:name="_Toc19325"/>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272"/>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15484"/>
      <w:r/>
      <w:bookmarkStart w:id="194" w:name="_Toc2049"/>
      <w:r/>
      <w:bookmarkStart w:id="195" w:name="_Toc28003"/>
      <w:r/>
      <w:bookmarkStart w:id="196" w:name="_Toc9143"/>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272"/>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1230"/>
      <w:r/>
      <w:bookmarkStart w:id="200" w:name="_Toc15509"/>
      <w:r/>
      <w:bookmarkStart w:id="201" w:name="_Toc4057"/>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269"/>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269"/>
        <w:ind w:firstLine="420"/>
        <w:spacing w:line="360" w:lineRule="auto"/>
        <w:shd w:val="clear" w:color="auto" w:fill="ffffff"/>
        <w:widowControl/>
        <w:rPr>
          <w:rFonts w:hint="eastAsia" w:ascii="宋体" w:hAnsi="宋体" w:cs="宋体"/>
          <w:b/>
          <w:bCs/>
          <w:color w:val="000000"/>
          <w:szCs w:val="21"/>
        </w:rPr>
        <w:outlineLvl w:val="1"/>
      </w:pPr>
      <w:r/>
      <w:bookmarkStart w:id="204" w:name="_Toc7480"/>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272"/>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4679"/>
      <w:r/>
      <w:bookmarkStart w:id="206" w:name="_Toc16085"/>
      <w:r/>
      <w:bookmarkStart w:id="207" w:name="_Toc19917"/>
      <w:r/>
      <w:bookmarkStart w:id="208" w:name="_Toc29529"/>
      <w:r/>
      <w:bookmarkStart w:id="209" w:name="_Toc12092"/>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269"/>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269"/>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269"/>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269"/>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269"/>
        <w:ind w:firstLine="420"/>
        <w:spacing w:line="440" w:lineRule="exact"/>
        <w:rPr>
          <w:bCs/>
          <w:szCs w:val="21"/>
        </w:rPr>
      </w:pPr>
      <w:r>
        <w:rPr>
          <w:bCs/>
          <w:szCs w:val="21"/>
        </w:rPr>
      </w:r>
      <w:r/>
    </w:p>
    <w:p>
      <w:pPr>
        <w:pStyle w:val="1269"/>
        <w:jc w:val="center"/>
        <w:spacing w:line="440" w:lineRule="exact"/>
        <w:rPr>
          <w:b/>
          <w:sz w:val="28"/>
          <w:szCs w:val="28"/>
        </w:rPr>
        <w:outlineLvl w:val="0"/>
      </w:pPr>
      <w:r/>
      <w:bookmarkStart w:id="210" w:name="_Hlk297273538"/>
      <w:r/>
      <w:bookmarkEnd w:id="210"/>
      <w:r/>
      <w:bookmarkStart w:id="211" w:name="_Toc521839351"/>
      <w:r/>
      <w:bookmarkEnd w:id="211"/>
      <w:r/>
      <w:bookmarkStart w:id="212" w:name="_Toc142623417"/>
      <w:r/>
      <w:bookmarkEnd w:id="212"/>
      <w:r/>
      <w:bookmarkStart w:id="213" w:name="_Toc163629751"/>
      <w:r/>
      <w:bookmarkEnd w:id="213"/>
      <w:r/>
      <w:bookmarkStart w:id="214" w:name="_Toc25032666"/>
      <w:r/>
      <w:bookmarkEnd w:id="214"/>
      <w:r/>
      <w:bookmarkStart w:id="215" w:name="_Toc189726853"/>
      <w:r/>
      <w:bookmarkEnd w:id="215"/>
      <w:r/>
      <w:bookmarkStart w:id="216" w:name="_Toc522347554"/>
      <w:r/>
      <w:bookmarkEnd w:id="216"/>
      <w:r/>
      <w:bookmarkStart w:id="217" w:name="_Toc16918"/>
      <w:r/>
      <w:bookmarkStart w:id="218" w:name="_Toc12622"/>
      <w:r>
        <w:rPr>
          <w:b/>
          <w:sz w:val="28"/>
          <w:szCs w:val="28"/>
        </w:rPr>
        <w:br w:type="page" w:clear="all"/>
      </w:r>
      <w:bookmarkStart w:id="219" w:name="_Toc31869"/>
      <w:r>
        <w:rPr>
          <w:b/>
          <w:sz w:val="28"/>
          <w:szCs w:val="28"/>
        </w:rPr>
        <w:t xml:space="preserve">第三章 评标标准</w:t>
      </w:r>
      <w:bookmarkEnd w:id="217"/>
      <w:r/>
      <w:bookmarkEnd w:id="218"/>
      <w:r/>
      <w:bookmarkEnd w:id="219"/>
      <w:r>
        <w:rPr>
          <w:b/>
          <w:sz w:val="28"/>
          <w:szCs w:val="28"/>
        </w:rPr>
      </w:r>
      <w:r/>
    </w:p>
    <w:p>
      <w:pPr>
        <w:pStyle w:val="1269"/>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269"/>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269"/>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269"/>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269"/>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269"/>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269"/>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269"/>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269"/>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26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26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26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26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26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269"/>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269"/>
        <w:ind w:firstLine="420"/>
        <w:spacing w:line="360" w:lineRule="auto"/>
        <w:rPr>
          <w:rFonts w:hint="eastAsia"/>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648"/>
        <w:gridCol w:w="7385"/>
      </w:tblGrid>
      <w:tr>
        <w:trPr>
          <w:trHeight w:val="526"/>
          <w:tblHeader/>
        </w:trPr>
        <w:tc>
          <w:tcPr>
            <w:tcW w:w="821" w:type="dxa"/>
            <w:vAlign w:val="center"/>
            <w:textDirection w:val="lrTb"/>
            <w:noWrap w:val="false"/>
          </w:tcPr>
          <w:p>
            <w:pPr>
              <w:pStyle w:val="1269"/>
              <w:spacing w:line="360" w:lineRule="auto"/>
              <w:rPr>
                <w:rFonts w:hint="eastAsia" w:ascii="宋体" w:hAnsi="宋体" w:cs="宋体"/>
                <w:b/>
                <w:szCs w:val="21"/>
              </w:rPr>
            </w:pPr>
            <w:r>
              <w:rPr>
                <w:rFonts w:hint="eastAsia" w:ascii="宋体" w:cs="宋体"/>
                <w:szCs w:val="21"/>
              </w:rPr>
              <w:br w:type="page" w:clear="all"/>
            </w:r>
            <w:r>
              <w:rPr>
                <w:rFonts w:hint="eastAsia" w:ascii="宋体" w:hAnsi="宋体" w:cs="宋体"/>
                <w:b/>
                <w:szCs w:val="21"/>
              </w:rPr>
              <w:t xml:space="preserve">序号</w:t>
            </w:r>
            <w:r>
              <w:rPr>
                <w:rFonts w:hint="eastAsia" w:ascii="宋体" w:hAnsi="宋体" w:cs="宋体"/>
                <w:b/>
                <w:szCs w:val="21"/>
              </w:rPr>
            </w:r>
            <w:r/>
          </w:p>
        </w:tc>
        <w:tc>
          <w:tcPr>
            <w:tcW w:w="1648" w:type="dxa"/>
            <w:vAlign w:val="center"/>
            <w:textDirection w:val="lrTb"/>
            <w:noWrap w:val="false"/>
          </w:tcPr>
          <w:p>
            <w:pPr>
              <w:pStyle w:val="1269"/>
              <w:jc w:val="center"/>
              <w:spacing w:line="360" w:lineRule="auto"/>
              <w:widowControl/>
              <w:rPr>
                <w:rFonts w:hint="eastAsia" w:ascii="宋体" w:hAnsi="宋体" w:cs="宋体"/>
                <w:b/>
                <w:szCs w:val="21"/>
              </w:rPr>
            </w:pPr>
            <w:r>
              <w:rPr>
                <w:rFonts w:hint="eastAsia" w:ascii="宋体" w:hAnsi="宋体" w:cs="宋体"/>
                <w:b/>
                <w:szCs w:val="21"/>
              </w:rPr>
              <w:t xml:space="preserve">评审因素</w:t>
            </w:r>
            <w:r>
              <w:rPr>
                <w:rFonts w:hint="eastAsia" w:ascii="宋体" w:hAnsi="宋体" w:cs="宋体"/>
                <w:b/>
                <w:szCs w:val="21"/>
              </w:rPr>
            </w:r>
            <w:r/>
          </w:p>
        </w:tc>
        <w:tc>
          <w:tcPr>
            <w:tcW w:w="7385" w:type="dxa"/>
            <w:vAlign w:val="center"/>
            <w:textDirection w:val="lrTb"/>
            <w:noWrap w:val="false"/>
          </w:tcPr>
          <w:p>
            <w:pPr>
              <w:pStyle w:val="1269"/>
              <w:jc w:val="center"/>
              <w:spacing w:line="360" w:lineRule="auto"/>
              <w:widowControl/>
              <w:rPr>
                <w:rFonts w:hint="eastAsia" w:ascii="宋体" w:hAnsi="宋体" w:cs="宋体"/>
                <w:b/>
                <w:szCs w:val="21"/>
              </w:rPr>
            </w:pPr>
            <w:r>
              <w:rPr>
                <w:rFonts w:hint="eastAsia" w:ascii="宋体" w:hAnsi="宋体" w:cs="宋体"/>
                <w:b/>
                <w:szCs w:val="21"/>
              </w:rPr>
              <w:t xml:space="preserve">评审标准</w:t>
            </w:r>
            <w:r>
              <w:rPr>
                <w:rFonts w:hint="eastAsia" w:ascii="宋体" w:hAnsi="宋体" w:cs="宋体"/>
                <w:b/>
                <w:szCs w:val="21"/>
              </w:rPr>
            </w:r>
            <w:r/>
          </w:p>
        </w:tc>
      </w:tr>
      <w:tr>
        <w:trPr>
          <w:trHeight w:val="1447"/>
        </w:trPr>
        <w:tc>
          <w:tcPr>
            <w:tcW w:w="821" w:type="dxa"/>
            <w:vAlign w:val="center"/>
            <w:textDirection w:val="lrTb"/>
            <w:noWrap w:val="false"/>
          </w:tcPr>
          <w:p>
            <w:pPr>
              <w:pStyle w:val="1269"/>
              <w:jc w:val="center"/>
              <w:rPr>
                <w:rFonts w:hint="eastAsia" w:ascii="宋体" w:hAnsi="宋体" w:cs="宋体"/>
                <w:b/>
                <w:bCs/>
              </w:rPr>
            </w:pPr>
            <w:r>
              <w:rPr>
                <w:rFonts w:hint="eastAsia" w:ascii="宋体" w:hAnsi="宋体" w:cs="宋体"/>
                <w:b/>
                <w:bCs/>
              </w:rPr>
              <w:t xml:space="preserve">1</w:t>
            </w:r>
            <w:r>
              <w:rPr>
                <w:rFonts w:hint="eastAsia" w:ascii="宋体" w:hAnsi="宋体" w:cs="宋体"/>
                <w:b/>
                <w:bCs/>
              </w:rPr>
            </w:r>
            <w:r/>
          </w:p>
        </w:tc>
        <w:tc>
          <w:tcPr>
            <w:tcW w:w="1648" w:type="dxa"/>
            <w:vAlign w:val="center"/>
            <w:textDirection w:val="lrTb"/>
            <w:noWrap w:val="false"/>
          </w:tcPr>
          <w:p>
            <w:pPr>
              <w:pStyle w:val="1269"/>
              <w:jc w:val="center"/>
              <w:spacing w:line="360" w:lineRule="auto"/>
              <w:widowControl/>
              <w:rPr>
                <w:rFonts w:hint="eastAsia" w:ascii="宋体" w:hAnsi="宋体" w:cs="宋体"/>
                <w:b/>
                <w:szCs w:val="21"/>
              </w:rPr>
            </w:pPr>
            <w:r>
              <w:rPr>
                <w:rFonts w:hint="eastAsia" w:ascii="宋体" w:hAnsi="宋体" w:cs="宋体"/>
                <w:b/>
                <w:szCs w:val="21"/>
              </w:rPr>
              <w:t xml:space="preserve">价格</w:t>
            </w:r>
            <w:r>
              <w:rPr>
                <w:rFonts w:hint="eastAsia" w:ascii="宋体" w:hAnsi="宋体" w:cs="宋体"/>
                <w:b/>
                <w:szCs w:val="21"/>
              </w:rPr>
            </w:r>
            <w:r/>
          </w:p>
          <w:p>
            <w:pPr>
              <w:pStyle w:val="1269"/>
              <w:jc w:val="center"/>
              <w:spacing w:line="360" w:lineRule="auto"/>
              <w:widowControl/>
              <w:rPr>
                <w:rFonts w:hint="eastAsia" w:ascii="宋体" w:hAnsi="宋体" w:cs="宋体"/>
                <w:b/>
                <w:szCs w:val="21"/>
              </w:rPr>
            </w:pPr>
            <w:r>
              <w:rPr>
                <w:rFonts w:hint="eastAsia" w:ascii="宋体" w:hAnsi="宋体" w:cs="宋体"/>
                <w:b/>
                <w:szCs w:val="21"/>
              </w:rPr>
              <w:t xml:space="preserve">（0-30分）</w:t>
            </w:r>
            <w:r>
              <w:rPr>
                <w:rFonts w:hint="eastAsia" w:ascii="宋体" w:hAnsi="宋体" w:cs="宋体"/>
                <w:b/>
                <w:szCs w:val="21"/>
              </w:rPr>
            </w:r>
            <w:r/>
          </w:p>
        </w:tc>
        <w:tc>
          <w:tcPr>
            <w:tcW w:w="7385"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满足招标文件要求且投标价格最低的投标报价为评标基准价，其价格分为满分。其他供应商的价格分统一按照下列公式计算：</w:t>
            </w:r>
            <w:r>
              <w:rPr>
                <w:rFonts w:hint="eastAsia" w:ascii="宋体" w:hAnsi="宋体" w:cs="宋体"/>
                <w:szCs w:val="21"/>
              </w:rPr>
            </w:r>
            <w:r/>
          </w:p>
          <w:p>
            <w:pPr>
              <w:pStyle w:val="1269"/>
              <w:spacing w:line="480" w:lineRule="exact"/>
              <w:rPr>
                <w:rFonts w:hint="eastAsia" w:ascii="宋体" w:hAnsi="宋体" w:cs="宋体"/>
                <w:szCs w:val="21"/>
              </w:rPr>
            </w:pPr>
            <w:r>
              <w:rPr>
                <w:rFonts w:hint="eastAsia" w:ascii="宋体" w:hAnsi="宋体" w:cs="宋体"/>
                <w:szCs w:val="21"/>
              </w:rPr>
              <w:t xml:space="preserve">投标报价得分=(评标基准价／投标报价)×30</w:t>
            </w:r>
            <w:r>
              <w:rPr>
                <w:rFonts w:hint="eastAsia" w:ascii="宋体" w:hAnsi="宋体" w:cs="宋体"/>
                <w:szCs w:val="21"/>
              </w:rPr>
              <w:br w:type="textWrapping" w:clear="all"/>
            </w:r>
            <w:r>
              <w:rPr>
                <w:rFonts w:hint="eastAsia" w:ascii="宋体" w:hAnsi="宋体" w:cs="宋体"/>
                <w:szCs w:val="21"/>
              </w:rPr>
              <w:t xml:space="preserve">注：</w:t>
            </w:r>
            <w:r>
              <w:rPr>
                <w:rFonts w:hint="eastAsia" w:ascii="宋体" w:hAnsi="宋体" w:cs="宋体"/>
                <w:b/>
                <w:bCs/>
                <w:color w:val="ff0000"/>
                <w:szCs w:val="21"/>
              </w:rPr>
              <w:t xml:space="preserve">本项目报价方式为单价（元/人份）报价，即以最低投标单价为评标基准价。</w:t>
            </w:r>
            <w:r>
              <w:rPr>
                <w:rFonts w:hint="eastAsia" w:ascii="宋体" w:hAnsi="宋体" w:cs="宋体"/>
                <w:szCs w:val="21"/>
              </w:rPr>
            </w:r>
            <w:r/>
          </w:p>
        </w:tc>
      </w:tr>
      <w:tr>
        <w:trPr>
          <w:trHeight w:val="667"/>
        </w:trPr>
        <w:tc>
          <w:tcPr>
            <w:tcW w:w="821" w:type="dxa"/>
            <w:vAlign w:val="center"/>
            <w:textDirection w:val="lrTb"/>
            <w:noWrap w:val="false"/>
          </w:tcPr>
          <w:p>
            <w:pPr>
              <w:pStyle w:val="1269"/>
              <w:jc w:val="center"/>
              <w:rPr>
                <w:rFonts w:hint="eastAsia" w:ascii="宋体" w:hAnsi="宋体" w:cs="宋体"/>
                <w:b/>
                <w:bCs/>
              </w:rPr>
            </w:pPr>
            <w:r>
              <w:rPr>
                <w:rFonts w:hint="eastAsia" w:ascii="宋体" w:hAnsi="宋体" w:cs="宋体"/>
                <w:b/>
                <w:bCs/>
              </w:rPr>
              <w:t xml:space="preserve">2.1</w:t>
            </w:r>
            <w:r>
              <w:rPr>
                <w:rFonts w:hint="eastAsia" w:ascii="宋体" w:hAnsi="宋体" w:cs="宋体"/>
                <w:b/>
                <w:bCs/>
              </w:rPr>
            </w:r>
            <w:r/>
          </w:p>
        </w:tc>
        <w:tc>
          <w:tcPr>
            <w:tcW w:w="1648" w:type="dxa"/>
            <w:vAlign w:val="center"/>
            <w:vMerge w:val="restart"/>
            <w:textDirection w:val="lrTb"/>
            <w:noWrap w:val="false"/>
          </w:tcPr>
          <w:p>
            <w:pPr>
              <w:pStyle w:val="1269"/>
              <w:jc w:val="center"/>
              <w:spacing w:line="360" w:lineRule="auto"/>
              <w:rPr>
                <w:rFonts w:hint="eastAsia" w:ascii="宋体" w:hAnsi="宋体" w:cs="宋体"/>
                <w:b/>
                <w:szCs w:val="21"/>
              </w:rPr>
            </w:pPr>
            <w:r>
              <w:rPr>
                <w:rFonts w:hint="eastAsia" w:ascii="宋体" w:hAnsi="宋体" w:cs="宋体"/>
                <w:b/>
                <w:szCs w:val="21"/>
              </w:rPr>
              <w:t xml:space="preserve">技术响应</w:t>
            </w:r>
            <w:r>
              <w:rPr>
                <w:rFonts w:hint="eastAsia" w:ascii="宋体" w:hAnsi="宋体" w:cs="宋体"/>
                <w:b/>
                <w:szCs w:val="21"/>
              </w:rPr>
            </w:r>
            <w:r/>
          </w:p>
          <w:p>
            <w:pPr>
              <w:pStyle w:val="1269"/>
              <w:jc w:val="center"/>
              <w:spacing w:line="360" w:lineRule="auto"/>
              <w:rPr>
                <w:rFonts w:hint="eastAsia" w:ascii="宋体" w:hAnsi="宋体" w:cs="宋体"/>
                <w:b/>
                <w:szCs w:val="21"/>
              </w:rPr>
            </w:pPr>
            <w:r>
              <w:rPr>
                <w:rFonts w:hint="eastAsia" w:ascii="宋体" w:hAnsi="宋体" w:cs="宋体"/>
                <w:b/>
                <w:szCs w:val="21"/>
              </w:rPr>
              <w:t xml:space="preserve">（0-19分）</w:t>
            </w:r>
            <w:r>
              <w:rPr>
                <w:rFonts w:hint="eastAsia" w:ascii="宋体" w:hAnsi="宋体" w:cs="宋体"/>
                <w:b/>
                <w:szCs w:val="21"/>
              </w:rPr>
            </w:r>
            <w:r/>
          </w:p>
        </w:tc>
        <w:tc>
          <w:tcPr>
            <w:tcW w:w="7385" w:type="dxa"/>
            <w:vAlign w:val="center"/>
            <w:textDirection w:val="lrTb"/>
            <w:noWrap w:val="false"/>
          </w:tcPr>
          <w:p>
            <w:pPr>
              <w:pStyle w:val="1269"/>
              <w:spacing w:line="360" w:lineRule="auto"/>
              <w:rPr>
                <w:rFonts w:ascii="宋体" w:hAnsi="宋体" w:cs="宋体"/>
                <w:b/>
                <w:szCs w:val="21"/>
              </w:rPr>
            </w:pPr>
            <w:r>
              <w:rPr>
                <w:rFonts w:hint="eastAsia" w:ascii="宋体" w:hAnsi="宋体" w:cs="宋体"/>
                <w:bCs/>
                <w:szCs w:val="21"/>
              </w:rPr>
              <w:t xml:space="preserve">产品技术参数全部满足招标要求的得满分</w:t>
            </w:r>
            <w:r>
              <w:rPr>
                <w:rFonts w:hint="eastAsia" w:ascii="宋体" w:hAnsi="宋体" w:cs="宋体"/>
                <w:szCs w:val="21"/>
              </w:rPr>
              <w:t xml:space="preserve">16</w:t>
            </w:r>
            <w:r>
              <w:rPr>
                <w:rFonts w:hint="eastAsia" w:ascii="宋体" w:hAnsi="宋体" w:cs="宋体"/>
                <w:bCs/>
                <w:szCs w:val="21"/>
              </w:rPr>
              <w:t xml:space="preserve">分；</w:t>
            </w:r>
            <w:r>
              <w:rPr>
                <w:rFonts w:hint="eastAsia" w:ascii="宋体" w:hAnsi="宋体" w:cs="宋体"/>
                <w:szCs w:val="21"/>
              </w:rPr>
              <w:t xml:space="preserve">在此基础上，招标文件中标注“★”的内容为实质性要求，有一项不符合的，作无效投标处理</w:t>
            </w:r>
            <w:r>
              <w:rPr>
                <w:rFonts w:hint="eastAsia" w:ascii="Arial" w:hAnsi="Arial" w:cs="Arial"/>
                <w:szCs w:val="21"/>
              </w:rPr>
              <w:t xml:space="preserve">，</w:t>
            </w:r>
            <w:r>
              <w:rPr>
                <w:rFonts w:hint="eastAsia" w:ascii="宋体" w:hAnsi="宋体" w:cs="宋体"/>
                <w:szCs w:val="21"/>
              </w:rPr>
              <w:t xml:space="preserve">其他非重要参数负偏离的，则每项扣1.14分，扣完为止。所有对标注“★”参数技术内容的响应均应提供支撑资料（具体内容以第四章招标技术规格及要求为准，如无明确要求则为说明该技术内容的公开发行的产品彩页、产品说明书或第三方检测机构的检测报告、承诺书，配置要求中“★”参数除外），否则视为未实质性响应</w:t>
            </w:r>
            <w:r>
              <w:rPr>
                <w:rFonts w:hint="eastAsia" w:ascii="Arial" w:hAnsi="Arial" w:cs="Arial"/>
                <w:szCs w:val="21"/>
              </w:rPr>
              <w:t xml:space="preserve">。  </w:t>
            </w:r>
            <w:r>
              <w:rPr>
                <w:rFonts w:ascii="宋体" w:hAnsi="宋体" w:cs="宋体"/>
                <w:b/>
                <w:szCs w:val="21"/>
              </w:rPr>
            </w:r>
            <w:r/>
          </w:p>
        </w:tc>
      </w:tr>
      <w:tr>
        <w:trPr>
          <w:trHeight w:val="700"/>
        </w:trPr>
        <w:tc>
          <w:tcPr>
            <w:tcW w:w="821" w:type="dxa"/>
            <w:vAlign w:val="center"/>
            <w:textDirection w:val="lrTb"/>
            <w:noWrap w:val="false"/>
          </w:tcPr>
          <w:p>
            <w:pPr>
              <w:pStyle w:val="1269"/>
              <w:jc w:val="center"/>
              <w:rPr>
                <w:rFonts w:hint="eastAsia" w:ascii="宋体" w:hAnsi="宋体" w:cs="宋体"/>
                <w:b/>
                <w:bCs/>
              </w:rPr>
            </w:pPr>
            <w:r>
              <w:rPr>
                <w:rFonts w:hint="eastAsia" w:ascii="宋体" w:hAnsi="宋体" w:cs="宋体"/>
                <w:b/>
                <w:bCs/>
              </w:rPr>
              <w:t xml:space="preserve">2.2</w:t>
            </w:r>
            <w:r>
              <w:rPr>
                <w:rFonts w:hint="eastAsia" w:ascii="宋体" w:hAnsi="宋体" w:cs="宋体"/>
                <w:b/>
                <w:bCs/>
              </w:rPr>
            </w:r>
            <w:r/>
          </w:p>
        </w:tc>
        <w:tc>
          <w:tcPr>
            <w:tcW w:w="1648" w:type="dxa"/>
            <w:vAlign w:val="center"/>
            <w:vMerge w:val="continue"/>
            <w:textDirection w:val="lrTb"/>
            <w:noWrap w:val="false"/>
          </w:tcPr>
          <w:p>
            <w:pPr>
              <w:pStyle w:val="1269"/>
              <w:jc w:val="center"/>
              <w:spacing w:line="360" w:lineRule="auto"/>
              <w:widowControl/>
              <w:rPr>
                <w:rFonts w:hint="eastAsia" w:ascii="宋体" w:hAnsi="宋体" w:cs="宋体"/>
                <w:b/>
                <w:szCs w:val="21"/>
              </w:rPr>
            </w:pPr>
            <w:r>
              <w:rPr>
                <w:rFonts w:hint="eastAsia" w:ascii="宋体" w:hAnsi="宋体" w:cs="宋体"/>
                <w:b/>
                <w:szCs w:val="21"/>
              </w:rPr>
            </w:r>
            <w:r/>
          </w:p>
        </w:tc>
        <w:tc>
          <w:tcPr>
            <w:tcW w:w="7385" w:type="dxa"/>
            <w:vAlign w:val="center"/>
            <w:textDirection w:val="lrTb"/>
            <w:noWrap w:val="false"/>
          </w:tcPr>
          <w:p>
            <w:pPr>
              <w:pStyle w:val="1269"/>
              <w:spacing w:line="360" w:lineRule="auto"/>
              <w:widowControl/>
              <w:rPr>
                <w:rFonts w:hint="eastAsia" w:ascii="宋体" w:hAnsi="宋体" w:cs="宋体"/>
                <w:szCs w:val="21"/>
              </w:rPr>
            </w:pPr>
            <w:r>
              <w:rPr>
                <w:rFonts w:hint="eastAsia" w:ascii="宋体" w:hAnsi="宋体" w:cs="宋体"/>
                <w:szCs w:val="21"/>
              </w:rPr>
              <w:t xml:space="preserve">根据供应商</w:t>
            </w:r>
            <w:r>
              <w:rPr>
                <w:szCs w:val="21"/>
              </w:rPr>
              <w:t xml:space="preserve">提供的产品的技术功能要求、</w:t>
            </w:r>
            <w:r>
              <w:rPr>
                <w:rFonts w:hint="eastAsia"/>
                <w:szCs w:val="21"/>
              </w:rPr>
              <w:t xml:space="preserve">适用性</w:t>
            </w:r>
            <w:r>
              <w:rPr>
                <w:szCs w:val="21"/>
              </w:rPr>
              <w:t xml:space="preserve">、</w:t>
            </w:r>
            <w:r>
              <w:rPr>
                <w:rFonts w:hint="eastAsia"/>
                <w:szCs w:val="21"/>
              </w:rPr>
              <w:t xml:space="preserve">可靠性、稳定性</w:t>
            </w:r>
            <w:r>
              <w:rPr>
                <w:rFonts w:hint="eastAsia" w:ascii="宋体" w:hAnsi="宋体" w:cs="宋体"/>
                <w:szCs w:val="21"/>
              </w:rPr>
              <w:t xml:space="preserve">、美观实用等进行打分；</w:t>
            </w:r>
            <w:r>
              <w:rPr>
                <w:rFonts w:hint="eastAsia" w:ascii="宋体" w:hAnsi="宋体" w:cs="宋体"/>
                <w:szCs w:val="21"/>
              </w:rPr>
            </w:r>
            <w:r/>
          </w:p>
          <w:p>
            <w:pPr>
              <w:pStyle w:val="1269"/>
              <w:spacing w:line="360" w:lineRule="auto"/>
              <w:widowControl/>
              <w:rPr>
                <w:rFonts w:hint="eastAsia" w:ascii="宋体" w:hAnsi="宋体" w:cs="宋体"/>
                <w:szCs w:val="21"/>
              </w:rPr>
            </w:pPr>
            <w:r>
              <w:rPr>
                <w:rFonts w:hint="eastAsia" w:ascii="宋体" w:hAnsi="宋体" w:cs="宋体"/>
                <w:szCs w:val="21"/>
              </w:rPr>
              <w:t xml:space="preserve">产品技术先进、稳定、可靠性高实用性强的得3分；</w:t>
            </w:r>
            <w:r>
              <w:rPr>
                <w:rFonts w:hint="eastAsia" w:ascii="宋体" w:hAnsi="宋体" w:cs="宋体"/>
                <w:szCs w:val="21"/>
              </w:rPr>
            </w:r>
            <w:r/>
          </w:p>
          <w:p>
            <w:pPr>
              <w:pStyle w:val="1269"/>
              <w:spacing w:line="360" w:lineRule="auto"/>
              <w:widowControl/>
              <w:rPr>
                <w:rFonts w:hint="eastAsia" w:ascii="宋体" w:hAnsi="宋体" w:cs="宋体"/>
                <w:szCs w:val="21"/>
              </w:rPr>
            </w:pPr>
            <w:r>
              <w:rPr>
                <w:rFonts w:hint="eastAsia" w:ascii="宋体" w:hAnsi="宋体" w:cs="宋体"/>
                <w:szCs w:val="21"/>
              </w:rPr>
              <w:t xml:space="preserve">产品技术先进度、可靠度一般的得1分；</w:t>
            </w:r>
            <w:r>
              <w:rPr>
                <w:rFonts w:hint="eastAsia" w:ascii="宋体" w:hAnsi="宋体" w:cs="宋体"/>
                <w:szCs w:val="21"/>
              </w:rPr>
            </w:r>
            <w:r/>
          </w:p>
          <w:p>
            <w:pPr>
              <w:pStyle w:val="1269"/>
              <w:spacing w:line="360" w:lineRule="auto"/>
              <w:widowControl/>
              <w:rPr>
                <w:rFonts w:hint="eastAsia" w:ascii="宋体" w:hAnsi="宋体" w:cs="宋体"/>
                <w:szCs w:val="21"/>
              </w:rPr>
            </w:pPr>
            <w:r>
              <w:rPr>
                <w:rFonts w:hint="eastAsia" w:ascii="宋体" w:hAnsi="宋体" w:cs="宋体"/>
                <w:szCs w:val="21"/>
              </w:rPr>
              <w:t xml:space="preserve">产品技术先进度不高的得0分；</w:t>
            </w:r>
            <w:r>
              <w:rPr>
                <w:rFonts w:hint="eastAsia" w:ascii="宋体" w:hAnsi="宋体" w:cs="宋体"/>
                <w:szCs w:val="21"/>
              </w:rPr>
            </w:r>
            <w:r/>
          </w:p>
        </w:tc>
      </w:tr>
      <w:tr>
        <w:trPr>
          <w:trHeight w:val="1370"/>
        </w:trPr>
        <w:tc>
          <w:tcPr>
            <w:tcW w:w="821" w:type="dxa"/>
            <w:vAlign w:val="center"/>
            <w:textDirection w:val="lrTb"/>
            <w:noWrap w:val="false"/>
          </w:tcPr>
          <w:p>
            <w:pPr>
              <w:pStyle w:val="1269"/>
              <w:jc w:val="center"/>
              <w:rPr>
                <w:rFonts w:ascii="宋体" w:hAnsi="宋体" w:cs="宋体"/>
                <w:b/>
                <w:bCs/>
              </w:rPr>
            </w:pPr>
            <w:r>
              <w:rPr>
                <w:rFonts w:hint="eastAsia" w:ascii="宋体" w:hAnsi="宋体" w:cs="宋体"/>
                <w:b/>
                <w:bCs/>
              </w:rPr>
              <w:t xml:space="preserve">3</w:t>
            </w:r>
            <w:r>
              <w:rPr>
                <w:rFonts w:ascii="宋体" w:hAnsi="宋体" w:cs="宋体"/>
                <w:b/>
                <w:bCs/>
              </w:rPr>
            </w:r>
            <w:r/>
          </w:p>
        </w:tc>
        <w:tc>
          <w:tcPr>
            <w:tcW w:w="1648" w:type="dxa"/>
            <w:vAlign w:val="center"/>
            <w:textDirection w:val="lrTb"/>
            <w:noWrap w:val="false"/>
          </w:tcPr>
          <w:p>
            <w:pPr>
              <w:pStyle w:val="1269"/>
              <w:jc w:val="center"/>
              <w:spacing w:line="360" w:lineRule="auto"/>
              <w:rPr>
                <w:rFonts w:hint="eastAsia" w:ascii="宋体" w:hAnsi="宋体" w:cs="宋体"/>
                <w:b/>
                <w:szCs w:val="21"/>
              </w:rPr>
            </w:pPr>
            <w:r>
              <w:rPr>
                <w:rFonts w:hint="eastAsia" w:ascii="宋体" w:hAnsi="宋体" w:cs="宋体"/>
                <w:b/>
                <w:szCs w:val="21"/>
                <w:lang w:bidi="ar"/>
              </w:rPr>
              <w:t xml:space="preserve">实施方案</w:t>
            </w:r>
            <w:r>
              <w:rPr>
                <w:rFonts w:hint="eastAsia" w:ascii="宋体" w:hAnsi="宋体" w:cs="宋体"/>
                <w:b/>
                <w:szCs w:val="21"/>
              </w:rPr>
            </w:r>
            <w:r/>
          </w:p>
          <w:p>
            <w:pPr>
              <w:pStyle w:val="1269"/>
              <w:jc w:val="center"/>
              <w:spacing w:line="360" w:lineRule="auto"/>
              <w:rPr>
                <w:rFonts w:hint="eastAsia" w:ascii="宋体" w:hAnsi="宋体" w:cs="宋体"/>
                <w:b/>
                <w:szCs w:val="21"/>
              </w:rPr>
            </w:pPr>
            <w:r>
              <w:rPr>
                <w:rFonts w:hint="eastAsia" w:ascii="宋体" w:hAnsi="宋体" w:cs="宋体"/>
                <w:b/>
                <w:szCs w:val="21"/>
                <w:lang w:bidi="ar"/>
              </w:rPr>
              <w:t xml:space="preserve">（0-5分）</w:t>
            </w:r>
            <w:r>
              <w:rPr>
                <w:rFonts w:hint="eastAsia" w:ascii="宋体" w:hAnsi="宋体" w:cs="宋体"/>
                <w:b/>
                <w:szCs w:val="21"/>
              </w:rPr>
            </w:r>
            <w:r/>
          </w:p>
        </w:tc>
        <w:tc>
          <w:tcPr>
            <w:tcW w:w="7385" w:type="dxa"/>
            <w:vAlign w:val="top"/>
            <w:textDirection w:val="lrTb"/>
            <w:noWrap w:val="false"/>
          </w:tcPr>
          <w:p>
            <w:pPr>
              <w:pStyle w:val="1269"/>
              <w:spacing w:line="360" w:lineRule="auto"/>
              <w:rPr>
                <w:rFonts w:hint="eastAsia" w:ascii="宋体" w:hAnsi="宋体" w:cs="宋体"/>
                <w:szCs w:val="21"/>
              </w:rPr>
            </w:pPr>
            <w:r>
              <w:rPr>
                <w:rFonts w:hint="eastAsia" w:ascii="宋体" w:hAnsi="宋体" w:cs="宋体"/>
                <w:szCs w:val="21"/>
                <w:lang w:bidi="ar"/>
              </w:rPr>
              <w:t xml:space="preserve">根据投标人提供的项目整体实施方案（包括项目组织实施、人员、运输、安装、调试、培训、系统验收等），内容是否详细、思路清晰、先进性等为依据进行综合评审：</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lang w:bidi="ar"/>
              </w:rPr>
              <w:t xml:space="preserve">实施方案全面具体、内容详实，可操作性强的得5分；</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lang w:bidi="ar"/>
              </w:rPr>
              <w:t xml:space="preserve">实施方案较为全面具体、内容完整，可操作性一般的得3分；</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lang w:bidi="ar"/>
              </w:rPr>
              <w:t xml:space="preserve">实施方案不全面、内容空泛，可操作性较差的得1分；</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lang w:bidi="ar"/>
              </w:rPr>
              <w:t xml:space="preserve">供应商未在投标文件中提供实施方案或者提供的实施方案不可行的得0分。</w:t>
            </w:r>
            <w:r>
              <w:rPr>
                <w:rFonts w:hint="eastAsia" w:ascii="宋体" w:hAnsi="宋体" w:cs="宋体"/>
                <w:szCs w:val="21"/>
              </w:rPr>
            </w:r>
            <w:r/>
          </w:p>
        </w:tc>
      </w:tr>
      <w:tr>
        <w:trPr>
          <w:trHeight w:val="940"/>
        </w:trPr>
        <w:tc>
          <w:tcPr>
            <w:tcW w:w="821" w:type="dxa"/>
            <w:vAlign w:val="center"/>
            <w:textDirection w:val="lrTb"/>
            <w:noWrap w:val="false"/>
          </w:tcPr>
          <w:p>
            <w:pPr>
              <w:pStyle w:val="1269"/>
              <w:jc w:val="center"/>
              <w:rPr>
                <w:rFonts w:ascii="宋体" w:hAnsi="宋体" w:cs="宋体"/>
                <w:b/>
                <w:bCs/>
              </w:rPr>
            </w:pPr>
            <w:r>
              <w:rPr>
                <w:rFonts w:hint="eastAsia" w:ascii="宋体" w:hAnsi="宋体" w:cs="宋体"/>
                <w:b/>
                <w:bCs/>
              </w:rPr>
              <w:t xml:space="preserve">4</w:t>
            </w:r>
            <w:r>
              <w:rPr>
                <w:rFonts w:ascii="宋体" w:hAnsi="宋体" w:cs="宋体"/>
                <w:b/>
                <w:bCs/>
              </w:rPr>
            </w:r>
            <w:r/>
          </w:p>
        </w:tc>
        <w:tc>
          <w:tcPr>
            <w:tcW w:w="1648" w:type="dxa"/>
            <w:vAlign w:val="center"/>
            <w:textDirection w:val="lrTb"/>
            <w:noWrap w:val="false"/>
          </w:tcPr>
          <w:p>
            <w:pPr>
              <w:pStyle w:val="1269"/>
              <w:jc w:val="center"/>
              <w:spacing w:line="360" w:lineRule="auto"/>
              <w:rPr>
                <w:rFonts w:hint="eastAsia" w:ascii="宋体" w:hAnsi="宋体" w:cs="宋体"/>
                <w:b/>
                <w:szCs w:val="21"/>
              </w:rPr>
            </w:pPr>
            <w:r>
              <w:rPr>
                <w:rFonts w:hint="eastAsia" w:ascii="宋体" w:hAnsi="宋体" w:cs="宋体"/>
                <w:b/>
                <w:szCs w:val="21"/>
                <w:lang w:bidi="ar"/>
              </w:rPr>
              <w:t xml:space="preserve">生产供应配送（0-5分）</w:t>
            </w:r>
            <w:r>
              <w:rPr>
                <w:rFonts w:hint="eastAsia" w:ascii="宋体" w:hAnsi="宋体" w:cs="宋体"/>
                <w:b/>
                <w:szCs w:val="21"/>
              </w:rPr>
            </w:r>
            <w:r/>
          </w:p>
        </w:tc>
        <w:tc>
          <w:tcPr>
            <w:tcW w:w="7385" w:type="dxa"/>
            <w:vAlign w:val="top"/>
            <w:textDirection w:val="lrTb"/>
            <w:noWrap w:val="false"/>
          </w:tcPr>
          <w:p>
            <w:pPr>
              <w:pStyle w:val="1269"/>
              <w:spacing w:line="360" w:lineRule="auto"/>
              <w:rPr>
                <w:rFonts w:hint="eastAsia" w:ascii="宋体" w:hAnsi="宋体" w:cs="宋体"/>
                <w:szCs w:val="21"/>
              </w:rPr>
            </w:pPr>
            <w:r>
              <w:rPr>
                <w:rFonts w:hint="eastAsia" w:ascii="宋体" w:hAnsi="宋体" w:cs="宋体"/>
                <w:szCs w:val="21"/>
                <w:lang w:bidi="ar"/>
              </w:rPr>
              <w:t xml:space="preserve">评委根据投标文件中配送方案的内容进行打分（投标人接招标人通知后的试剂配送到达时间及全省各市服务网点情况）：</w:t>
            </w:r>
            <w:r>
              <w:rPr>
                <w:rFonts w:hint="eastAsia" w:ascii="宋体" w:hAnsi="宋体" w:cs="宋体"/>
                <w:szCs w:val="21"/>
              </w:rPr>
            </w:r>
            <w:r/>
          </w:p>
          <w:p>
            <w:pPr>
              <w:pStyle w:val="1269"/>
              <w:spacing w:line="360" w:lineRule="auto"/>
              <w:widowControl/>
              <w:rPr>
                <w:rFonts w:hint="eastAsia" w:ascii="宋体" w:hAnsi="宋体" w:cs="宋体"/>
                <w:szCs w:val="21"/>
              </w:rPr>
            </w:pPr>
            <w:r>
              <w:rPr>
                <w:rFonts w:hint="eastAsia" w:ascii="宋体" w:hAnsi="宋体" w:cs="宋体"/>
                <w:szCs w:val="21"/>
                <w:lang w:bidi="ar"/>
              </w:rPr>
              <w:t xml:space="preserve">承诺配送及时且服务网点涵盖全面、真实、数量多得5分；</w:t>
            </w:r>
            <w:r>
              <w:rPr>
                <w:rFonts w:hint="eastAsia" w:ascii="宋体" w:hAnsi="宋体" w:cs="宋体"/>
                <w:szCs w:val="21"/>
              </w:rPr>
            </w:r>
            <w:r/>
          </w:p>
          <w:p>
            <w:pPr>
              <w:pStyle w:val="1269"/>
              <w:spacing w:line="360" w:lineRule="auto"/>
              <w:widowControl/>
              <w:rPr>
                <w:rFonts w:hint="eastAsia" w:ascii="宋体" w:hAnsi="宋体" w:cs="宋体"/>
                <w:szCs w:val="21"/>
              </w:rPr>
            </w:pPr>
            <w:r>
              <w:rPr>
                <w:rFonts w:hint="eastAsia" w:ascii="宋体" w:hAnsi="宋体" w:cs="宋体"/>
                <w:szCs w:val="21"/>
                <w:lang w:bidi="ar"/>
              </w:rPr>
              <w:t xml:space="preserve">承诺配送较为及时且服务网点涵盖比较全面、内容真实、数量较多得3分；</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lang w:bidi="ar"/>
              </w:rPr>
              <w:t xml:space="preserve">承诺配送时效性较强或服务网点涵盖较少、内容不实、数量较少得1分；</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lang w:bidi="ar"/>
              </w:rPr>
              <w:t xml:space="preserve">供应商未在投标文件中提供方案或者提供的方案不可行的得0分。</w:t>
            </w:r>
            <w:r>
              <w:rPr>
                <w:rFonts w:hint="eastAsia" w:ascii="宋体" w:hAnsi="宋体" w:cs="宋体"/>
                <w:szCs w:val="21"/>
              </w:rPr>
            </w:r>
            <w:r/>
          </w:p>
        </w:tc>
      </w:tr>
      <w:tr>
        <w:trPr>
          <w:trHeight w:val="344"/>
        </w:trPr>
        <w:tc>
          <w:tcPr>
            <w:tcW w:w="821" w:type="dxa"/>
            <w:vAlign w:val="center"/>
            <w:textDirection w:val="lrTb"/>
            <w:noWrap w:val="false"/>
          </w:tcPr>
          <w:p>
            <w:pPr>
              <w:pStyle w:val="1269"/>
              <w:jc w:val="center"/>
              <w:rPr>
                <w:rFonts w:ascii="宋体" w:hAnsi="宋体" w:cs="宋体"/>
                <w:b/>
                <w:bCs/>
              </w:rPr>
            </w:pPr>
            <w:r>
              <w:rPr>
                <w:rFonts w:hint="eastAsia" w:ascii="宋体" w:hAnsi="宋体" w:cs="宋体"/>
                <w:b/>
                <w:bCs/>
              </w:rPr>
              <w:t xml:space="preserve">5.1</w:t>
            </w:r>
            <w:r>
              <w:rPr>
                <w:rFonts w:ascii="宋体" w:hAnsi="宋体" w:cs="宋体"/>
                <w:b/>
                <w:bCs/>
              </w:rPr>
            </w:r>
            <w:r/>
          </w:p>
        </w:tc>
        <w:tc>
          <w:tcPr>
            <w:tcW w:w="1648" w:type="dxa"/>
            <w:vAlign w:val="center"/>
            <w:vMerge w:val="restart"/>
            <w:textDirection w:val="lrTb"/>
            <w:noWrap w:val="false"/>
          </w:tcPr>
          <w:p>
            <w:pPr>
              <w:pStyle w:val="1269"/>
              <w:jc w:val="center"/>
              <w:spacing w:line="360" w:lineRule="auto"/>
              <w:rPr>
                <w:rFonts w:hint="eastAsia" w:ascii="宋体" w:hAnsi="宋体" w:cs="宋体"/>
                <w:b/>
                <w:szCs w:val="21"/>
              </w:rPr>
            </w:pPr>
            <w:r>
              <w:rPr>
                <w:rFonts w:hint="eastAsia" w:ascii="宋体" w:hAnsi="宋体" w:cs="宋体"/>
                <w:b/>
                <w:szCs w:val="21"/>
              </w:rPr>
              <w:t xml:space="preserve">售后服务</w:t>
            </w:r>
            <w:r>
              <w:rPr>
                <w:rFonts w:hint="eastAsia" w:ascii="宋体" w:hAnsi="宋体" w:cs="宋体"/>
                <w:b/>
                <w:szCs w:val="21"/>
              </w:rPr>
            </w:r>
            <w:r/>
          </w:p>
          <w:p>
            <w:pPr>
              <w:pStyle w:val="1269"/>
              <w:jc w:val="center"/>
              <w:spacing w:line="360" w:lineRule="auto"/>
              <w:rPr>
                <w:rFonts w:hint="eastAsia" w:ascii="宋体" w:hAnsi="宋体" w:cs="宋体"/>
                <w:b/>
                <w:szCs w:val="21"/>
              </w:rPr>
            </w:pPr>
            <w:r>
              <w:rPr>
                <w:rFonts w:hint="eastAsia" w:ascii="宋体" w:hAnsi="宋体" w:cs="宋体"/>
                <w:b/>
                <w:szCs w:val="21"/>
              </w:rPr>
              <w:t xml:space="preserve">（0-8分）</w:t>
            </w:r>
            <w:r>
              <w:rPr>
                <w:rFonts w:hint="eastAsia" w:ascii="宋体" w:hAnsi="宋体" w:cs="宋体"/>
                <w:b/>
                <w:szCs w:val="21"/>
              </w:rPr>
            </w:r>
            <w:r/>
          </w:p>
        </w:tc>
        <w:tc>
          <w:tcPr>
            <w:tcW w:w="7385"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评委根据供应商售后服务体系进行打分：</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供应商售后服务体系完善，技术人员充足、维修便利的得4分；</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供应商售后服务体系略有欠缺的得2分；</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未提供售后服务方案的不得分。</w:t>
            </w:r>
            <w:r>
              <w:rPr>
                <w:rFonts w:hint="eastAsia" w:ascii="宋体" w:hAnsi="宋体" w:cs="宋体"/>
                <w:szCs w:val="21"/>
              </w:rPr>
            </w:r>
            <w:r/>
          </w:p>
        </w:tc>
      </w:tr>
      <w:tr>
        <w:trPr>
          <w:trHeight w:val="90"/>
        </w:trPr>
        <w:tc>
          <w:tcPr>
            <w:tcW w:w="821" w:type="dxa"/>
            <w:vAlign w:val="center"/>
            <w:textDirection w:val="lrTb"/>
            <w:noWrap w:val="false"/>
          </w:tcPr>
          <w:p>
            <w:pPr>
              <w:pStyle w:val="1269"/>
              <w:jc w:val="center"/>
              <w:rPr>
                <w:rFonts w:ascii="宋体" w:hAnsi="宋体" w:cs="宋体"/>
                <w:b/>
                <w:bCs/>
              </w:rPr>
            </w:pPr>
            <w:r>
              <w:rPr>
                <w:rFonts w:hint="eastAsia" w:ascii="宋体" w:hAnsi="宋体" w:cs="宋体"/>
                <w:b/>
                <w:bCs/>
              </w:rPr>
              <w:t xml:space="preserve">5.2</w:t>
            </w:r>
            <w:r>
              <w:rPr>
                <w:rFonts w:ascii="宋体" w:hAnsi="宋体" w:cs="宋体"/>
                <w:b/>
                <w:bCs/>
              </w:rPr>
            </w:r>
            <w:r/>
          </w:p>
        </w:tc>
        <w:tc>
          <w:tcPr>
            <w:tcW w:w="1648" w:type="dxa"/>
            <w:vAlign w:val="center"/>
            <w:vMerge w:val="continue"/>
            <w:textDirection w:val="lrTb"/>
            <w:noWrap w:val="false"/>
          </w:tcPr>
          <w:p>
            <w:pPr>
              <w:pStyle w:val="1269"/>
              <w:jc w:val="center"/>
              <w:spacing w:line="360" w:lineRule="auto"/>
              <w:rPr>
                <w:rFonts w:hint="eastAsia" w:ascii="宋体" w:hAnsi="宋体" w:cs="宋体"/>
                <w:b/>
                <w:szCs w:val="21"/>
              </w:rPr>
            </w:pPr>
            <w:r>
              <w:rPr>
                <w:rFonts w:hint="eastAsia" w:ascii="宋体" w:hAnsi="宋体" w:cs="宋体"/>
                <w:b/>
                <w:szCs w:val="21"/>
              </w:rPr>
            </w:r>
            <w:r/>
          </w:p>
        </w:tc>
        <w:tc>
          <w:tcPr>
            <w:tcW w:w="7385"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评委根据供应商现场服务响应情况进行打分：</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投标人或试剂制造商承诺在试剂使用期间（无论是否过保）可在2小时以内为招标人提供现场技术指导或解决试剂使用问题、破损试剂退换货服务的得4分</w:t>
            </w:r>
            <w:r>
              <w:rPr>
                <w:rFonts w:hint="eastAsia" w:ascii="宋体" w:hAnsi="宋体" w:cs="宋体"/>
                <w:szCs w:val="21"/>
              </w:rPr>
            </w:r>
            <w:r/>
          </w:p>
          <w:p>
            <w:pPr>
              <w:pStyle w:val="1269"/>
              <w:spacing w:line="360" w:lineRule="auto"/>
              <w:rPr>
                <w:rFonts w:hint="eastAsia" w:ascii="宋体" w:hAnsi="宋体" w:cs="宋体"/>
                <w:szCs w:val="22"/>
              </w:rPr>
            </w:pPr>
            <w:r>
              <w:rPr>
                <w:rFonts w:hint="eastAsia" w:ascii="宋体" w:hAnsi="宋体" w:cs="宋体"/>
                <w:szCs w:val="21"/>
              </w:rPr>
              <w:t xml:space="preserve">3小时以内的得2分，4小时以内得1分，其余不得分。需提供承诺及切实可行的保障措施（若评标委员会认为保障措施不具备可行性或未提供保障措施，本项不得分），加盖公章。</w:t>
            </w:r>
            <w:r>
              <w:rPr>
                <w:rFonts w:hint="eastAsia" w:ascii="宋体" w:hAnsi="宋体" w:cs="宋体"/>
                <w:szCs w:val="22"/>
              </w:rPr>
            </w:r>
            <w:r/>
          </w:p>
        </w:tc>
      </w:tr>
      <w:tr>
        <w:trPr>
          <w:trHeight w:val="1151"/>
        </w:trPr>
        <w:tc>
          <w:tcPr>
            <w:tcW w:w="821" w:type="dxa"/>
            <w:vAlign w:val="center"/>
            <w:textDirection w:val="lrTb"/>
            <w:noWrap w:val="false"/>
          </w:tcPr>
          <w:p>
            <w:pPr>
              <w:pStyle w:val="1269"/>
              <w:jc w:val="center"/>
              <w:rPr>
                <w:rFonts w:hint="eastAsia" w:ascii="宋体" w:hAnsi="宋体" w:cs="宋体"/>
                <w:b/>
                <w:bCs/>
              </w:rPr>
            </w:pPr>
            <w:r>
              <w:rPr>
                <w:rFonts w:hint="eastAsia" w:ascii="宋体" w:hAnsi="宋体" w:cs="宋体"/>
                <w:b/>
                <w:bCs/>
              </w:rPr>
              <w:t xml:space="preserve">6</w:t>
            </w:r>
            <w:r>
              <w:rPr>
                <w:rFonts w:hint="eastAsia" w:ascii="宋体" w:hAnsi="宋体" w:cs="宋体"/>
                <w:b/>
                <w:bCs/>
              </w:rPr>
            </w:r>
            <w:r/>
          </w:p>
        </w:tc>
        <w:tc>
          <w:tcPr>
            <w:tcW w:w="1648" w:type="dxa"/>
            <w:vAlign w:val="center"/>
            <w:textDirection w:val="lrTb"/>
            <w:noWrap w:val="false"/>
          </w:tcPr>
          <w:p>
            <w:pPr>
              <w:pStyle w:val="1269"/>
              <w:jc w:val="center"/>
              <w:spacing w:line="360" w:lineRule="auto"/>
              <w:rPr>
                <w:rFonts w:hint="eastAsia" w:ascii="宋体" w:hAnsi="宋体" w:cs="宋体"/>
                <w:b/>
                <w:szCs w:val="21"/>
              </w:rPr>
            </w:pPr>
            <w:r>
              <w:rPr>
                <w:rFonts w:hint="eastAsia" w:ascii="宋体" w:hAnsi="宋体" w:cs="宋体"/>
                <w:b/>
                <w:szCs w:val="21"/>
                <w:lang w:bidi="ar"/>
              </w:rPr>
              <w:t xml:space="preserve">质量认证</w:t>
            </w:r>
            <w:r>
              <w:rPr>
                <w:rFonts w:hint="eastAsia" w:ascii="宋体" w:hAnsi="宋体" w:cs="宋体"/>
                <w:b/>
                <w:szCs w:val="21"/>
              </w:rPr>
            </w:r>
            <w:r/>
          </w:p>
          <w:p>
            <w:pPr>
              <w:pStyle w:val="1269"/>
              <w:jc w:val="center"/>
              <w:spacing w:line="360" w:lineRule="auto"/>
              <w:rPr>
                <w:rFonts w:hint="eastAsia" w:ascii="宋体" w:hAnsi="宋体" w:cs="宋体"/>
                <w:b/>
                <w:szCs w:val="21"/>
              </w:rPr>
            </w:pPr>
            <w:r>
              <w:rPr>
                <w:rFonts w:hint="eastAsia" w:ascii="宋体" w:hAnsi="宋体" w:cs="宋体"/>
                <w:b/>
                <w:szCs w:val="21"/>
                <w:lang w:bidi="ar"/>
              </w:rPr>
              <w:t xml:space="preserve">（0-5分）</w:t>
            </w:r>
            <w:r>
              <w:rPr>
                <w:rFonts w:hint="eastAsia" w:ascii="宋体" w:hAnsi="宋体" w:cs="宋体"/>
                <w:b/>
                <w:szCs w:val="21"/>
              </w:rPr>
            </w:r>
            <w:r/>
          </w:p>
        </w:tc>
        <w:tc>
          <w:tcPr>
            <w:tcW w:w="7385" w:type="dxa"/>
            <w:vAlign w:val="center"/>
            <w:textDirection w:val="lrTb"/>
            <w:noWrap w:val="false"/>
          </w:tcPr>
          <w:p>
            <w:pPr>
              <w:pStyle w:val="1269"/>
              <w:jc w:val="left"/>
              <w:spacing w:line="360" w:lineRule="auto"/>
              <w:widowControl/>
              <w:rPr>
                <w:rFonts w:hint="eastAsia" w:ascii="宋体" w:hAnsi="宋体" w:cs="宋体"/>
                <w:szCs w:val="21"/>
              </w:rPr>
            </w:pPr>
            <w:r>
              <w:rPr>
                <w:rFonts w:hint="eastAsia" w:ascii="宋体" w:hAnsi="宋体" w:cs="宋体"/>
                <w:szCs w:val="21"/>
                <w:lang w:bidi="ar"/>
              </w:rPr>
              <w:t xml:space="preserve">1.投标人具备有效期内的通过ISO13485质量体系认证、ISO14000环境管理体系、OHSAS18001或ISO45001职业安全健康体系认证证书的，每有一个得1分，最多得3分；</w:t>
            </w:r>
            <w:r>
              <w:rPr>
                <w:rFonts w:hint="eastAsia" w:ascii="宋体" w:hAnsi="宋体" w:cs="宋体"/>
                <w:szCs w:val="21"/>
              </w:rPr>
            </w:r>
            <w:r/>
          </w:p>
          <w:p>
            <w:pPr>
              <w:pStyle w:val="1269"/>
              <w:jc w:val="left"/>
              <w:spacing w:line="360" w:lineRule="auto"/>
              <w:widowControl/>
              <w:rPr>
                <w:rFonts w:hint="eastAsia" w:ascii="宋体" w:hAnsi="宋体" w:cs="宋体"/>
                <w:szCs w:val="22"/>
              </w:rPr>
            </w:pPr>
            <w:r>
              <w:rPr>
                <w:rFonts w:hint="eastAsia" w:ascii="宋体" w:hAnsi="宋体" w:cs="宋体"/>
                <w:szCs w:val="21"/>
                <w:lang w:bidi="ar"/>
              </w:rPr>
              <w:t xml:space="preserve">2.投标人或</w:t>
            </w:r>
            <w:r>
              <w:rPr>
                <w:rFonts w:hint="eastAsia" w:ascii="宋体" w:hAnsi="宋体" w:cs="宋体"/>
                <w:szCs w:val="21"/>
                <w:highlight w:val="none"/>
                <w:lang w:bidi="ar"/>
              </w:rPr>
              <w:t xml:space="preserve">试剂盒制造商具备</w:t>
            </w:r>
            <w:r>
              <w:rPr>
                <w:rFonts w:hint="eastAsia" w:ascii="宋体" w:hAnsi="宋体" w:cs="宋体"/>
                <w:szCs w:val="21"/>
                <w:lang w:bidi="ar"/>
              </w:rPr>
              <w:t xml:space="preserve">投标试剂生产场所的GMP认证的（或现场检查结果合格通知或其他有效证明材料）得2分，否则不得分；</w:t>
            </w:r>
            <w:r>
              <w:rPr>
                <w:rFonts w:hint="eastAsia" w:ascii="宋体" w:hAnsi="宋体" w:cs="宋体"/>
                <w:szCs w:val="22"/>
              </w:rPr>
            </w:r>
            <w:r/>
          </w:p>
        </w:tc>
      </w:tr>
      <w:tr>
        <w:trPr>
          <w:trHeight w:val="578"/>
        </w:trPr>
        <w:tc>
          <w:tcPr>
            <w:tcW w:w="821" w:type="dxa"/>
            <w:vAlign w:val="center"/>
            <w:textDirection w:val="lrTb"/>
            <w:noWrap w:val="false"/>
          </w:tcPr>
          <w:p>
            <w:pPr>
              <w:pStyle w:val="1269"/>
              <w:jc w:val="center"/>
              <w:rPr>
                <w:rFonts w:ascii="宋体" w:hAnsi="宋体" w:cs="宋体"/>
                <w:b/>
                <w:bCs/>
              </w:rPr>
            </w:pPr>
            <w:r>
              <w:rPr>
                <w:rFonts w:hint="eastAsia" w:ascii="宋体" w:hAnsi="宋体" w:cs="宋体"/>
                <w:b/>
                <w:bCs/>
              </w:rPr>
              <w:t xml:space="preserve">7</w:t>
            </w:r>
            <w:r>
              <w:rPr>
                <w:rFonts w:ascii="宋体" w:hAnsi="宋体" w:cs="宋体"/>
                <w:b/>
                <w:bCs/>
              </w:rPr>
            </w:r>
            <w:r/>
          </w:p>
        </w:tc>
        <w:tc>
          <w:tcPr>
            <w:tcW w:w="1648" w:type="dxa"/>
            <w:vAlign w:val="center"/>
            <w:textDirection w:val="lrTb"/>
            <w:noWrap w:val="false"/>
          </w:tcPr>
          <w:p>
            <w:pPr>
              <w:pStyle w:val="1269"/>
              <w:jc w:val="center"/>
              <w:spacing w:line="360" w:lineRule="auto"/>
              <w:rPr>
                <w:rFonts w:hint="eastAsia" w:ascii="宋体" w:hAnsi="宋体" w:cs="宋体"/>
                <w:b/>
                <w:szCs w:val="21"/>
              </w:rPr>
            </w:pPr>
            <w:r>
              <w:rPr>
                <w:rFonts w:hint="eastAsia" w:ascii="宋体" w:hAnsi="宋体" w:cs="宋体"/>
                <w:b/>
                <w:szCs w:val="21"/>
              </w:rPr>
              <w:t xml:space="preserve">试剂包装标识（0-5分）</w:t>
            </w:r>
            <w:r>
              <w:rPr>
                <w:rFonts w:hint="eastAsia" w:ascii="宋体" w:hAnsi="宋体" w:cs="宋体"/>
                <w:b/>
                <w:szCs w:val="21"/>
              </w:rPr>
            </w:r>
            <w:r/>
          </w:p>
        </w:tc>
        <w:tc>
          <w:tcPr>
            <w:tcW w:w="7385" w:type="dxa"/>
            <w:vAlign w:val="top"/>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根据投标人提供的整包试剂样品为评审依据，重点从外包装和标识是否满足招标人要求、包装防潮性能等为依据进行综合评审：</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包装标识印刷完全符合或优于标准得5分；</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包装符合度良好基本满足招标人要求得3分；</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包装不符合要求但承诺后期可达到要求得1分；</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完全不符合要求且无任何承诺得0分。</w:t>
            </w:r>
            <w:r>
              <w:rPr>
                <w:rFonts w:hint="eastAsia" w:ascii="宋体" w:hAnsi="宋体" w:cs="宋体"/>
                <w:szCs w:val="21"/>
              </w:rPr>
            </w:r>
            <w:r/>
          </w:p>
        </w:tc>
      </w:tr>
      <w:tr>
        <w:trPr>
          <w:trHeight w:val="578"/>
        </w:trPr>
        <w:tc>
          <w:tcPr>
            <w:tcW w:w="821" w:type="dxa"/>
            <w:vAlign w:val="center"/>
            <w:textDirection w:val="lrTb"/>
            <w:noWrap w:val="false"/>
          </w:tcPr>
          <w:p>
            <w:pPr>
              <w:pStyle w:val="1269"/>
              <w:jc w:val="center"/>
              <w:rPr>
                <w:rFonts w:hint="eastAsia" w:ascii="宋体" w:hAnsi="宋体" w:cs="宋体"/>
                <w:b/>
                <w:bCs/>
              </w:rPr>
            </w:pPr>
            <w:r>
              <w:rPr>
                <w:rFonts w:hint="eastAsia" w:ascii="宋体" w:hAnsi="宋体" w:cs="宋体"/>
                <w:b/>
                <w:bCs/>
              </w:rPr>
              <w:t xml:space="preserve">8</w:t>
            </w:r>
            <w:r>
              <w:rPr>
                <w:rFonts w:hint="eastAsia" w:ascii="宋体" w:hAnsi="宋体" w:cs="宋体"/>
                <w:b/>
                <w:bCs/>
              </w:rPr>
            </w:r>
            <w:r/>
          </w:p>
        </w:tc>
        <w:tc>
          <w:tcPr>
            <w:tcW w:w="1648" w:type="dxa"/>
            <w:vAlign w:val="center"/>
            <w:textDirection w:val="lrTb"/>
            <w:noWrap w:val="false"/>
          </w:tcPr>
          <w:p>
            <w:pPr>
              <w:pStyle w:val="1269"/>
              <w:jc w:val="center"/>
              <w:spacing w:line="360" w:lineRule="auto"/>
              <w:rPr>
                <w:rFonts w:hint="eastAsia" w:ascii="宋体" w:hAnsi="宋体" w:cs="宋体"/>
                <w:b/>
                <w:szCs w:val="21"/>
              </w:rPr>
            </w:pPr>
            <w:r>
              <w:rPr>
                <w:rFonts w:hint="eastAsia" w:ascii="宋体" w:hAnsi="宋体" w:cs="宋体"/>
                <w:b/>
                <w:szCs w:val="21"/>
              </w:rPr>
              <w:t xml:space="preserve">试剂有效期（0-4分）</w:t>
            </w:r>
            <w:r>
              <w:rPr>
                <w:rFonts w:hint="eastAsia" w:ascii="宋体" w:hAnsi="宋体" w:cs="宋体"/>
                <w:b/>
                <w:szCs w:val="21"/>
              </w:rPr>
            </w:r>
            <w:r/>
          </w:p>
        </w:tc>
        <w:tc>
          <w:tcPr>
            <w:tcW w:w="7385" w:type="dxa"/>
            <w:vAlign w:val="top"/>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根据投标人承诺交付至招标人的试剂剩余有效期为评审依据，承诺有效期最长者得4分，其余较最长者每减少1个月扣1分（不足1个月按1个月计），扣完为止。</w:t>
            </w:r>
            <w:r>
              <w:rPr>
                <w:rFonts w:hint="eastAsia" w:ascii="宋体" w:hAnsi="宋体" w:cs="宋体"/>
                <w:szCs w:val="21"/>
              </w:rPr>
            </w:r>
            <w:r/>
          </w:p>
        </w:tc>
      </w:tr>
      <w:tr>
        <w:trPr>
          <w:trHeight w:val="578"/>
        </w:trPr>
        <w:tc>
          <w:tcPr>
            <w:tcW w:w="821" w:type="dxa"/>
            <w:vAlign w:val="center"/>
            <w:textDirection w:val="lrTb"/>
            <w:noWrap w:val="false"/>
          </w:tcPr>
          <w:p>
            <w:pPr>
              <w:pStyle w:val="1269"/>
              <w:jc w:val="center"/>
              <w:rPr>
                <w:rFonts w:hint="eastAsia" w:ascii="宋体" w:hAnsi="宋体" w:cs="宋体"/>
                <w:b/>
                <w:bCs/>
              </w:rPr>
            </w:pPr>
            <w:r>
              <w:rPr>
                <w:rFonts w:hint="eastAsia" w:ascii="宋体" w:hAnsi="宋体" w:cs="宋体"/>
                <w:b/>
                <w:bCs/>
              </w:rPr>
              <w:t xml:space="preserve">9</w:t>
            </w:r>
            <w:r>
              <w:rPr>
                <w:rFonts w:hint="eastAsia" w:ascii="宋体" w:hAnsi="宋体" w:cs="宋体"/>
                <w:b/>
                <w:bCs/>
              </w:rPr>
            </w:r>
            <w:r/>
          </w:p>
        </w:tc>
        <w:tc>
          <w:tcPr>
            <w:tcW w:w="1648" w:type="dxa"/>
            <w:vAlign w:val="center"/>
            <w:textDirection w:val="lrTb"/>
            <w:noWrap w:val="false"/>
          </w:tcPr>
          <w:p>
            <w:pPr>
              <w:pStyle w:val="1269"/>
              <w:jc w:val="center"/>
              <w:spacing w:line="360" w:lineRule="auto"/>
              <w:rPr>
                <w:rFonts w:ascii="宋体" w:hAnsi="宋体"/>
                <w:b/>
                <w:bCs/>
              </w:rPr>
            </w:pPr>
            <w:r>
              <w:rPr>
                <w:rFonts w:hint="eastAsia" w:ascii="宋体" w:hAnsi="宋体"/>
                <w:b/>
                <w:bCs/>
              </w:rPr>
              <w:t xml:space="preserve">程序运行时间</w:t>
            </w:r>
            <w:r>
              <w:rPr>
                <w:rFonts w:ascii="宋体" w:hAnsi="宋体"/>
                <w:b/>
                <w:bCs/>
              </w:rPr>
            </w:r>
            <w:r/>
          </w:p>
          <w:p>
            <w:pPr>
              <w:pStyle w:val="1269"/>
              <w:jc w:val="center"/>
              <w:spacing w:line="360" w:lineRule="auto"/>
              <w:rPr>
                <w:rFonts w:hint="eastAsia" w:ascii="宋体" w:hAnsi="宋体" w:cs="宋体"/>
                <w:b/>
                <w:szCs w:val="21"/>
              </w:rPr>
            </w:pPr>
            <w:r>
              <w:rPr>
                <w:rFonts w:hint="eastAsia" w:ascii="宋体" w:hAnsi="宋体"/>
                <w:b/>
                <w:bCs/>
              </w:rPr>
              <w:t xml:space="preserve">（0-3分）</w:t>
            </w:r>
            <w:r>
              <w:rPr>
                <w:rFonts w:hint="eastAsia" w:ascii="宋体" w:hAnsi="宋体" w:cs="宋体"/>
                <w:b/>
                <w:szCs w:val="21"/>
              </w:rPr>
            </w:r>
            <w:r/>
          </w:p>
        </w:tc>
        <w:tc>
          <w:tcPr>
            <w:tcW w:w="7385" w:type="dxa"/>
            <w:vAlign w:val="center"/>
            <w:textDirection w:val="lrTb"/>
            <w:noWrap w:val="false"/>
          </w:tcPr>
          <w:p>
            <w:pPr>
              <w:pStyle w:val="1269"/>
              <w:spacing w:line="360" w:lineRule="auto"/>
              <w:rPr>
                <w:rFonts w:hint="eastAsia" w:ascii="宋体" w:hAnsi="宋体" w:cs="宋体"/>
                <w:szCs w:val="21"/>
                <w:highlight w:val="none"/>
              </w:rPr>
            </w:pPr>
            <w:r>
              <w:rPr>
                <w:rFonts w:hint="eastAsia" w:ascii="宋体" w:hAnsi="宋体"/>
                <w:highlight w:val="none"/>
              </w:rPr>
              <w:t xml:space="preserve">程序上机运行时间小于等于70min得3分，71-90（含）min得2分，大于90min不得分；需提供有效证明材料，否则不计分。</w:t>
            </w:r>
            <w:r>
              <w:rPr>
                <w:rFonts w:hint="eastAsia" w:ascii="宋体" w:hAnsi="宋体" w:cs="宋体"/>
                <w:szCs w:val="21"/>
                <w:highlight w:val="none"/>
              </w:rPr>
            </w:r>
            <w:r/>
          </w:p>
        </w:tc>
      </w:tr>
      <w:tr>
        <w:trPr>
          <w:trHeight w:val="633"/>
        </w:trPr>
        <w:tc>
          <w:tcPr>
            <w:tcW w:w="821" w:type="dxa"/>
            <w:vAlign w:val="center"/>
            <w:textDirection w:val="lrTb"/>
            <w:noWrap w:val="false"/>
          </w:tcPr>
          <w:p>
            <w:pPr>
              <w:pStyle w:val="1269"/>
              <w:jc w:val="center"/>
              <w:rPr>
                <w:rFonts w:ascii="宋体" w:hAnsi="宋体" w:cs="宋体"/>
                <w:b/>
                <w:bCs/>
              </w:rPr>
            </w:pPr>
            <w:r>
              <w:rPr>
                <w:rFonts w:hint="eastAsia" w:ascii="宋体" w:hAnsi="宋体" w:cs="宋体"/>
                <w:b/>
                <w:bCs/>
              </w:rPr>
              <w:t xml:space="preserve">10.1</w:t>
            </w:r>
            <w:r>
              <w:rPr>
                <w:rFonts w:ascii="宋体" w:hAnsi="宋体" w:cs="宋体"/>
                <w:b/>
                <w:bCs/>
              </w:rPr>
            </w:r>
            <w:r/>
          </w:p>
        </w:tc>
        <w:tc>
          <w:tcPr>
            <w:tcW w:w="1648" w:type="dxa"/>
            <w:vAlign w:val="center"/>
            <w:textDirection w:val="lrTb"/>
            <w:noWrap w:val="false"/>
          </w:tcPr>
          <w:p>
            <w:pPr>
              <w:pStyle w:val="1269"/>
              <w:jc w:val="center"/>
              <w:spacing w:line="360" w:lineRule="auto"/>
              <w:rPr>
                <w:rFonts w:hint="eastAsia" w:ascii="宋体" w:hAnsi="宋体" w:cs="宋体"/>
                <w:b/>
                <w:szCs w:val="21"/>
              </w:rPr>
            </w:pPr>
            <w:r>
              <w:rPr>
                <w:rFonts w:hint="eastAsia" w:ascii="宋体" w:hAnsi="宋体" w:cs="宋体"/>
                <w:b/>
                <w:szCs w:val="21"/>
              </w:rPr>
              <w:t xml:space="preserve">成功案例</w:t>
            </w:r>
            <w:r>
              <w:rPr>
                <w:rFonts w:hint="eastAsia" w:ascii="宋体" w:hAnsi="宋体" w:cs="宋体"/>
                <w:b/>
                <w:szCs w:val="21"/>
              </w:rPr>
            </w:r>
            <w:r/>
          </w:p>
          <w:p>
            <w:pPr>
              <w:pStyle w:val="1269"/>
              <w:jc w:val="center"/>
              <w:spacing w:line="360" w:lineRule="auto"/>
              <w:rPr>
                <w:rFonts w:hint="eastAsia" w:ascii="宋体" w:hAnsi="宋体" w:cs="宋体"/>
                <w:b/>
                <w:szCs w:val="21"/>
              </w:rPr>
            </w:pPr>
            <w:r>
              <w:rPr>
                <w:rFonts w:hint="eastAsia" w:ascii="宋体" w:hAnsi="宋体" w:cs="宋体"/>
                <w:b/>
                <w:szCs w:val="21"/>
              </w:rPr>
              <w:t xml:space="preserve">（0-</w:t>
            </w:r>
            <w:r>
              <w:rPr>
                <w:rFonts w:hint="eastAsia" w:ascii="宋体" w:hAnsi="宋体" w:cs="宋体"/>
                <w:b/>
                <w:szCs w:val="21"/>
                <w:lang w:val="en-US" w:eastAsia="zh-CN"/>
              </w:rPr>
              <w:t xml:space="preserve">1</w:t>
            </w:r>
            <w:r>
              <w:rPr>
                <w:rFonts w:hint="eastAsia" w:ascii="宋体" w:hAnsi="宋体" w:cs="宋体"/>
                <w:b/>
                <w:szCs w:val="21"/>
                <w:lang w:val="en-US" w:eastAsia="zh-CN"/>
              </w:rPr>
              <w:t xml:space="preserve">0</w:t>
            </w:r>
            <w:r>
              <w:rPr>
                <w:rFonts w:hint="eastAsia" w:ascii="宋体" w:hAnsi="宋体" w:cs="宋体"/>
                <w:b/>
                <w:szCs w:val="21"/>
              </w:rPr>
              <w:t xml:space="preserve">分）</w:t>
            </w:r>
            <w:r>
              <w:rPr>
                <w:rFonts w:hint="eastAsia" w:ascii="宋体" w:hAnsi="宋体" w:cs="宋体"/>
                <w:b/>
                <w:szCs w:val="21"/>
              </w:rPr>
            </w:r>
            <w:r/>
          </w:p>
        </w:tc>
        <w:tc>
          <w:tcPr>
            <w:tcW w:w="7385" w:type="dxa"/>
            <w:vAlign w:val="center"/>
            <w:textDirection w:val="lrTb"/>
            <w:noWrap w:val="false"/>
          </w:tcPr>
          <w:p>
            <w:pPr>
              <w:pStyle w:val="1269"/>
              <w:spacing w:line="360" w:lineRule="auto"/>
              <w:rPr>
                <w:rFonts w:hint="eastAsia" w:ascii="宋体" w:hAnsi="宋体" w:cs="宋体"/>
                <w:szCs w:val="21"/>
                <w:highlight w:val="none"/>
              </w:rPr>
            </w:pPr>
            <w:r>
              <w:rPr>
                <w:rFonts w:hint="eastAsia" w:ascii="宋体" w:hAnsi="宋体" w:cs="宋体"/>
                <w:szCs w:val="21"/>
                <w:highlight w:val="none"/>
              </w:rPr>
              <w:t xml:space="preserve">1.2023年1月1日（含）至今</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以合同签订日期或通知书落款日期为准</w:t>
            </w:r>
            <w:r>
              <w:rPr>
                <w:rFonts w:hint="eastAsia" w:ascii="宋体" w:hAnsi="宋体" w:cs="宋体"/>
                <w:szCs w:val="21"/>
                <w:highlight w:val="none"/>
                <w:lang w:eastAsia="zh-CN"/>
              </w:rPr>
              <w:t xml:space="preserve">）</w:t>
            </w:r>
            <w:r>
              <w:rPr>
                <w:rFonts w:hint="eastAsia" w:ascii="宋体" w:hAnsi="宋体" w:cs="宋体"/>
                <w:szCs w:val="21"/>
                <w:highlight w:val="none"/>
              </w:rPr>
              <w:t xml:space="preserve">，供应商或制造商具有与本次投标产品同品牌同型号试剂盒销售的成功案例，</w:t>
            </w:r>
            <w:r>
              <w:rPr>
                <w:rFonts w:hint="eastAsia" w:ascii="宋体" w:hAnsi="宋体" w:cs="宋体"/>
                <w:szCs w:val="21"/>
                <w:highlight w:val="none"/>
                <w:lang w:val="en-US" w:eastAsia="zh-CN"/>
              </w:rPr>
              <w:t xml:space="preserve">提供</w:t>
            </w:r>
            <w:r>
              <w:rPr>
                <w:rFonts w:hint="eastAsia" w:ascii="宋体" w:hAnsi="宋体"/>
                <w:bCs/>
                <w:highlight w:val="none"/>
                <w:lang w:val="en-US" w:eastAsia="zh-CN"/>
              </w:rPr>
              <w:t xml:space="preserve">中标通知书或</w:t>
            </w:r>
            <w:r>
              <w:rPr>
                <w:rFonts w:hint="eastAsia" w:ascii="宋体" w:hAnsi="宋体"/>
                <w:bCs/>
                <w:highlight w:val="none"/>
              </w:rPr>
              <w:t xml:space="preserve">合同</w:t>
            </w:r>
            <w:r>
              <w:rPr>
                <w:rFonts w:hint="eastAsia" w:ascii="宋体" w:hAnsi="宋体" w:cs="宋体"/>
                <w:szCs w:val="21"/>
                <w:highlight w:val="none"/>
              </w:rPr>
              <w:t xml:space="preserve">。每提供一个有效成功案例得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分，本项最高得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hint="eastAsia" w:ascii="宋体" w:hAnsi="宋体" w:cs="宋体"/>
                <w:szCs w:val="21"/>
                <w:highlight w:val="none"/>
              </w:rPr>
            </w:r>
            <w:r/>
          </w:p>
          <w:p>
            <w:pPr>
              <w:pStyle w:val="1269"/>
              <w:spacing w:line="360" w:lineRule="auto"/>
              <w:rPr>
                <w:rFonts w:hint="eastAsia" w:ascii="宋体" w:hAnsi="宋体" w:eastAsia="宋体" w:cs="宋体"/>
                <w:b/>
                <w:bCs/>
                <w:szCs w:val="21"/>
                <w:highlight w:val="none"/>
                <w:lang w:eastAsia="zh-CN"/>
              </w:rPr>
            </w:pPr>
            <w:r>
              <w:rPr>
                <w:rFonts w:hint="eastAsia" w:ascii="宋体" w:hAnsi="宋体" w:cs="宋体"/>
                <w:szCs w:val="21"/>
                <w:highlight w:val="none"/>
              </w:rPr>
              <w:t xml:space="preserve">注：需提供</w:t>
            </w:r>
            <w:r>
              <w:rPr>
                <w:rFonts w:hint="eastAsia" w:ascii="宋体" w:hAnsi="宋体" w:cs="宋体"/>
                <w:szCs w:val="21"/>
                <w:highlight w:val="none"/>
                <w:lang w:val="en-US" w:eastAsia="zh-CN"/>
              </w:rPr>
              <w:t xml:space="preserve">中标通知书或</w:t>
            </w:r>
            <w:r>
              <w:rPr>
                <w:rFonts w:hint="eastAsia" w:ascii="宋体" w:hAnsi="宋体" w:cs="宋体"/>
                <w:szCs w:val="21"/>
                <w:highlight w:val="none"/>
              </w:rPr>
              <w:t xml:space="preserve">合同复印件</w:t>
            </w:r>
            <w:r>
              <w:rPr>
                <w:rFonts w:hint="eastAsia" w:ascii="宋体" w:hAnsi="宋体" w:cs="宋体"/>
                <w:szCs w:val="21"/>
                <w:highlight w:val="none"/>
                <w:lang w:val="en-US" w:eastAsia="zh-CN"/>
              </w:rPr>
              <w:t xml:space="preserve">并</w:t>
            </w:r>
            <w:r>
              <w:rPr>
                <w:rFonts w:hint="eastAsia" w:ascii="宋体" w:hAnsi="宋体" w:cs="宋体"/>
                <w:szCs w:val="21"/>
                <w:highlight w:val="none"/>
              </w:rPr>
              <w:t xml:space="preserve">加盖公章</w:t>
            </w:r>
            <w:r>
              <w:rPr>
                <w:rFonts w:hint="eastAsia" w:ascii="宋体" w:hAnsi="宋体" w:cs="宋体"/>
                <w:szCs w:val="21"/>
                <w:highlight w:val="none"/>
                <w:lang w:eastAsia="zh-CN"/>
              </w:rPr>
              <w:t xml:space="preserve">。</w:t>
            </w:r>
            <w:r>
              <w:rPr>
                <w:rFonts w:hint="eastAsia" w:ascii="宋体" w:hAnsi="宋体" w:eastAsia="宋体" w:cs="宋体"/>
                <w:b/>
                <w:bCs/>
                <w:szCs w:val="21"/>
                <w:highlight w:val="none"/>
                <w:lang w:eastAsia="zh-CN"/>
              </w:rPr>
            </w:r>
            <w:r/>
          </w:p>
        </w:tc>
      </w:tr>
      <w:tr>
        <w:trPr>
          <w:trHeight w:val="1524"/>
        </w:trPr>
        <w:tc>
          <w:tcPr>
            <w:tcW w:w="821" w:type="dxa"/>
            <w:vAlign w:val="center"/>
            <w:textDirection w:val="lrTb"/>
            <w:noWrap w:val="false"/>
          </w:tcPr>
          <w:p>
            <w:pPr>
              <w:pStyle w:val="1269"/>
              <w:jc w:val="center"/>
              <w:rPr>
                <w:rFonts w:hint="eastAsia" w:ascii="宋体" w:hAnsi="宋体" w:cs="宋体"/>
                <w:b/>
                <w:bCs/>
              </w:rPr>
            </w:pPr>
            <w:r>
              <w:rPr>
                <w:rFonts w:hint="eastAsia" w:ascii="宋体" w:hAnsi="宋体" w:cs="宋体"/>
                <w:b/>
                <w:bCs/>
              </w:rPr>
              <w:t xml:space="preserve">10.2</w:t>
            </w:r>
            <w:r>
              <w:rPr>
                <w:rFonts w:hint="eastAsia" w:ascii="宋体" w:hAnsi="宋体" w:cs="宋体"/>
                <w:b/>
                <w:bCs/>
              </w:rPr>
            </w:r>
            <w:r/>
          </w:p>
        </w:tc>
        <w:tc>
          <w:tcPr>
            <w:tcW w:w="1648" w:type="dxa"/>
            <w:vAlign w:val="center"/>
            <w:textDirection w:val="lrTb"/>
            <w:noWrap w:val="false"/>
          </w:tcPr>
          <w:p>
            <w:pPr>
              <w:pStyle w:val="1269"/>
              <w:jc w:val="center"/>
              <w:spacing w:line="360" w:lineRule="auto"/>
              <w:rPr>
                <w:rFonts w:hint="eastAsia" w:ascii="宋体" w:hAnsi="宋体" w:cs="宋体"/>
                <w:b/>
                <w:szCs w:val="21"/>
              </w:rPr>
            </w:pPr>
            <w:r>
              <w:rPr>
                <w:rFonts w:hint="eastAsia" w:ascii="宋体" w:hAnsi="宋体" w:cs="宋体"/>
                <w:b/>
                <w:szCs w:val="21"/>
              </w:rPr>
              <w:t xml:space="preserve">既往评价</w:t>
            </w:r>
            <w:r>
              <w:rPr>
                <w:rFonts w:hint="eastAsia" w:ascii="宋体" w:hAnsi="宋体" w:cs="宋体"/>
                <w:b/>
                <w:szCs w:val="21"/>
              </w:rPr>
            </w:r>
            <w:r/>
          </w:p>
          <w:p>
            <w:pPr>
              <w:pStyle w:val="1269"/>
              <w:jc w:val="center"/>
              <w:spacing w:line="360" w:lineRule="auto"/>
              <w:rPr>
                <w:rFonts w:hint="eastAsia" w:ascii="宋体" w:hAnsi="宋体" w:cs="宋体"/>
                <w:b/>
                <w:szCs w:val="21"/>
              </w:rPr>
            </w:pPr>
            <w:r>
              <w:rPr>
                <w:rFonts w:hint="eastAsia" w:ascii="宋体" w:hAnsi="宋体" w:cs="宋体"/>
                <w:b/>
                <w:szCs w:val="21"/>
              </w:rPr>
              <w:t xml:space="preserve">（0-</w:t>
            </w:r>
            <w:r>
              <w:rPr>
                <w:rFonts w:hint="eastAsia" w:ascii="宋体" w:hAnsi="宋体" w:cs="宋体"/>
                <w:b/>
                <w:szCs w:val="21"/>
                <w:lang w:val="en-US" w:eastAsia="zh-CN"/>
              </w:rPr>
              <w:t xml:space="preserve">1</w:t>
            </w:r>
            <w:r>
              <w:rPr>
                <w:rFonts w:hint="eastAsia" w:ascii="宋体" w:hAnsi="宋体" w:cs="宋体"/>
                <w:b/>
                <w:szCs w:val="21"/>
              </w:rPr>
              <w:t xml:space="preserve">分）</w:t>
            </w:r>
            <w:r>
              <w:rPr>
                <w:rFonts w:hint="eastAsia" w:ascii="宋体" w:hAnsi="宋体" w:cs="宋体"/>
                <w:b/>
                <w:szCs w:val="21"/>
              </w:rPr>
            </w:r>
            <w:r/>
          </w:p>
        </w:tc>
        <w:tc>
          <w:tcPr>
            <w:tcW w:w="7385"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2.基于成功案例基础上，</w:t>
            </w:r>
            <w:r>
              <w:rPr>
                <w:rFonts w:hint="eastAsia" w:ascii="宋体" w:hAnsi="宋体" w:cs="宋体"/>
                <w:szCs w:val="21"/>
                <w:highlight w:val="none"/>
              </w:rPr>
              <w:t xml:space="preserve">供应商或制造商</w:t>
            </w:r>
            <w:r>
              <w:rPr>
                <w:rFonts w:hint="eastAsia" w:ascii="宋体" w:hAnsi="宋体" w:cs="宋体"/>
                <w:szCs w:val="21"/>
              </w:rPr>
              <w:t xml:space="preserve">自2023年1月1日以来获得过既往用户对履约服务能力满意或优秀评价的，每提供一份满意或优秀评价得1分，最多得</w:t>
            </w:r>
            <w:r>
              <w:rPr>
                <w:rFonts w:hint="eastAsia" w:ascii="宋体" w:hAnsi="宋体" w:cs="宋体"/>
                <w:szCs w:val="21"/>
                <w:lang w:val="en-US" w:eastAsia="zh-CN"/>
              </w:rPr>
              <w:t xml:space="preserve">1</w:t>
            </w:r>
            <w:r>
              <w:rPr>
                <w:rFonts w:hint="eastAsia" w:ascii="宋体" w:hAnsi="宋体" w:cs="宋体"/>
                <w:szCs w:val="21"/>
              </w:rPr>
              <w:t xml:space="preserve">分，同一用户不重复计分。</w:t>
            </w:r>
            <w:r>
              <w:rPr>
                <w:rFonts w:hint="eastAsia" w:ascii="宋体" w:hAnsi="宋体" w:cs="宋体"/>
                <w:szCs w:val="21"/>
              </w:rPr>
            </w:r>
            <w:r/>
          </w:p>
          <w:p>
            <w:pPr>
              <w:pStyle w:val="1308"/>
              <w:ind w:left="0"/>
              <w:rPr>
                <w:rFonts w:hint="eastAsia"/>
              </w:rPr>
            </w:pPr>
            <w:r>
              <w:rPr>
                <w:rFonts w:hint="eastAsia"/>
              </w:rPr>
              <w:t xml:space="preserve">注：需提供履约评价，评价需能反应上述内容。</w:t>
            </w:r>
            <w:r>
              <w:rPr>
                <w:rFonts w:hint="eastAsia"/>
              </w:rPr>
            </w:r>
            <w:r/>
          </w:p>
        </w:tc>
      </w:tr>
      <w:tr>
        <w:trPr>
          <w:trHeight w:val="633"/>
        </w:trPr>
        <w:tc>
          <w:tcPr>
            <w:tcW w:w="821" w:type="dxa"/>
            <w:vAlign w:val="center"/>
            <w:textDirection w:val="lrTb"/>
            <w:noWrap w:val="false"/>
          </w:tcPr>
          <w:p>
            <w:pPr>
              <w:pStyle w:val="1269"/>
              <w:jc w:val="center"/>
              <w:rPr>
                <w:rFonts w:hint="eastAsia" w:ascii="宋体" w:hAnsi="宋体" w:cs="宋体"/>
                <w:b/>
                <w:bCs/>
              </w:rPr>
            </w:pPr>
            <w:r>
              <w:rPr>
                <w:rFonts w:hint="eastAsia" w:ascii="宋体" w:hAnsi="宋体" w:cs="宋体"/>
                <w:b/>
                <w:bCs/>
              </w:rPr>
              <w:t xml:space="preserve">11</w:t>
            </w:r>
            <w:r>
              <w:rPr>
                <w:rFonts w:hint="eastAsia" w:ascii="宋体" w:hAnsi="宋体" w:cs="宋体"/>
                <w:b/>
                <w:bCs/>
              </w:rPr>
            </w:r>
            <w:r/>
          </w:p>
        </w:tc>
        <w:tc>
          <w:tcPr>
            <w:tcW w:w="1648" w:type="dxa"/>
            <w:vAlign w:val="center"/>
            <w:textDirection w:val="lrTb"/>
            <w:noWrap w:val="false"/>
          </w:tcPr>
          <w:p>
            <w:pPr>
              <w:pStyle w:val="1269"/>
              <w:jc w:val="center"/>
              <w:spacing w:line="360" w:lineRule="auto"/>
              <w:rPr>
                <w:rFonts w:hint="eastAsia" w:ascii="宋体" w:hAnsi="宋体" w:cs="宋体"/>
                <w:b/>
                <w:szCs w:val="21"/>
              </w:rPr>
            </w:pPr>
            <w:r>
              <w:rPr>
                <w:rFonts w:hint="eastAsia" w:ascii="宋体" w:hAnsi="宋体" w:cs="宋体"/>
                <w:b/>
                <w:szCs w:val="21"/>
              </w:rPr>
              <w:t xml:space="preserve">科技创新</w:t>
            </w:r>
            <w:r>
              <w:rPr>
                <w:rFonts w:hint="eastAsia" w:ascii="宋体" w:hAnsi="宋体" w:cs="宋体"/>
                <w:b/>
                <w:szCs w:val="21"/>
              </w:rPr>
            </w:r>
            <w:r/>
          </w:p>
          <w:p>
            <w:pPr>
              <w:pStyle w:val="1269"/>
              <w:jc w:val="center"/>
              <w:spacing w:line="360" w:lineRule="auto"/>
              <w:rPr>
                <w:rFonts w:hint="eastAsia" w:ascii="宋体" w:hAnsi="宋体" w:cs="宋体"/>
                <w:b/>
                <w:szCs w:val="21"/>
              </w:rPr>
            </w:pPr>
            <w:r>
              <w:rPr>
                <w:rFonts w:hint="eastAsia" w:ascii="宋体" w:hAnsi="宋体" w:cs="宋体"/>
                <w:b/>
                <w:szCs w:val="21"/>
              </w:rPr>
              <w:t xml:space="preserve">（0-</w:t>
            </w:r>
            <w:r>
              <w:rPr>
                <w:rFonts w:hint="eastAsia" w:ascii="宋体" w:hAnsi="宋体" w:cs="宋体"/>
                <w:b/>
                <w:szCs w:val="21"/>
                <w:lang w:val="en-US" w:eastAsia="zh-CN"/>
              </w:rPr>
              <w:t xml:space="preserve">1</w:t>
            </w:r>
            <w:r>
              <w:rPr>
                <w:rFonts w:hint="eastAsia" w:ascii="宋体" w:hAnsi="宋体" w:cs="宋体"/>
                <w:b/>
                <w:szCs w:val="21"/>
              </w:rPr>
              <w:t xml:space="preserve">分）</w:t>
            </w:r>
            <w:r>
              <w:rPr>
                <w:rFonts w:hint="eastAsia" w:ascii="宋体" w:hAnsi="宋体" w:cs="宋体"/>
                <w:b/>
                <w:szCs w:val="21"/>
              </w:rPr>
            </w:r>
            <w:r/>
          </w:p>
        </w:tc>
        <w:tc>
          <w:tcPr>
            <w:tcW w:w="7385"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供应商自2023年1月1日以来具备行业主管部门或政府部门诊断试剂类科技或创新类荣誉的，得</w:t>
            </w:r>
            <w:r>
              <w:rPr>
                <w:rFonts w:hint="eastAsia" w:ascii="宋体" w:hAnsi="宋体" w:cs="宋体"/>
                <w:szCs w:val="21"/>
                <w:lang w:val="en-US" w:eastAsia="zh-CN"/>
              </w:rPr>
              <w:t xml:space="preserve">1</w:t>
            </w:r>
            <w:r>
              <w:rPr>
                <w:rFonts w:hint="eastAsia" w:ascii="宋体" w:hAnsi="宋体" w:cs="宋体"/>
                <w:szCs w:val="21"/>
              </w:rPr>
              <w:t xml:space="preserve">分，否则不得分。需提供有效证明材料。</w:t>
            </w:r>
            <w:r>
              <w:rPr>
                <w:rFonts w:hint="eastAsia" w:ascii="宋体" w:hAnsi="宋体" w:cs="宋体"/>
                <w:szCs w:val="21"/>
              </w:rPr>
            </w:r>
            <w:r/>
          </w:p>
        </w:tc>
      </w:tr>
      <w:tr>
        <w:trPr>
          <w:trHeight w:val="633"/>
        </w:trPr>
        <w:tc>
          <w:tcPr>
            <w:tcW w:w="821" w:type="dxa"/>
            <w:vAlign w:val="center"/>
            <w:textDirection w:val="lrTb"/>
            <w:noWrap w:val="false"/>
          </w:tcPr>
          <w:p>
            <w:pPr>
              <w:pStyle w:val="1269"/>
              <w:jc w:val="center"/>
              <w:rPr>
                <w:rFonts w:hint="eastAsia" w:ascii="宋体" w:hAnsi="宋体" w:cs="宋体"/>
                <w:b/>
                <w:bCs/>
              </w:rPr>
            </w:pPr>
            <w:r>
              <w:rPr>
                <w:rFonts w:hint="eastAsia" w:ascii="宋体" w:hAnsi="宋体" w:cs="宋体"/>
                <w:b/>
                <w:bCs/>
              </w:rPr>
              <w:t xml:space="preserve">12</w:t>
            </w:r>
            <w:r>
              <w:rPr>
                <w:rFonts w:hint="eastAsia" w:ascii="宋体" w:hAnsi="宋体" w:cs="宋体"/>
                <w:b/>
                <w:bCs/>
              </w:rPr>
            </w:r>
            <w:r/>
          </w:p>
        </w:tc>
        <w:tc>
          <w:tcPr>
            <w:tcW w:w="1648" w:type="dxa"/>
            <w:vAlign w:val="center"/>
            <w:textDirection w:val="lrTb"/>
            <w:noWrap w:val="false"/>
          </w:tcPr>
          <w:p>
            <w:pPr>
              <w:pStyle w:val="1269"/>
              <w:jc w:val="center"/>
              <w:spacing w:line="360" w:lineRule="auto"/>
              <w:rPr>
                <w:rFonts w:hint="eastAsia" w:ascii="宋体" w:hAnsi="宋体" w:cs="宋体"/>
                <w:b/>
                <w:szCs w:val="21"/>
              </w:rPr>
            </w:pPr>
            <w:r>
              <w:rPr>
                <w:rFonts w:hint="eastAsia" w:ascii="宋体" w:hAnsi="宋体" w:cs="宋体"/>
                <w:b/>
                <w:szCs w:val="21"/>
              </w:rPr>
              <w:t xml:space="preserve">质量检查记录（0-3分）</w:t>
            </w:r>
            <w:r>
              <w:rPr>
                <w:rFonts w:hint="eastAsia" w:ascii="宋体" w:hAnsi="宋体" w:cs="宋体"/>
                <w:b/>
                <w:szCs w:val="21"/>
              </w:rPr>
            </w:r>
            <w:r/>
          </w:p>
        </w:tc>
        <w:tc>
          <w:tcPr>
            <w:tcW w:w="7385" w:type="dxa"/>
            <w:vAlign w:val="center"/>
            <w:textDirection w:val="lrTb"/>
            <w:noWrap w:val="false"/>
          </w:tcPr>
          <w:p>
            <w:pPr>
              <w:pStyle w:val="1269"/>
              <w:spacing w:line="360" w:lineRule="auto"/>
              <w:rPr>
                <w:rFonts w:hint="eastAsia" w:ascii="宋体" w:hAnsi="宋体" w:cs="宋体"/>
                <w:b/>
                <w:bCs/>
                <w:szCs w:val="21"/>
              </w:rPr>
            </w:pPr>
            <w:r>
              <w:rPr>
                <w:rFonts w:hint="eastAsia" w:ascii="宋体" w:hAnsi="宋体" w:cs="宋体"/>
                <w:szCs w:val="21"/>
              </w:rPr>
              <w:t xml:space="preserve">投标人自2023年1月1日以来，在行政主管部门的相关质量检查、督查中未存在被通报记录的得3分，否则不得分（本项可由投标人自行出具）</w:t>
            </w:r>
            <w:r>
              <w:rPr>
                <w:rFonts w:hint="eastAsia" w:ascii="宋体" w:hAnsi="宋体" w:cs="宋体"/>
                <w:b/>
                <w:bCs/>
                <w:szCs w:val="21"/>
              </w:rPr>
            </w:r>
            <w:r/>
          </w:p>
        </w:tc>
      </w:tr>
      <w:tr>
        <w:trPr>
          <w:trHeight w:val="633"/>
        </w:trPr>
        <w:tc>
          <w:tcPr>
            <w:tcW w:w="821" w:type="dxa"/>
            <w:vAlign w:val="center"/>
            <w:textDirection w:val="lrTb"/>
            <w:noWrap w:val="false"/>
          </w:tcPr>
          <w:p>
            <w:pPr>
              <w:pStyle w:val="1269"/>
              <w:jc w:val="center"/>
              <w:rPr>
                <w:rFonts w:hint="eastAsia" w:ascii="宋体" w:hAnsi="宋体" w:cs="宋体"/>
                <w:b/>
                <w:bCs/>
              </w:rPr>
            </w:pPr>
            <w:r>
              <w:rPr>
                <w:rFonts w:hint="eastAsia" w:ascii="宋体" w:hAnsi="宋体" w:cs="宋体"/>
                <w:b/>
                <w:bCs/>
              </w:rPr>
              <w:t xml:space="preserve">13</w:t>
            </w:r>
            <w:r>
              <w:rPr>
                <w:rFonts w:hint="eastAsia" w:ascii="宋体" w:hAnsi="宋体" w:cs="宋体"/>
                <w:b/>
                <w:bCs/>
              </w:rPr>
            </w:r>
            <w:r/>
          </w:p>
        </w:tc>
        <w:tc>
          <w:tcPr>
            <w:tcW w:w="1648"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b/>
                <w:szCs w:val="21"/>
              </w:rPr>
              <w:t xml:space="preserve">国家政策导向（0-</w:t>
            </w:r>
            <w:r>
              <w:rPr>
                <w:rFonts w:ascii="宋体" w:hAnsi="宋体" w:cs="宋体"/>
                <w:b/>
                <w:szCs w:val="21"/>
              </w:rPr>
              <w:t xml:space="preserve">1</w:t>
            </w:r>
            <w:r>
              <w:rPr>
                <w:rFonts w:hint="eastAsia" w:ascii="宋体" w:hAnsi="宋体" w:cs="宋体"/>
                <w:b/>
                <w:szCs w:val="21"/>
              </w:rPr>
              <w:t xml:space="preserve">分）</w:t>
            </w:r>
            <w:r>
              <w:rPr>
                <w:rFonts w:hint="eastAsia" w:ascii="宋体" w:hAnsi="宋体" w:cs="宋体"/>
                <w:szCs w:val="21"/>
              </w:rPr>
            </w:r>
            <w:r/>
          </w:p>
        </w:tc>
        <w:tc>
          <w:tcPr>
            <w:tcW w:w="7385"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1、投标产品属于财政部、生态环境部公布的《环境标志产品政府采购品目清单》内的产品且具有国家确定的认证机构出具的、处于有效期之内的环境标志产品认证证书的，有得0.5分</w:t>
            </w:r>
            <w:r>
              <w:rPr>
                <w:rFonts w:ascii="宋体" w:hAnsi="宋体" w:cs="宋体"/>
                <w:szCs w:val="21"/>
              </w:rPr>
              <w:t xml:space="preserve">，没有不得分</w:t>
            </w:r>
            <w:r>
              <w:rPr>
                <w:rFonts w:hint="eastAsia" w:ascii="宋体" w:hAnsi="宋体" w:cs="宋体"/>
                <w:szCs w:val="21"/>
              </w:rPr>
              <w:t xml:space="preserve">。提供认证证书复印件，否则不得分。</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2、投标产品属于财政部、发展改革委公布的《节能产品政府采购品目清单》内的产品且具有国家确定的认证机构出具的、处于有效期之内的节能产品认证证书的，有得0.5分</w:t>
            </w:r>
            <w:r>
              <w:rPr>
                <w:rFonts w:ascii="宋体" w:hAnsi="宋体" w:cs="宋体"/>
                <w:szCs w:val="21"/>
              </w:rPr>
              <w:t xml:space="preserve">，没有不得分</w:t>
            </w:r>
            <w:r>
              <w:rPr>
                <w:rFonts w:hint="eastAsia" w:ascii="宋体" w:hAnsi="宋体" w:cs="宋体"/>
                <w:szCs w:val="21"/>
              </w:rPr>
              <w:t xml:space="preserve">。提供认证证书复印件，否则不得分。</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b/>
                <w:bCs/>
                <w:szCs w:val="21"/>
              </w:rPr>
              <w:t xml:space="preserve">特别说明：供应商需提供环境标志产品证书/节能产品证书并标识出产品型号，如未提供，将不予认可。</w:t>
            </w:r>
            <w:r>
              <w:rPr>
                <w:rFonts w:hint="eastAsia" w:ascii="宋体" w:hAnsi="宋体" w:cs="宋体"/>
                <w:szCs w:val="21"/>
              </w:rPr>
            </w:r>
            <w:r/>
          </w:p>
        </w:tc>
      </w:tr>
    </w:tbl>
    <w:p>
      <w:pPr>
        <w:pStyle w:val="1269"/>
        <w:spacing w:line="360" w:lineRule="auto"/>
        <w:rPr>
          <w:rFonts w:hint="eastAsia"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证明材料均需附入投标文件内（复印件加盖公章）。</w:t>
      </w:r>
      <w:r>
        <w:rPr>
          <w:rFonts w:hint="eastAsia" w:ascii="宋体" w:hAnsi="宋体" w:cs="宋体"/>
          <w:szCs w:val="21"/>
        </w:rPr>
      </w:r>
      <w:r/>
    </w:p>
    <w:p>
      <w:pPr>
        <w:pStyle w:val="1269"/>
        <w:jc w:val="center"/>
        <w:spacing w:line="440" w:lineRule="exact"/>
        <w:rPr>
          <w:b/>
          <w:sz w:val="28"/>
          <w:szCs w:val="28"/>
        </w:rPr>
        <w:outlineLvl w:val="0"/>
      </w:pPr>
      <w:r>
        <w:rPr>
          <w:b/>
          <w:sz w:val="28"/>
          <w:szCs w:val="28"/>
        </w:rPr>
        <w:br w:type="page" w:clear="all"/>
      </w:r>
      <w:bookmarkStart w:id="220" w:name="_Toc17106"/>
      <w:r/>
      <w:bookmarkStart w:id="221" w:name="_Toc252"/>
      <w:r/>
      <w:bookmarkStart w:id="222" w:name="_Toc13759"/>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269"/>
        <w:spacing w:line="360" w:lineRule="auto"/>
        <w:rPr>
          <w:rFonts w:hint="eastAsia" w:ascii="宋体" w:hAnsi="宋体" w:cs="宋体"/>
          <w:b/>
          <w:bCs/>
          <w:szCs w:val="21"/>
          <w:highlight w:val="none"/>
        </w:rPr>
      </w:pPr>
      <w:r/>
      <w:bookmarkStart w:id="223" w:name="_Toc2516"/>
      <w:r/>
      <w:bookmarkStart w:id="224" w:name="_Toc19691"/>
      <w:r>
        <w:rPr>
          <w:rFonts w:hint="eastAsia" w:ascii="宋体" w:hAnsi="宋体" w:cs="宋体"/>
          <w:b/>
          <w:bCs/>
          <w:szCs w:val="21"/>
          <w:highlight w:val="none"/>
        </w:rPr>
        <w:t xml:space="preserve">一、</w:t>
      </w:r>
      <w:r>
        <w:rPr>
          <w:rFonts w:hint="eastAsia" w:ascii="宋体" w:hAnsi="宋体" w:cs="宋体"/>
          <w:b/>
          <w:bCs/>
          <w:szCs w:val="21"/>
          <w:highlight w:val="none"/>
        </w:rPr>
        <w:tab/>
      </w:r>
      <w:r>
        <w:rPr>
          <w:rFonts w:hint="eastAsia" w:ascii="宋体" w:hAnsi="宋体" w:cs="宋体"/>
          <w:b/>
          <w:bCs/>
          <w:szCs w:val="21"/>
          <w:highlight w:val="none"/>
        </w:rPr>
        <w:t xml:space="preserve">采购项目概况</w:t>
      </w:r>
      <w:r>
        <w:rPr>
          <w:rFonts w:hint="eastAsia" w:ascii="宋体" w:hAnsi="宋体" w:cs="宋体"/>
          <w:b/>
          <w:bCs/>
          <w:szCs w:val="21"/>
          <w:highlight w:val="none"/>
        </w:rPr>
      </w:r>
      <w:r/>
    </w:p>
    <w:p>
      <w:pPr>
        <w:pStyle w:val="1269"/>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JSZC-320000-SMDY-G2026-0092</w:t>
      </w:r>
      <w:r>
        <w:rPr>
          <w:rFonts w:hint="eastAsia" w:ascii="宋体" w:hAnsi="宋体" w:cs="宋体"/>
          <w:szCs w:val="21"/>
        </w:rPr>
        <w:t xml:space="preserve">（2640SUMEC/ZWGG2102）</w:t>
      </w:r>
      <w:r>
        <w:rPr>
          <w:rFonts w:hint="eastAsia" w:ascii="宋体" w:hAnsi="宋体" w:cs="宋体"/>
          <w:szCs w:val="21"/>
        </w:rPr>
      </w:r>
      <w:r/>
    </w:p>
    <w:p>
      <w:pPr>
        <w:pStyle w:val="1269"/>
        <w:ind w:firstLine="210"/>
        <w:spacing w:line="360" w:lineRule="auto"/>
        <w:rPr>
          <w:rFonts w:hint="eastAsia" w:ascii="宋体" w:hAnsi="宋体" w:cs="宋体"/>
          <w:szCs w:val="21"/>
        </w:rPr>
      </w:pPr>
      <w:r>
        <w:rPr>
          <w:rFonts w:hint="eastAsia" w:ascii="宋体" w:hAnsi="宋体" w:cs="宋体"/>
          <w:szCs w:val="21"/>
        </w:rPr>
        <w:t xml:space="preserve">2.项目名称：新型冠状病毒2019-nCov/甲型流感病毒/乙型流感病毒核酸荧光定量PCR试剂盒</w:t>
      </w:r>
      <w:r>
        <w:rPr>
          <w:rFonts w:hint="eastAsia" w:ascii="宋体" w:hAnsi="宋体" w:cs="宋体"/>
          <w:szCs w:val="21"/>
        </w:rPr>
      </w:r>
      <w:r/>
    </w:p>
    <w:p>
      <w:pPr>
        <w:pStyle w:val="1269"/>
        <w:ind w:firstLine="210"/>
        <w:spacing w:line="360" w:lineRule="auto"/>
        <w:rPr>
          <w:rFonts w:ascii="宋体" w:hAnsi="宋体" w:cs="宋体"/>
          <w:szCs w:val="21"/>
          <w:highlight w:val="none"/>
        </w:rPr>
      </w:pPr>
      <w:r>
        <w:rPr>
          <w:rFonts w:hint="eastAsia" w:ascii="宋体" w:hAnsi="宋体" w:cs="宋体"/>
          <w:szCs w:val="21"/>
        </w:rPr>
        <w:t xml:space="preserve">3.预算金额：</w:t>
      </w:r>
      <w:r>
        <w:rPr>
          <w:rFonts w:hint="eastAsia" w:ascii="宋体" w:hAnsi="宋体" w:cs="宋体"/>
          <w:szCs w:val="21"/>
          <w:highlight w:val="none"/>
          <w:lang w:val="en-US" w:eastAsia="zh-CN"/>
        </w:rPr>
        <w:t xml:space="preserve">项目总预算为</w:t>
      </w:r>
      <w:r>
        <w:rPr>
          <w:rFonts w:hint="eastAsia" w:ascii="宋体" w:hAnsi="宋体" w:cs="宋体"/>
          <w:szCs w:val="21"/>
          <w:highlight w:val="none"/>
        </w:rPr>
        <w:t xml:space="preserve">人民币112万元，</w:t>
      </w:r>
      <w:r>
        <w:rPr>
          <w:rFonts w:hint="eastAsia" w:ascii="宋体" w:hAnsi="宋体" w:cs="宋体"/>
          <w:szCs w:val="21"/>
          <w:highlight w:val="none"/>
          <w:lang w:val="en-US" w:eastAsia="zh-CN"/>
        </w:rPr>
        <w:t xml:space="preserve">其中分包1预算为人民币56万元，分包2预算为人民币56万元，</w:t>
      </w:r>
      <w:r>
        <w:rPr>
          <w:rFonts w:hint="eastAsia" w:ascii="宋体" w:hAnsi="宋体" w:cs="宋体"/>
          <w:szCs w:val="21"/>
          <w:highlight w:val="none"/>
        </w:rPr>
        <w:t xml:space="preserve">超过</w:t>
      </w:r>
      <w:r>
        <w:rPr>
          <w:rFonts w:hint="eastAsia" w:ascii="宋体" w:hAnsi="宋体" w:cs="宋体"/>
          <w:szCs w:val="21"/>
          <w:highlight w:val="none"/>
          <w:lang w:val="en-US" w:eastAsia="zh-CN"/>
        </w:rPr>
        <w:t xml:space="preserve">对应分包</w:t>
      </w:r>
      <w:r>
        <w:rPr>
          <w:rFonts w:hint="eastAsia" w:ascii="宋体" w:hAnsi="宋体" w:cs="宋体"/>
          <w:szCs w:val="21"/>
          <w:highlight w:val="none"/>
        </w:rPr>
        <w:t xml:space="preserve">预算金额将作无效投标处理。</w:t>
      </w:r>
      <w:r>
        <w:rPr>
          <w:rFonts w:ascii="宋体" w:hAnsi="宋体" w:cs="宋体"/>
          <w:szCs w:val="21"/>
          <w:highlight w:val="none"/>
        </w:rPr>
      </w:r>
      <w:r/>
    </w:p>
    <w:p>
      <w:pPr>
        <w:pStyle w:val="1269"/>
        <w:ind w:firstLine="210"/>
        <w:spacing w:line="360" w:lineRule="auto"/>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4.最高限价：分包1为28元/人份，分包2为28元/人份。</w:t>
      </w:r>
      <w:r>
        <w:rPr>
          <w:rFonts w:ascii="宋体" w:hAnsi="宋体" w:eastAsia="宋体" w:cs="宋体"/>
          <w:szCs w:val="21"/>
          <w:highlight w:val="none"/>
          <w:lang w:val="en-US" w:eastAsia="zh-CN"/>
        </w:rPr>
      </w:r>
      <w:r/>
    </w:p>
    <w:p>
      <w:pPr>
        <w:pStyle w:val="1269"/>
        <w:ind w:firstLine="21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.采购需求：江苏省疾病预防控制中心（江苏省预防医学科学院）拟采购新型冠状病毒2019-nCov/甲型流感病毒/乙型流感病毒核酸检测试剂盒荧光PCR试剂盒，</w:t>
      </w:r>
      <w:r>
        <w:rPr>
          <w:rFonts w:hint="eastAsia" w:ascii="宋体" w:hAnsi="宋体" w:cs="宋体"/>
          <w:szCs w:val="21"/>
          <w:highlight w:val="none"/>
          <w:lang w:val="en-US" w:eastAsia="zh-CN"/>
        </w:rPr>
        <w:t xml:space="preserve">分包1</w:t>
      </w:r>
      <w:r>
        <w:rPr>
          <w:rFonts w:hint="eastAsia" w:ascii="宋体" w:hAnsi="宋体" w:cs="宋体"/>
          <w:szCs w:val="21"/>
          <w:highlight w:val="none"/>
        </w:rPr>
        <w:t xml:space="preserve">数量</w:t>
      </w:r>
      <w:r>
        <w:rPr>
          <w:rFonts w:hint="eastAsia" w:ascii="宋体" w:hAnsi="宋体" w:cs="宋体"/>
          <w:szCs w:val="21"/>
          <w:highlight w:val="none"/>
          <w:lang w:val="en-US" w:eastAsia="zh-CN"/>
        </w:rPr>
        <w:t xml:space="preserve">为2</w:t>
      </w:r>
      <w:r>
        <w:rPr>
          <w:rFonts w:hint="eastAsia" w:ascii="宋体" w:hAnsi="宋体" w:cs="宋体"/>
          <w:szCs w:val="21"/>
          <w:highlight w:val="none"/>
        </w:rPr>
        <w:t xml:space="preserve">0000人份，分包</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数量为20000人份。</w:t>
      </w:r>
      <w:r>
        <w:rPr>
          <w:rFonts w:hint="eastAsia" w:ascii="宋体" w:hAnsi="宋体" w:cs="宋体"/>
          <w:szCs w:val="21"/>
          <w:highlight w:val="none"/>
        </w:rPr>
      </w:r>
      <w:r/>
    </w:p>
    <w:p>
      <w:pPr>
        <w:pStyle w:val="1269"/>
        <w:ind w:firstLine="211"/>
        <w:spacing w:line="360" w:lineRule="auto"/>
        <w:rPr>
          <w:rFonts w:hint="eastAsia" w:ascii="宋体" w:hAnsi="宋体" w:eastAsia="宋体" w:cs="宋体"/>
          <w:b/>
          <w:bCs/>
          <w:color w:val="ff0000"/>
          <w:szCs w:val="21"/>
          <w:highlight w:val="none"/>
        </w:rPr>
      </w:pPr>
      <w:r>
        <w:rPr>
          <w:rFonts w:hint="eastAsia" w:ascii="宋体" w:hAnsi="宋体" w:eastAsia="宋体" w:cs="宋体"/>
          <w:b/>
          <w:bCs/>
          <w:color w:val="ff0000"/>
          <w:szCs w:val="21"/>
          <w:highlight w:val="none"/>
        </w:rPr>
        <w:t xml:space="preserve">注：本次采购项目2个分包，按分包1至分包2正序进行评标。为保证服务质量，本次采购每个分包确定 1 家中标供应商，分包1、分包2确定不同的中标人。投标供应商可以同时投一个或多个分包，分包1和分包2不可兼中。若投标供应商在分包1中被确定为第一中标候选人的，则不再参与分包2的评审；每个分包若有效投标人不满三家的，则该分包作废标处理。</w:t>
      </w:r>
      <w:r>
        <w:rPr>
          <w:rFonts w:hint="eastAsia" w:ascii="宋体" w:hAnsi="宋体" w:eastAsia="宋体" w:cs="宋体"/>
          <w:b/>
          <w:bCs/>
          <w:color w:val="ff0000"/>
          <w:szCs w:val="21"/>
          <w:highlight w:val="none"/>
        </w:rPr>
      </w:r>
      <w:r/>
    </w:p>
    <w:p>
      <w:pPr>
        <w:pStyle w:val="1269"/>
        <w:ind w:firstLine="210"/>
        <w:spacing w:line="360" w:lineRule="auto"/>
        <w:rPr>
          <w:rFonts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.合同履行期限（交货期）：</w:t>
      </w:r>
      <w:r>
        <w:rPr>
          <w:rStyle w:val="1345"/>
          <w:rFonts w:hint="eastAsia" w:ascii="宋体" w:hAnsi="宋体" w:cs="宋体"/>
        </w:rPr>
        <w:t xml:space="preserve">合同签订后一个月内交付。</w:t>
      </w:r>
      <w:r>
        <w:rPr>
          <w:rFonts w:ascii="宋体" w:hAnsi="宋体" w:cs="宋体"/>
          <w:szCs w:val="21"/>
        </w:rPr>
      </w:r>
      <w:r/>
    </w:p>
    <w:p>
      <w:pPr>
        <w:pStyle w:val="1269"/>
        <w:ind w:firstLine="210"/>
        <w:spacing w:line="360" w:lineRule="auto"/>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.本项目不接受联合体投标。</w:t>
      </w:r>
      <w:r>
        <w:rPr>
          <w:rFonts w:hint="eastAsia" w:ascii="宋体" w:hAnsi="宋体" w:cs="宋体"/>
          <w:szCs w:val="21"/>
        </w:rPr>
      </w:r>
      <w:r/>
    </w:p>
    <w:p>
      <w:pPr>
        <w:pStyle w:val="1269"/>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269"/>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269"/>
        <w:jc w:val="left"/>
        <w:spacing w:line="360" w:lineRule="auto"/>
        <w:tabs>
          <w:tab w:val="left" w:pos="2325" w:leader="none"/>
        </w:tabs>
        <w:rPr>
          <w:rFonts w:hint="eastAsia" w:ascii="宋体" w:hAnsi="宋体" w:cs="宋体"/>
          <w:szCs w:val="21"/>
        </w:rPr>
      </w:pPr>
      <w:r>
        <w:rPr>
          <w:rFonts w:hint="eastAsia" w:ascii="宋体" w:hAnsi="宋体" w:cs="宋体"/>
          <w:b/>
          <w:bCs/>
          <w:szCs w:val="21"/>
        </w:rPr>
        <w:t xml:space="preserve">二、</w:t>
      </w:r>
      <w:r>
        <w:rPr>
          <w:rFonts w:hint="eastAsia" w:ascii="宋体" w:hAnsi="宋体" w:cs="宋体"/>
          <w:b/>
          <w:bCs/>
          <w:color w:val="000000"/>
          <w:szCs w:val="21"/>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r>
        <w:rPr>
          <w:rFonts w:hint="eastAsia" w:ascii="宋体" w:hAnsi="宋体" w:cs="宋体"/>
          <w:szCs w:val="21"/>
        </w:rPr>
      </w:r>
      <w:r/>
    </w:p>
    <w:p>
      <w:pPr>
        <w:pStyle w:val="1269"/>
        <w:spacing w:line="360" w:lineRule="auto"/>
        <w:rPr>
          <w:rFonts w:hint="eastAsia" w:ascii="宋体" w:hAnsi="宋体" w:cs="宋体"/>
          <w:b/>
          <w:szCs w:val="21"/>
        </w:rPr>
      </w:pPr>
      <w:r/>
      <w:bookmarkEnd w:id="223"/>
      <w:r>
        <w:rPr>
          <w:rFonts w:hint="eastAsia" w:ascii="宋体" w:hAnsi="宋体" w:cs="宋体"/>
          <w:b/>
          <w:szCs w:val="21"/>
        </w:rPr>
        <w:t xml:space="preserve">（一）试剂盒参数</w:t>
      </w:r>
      <w:r>
        <w:rPr>
          <w:rFonts w:hint="eastAsia" w:ascii="宋体" w:hAnsi="宋体" w:cs="宋体"/>
          <w:b/>
          <w:szCs w:val="21"/>
        </w:rPr>
      </w:r>
      <w:r/>
    </w:p>
    <w:p>
      <w:pPr>
        <w:pStyle w:val="1269"/>
        <w:spacing w:line="360" w:lineRule="auto"/>
        <w:rPr>
          <w:rFonts w:hint="eastAsia" w:ascii="宋体" w:hAnsi="宋体" w:cs="宋体"/>
          <w:szCs w:val="21"/>
        </w:rPr>
      </w:pPr>
      <w:r>
        <w:rPr>
          <w:rFonts w:hint="eastAsia" w:ascii="宋体" w:hAnsi="宋体" w:cs="宋体"/>
          <w:szCs w:val="21"/>
        </w:rPr>
        <w:t xml:space="preserve">1、用于检测病人鼻咽抽提物、鼻拭子、咽拭子与鼻咽拭子等标本中</w:t>
      </w:r>
      <w:bookmarkStart w:id="225" w:name="_Hlk114496247"/>
      <w:r>
        <w:rPr>
          <w:rFonts w:hint="eastAsia" w:ascii="宋体" w:hAnsi="宋体" w:cs="宋体"/>
          <w:szCs w:val="21"/>
        </w:rPr>
        <w:t xml:space="preserve">新型冠状病毒/甲型流感病毒/乙型流感病毒核酸</w:t>
      </w:r>
      <w:bookmarkEnd w:id="225"/>
      <w:r>
        <w:rPr>
          <w:rFonts w:hint="eastAsia" w:ascii="宋体" w:hAnsi="宋体" w:cs="宋体"/>
          <w:szCs w:val="21"/>
        </w:rPr>
        <w:t xml:space="preserve">的检测。</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2、实时荧光PCR法检测新型冠状病毒2019-nCov /甲型流感病毒/乙型流感病毒。</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3、试剂盒规格：24-50人次/盒。</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4、提供阴性、阳性质控和人临床标本检测的内标对照。 </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b/>
          <w:bCs/>
          <w:szCs w:val="21"/>
        </w:rPr>
        <w:t xml:space="preserve">★5、单反应管一次反应同步完成新型冠状病毒（2019-nCoV）、甲型流感病毒和乙型流感病毒的核酸检测</w:t>
      </w:r>
      <w:r>
        <w:rPr>
          <w:rFonts w:hint="eastAsia" w:ascii="宋体" w:hAnsi="宋体" w:cs="宋体"/>
          <w:szCs w:val="21"/>
        </w:rPr>
        <w:t xml:space="preserve">。</w:t>
      </w:r>
      <w:r>
        <w:rPr>
          <w:rFonts w:hint="eastAsia" w:ascii="宋体" w:hAnsi="宋体" w:cs="宋体"/>
          <w:szCs w:val="21"/>
        </w:rPr>
      </w:r>
      <w:r/>
    </w:p>
    <w:p>
      <w:pPr>
        <w:pStyle w:val="1269"/>
        <w:spacing w:line="360" w:lineRule="auto"/>
        <w:rPr>
          <w:rFonts w:hint="eastAsia" w:ascii="宋体" w:hAnsi="宋体" w:cs="宋体"/>
          <w:b/>
          <w:bCs/>
          <w:szCs w:val="21"/>
        </w:rPr>
      </w:pPr>
      <w:r>
        <w:rPr>
          <w:rFonts w:hint="eastAsia" w:ascii="宋体" w:hAnsi="宋体" w:cs="宋体"/>
          <w:b/>
          <w:bCs/>
          <w:szCs w:val="21"/>
        </w:rPr>
        <w:t xml:space="preserve">★6、检测限：每种病原检测限不超过500拷贝/ml。</w:t>
      </w:r>
      <w:r>
        <w:rPr>
          <w:rFonts w:hint="eastAsia" w:ascii="宋体" w:hAnsi="宋体" w:cs="宋体"/>
          <w:b/>
          <w:bCs/>
          <w:szCs w:val="21"/>
        </w:rPr>
      </w:r>
      <w:r/>
    </w:p>
    <w:p>
      <w:pPr>
        <w:pStyle w:val="1269"/>
        <w:spacing w:line="360" w:lineRule="auto"/>
        <w:rPr>
          <w:rFonts w:hint="eastAsia" w:ascii="宋体" w:hAnsi="宋体" w:cs="宋体"/>
          <w:szCs w:val="21"/>
        </w:rPr>
      </w:pPr>
      <w:r>
        <w:rPr>
          <w:rFonts w:hint="eastAsia" w:ascii="宋体" w:hAnsi="宋体" w:cs="宋体"/>
          <w:szCs w:val="21"/>
        </w:rPr>
        <w:t xml:space="preserve">7、可在各种主流多通道荧光定量PCR 仪器（ABI系列仪器、BioRad、罗氏480等）上使用。</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8、特异性：100%（验证≥10种病原体，含本试剂盒目标病原体，提供相关验证报告）</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★9、有效期：到货有效期≥10个月</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10、供货周期：在合同签订后1年内完成分批供货。</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b/>
          <w:szCs w:val="21"/>
        </w:rPr>
        <w:t xml:space="preserve">（二）质量控制计划</w:t>
      </w:r>
      <w:r>
        <w:rPr>
          <w:rFonts w:hint="eastAsia" w:ascii="宋体" w:hAnsi="宋体" w:cs="宋体"/>
          <w:szCs w:val="21"/>
        </w:rPr>
      </w:r>
      <w:r/>
    </w:p>
    <w:p>
      <w:pPr>
        <w:pStyle w:val="1269"/>
        <w:spacing w:line="360" w:lineRule="auto"/>
        <w:rPr>
          <w:rFonts w:hint="eastAsia" w:ascii="宋体" w:hAnsi="宋体" w:cs="宋体"/>
          <w:b/>
          <w:szCs w:val="21"/>
        </w:rPr>
      </w:pPr>
      <w:r>
        <w:rPr>
          <w:rFonts w:hint="eastAsia" w:ascii="宋体" w:hAnsi="宋体" w:cs="宋体"/>
          <w:szCs w:val="21"/>
        </w:rPr>
        <w:t xml:space="preserve">★1、</w:t>
      </w:r>
      <w:r>
        <w:rPr>
          <w:rFonts w:hint="eastAsia" w:ascii="宋体" w:hAnsi="宋体" w:cs="宋体"/>
          <w:b/>
          <w:szCs w:val="21"/>
        </w:rPr>
        <w:t xml:space="preserve">提供投标试剂的国家批准文号或省级药监机构出具的生产许可证明。（提供相关证明材料加盖公章）</w:t>
      </w:r>
      <w:r>
        <w:rPr>
          <w:rFonts w:hint="eastAsia" w:ascii="宋体" w:hAnsi="宋体" w:cs="宋体"/>
          <w:b/>
          <w:szCs w:val="21"/>
        </w:rPr>
      </w:r>
      <w:r/>
    </w:p>
    <w:p>
      <w:pPr>
        <w:pStyle w:val="1269"/>
        <w:spacing w:line="360" w:lineRule="auto"/>
        <w:rPr>
          <w:rFonts w:hint="eastAsia" w:ascii="宋体" w:hAnsi="宋体" w:cs="宋体"/>
          <w:szCs w:val="21"/>
        </w:rPr>
      </w:pPr>
      <w:r>
        <w:rPr>
          <w:rFonts w:hint="eastAsia" w:ascii="宋体" w:hAnsi="宋体" w:cs="宋体"/>
          <w:szCs w:val="21"/>
        </w:rPr>
        <w:t xml:space="preserve">2、投标人应就其所供应的试剂提供总体性说明，包括：</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（1）每种试剂的性能、组成及其材料使用；</w:t>
      </w:r>
      <w:r>
        <w:rPr>
          <w:rFonts w:hint="eastAsia" w:ascii="宋体" w:hAnsi="宋体" w:cs="宋体"/>
          <w:szCs w:val="21"/>
        </w:rPr>
      </w:r>
      <w:r/>
    </w:p>
    <w:p>
      <w:pPr>
        <w:pStyle w:val="1269"/>
        <w:spacing w:line="360" w:lineRule="auto"/>
        <w:rPr>
          <w:rFonts w:hint="eastAsia" w:ascii="宋体" w:hAnsi="宋体" w:cs="宋体"/>
          <w:b/>
          <w:szCs w:val="21"/>
        </w:rPr>
      </w:pPr>
      <w:r>
        <w:rPr>
          <w:rFonts w:hint="eastAsia" w:ascii="宋体" w:hAnsi="宋体" w:cs="宋体"/>
          <w:szCs w:val="21"/>
        </w:rPr>
        <w:t xml:space="preserve">（2）试剂的特性、使用范围、用途。</w:t>
      </w:r>
      <w:bookmarkStart w:id="226" w:name="OLE_LINK1"/>
      <w:r>
        <w:rPr>
          <w:rFonts w:hint="eastAsia" w:ascii="宋体" w:hAnsi="宋体" w:cs="宋体"/>
          <w:b/>
          <w:szCs w:val="21"/>
        </w:rPr>
      </w:r>
      <w:r/>
    </w:p>
    <w:p>
      <w:pPr>
        <w:pStyle w:val="1269"/>
        <w:spacing w:line="360" w:lineRule="auto"/>
        <w:rPr>
          <w:rFonts w:hint="eastAsia" w:ascii="宋体" w:hAnsi="宋体" w:cs="宋体"/>
          <w:szCs w:val="21"/>
        </w:rPr>
      </w:pPr>
      <w:r/>
      <w:bookmarkEnd w:id="226"/>
      <w:r>
        <w:rPr>
          <w:rFonts w:hint="eastAsia" w:ascii="宋体" w:hAnsi="宋体" w:cs="宋体"/>
          <w:szCs w:val="21"/>
        </w:rPr>
        <w:t xml:space="preserve">（三）技术服务承诺</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1、投标人应提供试剂使用期间的技术支持、培训、售后服务等方面的方案。</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2、售后服务：</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（1）试剂在贮藏和运输过程中应符合生物制品/检测试剂的要求。收货时一旦发现违反贮藏和运输要求，供货商应无条件直接更换，并承担因此造成的损失。</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（2）试剂在使用单位使用过程中，如有任何质量问题，联系投标人后，投标人应12小时内答复，72小时内到达用户现场，保证试剂能够正常使用。</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3）使用单位组织对试剂开展性能验证，如发现验证不合格者，将调换所有同批次试剂。供货商应支付包装费和运费，对更换试剂使用之日起重新计算质量保证期。经过厂家确认，如产品存在严重质量问题且无法得到有效改进，将不再考虑其进入中标候选人。</w:t>
      </w:r>
      <w:r>
        <w:rPr>
          <w:rFonts w:hint="eastAsia" w:ascii="宋体" w:hAnsi="宋体" w:cs="宋体"/>
          <w:szCs w:val="21"/>
        </w:rPr>
      </w:r>
      <w:r/>
    </w:p>
    <w:p>
      <w:pPr>
        <w:pStyle w:val="1269"/>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r>
      <w:r/>
    </w:p>
    <w:p>
      <w:pPr>
        <w:pStyle w:val="1269"/>
        <w:keepLines/>
        <w:keepNext/>
        <w:spacing w:line="360" w:lineRule="auto"/>
        <w:rPr>
          <w:rFonts w:hint="eastAsia" w:ascii="宋体" w:hAnsi="宋体" w:cs="宋体"/>
          <w:b/>
          <w:bCs/>
          <w:szCs w:val="21"/>
        </w:rPr>
      </w:pPr>
      <w:r>
        <w:rPr>
          <w:rFonts w:hint="eastAsia" w:ascii="宋体" w:hAnsi="宋体" w:cs="宋体"/>
          <w:b/>
          <w:bCs/>
          <w:szCs w:val="21"/>
        </w:rPr>
        <w:t xml:space="preserve">三、包装</w:t>
      </w:r>
      <w:r>
        <w:rPr>
          <w:rFonts w:hint="eastAsia" w:ascii="宋体" w:hAnsi="宋体" w:cs="宋体"/>
          <w:b/>
          <w:bCs/>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投标产品的包装及标识执行国家标准，标识中应标明产品名称、注册号、批号、抗原含量、剂量、储存温度、有效期以及生产企业名称、地址、联系电话等信息。产品具有良好的密封性和防潮性。投标产品须为单剂量包装，最小包装应符合国家对相关试剂盒的标识规定。</w:t>
      </w:r>
      <w:r>
        <w:rPr>
          <w:rFonts w:hint="eastAsia" w:ascii="宋体" w:hAnsi="宋体" w:cs="宋体"/>
          <w:szCs w:val="21"/>
        </w:rPr>
      </w:r>
      <w:r/>
    </w:p>
    <w:p>
      <w:pPr>
        <w:pStyle w:val="1269"/>
        <w:keepLines/>
        <w:keepNext/>
        <w:spacing w:line="360" w:lineRule="auto"/>
        <w:rPr>
          <w:rFonts w:hint="eastAsia" w:ascii="宋体" w:hAnsi="宋体" w:cs="宋体"/>
          <w:b/>
          <w:bCs/>
          <w:szCs w:val="21"/>
        </w:rPr>
      </w:pPr>
      <w:r/>
      <w:bookmarkStart w:id="227" w:name="_Toc105615662"/>
      <w:r>
        <w:rPr>
          <w:rFonts w:hint="eastAsia" w:ascii="宋体" w:hAnsi="宋体" w:cs="宋体"/>
          <w:b/>
          <w:bCs/>
          <w:szCs w:val="21"/>
        </w:rPr>
      </w:r>
      <w:r/>
    </w:p>
    <w:p>
      <w:pPr>
        <w:pStyle w:val="1269"/>
        <w:keepLines/>
        <w:keepNext/>
        <w:spacing w:line="360" w:lineRule="auto"/>
        <w:rPr>
          <w:rFonts w:hint="eastAsia" w:ascii="宋体" w:hAnsi="宋体" w:cs="宋体"/>
          <w:b/>
          <w:bCs/>
          <w:szCs w:val="21"/>
        </w:rPr>
      </w:pPr>
      <w:r>
        <w:rPr>
          <w:rFonts w:hint="eastAsia" w:ascii="宋体" w:hAnsi="宋体" w:cs="宋体"/>
          <w:b/>
          <w:bCs/>
          <w:szCs w:val="21"/>
        </w:rPr>
        <w:t xml:space="preserve">四、质量检验</w:t>
      </w:r>
      <w:bookmarkEnd w:id="227"/>
      <w:r>
        <w:rPr>
          <w:rFonts w:hint="eastAsia" w:ascii="宋体" w:hAnsi="宋体" w:cs="宋体"/>
          <w:b/>
          <w:bCs/>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每次供货时，投标人须向招标人提供由提供该批次投标试剂的国家批准文号或省级药监机构出具的生产许可证明，并加盖投标人公章。境外生产的产品还须提供该批次进口药品通关单复印件并加盖企业印章。所检验批次的产品数量不得包含在供货合同数量内，所需费用由中标人承担。</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投标产品提交给招标人后，招标人在有效期内有权要求国家药检部门对产品实施检验。由于产品质量问题要求回收产品时的费用及损失由投标人承担。若对产品质量出现争议，则中国食品药品检定研究院的检验报告具有约束力。</w:t>
      </w:r>
      <w:r>
        <w:rPr>
          <w:rFonts w:hint="eastAsia" w:ascii="宋体" w:hAnsi="宋体" w:cs="宋体"/>
          <w:szCs w:val="21"/>
        </w:rPr>
      </w:r>
      <w:r/>
    </w:p>
    <w:p>
      <w:pPr>
        <w:pStyle w:val="1269"/>
        <w:keepLines/>
        <w:keepNext/>
        <w:spacing w:line="360" w:lineRule="auto"/>
        <w:rPr>
          <w:rFonts w:hint="eastAsia" w:ascii="宋体" w:hAnsi="宋体" w:cs="宋体"/>
          <w:b/>
          <w:bCs/>
          <w:szCs w:val="21"/>
        </w:rPr>
      </w:pPr>
      <w:r/>
      <w:bookmarkStart w:id="228" w:name="_Toc105615663"/>
      <w:r>
        <w:rPr>
          <w:rFonts w:hint="eastAsia" w:ascii="宋体" w:hAnsi="宋体" w:cs="宋体"/>
          <w:b/>
          <w:bCs/>
          <w:szCs w:val="21"/>
        </w:rPr>
      </w:r>
      <w:r/>
    </w:p>
    <w:p>
      <w:pPr>
        <w:pStyle w:val="1269"/>
        <w:keepLines/>
        <w:keepNext/>
        <w:spacing w:line="360" w:lineRule="auto"/>
        <w:rPr>
          <w:rFonts w:hint="eastAsia" w:ascii="宋体" w:hAnsi="宋体" w:cs="宋体"/>
          <w:b/>
          <w:bCs/>
          <w:szCs w:val="21"/>
        </w:rPr>
      </w:pPr>
      <w:r>
        <w:rPr>
          <w:rFonts w:hint="eastAsia" w:ascii="宋体" w:hAnsi="宋体" w:cs="宋体"/>
          <w:b/>
          <w:bCs/>
          <w:szCs w:val="21"/>
        </w:rPr>
        <w:t xml:space="preserve">五、样品</w:t>
      </w:r>
      <w:bookmarkEnd w:id="228"/>
      <w:r>
        <w:rPr>
          <w:rFonts w:hint="eastAsia" w:ascii="宋体" w:hAnsi="宋体" w:cs="宋体"/>
          <w:b/>
          <w:bCs/>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投标人投标时须提供1-2份最小包装的投标产品样品。</w:t>
      </w:r>
      <w:r>
        <w:rPr>
          <w:rFonts w:hint="eastAsia" w:ascii="宋体" w:hAnsi="宋体" w:cs="宋体"/>
          <w:szCs w:val="21"/>
        </w:rPr>
      </w:r>
      <w:r/>
    </w:p>
    <w:p>
      <w:pPr>
        <w:pStyle w:val="1269"/>
        <w:ind w:left="0" w:firstLine="420"/>
        <w:keepLines/>
        <w:keepNext/>
        <w:spacing w:line="360" w:lineRule="auto"/>
        <w:rPr>
          <w:rFonts w:ascii="宋体" w:hAnsi="宋体" w:eastAsia="宋体" w:cs="宋体"/>
          <w:b/>
          <w:bCs/>
          <w:szCs w:val="21"/>
          <w:lang w:val="en-US" w:eastAsia="zh-CN"/>
        </w:rPr>
      </w:pPr>
      <w:r/>
      <w:bookmarkStart w:id="229" w:name="_Toc105615664"/>
      <w:r>
        <w:rPr>
          <w:rFonts w:hint="eastAsia" w:ascii="宋体" w:hAnsi="宋体" w:cs="宋体"/>
          <w:b w:val="0"/>
          <w:bCs w:val="0"/>
          <w:szCs w:val="21"/>
          <w:lang w:val="en-US" w:eastAsia="zh-CN"/>
        </w:rPr>
        <w:t xml:space="preserve">样品接收地点：江苏省南京市长江路198号苏美达大厦14楼会议室1</w:t>
      </w:r>
      <w:r>
        <w:rPr>
          <w:rFonts w:ascii="宋体" w:hAnsi="宋体" w:eastAsia="宋体" w:cs="宋体"/>
          <w:b/>
          <w:bCs/>
          <w:szCs w:val="21"/>
          <w:lang w:val="en-US" w:eastAsia="zh-CN"/>
        </w:rPr>
      </w:r>
      <w:r/>
    </w:p>
    <w:p>
      <w:pPr>
        <w:pStyle w:val="1269"/>
        <w:keepLines/>
        <w:keepNext/>
        <w:spacing w:line="360" w:lineRule="auto"/>
        <w:rPr>
          <w:rFonts w:hint="eastAsia" w:ascii="宋体" w:hAnsi="宋体" w:cs="宋体"/>
          <w:b/>
          <w:bCs/>
          <w:szCs w:val="21"/>
        </w:rPr>
      </w:pPr>
      <w:r>
        <w:rPr>
          <w:rFonts w:hint="eastAsia" w:ascii="宋体" w:hAnsi="宋体" w:cs="宋体"/>
          <w:b/>
          <w:bCs/>
          <w:szCs w:val="21"/>
        </w:rPr>
      </w:r>
      <w:r/>
    </w:p>
    <w:p>
      <w:pPr>
        <w:pStyle w:val="1269"/>
        <w:keepLines/>
        <w:keepNext/>
        <w:spacing w:line="360" w:lineRule="auto"/>
        <w:rPr>
          <w:rFonts w:hint="eastAsia" w:ascii="宋体" w:hAnsi="宋体" w:cs="宋体"/>
          <w:b/>
          <w:bCs/>
          <w:szCs w:val="21"/>
        </w:rPr>
      </w:pPr>
      <w:r>
        <w:rPr>
          <w:rFonts w:hint="eastAsia" w:ascii="宋体" w:hAnsi="宋体" w:cs="宋体"/>
          <w:b/>
          <w:bCs/>
          <w:szCs w:val="21"/>
        </w:rPr>
        <w:t xml:space="preserve">六、质量保证</w:t>
      </w:r>
      <w:bookmarkEnd w:id="229"/>
      <w:r>
        <w:rPr>
          <w:rFonts w:hint="eastAsia" w:ascii="宋体" w:hAnsi="宋体" w:cs="宋体"/>
          <w:b/>
          <w:bCs/>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1.质量保证期：投标产品运送到采购单位指定的机构时有效期≥10个月。如投标产品在运送到采购单位指定的机构前有效期＜10个月，投标人应保证对投标产品进行无条件更换，投标人应提供承诺函。</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2.投标人应在产品有效期内对经检验证实是产品质量引起的任何缺陷时，投标人有义务尽快通知招标人，并实施补偿措施，投标人须更换问题试剂并承担所需费用。更换的试剂应在得到招标人通知后7日内送达指定交货地点。</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3.在质量保证期内，凡因正常使用出现的质量问题，供货商应提供免费更换。供货商应支付包装费和运费。对更换试剂使用之日起重新计算质量保证期。</w:t>
      </w:r>
      <w:r>
        <w:rPr>
          <w:rFonts w:hint="eastAsia" w:ascii="宋体" w:hAnsi="宋体" w:cs="宋体"/>
          <w:szCs w:val="21"/>
        </w:rPr>
      </w:r>
      <w:r/>
    </w:p>
    <w:p>
      <w:pPr>
        <w:pStyle w:val="1269"/>
        <w:keepLines/>
        <w:keepNext/>
        <w:spacing w:line="360" w:lineRule="auto"/>
        <w:rPr>
          <w:rFonts w:hint="eastAsia" w:ascii="宋体" w:hAnsi="宋体" w:cs="宋体"/>
          <w:b/>
          <w:bCs/>
          <w:szCs w:val="21"/>
        </w:rPr>
      </w:pPr>
      <w:r/>
      <w:bookmarkStart w:id="230" w:name="_Toc105615665"/>
      <w:r>
        <w:rPr>
          <w:rFonts w:hint="eastAsia" w:ascii="宋体" w:hAnsi="宋体" w:cs="宋体"/>
          <w:b/>
          <w:bCs/>
          <w:szCs w:val="21"/>
        </w:rPr>
      </w:r>
      <w:r/>
    </w:p>
    <w:p>
      <w:pPr>
        <w:pStyle w:val="1269"/>
        <w:keepLines/>
        <w:keepNext/>
        <w:spacing w:line="360" w:lineRule="auto"/>
        <w:rPr>
          <w:rFonts w:hint="eastAsia" w:ascii="宋体" w:hAnsi="宋体" w:cs="宋体"/>
          <w:b/>
          <w:bCs/>
          <w:szCs w:val="21"/>
        </w:rPr>
      </w:pPr>
      <w:r>
        <w:rPr>
          <w:rFonts w:hint="eastAsia" w:ascii="宋体" w:hAnsi="宋体" w:cs="宋体"/>
          <w:b/>
          <w:bCs/>
          <w:szCs w:val="21"/>
        </w:rPr>
        <w:t xml:space="preserve">七、运输与保存</w:t>
      </w:r>
      <w:bookmarkEnd w:id="230"/>
      <w:r>
        <w:rPr>
          <w:rFonts w:hint="eastAsia" w:ascii="宋体" w:hAnsi="宋体" w:cs="宋体"/>
          <w:b/>
          <w:bCs/>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投标人将产品由生产企业到项目配送指定地点的储运过程中，试剂应冷冻（－20℃）贮藏，运输过程中应符合生物制品/检测试剂的全程冷链要求，使用干冰或并排运输，保持试剂处于冷冻状态。收货时一旦发现收到的试剂非冷冻状态，供货商应无条件直接更换，并承担因此造成的损失。</w:t>
      </w:r>
      <w:r>
        <w:rPr>
          <w:rFonts w:hint="eastAsia" w:ascii="宋体" w:hAnsi="宋体" w:cs="宋体"/>
          <w:szCs w:val="21"/>
        </w:rPr>
      </w:r>
      <w:r/>
    </w:p>
    <w:p>
      <w:pPr>
        <w:pStyle w:val="1269"/>
        <w:keepLines/>
        <w:keepNext/>
        <w:spacing w:line="360" w:lineRule="auto"/>
        <w:rPr>
          <w:rFonts w:hint="eastAsia" w:ascii="宋体" w:hAnsi="宋体" w:cs="宋体"/>
          <w:b/>
          <w:bCs/>
          <w:szCs w:val="21"/>
        </w:rPr>
      </w:pPr>
      <w:r/>
      <w:bookmarkStart w:id="231" w:name="_Toc105615666"/>
      <w:r>
        <w:rPr>
          <w:rFonts w:hint="eastAsia" w:ascii="宋体" w:hAnsi="宋体" w:cs="宋体"/>
          <w:b/>
          <w:bCs/>
          <w:szCs w:val="21"/>
        </w:rPr>
      </w:r>
      <w:r/>
    </w:p>
    <w:p>
      <w:pPr>
        <w:pStyle w:val="1269"/>
        <w:keepLines/>
        <w:keepNext/>
        <w:spacing w:line="360" w:lineRule="auto"/>
        <w:rPr>
          <w:rFonts w:hint="eastAsia" w:ascii="宋体" w:hAnsi="宋体" w:cs="宋体"/>
          <w:b/>
          <w:bCs/>
          <w:szCs w:val="21"/>
        </w:rPr>
      </w:pPr>
      <w:r>
        <w:rPr>
          <w:rFonts w:hint="eastAsia" w:ascii="宋体" w:hAnsi="宋体" w:cs="宋体"/>
          <w:b/>
          <w:bCs/>
          <w:szCs w:val="21"/>
        </w:rPr>
        <w:t xml:space="preserve">八、配送地点和时间</w:t>
      </w:r>
      <w:bookmarkEnd w:id="231"/>
      <w:r>
        <w:rPr>
          <w:rFonts w:hint="eastAsia" w:ascii="宋体" w:hAnsi="宋体" w:cs="宋体"/>
          <w:b/>
          <w:bCs/>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配送由中标人负责。每次配送的时间和数量以招标人的采购计划或合同为准。配送时应提供同批号试剂的批签发报告书（有效复印件），并按招标人要求冷链运输（如要求的话）送往指定地点。</w:t>
      </w:r>
      <w:r>
        <w:rPr>
          <w:rFonts w:hint="eastAsia" w:ascii="宋体" w:hAnsi="宋体" w:cs="宋体"/>
          <w:szCs w:val="21"/>
        </w:rPr>
      </w:r>
      <w:r/>
    </w:p>
    <w:p>
      <w:pPr>
        <w:pStyle w:val="1269"/>
        <w:ind w:firstLine="420"/>
        <w:spacing w:line="360" w:lineRule="auto"/>
        <w:rPr>
          <w:rFonts w:hint="eastAsia"/>
          <w:highlight w:val="none"/>
        </w:rPr>
      </w:pPr>
      <w:r>
        <w:rPr>
          <w:rFonts w:hint="eastAsia" w:ascii="宋体" w:hAnsi="宋体" w:cs="宋体"/>
          <w:szCs w:val="21"/>
          <w:highlight w:val="none"/>
        </w:rPr>
        <w:t xml:space="preserve">合同签订后一个月内交付至</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指定地点。</w:t>
      </w:r>
      <w:r>
        <w:rPr>
          <w:rFonts w:hint="eastAsia"/>
          <w:highlight w:val="none"/>
        </w:rPr>
      </w:r>
      <w:r/>
    </w:p>
    <w:p>
      <w:pPr>
        <w:pStyle w:val="1269"/>
        <w:spacing w:line="360" w:lineRule="auto"/>
        <w:rPr>
          <w:rFonts w:hint="eastAsia" w:ascii="宋体" w:hAnsi="宋体" w:cs="宋体"/>
          <w:b/>
          <w:szCs w:val="21"/>
        </w:rPr>
      </w:pPr>
      <w:r>
        <w:rPr>
          <w:rFonts w:hint="eastAsia" w:ascii="宋体" w:hAnsi="宋体" w:cs="宋体"/>
          <w:b/>
          <w:szCs w:val="21"/>
        </w:rPr>
      </w:r>
      <w:r/>
    </w:p>
    <w:p>
      <w:pPr>
        <w:pStyle w:val="1269"/>
        <w:spacing w:line="360" w:lineRule="auto"/>
        <w:rPr>
          <w:rFonts w:ascii="宋体" w:hAnsi="宋体" w:cs="宋体"/>
          <w:b/>
          <w:szCs w:val="21"/>
        </w:rPr>
      </w:pPr>
      <w:r>
        <w:rPr>
          <w:rFonts w:hint="eastAsia" w:ascii="宋体" w:hAnsi="宋体" w:cs="宋体"/>
          <w:b/>
          <w:szCs w:val="21"/>
        </w:rPr>
        <w:t xml:space="preserve">★九、付款方式：</w:t>
      </w:r>
      <w:r>
        <w:rPr>
          <w:rFonts w:ascii="宋体" w:hAnsi="宋体" w:cs="宋体"/>
          <w:b/>
          <w:szCs w:val="21"/>
        </w:rPr>
      </w:r>
      <w:r/>
    </w:p>
    <w:p>
      <w:pPr>
        <w:pStyle w:val="1269"/>
        <w:ind w:firstLine="420"/>
        <w:jc w:val="left"/>
        <w:spacing w:line="360" w:lineRule="auto"/>
        <w:widowControl/>
        <w:rPr>
          <w:rFonts w:hint="eastAsia" w:ascii="宋体" w:hAnsi="宋体"/>
          <w:szCs w:val="21"/>
        </w:rPr>
      </w:pPr>
      <w:r>
        <w:rPr>
          <w:rFonts w:hint="eastAsia" w:ascii="宋体" w:hAnsi="宋体"/>
          <w:szCs w:val="21"/>
        </w:rPr>
        <w:t xml:space="preserve">1、招标人不提供预付款。</w:t>
      </w:r>
      <w:r>
        <w:rPr>
          <w:rFonts w:hint="eastAsia" w:ascii="宋体" w:hAnsi="宋体"/>
          <w:szCs w:val="21"/>
        </w:rPr>
      </w:r>
      <w:r/>
    </w:p>
    <w:p>
      <w:pPr>
        <w:pStyle w:val="1269"/>
        <w:ind w:firstLine="420"/>
        <w:jc w:val="left"/>
        <w:spacing w:line="360" w:lineRule="auto"/>
        <w:widowControl/>
        <w:rPr>
          <w:rFonts w:hint="eastAsia" w:ascii="宋体" w:hAnsi="宋体"/>
          <w:szCs w:val="21"/>
        </w:rPr>
      </w:pPr>
      <w:r>
        <w:rPr>
          <w:rFonts w:hint="eastAsia" w:ascii="宋体" w:hAnsi="宋体"/>
          <w:szCs w:val="21"/>
        </w:rPr>
        <w:t xml:space="preserve">2、在所有项目验收合格后，招标人一次性付清全款。付款时供应商应提供：</w:t>
      </w:r>
      <w:r>
        <w:rPr>
          <w:rFonts w:hint="eastAsia" w:ascii="宋体" w:hAnsi="宋体"/>
          <w:szCs w:val="21"/>
        </w:rPr>
      </w:r>
      <w:r/>
    </w:p>
    <w:p>
      <w:pPr>
        <w:pStyle w:val="1269"/>
        <w:ind w:firstLine="420"/>
        <w:jc w:val="left"/>
        <w:spacing w:line="360" w:lineRule="auto"/>
        <w:widowControl/>
        <w:rPr>
          <w:rFonts w:hint="eastAsia" w:ascii="宋体" w:hAnsi="宋体"/>
          <w:szCs w:val="21"/>
        </w:rPr>
      </w:pPr>
      <w:r>
        <w:rPr>
          <w:rFonts w:hint="eastAsia" w:ascii="宋体" w:hAnsi="宋体"/>
          <w:szCs w:val="21"/>
        </w:rPr>
        <w:t xml:space="preserve">（1）正规增值税专用发票；</w:t>
      </w:r>
      <w:r>
        <w:rPr>
          <w:rFonts w:hint="eastAsia" w:ascii="宋体" w:hAnsi="宋体"/>
          <w:szCs w:val="21"/>
        </w:rPr>
      </w:r>
      <w:r/>
    </w:p>
    <w:p>
      <w:pPr>
        <w:pStyle w:val="1269"/>
        <w:ind w:firstLine="420"/>
        <w:jc w:val="left"/>
        <w:spacing w:line="360" w:lineRule="auto"/>
        <w:widowControl/>
        <w:rPr>
          <w:rFonts w:hint="eastAsia" w:ascii="宋体" w:hAnsi="宋体"/>
          <w:szCs w:val="21"/>
        </w:rPr>
      </w:pPr>
      <w:r>
        <w:rPr>
          <w:rFonts w:hint="eastAsia" w:ascii="宋体" w:hAnsi="宋体"/>
          <w:szCs w:val="21"/>
        </w:rPr>
        <w:t xml:space="preserve">（2）经招标人单位相关责任人签字验收合格的证明文件一份；</w:t>
      </w:r>
      <w:r>
        <w:rPr>
          <w:rFonts w:hint="eastAsia" w:ascii="宋体" w:hAnsi="宋体"/>
          <w:szCs w:val="21"/>
        </w:rPr>
      </w:r>
      <w:r/>
    </w:p>
    <w:p>
      <w:pPr>
        <w:pStyle w:val="1269"/>
        <w:ind w:firstLine="420"/>
        <w:jc w:val="left"/>
        <w:spacing w:line="360" w:lineRule="auto"/>
        <w:widowControl/>
        <w:rPr>
          <w:rFonts w:hint="eastAsia" w:ascii="宋体" w:hAnsi="宋体"/>
          <w:szCs w:val="21"/>
        </w:rPr>
      </w:pPr>
      <w:r>
        <w:rPr>
          <w:rFonts w:hint="eastAsia" w:ascii="宋体" w:hAnsi="宋体"/>
          <w:szCs w:val="21"/>
        </w:rPr>
        <w:t xml:space="preserve">（3）经招标人单位相关责任人签字认可的与提供项目相关之所有资料（如合同书、使用说明书、质量证书、接收记录等）。</w:t>
      </w:r>
      <w:r>
        <w:rPr>
          <w:rFonts w:hint="eastAsia" w:ascii="宋体" w:hAnsi="宋体"/>
          <w:szCs w:val="21"/>
        </w:rPr>
      </w:r>
      <w:r/>
    </w:p>
    <w:p>
      <w:pPr>
        <w:pStyle w:val="1269"/>
        <w:ind w:firstLine="420"/>
        <w:jc w:val="left"/>
        <w:spacing w:line="360" w:lineRule="auto"/>
        <w:widowControl/>
        <w:rPr>
          <w:rFonts w:hint="eastAsia" w:ascii="宋体" w:hAnsi="宋体"/>
          <w:szCs w:val="21"/>
        </w:rPr>
      </w:pPr>
      <w:r>
        <w:rPr>
          <w:rFonts w:hint="eastAsia" w:ascii="宋体" w:hAnsi="宋体"/>
          <w:szCs w:val="21"/>
        </w:rPr>
        <w:t xml:space="preserve">3、当采购数量与实际使用数量不一致时，供应商应根据实际使用量供货，合同的最终结算金额按实际使用量乘以中标单价进行计算。</w:t>
      </w:r>
      <w:r>
        <w:rPr>
          <w:rFonts w:hint="eastAsia" w:ascii="宋体" w:hAnsi="宋体"/>
          <w:szCs w:val="21"/>
        </w:rPr>
      </w:r>
      <w:r/>
    </w:p>
    <w:p>
      <w:pPr>
        <w:pStyle w:val="1269"/>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269"/>
        <w:jc w:val="center"/>
        <w:spacing w:line="440" w:lineRule="exact"/>
        <w:rPr>
          <w:b/>
          <w:sz w:val="28"/>
          <w:szCs w:val="28"/>
        </w:rPr>
        <w:outlineLvl w:val="0"/>
      </w:pPr>
      <w:r/>
      <w:bookmarkStart w:id="232" w:name="_Toc26136"/>
      <w:r>
        <w:rPr>
          <w:b/>
          <w:sz w:val="28"/>
          <w:szCs w:val="28"/>
        </w:rPr>
        <w:t xml:space="preserve">第五章 拟签订的合同文本</w:t>
      </w:r>
      <w:bookmarkEnd w:id="224"/>
      <w:r/>
      <w:bookmarkEnd w:id="232"/>
      <w:r>
        <w:rPr>
          <w:b/>
          <w:sz w:val="28"/>
          <w:szCs w:val="28"/>
        </w:rPr>
      </w:r>
      <w:r/>
    </w:p>
    <w:p>
      <w:pPr>
        <w:pStyle w:val="1269"/>
        <w:jc w:val="center"/>
        <w:spacing w:line="440" w:lineRule="exact"/>
        <w:rPr>
          <w:b/>
          <w:sz w:val="28"/>
          <w:szCs w:val="28"/>
        </w:rPr>
      </w:pPr>
      <w:r/>
      <w:bookmarkStart w:id="233" w:name="_Toc6085"/>
      <w:r>
        <w:rPr>
          <w:b/>
          <w:sz w:val="28"/>
          <w:szCs w:val="28"/>
        </w:rPr>
        <w:t xml:space="preserve">（参考格式，本合同内容条款在正式签署前可具体补充细化，仅作参考，最终合同以采购人法务审查通过的版本为准）</w:t>
      </w:r>
      <w:bookmarkEnd w:id="233"/>
      <w:r>
        <w:rPr>
          <w:b/>
          <w:sz w:val="28"/>
          <w:szCs w:val="28"/>
        </w:rPr>
      </w:r>
      <w:r/>
    </w:p>
    <w:p>
      <w:pPr>
        <w:pStyle w:val="1269"/>
        <w:jc w:val="center"/>
        <w:rPr>
          <w:b/>
          <w:sz w:val="24"/>
        </w:rPr>
      </w:pPr>
      <w:r>
        <w:rPr>
          <w:b/>
          <w:sz w:val="24"/>
          <w:u w:val="single"/>
        </w:rPr>
        <w:t xml:space="preserve">（采购人）（项目名称）</w:t>
      </w:r>
      <w:r>
        <w:rPr>
          <w:b/>
          <w:sz w:val="24"/>
        </w:rPr>
        <w:t xml:space="preserve">采购合同</w:t>
      </w:r>
      <w:r>
        <w:rPr>
          <w:b/>
          <w:sz w:val="24"/>
        </w:rPr>
      </w:r>
      <w:r/>
    </w:p>
    <w:p>
      <w:pPr>
        <w:pStyle w:val="1269"/>
        <w:jc w:val="center"/>
        <w:rPr>
          <w:b/>
          <w:sz w:val="24"/>
        </w:rPr>
      </w:pPr>
      <w:r>
        <w:rPr>
          <w:b/>
          <w:sz w:val="24"/>
        </w:rPr>
        <w:t xml:space="preserve">（货物类模板）</w:t>
      </w:r>
      <w:r>
        <w:rPr>
          <w:b/>
          <w:sz w:val="24"/>
        </w:rPr>
      </w:r>
      <w:r/>
    </w:p>
    <w:p>
      <w:pPr>
        <w:pStyle w:val="1269"/>
        <w:jc w:val="center"/>
        <w:rPr>
          <w:szCs w:val="21"/>
        </w:rPr>
      </w:pPr>
      <w:r>
        <w:rPr>
          <w:szCs w:val="21"/>
        </w:rPr>
      </w:r>
      <w:r/>
    </w:p>
    <w:p>
      <w:pPr>
        <w:pStyle w:val="1269"/>
        <w:jc w:val="left"/>
        <w:spacing w:line="360" w:lineRule="auto"/>
        <w:rPr>
          <w:rFonts w:hint="eastAsia" w:ascii="宋体" w:hAnsi="宋体" w:cs="宋体"/>
          <w:szCs w:val="21"/>
          <w:u w:val="single"/>
        </w:rPr>
      </w:pPr>
      <w:r>
        <w:rPr>
          <w:rFonts w:hint="eastAsia" w:ascii="宋体" w:hAnsi="宋体" w:cs="宋体"/>
          <w:b/>
          <w:szCs w:val="21"/>
        </w:rPr>
        <w:t xml:space="preserve">甲方（采购人）</w:t>
      </w:r>
      <w:r>
        <w:rPr>
          <w:rFonts w:hint="eastAsia" w:ascii="宋体" w:hAnsi="宋体" w:cs="宋体"/>
          <w:szCs w:val="21"/>
        </w:rPr>
        <w:t xml:space="preserve">：</w:t>
      </w:r>
      <w:r>
        <w:rPr>
          <w:rFonts w:hint="eastAsia" w:ascii="宋体" w:hAnsi="宋体" w:cs="宋体"/>
          <w:szCs w:val="21"/>
          <w:u w:val="single"/>
        </w:rPr>
      </w:r>
      <w:r/>
    </w:p>
    <w:p>
      <w:pPr>
        <w:pStyle w:val="1269"/>
        <w:jc w:val="left"/>
        <w:spacing w:line="360" w:lineRule="auto"/>
        <w:rPr>
          <w:rFonts w:hint="eastAsia" w:ascii="宋体" w:hAnsi="宋体" w:cs="宋体"/>
          <w:szCs w:val="21"/>
          <w:u w:val="single"/>
        </w:rPr>
      </w:pPr>
      <w:r>
        <w:rPr>
          <w:rFonts w:hint="eastAsia" w:ascii="宋体" w:hAnsi="宋体" w:cs="宋体"/>
          <w:b/>
          <w:szCs w:val="21"/>
        </w:rPr>
        <w:t xml:space="preserve">乙方（供应商）</w:t>
      </w:r>
      <w:r>
        <w:rPr>
          <w:rFonts w:hint="eastAsia" w:ascii="宋体" w:hAnsi="宋体" w:cs="宋体"/>
          <w:szCs w:val="21"/>
        </w:rPr>
        <w:t xml:space="preserve">：</w:t>
      </w:r>
      <w:r>
        <w:rPr>
          <w:rFonts w:hint="eastAsia" w:ascii="宋体" w:hAnsi="宋体" w:cs="宋体"/>
          <w:szCs w:val="21"/>
          <w:u w:val="single"/>
        </w:rPr>
      </w:r>
      <w:r/>
    </w:p>
    <w:p>
      <w:pPr>
        <w:pStyle w:val="1269"/>
        <w:jc w:val="left"/>
        <w:spacing w:line="360" w:lineRule="auto"/>
        <w:rPr>
          <w:rFonts w:hint="eastAsia" w:ascii="宋体" w:hAnsi="宋体" w:cs="宋体"/>
          <w:szCs w:val="21"/>
        </w:rPr>
      </w:pPr>
      <w:r>
        <w:rPr>
          <w:rFonts w:hint="eastAsia" w:ascii="宋体" w:hAnsi="宋体" w:cs="宋体"/>
          <w:b/>
          <w:szCs w:val="21"/>
        </w:rPr>
        <w:t xml:space="preserve">招标编号</w:t>
      </w:r>
      <w:r>
        <w:rPr>
          <w:rFonts w:hint="eastAsia" w:ascii="宋体" w:hAnsi="宋体" w:cs="宋体"/>
          <w:szCs w:val="21"/>
        </w:rPr>
        <w:t xml:space="preserve">：</w:t>
      </w:r>
      <w:r>
        <w:rPr>
          <w:rFonts w:hint="eastAsia" w:ascii="宋体" w:hAnsi="宋体" w:cs="宋体"/>
          <w:szCs w:val="21"/>
        </w:rPr>
      </w:r>
      <w:r/>
    </w:p>
    <w:p>
      <w:pPr>
        <w:pStyle w:val="1269"/>
        <w:jc w:val="left"/>
        <w:spacing w:line="360" w:lineRule="auto"/>
        <w:rPr>
          <w:rFonts w:hint="eastAsia" w:ascii="宋体" w:hAnsi="宋体" w:cs="宋体"/>
          <w:b/>
          <w:szCs w:val="21"/>
          <w:u w:val="single"/>
        </w:rPr>
      </w:pPr>
      <w:r>
        <w:rPr>
          <w:rFonts w:hint="eastAsia" w:ascii="宋体" w:hAnsi="宋体" w:cs="宋体"/>
          <w:b/>
          <w:szCs w:val="21"/>
        </w:rPr>
        <w:t xml:space="preserve">签订时间：</w:t>
      </w:r>
      <w:r>
        <w:rPr>
          <w:rFonts w:hint="eastAsia" w:ascii="宋体" w:hAnsi="宋体" w:cs="宋体"/>
          <w:b/>
          <w:szCs w:val="21"/>
          <w:u w:val="single"/>
        </w:rPr>
      </w:r>
      <w:r/>
    </w:p>
    <w:p>
      <w:pPr>
        <w:pStyle w:val="1269"/>
        <w:jc w:val="left"/>
        <w:spacing w:line="360" w:lineRule="auto"/>
        <w:rPr>
          <w:rFonts w:hint="eastAsia" w:ascii="宋体" w:hAnsi="宋体" w:cs="宋体"/>
          <w:szCs w:val="21"/>
        </w:rPr>
      </w:pP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根据《中华人民共和国政府采购法》、《中华人民共和国民法典》等法律、法规规定，按照</w:t>
      </w:r>
      <w:r>
        <w:rPr>
          <w:rFonts w:hint="eastAsia" w:ascii="宋体" w:hAnsi="宋体" w:cs="宋体"/>
          <w:szCs w:val="21"/>
          <w:u w:val="single"/>
        </w:rPr>
        <w:t xml:space="preserve"> 项目名称        （招标编号：        ） </w:t>
      </w:r>
      <w:r>
        <w:rPr>
          <w:rFonts w:hint="eastAsia" w:ascii="宋体" w:hAnsi="宋体" w:cs="宋体"/>
          <w:szCs w:val="21"/>
        </w:rPr>
        <w:t xml:space="preserve">采购文件、投标（响应）文件规定条款和中标（成交）供应商承诺，甲方向乙方购置相关货物，双方同意以下内容。</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b/>
          <w:szCs w:val="21"/>
        </w:rPr>
        <w:t xml:space="preserve">第一条：合同签订依据</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甲方采购文件或与本次采购活动方式相适应的文件及有关附件是本合同不可分割的组成部分，与本合同具有同等法律效力，这些文件包括但不限于：</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（1）乙方提供的投标文件和投标报价表；</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（2）供货一览表；</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（3）交货地点一览表；</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（4）技术规格响应表；</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（5）投标承诺；</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（6）服务承诺；</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（7）中标或成交通知书；</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（8）甲乙双方商定的其他文件。</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第二条：合同标的   </w:t>
      </w:r>
      <w:r>
        <w:rPr>
          <w:rFonts w:hint="eastAsia" w:ascii="宋体" w:hAnsi="宋体" w:cs="宋体"/>
          <w:b/>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乙方根据甲方需求提供下列货物，货物名称、规格及数量详见货物清单 “供货一览表”（格式可自拟）：</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199"/>
        <w:gridCol w:w="1200"/>
        <w:gridCol w:w="1200"/>
        <w:gridCol w:w="1199"/>
        <w:gridCol w:w="1200"/>
        <w:gridCol w:w="1200"/>
        <w:gridCol w:w="1200"/>
      </w:tblGrid>
      <w:tr>
        <w:trPr>
          <w:cantSplit/>
          <w:trHeight w:val="820"/>
        </w:trPr>
        <w:tc>
          <w:tcPr>
            <w:tcW w:w="497"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199"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t xml:space="preserve">货物名称</w:t>
            </w: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t xml:space="preserve">商标品牌</w:t>
            </w: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t xml:space="preserve">规格型号</w:t>
            </w:r>
            <w:r>
              <w:rPr>
                <w:rFonts w:hint="eastAsia" w:ascii="宋体" w:hAnsi="宋体" w:cs="宋体"/>
                <w:szCs w:val="21"/>
              </w:rPr>
            </w:r>
            <w:r/>
          </w:p>
        </w:tc>
        <w:tc>
          <w:tcPr>
            <w:tcW w:w="1199"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t xml:space="preserve">生产厂家</w:t>
            </w: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p>
            <w:pPr>
              <w:pStyle w:val="1269"/>
              <w:jc w:val="center"/>
              <w:spacing w:line="360" w:lineRule="auto"/>
              <w:rPr>
                <w:rFonts w:hint="eastAsia" w:ascii="宋体" w:hAnsi="宋体" w:cs="宋体"/>
                <w:szCs w:val="21"/>
              </w:rPr>
            </w:pPr>
            <w:r>
              <w:rPr>
                <w:rFonts w:hint="eastAsia" w:ascii="宋体" w:hAnsi="宋体" w:cs="宋体"/>
                <w:szCs w:val="21"/>
              </w:rPr>
              <w:t xml:space="preserve">及单位</w:t>
            </w: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269"/>
              <w:jc w:val="center"/>
              <w:spacing w:line="360" w:lineRule="auto"/>
              <w:rPr>
                <w:rFonts w:hint="eastAsia" w:ascii="宋体" w:hAnsi="宋体" w:cs="宋体"/>
                <w:szCs w:val="21"/>
              </w:rPr>
            </w:pPr>
            <w:r>
              <w:rPr>
                <w:rFonts w:hint="eastAsia" w:ascii="宋体" w:hAnsi="宋体" w:cs="宋体"/>
                <w:szCs w:val="21"/>
              </w:rPr>
              <w:t xml:space="preserve">（元）</w:t>
            </w: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t xml:space="preserve">金额</w:t>
            </w:r>
            <w:r>
              <w:rPr>
                <w:rFonts w:hint="eastAsia" w:ascii="宋体" w:hAnsi="宋体" w:cs="宋体"/>
                <w:szCs w:val="21"/>
              </w:rPr>
            </w:r>
            <w:r/>
          </w:p>
          <w:p>
            <w:pPr>
              <w:pStyle w:val="1269"/>
              <w:jc w:val="center"/>
              <w:spacing w:line="360" w:lineRule="auto"/>
              <w:rPr>
                <w:rFonts w:hint="eastAsia" w:ascii="宋体" w:hAnsi="宋体" w:cs="宋体"/>
                <w:szCs w:val="21"/>
              </w:rPr>
            </w:pPr>
            <w:r>
              <w:rPr>
                <w:rFonts w:hint="eastAsia" w:ascii="宋体" w:hAnsi="宋体" w:cs="宋体"/>
                <w:szCs w:val="21"/>
              </w:rPr>
              <w:t xml:space="preserve">（元）</w:t>
            </w:r>
            <w:r>
              <w:rPr>
                <w:rFonts w:hint="eastAsia" w:ascii="宋体" w:hAnsi="宋体" w:cs="宋体"/>
                <w:szCs w:val="21"/>
              </w:rPr>
            </w:r>
            <w:r/>
          </w:p>
        </w:tc>
      </w:tr>
      <w:tr>
        <w:trPr>
          <w:cantSplit/>
          <w:trHeight w:val="465"/>
        </w:trPr>
        <w:tc>
          <w:tcPr>
            <w:tcW w:w="497"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199"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199"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199"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199"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199"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199"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269"/>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gridSpan w:val="8"/>
            <w:tcW w:w="8895"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人民币合计金额（大写）（小写）</w:t>
            </w:r>
            <w:r>
              <w:rPr>
                <w:rFonts w:hint="eastAsia" w:ascii="宋体" w:hAnsi="宋体" w:cs="宋体"/>
                <w:szCs w:val="21"/>
              </w:rPr>
            </w:r>
            <w:r/>
          </w:p>
        </w:tc>
      </w:tr>
    </w:tbl>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第三条：合同总价款    </w:t>
      </w:r>
      <w:r>
        <w:rPr>
          <w:rFonts w:hint="eastAsia" w:ascii="宋体" w:hAnsi="宋体" w:cs="宋体"/>
          <w:b/>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本合同项下货物总价款为元人民币，大写；分项价款在“投标报价表”中有明确规定。</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第四条  权利保证</w:t>
      </w:r>
      <w:r>
        <w:rPr>
          <w:rFonts w:hint="eastAsia" w:ascii="宋体" w:hAnsi="宋体" w:cs="宋体"/>
          <w:b/>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第五条  质量保证</w:t>
      </w:r>
      <w:r>
        <w:rPr>
          <w:rFonts w:hint="eastAsia" w:ascii="宋体" w:hAnsi="宋体" w:cs="宋体"/>
          <w:b/>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1、乙方所提供的货物型号、技术规格、技术参数等质量必须与采购文件、投标（响应）文件和承诺相一致。若技术性能无特殊说明，则按国家有关部门最新颁布的标准及规范为准。</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第六条  包装要求</w:t>
      </w:r>
      <w:r>
        <w:rPr>
          <w:rFonts w:hint="eastAsia" w:ascii="宋体" w:hAnsi="宋体" w:cs="宋体"/>
          <w:b/>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2、每一包装单元内应附详细的装箱单和质量合格凭证。</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第七条  交货和验收</w:t>
      </w:r>
      <w:r>
        <w:rPr>
          <w:rFonts w:hint="eastAsia" w:ascii="宋体" w:hAnsi="宋体" w:cs="宋体"/>
          <w:b/>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1、交货时间地点</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（1）交货时间：年月日，也可以甲方书面通知的具体时间为准。</w:t>
      </w:r>
      <w:r>
        <w:rPr>
          <w:rFonts w:hint="eastAsia" w:ascii="宋体" w:hAnsi="宋体" w:cs="宋体"/>
          <w:szCs w:val="21"/>
        </w:rPr>
      </w:r>
      <w:r/>
    </w:p>
    <w:p>
      <w:pPr>
        <w:pStyle w:val="1269"/>
        <w:ind w:firstLine="420"/>
        <w:jc w:val="left"/>
        <w:spacing w:line="360" w:lineRule="auto"/>
        <w:rPr>
          <w:rFonts w:hint="eastAsia" w:ascii="宋体" w:hAnsi="宋体" w:cs="宋体"/>
          <w:szCs w:val="21"/>
          <w:u w:val="single"/>
        </w:rPr>
      </w:pPr>
      <w:r>
        <w:rPr>
          <w:rFonts w:hint="eastAsia" w:ascii="宋体" w:hAnsi="宋体" w:cs="宋体"/>
          <w:szCs w:val="21"/>
        </w:rPr>
        <w:t xml:space="preserve">乙方应按照本合同或采购文件规定的时间和方式向甲方交付货物，如招投标文件对交货时间未明确规定，则乙方应当在（期间）前将货物交付甲方。</w:t>
      </w:r>
      <w:r>
        <w:rPr>
          <w:rFonts w:hint="eastAsia" w:ascii="宋体" w:hAnsi="宋体" w:cs="宋体"/>
          <w:szCs w:val="21"/>
          <w:u w:val="single"/>
        </w:rPr>
      </w:r>
      <w:r/>
    </w:p>
    <w:p>
      <w:pPr>
        <w:pStyle w:val="1269"/>
        <w:ind w:firstLine="560"/>
        <w:jc w:val="left"/>
        <w:spacing w:line="360" w:lineRule="auto"/>
        <w:rPr>
          <w:rFonts w:hint="eastAsia" w:ascii="宋体" w:hAnsi="宋体" w:cs="宋体"/>
          <w:szCs w:val="21"/>
          <w:u w:val="single"/>
        </w:rPr>
      </w:pPr>
      <w:r>
        <w:rPr>
          <w:rFonts w:hint="eastAsia" w:ascii="宋体" w:hAnsi="宋体" w:cs="宋体"/>
          <w:szCs w:val="21"/>
        </w:rPr>
        <w:t xml:space="preserve">（2）交货地点由甲方指定，交货地点：。</w:t>
      </w:r>
      <w:r>
        <w:rPr>
          <w:rFonts w:hint="eastAsia" w:ascii="宋体" w:hAnsi="宋体" w:cs="宋体"/>
          <w:szCs w:val="21"/>
          <w:u w:val="single"/>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2、验收标准</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乙方交付的货物应当完全符合本合同或者招投标文件所规定的货物、数量和规格要求。乙方不得少交或多交货物。乙方提供的货物不符合招投标文件和合同规定的，甲方有权拒收货物，由此引起的风险，由乙方承担。</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（3）货物和系统调试验收的标准：按行业通行标准、厂方出厂标准和乙方投标文件的承诺（详见合同附件载明的标准，并不低于国家相关标准）。</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4、乙方负责在货物到达甲方交货地点或者指定地点____日内到甲方现场调试服务，甲方在调试过程中作整体验收，如调试验收不合格则由甲方出具书面通知，并责令乙方限期整改。</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5、甲方应当在到货后的个工作日内对货物进行验收；需要乙方对货物或系统进行安装调试的，甲方应在货物安装调试完毕后的个工作日内进行质量验收。验收合格的，由甲方签署验收单并加盖单位公章。招投标文件对检验期限另有规定的，从其规定。</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6、验收时间以验收单上签署的时间为准，验收结果以该项目验收单结论为准。在验收过程中发现乙方有违约问题，可暂缓资金结算，待违约问题解决后，方可办理资金结算事宜。</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7、甲方对验收有异议的或者经整改仍验收不合格的，在验收后</w:t>
      </w:r>
      <w:r>
        <w:rPr>
          <w:rFonts w:hint="eastAsia" w:ascii="宋体" w:hAnsi="宋体" w:cs="宋体"/>
          <w:szCs w:val="21"/>
          <w:u w:val="single"/>
        </w:rPr>
        <w:t xml:space="preserve">____</w:t>
      </w:r>
      <w:r>
        <w:rPr>
          <w:rFonts w:hint="eastAsia" w:ascii="宋体" w:hAnsi="宋体" w:cs="宋体"/>
          <w:szCs w:val="21"/>
        </w:rPr>
        <w:t xml:space="preserve">个工作日内以书面形式向乙方提出，乙方应自收到甲方书面异议后日内及时予以解决。</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第八条 付款方式和期限</w:t>
      </w:r>
      <w:r>
        <w:rPr>
          <w:rFonts w:hint="eastAsia" w:ascii="宋体" w:hAnsi="宋体" w:cs="宋体"/>
          <w:b/>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1、本合同所有款项均以人民币支付，合同执行期间合同总价不变，该价格已经包含本合同第三条约定的所有费用。</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2、付款条件</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乙方要求付款应提交下列单证和文件：</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A、国家税务机关监制的正式发票。</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B、制造厂家出具的货物质量合格证书。</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C、甲方已收讫货物的验收凭证。</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D、甲方签发的验收合格文件。</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3、付款方式：</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1）采购方不提供预付款。</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2）在所有项目验收合格后，甲方一次性付清全款。付款时供应商应提供：</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（1）正规增值税专用发票；</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（2）经采购方单位相关责任人签字验收合格的证明文件一份；</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（3）经采购方单位相关责任人签字认可的与提供项目相关之所有资料（如合同书、使用说明书、质量证书、接收记录等）。</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3）当采购数量与实际使用数量不一致时，供应商应根据实际使用量供货，合同的最终结算金额按实际使用量乘以中标单价进行计算。</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第九条 履约、质量保证金（如有）</w:t>
      </w:r>
      <w:r>
        <w:rPr>
          <w:rFonts w:hint="eastAsia" w:ascii="宋体" w:hAnsi="宋体" w:cs="宋体"/>
          <w:b/>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1、乙方在签订本合同之前，按合同总价款</w:t>
      </w:r>
      <w:r>
        <w:rPr>
          <w:rFonts w:hint="eastAsia" w:ascii="宋体" w:hAnsi="宋体" w:cs="宋体"/>
          <w:szCs w:val="21"/>
          <w:u w:val="single"/>
        </w:rPr>
        <w:t xml:space="preserve"> / </w:t>
      </w:r>
      <w:r>
        <w:rPr>
          <w:rFonts w:hint="eastAsia" w:ascii="宋体" w:hAnsi="宋体" w:cs="宋体"/>
          <w:szCs w:val="21"/>
        </w:rPr>
        <w:t xml:space="preserve">比例向甲方提交履约保证金，待货物验收合格且甲乙双方签署验收单且加盖甲方公章无异议后个工作日内无息返还。</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2、甲方按本合同总价款____比例留存质量保证金，质量保证期____个月，甲方应在质量保证期届满后</w:t>
      </w:r>
      <w:r>
        <w:rPr>
          <w:rFonts w:hint="eastAsia" w:ascii="宋体" w:hAnsi="宋体" w:cs="宋体"/>
          <w:szCs w:val="21"/>
          <w:u w:val="single"/>
        </w:rPr>
        <w:t xml:space="preserve">     </w:t>
      </w:r>
      <w:r>
        <w:rPr>
          <w:rFonts w:hint="eastAsia" w:ascii="宋体" w:hAnsi="宋体" w:cs="宋体"/>
          <w:szCs w:val="21"/>
        </w:rPr>
        <w:t xml:space="preserve">个工作日内按规定无息返还乙方。</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第十条  安装和培训</w:t>
      </w:r>
      <w:r>
        <w:rPr>
          <w:rFonts w:hint="eastAsia" w:ascii="宋体" w:hAnsi="宋体" w:cs="宋体"/>
          <w:b/>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1、甲方应提供必要安装条件（如场地、电源、水源等）。</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第十一条 售后服务</w:t>
      </w:r>
      <w:r>
        <w:rPr>
          <w:rFonts w:hint="eastAsia" w:ascii="宋体" w:hAnsi="宋体" w:cs="宋体"/>
          <w:b/>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1、乙方应按国家相关法规及采购文件、投标（响应）文件对售后服务的要求和响应提供服务。自甲乙双方签署验收单且加盖甲方公章之日的次日起算。货物保修起止时间：起至止。</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2、乙方将定期派员对甲方使用的货物进行检测，应保证货物处于正常使用状态。</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3、若招投标文件中不包含有关售后服务的承诺，双方作如下约定：</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3.1保修期内，乙方负责对其提供的货物整机进行维修和系统维护，不再收取任何费用，但不可抗力（如火灾、雷击等）造成的故障除外。</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3.2货物故障报修的响应时间为：工作期间（星期一至星期五8：00-18：00）为</w:t>
      </w:r>
      <w:r>
        <w:rPr>
          <w:rFonts w:hint="eastAsia" w:ascii="宋体" w:hAnsi="宋体" w:cs="宋体"/>
          <w:szCs w:val="21"/>
          <w:u w:val="single"/>
        </w:rPr>
        <w:t xml:space="preserve">  </w:t>
      </w:r>
      <w:r>
        <w:rPr>
          <w:rFonts w:hint="eastAsia" w:ascii="宋体" w:hAnsi="宋体" w:cs="宋体"/>
          <w:szCs w:val="21"/>
        </w:rPr>
        <w:t xml:space="preserve">小时；非工作期间为</w:t>
      </w:r>
      <w:r>
        <w:rPr>
          <w:rFonts w:hint="eastAsia" w:ascii="宋体" w:hAnsi="宋体" w:cs="宋体"/>
          <w:szCs w:val="21"/>
          <w:u w:val="single"/>
        </w:rPr>
        <w:t xml:space="preserve">  </w:t>
      </w:r>
      <w:r>
        <w:rPr>
          <w:rFonts w:hint="eastAsia" w:ascii="宋体" w:hAnsi="宋体" w:cs="宋体"/>
          <w:szCs w:val="21"/>
        </w:rPr>
        <w:t xml:space="preserve">小时。</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3.3若货物故障在检修8工作小时后仍无法排除，乙方应在48小时内免费提供不低于故障货物规格型号档次的备用货物供甲方使用，直至故障货物修复。</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3.4 所有货物保修服务方式均为乙方上门保修，即由乙方派员到货物使用现场维修，由此产生的一切费用均由乙方承担。</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4、保修期届满后，双方可另行签订维护保养合同。</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第十二条 合同的变更、终止与转让</w:t>
      </w:r>
      <w:r>
        <w:rPr>
          <w:rFonts w:hint="eastAsia" w:ascii="宋体" w:hAnsi="宋体" w:cs="宋体"/>
          <w:b/>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1、按照《中华人民共和国政府采购法》第50条规定，本合同一经签订，除本合同约定外，甲乙双方不得擅自变更、中止或终止。</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2、双方除非事先得到对方的书面同意或本合同另有约定，任何一方不得将合同项下的任何权利、义务、责任转让给任何第三方。</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3、乙方逾期未完成约定义务超过</w:t>
      </w:r>
      <w:r>
        <w:rPr>
          <w:rFonts w:hint="eastAsia" w:ascii="宋体" w:hAnsi="宋体" w:cs="宋体"/>
          <w:szCs w:val="21"/>
          <w:u w:val="single"/>
        </w:rPr>
        <w:t xml:space="preserve">  </w:t>
      </w:r>
      <w:r>
        <w:rPr>
          <w:rFonts w:hint="eastAsia" w:ascii="宋体" w:hAnsi="宋体" w:cs="宋体"/>
          <w:szCs w:val="21"/>
        </w:rPr>
        <w:t xml:space="preserve">工作日，甲方有权单方解除本合同。</w:t>
      </w:r>
      <w:r>
        <w:rPr>
          <w:rFonts w:hint="eastAsia" w:ascii="宋体" w:hAnsi="宋体" w:cs="宋体"/>
          <w:szCs w:val="21"/>
        </w:rPr>
      </w:r>
      <w:r/>
    </w:p>
    <w:p>
      <w:pPr>
        <w:pStyle w:val="1269"/>
        <w:ind w:left="1" w:firstLine="420"/>
        <w:jc w:val="left"/>
        <w:spacing w:line="360" w:lineRule="auto"/>
        <w:rPr>
          <w:rFonts w:hint="eastAsia" w:ascii="宋体" w:hAnsi="宋体" w:cs="宋体"/>
          <w:szCs w:val="21"/>
        </w:rPr>
      </w:pPr>
      <w:r>
        <w:rPr>
          <w:rFonts w:hint="eastAsia" w:ascii="宋体" w:hAnsi="宋体" w:cs="宋体"/>
          <w:szCs w:val="21"/>
        </w:rPr>
        <w:t xml:space="preserve">4、乙方履行本合同约定义务时，未达到甲方要求，修改或整改超过</w:t>
      </w:r>
      <w:r>
        <w:rPr>
          <w:rFonts w:hint="eastAsia" w:ascii="宋体" w:hAnsi="宋体" w:cs="宋体"/>
          <w:szCs w:val="21"/>
          <w:u w:val="single"/>
        </w:rPr>
        <w:t xml:space="preserve">     </w:t>
      </w:r>
      <w:r>
        <w:rPr>
          <w:rFonts w:hint="eastAsia" w:ascii="宋体" w:hAnsi="宋体" w:cs="宋体"/>
          <w:szCs w:val="21"/>
        </w:rPr>
        <w:t xml:space="preserve">次，仍然无法达到甲方要求，甲方有权单方解除本合同。</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第十三条　违约责任</w:t>
      </w:r>
      <w:r>
        <w:rPr>
          <w:rFonts w:hint="eastAsia" w:ascii="宋体" w:hAnsi="宋体" w:cs="宋体"/>
          <w:b/>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1、甲方无正当理由拒收货物的，甲方向乙方偿付拒收本合同约定总价款的</w:t>
      </w:r>
      <w:r>
        <w:rPr>
          <w:rFonts w:hint="eastAsia" w:ascii="宋体" w:hAnsi="宋体" w:cs="宋体"/>
          <w:szCs w:val="21"/>
          <w:u w:val="single"/>
        </w:rPr>
        <w:t xml:space="preserve">  </w:t>
      </w:r>
      <w:r>
        <w:rPr>
          <w:rFonts w:hint="eastAsia" w:ascii="宋体" w:hAnsi="宋体" w:cs="宋体"/>
          <w:szCs w:val="21"/>
        </w:rPr>
        <w:t xml:space="preserve">违约金。</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2、甲方无故逾期验收和办理价款支付手续的，甲方应按逾期付款总额部分每日</w:t>
      </w:r>
      <w:r>
        <w:rPr>
          <w:rFonts w:hint="eastAsia" w:ascii="宋体" w:hAnsi="宋体" w:cs="宋体"/>
          <w:szCs w:val="21"/>
          <w:u w:val="single"/>
        </w:rPr>
        <w:t xml:space="preserve">    </w:t>
      </w:r>
      <w:r>
        <w:rPr>
          <w:rFonts w:hint="eastAsia" w:ascii="宋体" w:hAnsi="宋体" w:cs="宋体"/>
          <w:szCs w:val="21"/>
        </w:rPr>
        <w:t xml:space="preserve">计算，向乙方支付违约金，但累计滞纳金总额不超过欠款总额的</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3、乙方逾期交付货物的，乙方应按逾期交货部分总价款每日</w:t>
      </w:r>
      <w:r>
        <w:rPr>
          <w:rFonts w:hint="eastAsia" w:ascii="宋体" w:hAnsi="宋体" w:cs="宋体"/>
          <w:szCs w:val="21"/>
          <w:u w:val="single"/>
        </w:rPr>
        <w:t xml:space="preserve">  </w:t>
      </w:r>
      <w:r>
        <w:rPr>
          <w:rFonts w:hint="eastAsia" w:ascii="宋体" w:hAnsi="宋体" w:cs="宋体"/>
          <w:szCs w:val="21"/>
        </w:rPr>
        <w:t xml:space="preserve">向甲方支付违约金，由甲方从待付价款中直接扣除；逾期超过约定日期</w:t>
      </w:r>
      <w:r>
        <w:rPr>
          <w:rFonts w:hint="eastAsia" w:ascii="宋体" w:hAnsi="宋体" w:cs="宋体"/>
          <w:szCs w:val="21"/>
          <w:u w:val="single"/>
        </w:rPr>
        <w:t xml:space="preserve">    </w:t>
      </w:r>
      <w:r>
        <w:rPr>
          <w:rFonts w:hint="eastAsia" w:ascii="宋体" w:hAnsi="宋体" w:cs="宋体"/>
          <w:szCs w:val="21"/>
        </w:rPr>
        <w:t xml:space="preserve">工作日不能交货的，甲方可解除本合同。</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4、如乙方不能交付货物，甲方有权扣留全部履约保证金；同时乙方应向甲方支付合同总价</w:t>
      </w:r>
      <w:r>
        <w:rPr>
          <w:rFonts w:hint="eastAsia" w:ascii="宋体" w:hAnsi="宋体" w:cs="宋体"/>
          <w:szCs w:val="21"/>
          <w:u w:val="single"/>
        </w:rPr>
        <w:t xml:space="preserve">    </w:t>
      </w:r>
      <w:r>
        <w:rPr>
          <w:rFonts w:hint="eastAsia" w:ascii="宋体" w:hAnsi="宋体" w:cs="宋体"/>
          <w:szCs w:val="21"/>
        </w:rPr>
        <w:t xml:space="preserve">的违约金。</w:t>
      </w:r>
      <w:r>
        <w:rPr>
          <w:rFonts w:hint="eastAsia" w:ascii="宋体" w:hAnsi="宋体" w:cs="宋体"/>
          <w:szCs w:val="21"/>
        </w:rPr>
      </w:r>
      <w:r/>
    </w:p>
    <w:p>
      <w:pPr>
        <w:pStyle w:val="1269"/>
        <w:ind w:left="420" w:firstLine="136"/>
        <w:jc w:val="left"/>
        <w:spacing w:line="360" w:lineRule="auto"/>
        <w:rPr>
          <w:rFonts w:hint="eastAsia" w:ascii="宋体" w:hAnsi="宋体" w:cs="宋体"/>
          <w:szCs w:val="21"/>
        </w:rPr>
      </w:pPr>
      <w:r>
        <w:rPr>
          <w:rFonts w:hint="eastAsia" w:ascii="宋体" w:hAnsi="宋体" w:cs="宋体"/>
          <w:szCs w:val="21"/>
        </w:rPr>
        <w:t xml:space="preserve">5、乙方因逾期交货或因其他违约行为导致甲方解除合同的，乙方应向甲方支付本合同约定总价款</w:t>
      </w:r>
      <w:r>
        <w:rPr>
          <w:rFonts w:hint="eastAsia" w:ascii="宋体" w:hAnsi="宋体" w:cs="宋体"/>
          <w:szCs w:val="21"/>
          <w:u w:val="single"/>
        </w:rPr>
        <w:t xml:space="preserve">  </w:t>
      </w:r>
      <w:r>
        <w:rPr>
          <w:rFonts w:hint="eastAsia" w:ascii="宋体" w:hAnsi="宋体" w:cs="宋体"/>
          <w:szCs w:val="21"/>
        </w:rPr>
        <w:t xml:space="preserve">的违约金，如造成甲方损失超过违约金的，超出部分由乙方继续承担赔偿责任。</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6、乙方所交的货物品种、型号、规格、技术参数、质量不符合合同约定及招投标文件规定的标准的，甲方有权拒收该货物，乙方应按本合同总价款的</w:t>
      </w:r>
      <w:r>
        <w:rPr>
          <w:rFonts w:hint="eastAsia" w:ascii="宋体" w:hAnsi="宋体" w:cs="宋体"/>
          <w:szCs w:val="21"/>
          <w:u w:val="single"/>
        </w:rPr>
        <w:t xml:space="preserve">  </w:t>
      </w:r>
      <w:r>
        <w:rPr>
          <w:rFonts w:hint="eastAsia" w:ascii="宋体" w:hAnsi="宋体" w:cs="宋体"/>
          <w:szCs w:val="21"/>
        </w:rPr>
        <w:t xml:space="preserve">向甲方支付违约金。乙方愿意更换货物但逾期交货的，按乙方逾期交货处理。乙方拒绝更换货物的，甲方可以单方面解除合同。</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8、乙方未按本合同第九条的规定向甲方交付履约保证金的，应按应交付履约保证金的</w:t>
      </w:r>
      <w:r>
        <w:rPr>
          <w:rFonts w:hint="eastAsia" w:ascii="宋体" w:hAnsi="宋体" w:cs="宋体"/>
          <w:szCs w:val="21"/>
          <w:u w:val="single"/>
        </w:rPr>
        <w:t xml:space="preserve">   </w:t>
      </w:r>
      <w:r>
        <w:rPr>
          <w:rFonts w:hint="eastAsia" w:ascii="宋体" w:hAnsi="宋体" w:cs="宋体"/>
          <w:szCs w:val="21"/>
        </w:rPr>
        <w:t xml:space="preserve">%向甲方支付违约金，该违约金的支付不影响乙方应承担的其他违约责任。</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9、乙方未按本合同的规定和“服务承诺”提供售后服务的，应按合同总价款的</w:t>
      </w:r>
      <w:r>
        <w:rPr>
          <w:rFonts w:hint="eastAsia" w:ascii="宋体" w:hAnsi="宋体" w:cs="宋体"/>
          <w:szCs w:val="21"/>
          <w:u w:val="single"/>
        </w:rPr>
        <w:t xml:space="preserve">  </w:t>
      </w:r>
      <w:r>
        <w:rPr>
          <w:rFonts w:hint="eastAsia" w:ascii="宋体" w:hAnsi="宋体" w:cs="宋体"/>
          <w:szCs w:val="21"/>
        </w:rPr>
        <w:t xml:space="preserve">%向甲方承担违约责任。</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10、乙方在承担上述5-8款一项或多项违约责任后，仍应继续履行合同规定的义务（甲方解除合同的除外）。甲方未能及时追究乙方的任何一项违约责任并不表明甲方放弃追究乙方该项或其他违约责任。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11、乙方提供的货物如侵犯了第三方合法权益而引发的任何纠纷或诉讼，均由乙方负责交涉并承担全部责任。</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第十四条 保密条款</w:t>
      </w:r>
      <w:r>
        <w:rPr>
          <w:rFonts w:hint="eastAsia" w:ascii="宋体" w:hAnsi="宋体" w:cs="宋体"/>
          <w:b/>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1、双方对合作及本合同的具体内容负有保密责任。未经对方事先书面同意，任何一方不得将双方的合作及本合同中涉及的商业秘密披露给任何第三方。</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本条所指的商业秘密是指以各种有形或无形形式存贮的观点、计划和信息，包括但不限于：技术或商业性质的信息、标语口号、版权物品、</w:t>
      </w:r>
      <w:r>
        <w:rPr>
          <w:rFonts w:hint="eastAsia" w:ascii="宋体" w:hAnsi="宋体" w:cs="宋体"/>
          <w:szCs w:val="21"/>
        </w:rPr>
        <w:fldChar w:fldCharType="begin"/>
      </w:r>
      <w:r>
        <w:rPr>
          <w:rFonts w:hint="eastAsia" w:ascii="宋体" w:hAnsi="宋体" w:cs="宋体"/>
          <w:szCs w:val="21"/>
        </w:rPr>
        <w:instrText xml:space="preserve">HYPERLINK "http://www.xuexila.com/diannao/"</w:instrText>
      </w:r>
      <w:r>
        <w:rPr>
          <w:rFonts w:hint="eastAsia" w:ascii="宋体" w:hAnsi="宋体" w:cs="宋体"/>
          <w:szCs w:val="21"/>
        </w:rPr>
        <w:fldChar w:fldCharType="separate"/>
      </w:r>
      <w:r>
        <w:rPr>
          <w:rFonts w:hint="eastAsia" w:ascii="宋体" w:hAnsi="宋体" w:cs="宋体"/>
          <w:szCs w:val="21"/>
        </w:rPr>
        <w:t xml:space="preserve">计算机</w:t>
      </w:r>
      <w:r>
        <w:rPr>
          <w:rFonts w:hint="eastAsia" w:ascii="宋体" w:hAnsi="宋体" w:cs="宋体"/>
          <w:szCs w:val="21"/>
        </w:rPr>
        <w:fldChar w:fldCharType="end"/>
      </w:r>
      <w:r>
        <w:rPr>
          <w:rFonts w:hint="eastAsia" w:ascii="宋体" w:hAnsi="宋体" w:cs="宋体"/>
          <w:szCs w:val="21"/>
        </w:rPr>
        <w:t xml:space="preserve">软件、源代码、目标代码、技术、技术诀窍、数据、营销企划、摘要、报告及邮件列表等。</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2、本合同如有任何部分被视为无效或不可执行，均不影响保密条款的有效性。</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3、本条约定在本合同终止履行后两年内仍然有效。</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第十五条 不可抗力</w:t>
      </w:r>
      <w:r>
        <w:rPr>
          <w:rFonts w:hint="eastAsia" w:ascii="宋体" w:hAnsi="宋体" w:cs="宋体"/>
          <w:b/>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第十六条  争议的解决</w:t>
      </w:r>
      <w:r>
        <w:rPr>
          <w:rFonts w:hint="eastAsia" w:ascii="宋体" w:hAnsi="宋体" w:cs="宋体"/>
          <w:b/>
          <w:szCs w:val="21"/>
        </w:rPr>
      </w:r>
      <w:r/>
    </w:p>
    <w:p>
      <w:pPr>
        <w:pStyle w:val="1455"/>
        <w:ind w:firstLine="315"/>
        <w:jc w:val="left"/>
        <w:spacing w:line="360" w:lineRule="auto"/>
        <w:rPr>
          <w:rFonts w:hint="eastAsia" w:ascii="宋体" w:hAnsi="宋体" w:cs="宋体"/>
          <w:szCs w:val="21"/>
        </w:rPr>
      </w:pPr>
      <w:r>
        <w:rPr>
          <w:rFonts w:hint="eastAsia" w:ascii="宋体" w:hAnsi="宋体" w:cs="宋体"/>
          <w:szCs w:val="21"/>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2、因履行本合同引起的或与本合同有关的争议，甲、乙双方应首先通过友好协商解决，如果协商不能解决争议，则采取以下第（ 1 ）种方式解决争议：</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（1）向甲方所在地有管辖权的人民法院提起诉讼；</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t xml:space="preserve">（2）向仲裁委员会按其仲裁规则申请仲裁。</w:t>
      </w:r>
      <w:r>
        <w:rPr>
          <w:rFonts w:hint="eastAsia" w:ascii="宋体" w:hAnsi="宋体" w:cs="宋体"/>
          <w:szCs w:val="21"/>
        </w:rPr>
      </w:r>
      <w:r/>
    </w:p>
    <w:p>
      <w:pPr>
        <w:pStyle w:val="1269"/>
        <w:ind w:firstLine="560"/>
        <w:jc w:val="left"/>
        <w:spacing w:line="360" w:lineRule="auto"/>
        <w:rPr>
          <w:rFonts w:hint="eastAsia" w:ascii="宋体" w:hAnsi="宋体" w:cs="宋体"/>
          <w:b/>
          <w:szCs w:val="21"/>
        </w:rPr>
      </w:pPr>
      <w:r>
        <w:rPr>
          <w:rFonts w:hint="eastAsia" w:ascii="宋体" w:hAnsi="宋体" w:cs="宋体"/>
          <w:b/>
          <w:szCs w:val="21"/>
        </w:rPr>
        <w:t xml:space="preserve">第十七条  合同生效及其他</w:t>
      </w:r>
      <w:r>
        <w:rPr>
          <w:rFonts w:hint="eastAsia" w:ascii="宋体" w:hAnsi="宋体" w:cs="宋体"/>
          <w:b/>
          <w:szCs w:val="21"/>
        </w:rPr>
      </w:r>
      <w:r/>
    </w:p>
    <w:p>
      <w:pPr>
        <w:pStyle w:val="1455"/>
        <w:ind w:firstLine="315"/>
        <w:jc w:val="left"/>
        <w:spacing w:line="360" w:lineRule="auto"/>
        <w:rPr>
          <w:rFonts w:hint="eastAsia" w:ascii="宋体" w:hAnsi="宋体" w:cs="宋体"/>
          <w:szCs w:val="21"/>
        </w:rPr>
      </w:pPr>
      <w:r>
        <w:rPr>
          <w:rFonts w:hint="eastAsia" w:ascii="宋体" w:hAnsi="宋体" w:cs="宋体"/>
          <w:szCs w:val="21"/>
        </w:rPr>
        <w:t xml:space="preserve">1、合同附件是本合同不可分割组成部分，与本合同具有同等法律效力。</w:t>
      </w:r>
      <w:r>
        <w:rPr>
          <w:rFonts w:hint="eastAsia" w:ascii="宋体" w:hAnsi="宋体" w:cs="宋体"/>
          <w:szCs w:val="21"/>
        </w:rPr>
      </w:r>
      <w:r/>
    </w:p>
    <w:p>
      <w:pPr>
        <w:pStyle w:val="1455"/>
        <w:ind w:firstLine="315"/>
        <w:jc w:val="left"/>
        <w:spacing w:line="360" w:lineRule="auto"/>
        <w:rPr>
          <w:rFonts w:hint="eastAsia" w:ascii="宋体" w:hAnsi="宋体" w:cs="宋体"/>
          <w:szCs w:val="21"/>
        </w:rPr>
      </w:pPr>
      <w:r>
        <w:rPr>
          <w:rFonts w:hint="eastAsia" w:ascii="宋体" w:hAnsi="宋体" w:cs="宋体"/>
          <w:szCs w:val="21"/>
        </w:rPr>
        <w:t xml:space="preserve">2、本合同未尽事宜，由甲乙双方协商后产生书面文件，作为本合同的补充条款，具备与本合同同等法律效力。 </w:t>
      </w:r>
      <w:r>
        <w:rPr>
          <w:rFonts w:hint="eastAsia" w:ascii="宋体" w:hAnsi="宋体" w:cs="宋体"/>
          <w:szCs w:val="21"/>
        </w:rPr>
      </w:r>
      <w:r/>
    </w:p>
    <w:p>
      <w:pPr>
        <w:pStyle w:val="1455"/>
        <w:ind w:firstLine="315"/>
        <w:jc w:val="left"/>
        <w:spacing w:line="360" w:lineRule="auto"/>
        <w:rPr>
          <w:rFonts w:hint="eastAsia" w:ascii="宋体" w:hAnsi="宋体" w:cs="宋体"/>
          <w:szCs w:val="21"/>
        </w:rPr>
      </w:pPr>
      <w:r>
        <w:rPr>
          <w:rFonts w:hint="eastAsia" w:ascii="宋体" w:hAnsi="宋体" w:cs="宋体"/>
          <w:szCs w:val="21"/>
        </w:rPr>
        <w:t xml:space="preserve">3、对本合同内容的任何修改和变更需要用书面形式，并经双方签字盖章确认后生效。</w:t>
      </w:r>
      <w:r>
        <w:rPr>
          <w:rFonts w:hint="eastAsia" w:ascii="宋体" w:hAnsi="宋体" w:cs="宋体"/>
          <w:szCs w:val="21"/>
        </w:rPr>
      </w:r>
      <w:r/>
    </w:p>
    <w:p>
      <w:pPr>
        <w:pStyle w:val="1455"/>
        <w:ind w:firstLine="315"/>
        <w:jc w:val="left"/>
        <w:spacing w:line="360" w:lineRule="auto"/>
        <w:rPr>
          <w:rFonts w:hint="eastAsia" w:ascii="宋体" w:hAnsi="宋体" w:cs="宋体"/>
          <w:szCs w:val="21"/>
        </w:rPr>
      </w:pPr>
      <w:r>
        <w:rPr>
          <w:rFonts w:hint="eastAsia" w:ascii="宋体" w:hAnsi="宋体" w:cs="宋体"/>
          <w:szCs w:val="21"/>
        </w:rPr>
        <w:t xml:space="preserve">4、本合同一式份，甲方份，乙方份。本合同自甲乙双方签字盖章后生效。</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6"/>
        <w:gridCol w:w="4517"/>
      </w:tblGrid>
      <w:tr>
        <w:trPr>
          <w:cantSplit/>
          <w:trHeight w:val="2760"/>
        </w:trPr>
        <w:tc>
          <w:tcPr>
            <w:tcW w:w="4516" w:type="dxa"/>
            <w:vAlign w:val="center"/>
            <w:textDirection w:val="lrTb"/>
            <w:noWrap w:val="false"/>
          </w:tcPr>
          <w:p>
            <w:pPr>
              <w:pStyle w:val="1269"/>
              <w:jc w:val="left"/>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r>
            <w:r/>
          </w:p>
          <w:p>
            <w:pPr>
              <w:pStyle w:val="1269"/>
              <w:ind w:firstLine="525"/>
              <w:jc w:val="left"/>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517" w:type="dxa"/>
            <w:vAlign w:val="center"/>
            <w:textDirection w:val="lrTb"/>
            <w:noWrap w:val="false"/>
          </w:tcPr>
          <w:p>
            <w:pPr>
              <w:pStyle w:val="1269"/>
              <w:jc w:val="left"/>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r>
            <w:r/>
          </w:p>
          <w:p>
            <w:pPr>
              <w:pStyle w:val="1269"/>
              <w:ind w:firstLine="560"/>
              <w:jc w:val="left"/>
              <w:spacing w:line="360" w:lineRule="auto"/>
              <w:rPr>
                <w:rFonts w:hint="eastAsia" w:ascii="宋体" w:hAnsi="宋体" w:cs="宋体"/>
                <w:szCs w:val="21"/>
              </w:rPr>
            </w:pPr>
            <w:r>
              <w:rPr>
                <w:rFonts w:hint="eastAsia" w:ascii="宋体" w:hAnsi="宋体" w:cs="宋体"/>
                <w:szCs w:val="21"/>
              </w:rPr>
            </w:r>
            <w:r/>
          </w:p>
          <w:p>
            <w:pPr>
              <w:pStyle w:val="1269"/>
              <w:ind w:firstLine="525"/>
              <w:jc w:val="left"/>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r>
        <w:trPr>
          <w:cantSplit/>
          <w:trHeight w:val="593"/>
        </w:trPr>
        <w:tc>
          <w:tcPr>
            <w:tcW w:w="4516" w:type="dxa"/>
            <w:vAlign w:val="center"/>
            <w:textDirection w:val="lrTb"/>
            <w:noWrap w:val="false"/>
          </w:tcPr>
          <w:p>
            <w:pPr>
              <w:pStyle w:val="1269"/>
              <w:jc w:val="left"/>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rPr>
            </w:r>
            <w:r/>
          </w:p>
        </w:tc>
        <w:tc>
          <w:tcPr>
            <w:tcW w:w="4517" w:type="dxa"/>
            <w:vAlign w:val="center"/>
            <w:textDirection w:val="lrTb"/>
            <w:noWrap w:val="false"/>
          </w:tcPr>
          <w:p>
            <w:pPr>
              <w:pStyle w:val="1269"/>
              <w:jc w:val="left"/>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rPr>
            </w:r>
            <w:r/>
          </w:p>
        </w:tc>
      </w:tr>
      <w:tr>
        <w:trPr>
          <w:cantSplit/>
          <w:trHeight w:val="1175"/>
        </w:trPr>
        <w:tc>
          <w:tcPr>
            <w:tcW w:w="4516" w:type="dxa"/>
            <w:vAlign w:val="center"/>
            <w:textDirection w:val="lrTb"/>
            <w:noWrap w:val="false"/>
          </w:tcPr>
          <w:p>
            <w:pPr>
              <w:pStyle w:val="1269"/>
              <w:jc w:val="left"/>
              <w:spacing w:before="156" w:line="360" w:lineRule="auto"/>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rPr>
            </w:r>
            <w:r/>
          </w:p>
          <w:p>
            <w:pPr>
              <w:pStyle w:val="1269"/>
              <w:jc w:val="left"/>
              <w:spacing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r>
            <w:r/>
          </w:p>
        </w:tc>
        <w:tc>
          <w:tcPr>
            <w:tcW w:w="4517" w:type="dxa"/>
            <w:vAlign w:val="center"/>
            <w:textDirection w:val="lrTb"/>
            <w:noWrap w:val="false"/>
          </w:tcPr>
          <w:p>
            <w:pPr>
              <w:pStyle w:val="1269"/>
              <w:jc w:val="left"/>
              <w:spacing w:before="156" w:line="360" w:lineRule="auto"/>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rPr>
            </w:r>
            <w:r/>
          </w:p>
          <w:p>
            <w:pPr>
              <w:pStyle w:val="1269"/>
              <w:jc w:val="left"/>
              <w:spacing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r>
            <w:r/>
          </w:p>
        </w:tc>
      </w:tr>
      <w:tr>
        <w:trPr>
          <w:cantSplit/>
          <w:trHeight w:val="460"/>
        </w:trPr>
        <w:tc>
          <w:tcPr>
            <w:tcW w:w="4516"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c>
          <w:tcPr>
            <w:tcW w:w="4517" w:type="dxa"/>
            <w:vAlign w:val="center"/>
            <w:textDirection w:val="lrTb"/>
            <w:noWrap w:val="false"/>
          </w:tcPr>
          <w:p>
            <w:pPr>
              <w:pStyle w:val="1269"/>
              <w:jc w:val="left"/>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r>
      <w:tr>
        <w:trPr>
          <w:cantSplit/>
          <w:trHeight w:val="531"/>
        </w:trPr>
        <w:tc>
          <w:tcPr>
            <w:tcW w:w="4516"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c>
          <w:tcPr>
            <w:tcW w:w="4517" w:type="dxa"/>
            <w:vAlign w:val="center"/>
            <w:textDirection w:val="lrTb"/>
            <w:noWrap w:val="false"/>
          </w:tcPr>
          <w:p>
            <w:pPr>
              <w:pStyle w:val="1269"/>
              <w:jc w:val="left"/>
              <w:spacing w:line="360" w:lineRule="auto"/>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r>
      <w:tr>
        <w:trPr>
          <w:cantSplit/>
          <w:trHeight w:val="90"/>
        </w:trPr>
        <w:tc>
          <w:tcPr>
            <w:tcW w:w="4516" w:type="dxa"/>
            <w:vAlign w:val="center"/>
            <w:textDirection w:val="lrTb"/>
            <w:noWrap w:val="false"/>
          </w:tcPr>
          <w:p>
            <w:pPr>
              <w:pStyle w:val="1269"/>
              <w:spacing w:line="360" w:lineRule="auto"/>
              <w:rPr>
                <w:rFonts w:hint="eastAsia"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r>
            <w:r/>
          </w:p>
        </w:tc>
        <w:tc>
          <w:tcPr>
            <w:tcW w:w="4517" w:type="dxa"/>
            <w:vAlign w:val="center"/>
            <w:textDirection w:val="lrTb"/>
            <w:noWrap w:val="false"/>
          </w:tcPr>
          <w:p>
            <w:pPr>
              <w:pStyle w:val="1269"/>
              <w:jc w:val="left"/>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tc>
      </w:tr>
      <w:tr>
        <w:trPr>
          <w:cantSplit/>
          <w:trHeight w:val="489"/>
        </w:trPr>
        <w:tc>
          <w:tcPr>
            <w:tcW w:w="4516"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tc>
        <w:tc>
          <w:tcPr>
            <w:tcW w:w="4517" w:type="dxa"/>
            <w:vAlign w:val="center"/>
            <w:textDirection w:val="lrTb"/>
            <w:noWrap w:val="false"/>
          </w:tcPr>
          <w:p>
            <w:pPr>
              <w:pStyle w:val="1269"/>
              <w:jc w:val="left"/>
              <w:spacing w:line="360" w:lineRule="auto"/>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tc>
      </w:tr>
      <w:tr>
        <w:trPr>
          <w:cantSplit/>
          <w:trHeight w:val="377"/>
        </w:trPr>
        <w:tc>
          <w:tcPr>
            <w:tcW w:w="4516"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rPr>
            </w:r>
            <w:r/>
          </w:p>
        </w:tc>
        <w:tc>
          <w:tcPr>
            <w:tcW w:w="4517" w:type="dxa"/>
            <w:vAlign w:val="center"/>
            <w:textDirection w:val="lrTb"/>
            <w:noWrap w:val="false"/>
          </w:tcPr>
          <w:p>
            <w:pPr>
              <w:pStyle w:val="1269"/>
              <w:jc w:val="left"/>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rPr>
            </w:r>
            <w:r/>
          </w:p>
        </w:tc>
      </w:tr>
    </w:tbl>
    <w:p>
      <w:pPr>
        <w:pStyle w:val="1455"/>
        <w:ind w:firstLine="315"/>
        <w:jc w:val="left"/>
        <w:spacing w:line="360" w:lineRule="auto"/>
        <w:rPr>
          <w:rFonts w:hint="eastAsia" w:ascii="宋体" w:hAnsi="宋体" w:cs="宋体"/>
          <w:szCs w:val="21"/>
        </w:rPr>
      </w:pPr>
      <w:r>
        <w:rPr>
          <w:rFonts w:hint="eastAsia" w:ascii="宋体" w:hAnsi="宋体" w:cs="宋体"/>
          <w:szCs w:val="21"/>
        </w:rPr>
      </w:r>
      <w:r/>
    </w:p>
    <w:p>
      <w:pPr>
        <w:pStyle w:val="1269"/>
        <w:jc w:val="center"/>
        <w:spacing w:line="360" w:lineRule="auto"/>
        <w:rPr>
          <w:rFonts w:hint="eastAsia" w:ascii="宋体" w:hAnsi="宋体" w:cs="宋体"/>
          <w:b/>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Cs w:val="21"/>
        </w:rPr>
      </w:r>
      <w:r/>
    </w:p>
    <w:p>
      <w:pPr>
        <w:pStyle w:val="1269"/>
        <w:jc w:val="center"/>
        <w:spacing w:line="360" w:lineRule="auto"/>
        <w:rPr>
          <w:rFonts w:hint="eastAsia" w:ascii="宋体" w:hAnsi="宋体" w:cs="宋体"/>
          <w:b/>
          <w:szCs w:val="21"/>
        </w:rPr>
      </w:pPr>
      <w:r>
        <w:rPr>
          <w:rFonts w:hint="eastAsia" w:ascii="宋体" w:hAnsi="宋体" w:cs="宋体"/>
          <w:b/>
          <w:szCs w:val="21"/>
        </w:rPr>
        <w:t xml:space="preserve">合同附件</w:t>
      </w:r>
      <w:r>
        <w:rPr>
          <w:rFonts w:hint="eastAsia" w:ascii="宋体" w:hAnsi="宋体" w:cs="宋体"/>
          <w:b/>
          <w:szCs w:val="21"/>
        </w:rPr>
      </w:r>
      <w:r/>
    </w:p>
    <w:p>
      <w:pPr>
        <w:pStyle w:val="1269"/>
        <w:jc w:val="center"/>
        <w:spacing w:line="360" w:lineRule="auto"/>
        <w:rPr>
          <w:rFonts w:hint="eastAsia" w:ascii="宋体" w:hAnsi="宋体" w:cs="宋体"/>
          <w:b/>
          <w:szCs w:val="21"/>
        </w:rPr>
      </w:pP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8"/>
        <w:gridCol w:w="4274"/>
      </w:tblGrid>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1、供应商承诺具体事项：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2、售后服务具体事项：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3、保修期责任：</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4、其他具体事项：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r>
            <w:r/>
          </w:p>
        </w:tc>
      </w:tr>
      <w:tr>
        <w:trPr>
          <w:trHeight w:val="2577"/>
        </w:trPr>
        <w:tc>
          <w:tcPr>
            <w:tcW w:w="4248"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r>
            <w:r/>
          </w:p>
          <w:p>
            <w:pPr>
              <w:pStyle w:val="1269"/>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274" w:type="dxa"/>
            <w:vAlign w:val="center"/>
            <w:textDirection w:val="lrTb"/>
            <w:noWrap w:val="false"/>
          </w:tcPr>
          <w:p>
            <w:pPr>
              <w:pStyle w:val="1269"/>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r>
            <w:r/>
          </w:p>
          <w:p>
            <w:pPr>
              <w:pStyle w:val="1269"/>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bl>
    <w:p>
      <w:pPr>
        <w:pStyle w:val="1269"/>
        <w:jc w:val="left"/>
        <w:spacing w:line="360" w:lineRule="auto"/>
        <w:widowControl/>
        <w:rPr>
          <w:rFonts w:hint="eastAsia" w:ascii="宋体" w:hAnsi="宋体" w:cs="宋体"/>
          <w:b/>
          <w:szCs w:val="21"/>
        </w:rPr>
      </w:pPr>
      <w:r>
        <w:rPr>
          <w:rFonts w:hint="eastAsia" w:ascii="宋体" w:hAnsi="宋体" w:cs="宋体"/>
          <w:szCs w:val="21"/>
        </w:rPr>
        <w:t xml:space="preserve">注：售后服务事项填不下时可另加附页。</w:t>
      </w:r>
      <w:r>
        <w:rPr>
          <w:rFonts w:hint="eastAsia" w:ascii="宋体" w:hAnsi="宋体" w:cs="宋体"/>
          <w:b/>
          <w:szCs w:val="21"/>
        </w:rPr>
      </w:r>
      <w:r/>
    </w:p>
    <w:p>
      <w:pPr>
        <w:pStyle w:val="1269"/>
        <w:jc w:val="left"/>
        <w:spacing w:line="360" w:lineRule="auto"/>
        <w:widowControl/>
        <w:rPr>
          <w:rFonts w:hint="eastAsia" w:ascii="宋体" w:hAnsi="宋体" w:cs="宋体"/>
          <w:b/>
          <w:szCs w:val="21"/>
        </w:rPr>
      </w:pPr>
      <w:r>
        <w:rPr>
          <w:rFonts w:hint="eastAsia" w:ascii="宋体" w:hAnsi="宋体" w:cs="宋体"/>
          <w:b/>
          <w:szCs w:val="21"/>
        </w:rPr>
      </w:r>
      <w:r/>
    </w:p>
    <w:p>
      <w:pPr>
        <w:pStyle w:val="1269"/>
        <w:jc w:val="center"/>
        <w:spacing w:line="440" w:lineRule="exact"/>
        <w:rPr>
          <w:b/>
          <w:sz w:val="28"/>
          <w:szCs w:val="28"/>
        </w:rPr>
      </w:pPr>
      <w:r>
        <w:rPr>
          <w:b/>
          <w:sz w:val="28"/>
          <w:szCs w:val="28"/>
        </w:rPr>
      </w:r>
      <w:r/>
    </w:p>
    <w:p>
      <w:pPr>
        <w:pStyle w:val="1269"/>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269"/>
        <w:jc w:val="center"/>
        <w:spacing w:line="440" w:lineRule="exact"/>
        <w:rPr>
          <w:b/>
          <w:sz w:val="28"/>
          <w:szCs w:val="28"/>
        </w:rPr>
        <w:outlineLvl w:val="0"/>
      </w:pPr>
      <w:r/>
      <w:bookmarkStart w:id="234" w:name="_Toc26078"/>
      <w:r/>
      <w:bookmarkStart w:id="235" w:name="_Toc19"/>
      <w:r/>
      <w:bookmarkStart w:id="236" w:name="_Toc17185"/>
      <w:r>
        <w:rPr>
          <w:b/>
          <w:sz w:val="28"/>
          <w:szCs w:val="28"/>
        </w:rPr>
        <w:t xml:space="preserve">第六章 投标文件格式及附件</w:t>
      </w:r>
      <w:bookmarkEnd w:id="234"/>
      <w:r/>
      <w:bookmarkEnd w:id="235"/>
      <w:r/>
      <w:bookmarkEnd w:id="236"/>
      <w:r>
        <w:rPr>
          <w:b/>
          <w:sz w:val="28"/>
          <w:szCs w:val="28"/>
        </w:rPr>
      </w:r>
      <w:r/>
    </w:p>
    <w:p>
      <w:pPr>
        <w:pStyle w:val="1269"/>
        <w:spacing w:line="360" w:lineRule="auto"/>
        <w:rPr>
          <w:b/>
          <w:bCs/>
          <w:szCs w:val="21"/>
        </w:rPr>
      </w:pPr>
      <w:r>
        <w:rPr>
          <w:b/>
          <w:bCs/>
          <w:szCs w:val="21"/>
        </w:rPr>
        <w:t xml:space="preserve">注：</w:t>
      </w:r>
      <w:r>
        <w:rPr>
          <w:b/>
          <w:bCs/>
          <w:szCs w:val="21"/>
        </w:rPr>
      </w:r>
      <w:r/>
    </w:p>
    <w:p>
      <w:pPr>
        <w:pStyle w:val="1269"/>
        <w:jc w:val="left"/>
        <w:spacing w:line="360" w:lineRule="auto"/>
        <w:rPr>
          <w:szCs w:val="21"/>
        </w:rPr>
      </w:pPr>
      <w:r>
        <w:rPr>
          <w:szCs w:val="21"/>
        </w:rPr>
        <w:t xml:space="preserve">1.本部分内容仅提供格式参考。 </w:t>
      </w:r>
      <w:r>
        <w:rPr>
          <w:szCs w:val="21"/>
        </w:rPr>
      </w:r>
      <w:r/>
    </w:p>
    <w:p>
      <w:pPr>
        <w:pStyle w:val="1269"/>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269"/>
        <w:jc w:val="left"/>
        <w:spacing w:line="360" w:lineRule="auto"/>
        <w:rPr>
          <w:szCs w:val="21"/>
        </w:rPr>
      </w:pPr>
      <w:r>
        <w:rPr>
          <w:szCs w:val="21"/>
        </w:rPr>
        <w:t xml:space="preserve">3.所附表格中要求回答的全部问题和信息都必须正面回答。 </w:t>
      </w:r>
      <w:r>
        <w:rPr>
          <w:szCs w:val="21"/>
        </w:rPr>
      </w:r>
      <w:r/>
    </w:p>
    <w:p>
      <w:pPr>
        <w:pStyle w:val="1269"/>
        <w:jc w:val="left"/>
        <w:spacing w:line="360" w:lineRule="auto"/>
        <w:rPr>
          <w:szCs w:val="21"/>
        </w:rPr>
      </w:pPr>
      <w:r>
        <w:rPr>
          <w:szCs w:val="21"/>
        </w:rPr>
        <w:t xml:space="preserve">4.供应商提交的材料不予退还。 </w:t>
      </w:r>
      <w:r>
        <w:rPr>
          <w:szCs w:val="21"/>
        </w:rPr>
      </w:r>
      <w:r/>
    </w:p>
    <w:p>
      <w:pPr>
        <w:pStyle w:val="1269"/>
        <w:jc w:val="left"/>
        <w:spacing w:line="360" w:lineRule="auto"/>
        <w:rPr>
          <w:szCs w:val="21"/>
        </w:rPr>
      </w:pPr>
      <w:r>
        <w:rPr>
          <w:szCs w:val="21"/>
        </w:rPr>
        <w:t xml:space="preserve">5.全部文件应按投标人须知以及前附表中规定的语言和份数提交。 </w:t>
      </w:r>
      <w:r>
        <w:rPr>
          <w:szCs w:val="21"/>
        </w:rPr>
      </w:r>
      <w:r/>
    </w:p>
    <w:p>
      <w:pPr>
        <w:pStyle w:val="1269"/>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269"/>
        <w:jc w:val="center"/>
        <w:rPr>
          <w:szCs w:val="24"/>
        </w:rPr>
      </w:pPr>
      <w:r/>
      <w:bookmarkStart w:id="237" w:name="_Toc29373"/>
      <w:r/>
      <w:bookmarkStart w:id="238" w:name="_Toc496780634"/>
      <w:r/>
      <w:bookmarkStart w:id="239" w:name="_Toc12151"/>
      <w:r>
        <w:rPr>
          <w:szCs w:val="24"/>
        </w:rPr>
      </w:r>
      <w:r/>
    </w:p>
    <w:p>
      <w:pPr>
        <w:pStyle w:val="1269"/>
        <w:rPr>
          <w:szCs w:val="24"/>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269"/>
        <w:jc w:val="left"/>
        <w:widowControl/>
      </w:pPr>
      <w:r>
        <w:rPr>
          <w:b/>
          <w:bCs/>
          <w:color w:val="000000"/>
          <w:sz w:val="28"/>
          <w:szCs w:val="28"/>
          <w:lang w:bidi="ar"/>
        </w:rPr>
        <w:t xml:space="preserve">投标文件封面格式 </w:t>
      </w:r>
      <w:r/>
    </w:p>
    <w:p>
      <w:pPr>
        <w:pStyle w:val="1269"/>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269"/>
        <w:jc w:val="center"/>
        <w:spacing w:line="500" w:lineRule="exact"/>
        <w:rPr>
          <w:b/>
          <w:sz w:val="44"/>
          <w:szCs w:val="44"/>
        </w:rPr>
      </w:pPr>
      <w:r>
        <w:rPr>
          <w:b/>
          <w:sz w:val="44"/>
          <w:szCs w:val="44"/>
        </w:rPr>
      </w:r>
      <w:r/>
    </w:p>
    <w:p>
      <w:pPr>
        <w:pStyle w:val="1455"/>
        <w:ind w:firstLine="883"/>
        <w:rPr>
          <w:b/>
          <w:sz w:val="44"/>
          <w:szCs w:val="44"/>
        </w:rPr>
      </w:pPr>
      <w:r>
        <w:rPr>
          <w:b/>
          <w:sz w:val="44"/>
          <w:szCs w:val="44"/>
        </w:rPr>
      </w:r>
      <w:r/>
    </w:p>
    <w:p>
      <w:pPr>
        <w:pStyle w:val="1455"/>
        <w:ind w:firstLine="883"/>
        <w:rPr>
          <w:b/>
          <w:sz w:val="44"/>
          <w:szCs w:val="44"/>
        </w:rPr>
      </w:pPr>
      <w:r>
        <w:rPr>
          <w:b/>
          <w:sz w:val="44"/>
          <w:szCs w:val="44"/>
        </w:rPr>
      </w:r>
      <w:r/>
    </w:p>
    <w:p>
      <w:pPr>
        <w:pStyle w:val="1269"/>
        <w:jc w:val="center"/>
        <w:spacing w:line="500" w:lineRule="exact"/>
        <w:rPr>
          <w:rFonts w:hint="eastAsia"/>
          <w:b/>
          <w:sz w:val="48"/>
          <w:szCs w:val="48"/>
        </w:rPr>
      </w:pPr>
      <w:r>
        <w:rPr>
          <w:rFonts w:hint="eastAsia"/>
          <w:b/>
          <w:sz w:val="48"/>
          <w:szCs w:val="48"/>
        </w:rPr>
        <w:t xml:space="preserve">江苏省疾病预防控制中心</w:t>
      </w:r>
      <w:r>
        <w:rPr>
          <w:rFonts w:hint="eastAsia"/>
          <w:b/>
          <w:sz w:val="48"/>
          <w:szCs w:val="48"/>
        </w:rPr>
      </w:r>
      <w:r/>
    </w:p>
    <w:p>
      <w:pPr>
        <w:pStyle w:val="1269"/>
        <w:jc w:val="center"/>
        <w:spacing w:line="500" w:lineRule="exact"/>
        <w:rPr>
          <w:rFonts w:hint="eastAsia"/>
          <w:b/>
          <w:sz w:val="48"/>
          <w:szCs w:val="48"/>
        </w:rPr>
      </w:pPr>
      <w:r>
        <w:rPr>
          <w:rFonts w:hint="eastAsia"/>
          <w:b/>
          <w:sz w:val="48"/>
          <w:szCs w:val="48"/>
        </w:rPr>
        <w:t xml:space="preserve">（江苏省预防医学科学院）</w:t>
      </w:r>
      <w:r>
        <w:rPr>
          <w:rFonts w:hint="eastAsia"/>
          <w:b/>
          <w:sz w:val="48"/>
          <w:szCs w:val="48"/>
        </w:rPr>
      </w:r>
      <w:r/>
    </w:p>
    <w:p>
      <w:pPr>
        <w:pStyle w:val="1269"/>
        <w:jc w:val="center"/>
        <w:spacing w:line="500" w:lineRule="exact"/>
        <w:rPr>
          <w:rFonts w:hint="eastAsia"/>
          <w:b/>
          <w:sz w:val="48"/>
          <w:szCs w:val="48"/>
        </w:rPr>
      </w:pPr>
      <w:r>
        <w:rPr>
          <w:rFonts w:hint="eastAsia"/>
          <w:b/>
          <w:sz w:val="48"/>
          <w:szCs w:val="48"/>
        </w:rPr>
      </w:r>
      <w:r/>
    </w:p>
    <w:p>
      <w:pPr>
        <w:pStyle w:val="1269"/>
        <w:jc w:val="center"/>
        <w:spacing w:line="500" w:lineRule="exact"/>
        <w:rPr>
          <w:rFonts w:hint="eastAsia"/>
          <w:b/>
          <w:sz w:val="48"/>
          <w:szCs w:val="48"/>
        </w:rPr>
      </w:pPr>
      <w:r>
        <w:rPr>
          <w:rFonts w:hint="eastAsia"/>
          <w:b/>
          <w:sz w:val="48"/>
          <w:szCs w:val="48"/>
        </w:rPr>
      </w:r>
      <w:r/>
    </w:p>
    <w:p>
      <w:pPr>
        <w:pStyle w:val="1269"/>
        <w:jc w:val="center"/>
        <w:spacing w:line="500" w:lineRule="exact"/>
        <w:rPr>
          <w:rFonts w:hint="eastAsia"/>
          <w:b/>
          <w:color w:val="000000"/>
          <w:spacing w:val="80"/>
          <w:sz w:val="72"/>
        </w:rPr>
      </w:pPr>
      <w:r>
        <w:rPr>
          <w:rFonts w:hint="eastAsia"/>
          <w:b/>
          <w:sz w:val="48"/>
          <w:szCs w:val="48"/>
        </w:rPr>
        <w:t xml:space="preserve">新型冠状病毒2019-nCov/甲型流感病毒/乙型流感病毒核酸荧光定量PCR试剂盒</w:t>
      </w:r>
      <w:r>
        <w:rPr>
          <w:rFonts w:hint="eastAsia"/>
          <w:b/>
          <w:color w:val="000000"/>
          <w:spacing w:val="80"/>
          <w:sz w:val="72"/>
        </w:rPr>
      </w:r>
      <w:r/>
    </w:p>
    <w:p>
      <w:pPr>
        <w:pStyle w:val="1455"/>
        <w:ind w:firstLine="1766"/>
        <w:rPr>
          <w:b/>
          <w:color w:val="000000"/>
          <w:spacing w:val="80"/>
          <w:sz w:val="72"/>
        </w:rPr>
      </w:pPr>
      <w:r>
        <w:rPr>
          <w:b/>
          <w:color w:val="000000"/>
          <w:spacing w:val="80"/>
          <w:sz w:val="72"/>
        </w:rPr>
      </w:r>
      <w:r/>
    </w:p>
    <w:p>
      <w:pPr>
        <w:pStyle w:val="1455"/>
        <w:ind w:firstLine="1766"/>
        <w:rPr>
          <w:b/>
          <w:color w:val="000000"/>
          <w:spacing w:val="80"/>
          <w:sz w:val="72"/>
        </w:rPr>
      </w:pPr>
      <w:r>
        <w:rPr>
          <w:b/>
          <w:color w:val="000000"/>
          <w:spacing w:val="80"/>
          <w:sz w:val="72"/>
        </w:rPr>
      </w:r>
      <w:r/>
    </w:p>
    <w:p>
      <w:pPr>
        <w:pStyle w:val="1269"/>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269"/>
        <w:ind w:firstLine="1285"/>
        <w:spacing w:line="360" w:lineRule="auto"/>
        <w:rPr>
          <w:b/>
          <w:sz w:val="32"/>
          <w:szCs w:val="32"/>
        </w:rPr>
      </w:pPr>
      <w:r>
        <w:rPr>
          <w:b/>
          <w:sz w:val="32"/>
          <w:szCs w:val="32"/>
        </w:rPr>
      </w:r>
      <w:r/>
    </w:p>
    <w:p>
      <w:pPr>
        <w:pStyle w:val="1269"/>
        <w:spacing w:line="500" w:lineRule="exact"/>
        <w:rPr>
          <w:color w:val="000000"/>
          <w:sz w:val="32"/>
        </w:rPr>
      </w:pPr>
      <w:r>
        <w:rPr>
          <w:color w:val="000000"/>
          <w:sz w:val="32"/>
        </w:rPr>
      </w:r>
      <w:r/>
    </w:p>
    <w:p>
      <w:pPr>
        <w:pStyle w:val="1269"/>
        <w:spacing w:line="360" w:lineRule="auto"/>
        <w:rPr>
          <w:b/>
          <w:sz w:val="32"/>
          <w:szCs w:val="32"/>
        </w:rPr>
      </w:pPr>
      <w:r>
        <w:rPr>
          <w:b/>
          <w:sz w:val="32"/>
          <w:szCs w:val="32"/>
        </w:rPr>
      </w:r>
      <w:r/>
    </w:p>
    <w:p>
      <w:pPr>
        <w:pStyle w:val="1269"/>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JSZC-320000-SMDY-G2026-0092</w:t>
      </w:r>
      <w:r>
        <w:rPr>
          <w:b/>
          <w:sz w:val="32"/>
          <w:szCs w:val="32"/>
        </w:rPr>
        <w:t xml:space="preserve">（</w:t>
      </w:r>
      <w:r>
        <w:rPr>
          <w:rFonts w:hint="eastAsia"/>
          <w:b/>
          <w:sz w:val="32"/>
          <w:szCs w:val="32"/>
        </w:rPr>
        <w:t xml:space="preserve">2640SUMEC/ZWGG2102</w:t>
      </w:r>
      <w:r>
        <w:rPr>
          <w:b/>
          <w:sz w:val="32"/>
          <w:szCs w:val="32"/>
        </w:rPr>
        <w:t xml:space="preserve">）</w:t>
      </w:r>
      <w:r>
        <w:rPr>
          <w:b/>
          <w:sz w:val="32"/>
          <w:szCs w:val="32"/>
          <w:highlight w:val="yellow"/>
        </w:rPr>
      </w:r>
      <w:r/>
    </w:p>
    <w:p>
      <w:pPr>
        <w:pStyle w:val="1269"/>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269"/>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269"/>
        <w:jc w:val="center"/>
        <w:spacing w:line="360" w:lineRule="auto"/>
        <w:rPr>
          <w:b/>
          <w:sz w:val="36"/>
          <w:szCs w:val="36"/>
        </w:rPr>
      </w:pPr>
      <w:r>
        <w:rPr>
          <w:b/>
          <w:sz w:val="36"/>
          <w:szCs w:val="36"/>
        </w:rPr>
      </w:r>
      <w:r/>
    </w:p>
    <w:p>
      <w:pPr>
        <w:pStyle w:val="1338"/>
        <w:ind w:firstLine="280"/>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
    </w:p>
    <w:p>
      <w:pPr>
        <w:pStyle w:val="1271"/>
        <w:jc w:val="center"/>
        <w:spacing w:before="120" w:after="120" w:line="360" w:lineRule="auto"/>
        <w:rPr>
          <w:rFonts w:ascii="Times New Roman" w:hAnsi="Times New Roman" w:eastAsia="宋体"/>
          <w:sz w:val="28"/>
          <w:szCs w:val="28"/>
        </w:rPr>
      </w:pPr>
      <w:r/>
      <w:bookmarkStart w:id="240" w:name="_Toc6771"/>
      <w:r>
        <w:rPr>
          <w:rFonts w:ascii="Times New Roman" w:hAnsi="Times New Roman" w:eastAsia="宋体"/>
          <w:sz w:val="28"/>
          <w:szCs w:val="28"/>
        </w:rPr>
        <w:t xml:space="preserve">资格审查索引表</w:t>
      </w:r>
      <w:bookmarkEnd w:id="240"/>
      <w:r>
        <w:rPr>
          <w:rFonts w:ascii="Times New Roman" w:hAnsi="Times New Roman" w:eastAsia="宋体"/>
          <w:sz w:val="28"/>
          <w:szCs w:val="28"/>
        </w:rPr>
      </w:r>
      <w:r/>
    </w:p>
    <w:p>
      <w:pPr>
        <w:pStyle w:val="1269"/>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269"/>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269"/>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269"/>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269"/>
              <w:spacing w:line="360" w:lineRule="auto"/>
              <w:widowControl/>
              <w:rPr>
                <w:sz w:val="24"/>
                <w:szCs w:val="24"/>
              </w:rPr>
            </w:pPr>
            <w:r>
              <w:rPr>
                <w:sz w:val="24"/>
                <w:szCs w:val="24"/>
              </w:rPr>
            </w:r>
            <w:r/>
          </w:p>
        </w:tc>
        <w:tc>
          <w:tcPr>
            <w:tcW w:w="5332" w:type="dxa"/>
            <w:vAlign w:val="center"/>
            <w:textDirection w:val="lrTb"/>
            <w:noWrap w:val="false"/>
          </w:tcPr>
          <w:p>
            <w:pPr>
              <w:pStyle w:val="1269"/>
              <w:spacing w:line="360" w:lineRule="auto"/>
              <w:rPr>
                <w:sz w:val="24"/>
                <w:szCs w:val="24"/>
              </w:rPr>
            </w:pPr>
            <w:r>
              <w:rPr>
                <w:sz w:val="24"/>
                <w:szCs w:val="24"/>
              </w:rPr>
            </w:r>
            <w:r/>
          </w:p>
        </w:tc>
        <w:tc>
          <w:tcPr>
            <w:tcW w:w="1949" w:type="dxa"/>
            <w:vAlign w:val="top"/>
            <w:textDirection w:val="lrTb"/>
            <w:noWrap w:val="false"/>
          </w:tcPr>
          <w:p>
            <w:pPr>
              <w:pStyle w:val="1269"/>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269"/>
              <w:spacing w:line="360" w:lineRule="auto"/>
              <w:rPr>
                <w:sz w:val="24"/>
                <w:szCs w:val="24"/>
              </w:rPr>
            </w:pPr>
            <w:r>
              <w:rPr>
                <w:sz w:val="24"/>
                <w:szCs w:val="24"/>
              </w:rPr>
            </w:r>
            <w:r/>
          </w:p>
        </w:tc>
        <w:tc>
          <w:tcPr>
            <w:tcW w:w="5332" w:type="dxa"/>
            <w:vAlign w:val="center"/>
            <w:textDirection w:val="lrTb"/>
            <w:noWrap w:val="false"/>
          </w:tcPr>
          <w:p>
            <w:pPr>
              <w:pStyle w:val="1269"/>
              <w:spacing w:line="360" w:lineRule="auto"/>
              <w:rPr>
                <w:sz w:val="24"/>
                <w:szCs w:val="24"/>
              </w:rPr>
            </w:pPr>
            <w:r>
              <w:rPr>
                <w:sz w:val="24"/>
                <w:szCs w:val="24"/>
              </w:rPr>
            </w:r>
            <w:r/>
          </w:p>
        </w:tc>
        <w:tc>
          <w:tcPr>
            <w:tcW w:w="1949" w:type="dxa"/>
            <w:vAlign w:val="top"/>
            <w:textDirection w:val="lrTb"/>
            <w:noWrap w:val="false"/>
          </w:tcPr>
          <w:p>
            <w:pPr>
              <w:pStyle w:val="1269"/>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69"/>
              <w:spacing w:line="360" w:lineRule="auto"/>
              <w:rPr>
                <w:sz w:val="24"/>
                <w:szCs w:val="24"/>
              </w:rPr>
            </w:pPr>
            <w:r>
              <w:rPr>
                <w:sz w:val="24"/>
                <w:szCs w:val="24"/>
              </w:rPr>
            </w:r>
            <w:r/>
          </w:p>
        </w:tc>
        <w:tc>
          <w:tcPr>
            <w:tcW w:w="5332" w:type="dxa"/>
            <w:vAlign w:val="center"/>
            <w:textDirection w:val="lrTb"/>
            <w:noWrap w:val="false"/>
          </w:tcPr>
          <w:p>
            <w:pPr>
              <w:pStyle w:val="1269"/>
              <w:spacing w:line="360" w:lineRule="auto"/>
              <w:rPr>
                <w:sz w:val="24"/>
                <w:szCs w:val="24"/>
              </w:rPr>
            </w:pPr>
            <w:r>
              <w:rPr>
                <w:sz w:val="24"/>
                <w:szCs w:val="24"/>
              </w:rPr>
            </w:r>
            <w:r/>
          </w:p>
        </w:tc>
        <w:tc>
          <w:tcPr>
            <w:tcW w:w="1949" w:type="dxa"/>
            <w:vAlign w:val="top"/>
            <w:textDirection w:val="lrTb"/>
            <w:noWrap w:val="false"/>
          </w:tcPr>
          <w:p>
            <w:pPr>
              <w:pStyle w:val="1269"/>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69"/>
              <w:spacing w:line="360" w:lineRule="auto"/>
              <w:rPr>
                <w:sz w:val="24"/>
                <w:szCs w:val="24"/>
              </w:rPr>
            </w:pPr>
            <w:r>
              <w:rPr>
                <w:sz w:val="24"/>
                <w:szCs w:val="24"/>
              </w:rPr>
            </w:r>
            <w:r/>
          </w:p>
        </w:tc>
        <w:tc>
          <w:tcPr>
            <w:tcW w:w="5332" w:type="dxa"/>
            <w:vAlign w:val="center"/>
            <w:textDirection w:val="lrTb"/>
            <w:noWrap w:val="false"/>
          </w:tcPr>
          <w:p>
            <w:pPr>
              <w:pStyle w:val="1269"/>
              <w:spacing w:line="360" w:lineRule="auto"/>
              <w:rPr>
                <w:sz w:val="24"/>
                <w:szCs w:val="24"/>
              </w:rPr>
            </w:pPr>
            <w:r>
              <w:rPr>
                <w:sz w:val="24"/>
                <w:szCs w:val="24"/>
              </w:rPr>
            </w:r>
            <w:r/>
          </w:p>
        </w:tc>
        <w:tc>
          <w:tcPr>
            <w:tcW w:w="1949" w:type="dxa"/>
            <w:vAlign w:val="top"/>
            <w:textDirection w:val="lrTb"/>
            <w:noWrap w:val="false"/>
          </w:tcPr>
          <w:p>
            <w:pPr>
              <w:pStyle w:val="1269"/>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69"/>
              <w:spacing w:line="360" w:lineRule="auto"/>
              <w:rPr>
                <w:sz w:val="24"/>
                <w:szCs w:val="24"/>
              </w:rPr>
            </w:pPr>
            <w:r>
              <w:rPr>
                <w:sz w:val="24"/>
                <w:szCs w:val="24"/>
              </w:rPr>
            </w:r>
            <w:r/>
          </w:p>
        </w:tc>
        <w:tc>
          <w:tcPr>
            <w:tcW w:w="5332" w:type="dxa"/>
            <w:vAlign w:val="center"/>
            <w:textDirection w:val="lrTb"/>
            <w:noWrap w:val="false"/>
          </w:tcPr>
          <w:p>
            <w:pPr>
              <w:pStyle w:val="1269"/>
              <w:spacing w:line="360" w:lineRule="auto"/>
              <w:rPr>
                <w:sz w:val="24"/>
                <w:szCs w:val="24"/>
              </w:rPr>
            </w:pPr>
            <w:r>
              <w:rPr>
                <w:sz w:val="24"/>
                <w:szCs w:val="24"/>
              </w:rPr>
            </w:r>
            <w:r/>
          </w:p>
        </w:tc>
        <w:tc>
          <w:tcPr>
            <w:tcW w:w="1949" w:type="dxa"/>
            <w:vAlign w:val="top"/>
            <w:textDirection w:val="lrTb"/>
            <w:noWrap w:val="false"/>
          </w:tcPr>
          <w:p>
            <w:pPr>
              <w:pStyle w:val="1269"/>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69"/>
              <w:spacing w:line="360" w:lineRule="auto"/>
              <w:rPr>
                <w:sz w:val="24"/>
                <w:szCs w:val="24"/>
              </w:rPr>
            </w:pPr>
            <w:r>
              <w:rPr>
                <w:sz w:val="24"/>
                <w:szCs w:val="24"/>
              </w:rPr>
            </w:r>
            <w:r/>
          </w:p>
        </w:tc>
        <w:tc>
          <w:tcPr>
            <w:tcW w:w="5332" w:type="dxa"/>
            <w:vAlign w:val="center"/>
            <w:textDirection w:val="lrTb"/>
            <w:noWrap w:val="false"/>
          </w:tcPr>
          <w:p>
            <w:pPr>
              <w:pStyle w:val="1269"/>
              <w:spacing w:line="360" w:lineRule="auto"/>
              <w:rPr>
                <w:sz w:val="24"/>
                <w:szCs w:val="24"/>
              </w:rPr>
            </w:pPr>
            <w:r>
              <w:rPr>
                <w:sz w:val="24"/>
                <w:szCs w:val="24"/>
              </w:rPr>
            </w:r>
            <w:r/>
          </w:p>
        </w:tc>
        <w:tc>
          <w:tcPr>
            <w:tcW w:w="1949" w:type="dxa"/>
            <w:vAlign w:val="top"/>
            <w:textDirection w:val="lrTb"/>
            <w:noWrap w:val="false"/>
          </w:tcPr>
          <w:p>
            <w:pPr>
              <w:pStyle w:val="1269"/>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69"/>
              <w:spacing w:line="360" w:lineRule="auto"/>
              <w:rPr>
                <w:sz w:val="24"/>
                <w:szCs w:val="24"/>
              </w:rPr>
            </w:pPr>
            <w:r>
              <w:rPr>
                <w:sz w:val="24"/>
                <w:szCs w:val="24"/>
              </w:rPr>
            </w:r>
            <w:r/>
          </w:p>
        </w:tc>
        <w:tc>
          <w:tcPr>
            <w:tcW w:w="5332" w:type="dxa"/>
            <w:vAlign w:val="center"/>
            <w:textDirection w:val="lrTb"/>
            <w:noWrap w:val="false"/>
          </w:tcPr>
          <w:p>
            <w:pPr>
              <w:pStyle w:val="1269"/>
              <w:spacing w:line="360" w:lineRule="auto"/>
              <w:rPr>
                <w:sz w:val="24"/>
                <w:szCs w:val="24"/>
              </w:rPr>
            </w:pPr>
            <w:r>
              <w:rPr>
                <w:sz w:val="24"/>
                <w:szCs w:val="24"/>
              </w:rPr>
            </w:r>
            <w:r/>
          </w:p>
        </w:tc>
        <w:tc>
          <w:tcPr>
            <w:tcW w:w="1949" w:type="dxa"/>
            <w:vAlign w:val="top"/>
            <w:textDirection w:val="lrTb"/>
            <w:noWrap w:val="false"/>
          </w:tcPr>
          <w:p>
            <w:pPr>
              <w:pStyle w:val="1269"/>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69"/>
              <w:spacing w:line="360" w:lineRule="auto"/>
              <w:rPr>
                <w:sz w:val="24"/>
                <w:szCs w:val="24"/>
              </w:rPr>
            </w:pPr>
            <w:r>
              <w:rPr>
                <w:sz w:val="24"/>
                <w:szCs w:val="24"/>
              </w:rPr>
            </w:r>
            <w:r/>
          </w:p>
        </w:tc>
        <w:tc>
          <w:tcPr>
            <w:tcW w:w="5332" w:type="dxa"/>
            <w:vAlign w:val="center"/>
            <w:textDirection w:val="lrTb"/>
            <w:noWrap w:val="false"/>
          </w:tcPr>
          <w:p>
            <w:pPr>
              <w:pStyle w:val="1269"/>
              <w:spacing w:line="360" w:lineRule="auto"/>
              <w:rPr>
                <w:sz w:val="24"/>
                <w:szCs w:val="24"/>
              </w:rPr>
            </w:pPr>
            <w:r>
              <w:rPr>
                <w:sz w:val="24"/>
                <w:szCs w:val="24"/>
              </w:rPr>
            </w:r>
            <w:r/>
          </w:p>
        </w:tc>
        <w:tc>
          <w:tcPr>
            <w:tcW w:w="1949" w:type="dxa"/>
            <w:vAlign w:val="top"/>
            <w:textDirection w:val="lrTb"/>
            <w:noWrap w:val="false"/>
          </w:tcPr>
          <w:p>
            <w:pPr>
              <w:pStyle w:val="1269"/>
              <w:spacing w:line="360" w:lineRule="auto"/>
              <w:rPr>
                <w:sz w:val="24"/>
                <w:szCs w:val="24"/>
              </w:rPr>
            </w:pPr>
            <w:r>
              <w:rPr>
                <w:sz w:val="24"/>
                <w:szCs w:val="24"/>
              </w:rPr>
            </w:r>
            <w:r/>
          </w:p>
        </w:tc>
      </w:tr>
    </w:tbl>
    <w:p>
      <w:pPr>
        <w:pStyle w:val="1269"/>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271"/>
        <w:jc w:val="center"/>
        <w:spacing w:before="120" w:after="120"/>
        <w:rPr>
          <w:rFonts w:ascii="Times New Roman" w:hAnsi="Times New Roman" w:eastAsia="宋体"/>
          <w:sz w:val="28"/>
          <w:szCs w:val="28"/>
        </w:rPr>
      </w:pPr>
      <w:r/>
      <w:bookmarkEnd w:id="237"/>
      <w:r/>
      <w:bookmarkEnd w:id="238"/>
      <w:r/>
      <w:bookmarkEnd w:id="239"/>
      <w:r/>
      <w:bookmarkStart w:id="241" w:name="_Toc18263"/>
      <w:r/>
      <w:bookmarkStart w:id="242" w:name="_Toc24359"/>
      <w:r/>
      <w:bookmarkStart w:id="243" w:name="_Toc13756"/>
      <w:r>
        <w:rPr>
          <w:rFonts w:ascii="Times New Roman" w:hAnsi="Times New Roman" w:eastAsia="宋体"/>
          <w:sz w:val="28"/>
          <w:szCs w:val="28"/>
        </w:rPr>
        <w:t xml:space="preserve">评审索引表</w:t>
      </w:r>
      <w:bookmarkEnd w:id="241"/>
      <w:r/>
      <w:bookmarkEnd w:id="242"/>
      <w:r>
        <w:rPr>
          <w:rFonts w:ascii="Times New Roman" w:hAnsi="Times New Roman" w:eastAsia="宋体"/>
          <w:sz w:val="28"/>
          <w:szCs w:val="28"/>
        </w:rPr>
      </w:r>
      <w:r/>
    </w:p>
    <w:p>
      <w:pPr>
        <w:pStyle w:val="1269"/>
        <w:jc w:val="center"/>
        <w:spacing w:before="120" w:after="120"/>
        <w:rPr>
          <w:sz w:val="28"/>
          <w:szCs w:val="28"/>
        </w:rPr>
      </w:pPr>
      <w:r/>
      <w:bookmarkStart w:id="244" w:name="_Toc5536"/>
      <w:r>
        <w:rPr>
          <w:sz w:val="24"/>
          <w:szCs w:val="24"/>
        </w:rPr>
        <w:t xml:space="preserve">（具体详见招标文件第三章评标标准）</w:t>
      </w:r>
      <w:bookmarkEnd w:id="244"/>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269"/>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269"/>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269"/>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269"/>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269"/>
              <w:jc w:val="center"/>
              <w:spacing w:line="360" w:lineRule="auto"/>
              <w:widowControl/>
              <w:rPr>
                <w:b/>
                <w:szCs w:val="21"/>
              </w:rPr>
            </w:pPr>
            <w:r>
              <w:rPr>
                <w:b/>
                <w:szCs w:val="21"/>
              </w:rPr>
            </w:r>
            <w:r/>
          </w:p>
        </w:tc>
        <w:tc>
          <w:tcPr>
            <w:tcW w:w="2355" w:type="dxa"/>
            <w:vAlign w:val="center"/>
            <w:textDirection w:val="lrTb"/>
            <w:noWrap w:val="false"/>
          </w:tcPr>
          <w:p>
            <w:pPr>
              <w:pStyle w:val="1269"/>
              <w:jc w:val="center"/>
              <w:spacing w:line="360" w:lineRule="auto"/>
              <w:widowControl/>
              <w:rPr>
                <w:b/>
                <w:szCs w:val="21"/>
              </w:rPr>
            </w:pPr>
            <w:r>
              <w:rPr>
                <w:b/>
                <w:szCs w:val="21"/>
              </w:rPr>
            </w:r>
            <w:r/>
          </w:p>
        </w:tc>
        <w:tc>
          <w:tcPr>
            <w:tcW w:w="4868" w:type="dxa"/>
            <w:vAlign w:val="center"/>
            <w:textDirection w:val="lrTb"/>
            <w:noWrap w:val="false"/>
          </w:tcPr>
          <w:p>
            <w:pPr>
              <w:pStyle w:val="1269"/>
              <w:spacing w:line="360" w:lineRule="auto"/>
              <w:rPr>
                <w:szCs w:val="21"/>
              </w:rPr>
            </w:pPr>
            <w:r>
              <w:rPr>
                <w:szCs w:val="21"/>
              </w:rPr>
            </w:r>
            <w:r/>
          </w:p>
        </w:tc>
        <w:tc>
          <w:tcPr>
            <w:tcW w:w="1884" w:type="dxa"/>
            <w:vAlign w:val="center"/>
            <w:textDirection w:val="lrTb"/>
            <w:noWrap w:val="false"/>
          </w:tcPr>
          <w:p>
            <w:pPr>
              <w:pStyle w:val="126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69"/>
              <w:jc w:val="center"/>
              <w:spacing w:line="360" w:lineRule="auto"/>
              <w:widowControl/>
              <w:rPr>
                <w:b/>
                <w:szCs w:val="21"/>
              </w:rPr>
            </w:pPr>
            <w:r>
              <w:rPr>
                <w:b/>
                <w:szCs w:val="21"/>
              </w:rPr>
            </w:r>
            <w:r/>
          </w:p>
        </w:tc>
        <w:tc>
          <w:tcPr>
            <w:tcW w:w="2355" w:type="dxa"/>
            <w:vAlign w:val="center"/>
            <w:textDirection w:val="lrTb"/>
            <w:noWrap w:val="false"/>
          </w:tcPr>
          <w:p>
            <w:pPr>
              <w:pStyle w:val="1269"/>
              <w:jc w:val="center"/>
              <w:spacing w:line="360" w:lineRule="auto"/>
              <w:widowControl/>
              <w:rPr>
                <w:b/>
                <w:szCs w:val="21"/>
              </w:rPr>
            </w:pPr>
            <w:r>
              <w:rPr>
                <w:b/>
                <w:szCs w:val="21"/>
              </w:rPr>
            </w:r>
            <w:r/>
          </w:p>
        </w:tc>
        <w:tc>
          <w:tcPr>
            <w:tcW w:w="4868" w:type="dxa"/>
            <w:vAlign w:val="center"/>
            <w:textDirection w:val="lrTb"/>
            <w:noWrap w:val="false"/>
          </w:tcPr>
          <w:p>
            <w:pPr>
              <w:pStyle w:val="1269"/>
              <w:spacing w:line="360" w:lineRule="auto"/>
              <w:rPr>
                <w:szCs w:val="21"/>
              </w:rPr>
            </w:pPr>
            <w:r>
              <w:rPr>
                <w:szCs w:val="21"/>
              </w:rPr>
            </w:r>
            <w:r/>
          </w:p>
        </w:tc>
        <w:tc>
          <w:tcPr>
            <w:tcW w:w="1884" w:type="dxa"/>
            <w:vAlign w:val="center"/>
            <w:textDirection w:val="lrTb"/>
            <w:noWrap w:val="false"/>
          </w:tcPr>
          <w:p>
            <w:pPr>
              <w:pStyle w:val="126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69"/>
              <w:jc w:val="center"/>
              <w:spacing w:line="360" w:lineRule="auto"/>
              <w:widowControl/>
              <w:rPr>
                <w:b/>
                <w:szCs w:val="21"/>
              </w:rPr>
            </w:pPr>
            <w:r>
              <w:rPr>
                <w:b/>
                <w:szCs w:val="21"/>
              </w:rPr>
            </w:r>
            <w:r/>
          </w:p>
        </w:tc>
        <w:tc>
          <w:tcPr>
            <w:tcW w:w="2355" w:type="dxa"/>
            <w:vAlign w:val="center"/>
            <w:textDirection w:val="lrTb"/>
            <w:noWrap w:val="false"/>
          </w:tcPr>
          <w:p>
            <w:pPr>
              <w:pStyle w:val="1269"/>
              <w:jc w:val="center"/>
              <w:spacing w:line="360" w:lineRule="auto"/>
              <w:widowControl/>
              <w:rPr>
                <w:b/>
                <w:szCs w:val="21"/>
              </w:rPr>
            </w:pPr>
            <w:r>
              <w:rPr>
                <w:b/>
                <w:szCs w:val="21"/>
              </w:rPr>
            </w:r>
            <w:r/>
          </w:p>
        </w:tc>
        <w:tc>
          <w:tcPr>
            <w:tcW w:w="4868" w:type="dxa"/>
            <w:vAlign w:val="center"/>
            <w:textDirection w:val="lrTb"/>
            <w:noWrap w:val="false"/>
          </w:tcPr>
          <w:p>
            <w:pPr>
              <w:pStyle w:val="1269"/>
              <w:spacing w:line="360" w:lineRule="auto"/>
              <w:rPr>
                <w:szCs w:val="21"/>
              </w:rPr>
            </w:pPr>
            <w:r>
              <w:rPr>
                <w:szCs w:val="21"/>
              </w:rPr>
            </w:r>
            <w:r/>
          </w:p>
        </w:tc>
        <w:tc>
          <w:tcPr>
            <w:tcW w:w="1884" w:type="dxa"/>
            <w:vAlign w:val="center"/>
            <w:textDirection w:val="lrTb"/>
            <w:noWrap w:val="false"/>
          </w:tcPr>
          <w:p>
            <w:pPr>
              <w:pStyle w:val="126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69"/>
              <w:jc w:val="center"/>
              <w:spacing w:line="360" w:lineRule="auto"/>
              <w:widowControl/>
              <w:rPr>
                <w:b/>
                <w:szCs w:val="21"/>
              </w:rPr>
            </w:pPr>
            <w:r>
              <w:rPr>
                <w:b/>
                <w:szCs w:val="21"/>
              </w:rPr>
            </w:r>
            <w:r/>
          </w:p>
        </w:tc>
        <w:tc>
          <w:tcPr>
            <w:tcW w:w="2355" w:type="dxa"/>
            <w:vAlign w:val="center"/>
            <w:textDirection w:val="lrTb"/>
            <w:noWrap w:val="false"/>
          </w:tcPr>
          <w:p>
            <w:pPr>
              <w:pStyle w:val="1269"/>
              <w:jc w:val="center"/>
              <w:spacing w:line="360" w:lineRule="auto"/>
              <w:widowControl/>
              <w:rPr>
                <w:b/>
                <w:szCs w:val="21"/>
              </w:rPr>
            </w:pPr>
            <w:r>
              <w:rPr>
                <w:b/>
                <w:szCs w:val="21"/>
              </w:rPr>
            </w:r>
            <w:r/>
          </w:p>
        </w:tc>
        <w:tc>
          <w:tcPr>
            <w:tcW w:w="4868" w:type="dxa"/>
            <w:vAlign w:val="center"/>
            <w:textDirection w:val="lrTb"/>
            <w:noWrap w:val="false"/>
          </w:tcPr>
          <w:p>
            <w:pPr>
              <w:pStyle w:val="1269"/>
              <w:spacing w:line="360" w:lineRule="auto"/>
              <w:rPr>
                <w:szCs w:val="21"/>
              </w:rPr>
            </w:pPr>
            <w:r>
              <w:rPr>
                <w:szCs w:val="21"/>
              </w:rPr>
            </w:r>
            <w:r/>
          </w:p>
        </w:tc>
        <w:tc>
          <w:tcPr>
            <w:tcW w:w="1884" w:type="dxa"/>
            <w:vAlign w:val="center"/>
            <w:textDirection w:val="lrTb"/>
            <w:noWrap w:val="false"/>
          </w:tcPr>
          <w:p>
            <w:pPr>
              <w:pStyle w:val="126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69"/>
              <w:jc w:val="center"/>
              <w:spacing w:line="360" w:lineRule="auto"/>
              <w:widowControl/>
              <w:rPr>
                <w:b/>
                <w:szCs w:val="21"/>
              </w:rPr>
            </w:pPr>
            <w:r>
              <w:rPr>
                <w:b/>
                <w:szCs w:val="21"/>
              </w:rPr>
            </w:r>
            <w:r/>
          </w:p>
        </w:tc>
        <w:tc>
          <w:tcPr>
            <w:tcW w:w="2355" w:type="dxa"/>
            <w:vAlign w:val="center"/>
            <w:textDirection w:val="lrTb"/>
            <w:noWrap w:val="false"/>
          </w:tcPr>
          <w:p>
            <w:pPr>
              <w:pStyle w:val="1269"/>
              <w:jc w:val="center"/>
              <w:spacing w:line="360" w:lineRule="auto"/>
              <w:widowControl/>
              <w:rPr>
                <w:b/>
                <w:szCs w:val="21"/>
              </w:rPr>
            </w:pPr>
            <w:r>
              <w:rPr>
                <w:b/>
                <w:szCs w:val="21"/>
              </w:rPr>
            </w:r>
            <w:r/>
          </w:p>
        </w:tc>
        <w:tc>
          <w:tcPr>
            <w:tcW w:w="4868" w:type="dxa"/>
            <w:vAlign w:val="center"/>
            <w:textDirection w:val="lrTb"/>
            <w:noWrap w:val="false"/>
          </w:tcPr>
          <w:p>
            <w:pPr>
              <w:pStyle w:val="1269"/>
              <w:spacing w:line="360" w:lineRule="auto"/>
              <w:rPr>
                <w:szCs w:val="21"/>
              </w:rPr>
            </w:pPr>
            <w:r>
              <w:rPr>
                <w:szCs w:val="21"/>
              </w:rPr>
            </w:r>
            <w:r/>
          </w:p>
        </w:tc>
        <w:tc>
          <w:tcPr>
            <w:tcW w:w="1884" w:type="dxa"/>
            <w:vAlign w:val="center"/>
            <w:textDirection w:val="lrTb"/>
            <w:noWrap w:val="false"/>
          </w:tcPr>
          <w:p>
            <w:pPr>
              <w:pStyle w:val="126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69"/>
              <w:jc w:val="center"/>
              <w:spacing w:line="360" w:lineRule="auto"/>
              <w:widowControl/>
              <w:rPr>
                <w:b/>
                <w:szCs w:val="21"/>
              </w:rPr>
            </w:pPr>
            <w:r>
              <w:rPr>
                <w:b/>
                <w:szCs w:val="21"/>
              </w:rPr>
            </w:r>
            <w:r/>
          </w:p>
        </w:tc>
        <w:tc>
          <w:tcPr>
            <w:tcW w:w="2355" w:type="dxa"/>
            <w:vAlign w:val="center"/>
            <w:textDirection w:val="lrTb"/>
            <w:noWrap w:val="false"/>
          </w:tcPr>
          <w:p>
            <w:pPr>
              <w:pStyle w:val="1269"/>
              <w:jc w:val="center"/>
              <w:spacing w:line="360" w:lineRule="auto"/>
              <w:widowControl/>
              <w:rPr>
                <w:b/>
                <w:szCs w:val="21"/>
              </w:rPr>
            </w:pPr>
            <w:r>
              <w:rPr>
                <w:b/>
                <w:szCs w:val="21"/>
              </w:rPr>
            </w:r>
            <w:r/>
          </w:p>
        </w:tc>
        <w:tc>
          <w:tcPr>
            <w:tcW w:w="4868" w:type="dxa"/>
            <w:vAlign w:val="center"/>
            <w:textDirection w:val="lrTb"/>
            <w:noWrap w:val="false"/>
          </w:tcPr>
          <w:p>
            <w:pPr>
              <w:pStyle w:val="1269"/>
              <w:spacing w:line="360" w:lineRule="auto"/>
              <w:rPr>
                <w:szCs w:val="21"/>
              </w:rPr>
            </w:pPr>
            <w:r>
              <w:rPr>
                <w:szCs w:val="21"/>
              </w:rPr>
            </w:r>
            <w:r/>
          </w:p>
        </w:tc>
        <w:tc>
          <w:tcPr>
            <w:tcW w:w="1884" w:type="dxa"/>
            <w:vAlign w:val="center"/>
            <w:textDirection w:val="lrTb"/>
            <w:noWrap w:val="false"/>
          </w:tcPr>
          <w:p>
            <w:pPr>
              <w:pStyle w:val="126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69"/>
              <w:jc w:val="center"/>
              <w:spacing w:line="360" w:lineRule="auto"/>
              <w:widowControl/>
              <w:rPr>
                <w:b/>
                <w:szCs w:val="21"/>
              </w:rPr>
            </w:pPr>
            <w:r>
              <w:rPr>
                <w:b/>
                <w:szCs w:val="21"/>
              </w:rPr>
            </w:r>
            <w:r/>
          </w:p>
        </w:tc>
        <w:tc>
          <w:tcPr>
            <w:tcW w:w="2355" w:type="dxa"/>
            <w:vAlign w:val="center"/>
            <w:textDirection w:val="lrTb"/>
            <w:noWrap w:val="false"/>
          </w:tcPr>
          <w:p>
            <w:pPr>
              <w:pStyle w:val="1269"/>
              <w:jc w:val="center"/>
              <w:spacing w:line="360" w:lineRule="auto"/>
              <w:widowControl/>
              <w:rPr>
                <w:b/>
                <w:szCs w:val="21"/>
              </w:rPr>
            </w:pPr>
            <w:r>
              <w:rPr>
                <w:b/>
                <w:szCs w:val="21"/>
              </w:rPr>
            </w:r>
            <w:r/>
          </w:p>
        </w:tc>
        <w:tc>
          <w:tcPr>
            <w:tcW w:w="4868" w:type="dxa"/>
            <w:vAlign w:val="center"/>
            <w:textDirection w:val="lrTb"/>
            <w:noWrap w:val="false"/>
          </w:tcPr>
          <w:p>
            <w:pPr>
              <w:pStyle w:val="1269"/>
              <w:spacing w:line="360" w:lineRule="auto"/>
              <w:rPr>
                <w:szCs w:val="21"/>
              </w:rPr>
            </w:pPr>
            <w:r>
              <w:rPr>
                <w:szCs w:val="21"/>
              </w:rPr>
            </w:r>
            <w:r/>
          </w:p>
        </w:tc>
        <w:tc>
          <w:tcPr>
            <w:tcW w:w="1884" w:type="dxa"/>
            <w:vAlign w:val="center"/>
            <w:textDirection w:val="lrTb"/>
            <w:noWrap w:val="false"/>
          </w:tcPr>
          <w:p>
            <w:pPr>
              <w:pStyle w:val="126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69"/>
              <w:jc w:val="center"/>
              <w:spacing w:line="360" w:lineRule="auto"/>
              <w:widowControl/>
              <w:rPr>
                <w:b/>
                <w:szCs w:val="21"/>
              </w:rPr>
            </w:pPr>
            <w:r>
              <w:rPr>
                <w:b/>
                <w:szCs w:val="21"/>
              </w:rPr>
            </w:r>
            <w:r/>
          </w:p>
        </w:tc>
        <w:tc>
          <w:tcPr>
            <w:tcW w:w="2355" w:type="dxa"/>
            <w:vAlign w:val="center"/>
            <w:textDirection w:val="lrTb"/>
            <w:noWrap w:val="false"/>
          </w:tcPr>
          <w:p>
            <w:pPr>
              <w:pStyle w:val="1269"/>
              <w:jc w:val="center"/>
              <w:spacing w:line="360" w:lineRule="auto"/>
              <w:widowControl/>
              <w:rPr>
                <w:b/>
                <w:szCs w:val="21"/>
              </w:rPr>
            </w:pPr>
            <w:r>
              <w:rPr>
                <w:b/>
                <w:szCs w:val="21"/>
              </w:rPr>
            </w:r>
            <w:r/>
          </w:p>
        </w:tc>
        <w:tc>
          <w:tcPr>
            <w:tcW w:w="4868" w:type="dxa"/>
            <w:vAlign w:val="center"/>
            <w:textDirection w:val="lrTb"/>
            <w:noWrap w:val="false"/>
          </w:tcPr>
          <w:p>
            <w:pPr>
              <w:pStyle w:val="1269"/>
              <w:spacing w:line="360" w:lineRule="auto"/>
              <w:rPr>
                <w:szCs w:val="21"/>
              </w:rPr>
            </w:pPr>
            <w:r>
              <w:rPr>
                <w:szCs w:val="21"/>
              </w:rPr>
            </w:r>
            <w:r/>
          </w:p>
        </w:tc>
        <w:tc>
          <w:tcPr>
            <w:tcW w:w="1884" w:type="dxa"/>
            <w:vAlign w:val="center"/>
            <w:textDirection w:val="lrTb"/>
            <w:noWrap w:val="false"/>
          </w:tcPr>
          <w:p>
            <w:pPr>
              <w:pStyle w:val="1269"/>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69"/>
              <w:jc w:val="center"/>
              <w:spacing w:line="360" w:lineRule="auto"/>
              <w:widowControl/>
              <w:rPr>
                <w:b/>
                <w:szCs w:val="21"/>
              </w:rPr>
            </w:pPr>
            <w:r>
              <w:rPr>
                <w:b/>
                <w:szCs w:val="21"/>
              </w:rPr>
            </w:r>
            <w:r/>
          </w:p>
        </w:tc>
        <w:tc>
          <w:tcPr>
            <w:tcW w:w="2355" w:type="dxa"/>
            <w:vAlign w:val="center"/>
            <w:textDirection w:val="lrTb"/>
            <w:noWrap w:val="false"/>
          </w:tcPr>
          <w:p>
            <w:pPr>
              <w:pStyle w:val="1269"/>
              <w:jc w:val="center"/>
              <w:spacing w:line="360" w:lineRule="auto"/>
              <w:widowControl/>
              <w:rPr>
                <w:b/>
                <w:szCs w:val="21"/>
              </w:rPr>
            </w:pPr>
            <w:r>
              <w:rPr>
                <w:b/>
                <w:szCs w:val="21"/>
              </w:rPr>
            </w:r>
            <w:r/>
          </w:p>
        </w:tc>
        <w:tc>
          <w:tcPr>
            <w:tcW w:w="4868" w:type="dxa"/>
            <w:vAlign w:val="center"/>
            <w:textDirection w:val="lrTb"/>
            <w:noWrap w:val="false"/>
          </w:tcPr>
          <w:p>
            <w:pPr>
              <w:pStyle w:val="1269"/>
              <w:spacing w:line="360" w:lineRule="auto"/>
              <w:rPr>
                <w:szCs w:val="21"/>
              </w:rPr>
            </w:pPr>
            <w:r>
              <w:rPr>
                <w:szCs w:val="21"/>
              </w:rPr>
            </w:r>
            <w:r/>
          </w:p>
        </w:tc>
        <w:tc>
          <w:tcPr>
            <w:tcW w:w="1884" w:type="dxa"/>
            <w:vAlign w:val="center"/>
            <w:textDirection w:val="lrTb"/>
            <w:noWrap w:val="false"/>
          </w:tcPr>
          <w:p>
            <w:pPr>
              <w:pStyle w:val="1269"/>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269"/>
              <w:ind w:right="211"/>
              <w:jc w:val="center"/>
              <w:spacing w:line="360" w:lineRule="auto"/>
              <w:widowControl/>
              <w:rPr>
                <w:b/>
                <w:szCs w:val="21"/>
              </w:rPr>
            </w:pPr>
            <w:r>
              <w:rPr>
                <w:b/>
                <w:szCs w:val="21"/>
              </w:rPr>
            </w:r>
            <w:r/>
          </w:p>
        </w:tc>
        <w:tc>
          <w:tcPr>
            <w:tcW w:w="2355" w:type="dxa"/>
            <w:vAlign w:val="center"/>
            <w:textDirection w:val="lrTb"/>
            <w:noWrap w:val="false"/>
          </w:tcPr>
          <w:p>
            <w:pPr>
              <w:pStyle w:val="1269"/>
              <w:jc w:val="center"/>
              <w:spacing w:line="360" w:lineRule="auto"/>
              <w:rPr>
                <w:b/>
                <w:szCs w:val="21"/>
              </w:rPr>
            </w:pPr>
            <w:r>
              <w:rPr>
                <w:b/>
                <w:szCs w:val="21"/>
              </w:rPr>
            </w:r>
            <w:r/>
          </w:p>
        </w:tc>
        <w:tc>
          <w:tcPr>
            <w:tcW w:w="4868" w:type="dxa"/>
            <w:vAlign w:val="center"/>
            <w:textDirection w:val="lrTb"/>
            <w:noWrap w:val="false"/>
          </w:tcPr>
          <w:p>
            <w:pPr>
              <w:pStyle w:val="1338"/>
              <w:ind w:firstLine="0"/>
            </w:pPr>
            <w:r/>
            <w:r/>
          </w:p>
        </w:tc>
        <w:tc>
          <w:tcPr>
            <w:tcW w:w="1884" w:type="dxa"/>
            <w:vAlign w:val="center"/>
            <w:textDirection w:val="lrTb"/>
            <w:noWrap w:val="false"/>
          </w:tcPr>
          <w:p>
            <w:pPr>
              <w:pStyle w:val="1269"/>
              <w:jc w:val="center"/>
              <w:spacing w:line="360" w:lineRule="auto"/>
              <w:rPr>
                <w:szCs w:val="21"/>
              </w:rPr>
            </w:pPr>
            <w:r>
              <w:rPr>
                <w:szCs w:val="21"/>
              </w:rPr>
            </w:r>
            <w:r/>
          </w:p>
        </w:tc>
      </w:tr>
      <w:tr>
        <w:trPr>
          <w:trHeight w:val="580"/>
        </w:trPr>
        <w:tc>
          <w:tcPr>
            <w:tcW w:w="1234" w:type="dxa"/>
            <w:vAlign w:val="center"/>
            <w:textDirection w:val="lrTb"/>
            <w:noWrap w:val="false"/>
          </w:tcPr>
          <w:p>
            <w:pPr>
              <w:pStyle w:val="1269"/>
              <w:ind w:right="211"/>
              <w:jc w:val="center"/>
              <w:spacing w:line="360" w:lineRule="auto"/>
              <w:widowControl/>
              <w:rPr>
                <w:b/>
                <w:szCs w:val="21"/>
              </w:rPr>
            </w:pPr>
            <w:r>
              <w:rPr>
                <w:b/>
                <w:szCs w:val="21"/>
              </w:rPr>
            </w:r>
            <w:r/>
          </w:p>
        </w:tc>
        <w:tc>
          <w:tcPr>
            <w:tcW w:w="2355" w:type="dxa"/>
            <w:vAlign w:val="center"/>
            <w:textDirection w:val="lrTb"/>
            <w:noWrap w:val="false"/>
          </w:tcPr>
          <w:p>
            <w:pPr>
              <w:pStyle w:val="1269"/>
              <w:jc w:val="center"/>
              <w:spacing w:line="360" w:lineRule="auto"/>
              <w:rPr>
                <w:b/>
                <w:szCs w:val="21"/>
              </w:rPr>
            </w:pPr>
            <w:r>
              <w:rPr>
                <w:b/>
                <w:szCs w:val="21"/>
              </w:rPr>
            </w:r>
            <w:r/>
          </w:p>
        </w:tc>
        <w:tc>
          <w:tcPr>
            <w:tcW w:w="4868" w:type="dxa"/>
            <w:vAlign w:val="center"/>
            <w:textDirection w:val="lrTb"/>
            <w:noWrap w:val="false"/>
          </w:tcPr>
          <w:p>
            <w:pPr>
              <w:pStyle w:val="1338"/>
              <w:ind w:firstLine="0"/>
            </w:pPr>
            <w:r/>
            <w:r/>
          </w:p>
        </w:tc>
        <w:tc>
          <w:tcPr>
            <w:tcW w:w="1884" w:type="dxa"/>
            <w:vAlign w:val="center"/>
            <w:textDirection w:val="lrTb"/>
            <w:noWrap w:val="false"/>
          </w:tcPr>
          <w:p>
            <w:pPr>
              <w:pStyle w:val="1269"/>
              <w:jc w:val="center"/>
              <w:spacing w:line="360" w:lineRule="auto"/>
              <w:rPr>
                <w:szCs w:val="21"/>
              </w:rPr>
            </w:pPr>
            <w:r>
              <w:rPr>
                <w:szCs w:val="21"/>
              </w:rPr>
            </w:r>
            <w:r/>
          </w:p>
        </w:tc>
      </w:tr>
      <w:tr>
        <w:trPr>
          <w:trHeight w:val="580"/>
        </w:trPr>
        <w:tc>
          <w:tcPr>
            <w:tcW w:w="1234" w:type="dxa"/>
            <w:vAlign w:val="center"/>
            <w:textDirection w:val="lrTb"/>
            <w:noWrap w:val="false"/>
          </w:tcPr>
          <w:p>
            <w:pPr>
              <w:pStyle w:val="1269"/>
              <w:ind w:right="211"/>
              <w:jc w:val="center"/>
              <w:spacing w:line="360" w:lineRule="auto"/>
              <w:widowControl/>
              <w:rPr>
                <w:b/>
                <w:szCs w:val="21"/>
              </w:rPr>
            </w:pPr>
            <w:r>
              <w:rPr>
                <w:b/>
                <w:szCs w:val="21"/>
              </w:rPr>
            </w:r>
            <w:r/>
          </w:p>
        </w:tc>
        <w:tc>
          <w:tcPr>
            <w:tcW w:w="2355" w:type="dxa"/>
            <w:vAlign w:val="center"/>
            <w:textDirection w:val="lrTb"/>
            <w:noWrap w:val="false"/>
          </w:tcPr>
          <w:p>
            <w:pPr>
              <w:pStyle w:val="1269"/>
              <w:jc w:val="center"/>
              <w:spacing w:line="360" w:lineRule="auto"/>
              <w:rPr>
                <w:b/>
                <w:szCs w:val="21"/>
              </w:rPr>
            </w:pPr>
            <w:r>
              <w:rPr>
                <w:b/>
                <w:szCs w:val="21"/>
              </w:rPr>
            </w:r>
            <w:r/>
          </w:p>
        </w:tc>
        <w:tc>
          <w:tcPr>
            <w:tcW w:w="4868" w:type="dxa"/>
            <w:vAlign w:val="center"/>
            <w:textDirection w:val="lrTb"/>
            <w:noWrap w:val="false"/>
          </w:tcPr>
          <w:p>
            <w:pPr>
              <w:pStyle w:val="1338"/>
              <w:ind w:firstLine="0"/>
            </w:pPr>
            <w:r/>
            <w:r/>
          </w:p>
        </w:tc>
        <w:tc>
          <w:tcPr>
            <w:tcW w:w="1884" w:type="dxa"/>
            <w:vAlign w:val="center"/>
            <w:textDirection w:val="lrTb"/>
            <w:noWrap w:val="false"/>
          </w:tcPr>
          <w:p>
            <w:pPr>
              <w:pStyle w:val="1269"/>
              <w:jc w:val="center"/>
              <w:spacing w:line="360" w:lineRule="auto"/>
              <w:rPr>
                <w:szCs w:val="21"/>
              </w:rPr>
            </w:pPr>
            <w:r>
              <w:rPr>
                <w:szCs w:val="21"/>
              </w:rPr>
            </w:r>
            <w:r/>
          </w:p>
        </w:tc>
      </w:tr>
      <w:tr>
        <w:trPr>
          <w:trHeight w:val="580"/>
        </w:trPr>
        <w:tc>
          <w:tcPr>
            <w:tcW w:w="1234" w:type="dxa"/>
            <w:vAlign w:val="center"/>
            <w:textDirection w:val="lrTb"/>
            <w:noWrap w:val="false"/>
          </w:tcPr>
          <w:p>
            <w:pPr>
              <w:pStyle w:val="1269"/>
              <w:ind w:right="211"/>
              <w:jc w:val="center"/>
              <w:spacing w:line="360" w:lineRule="auto"/>
              <w:widowControl/>
              <w:rPr>
                <w:b/>
                <w:szCs w:val="21"/>
              </w:rPr>
            </w:pPr>
            <w:r>
              <w:rPr>
                <w:b/>
                <w:szCs w:val="21"/>
              </w:rPr>
            </w:r>
            <w:r/>
          </w:p>
        </w:tc>
        <w:tc>
          <w:tcPr>
            <w:tcW w:w="2355" w:type="dxa"/>
            <w:vAlign w:val="center"/>
            <w:textDirection w:val="lrTb"/>
            <w:noWrap w:val="false"/>
          </w:tcPr>
          <w:p>
            <w:pPr>
              <w:pStyle w:val="1269"/>
              <w:jc w:val="center"/>
              <w:spacing w:line="360" w:lineRule="auto"/>
              <w:rPr>
                <w:b/>
                <w:szCs w:val="21"/>
              </w:rPr>
            </w:pPr>
            <w:r>
              <w:rPr>
                <w:b/>
                <w:szCs w:val="21"/>
              </w:rPr>
            </w:r>
            <w:r/>
          </w:p>
        </w:tc>
        <w:tc>
          <w:tcPr>
            <w:tcW w:w="4868" w:type="dxa"/>
            <w:vAlign w:val="center"/>
            <w:textDirection w:val="lrTb"/>
            <w:noWrap w:val="false"/>
          </w:tcPr>
          <w:p>
            <w:pPr>
              <w:pStyle w:val="1338"/>
              <w:ind w:firstLine="0"/>
            </w:pPr>
            <w:r/>
            <w:r/>
          </w:p>
        </w:tc>
        <w:tc>
          <w:tcPr>
            <w:tcW w:w="1884" w:type="dxa"/>
            <w:vAlign w:val="center"/>
            <w:textDirection w:val="lrTb"/>
            <w:noWrap w:val="false"/>
          </w:tcPr>
          <w:p>
            <w:pPr>
              <w:pStyle w:val="1269"/>
              <w:jc w:val="center"/>
              <w:spacing w:line="360" w:lineRule="auto"/>
              <w:rPr>
                <w:szCs w:val="21"/>
              </w:rPr>
            </w:pPr>
            <w:r>
              <w:rPr>
                <w:szCs w:val="21"/>
              </w:rPr>
            </w:r>
            <w:r/>
          </w:p>
        </w:tc>
      </w:tr>
      <w:tr>
        <w:trPr>
          <w:trHeight w:val="580"/>
        </w:trPr>
        <w:tc>
          <w:tcPr>
            <w:tcW w:w="1234" w:type="dxa"/>
            <w:vAlign w:val="center"/>
            <w:textDirection w:val="lrTb"/>
            <w:noWrap w:val="false"/>
          </w:tcPr>
          <w:p>
            <w:pPr>
              <w:pStyle w:val="1269"/>
              <w:ind w:right="211"/>
              <w:jc w:val="center"/>
              <w:spacing w:line="360" w:lineRule="auto"/>
              <w:widowControl/>
              <w:rPr>
                <w:b/>
                <w:szCs w:val="21"/>
              </w:rPr>
            </w:pPr>
            <w:r>
              <w:rPr>
                <w:b/>
                <w:szCs w:val="21"/>
              </w:rPr>
            </w:r>
            <w:r/>
          </w:p>
        </w:tc>
        <w:tc>
          <w:tcPr>
            <w:tcW w:w="2355" w:type="dxa"/>
            <w:vAlign w:val="center"/>
            <w:textDirection w:val="lrTb"/>
            <w:noWrap w:val="false"/>
          </w:tcPr>
          <w:p>
            <w:pPr>
              <w:pStyle w:val="1269"/>
              <w:jc w:val="center"/>
              <w:spacing w:line="360" w:lineRule="auto"/>
              <w:rPr>
                <w:b/>
                <w:szCs w:val="21"/>
              </w:rPr>
            </w:pPr>
            <w:r>
              <w:rPr>
                <w:b/>
                <w:szCs w:val="21"/>
              </w:rPr>
            </w:r>
            <w:r/>
          </w:p>
        </w:tc>
        <w:tc>
          <w:tcPr>
            <w:tcW w:w="4868" w:type="dxa"/>
            <w:vAlign w:val="center"/>
            <w:textDirection w:val="lrTb"/>
            <w:noWrap w:val="false"/>
          </w:tcPr>
          <w:p>
            <w:pPr>
              <w:pStyle w:val="1338"/>
              <w:ind w:firstLine="0"/>
            </w:pPr>
            <w:r/>
            <w:r/>
          </w:p>
        </w:tc>
        <w:tc>
          <w:tcPr>
            <w:tcW w:w="1884" w:type="dxa"/>
            <w:vAlign w:val="center"/>
            <w:textDirection w:val="lrTb"/>
            <w:noWrap w:val="false"/>
          </w:tcPr>
          <w:p>
            <w:pPr>
              <w:pStyle w:val="1269"/>
              <w:jc w:val="center"/>
              <w:spacing w:line="360" w:lineRule="auto"/>
              <w:rPr>
                <w:szCs w:val="21"/>
              </w:rPr>
            </w:pPr>
            <w:r>
              <w:rPr>
                <w:szCs w:val="21"/>
              </w:rPr>
            </w:r>
            <w:r/>
          </w:p>
        </w:tc>
      </w:tr>
    </w:tbl>
    <w:p>
      <w:pPr>
        <w:pStyle w:val="1269"/>
        <w:spacing w:line="440" w:lineRule="exact"/>
        <w:rPr>
          <w:szCs w:val="24"/>
        </w:rPr>
      </w:pPr>
      <w:r>
        <w:rPr>
          <w:szCs w:val="24"/>
        </w:rPr>
      </w:r>
      <w:r/>
    </w:p>
    <w:p>
      <w:pPr>
        <w:pStyle w:val="1269"/>
        <w:spacing w:line="440" w:lineRule="exact"/>
        <w:rPr>
          <w:szCs w:val="24"/>
        </w:rPr>
      </w:pPr>
      <w:r>
        <w:rPr>
          <w:szCs w:val="24"/>
        </w:rPr>
      </w:r>
      <w:r/>
    </w:p>
    <w:p>
      <w:pPr>
        <w:pStyle w:val="1301"/>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269"/>
        <w:spacing w:line="440" w:lineRule="exact"/>
        <w:rPr>
          <w:rFonts w:hint="eastAsia" w:ascii="宋体" w:hAnsi="宋体" w:cs="宋体"/>
          <w:b/>
          <w:bCs/>
          <w:szCs w:val="21"/>
        </w:rPr>
        <w:outlineLvl w:val="1"/>
      </w:pPr>
      <w:r/>
      <w:bookmarkStart w:id="245" w:name="_Toc12095"/>
      <w:r>
        <w:rPr>
          <w:rFonts w:hint="eastAsia" w:ascii="宋体" w:hAnsi="宋体" w:cs="宋体"/>
          <w:b/>
          <w:bCs/>
          <w:szCs w:val="21"/>
        </w:rPr>
        <w:t xml:space="preserve">附件一 投标函格式</w:t>
      </w:r>
      <w:bookmarkEnd w:id="243"/>
      <w:r/>
      <w:bookmarkEnd w:id="245"/>
      <w:r>
        <w:rPr>
          <w:rFonts w:hint="eastAsia" w:ascii="宋体" w:hAnsi="宋体" w:cs="宋体"/>
          <w:b/>
          <w:bCs/>
          <w:szCs w:val="21"/>
        </w:rPr>
      </w:r>
      <w:r/>
    </w:p>
    <w:p>
      <w:pPr>
        <w:pStyle w:val="1269"/>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269"/>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269"/>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269"/>
        <w:spacing w:line="440" w:lineRule="exact"/>
        <w:rPr>
          <w:szCs w:val="21"/>
        </w:rPr>
      </w:pPr>
      <w:r>
        <w:rPr>
          <w:szCs w:val="21"/>
        </w:rPr>
      </w:r>
      <w:r/>
    </w:p>
    <w:p>
      <w:pPr>
        <w:pStyle w:val="1269"/>
        <w:spacing w:line="360" w:lineRule="auto"/>
        <w:rPr>
          <w:szCs w:val="21"/>
        </w:rPr>
      </w:pPr>
      <w:r>
        <w:rPr>
          <w:szCs w:val="21"/>
        </w:rPr>
        <w:t xml:space="preserve">投标人名称：</w:t>
      </w:r>
      <w:r>
        <w:rPr>
          <w:szCs w:val="21"/>
          <w:u w:val="single"/>
        </w:rPr>
        <w:t xml:space="preserve">                   （公章）</w:t>
      </w:r>
      <w:r>
        <w:rPr>
          <w:szCs w:val="21"/>
        </w:rPr>
      </w:r>
      <w:r/>
    </w:p>
    <w:p>
      <w:pPr>
        <w:pStyle w:val="1269"/>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269"/>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269"/>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269"/>
        <w:spacing w:line="360" w:lineRule="auto"/>
        <w:rPr>
          <w:sz w:val="24"/>
        </w:rPr>
      </w:pPr>
      <w:r>
        <w:rPr>
          <w:szCs w:val="21"/>
        </w:rPr>
        <w:t xml:space="preserve">日期：</w:t>
      </w:r>
      <w:r>
        <w:rPr>
          <w:szCs w:val="21"/>
          <w:u w:val="single"/>
        </w:rPr>
        <w:t xml:space="preserve">               </w:t>
      </w:r>
      <w:r>
        <w:rPr>
          <w:sz w:val="24"/>
        </w:rPr>
      </w:r>
      <w:r/>
    </w:p>
    <w:p>
      <w:pPr>
        <w:pStyle w:val="1269"/>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269"/>
        <w:spacing w:line="440" w:lineRule="exact"/>
        <w:rPr>
          <w:b/>
          <w:bCs/>
          <w:sz w:val="24"/>
          <w:szCs w:val="22"/>
        </w:rPr>
        <w:outlineLvl w:val="1"/>
      </w:pPr>
      <w:r/>
      <w:bookmarkStart w:id="246" w:name="_Toc14605"/>
      <w:r/>
      <w:bookmarkStart w:id="247" w:name="_Toc437"/>
      <w:r/>
      <w:bookmarkStart w:id="248" w:name="_Toc10702"/>
      <w:r>
        <w:rPr>
          <w:b/>
          <w:bCs/>
          <w:sz w:val="24"/>
          <w:szCs w:val="22"/>
        </w:rPr>
        <w:t xml:space="preserve">附件二 开标一览表</w:t>
      </w:r>
      <w:bookmarkEnd w:id="246"/>
      <w:r/>
      <w:bookmarkEnd w:id="247"/>
      <w:r/>
      <w:bookmarkEnd w:id="248"/>
      <w:r>
        <w:rPr>
          <w:b/>
          <w:bCs/>
          <w:sz w:val="24"/>
          <w:szCs w:val="22"/>
        </w:rPr>
      </w:r>
      <w:r/>
    </w:p>
    <w:p>
      <w:pPr>
        <w:pStyle w:val="1269"/>
        <w:jc w:val="center"/>
        <w:spacing w:line="440" w:lineRule="exact"/>
        <w:rPr>
          <w:b/>
          <w:sz w:val="28"/>
          <w:szCs w:val="22"/>
        </w:rPr>
      </w:pPr>
      <w:r>
        <w:rPr>
          <w:b/>
          <w:sz w:val="28"/>
          <w:szCs w:val="22"/>
        </w:rPr>
        <w:t xml:space="preserve">开标一览表</w:t>
      </w:r>
      <w:r>
        <w:rPr>
          <w:b/>
          <w:sz w:val="28"/>
          <w:szCs w:val="22"/>
        </w:rPr>
      </w:r>
      <w:r/>
    </w:p>
    <w:p>
      <w:pPr>
        <w:pStyle w:val="1269"/>
        <w:jc w:val="left"/>
        <w:spacing w:line="440" w:lineRule="exact"/>
        <w:rPr>
          <w:b/>
          <w:sz w:val="28"/>
          <w:szCs w:val="22"/>
        </w:rPr>
      </w:pPr>
      <w:r>
        <w:rPr>
          <w:szCs w:val="21"/>
        </w:rPr>
        <w:t xml:space="preserve">项目编号：                                                      </w:t>
      </w:r>
      <w:r>
        <w:rPr>
          <w:rFonts w:hint="eastAsia" w:ascii="宋体" w:cs="宋体"/>
        </w:rPr>
        <w:t xml:space="preserve">包号： </w:t>
      </w:r>
      <w:r>
        <w:rPr>
          <w:rFonts w:hint="eastAsia" w:ascii="宋体" w:cs="宋体"/>
          <w:u w:val="single"/>
        </w:rPr>
        <w:t xml:space="preserve">               </w:t>
      </w:r>
      <w:r>
        <w:rPr>
          <w:rFonts w:hint="eastAsia" w:ascii="宋体" w:cs="宋体"/>
        </w:rPr>
        <w:t xml:space="preserve">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975"/>
        </w:trPr>
        <w:tc>
          <w:tcPr>
            <w:tcW w:w="2485" w:type="dxa"/>
            <w:vAlign w:val="center"/>
            <w:textDirection w:val="lrTb"/>
            <w:noWrap w:val="false"/>
          </w:tcPr>
          <w:p>
            <w:pPr>
              <w:pStyle w:val="1269"/>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269"/>
              <w:ind w:firstLine="105"/>
              <w:spacing w:line="480" w:lineRule="exact"/>
              <w:rPr>
                <w:szCs w:val="21"/>
              </w:rPr>
            </w:pPr>
            <w:r>
              <w:rPr>
                <w:szCs w:val="21"/>
              </w:rPr>
            </w:r>
            <w:r/>
          </w:p>
        </w:tc>
      </w:tr>
      <w:tr>
        <w:trPr>
          <w:cantSplit/>
          <w:trHeight w:val="1314"/>
        </w:trPr>
        <w:tc>
          <w:tcPr>
            <w:tcW w:w="2485" w:type="dxa"/>
            <w:vAlign w:val="center"/>
            <w:textDirection w:val="lrTb"/>
            <w:noWrap w:val="false"/>
          </w:tcPr>
          <w:p>
            <w:pPr>
              <w:pStyle w:val="1269"/>
              <w:jc w:val="center"/>
              <w:spacing w:line="480" w:lineRule="exact"/>
              <w:rPr>
                <w:rFonts w:hint="eastAsia" w:ascii="宋体" w:hAnsi="宋体" w:cs="宋体"/>
                <w:szCs w:val="21"/>
              </w:rPr>
            </w:pPr>
            <w:r>
              <w:rPr>
                <w:rFonts w:hint="eastAsia" w:ascii="宋体" w:hAnsi="宋体" w:cs="宋体"/>
                <w:szCs w:val="21"/>
              </w:rPr>
              <w:t xml:space="preserve">报价（单价）</w:t>
            </w:r>
            <w:r>
              <w:rPr>
                <w:rFonts w:hint="eastAsia" w:ascii="宋体" w:hAnsi="宋体" w:cs="宋体"/>
                <w:szCs w:val="21"/>
              </w:rPr>
            </w:r>
            <w:r/>
          </w:p>
        </w:tc>
        <w:tc>
          <w:tcPr>
            <w:tcW w:w="6898" w:type="dxa"/>
            <w:vAlign w:val="center"/>
            <w:textDirection w:val="lrTb"/>
            <w:noWrap w:val="false"/>
          </w:tcPr>
          <w:p>
            <w:pPr>
              <w:pStyle w:val="1269"/>
              <w:spacing w:line="480" w:lineRule="exact"/>
              <w:rPr>
                <w:rFonts w:hint="eastAsia" w:ascii="宋体" w:hAnsi="宋体" w:cs="宋体"/>
                <w:szCs w:val="21"/>
                <w:u w:val="single"/>
              </w:rPr>
            </w:pPr>
            <w:r>
              <w:rPr>
                <w:rFonts w:hint="eastAsia" w:ascii="宋体" w:hAnsi="宋体" w:cs="宋体"/>
                <w:szCs w:val="21"/>
              </w:rPr>
              <w:t xml:space="preserve">人民币：</w:t>
            </w:r>
            <w:r>
              <w:rPr>
                <w:rFonts w:hint="eastAsia" w:ascii="宋体" w:hAnsi="宋体" w:cs="宋体"/>
                <w:szCs w:val="21"/>
                <w:u w:val="single"/>
              </w:rPr>
              <w:t xml:space="preserve">          </w:t>
            </w:r>
            <w:r>
              <w:rPr>
                <w:rFonts w:hint="eastAsia" w:ascii="宋体" w:hAnsi="宋体" w:cs="宋体"/>
                <w:szCs w:val="21"/>
              </w:rPr>
              <w:t xml:space="preserve">元/人份</w:t>
            </w:r>
            <w:r>
              <w:rPr>
                <w:rFonts w:hint="eastAsia" w:ascii="宋体" w:hAnsi="宋体" w:cs="宋体"/>
                <w:szCs w:val="21"/>
                <w:u w:val="single"/>
              </w:rPr>
            </w:r>
            <w:r/>
          </w:p>
          <w:p>
            <w:pPr>
              <w:pStyle w:val="1269"/>
              <w:spacing w:line="480" w:lineRule="exact"/>
              <w:rPr>
                <w:rFonts w:hint="eastAsia" w:ascii="宋体" w:hAnsi="宋体" w:cs="宋体"/>
                <w:szCs w:val="21"/>
              </w:rPr>
            </w:pPr>
            <w:r>
              <w:rPr>
                <w:rFonts w:hint="eastAsia" w:ascii="宋体" w:hAnsi="宋体" w:cs="宋体"/>
                <w:szCs w:val="21"/>
              </w:rPr>
              <w:t xml:space="preserve">（大写）：</w:t>
            </w:r>
            <w:r>
              <w:rPr>
                <w:rFonts w:hint="eastAsia" w:ascii="宋体" w:hAnsi="宋体" w:cs="宋体"/>
                <w:szCs w:val="21"/>
                <w:u w:val="single"/>
              </w:rPr>
              <w:t xml:space="preserve">         </w:t>
            </w:r>
            <w:r>
              <w:rPr>
                <w:rFonts w:hint="eastAsia" w:ascii="宋体" w:hAnsi="宋体" w:cs="宋体"/>
                <w:szCs w:val="21"/>
              </w:rPr>
              <w:t xml:space="preserve">元/人份</w:t>
            </w:r>
            <w:r>
              <w:rPr>
                <w:rFonts w:hint="eastAsia" w:ascii="宋体" w:hAnsi="宋体" w:cs="宋体"/>
                <w:szCs w:val="21"/>
              </w:rPr>
            </w:r>
            <w:r/>
          </w:p>
        </w:tc>
      </w:tr>
      <w:tr>
        <w:trPr>
          <w:cantSplit/>
          <w:trHeight w:val="836"/>
        </w:trPr>
        <w:tc>
          <w:tcPr>
            <w:tcW w:w="2485" w:type="dxa"/>
            <w:vAlign w:val="center"/>
            <w:textDirection w:val="lrTb"/>
            <w:noWrap w:val="false"/>
          </w:tcPr>
          <w:p>
            <w:pPr>
              <w:pStyle w:val="1269"/>
              <w:jc w:val="center"/>
              <w:spacing w:line="480" w:lineRule="exact"/>
              <w:rPr>
                <w:rFonts w:hint="eastAsia"/>
                <w:szCs w:val="21"/>
              </w:rPr>
            </w:pPr>
            <w:r>
              <w:rPr>
                <w:rFonts w:hint="eastAsia"/>
              </w:rPr>
              <w:t xml:space="preserve">品牌、型号</w:t>
            </w:r>
            <w:r>
              <w:rPr>
                <w:rFonts w:hint="eastAsia"/>
                <w:szCs w:val="21"/>
              </w:rPr>
            </w:r>
            <w:r/>
          </w:p>
        </w:tc>
        <w:tc>
          <w:tcPr>
            <w:tcW w:w="6898" w:type="dxa"/>
            <w:vAlign w:val="center"/>
            <w:textDirection w:val="lrTb"/>
            <w:noWrap w:val="false"/>
          </w:tcPr>
          <w:p>
            <w:pPr>
              <w:pStyle w:val="1269"/>
              <w:spacing w:line="480" w:lineRule="exact"/>
              <w:rPr>
                <w:szCs w:val="21"/>
              </w:rPr>
            </w:pPr>
            <w:r>
              <w:rPr>
                <w:szCs w:val="21"/>
              </w:rPr>
            </w:r>
            <w:r/>
          </w:p>
        </w:tc>
      </w:tr>
      <w:tr>
        <w:trPr>
          <w:cantSplit/>
          <w:trHeight w:val="724"/>
        </w:trPr>
        <w:tc>
          <w:tcPr>
            <w:tcW w:w="2485" w:type="dxa"/>
            <w:vAlign w:val="center"/>
            <w:textDirection w:val="lrTb"/>
            <w:noWrap w:val="false"/>
          </w:tcPr>
          <w:p>
            <w:pPr>
              <w:pStyle w:val="1269"/>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269"/>
              <w:ind w:firstLine="105"/>
              <w:spacing w:line="480" w:lineRule="exact"/>
              <w:rPr>
                <w:szCs w:val="21"/>
              </w:rPr>
            </w:pPr>
            <w:r>
              <w:rPr>
                <w:szCs w:val="21"/>
              </w:rPr>
            </w:r>
            <w:r/>
          </w:p>
        </w:tc>
      </w:tr>
      <w:tr>
        <w:trPr>
          <w:cantSplit/>
          <w:trHeight w:val="771"/>
        </w:trPr>
        <w:tc>
          <w:tcPr>
            <w:tcW w:w="2485" w:type="dxa"/>
            <w:vAlign w:val="center"/>
            <w:textDirection w:val="lrTb"/>
            <w:noWrap w:val="false"/>
          </w:tcPr>
          <w:p>
            <w:pPr>
              <w:pStyle w:val="1269"/>
              <w:jc w:val="center"/>
              <w:spacing w:line="480" w:lineRule="exact"/>
              <w:rPr>
                <w:rFonts w:hint="eastAsia" w:ascii="宋体" w:hAnsi="宋体" w:cs="宋体"/>
                <w:szCs w:val="21"/>
              </w:rPr>
            </w:pPr>
            <w:r>
              <w:rPr>
                <w:rFonts w:hint="eastAsia"/>
                <w:szCs w:val="21"/>
              </w:rPr>
              <w:t xml:space="preserve">是否为进口产品</w:t>
            </w:r>
            <w:r>
              <w:rPr>
                <w:rFonts w:hint="eastAsia" w:ascii="宋体" w:hAnsi="宋体" w:cs="宋体"/>
                <w:szCs w:val="21"/>
              </w:rPr>
            </w:r>
            <w:r/>
          </w:p>
        </w:tc>
        <w:tc>
          <w:tcPr>
            <w:tcW w:w="6898" w:type="dxa"/>
            <w:vAlign w:val="center"/>
            <w:textDirection w:val="lrTb"/>
            <w:noWrap w:val="false"/>
          </w:tcPr>
          <w:p>
            <w:pPr>
              <w:pStyle w:val="1269"/>
              <w:ind w:firstLine="210"/>
              <w:spacing w:line="480" w:lineRule="exact"/>
              <w:rPr>
                <w:rFonts w:hint="eastAsia"/>
                <w:szCs w:val="21"/>
              </w:rPr>
            </w:pPr>
            <w:r>
              <w:rPr>
                <w:rFonts w:ascii="Wingdings 2" w:hAnsi="Wingdings 2" w:eastAsia="Wingdings 2" w:cs="Wingdings 2"/>
                <w:szCs w:val="21"/>
              </w:rPr>
              <w:t xml:space="preserve">£</w:t>
            </w:r>
            <w:r>
              <w:rPr>
                <w:rFonts w:hint="eastAsia"/>
                <w:szCs w:val="21"/>
              </w:rPr>
              <w:t xml:space="preserve">是</w:t>
            </w:r>
            <w:r>
              <w:rPr>
                <w:szCs w:val="21"/>
              </w:rPr>
              <w:t xml:space="preserve">                       </w:t>
            </w:r>
            <w:r>
              <w:rPr>
                <w:rFonts w:ascii="Wingdings 2" w:hAnsi="Wingdings 2" w:eastAsia="Wingdings 2" w:cs="Wingdings 2"/>
                <w:szCs w:val="21"/>
              </w:rPr>
              <w:t xml:space="preserve">£</w:t>
            </w:r>
            <w:r>
              <w:rPr>
                <w:rFonts w:hint="eastAsia"/>
                <w:szCs w:val="21"/>
              </w:rPr>
              <w:t xml:space="preserve">否</w:t>
            </w:r>
            <w:r>
              <w:rPr>
                <w:rFonts w:hint="eastAsia"/>
                <w:szCs w:val="21"/>
              </w:rPr>
            </w:r>
            <w:r/>
          </w:p>
        </w:tc>
      </w:tr>
      <w:tr>
        <w:trPr>
          <w:cantSplit/>
          <w:trHeight w:val="701"/>
        </w:trPr>
        <w:tc>
          <w:tcPr>
            <w:tcW w:w="2485" w:type="dxa"/>
            <w:vAlign w:val="center"/>
            <w:textDirection w:val="lrTb"/>
            <w:noWrap w:val="false"/>
          </w:tcPr>
          <w:p>
            <w:pPr>
              <w:pStyle w:val="1269"/>
              <w:jc w:val="center"/>
              <w:spacing w:line="480" w:lineRule="exact"/>
            </w:pPr>
            <w:r>
              <w:rPr>
                <w:rFonts w:hint="eastAsia"/>
              </w:rPr>
              <w:t xml:space="preserve">是否属于小微型企业</w:t>
            </w:r>
            <w:r/>
          </w:p>
        </w:tc>
        <w:tc>
          <w:tcPr>
            <w:tcW w:w="6898" w:type="dxa"/>
            <w:vAlign w:val="center"/>
            <w:textDirection w:val="lrTb"/>
            <w:noWrap w:val="false"/>
          </w:tcPr>
          <w:p>
            <w:pPr>
              <w:pStyle w:val="1286"/>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269"/>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269"/>
        <w:spacing w:line="440" w:lineRule="exact"/>
        <w:rPr>
          <w:szCs w:val="21"/>
        </w:rPr>
      </w:pPr>
      <w:r>
        <w:rPr>
          <w:szCs w:val="21"/>
        </w:rPr>
      </w:r>
      <w:r/>
    </w:p>
    <w:p>
      <w:pPr>
        <w:pStyle w:val="1338"/>
        <w:ind w:firstLine="280"/>
      </w:pPr>
      <w:r/>
      <w:r/>
    </w:p>
    <w:p>
      <w:pPr>
        <w:pStyle w:val="1269"/>
        <w:spacing w:line="440" w:lineRule="exact"/>
        <w:rPr>
          <w:szCs w:val="21"/>
        </w:rPr>
      </w:pPr>
      <w:r>
        <w:rPr>
          <w:szCs w:val="21"/>
        </w:rPr>
        <w:t xml:space="preserve">投标人名称（公章）：</w:t>
      </w:r>
      <w:r>
        <w:rPr>
          <w:szCs w:val="21"/>
        </w:rPr>
      </w:r>
      <w:r/>
    </w:p>
    <w:p>
      <w:pPr>
        <w:pStyle w:val="1269"/>
        <w:spacing w:line="440" w:lineRule="exact"/>
        <w:rPr>
          <w:szCs w:val="21"/>
        </w:rPr>
      </w:pPr>
      <w:r>
        <w:rPr>
          <w:szCs w:val="21"/>
        </w:rPr>
        <w:t xml:space="preserve">授权代表（签字）：</w:t>
      </w:r>
      <w:r>
        <w:rPr>
          <w:szCs w:val="21"/>
        </w:rPr>
      </w:r>
      <w:r/>
    </w:p>
    <w:p>
      <w:pPr>
        <w:pStyle w:val="1269"/>
        <w:spacing w:line="440" w:lineRule="exact"/>
        <w:rPr>
          <w:szCs w:val="21"/>
        </w:rPr>
      </w:pPr>
      <w:r>
        <w:rPr>
          <w:szCs w:val="21"/>
        </w:rPr>
        <w:t xml:space="preserve">日期：</w:t>
      </w:r>
      <w:r>
        <w:rPr>
          <w:szCs w:val="21"/>
        </w:rPr>
      </w:r>
      <w:r/>
    </w:p>
    <w:p>
      <w:pPr>
        <w:pStyle w:val="1269"/>
        <w:spacing w:line="440" w:lineRule="exact"/>
        <w:rPr>
          <w:szCs w:val="21"/>
        </w:rPr>
      </w:pPr>
      <w:r>
        <w:rPr>
          <w:szCs w:val="21"/>
        </w:rPr>
      </w:r>
      <w:r/>
    </w:p>
    <w:p>
      <w:pPr>
        <w:pStyle w:val="1301"/>
        <w:rPr>
          <w:rFonts w:ascii="Times New Roman"/>
        </w:rPr>
      </w:pPr>
      <w:r>
        <w:rPr>
          <w:rFonts w:ascii="Times New Roman"/>
        </w:rPr>
      </w:r>
      <w:r/>
    </w:p>
    <w:p>
      <w:pPr>
        <w:pStyle w:val="1269"/>
        <w:jc w:val="center"/>
        <w:spacing w:line="440" w:lineRule="exact"/>
        <w:rPr>
          <w:b/>
        </w:rPr>
      </w:pPr>
      <w:r>
        <w:rPr>
          <w:b/>
        </w:rPr>
      </w:r>
      <w:r/>
    </w:p>
    <w:p>
      <w:pPr>
        <w:pStyle w:val="1269"/>
        <w:jc w:val="center"/>
        <w:spacing w:line="440" w:lineRule="exact"/>
        <w:rPr>
          <w:b/>
        </w:rPr>
      </w:pPr>
      <w:r>
        <w:rPr>
          <w:b/>
        </w:rPr>
      </w:r>
      <w:r/>
    </w:p>
    <w:p>
      <w:pPr>
        <w:pStyle w:val="1269"/>
        <w:spacing w:line="440" w:lineRule="exact"/>
        <w:rPr>
          <w:b/>
        </w:rPr>
      </w:pPr>
      <w:r>
        <w:rPr>
          <w:b/>
        </w:rPr>
      </w:r>
      <w:r/>
    </w:p>
    <w:p>
      <w:pPr>
        <w:pStyle w:val="1269"/>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9" w:name="_Toc14445"/>
      <w:r>
        <w:rPr>
          <w:b/>
          <w:bCs/>
          <w:sz w:val="24"/>
          <w:szCs w:val="22"/>
        </w:rPr>
      </w:r>
      <w:r/>
    </w:p>
    <w:p>
      <w:pPr>
        <w:pStyle w:val="1269"/>
        <w:spacing w:after="156" w:line="440" w:lineRule="exact"/>
        <w:rPr>
          <w:b/>
          <w:bCs/>
          <w:sz w:val="24"/>
          <w:szCs w:val="22"/>
        </w:rPr>
        <w:outlineLvl w:val="1"/>
      </w:pPr>
      <w:r/>
      <w:bookmarkEnd w:id="249"/>
      <w:r/>
      <w:bookmarkStart w:id="250" w:name="_Toc3694"/>
      <w:r/>
      <w:bookmarkStart w:id="251" w:name="_Toc31558"/>
      <w:r/>
      <w:bookmarkStart w:id="252" w:name="_Toc26954"/>
      <w:r>
        <w:rPr>
          <w:b/>
          <w:bCs/>
          <w:sz w:val="24"/>
          <w:szCs w:val="22"/>
        </w:rPr>
        <w:t xml:space="preserve">附件</w:t>
      </w:r>
      <w:r>
        <w:rPr>
          <w:rFonts w:hint="eastAsia"/>
          <w:b/>
          <w:bCs/>
          <w:sz w:val="24"/>
          <w:szCs w:val="22"/>
          <w:lang w:val="en-US" w:eastAsia="zh-CN"/>
        </w:rPr>
        <w:t xml:space="preserve">三</w:t>
      </w:r>
      <w:r>
        <w:rPr>
          <w:b/>
          <w:bCs/>
          <w:sz w:val="24"/>
          <w:szCs w:val="22"/>
        </w:rPr>
        <w:t xml:space="preserve"> 商务条款偏离表</w:t>
      </w:r>
      <w:bookmarkEnd w:id="250"/>
      <w:r/>
      <w:bookmarkEnd w:id="251"/>
      <w:r/>
      <w:bookmarkEnd w:id="252"/>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269"/>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269"/>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269"/>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269"/>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269"/>
              <w:spacing w:before="156" w:line="440" w:lineRule="exact"/>
              <w:rPr>
                <w:szCs w:val="21"/>
              </w:rPr>
            </w:pPr>
            <w:r>
              <w:rPr>
                <w:szCs w:val="21"/>
              </w:rPr>
            </w:r>
            <w:r/>
          </w:p>
        </w:tc>
        <w:tc>
          <w:tcPr>
            <w:tcW w:w="3551" w:type="dxa"/>
            <w:vAlign w:val="center"/>
            <w:textDirection w:val="lrTb"/>
            <w:noWrap w:val="false"/>
          </w:tcPr>
          <w:p>
            <w:pPr>
              <w:pStyle w:val="1269"/>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269"/>
              <w:spacing w:before="156" w:line="440" w:lineRule="exact"/>
              <w:rPr>
                <w:szCs w:val="21"/>
              </w:rPr>
            </w:pPr>
            <w:r>
              <w:rPr>
                <w:szCs w:val="21"/>
              </w:rPr>
            </w:r>
            <w:r/>
          </w:p>
        </w:tc>
        <w:tc>
          <w:tcPr>
            <w:tcW w:w="3454" w:type="dxa"/>
            <w:vAlign w:val="top"/>
            <w:textDirection w:val="lrTb"/>
            <w:noWrap w:val="false"/>
          </w:tcPr>
          <w:p>
            <w:pPr>
              <w:pStyle w:val="1269"/>
              <w:spacing w:before="156" w:line="440" w:lineRule="exact"/>
              <w:rPr>
                <w:szCs w:val="21"/>
              </w:rPr>
            </w:pPr>
            <w:r>
              <w:rPr>
                <w:szCs w:val="21"/>
              </w:rPr>
            </w:r>
            <w:r/>
          </w:p>
        </w:tc>
      </w:tr>
      <w:tr>
        <w:trPr>
          <w:trHeight w:val="719"/>
        </w:trPr>
        <w:tc>
          <w:tcPr>
            <w:tcW w:w="849" w:type="dxa"/>
            <w:vAlign w:val="top"/>
            <w:textDirection w:val="lrTb"/>
            <w:noWrap w:val="false"/>
          </w:tcPr>
          <w:p>
            <w:pPr>
              <w:pStyle w:val="1269"/>
              <w:spacing w:before="156" w:line="440" w:lineRule="exact"/>
              <w:rPr>
                <w:szCs w:val="21"/>
              </w:rPr>
            </w:pPr>
            <w:r>
              <w:rPr>
                <w:szCs w:val="21"/>
              </w:rPr>
            </w:r>
            <w:r/>
          </w:p>
        </w:tc>
        <w:tc>
          <w:tcPr>
            <w:tcW w:w="3551" w:type="dxa"/>
            <w:vAlign w:val="center"/>
            <w:textDirection w:val="lrTb"/>
            <w:noWrap w:val="false"/>
          </w:tcPr>
          <w:p>
            <w:pPr>
              <w:pStyle w:val="1269"/>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269"/>
              <w:spacing w:before="156" w:line="440" w:lineRule="exact"/>
              <w:rPr>
                <w:szCs w:val="21"/>
              </w:rPr>
            </w:pPr>
            <w:r>
              <w:rPr>
                <w:szCs w:val="21"/>
              </w:rPr>
            </w:r>
            <w:r/>
          </w:p>
        </w:tc>
        <w:tc>
          <w:tcPr>
            <w:tcW w:w="3454" w:type="dxa"/>
            <w:vAlign w:val="top"/>
            <w:textDirection w:val="lrTb"/>
            <w:noWrap w:val="false"/>
          </w:tcPr>
          <w:p>
            <w:pPr>
              <w:pStyle w:val="1269"/>
              <w:spacing w:before="156" w:line="440" w:lineRule="exact"/>
              <w:rPr>
                <w:szCs w:val="21"/>
              </w:rPr>
            </w:pPr>
            <w:r>
              <w:rPr>
                <w:szCs w:val="21"/>
              </w:rPr>
            </w:r>
            <w:r/>
          </w:p>
        </w:tc>
      </w:tr>
      <w:tr>
        <w:trPr>
          <w:trHeight w:val="540"/>
        </w:trPr>
        <w:tc>
          <w:tcPr>
            <w:tcW w:w="849" w:type="dxa"/>
            <w:vAlign w:val="top"/>
            <w:textDirection w:val="lrTb"/>
            <w:noWrap w:val="false"/>
          </w:tcPr>
          <w:p>
            <w:pPr>
              <w:pStyle w:val="1269"/>
              <w:spacing w:before="156" w:line="440" w:lineRule="exact"/>
              <w:rPr>
                <w:szCs w:val="21"/>
              </w:rPr>
            </w:pPr>
            <w:r>
              <w:rPr>
                <w:szCs w:val="21"/>
              </w:rPr>
            </w:r>
            <w:r/>
          </w:p>
        </w:tc>
        <w:tc>
          <w:tcPr>
            <w:tcW w:w="3551" w:type="dxa"/>
            <w:vAlign w:val="center"/>
            <w:textDirection w:val="lrTb"/>
            <w:noWrap w:val="false"/>
          </w:tcPr>
          <w:p>
            <w:pPr>
              <w:pStyle w:val="1269"/>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269"/>
              <w:ind w:left="43"/>
              <w:spacing w:before="156" w:line="440" w:lineRule="exact"/>
              <w:rPr>
                <w:szCs w:val="21"/>
              </w:rPr>
            </w:pPr>
            <w:r>
              <w:rPr>
                <w:szCs w:val="21"/>
              </w:rPr>
            </w:r>
            <w:r/>
          </w:p>
        </w:tc>
        <w:tc>
          <w:tcPr>
            <w:tcW w:w="3454" w:type="dxa"/>
            <w:vAlign w:val="top"/>
            <w:textDirection w:val="lrTb"/>
            <w:noWrap w:val="false"/>
          </w:tcPr>
          <w:p>
            <w:pPr>
              <w:pStyle w:val="1269"/>
              <w:ind w:left="43"/>
              <w:spacing w:before="156" w:line="440" w:lineRule="exact"/>
              <w:rPr>
                <w:szCs w:val="21"/>
              </w:rPr>
            </w:pPr>
            <w:r>
              <w:rPr>
                <w:szCs w:val="21"/>
              </w:rPr>
            </w:r>
            <w:r/>
          </w:p>
        </w:tc>
      </w:tr>
      <w:tr>
        <w:trPr>
          <w:trHeight w:val="440"/>
        </w:trPr>
        <w:tc>
          <w:tcPr>
            <w:tcW w:w="849" w:type="dxa"/>
            <w:vAlign w:val="top"/>
            <w:textDirection w:val="lrTb"/>
            <w:noWrap w:val="false"/>
          </w:tcPr>
          <w:p>
            <w:pPr>
              <w:pStyle w:val="1269"/>
              <w:spacing w:before="156" w:line="440" w:lineRule="exact"/>
              <w:rPr>
                <w:szCs w:val="21"/>
              </w:rPr>
            </w:pPr>
            <w:r>
              <w:rPr>
                <w:szCs w:val="21"/>
              </w:rPr>
            </w:r>
            <w:r/>
          </w:p>
        </w:tc>
        <w:tc>
          <w:tcPr>
            <w:tcW w:w="3551" w:type="dxa"/>
            <w:vAlign w:val="top"/>
            <w:textDirection w:val="lrTb"/>
            <w:noWrap w:val="false"/>
          </w:tcPr>
          <w:p>
            <w:pPr>
              <w:pStyle w:val="1269"/>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269"/>
              <w:ind w:left="43"/>
              <w:spacing w:before="156" w:line="440" w:lineRule="exact"/>
              <w:rPr>
                <w:szCs w:val="21"/>
              </w:rPr>
            </w:pPr>
            <w:r>
              <w:rPr>
                <w:szCs w:val="21"/>
              </w:rPr>
            </w:r>
            <w:r/>
          </w:p>
        </w:tc>
        <w:tc>
          <w:tcPr>
            <w:tcW w:w="3454" w:type="dxa"/>
            <w:vAlign w:val="top"/>
            <w:textDirection w:val="lrTb"/>
            <w:noWrap w:val="false"/>
          </w:tcPr>
          <w:p>
            <w:pPr>
              <w:pStyle w:val="1269"/>
              <w:ind w:left="43"/>
              <w:spacing w:before="156" w:line="440" w:lineRule="exact"/>
              <w:rPr>
                <w:szCs w:val="21"/>
              </w:rPr>
            </w:pPr>
            <w:r>
              <w:rPr>
                <w:szCs w:val="21"/>
              </w:rPr>
            </w:r>
            <w:r/>
          </w:p>
        </w:tc>
      </w:tr>
      <w:tr>
        <w:trPr>
          <w:trHeight w:val="460"/>
        </w:trPr>
        <w:tc>
          <w:tcPr>
            <w:tcW w:w="849" w:type="dxa"/>
            <w:vAlign w:val="top"/>
            <w:textDirection w:val="lrTb"/>
            <w:noWrap w:val="false"/>
          </w:tcPr>
          <w:p>
            <w:pPr>
              <w:pStyle w:val="1269"/>
              <w:spacing w:before="156" w:line="440" w:lineRule="exact"/>
              <w:rPr>
                <w:szCs w:val="21"/>
              </w:rPr>
            </w:pPr>
            <w:r>
              <w:rPr>
                <w:szCs w:val="21"/>
              </w:rPr>
            </w:r>
            <w:r/>
          </w:p>
        </w:tc>
        <w:tc>
          <w:tcPr>
            <w:tcW w:w="3551" w:type="dxa"/>
            <w:vAlign w:val="top"/>
            <w:textDirection w:val="lrTb"/>
            <w:noWrap w:val="false"/>
          </w:tcPr>
          <w:p>
            <w:pPr>
              <w:pStyle w:val="1269"/>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269"/>
              <w:ind w:left="43"/>
              <w:spacing w:before="156" w:line="440" w:lineRule="exact"/>
              <w:rPr>
                <w:szCs w:val="21"/>
              </w:rPr>
            </w:pPr>
            <w:r>
              <w:rPr>
                <w:szCs w:val="21"/>
              </w:rPr>
            </w:r>
            <w:r/>
          </w:p>
        </w:tc>
        <w:tc>
          <w:tcPr>
            <w:tcW w:w="3454" w:type="dxa"/>
            <w:vAlign w:val="top"/>
            <w:textDirection w:val="lrTb"/>
            <w:noWrap w:val="false"/>
          </w:tcPr>
          <w:p>
            <w:pPr>
              <w:pStyle w:val="1269"/>
              <w:ind w:left="43"/>
              <w:spacing w:before="156" w:line="440" w:lineRule="exact"/>
              <w:rPr>
                <w:szCs w:val="21"/>
              </w:rPr>
            </w:pPr>
            <w:r>
              <w:rPr>
                <w:szCs w:val="21"/>
              </w:rPr>
            </w:r>
            <w:r/>
          </w:p>
        </w:tc>
      </w:tr>
      <w:tr>
        <w:trPr>
          <w:trHeight w:val="820"/>
        </w:trPr>
        <w:tc>
          <w:tcPr>
            <w:tcW w:w="849" w:type="dxa"/>
            <w:vAlign w:val="top"/>
            <w:textDirection w:val="lrTb"/>
            <w:noWrap w:val="false"/>
          </w:tcPr>
          <w:p>
            <w:pPr>
              <w:pStyle w:val="1269"/>
              <w:spacing w:before="156" w:line="440" w:lineRule="exact"/>
              <w:rPr>
                <w:szCs w:val="21"/>
              </w:rPr>
            </w:pPr>
            <w:r>
              <w:rPr>
                <w:szCs w:val="21"/>
              </w:rPr>
            </w:r>
            <w:r/>
          </w:p>
        </w:tc>
        <w:tc>
          <w:tcPr>
            <w:tcW w:w="3551" w:type="dxa"/>
            <w:vAlign w:val="top"/>
            <w:textDirection w:val="lrTb"/>
            <w:noWrap w:val="false"/>
          </w:tcPr>
          <w:p>
            <w:pPr>
              <w:pStyle w:val="1269"/>
              <w:spacing w:before="156" w:line="440" w:lineRule="exact"/>
              <w:rPr>
                <w:szCs w:val="21"/>
              </w:rPr>
            </w:pPr>
            <w:r>
              <w:rPr>
                <w:szCs w:val="21"/>
              </w:rPr>
            </w:r>
            <w:r/>
          </w:p>
        </w:tc>
        <w:tc>
          <w:tcPr>
            <w:tcW w:w="1996" w:type="dxa"/>
            <w:vAlign w:val="top"/>
            <w:textDirection w:val="lrTb"/>
            <w:noWrap w:val="false"/>
          </w:tcPr>
          <w:p>
            <w:pPr>
              <w:pStyle w:val="1269"/>
              <w:spacing w:before="156" w:line="440" w:lineRule="exact"/>
              <w:rPr>
                <w:szCs w:val="21"/>
              </w:rPr>
            </w:pPr>
            <w:r>
              <w:rPr>
                <w:szCs w:val="21"/>
              </w:rPr>
            </w:r>
            <w:r/>
          </w:p>
        </w:tc>
        <w:tc>
          <w:tcPr>
            <w:tcW w:w="3454" w:type="dxa"/>
            <w:vAlign w:val="top"/>
            <w:textDirection w:val="lrTb"/>
            <w:noWrap w:val="false"/>
          </w:tcPr>
          <w:p>
            <w:pPr>
              <w:pStyle w:val="1269"/>
              <w:spacing w:before="156" w:line="440" w:lineRule="exact"/>
              <w:rPr>
                <w:szCs w:val="21"/>
              </w:rPr>
            </w:pPr>
            <w:r>
              <w:rPr>
                <w:szCs w:val="21"/>
              </w:rPr>
            </w:r>
            <w:r/>
          </w:p>
        </w:tc>
      </w:tr>
      <w:tr>
        <w:trPr>
          <w:trHeight w:val="340"/>
        </w:trPr>
        <w:tc>
          <w:tcPr>
            <w:tcW w:w="849" w:type="dxa"/>
            <w:vAlign w:val="top"/>
            <w:textDirection w:val="lrTb"/>
            <w:noWrap w:val="false"/>
          </w:tcPr>
          <w:p>
            <w:pPr>
              <w:pStyle w:val="1269"/>
              <w:spacing w:before="156" w:line="440" w:lineRule="exact"/>
              <w:rPr>
                <w:szCs w:val="21"/>
              </w:rPr>
            </w:pPr>
            <w:r>
              <w:rPr>
                <w:szCs w:val="21"/>
              </w:rPr>
            </w:r>
            <w:r/>
          </w:p>
        </w:tc>
        <w:tc>
          <w:tcPr>
            <w:tcW w:w="3551" w:type="dxa"/>
            <w:vAlign w:val="top"/>
            <w:textDirection w:val="lrTb"/>
            <w:noWrap w:val="false"/>
          </w:tcPr>
          <w:p>
            <w:pPr>
              <w:pStyle w:val="1269"/>
              <w:spacing w:before="156" w:line="440" w:lineRule="exact"/>
              <w:rPr>
                <w:szCs w:val="21"/>
              </w:rPr>
            </w:pPr>
            <w:r>
              <w:rPr>
                <w:szCs w:val="21"/>
              </w:rPr>
            </w:r>
            <w:r/>
          </w:p>
        </w:tc>
        <w:tc>
          <w:tcPr>
            <w:tcW w:w="1996" w:type="dxa"/>
            <w:vAlign w:val="top"/>
            <w:textDirection w:val="lrTb"/>
            <w:noWrap w:val="false"/>
          </w:tcPr>
          <w:p>
            <w:pPr>
              <w:pStyle w:val="1269"/>
              <w:spacing w:before="156" w:line="440" w:lineRule="exact"/>
              <w:rPr>
                <w:szCs w:val="21"/>
              </w:rPr>
            </w:pPr>
            <w:r>
              <w:rPr>
                <w:szCs w:val="21"/>
              </w:rPr>
            </w:r>
            <w:r/>
          </w:p>
        </w:tc>
        <w:tc>
          <w:tcPr>
            <w:tcW w:w="3454" w:type="dxa"/>
            <w:vAlign w:val="top"/>
            <w:textDirection w:val="lrTb"/>
            <w:noWrap w:val="false"/>
          </w:tcPr>
          <w:p>
            <w:pPr>
              <w:pStyle w:val="1269"/>
              <w:spacing w:before="156" w:line="440" w:lineRule="exact"/>
              <w:rPr>
                <w:szCs w:val="21"/>
              </w:rPr>
            </w:pPr>
            <w:r>
              <w:rPr>
                <w:szCs w:val="21"/>
              </w:rPr>
            </w:r>
            <w:r/>
          </w:p>
        </w:tc>
      </w:tr>
    </w:tbl>
    <w:p>
      <w:pPr>
        <w:pStyle w:val="1269"/>
        <w:spacing w:line="440" w:lineRule="exact"/>
        <w:rPr>
          <w:sz w:val="24"/>
        </w:rPr>
      </w:pPr>
      <w:r>
        <w:rPr>
          <w:sz w:val="24"/>
        </w:rPr>
      </w:r>
      <w:r/>
    </w:p>
    <w:p>
      <w:pPr>
        <w:pStyle w:val="1269"/>
        <w:spacing w:line="440" w:lineRule="exact"/>
        <w:rPr>
          <w:szCs w:val="21"/>
        </w:rPr>
      </w:pPr>
      <w:r>
        <w:rPr>
          <w:szCs w:val="21"/>
        </w:rPr>
        <w:t xml:space="preserve">投标人名称（公章）：</w:t>
      </w:r>
      <w:r>
        <w:rPr>
          <w:szCs w:val="21"/>
        </w:rPr>
      </w:r>
      <w:r/>
    </w:p>
    <w:p>
      <w:pPr>
        <w:pStyle w:val="1269"/>
        <w:spacing w:line="440" w:lineRule="exact"/>
        <w:rPr>
          <w:szCs w:val="21"/>
        </w:rPr>
      </w:pPr>
      <w:r>
        <w:rPr>
          <w:szCs w:val="21"/>
        </w:rPr>
        <w:t xml:space="preserve">授权代表（签字）：</w:t>
      </w:r>
      <w:r>
        <w:rPr>
          <w:szCs w:val="21"/>
        </w:rPr>
      </w:r>
      <w:r/>
    </w:p>
    <w:p>
      <w:pPr>
        <w:pStyle w:val="1269"/>
        <w:spacing w:line="440" w:lineRule="exact"/>
        <w:rPr>
          <w:szCs w:val="21"/>
        </w:rPr>
      </w:pPr>
      <w:r>
        <w:rPr>
          <w:szCs w:val="21"/>
        </w:rPr>
        <w:t xml:space="preserve">日期：</w:t>
      </w:r>
      <w:r>
        <w:rPr>
          <w:szCs w:val="21"/>
        </w:rPr>
      </w:r>
      <w:r/>
    </w:p>
    <w:p>
      <w:pPr>
        <w:pStyle w:val="1269"/>
        <w:spacing w:line="440" w:lineRule="exact"/>
        <w:rPr>
          <w:color w:val="000000"/>
          <w:szCs w:val="21"/>
        </w:rPr>
      </w:pPr>
      <w:r>
        <w:rPr>
          <w:color w:val="000000"/>
          <w:szCs w:val="21"/>
        </w:rPr>
      </w:r>
      <w:r/>
    </w:p>
    <w:p>
      <w:pPr>
        <w:pStyle w:val="1269"/>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269"/>
        <w:numPr>
          <w:ilvl w:val="0"/>
          <w:numId w:val="1"/>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269"/>
        <w:ind w:firstLine="420"/>
        <w:spacing w:line="440" w:lineRule="exact"/>
        <w:rPr>
          <w:color w:val="000000"/>
          <w:szCs w:val="21"/>
        </w:rPr>
      </w:pPr>
      <w:r>
        <w:rPr>
          <w:color w:val="000000"/>
          <w:szCs w:val="21"/>
        </w:rPr>
        <w:t xml:space="preserve">3、如果行数不够，请自行增加。</w:t>
      </w:r>
      <w:r>
        <w:rPr>
          <w:color w:val="000000"/>
          <w:szCs w:val="21"/>
        </w:rPr>
      </w:r>
      <w:r/>
    </w:p>
    <w:p>
      <w:pPr>
        <w:pStyle w:val="1269"/>
        <w:ind w:firstLine="5494"/>
        <w:spacing w:line="440" w:lineRule="exact"/>
        <w:rPr>
          <w:sz w:val="24"/>
        </w:rPr>
      </w:pPr>
      <w:r>
        <w:rPr>
          <w:sz w:val="24"/>
        </w:rPr>
      </w:r>
      <w:r/>
    </w:p>
    <w:p>
      <w:pPr>
        <w:pStyle w:val="1269"/>
        <w:spacing w:line="440" w:lineRule="exact"/>
        <w:rPr>
          <w:sz w:val="24"/>
        </w:rPr>
      </w:pPr>
      <w:r>
        <w:rPr>
          <w:sz w:val="24"/>
        </w:rPr>
      </w:r>
      <w:r/>
    </w:p>
    <w:p>
      <w:pPr>
        <w:pStyle w:val="1269"/>
        <w:ind w:right="-334"/>
        <w:spacing w:line="440" w:lineRule="exact"/>
        <w:rPr>
          <w:sz w:val="24"/>
        </w:rPr>
      </w:pPr>
      <w:r>
        <w:rPr>
          <w:sz w:val="24"/>
        </w:rPr>
      </w:r>
      <w:r/>
    </w:p>
    <w:p>
      <w:pPr>
        <w:pStyle w:val="1269"/>
        <w:ind w:right="-334"/>
        <w:spacing w:line="440" w:lineRule="exact"/>
        <w:rPr>
          <w:sz w:val="24"/>
        </w:rPr>
      </w:pPr>
      <w:r>
        <w:rPr>
          <w:sz w:val="24"/>
        </w:rPr>
      </w:r>
      <w:r/>
    </w:p>
    <w:p>
      <w:pPr>
        <w:pStyle w:val="1269"/>
        <w:ind w:right="-334"/>
        <w:spacing w:line="440" w:lineRule="exact"/>
        <w:rPr>
          <w:sz w:val="24"/>
        </w:rPr>
      </w:pPr>
      <w:r>
        <w:rPr>
          <w:sz w:val="24"/>
        </w:rPr>
      </w:r>
      <w:r/>
    </w:p>
    <w:p>
      <w:pPr>
        <w:pStyle w:val="1269"/>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269"/>
        <w:spacing w:after="156" w:line="440" w:lineRule="exact"/>
        <w:rPr>
          <w:b/>
          <w:bCs/>
          <w:sz w:val="24"/>
          <w:szCs w:val="22"/>
        </w:rPr>
        <w:outlineLvl w:val="1"/>
      </w:pPr>
      <w:r/>
      <w:bookmarkStart w:id="253" w:name="_Toc17448"/>
      <w:r/>
      <w:bookmarkStart w:id="254" w:name="_Toc3662"/>
      <w:r>
        <w:rPr>
          <w:b/>
          <w:bCs/>
          <w:sz w:val="24"/>
          <w:szCs w:val="22"/>
        </w:rPr>
        <w:t xml:space="preserve">附件</w:t>
      </w:r>
      <w:r>
        <w:rPr>
          <w:rFonts w:hint="eastAsia"/>
          <w:b/>
          <w:bCs/>
          <w:sz w:val="24"/>
          <w:szCs w:val="22"/>
          <w:lang w:val="en-US" w:eastAsia="zh-CN"/>
        </w:rPr>
        <w:t xml:space="preserve">四</w:t>
      </w:r>
      <w:r>
        <w:rPr>
          <w:b/>
          <w:bCs/>
          <w:sz w:val="24"/>
          <w:szCs w:val="22"/>
        </w:rPr>
        <w:t xml:space="preserve"> 技术条款偏离表</w:t>
      </w:r>
      <w:bookmarkEnd w:id="253"/>
      <w:r/>
      <w:bookmarkEnd w:id="254"/>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269"/>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269"/>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269"/>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269"/>
              <w:jc w:val="center"/>
              <w:spacing w:line="440" w:lineRule="exact"/>
              <w:rPr>
                <w:szCs w:val="21"/>
              </w:rPr>
            </w:pPr>
            <w:r>
              <w:rPr>
                <w:szCs w:val="21"/>
              </w:rPr>
            </w:r>
            <w:r/>
          </w:p>
          <w:p>
            <w:pPr>
              <w:pStyle w:val="1269"/>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269"/>
              <w:jc w:val="center"/>
              <w:spacing w:line="440" w:lineRule="exact"/>
              <w:rPr>
                <w:szCs w:val="21"/>
              </w:rPr>
            </w:pP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269"/>
              <w:jc w:val="left"/>
              <w:spacing w:line="440" w:lineRule="exact"/>
              <w:widowControl/>
              <w:rPr>
                <w:szCs w:val="21"/>
              </w:rPr>
            </w:pPr>
            <w:r>
              <w:rPr>
                <w:szCs w:val="21"/>
              </w:rPr>
            </w:r>
            <w:r/>
          </w:p>
        </w:tc>
        <w:tc>
          <w:tcPr>
            <w:tcW w:w="1134" w:type="dxa"/>
            <w:vAlign w:val="center"/>
            <w:textDirection w:val="lrTb"/>
            <w:noWrap w:val="false"/>
          </w:tcPr>
          <w:p>
            <w:pPr>
              <w:pStyle w:val="1269"/>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269"/>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269"/>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269"/>
              <w:jc w:val="center"/>
              <w:spacing w:line="440" w:lineRule="exact"/>
              <w:rPr>
                <w:szCs w:val="21"/>
              </w:rPr>
            </w:pPr>
            <w:r>
              <w:rPr>
                <w:szCs w:val="21"/>
              </w:rPr>
            </w:r>
            <w:r/>
          </w:p>
        </w:tc>
        <w:tc>
          <w:tcPr>
            <w:tcW w:w="2143" w:type="dxa"/>
            <w:vAlign w:val="top"/>
            <w:vMerge w:val="continue"/>
            <w:textDirection w:val="lrTb"/>
            <w:noWrap w:val="false"/>
          </w:tcPr>
          <w:p>
            <w:pPr>
              <w:pStyle w:val="1269"/>
              <w:jc w:val="center"/>
              <w:spacing w:line="440" w:lineRule="exact"/>
              <w:rPr>
                <w:szCs w:val="21"/>
              </w:rPr>
            </w:pPr>
            <w:r>
              <w:rPr>
                <w:szCs w:val="21"/>
              </w:rPr>
            </w:r>
            <w:r/>
          </w:p>
        </w:tc>
      </w:tr>
      <w:tr>
        <w:trPr/>
        <w:tc>
          <w:tcPr>
            <w:tcW w:w="675" w:type="dxa"/>
            <w:vAlign w:val="top"/>
            <w:textDirection w:val="lrTb"/>
            <w:noWrap w:val="false"/>
          </w:tcPr>
          <w:p>
            <w:pPr>
              <w:pStyle w:val="1269"/>
              <w:spacing w:line="440" w:lineRule="exact"/>
              <w:rPr>
                <w:szCs w:val="21"/>
              </w:rPr>
            </w:pPr>
            <w:r>
              <w:rPr>
                <w:szCs w:val="21"/>
              </w:rPr>
            </w:r>
            <w:r/>
          </w:p>
        </w:tc>
        <w:tc>
          <w:tcPr>
            <w:tcW w:w="1134"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776" w:type="dxa"/>
            <w:vAlign w:val="top"/>
            <w:textDirection w:val="lrTb"/>
            <w:noWrap w:val="false"/>
          </w:tcPr>
          <w:p>
            <w:pPr>
              <w:pStyle w:val="1269"/>
              <w:spacing w:line="440" w:lineRule="exact"/>
              <w:rPr>
                <w:szCs w:val="21"/>
              </w:rPr>
            </w:pPr>
            <w:r>
              <w:rPr>
                <w:szCs w:val="21"/>
              </w:rPr>
            </w:r>
            <w:r/>
          </w:p>
        </w:tc>
        <w:tc>
          <w:tcPr>
            <w:tcW w:w="2143" w:type="dxa"/>
            <w:vAlign w:val="top"/>
            <w:textDirection w:val="lrTb"/>
            <w:noWrap w:val="false"/>
          </w:tcPr>
          <w:p>
            <w:pPr>
              <w:pStyle w:val="1269"/>
              <w:spacing w:line="440" w:lineRule="exact"/>
              <w:rPr>
                <w:szCs w:val="21"/>
              </w:rPr>
            </w:pPr>
            <w:r>
              <w:rPr>
                <w:szCs w:val="21"/>
              </w:rPr>
            </w:r>
            <w:r/>
          </w:p>
        </w:tc>
      </w:tr>
      <w:tr>
        <w:trPr/>
        <w:tc>
          <w:tcPr>
            <w:tcW w:w="675" w:type="dxa"/>
            <w:vAlign w:val="top"/>
            <w:textDirection w:val="lrTb"/>
            <w:noWrap w:val="false"/>
          </w:tcPr>
          <w:p>
            <w:pPr>
              <w:pStyle w:val="1269"/>
              <w:spacing w:line="440" w:lineRule="exact"/>
              <w:rPr>
                <w:szCs w:val="21"/>
              </w:rPr>
            </w:pPr>
            <w:r>
              <w:rPr>
                <w:szCs w:val="21"/>
              </w:rPr>
            </w:r>
            <w:r/>
          </w:p>
        </w:tc>
        <w:tc>
          <w:tcPr>
            <w:tcW w:w="1134"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776" w:type="dxa"/>
            <w:vAlign w:val="top"/>
            <w:textDirection w:val="lrTb"/>
            <w:noWrap w:val="false"/>
          </w:tcPr>
          <w:p>
            <w:pPr>
              <w:pStyle w:val="1269"/>
              <w:spacing w:line="440" w:lineRule="exact"/>
              <w:rPr>
                <w:szCs w:val="21"/>
              </w:rPr>
            </w:pPr>
            <w:r>
              <w:rPr>
                <w:szCs w:val="21"/>
              </w:rPr>
            </w:r>
            <w:r/>
          </w:p>
        </w:tc>
        <w:tc>
          <w:tcPr>
            <w:tcW w:w="2143" w:type="dxa"/>
            <w:vAlign w:val="top"/>
            <w:textDirection w:val="lrTb"/>
            <w:noWrap w:val="false"/>
          </w:tcPr>
          <w:p>
            <w:pPr>
              <w:pStyle w:val="1269"/>
              <w:spacing w:line="440" w:lineRule="exact"/>
              <w:rPr>
                <w:szCs w:val="21"/>
              </w:rPr>
            </w:pPr>
            <w:r>
              <w:rPr>
                <w:szCs w:val="21"/>
              </w:rPr>
            </w:r>
            <w:r/>
          </w:p>
        </w:tc>
      </w:tr>
      <w:tr>
        <w:trPr/>
        <w:tc>
          <w:tcPr>
            <w:tcW w:w="675" w:type="dxa"/>
            <w:vAlign w:val="top"/>
            <w:textDirection w:val="lrTb"/>
            <w:noWrap w:val="false"/>
          </w:tcPr>
          <w:p>
            <w:pPr>
              <w:pStyle w:val="1269"/>
              <w:spacing w:line="440" w:lineRule="exact"/>
              <w:rPr>
                <w:szCs w:val="21"/>
              </w:rPr>
            </w:pPr>
            <w:r>
              <w:rPr>
                <w:szCs w:val="21"/>
              </w:rPr>
            </w:r>
            <w:r/>
          </w:p>
        </w:tc>
        <w:tc>
          <w:tcPr>
            <w:tcW w:w="1134"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776" w:type="dxa"/>
            <w:vAlign w:val="top"/>
            <w:textDirection w:val="lrTb"/>
            <w:noWrap w:val="false"/>
          </w:tcPr>
          <w:p>
            <w:pPr>
              <w:pStyle w:val="1269"/>
              <w:spacing w:line="440" w:lineRule="exact"/>
              <w:rPr>
                <w:szCs w:val="21"/>
              </w:rPr>
            </w:pPr>
            <w:r>
              <w:rPr>
                <w:szCs w:val="21"/>
              </w:rPr>
            </w:r>
            <w:r/>
          </w:p>
        </w:tc>
        <w:tc>
          <w:tcPr>
            <w:tcW w:w="2143" w:type="dxa"/>
            <w:vAlign w:val="top"/>
            <w:textDirection w:val="lrTb"/>
            <w:noWrap w:val="false"/>
          </w:tcPr>
          <w:p>
            <w:pPr>
              <w:pStyle w:val="1269"/>
              <w:spacing w:line="440" w:lineRule="exact"/>
              <w:rPr>
                <w:szCs w:val="21"/>
              </w:rPr>
            </w:pPr>
            <w:r>
              <w:rPr>
                <w:szCs w:val="21"/>
              </w:rPr>
            </w:r>
            <w:r/>
          </w:p>
        </w:tc>
      </w:tr>
      <w:tr>
        <w:trPr/>
        <w:tc>
          <w:tcPr>
            <w:tcW w:w="675" w:type="dxa"/>
            <w:vAlign w:val="top"/>
            <w:textDirection w:val="lrTb"/>
            <w:noWrap w:val="false"/>
          </w:tcPr>
          <w:p>
            <w:pPr>
              <w:pStyle w:val="1269"/>
              <w:spacing w:line="440" w:lineRule="exact"/>
              <w:rPr>
                <w:szCs w:val="21"/>
              </w:rPr>
            </w:pPr>
            <w:r>
              <w:rPr>
                <w:szCs w:val="21"/>
              </w:rPr>
            </w:r>
            <w:r/>
          </w:p>
        </w:tc>
        <w:tc>
          <w:tcPr>
            <w:tcW w:w="1134"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776" w:type="dxa"/>
            <w:vAlign w:val="top"/>
            <w:textDirection w:val="lrTb"/>
            <w:noWrap w:val="false"/>
          </w:tcPr>
          <w:p>
            <w:pPr>
              <w:pStyle w:val="1269"/>
              <w:spacing w:line="440" w:lineRule="exact"/>
              <w:rPr>
                <w:szCs w:val="21"/>
              </w:rPr>
            </w:pPr>
            <w:r>
              <w:rPr>
                <w:szCs w:val="21"/>
              </w:rPr>
            </w:r>
            <w:r/>
          </w:p>
        </w:tc>
        <w:tc>
          <w:tcPr>
            <w:tcW w:w="2143" w:type="dxa"/>
            <w:vAlign w:val="top"/>
            <w:textDirection w:val="lrTb"/>
            <w:noWrap w:val="false"/>
          </w:tcPr>
          <w:p>
            <w:pPr>
              <w:pStyle w:val="1269"/>
              <w:spacing w:line="440" w:lineRule="exact"/>
              <w:rPr>
                <w:szCs w:val="21"/>
              </w:rPr>
            </w:pPr>
            <w:r>
              <w:rPr>
                <w:szCs w:val="21"/>
              </w:rPr>
            </w:r>
            <w:r/>
          </w:p>
        </w:tc>
      </w:tr>
      <w:tr>
        <w:trPr/>
        <w:tc>
          <w:tcPr>
            <w:tcW w:w="675" w:type="dxa"/>
            <w:vAlign w:val="top"/>
            <w:textDirection w:val="lrTb"/>
            <w:noWrap w:val="false"/>
          </w:tcPr>
          <w:p>
            <w:pPr>
              <w:pStyle w:val="1269"/>
              <w:spacing w:line="440" w:lineRule="exact"/>
              <w:rPr>
                <w:szCs w:val="21"/>
              </w:rPr>
            </w:pPr>
            <w:r>
              <w:rPr>
                <w:szCs w:val="21"/>
              </w:rPr>
            </w:r>
            <w:r/>
          </w:p>
        </w:tc>
        <w:tc>
          <w:tcPr>
            <w:tcW w:w="1134"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776" w:type="dxa"/>
            <w:vAlign w:val="top"/>
            <w:textDirection w:val="lrTb"/>
            <w:noWrap w:val="false"/>
          </w:tcPr>
          <w:p>
            <w:pPr>
              <w:pStyle w:val="1269"/>
              <w:spacing w:line="440" w:lineRule="exact"/>
              <w:rPr>
                <w:szCs w:val="21"/>
              </w:rPr>
            </w:pPr>
            <w:r>
              <w:rPr>
                <w:szCs w:val="21"/>
              </w:rPr>
            </w:r>
            <w:r/>
          </w:p>
        </w:tc>
        <w:tc>
          <w:tcPr>
            <w:tcW w:w="2143" w:type="dxa"/>
            <w:vAlign w:val="top"/>
            <w:textDirection w:val="lrTb"/>
            <w:noWrap w:val="false"/>
          </w:tcPr>
          <w:p>
            <w:pPr>
              <w:pStyle w:val="1269"/>
              <w:spacing w:line="440" w:lineRule="exact"/>
              <w:rPr>
                <w:szCs w:val="21"/>
              </w:rPr>
            </w:pPr>
            <w:r>
              <w:rPr>
                <w:szCs w:val="21"/>
              </w:rPr>
            </w:r>
            <w:r/>
          </w:p>
        </w:tc>
      </w:tr>
      <w:tr>
        <w:trPr/>
        <w:tc>
          <w:tcPr>
            <w:tcW w:w="675" w:type="dxa"/>
            <w:vAlign w:val="top"/>
            <w:textDirection w:val="lrTb"/>
            <w:noWrap w:val="false"/>
          </w:tcPr>
          <w:p>
            <w:pPr>
              <w:pStyle w:val="1269"/>
              <w:spacing w:line="440" w:lineRule="exact"/>
              <w:rPr>
                <w:szCs w:val="21"/>
              </w:rPr>
            </w:pPr>
            <w:r>
              <w:rPr>
                <w:szCs w:val="21"/>
              </w:rPr>
            </w:r>
            <w:r/>
          </w:p>
        </w:tc>
        <w:tc>
          <w:tcPr>
            <w:tcW w:w="1134"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776" w:type="dxa"/>
            <w:vAlign w:val="top"/>
            <w:textDirection w:val="lrTb"/>
            <w:noWrap w:val="false"/>
          </w:tcPr>
          <w:p>
            <w:pPr>
              <w:pStyle w:val="1269"/>
              <w:spacing w:line="440" w:lineRule="exact"/>
              <w:rPr>
                <w:szCs w:val="21"/>
              </w:rPr>
            </w:pPr>
            <w:r>
              <w:rPr>
                <w:szCs w:val="21"/>
              </w:rPr>
            </w:r>
            <w:r/>
          </w:p>
        </w:tc>
        <w:tc>
          <w:tcPr>
            <w:tcW w:w="2143" w:type="dxa"/>
            <w:vAlign w:val="top"/>
            <w:textDirection w:val="lrTb"/>
            <w:noWrap w:val="false"/>
          </w:tcPr>
          <w:p>
            <w:pPr>
              <w:pStyle w:val="1269"/>
              <w:spacing w:line="440" w:lineRule="exact"/>
              <w:rPr>
                <w:szCs w:val="21"/>
              </w:rPr>
            </w:pPr>
            <w:r>
              <w:rPr>
                <w:szCs w:val="21"/>
              </w:rPr>
            </w:r>
            <w:r/>
          </w:p>
        </w:tc>
      </w:tr>
      <w:tr>
        <w:trPr/>
        <w:tc>
          <w:tcPr>
            <w:tcW w:w="675" w:type="dxa"/>
            <w:vAlign w:val="top"/>
            <w:textDirection w:val="lrTb"/>
            <w:noWrap w:val="false"/>
          </w:tcPr>
          <w:p>
            <w:pPr>
              <w:pStyle w:val="1269"/>
              <w:spacing w:line="440" w:lineRule="exact"/>
              <w:rPr>
                <w:szCs w:val="21"/>
              </w:rPr>
            </w:pPr>
            <w:r>
              <w:rPr>
                <w:szCs w:val="21"/>
              </w:rPr>
            </w:r>
            <w:r/>
          </w:p>
        </w:tc>
        <w:tc>
          <w:tcPr>
            <w:tcW w:w="1134"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776" w:type="dxa"/>
            <w:vAlign w:val="top"/>
            <w:textDirection w:val="lrTb"/>
            <w:noWrap w:val="false"/>
          </w:tcPr>
          <w:p>
            <w:pPr>
              <w:pStyle w:val="1269"/>
              <w:spacing w:line="440" w:lineRule="exact"/>
              <w:rPr>
                <w:szCs w:val="21"/>
              </w:rPr>
            </w:pPr>
            <w:r>
              <w:rPr>
                <w:szCs w:val="21"/>
              </w:rPr>
            </w:r>
            <w:r/>
          </w:p>
        </w:tc>
        <w:tc>
          <w:tcPr>
            <w:tcW w:w="2143" w:type="dxa"/>
            <w:vAlign w:val="top"/>
            <w:textDirection w:val="lrTb"/>
            <w:noWrap w:val="false"/>
          </w:tcPr>
          <w:p>
            <w:pPr>
              <w:pStyle w:val="1269"/>
              <w:spacing w:line="440" w:lineRule="exact"/>
              <w:rPr>
                <w:szCs w:val="21"/>
              </w:rPr>
            </w:pPr>
            <w:r>
              <w:rPr>
                <w:szCs w:val="21"/>
              </w:rPr>
            </w:r>
            <w:r/>
          </w:p>
        </w:tc>
      </w:tr>
      <w:tr>
        <w:trPr/>
        <w:tc>
          <w:tcPr>
            <w:tcW w:w="675" w:type="dxa"/>
            <w:vAlign w:val="top"/>
            <w:textDirection w:val="lrTb"/>
            <w:noWrap w:val="false"/>
          </w:tcPr>
          <w:p>
            <w:pPr>
              <w:pStyle w:val="1269"/>
              <w:spacing w:line="440" w:lineRule="exact"/>
              <w:rPr>
                <w:szCs w:val="21"/>
              </w:rPr>
            </w:pPr>
            <w:r>
              <w:rPr>
                <w:szCs w:val="21"/>
              </w:rPr>
            </w:r>
            <w:r/>
          </w:p>
        </w:tc>
        <w:tc>
          <w:tcPr>
            <w:tcW w:w="1134"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776" w:type="dxa"/>
            <w:vAlign w:val="top"/>
            <w:textDirection w:val="lrTb"/>
            <w:noWrap w:val="false"/>
          </w:tcPr>
          <w:p>
            <w:pPr>
              <w:pStyle w:val="1269"/>
              <w:spacing w:line="440" w:lineRule="exact"/>
              <w:rPr>
                <w:szCs w:val="21"/>
              </w:rPr>
            </w:pPr>
            <w:r>
              <w:rPr>
                <w:szCs w:val="21"/>
              </w:rPr>
            </w:r>
            <w:r/>
          </w:p>
        </w:tc>
        <w:tc>
          <w:tcPr>
            <w:tcW w:w="2143" w:type="dxa"/>
            <w:vAlign w:val="top"/>
            <w:textDirection w:val="lrTb"/>
            <w:noWrap w:val="false"/>
          </w:tcPr>
          <w:p>
            <w:pPr>
              <w:pStyle w:val="1269"/>
              <w:spacing w:line="440" w:lineRule="exact"/>
              <w:rPr>
                <w:szCs w:val="21"/>
              </w:rPr>
            </w:pPr>
            <w:r>
              <w:rPr>
                <w:szCs w:val="21"/>
              </w:rPr>
            </w:r>
            <w:r/>
          </w:p>
        </w:tc>
      </w:tr>
      <w:tr>
        <w:trPr/>
        <w:tc>
          <w:tcPr>
            <w:tcW w:w="675" w:type="dxa"/>
            <w:vAlign w:val="top"/>
            <w:textDirection w:val="lrTb"/>
            <w:noWrap w:val="false"/>
          </w:tcPr>
          <w:p>
            <w:pPr>
              <w:pStyle w:val="1269"/>
              <w:spacing w:line="440" w:lineRule="exact"/>
              <w:rPr>
                <w:szCs w:val="21"/>
              </w:rPr>
            </w:pPr>
            <w:r>
              <w:rPr>
                <w:szCs w:val="21"/>
              </w:rPr>
            </w:r>
            <w:r/>
          </w:p>
        </w:tc>
        <w:tc>
          <w:tcPr>
            <w:tcW w:w="1134"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776" w:type="dxa"/>
            <w:vAlign w:val="top"/>
            <w:textDirection w:val="lrTb"/>
            <w:noWrap w:val="false"/>
          </w:tcPr>
          <w:p>
            <w:pPr>
              <w:pStyle w:val="1269"/>
              <w:spacing w:line="440" w:lineRule="exact"/>
              <w:rPr>
                <w:szCs w:val="21"/>
              </w:rPr>
            </w:pPr>
            <w:r>
              <w:rPr>
                <w:szCs w:val="21"/>
              </w:rPr>
            </w:r>
            <w:r/>
          </w:p>
        </w:tc>
        <w:tc>
          <w:tcPr>
            <w:tcW w:w="2143" w:type="dxa"/>
            <w:vAlign w:val="top"/>
            <w:textDirection w:val="lrTb"/>
            <w:noWrap w:val="false"/>
          </w:tcPr>
          <w:p>
            <w:pPr>
              <w:pStyle w:val="1269"/>
              <w:spacing w:line="440" w:lineRule="exact"/>
              <w:rPr>
                <w:szCs w:val="21"/>
              </w:rPr>
            </w:pPr>
            <w:r>
              <w:rPr>
                <w:szCs w:val="21"/>
              </w:rPr>
            </w:r>
            <w:r/>
          </w:p>
        </w:tc>
      </w:tr>
      <w:tr>
        <w:trPr/>
        <w:tc>
          <w:tcPr>
            <w:tcW w:w="675" w:type="dxa"/>
            <w:vAlign w:val="top"/>
            <w:textDirection w:val="lrTb"/>
            <w:noWrap w:val="false"/>
          </w:tcPr>
          <w:p>
            <w:pPr>
              <w:pStyle w:val="1269"/>
              <w:spacing w:line="440" w:lineRule="exact"/>
              <w:rPr>
                <w:szCs w:val="21"/>
              </w:rPr>
            </w:pPr>
            <w:r>
              <w:rPr>
                <w:szCs w:val="21"/>
              </w:rPr>
            </w:r>
            <w:r/>
          </w:p>
        </w:tc>
        <w:tc>
          <w:tcPr>
            <w:tcW w:w="1134"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843" w:type="dxa"/>
            <w:vAlign w:val="top"/>
            <w:textDirection w:val="lrTb"/>
            <w:noWrap w:val="false"/>
          </w:tcPr>
          <w:p>
            <w:pPr>
              <w:pStyle w:val="1269"/>
              <w:spacing w:line="440" w:lineRule="exact"/>
              <w:rPr>
                <w:szCs w:val="21"/>
              </w:rPr>
            </w:pPr>
            <w:r>
              <w:rPr>
                <w:szCs w:val="21"/>
              </w:rPr>
            </w:r>
            <w:r/>
          </w:p>
        </w:tc>
        <w:tc>
          <w:tcPr>
            <w:tcW w:w="1776" w:type="dxa"/>
            <w:vAlign w:val="top"/>
            <w:textDirection w:val="lrTb"/>
            <w:noWrap w:val="false"/>
          </w:tcPr>
          <w:p>
            <w:pPr>
              <w:pStyle w:val="1269"/>
              <w:spacing w:line="440" w:lineRule="exact"/>
              <w:rPr>
                <w:szCs w:val="21"/>
              </w:rPr>
            </w:pPr>
            <w:r>
              <w:rPr>
                <w:szCs w:val="21"/>
              </w:rPr>
            </w:r>
            <w:r/>
          </w:p>
        </w:tc>
        <w:tc>
          <w:tcPr>
            <w:tcW w:w="2143" w:type="dxa"/>
            <w:vAlign w:val="top"/>
            <w:textDirection w:val="lrTb"/>
            <w:noWrap w:val="false"/>
          </w:tcPr>
          <w:p>
            <w:pPr>
              <w:pStyle w:val="1269"/>
              <w:spacing w:line="440" w:lineRule="exact"/>
              <w:rPr>
                <w:szCs w:val="21"/>
              </w:rPr>
            </w:pPr>
            <w:r>
              <w:rPr>
                <w:szCs w:val="21"/>
              </w:rPr>
            </w:r>
            <w:r/>
          </w:p>
        </w:tc>
      </w:tr>
    </w:tbl>
    <w:p>
      <w:pPr>
        <w:pStyle w:val="1269"/>
        <w:spacing w:line="440" w:lineRule="exact"/>
        <w:rPr>
          <w:szCs w:val="21"/>
        </w:rPr>
      </w:pPr>
      <w:r>
        <w:rPr>
          <w:szCs w:val="21"/>
        </w:rPr>
        <w:t xml:space="preserve">投标人名称（公章）：</w:t>
      </w:r>
      <w:r>
        <w:rPr>
          <w:szCs w:val="21"/>
        </w:rPr>
      </w:r>
      <w:r/>
    </w:p>
    <w:p>
      <w:pPr>
        <w:pStyle w:val="1269"/>
        <w:spacing w:line="440" w:lineRule="exact"/>
        <w:rPr>
          <w:szCs w:val="21"/>
        </w:rPr>
      </w:pPr>
      <w:r>
        <w:rPr>
          <w:szCs w:val="21"/>
        </w:rPr>
        <w:t xml:space="preserve">授权代表（签字）：</w:t>
      </w:r>
      <w:r>
        <w:rPr>
          <w:szCs w:val="21"/>
        </w:rPr>
      </w:r>
      <w:r/>
    </w:p>
    <w:p>
      <w:pPr>
        <w:pStyle w:val="1269"/>
        <w:spacing w:line="440" w:lineRule="exact"/>
        <w:rPr>
          <w:szCs w:val="21"/>
        </w:rPr>
      </w:pPr>
      <w:r>
        <w:rPr>
          <w:szCs w:val="21"/>
        </w:rPr>
        <w:t xml:space="preserve">日期：</w:t>
      </w:r>
      <w:r>
        <w:rPr>
          <w:szCs w:val="21"/>
        </w:rPr>
      </w:r>
      <w:r/>
    </w:p>
    <w:p>
      <w:pPr>
        <w:pStyle w:val="1269"/>
        <w:spacing w:line="440" w:lineRule="exact"/>
        <w:rPr>
          <w:color w:val="000000"/>
          <w:szCs w:val="21"/>
        </w:rPr>
      </w:pPr>
      <w:r>
        <w:rPr>
          <w:color w:val="000000"/>
          <w:szCs w:val="21"/>
        </w:rPr>
      </w:r>
      <w:r/>
    </w:p>
    <w:p>
      <w:pPr>
        <w:pStyle w:val="1269"/>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269"/>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的技术应答情况。“说明”栏请注明“响应/正偏离/负偏离”，并且标注针对“★”技术规格响应的证明文件在投标文件中的页码及具体位置。</w:t>
      </w:r>
      <w:r>
        <w:rPr>
          <w:b/>
          <w:bCs/>
          <w:szCs w:val="21"/>
        </w:rPr>
      </w:r>
      <w:r/>
    </w:p>
    <w:p>
      <w:pPr>
        <w:pStyle w:val="1269"/>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269"/>
        <w:ind w:firstLine="420"/>
        <w:spacing w:line="440" w:lineRule="exact"/>
        <w:rPr>
          <w:szCs w:val="21"/>
        </w:rPr>
      </w:pPr>
      <w:r>
        <w:rPr>
          <w:szCs w:val="21"/>
        </w:rPr>
        <w:t xml:space="preserve">4、如果行数不够，请自行增加。</w:t>
      </w:r>
      <w:r>
        <w:rPr>
          <w:szCs w:val="21"/>
        </w:rPr>
      </w:r>
      <w:r/>
    </w:p>
    <w:p>
      <w:pPr>
        <w:pStyle w:val="1269"/>
        <w:ind w:firstLine="482"/>
        <w:spacing w:line="360" w:lineRule="auto"/>
        <w:tabs>
          <w:tab w:val="left" w:pos="960" w:leader="none"/>
        </w:tabs>
        <w:rPr>
          <w:color w:val="ff0000"/>
          <w:szCs w:val="21"/>
        </w:rPr>
      </w:pPr>
      <w:r>
        <w:rPr>
          <w:color w:val="ff0000"/>
          <w:szCs w:val="21"/>
        </w:rPr>
      </w:r>
      <w:r/>
    </w:p>
    <w:p>
      <w:pPr>
        <w:pStyle w:val="1269"/>
        <w:spacing w:after="156" w:line="440" w:lineRule="exact"/>
        <w:rPr>
          <w:b/>
          <w:bCs/>
          <w:sz w:val="24"/>
          <w:szCs w:val="22"/>
        </w:rPr>
        <w:outlineLvl w:val="1"/>
      </w:pPr>
      <w:r/>
      <w:bookmarkStart w:id="255" w:name="_Toc20842"/>
      <w:r>
        <w:rPr>
          <w:b/>
          <w:bCs/>
          <w:sz w:val="24"/>
          <w:szCs w:val="22"/>
        </w:rPr>
        <w:br w:type="page" w:clear="all"/>
      </w:r>
      <w:bookmarkStart w:id="256" w:name="_Toc18731"/>
      <w:r/>
      <w:bookmarkStart w:id="257" w:name="_Toc25094"/>
      <w:r>
        <w:rPr>
          <w:b/>
          <w:bCs/>
          <w:sz w:val="24"/>
          <w:szCs w:val="22"/>
        </w:rPr>
        <w:t xml:space="preserve">附件</w:t>
      </w:r>
      <w:r>
        <w:rPr>
          <w:rFonts w:hint="eastAsia"/>
          <w:b/>
          <w:bCs/>
          <w:sz w:val="24"/>
          <w:szCs w:val="22"/>
          <w:lang w:val="en-US" w:eastAsia="zh-CN"/>
        </w:rPr>
        <w:t xml:space="preserve">五</w:t>
      </w:r>
      <w:r>
        <w:rPr>
          <w:b/>
          <w:bCs/>
          <w:sz w:val="24"/>
          <w:szCs w:val="22"/>
        </w:rPr>
        <w:t xml:space="preserve"> 政府采购政策</w:t>
      </w:r>
      <w:bookmarkEnd w:id="255"/>
      <w:r/>
      <w:bookmarkEnd w:id="256"/>
      <w:r/>
      <w:bookmarkEnd w:id="257"/>
      <w:r>
        <w:rPr>
          <w:b/>
          <w:bCs/>
          <w:sz w:val="24"/>
          <w:szCs w:val="22"/>
        </w:rPr>
      </w:r>
      <w:r/>
    </w:p>
    <w:p>
      <w:pPr>
        <w:pStyle w:val="1269"/>
        <w:numPr>
          <w:ilvl w:val="0"/>
          <w:numId w:val="2"/>
        </w:numPr>
        <w:jc w:val="center"/>
        <w:widowControl/>
        <w:rPr>
          <w:rFonts w:ascii="Arial" w:hAnsi="Arial" w:cs="Arial"/>
          <w:b/>
          <w:bCs/>
          <w:szCs w:val="21"/>
        </w:rPr>
        <w:outlineLvl w:val="2"/>
      </w:pPr>
      <w:r/>
      <w:bookmarkStart w:id="258" w:name="_Toc32276"/>
      <w:r/>
      <w:bookmarkStart w:id="259" w:name="_Toc15638"/>
      <w:r/>
      <w:bookmarkStart w:id="260" w:name="_Toc16035"/>
      <w:r/>
      <w:bookmarkStart w:id="261" w:name="_Toc14499"/>
      <w:r/>
      <w:bookmarkStart w:id="262" w:name="_Toc24699"/>
      <w:r/>
      <w:bookmarkStart w:id="263" w:name="_Toc17125"/>
      <w:r/>
      <w:bookmarkStart w:id="264" w:name="_Toc15908"/>
      <w:r/>
      <w:bookmarkStart w:id="265" w:name="_Toc21802"/>
      <w:r/>
      <w:bookmarkStart w:id="266" w:name="_Toc5892"/>
      <w:r>
        <w:rPr>
          <w:rFonts w:ascii="Arial" w:hAnsi="Arial" w:cs="Arial"/>
          <w:b/>
          <w:bCs/>
          <w:szCs w:val="21"/>
        </w:rPr>
        <w:t xml:space="preserve">《中小企业声明函》</w:t>
      </w:r>
      <w:bookmarkEnd w:id="258"/>
      <w:r/>
      <w:bookmarkEnd w:id="259"/>
      <w:r/>
      <w:bookmarkEnd w:id="260"/>
      <w:r/>
      <w:bookmarkEnd w:id="261"/>
      <w:r/>
      <w:bookmarkEnd w:id="262"/>
      <w:r/>
      <w:bookmarkEnd w:id="263"/>
      <w:r/>
      <w:bookmarkEnd w:id="264"/>
      <w:r/>
      <w:bookmarkEnd w:id="265"/>
      <w:r/>
      <w:bookmarkEnd w:id="266"/>
      <w:r>
        <w:rPr>
          <w:rFonts w:ascii="Arial" w:hAnsi="Arial" w:cs="Arial"/>
          <w:b/>
          <w:bCs/>
          <w:szCs w:val="21"/>
        </w:rPr>
      </w:r>
      <w:r/>
    </w:p>
    <w:p>
      <w:pPr>
        <w:pStyle w:val="1269"/>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269"/>
        <w:ind w:left="425"/>
        <w:jc w:val="center"/>
        <w:spacing w:line="360" w:lineRule="auto"/>
        <w:widowControl/>
        <w:rPr>
          <w:b/>
          <w:bCs/>
          <w:sz w:val="24"/>
          <w:szCs w:val="24"/>
        </w:rPr>
      </w:pPr>
      <w:r>
        <w:rPr>
          <w:b/>
          <w:bCs/>
          <w:sz w:val="24"/>
          <w:szCs w:val="24"/>
        </w:rPr>
      </w:r>
      <w:r/>
    </w:p>
    <w:p>
      <w:pPr>
        <w:pStyle w:val="1269"/>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269"/>
        <w:ind w:left="36" w:right="236" w:firstLine="640"/>
        <w:spacing w:before="199" w:line="360" w:lineRule="auto"/>
        <w:rPr>
          <w:spacing w:val="-4"/>
          <w:szCs w:val="21"/>
        </w:rPr>
      </w:pPr>
      <w:r/>
      <w:bookmarkStart w:id="267" w:name="_Toc12269"/>
      <w:r/>
      <w:bookmarkStart w:id="268" w:name="_Toc5150"/>
      <w:r/>
      <w:bookmarkStart w:id="269" w:name="_Toc15594"/>
      <w:r/>
      <w:bookmarkStart w:id="270" w:name="_Toc22161"/>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269"/>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ascii="宋体" w:hAnsi="宋体" w:cs="宋体"/>
          <w:iCs/>
          <w:spacing w:val="-12"/>
          <w:szCs w:val="21"/>
          <w:u w:val="single"/>
        </w:rPr>
        <w:t xml:space="preserve">标的名称</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269"/>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ascii="宋体" w:hAnsi="宋体" w:cs="宋体"/>
          <w:iCs/>
          <w:spacing w:val="-12"/>
          <w:szCs w:val="21"/>
          <w:u w:val="single"/>
        </w:rPr>
        <w:t xml:space="preserve">标的名称</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269"/>
        <w:ind w:firstLine="688"/>
        <w:spacing w:before="132" w:line="360" w:lineRule="auto"/>
        <w:rPr>
          <w:szCs w:val="21"/>
        </w:rPr>
      </w:pPr>
      <w:r>
        <w:rPr>
          <w:spacing w:val="-18"/>
          <w:position w:val="-7"/>
          <w:szCs w:val="21"/>
        </w:rPr>
        <w:t xml:space="preserve">……</w:t>
      </w:r>
      <w:r>
        <w:rPr>
          <w:szCs w:val="21"/>
        </w:rPr>
      </w:r>
      <w:r/>
    </w:p>
    <w:p>
      <w:pPr>
        <w:pStyle w:val="1269"/>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269"/>
        <w:ind w:firstLine="594"/>
        <w:spacing w:line="360" w:lineRule="auto"/>
        <w:rPr>
          <w:spacing w:val="-6"/>
          <w:szCs w:val="21"/>
        </w:rPr>
      </w:pPr>
      <w:r>
        <w:rPr>
          <w:spacing w:val="-6"/>
          <w:szCs w:val="21"/>
        </w:rPr>
      </w:r>
      <w:r/>
    </w:p>
    <w:p>
      <w:pPr>
        <w:pStyle w:val="1269"/>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269"/>
        <w:ind w:right="1560" w:firstLine="444"/>
        <w:jc w:val="center"/>
        <w:spacing w:line="360" w:lineRule="auto"/>
        <w:tabs>
          <w:tab w:val="left" w:pos="4860" w:leader="none"/>
        </w:tabs>
        <w:rPr>
          <w:spacing w:val="6"/>
          <w:szCs w:val="21"/>
        </w:rPr>
      </w:pPr>
      <w:r>
        <w:rPr>
          <w:spacing w:val="6"/>
          <w:szCs w:val="21"/>
        </w:rPr>
      </w:r>
      <w:r/>
    </w:p>
    <w:p>
      <w:pPr>
        <w:pStyle w:val="1269"/>
        <w:ind w:right="1560" w:firstLine="444"/>
        <w:jc w:val="center"/>
        <w:spacing w:line="360" w:lineRule="auto"/>
        <w:tabs>
          <w:tab w:val="left" w:pos="4860" w:leader="none"/>
        </w:tabs>
        <w:rPr>
          <w:spacing w:val="6"/>
          <w:szCs w:val="21"/>
        </w:rPr>
      </w:pPr>
      <w:r>
        <w:rPr>
          <w:spacing w:val="6"/>
          <w:szCs w:val="21"/>
        </w:rPr>
      </w:r>
      <w:r/>
    </w:p>
    <w:p>
      <w:pPr>
        <w:pStyle w:val="1269"/>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269"/>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269"/>
        <w:spacing w:line="360" w:lineRule="auto"/>
        <w:rPr>
          <w:b/>
          <w:bCs/>
          <w:szCs w:val="21"/>
        </w:rPr>
      </w:pPr>
      <w:r>
        <w:rPr>
          <w:b/>
          <w:bCs/>
          <w:szCs w:val="21"/>
        </w:rPr>
        <w:t xml:space="preserve">备注：</w:t>
      </w:r>
      <w:r>
        <w:rPr>
          <w:b/>
          <w:bCs/>
          <w:szCs w:val="21"/>
        </w:rPr>
      </w:r>
      <w:r/>
    </w:p>
    <w:p>
      <w:pPr>
        <w:pStyle w:val="1269"/>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269"/>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269"/>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269"/>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269"/>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269"/>
        <w:sectPr>
          <w:footnotePr/>
          <w:endnotePr/>
          <w:type w:val="nextPage"/>
          <w:pgSz w:w="11906" w:h="16838" w:orient="portrait"/>
          <w:pgMar w:top="1440" w:right="1080" w:bottom="1440" w:left="1080" w:header="851" w:footer="992" w:gutter="0"/>
          <w:cols w:num="1" w:sep="0" w:space="1701" w:equalWidth="1"/>
          <w:docGrid w:linePitch="360"/>
        </w:sectPr>
      </w:pPr>
      <w:r/>
      <w:r/>
    </w:p>
    <w:p>
      <w:pPr>
        <w:pStyle w:val="1269"/>
        <w:jc w:val="center"/>
        <w:spacing w:line="360" w:lineRule="auto"/>
        <w:rPr>
          <w:b/>
          <w:bCs/>
          <w:szCs w:val="21"/>
        </w:rPr>
        <w:outlineLvl w:val="2"/>
      </w:pPr>
      <w:r/>
      <w:bookmarkStart w:id="271" w:name="_Toc15945"/>
      <w:r>
        <w:rPr>
          <w:b/>
          <w:bCs/>
          <w:szCs w:val="21"/>
        </w:rPr>
        <w:t xml:space="preserve">（二）残疾人福利性单位声明函</w:t>
      </w:r>
      <w:bookmarkEnd w:id="267"/>
      <w:r/>
      <w:bookmarkEnd w:id="268"/>
      <w:r/>
      <w:bookmarkEnd w:id="269"/>
      <w:r/>
      <w:bookmarkEnd w:id="270"/>
      <w:r/>
      <w:bookmarkEnd w:id="271"/>
      <w:r>
        <w:rPr>
          <w:b/>
          <w:bCs/>
          <w:szCs w:val="21"/>
        </w:rPr>
      </w:r>
      <w:r/>
    </w:p>
    <w:p>
      <w:pPr>
        <w:pStyle w:val="1269"/>
        <w:ind w:firstLine="444"/>
        <w:jc w:val="left"/>
        <w:spacing w:line="360" w:lineRule="auto"/>
        <w:tabs>
          <w:tab w:val="left" w:pos="4860" w:leader="none"/>
        </w:tabs>
        <w:rPr>
          <w:spacing w:val="6"/>
          <w:szCs w:val="21"/>
        </w:rPr>
      </w:pPr>
      <w:r>
        <w:rPr>
          <w:spacing w:val="6"/>
          <w:szCs w:val="21"/>
        </w:rPr>
      </w:r>
      <w:r/>
    </w:p>
    <w:p>
      <w:pPr>
        <w:pStyle w:val="1269"/>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269"/>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269"/>
        <w:ind w:firstLine="444"/>
        <w:jc w:val="center"/>
        <w:spacing w:line="360" w:lineRule="auto"/>
        <w:tabs>
          <w:tab w:val="left" w:pos="4860" w:leader="none"/>
        </w:tabs>
        <w:rPr>
          <w:spacing w:val="6"/>
          <w:szCs w:val="21"/>
        </w:rPr>
      </w:pPr>
      <w:r>
        <w:rPr>
          <w:spacing w:val="6"/>
          <w:szCs w:val="21"/>
        </w:rPr>
      </w:r>
      <w:r/>
    </w:p>
    <w:p>
      <w:pPr>
        <w:pStyle w:val="1269"/>
        <w:ind w:firstLine="444"/>
        <w:jc w:val="center"/>
        <w:spacing w:line="360" w:lineRule="auto"/>
        <w:tabs>
          <w:tab w:val="left" w:pos="4860" w:leader="none"/>
        </w:tabs>
        <w:rPr>
          <w:spacing w:val="6"/>
          <w:szCs w:val="21"/>
        </w:rPr>
      </w:pPr>
      <w:r>
        <w:rPr>
          <w:spacing w:val="6"/>
          <w:szCs w:val="21"/>
        </w:rPr>
      </w:r>
      <w:r/>
    </w:p>
    <w:p>
      <w:pPr>
        <w:pStyle w:val="1269"/>
        <w:ind w:firstLine="444"/>
        <w:jc w:val="center"/>
        <w:spacing w:line="360" w:lineRule="auto"/>
        <w:tabs>
          <w:tab w:val="left" w:pos="4860" w:leader="none"/>
        </w:tabs>
        <w:rPr>
          <w:spacing w:val="6"/>
          <w:szCs w:val="21"/>
        </w:rPr>
      </w:pPr>
      <w:r>
        <w:rPr>
          <w:spacing w:val="6"/>
          <w:szCs w:val="21"/>
        </w:rPr>
      </w:r>
      <w:r/>
    </w:p>
    <w:p>
      <w:pPr>
        <w:pStyle w:val="1269"/>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269"/>
        <w:ind w:firstLine="444"/>
        <w:jc w:val="right"/>
        <w:spacing w:line="360" w:lineRule="auto"/>
        <w:tabs>
          <w:tab w:val="left" w:pos="4860" w:leader="none"/>
        </w:tabs>
        <w:rPr>
          <w:spacing w:val="6"/>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269"/>
        <w:jc w:val="center"/>
        <w:spacing w:line="360" w:lineRule="auto"/>
        <w:rPr>
          <w:rFonts w:hint="eastAsia"/>
          <w:b/>
          <w:bCs/>
          <w:color w:val="000000"/>
          <w:szCs w:val="21"/>
        </w:rPr>
        <w:outlineLvl w:val="2"/>
      </w:pPr>
      <w:r/>
      <w:bookmarkStart w:id="272" w:name="_Toc24515"/>
      <w:r/>
      <w:bookmarkStart w:id="273" w:name="_Toc16464"/>
      <w:r/>
      <w:bookmarkStart w:id="274" w:name="_Toc12718"/>
      <w:r>
        <w:rPr>
          <w:rFonts w:hint="eastAsia"/>
          <w:b/>
          <w:bCs/>
          <w:color w:val="000000"/>
          <w:szCs w:val="21"/>
        </w:rPr>
        <w:t xml:space="preserve">（三）采购本国产品的支持政策</w:t>
      </w:r>
      <w:bookmarkEnd w:id="272"/>
      <w:r/>
      <w:bookmarkEnd w:id="273"/>
      <w:r/>
      <w:bookmarkEnd w:id="274"/>
      <w:r>
        <w:rPr>
          <w:rFonts w:hint="eastAsia"/>
          <w:b/>
          <w:bCs/>
          <w:color w:val="000000"/>
          <w:szCs w:val="21"/>
        </w:rPr>
      </w:r>
      <w:r/>
    </w:p>
    <w:p>
      <w:pPr>
        <w:pStyle w:val="1269"/>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269"/>
        <w:jc w:val="center"/>
        <w:keepLines/>
        <w:keepNext/>
        <w:spacing w:line="360" w:lineRule="auto"/>
        <w:rPr>
          <w:rFonts w:hint="eastAsia" w:ascii="宋体" w:hAnsi="宋体" w:cs="宋体"/>
          <w:b/>
          <w:sz w:val="24"/>
        </w:rPr>
        <w:outlineLvl w:val="2"/>
      </w:pPr>
      <w:r/>
      <w:bookmarkStart w:id="275" w:name="_Toc24678"/>
      <w:r/>
      <w:bookmarkStart w:id="276" w:name="_Toc3682"/>
      <w:r/>
      <w:bookmarkStart w:id="277" w:name="_Toc10255"/>
      <w:r>
        <w:rPr>
          <w:rFonts w:hint="eastAsia" w:ascii="宋体" w:hAnsi="宋体" w:cs="宋体"/>
          <w:b/>
          <w:sz w:val="24"/>
        </w:rPr>
        <w:t xml:space="preserve">关于符合本国产品标准的声明函</w:t>
      </w:r>
      <w:bookmarkEnd w:id="275"/>
      <w:r/>
      <w:bookmarkEnd w:id="276"/>
      <w:r/>
      <w:bookmarkEnd w:id="277"/>
      <w:r>
        <w:rPr>
          <w:rFonts w:hint="eastAsia" w:ascii="宋体" w:hAnsi="宋体" w:cs="宋体"/>
          <w:b/>
          <w:sz w:val="24"/>
        </w:rPr>
      </w:r>
      <w:r/>
    </w:p>
    <w:p>
      <w:pPr>
        <w:pStyle w:val="1269"/>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269"/>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1.</w:t>
      </w:r>
      <w:r>
        <w:rPr>
          <w:rStyle w:val="1343"/>
          <w:rFonts w:hint="eastAsia" w:ascii="宋体" w:hAnsi="宋体" w:cs="宋体"/>
          <w:i w:val="0"/>
          <w:szCs w:val="21"/>
          <w:u w:val="single"/>
          <w:shd w:val="clear" w:color="auto" w:fill="ffffff"/>
        </w:rPr>
        <w:t xml:space="preserve">（产品名称1）</w:t>
      </w:r>
      <w:r>
        <w:rPr>
          <w:rStyle w:val="1343"/>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343"/>
          <w:rFonts w:hint="eastAsia" w:ascii="宋体" w:hAnsi="宋体" w:cs="宋体"/>
          <w:i w:val="0"/>
          <w:szCs w:val="21"/>
          <w:u w:val="single"/>
          <w:shd w:val="clear" w:color="auto" w:fill="ffffff"/>
        </w:rPr>
        <w:t xml:space="preserve">（厂名）</w:t>
      </w:r>
      <w:r>
        <w:rPr>
          <w:rStyle w:val="1343"/>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343"/>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 </w:t>
      </w:r>
      <w:r>
        <w:rPr>
          <w:rStyle w:val="1343"/>
          <w:rFonts w:hint="eastAsia" w:ascii="宋体" w:hAnsi="宋体" w:cs="宋体"/>
          <w:i w:val="0"/>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343"/>
          <w:rFonts w:hint="eastAsia" w:ascii="宋体" w:hAnsi="宋体" w:cs="宋体"/>
          <w:i w:val="0"/>
          <w:strike/>
          <w:szCs w:val="21"/>
          <w:u w:val="single"/>
          <w:shd w:val="clear" w:color="auto" w:fill="ffffff"/>
        </w:rPr>
        <w:t xml:space="preserve">（规定比例）</w:t>
      </w:r>
      <w:r>
        <w:rPr>
          <w:rStyle w:val="1343"/>
          <w:rFonts w:hint="eastAsia" w:ascii="宋体" w:hAnsi="宋体" w:cs="宋体"/>
          <w:i w:val="0"/>
          <w:strike/>
          <w:szCs w:val="21"/>
          <w:shd w:val="clear" w:color="auto" w:fill="ffffff"/>
          <w:vertAlign w:val="superscript"/>
        </w:rPr>
        <w:t xml:space="preserve">3</w:t>
      </w:r>
      <w:r>
        <w:rPr>
          <w:rFonts w:hint="eastAsia" w:ascii="宋体" w:hAnsi="宋体" w:cs="宋体"/>
          <w:szCs w:val="21"/>
          <w:shd w:val="clear" w:color="auto" w:fill="ffffff"/>
        </w:rPr>
        <w:t xml:space="preserve">。</w:t>
      </w:r>
      <w:r>
        <w:rPr>
          <w:rStyle w:val="1343"/>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343"/>
          <w:rFonts w:hint="eastAsia" w:ascii="宋体" w:hAnsi="宋体" w:cs="宋体"/>
          <w:i w:val="0"/>
          <w:strike/>
          <w:szCs w:val="21"/>
          <w:u w:val="single"/>
          <w:shd w:val="clear" w:color="auto" w:fill="ffffff"/>
        </w:rPr>
        <w:t xml:space="preserve">（关键组件）</w:t>
      </w:r>
      <w:r>
        <w:rPr>
          <w:rStyle w:val="1343"/>
          <w:rFonts w:hint="eastAsia" w:ascii="宋体" w:hAnsi="宋体" w:cs="宋体"/>
          <w:i w:val="0"/>
          <w:strike/>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343"/>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343"/>
          <w:rFonts w:hint="eastAsia" w:ascii="宋体" w:hAnsi="宋体" w:cs="宋体"/>
          <w:i w:val="0"/>
          <w:strike/>
          <w:szCs w:val="21"/>
          <w:u w:val="single"/>
          <w:shd w:val="clear" w:color="auto" w:fill="ffffff"/>
        </w:rPr>
        <w:t xml:space="preserve">（关键工序）</w:t>
      </w:r>
      <w:r>
        <w:rPr>
          <w:rStyle w:val="1343"/>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269"/>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2.</w:t>
      </w:r>
      <w:r>
        <w:rPr>
          <w:rStyle w:val="1343"/>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，生产厂为</w:t>
      </w:r>
      <w:r>
        <w:rPr>
          <w:rStyle w:val="1343"/>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343"/>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343"/>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343"/>
          <w:rFonts w:hint="eastAsia" w:ascii="宋体" w:hAnsi="宋体" w:cs="宋体"/>
          <w:i w:val="0"/>
          <w:strike/>
          <w:szCs w:val="21"/>
          <w:u w:val="single"/>
          <w:shd w:val="clear" w:color="auto" w:fill="ffffff"/>
        </w:rPr>
        <w:t xml:space="preserve">（规定比例）</w:t>
      </w:r>
      <w:r>
        <w:rPr>
          <w:rFonts w:hint="eastAsia" w:ascii="宋体" w:hAnsi="宋体" w:cs="宋体"/>
          <w:szCs w:val="21"/>
          <w:shd w:val="clear" w:color="auto" w:fill="ffffff"/>
        </w:rPr>
        <w:t xml:space="preserve">。</w:t>
      </w:r>
      <w:r>
        <w:rPr>
          <w:rStyle w:val="1343"/>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343"/>
          <w:rFonts w:hint="eastAsia" w:ascii="宋体" w:hAnsi="宋体" w:cs="宋体"/>
          <w:i w:val="0"/>
          <w:strike/>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343"/>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343"/>
          <w:rFonts w:hint="eastAsia" w:ascii="宋体" w:hAnsi="宋体" w:cs="宋体"/>
          <w:i w:val="0"/>
          <w:strike/>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269"/>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269"/>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269"/>
        <w:jc w:val="left"/>
        <w:spacing w:before="30" w:after="30" w:line="360" w:lineRule="auto"/>
        <w:widowControl/>
        <w:rPr>
          <w:rFonts w:hint="eastAsia" w:ascii="宋体" w:hAnsi="宋体" w:cs="宋体"/>
          <w:szCs w:val="21"/>
        </w:rPr>
      </w:pPr>
      <w:r>
        <w:rPr>
          <w:rFonts w:hint="eastAsia" w:ascii="宋体" w:hAnsi="宋体" w:cs="宋体"/>
          <w:szCs w:val="21"/>
        </w:rPr>
      </w:r>
      <w:r/>
    </w:p>
    <w:p>
      <w:pPr>
        <w:pStyle w:val="1269"/>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269"/>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269"/>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269"/>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269"/>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269"/>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269"/>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269"/>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269"/>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删除线</w:t>
      </w:r>
      <w:r>
        <w:rPr>
          <w:szCs w:val="21"/>
          <w:shd w:val="clear" w:color="auto" w:fill="ffffff"/>
        </w:rPr>
        <w:t xml:space="preserve">划除的地方无需填写。</w:t>
      </w:r>
      <w:r>
        <w:rPr>
          <w:szCs w:val="21"/>
          <w:shd w:val="clear" w:color="auto" w:fill="ffffff"/>
        </w:rPr>
      </w:r>
      <w:r/>
    </w:p>
    <w:p>
      <w:pPr>
        <w:pStyle w:val="1269"/>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269"/>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269"/>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269"/>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269"/>
        <w:spacing w:after="156" w:line="440" w:lineRule="exact"/>
        <w:rPr>
          <w:rFonts w:hint="eastAsia"/>
          <w:b/>
          <w:bCs/>
          <w:color w:val="ff0000"/>
          <w:sz w:val="24"/>
          <w:szCs w:val="22"/>
          <w:lang w:val="zh-TW"/>
        </w:rPr>
        <w:outlineLvl w:val="1"/>
      </w:pPr>
      <w:r/>
      <w:bookmarkStart w:id="278" w:name="_Toc28334"/>
      <w:r/>
      <w:bookmarkStart w:id="279" w:name="_Toc509"/>
      <w:r>
        <w:rPr>
          <w:rFonts w:hint="eastAsia"/>
          <w:b/>
          <w:bCs/>
          <w:color w:val="ff0000"/>
          <w:sz w:val="24"/>
          <w:szCs w:val="22"/>
        </w:rPr>
        <w:t xml:space="preserve">附：</w:t>
      </w:r>
      <w:r>
        <w:rPr>
          <w:b/>
          <w:bCs/>
          <w:color w:val="ff0000"/>
          <w:sz w:val="24"/>
          <w:szCs w:val="22"/>
          <w:lang w:val="zh-TW"/>
        </w:rPr>
        <w:t xml:space="preserve">成本比例声明函（如适用）</w:t>
      </w:r>
      <w:bookmarkEnd w:id="278"/>
      <w:r>
        <w:rPr>
          <w:b/>
          <w:bCs/>
          <w:color w:val="ff0000"/>
          <w:sz w:val="24"/>
          <w:szCs w:val="22"/>
          <w:lang w:val="zh-TW"/>
        </w:rPr>
        <w:t xml:space="preserve"> </w:t>
      </w:r>
      <w:r>
        <w:rPr>
          <w:rFonts w:hint="eastAsia"/>
          <w:b/>
          <w:bCs/>
          <w:color w:val="ff0000"/>
          <w:sz w:val="24"/>
          <w:szCs w:val="22"/>
          <w:lang w:val="zh-TW"/>
        </w:rPr>
      </w:r>
      <w:r/>
    </w:p>
    <w:p>
      <w:pPr>
        <w:pStyle w:val="1269"/>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rPr>
          <w:szCs w:val="21"/>
        </w:rPr>
      </w:r>
      <w:r/>
    </w:p>
    <w:p>
      <w:pPr>
        <w:pStyle w:val="1269"/>
        <w:jc w:val="center"/>
        <w:spacing w:line="360" w:lineRule="auto"/>
        <w:rPr>
          <w:sz w:val="24"/>
          <w:szCs w:val="24"/>
        </w:rPr>
      </w:pPr>
      <w:r>
        <w:rPr>
          <w:b/>
          <w:bCs/>
          <w:sz w:val="24"/>
          <w:szCs w:val="24"/>
        </w:rPr>
        <w:t xml:space="preserve">成本比例声明函</w:t>
      </w:r>
      <w:r>
        <w:rPr>
          <w:sz w:val="24"/>
          <w:szCs w:val="24"/>
        </w:rPr>
      </w:r>
      <w:r/>
    </w:p>
    <w:p>
      <w:pPr>
        <w:pStyle w:val="1269"/>
        <w:ind w:firstLine="420"/>
        <w:jc w:val="left"/>
        <w:spacing w:line="360" w:lineRule="auto"/>
        <w:rPr>
          <w:szCs w:val="21"/>
        </w:rPr>
      </w:pPr>
      <w:r>
        <w:rPr>
          <w:szCs w:val="21"/>
        </w:rPr>
      </w:r>
      <w:r/>
    </w:p>
    <w:p>
      <w:pPr>
        <w:pStyle w:val="1269"/>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rPr>
          <w:szCs w:val="21"/>
        </w:rPr>
      </w:r>
      <w:r/>
    </w:p>
    <w:p>
      <w:pPr>
        <w:pStyle w:val="1269"/>
        <w:ind w:firstLine="420"/>
        <w:jc w:val="left"/>
        <w:spacing w:line="360" w:lineRule="auto"/>
        <w:widowControl/>
        <w:rPr>
          <w:szCs w:val="21"/>
        </w:rPr>
      </w:pPr>
      <w:r>
        <w:rPr>
          <w:szCs w:val="21"/>
        </w:rPr>
        <w:t xml:space="preserve">本公司（单位）对上述声明内容的真实性负责。如有虚假，愿承担相应法律责任。 </w:t>
      </w:r>
      <w:r>
        <w:rPr>
          <w:szCs w:val="21"/>
        </w:rPr>
      </w:r>
      <w:r/>
    </w:p>
    <w:p>
      <w:pPr>
        <w:pStyle w:val="1269"/>
        <w:ind w:left="562" w:firstLine="420"/>
        <w:jc w:val="center"/>
        <w:spacing w:line="360" w:lineRule="auto"/>
        <w:widowControl/>
        <w:rPr>
          <w:szCs w:val="21"/>
        </w:rPr>
      </w:pPr>
      <w:r>
        <w:rPr>
          <w:szCs w:val="21"/>
        </w:rPr>
      </w:r>
      <w:r/>
    </w:p>
    <w:p>
      <w:pPr>
        <w:pStyle w:val="1269"/>
        <w:ind w:left="562" w:firstLine="420"/>
        <w:jc w:val="center"/>
        <w:spacing w:line="360" w:lineRule="auto"/>
        <w:widowControl/>
        <w:rPr>
          <w:szCs w:val="21"/>
        </w:rPr>
      </w:pPr>
      <w:r>
        <w:rPr>
          <w:szCs w:val="21"/>
        </w:rPr>
        <w:t xml:space="preserve">公司（单位）名称（盖章）：</w:t>
      </w:r>
      <w:r>
        <w:rPr>
          <w:szCs w:val="21"/>
        </w:rPr>
      </w:r>
      <w:r/>
    </w:p>
    <w:p>
      <w:pPr>
        <w:pStyle w:val="1269"/>
        <w:ind w:left="562" w:firstLine="420"/>
        <w:jc w:val="center"/>
        <w:spacing w:line="360" w:lineRule="auto"/>
        <w:widowControl/>
        <w:rPr>
          <w:szCs w:val="21"/>
        </w:rPr>
      </w:pPr>
      <w:r>
        <w:rPr>
          <w:szCs w:val="21"/>
        </w:rPr>
        <w:t xml:space="preserve">日期： 年 月 日</w:t>
      </w:r>
      <w:r>
        <w:rPr>
          <w:szCs w:val="21"/>
        </w:rPr>
      </w:r>
      <w:r/>
    </w:p>
    <w:p>
      <w:pPr>
        <w:pStyle w:val="1269"/>
        <w:ind w:left="562" w:firstLine="420"/>
        <w:jc w:val="left"/>
        <w:spacing w:line="360" w:lineRule="auto"/>
        <w:rPr>
          <w:szCs w:val="21"/>
        </w:rPr>
      </w:pPr>
      <w:r>
        <w:rPr>
          <w:szCs w:val="21"/>
        </w:rPr>
      </w:r>
      <w:r/>
    </w:p>
    <w:p>
      <w:pPr>
        <w:pStyle w:val="1269"/>
        <w:ind w:left="562" w:firstLine="420"/>
        <w:jc w:val="left"/>
        <w:spacing w:line="360" w:lineRule="auto"/>
        <w:rPr>
          <w:szCs w:val="21"/>
        </w:rPr>
      </w:pPr>
      <w:r>
        <w:rPr>
          <w:szCs w:val="21"/>
        </w:rPr>
      </w:r>
      <w:r/>
    </w:p>
    <w:p>
      <w:pPr>
        <w:pStyle w:val="1301"/>
        <w:ind w:firstLine="420"/>
        <w:jc w:val="left"/>
        <w:spacing w:before="229" w:line="360" w:lineRule="auto"/>
        <w:rPr>
          <w:rFonts w:ascii="Times New Roman"/>
          <w:sz w:val="21"/>
          <w:szCs w:val="21"/>
          <w:lang w:val="zh-TW"/>
        </w:rPr>
      </w:pPr>
      <w:r>
        <w:rPr>
          <w:rFonts w:ascii="Times New Roman"/>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sz w:val="21"/>
          <w:szCs w:val="21"/>
          <w:lang w:val="zh-TW"/>
        </w:rPr>
      </w:r>
      <w:r/>
    </w:p>
    <w:p>
      <w:pPr>
        <w:pStyle w:val="1269"/>
        <w:spacing w:after="156" w:line="440" w:lineRule="exact"/>
        <w:rPr>
          <w:b/>
          <w:bCs/>
          <w:color w:val="000000"/>
          <w:sz w:val="24"/>
          <w:szCs w:val="22"/>
        </w:rPr>
        <w:outlineLvl w:val="1"/>
      </w:pPr>
      <w:r>
        <w:rPr>
          <w:b/>
          <w:bCs/>
          <w:color w:val="000000"/>
          <w:sz w:val="24"/>
          <w:szCs w:val="22"/>
          <w:lang w:val="zh-CN"/>
        </w:rPr>
        <w:br w:type="page" w:clear="all"/>
      </w:r>
      <w:bookmarkStart w:id="280" w:name="_Toc2881"/>
      <w:r>
        <w:rPr>
          <w:b/>
          <w:bCs/>
          <w:color w:val="000000"/>
          <w:sz w:val="24"/>
          <w:szCs w:val="22"/>
          <w:lang w:val="zh-CN"/>
        </w:rPr>
        <w:t xml:space="preserve">附件</w:t>
      </w:r>
      <w:r>
        <w:rPr>
          <w:rFonts w:hint="eastAsia"/>
          <w:b/>
          <w:bCs/>
          <w:color w:val="000000"/>
          <w:sz w:val="24"/>
          <w:szCs w:val="22"/>
          <w:lang w:val="en-US" w:eastAsia="zh-CN"/>
        </w:rPr>
        <w:t xml:space="preserve">六</w:t>
      </w:r>
      <w:r>
        <w:rPr>
          <w:b/>
          <w:bCs/>
          <w:color w:val="000000"/>
          <w:sz w:val="24"/>
          <w:szCs w:val="22"/>
        </w:rPr>
        <w:t xml:space="preserve"> </w:t>
      </w:r>
      <w:r>
        <w:rPr>
          <w:b/>
          <w:bCs/>
          <w:color w:val="000000"/>
          <w:sz w:val="24"/>
          <w:szCs w:val="22"/>
          <w:lang w:val="zh-CN"/>
        </w:rPr>
        <w:t xml:space="preserve">供应商情况告知表</w:t>
      </w:r>
      <w:bookmarkEnd w:id="280"/>
      <w:r>
        <w:rPr>
          <w:b/>
          <w:bCs/>
          <w:color w:val="000000"/>
          <w:sz w:val="24"/>
          <w:szCs w:val="22"/>
        </w:rPr>
      </w:r>
      <w:r/>
    </w:p>
    <w:p>
      <w:pPr>
        <w:pStyle w:val="1269"/>
        <w:ind w:firstLine="422"/>
        <w:jc w:val="center"/>
        <w:spacing w:line="360" w:lineRule="auto"/>
        <w:rPr>
          <w:b/>
          <w:bCs/>
          <w:szCs w:val="21"/>
        </w:rPr>
      </w:pPr>
      <w:r>
        <w:rPr>
          <w:b/>
          <w:bCs/>
          <w:szCs w:val="21"/>
        </w:rPr>
        <w:t xml:space="preserve">中小企业划型标准规定</w:t>
      </w:r>
      <w:r>
        <w:rPr>
          <w:b/>
          <w:bCs/>
          <w:szCs w:val="21"/>
        </w:rPr>
      </w:r>
      <w:r/>
    </w:p>
    <w:p>
      <w:pPr>
        <w:pStyle w:val="1269"/>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269"/>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269"/>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269"/>
        <w:ind w:firstLine="420"/>
        <w:jc w:val="left"/>
        <w:spacing w:line="360" w:lineRule="auto"/>
        <w:rPr>
          <w:szCs w:val="21"/>
        </w:rPr>
      </w:pPr>
      <w:r>
        <w:rPr>
          <w:szCs w:val="21"/>
        </w:rPr>
        <w:t xml:space="preserve">四、各行业划型标准为：</w:t>
      </w:r>
      <w:r>
        <w:rPr>
          <w:szCs w:val="21"/>
        </w:rPr>
      </w:r>
      <w:r/>
    </w:p>
    <w:p>
      <w:pPr>
        <w:pStyle w:val="1269"/>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269"/>
        <w:ind w:firstLine="420"/>
        <w:jc w:val="left"/>
        <w:spacing w:line="360" w:lineRule="auto"/>
        <w:rPr>
          <w:szCs w:val="21"/>
        </w:rPr>
      </w:pPr>
      <w:r>
        <w:rPr>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Cs w:val="21"/>
        </w:rPr>
      </w:r>
      <w:r/>
    </w:p>
    <w:p>
      <w:pPr>
        <w:pStyle w:val="1269"/>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269"/>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269"/>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269"/>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269"/>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269"/>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269"/>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269"/>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269"/>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269"/>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269"/>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269"/>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269"/>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269"/>
        <w:ind w:firstLine="422"/>
        <w:jc w:val="left"/>
        <w:spacing w:line="360" w:lineRule="auto"/>
        <w:rPr>
          <w:b/>
          <w:bCs/>
          <w:szCs w:val="21"/>
        </w:rPr>
      </w:pPr>
      <w:r>
        <w:rPr>
          <w:b/>
          <w:bCs/>
          <w:szCs w:val="21"/>
        </w:rPr>
        <w:t xml:space="preserve">（十六）其他未列明行业。从业人员300人以下的为中小微型企业。其中，从业人员100人及以上的为中型企业；从业人员10人及以上的为小型企业；从业人员10人以下的为微型企业。</w:t>
      </w:r>
      <w:r>
        <w:rPr>
          <w:b/>
          <w:bCs/>
          <w:szCs w:val="21"/>
        </w:rPr>
      </w:r>
      <w:r/>
    </w:p>
    <w:p>
      <w:pPr>
        <w:pStyle w:val="1269"/>
        <w:ind w:firstLine="420"/>
        <w:jc w:val="left"/>
        <w:spacing w:line="360" w:lineRule="auto"/>
        <w:rPr>
          <w:szCs w:val="21"/>
        </w:rPr>
      </w:pPr>
      <w:r>
        <w:rPr>
          <w:szCs w:val="21"/>
        </w:rPr>
        <w:t xml:space="preserve">五、企业类型的划分以统计部门的统计数据为依据。</w:t>
      </w:r>
      <w:r>
        <w:rPr>
          <w:szCs w:val="21"/>
        </w:rPr>
      </w:r>
      <w:r/>
    </w:p>
    <w:p>
      <w:pPr>
        <w:pStyle w:val="1269"/>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269"/>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269"/>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269"/>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269"/>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269"/>
        <w:spacing w:after="156" w:line="440" w:lineRule="exact"/>
        <w:rPr>
          <w:b/>
        </w:rPr>
        <w:outlineLvl w:val="1"/>
      </w:pPr>
      <w:r>
        <w:rPr>
          <w:b/>
          <w:bCs/>
          <w:sz w:val="24"/>
          <w:szCs w:val="22"/>
          <w:lang w:val="zh-CN"/>
        </w:rPr>
        <w:br w:type="page" w:clear="all"/>
      </w:r>
      <w:bookmarkEnd w:id="279"/>
      <w:r/>
      <w:bookmarkStart w:id="281" w:name="_Toc1006"/>
      <w:r/>
      <w:bookmarkStart w:id="282" w:name="_Toc3450"/>
      <w:r/>
      <w:bookmarkStart w:id="283" w:name="_Toc23331"/>
      <w:r>
        <w:rPr>
          <w:b/>
          <w:bCs/>
          <w:sz w:val="24"/>
          <w:szCs w:val="22"/>
          <w:lang w:val="zh-CN"/>
        </w:rPr>
        <w:t xml:space="preserve">附件</w:t>
      </w:r>
      <w:r>
        <w:rPr>
          <w:rFonts w:hint="eastAsia"/>
          <w:b/>
          <w:bCs/>
          <w:sz w:val="24"/>
          <w:szCs w:val="22"/>
          <w:lang w:val="en-US" w:eastAsia="zh-CN"/>
        </w:rPr>
        <w:t xml:space="preserve">七</w:t>
      </w:r>
      <w:r>
        <w:rPr>
          <w:b/>
          <w:bCs/>
          <w:sz w:val="24"/>
          <w:szCs w:val="22"/>
        </w:rPr>
        <w:t xml:space="preserve"> </w:t>
      </w:r>
      <w:r>
        <w:rPr>
          <w:b/>
          <w:bCs/>
          <w:sz w:val="24"/>
          <w:szCs w:val="22"/>
          <w:lang w:val="zh-CN"/>
        </w:rPr>
        <w:t xml:space="preserve">资格证明文件</w:t>
      </w:r>
      <w:bookmarkEnd w:id="281"/>
      <w:r/>
      <w:bookmarkEnd w:id="282"/>
      <w:r/>
      <w:bookmarkEnd w:id="283"/>
      <w:r>
        <w:rPr>
          <w:b/>
        </w:rPr>
      </w:r>
      <w:r/>
    </w:p>
    <w:p>
      <w:pPr>
        <w:pStyle w:val="1269"/>
        <w:jc w:val="left"/>
        <w:spacing w:line="360" w:lineRule="auto"/>
        <w:rPr>
          <w:b/>
          <w:bCs/>
          <w:szCs w:val="21"/>
          <w:lang w:val="zh-CN"/>
        </w:rPr>
        <w:outlineLvl w:val="2"/>
      </w:pPr>
      <w:r/>
      <w:bookmarkStart w:id="284" w:name="_Toc27229"/>
      <w:r/>
      <w:bookmarkStart w:id="285" w:name="_Toc28163"/>
      <w:r/>
      <w:bookmarkStart w:id="286" w:name="_Toc21975"/>
      <w:r>
        <w:rPr>
          <w:b/>
          <w:bCs/>
          <w:szCs w:val="21"/>
          <w:lang w:val="zh-CN"/>
        </w:rPr>
        <w:t xml:space="preserve">1、法人或其他组织的营业执照等证明文件（复印件加盖公章）</w:t>
      </w:r>
      <w:bookmarkEnd w:id="284"/>
      <w:r/>
      <w:bookmarkEnd w:id="285"/>
      <w:r/>
      <w:bookmarkEnd w:id="286"/>
      <w:r>
        <w:rPr>
          <w:b/>
          <w:bCs/>
          <w:szCs w:val="21"/>
          <w:lang w:val="zh-CN"/>
        </w:rPr>
      </w:r>
      <w:r/>
    </w:p>
    <w:p>
      <w:pPr>
        <w:pStyle w:val="1269"/>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269"/>
        <w:spacing w:line="440" w:lineRule="exact"/>
        <w:rPr>
          <w:sz w:val="24"/>
          <w:szCs w:val="24"/>
        </w:rPr>
      </w:pPr>
      <w:r>
        <w:rPr>
          <w:sz w:val="24"/>
          <w:szCs w:val="24"/>
        </w:rPr>
      </w:r>
      <w:r/>
    </w:p>
    <w:p>
      <w:pPr>
        <w:pStyle w:val="1269"/>
        <w:spacing w:line="440" w:lineRule="exact"/>
        <w:rPr>
          <w:sz w:val="24"/>
          <w:szCs w:val="24"/>
        </w:rPr>
      </w:pPr>
      <w:r>
        <w:rPr>
          <w:sz w:val="24"/>
          <w:szCs w:val="24"/>
        </w:rPr>
      </w:r>
      <w:r/>
    </w:p>
    <w:p>
      <w:pPr>
        <w:pStyle w:val="1269"/>
        <w:spacing w:line="440" w:lineRule="exact"/>
        <w:rPr>
          <w:sz w:val="24"/>
          <w:szCs w:val="24"/>
        </w:rPr>
      </w:pPr>
      <w:r>
        <w:rPr>
          <w:sz w:val="24"/>
          <w:szCs w:val="24"/>
        </w:rPr>
      </w:r>
      <w:r/>
    </w:p>
    <w:p>
      <w:pPr>
        <w:pStyle w:val="1269"/>
        <w:spacing w:line="440" w:lineRule="exact"/>
        <w:rPr>
          <w:sz w:val="24"/>
          <w:szCs w:val="24"/>
        </w:rPr>
      </w:pPr>
      <w:r>
        <w:rPr>
          <w:sz w:val="24"/>
          <w:szCs w:val="24"/>
        </w:rPr>
      </w:r>
      <w:r/>
    </w:p>
    <w:p>
      <w:pPr>
        <w:pStyle w:val="1269"/>
        <w:spacing w:line="440" w:lineRule="exact"/>
        <w:rPr>
          <w:szCs w:val="21"/>
        </w:rPr>
      </w:pPr>
      <w:r>
        <w:rPr>
          <w:szCs w:val="21"/>
        </w:rPr>
        <w:t xml:space="preserve">投标人名称（公章）：</w:t>
      </w:r>
      <w:r>
        <w:rPr>
          <w:szCs w:val="21"/>
        </w:rPr>
      </w:r>
      <w:r/>
    </w:p>
    <w:p>
      <w:pPr>
        <w:pStyle w:val="1269"/>
        <w:spacing w:line="440" w:lineRule="exact"/>
        <w:rPr>
          <w:szCs w:val="21"/>
        </w:rPr>
      </w:pPr>
      <w:r>
        <w:rPr>
          <w:szCs w:val="21"/>
        </w:rPr>
        <w:t xml:space="preserve">授权代表（签字）：</w:t>
      </w:r>
      <w:r>
        <w:rPr>
          <w:szCs w:val="21"/>
        </w:rPr>
      </w:r>
      <w:r/>
    </w:p>
    <w:p>
      <w:pPr>
        <w:pStyle w:val="1269"/>
        <w:spacing w:line="440" w:lineRule="exact"/>
        <w:rPr>
          <w:szCs w:val="21"/>
        </w:rPr>
      </w:pPr>
      <w:r>
        <w:rPr>
          <w:szCs w:val="21"/>
        </w:rPr>
        <w:t xml:space="preserve">日期：</w:t>
      </w:r>
      <w:r>
        <w:rPr>
          <w:szCs w:val="21"/>
        </w:rPr>
      </w:r>
      <w:r/>
    </w:p>
    <w:p>
      <w:pPr>
        <w:pStyle w:val="1269"/>
        <w:spacing w:line="440" w:lineRule="exact"/>
        <w:rPr>
          <w:sz w:val="24"/>
          <w:szCs w:val="24"/>
        </w:rPr>
      </w:pPr>
      <w:r>
        <w:rPr>
          <w:sz w:val="24"/>
          <w:szCs w:val="24"/>
        </w:rPr>
      </w:r>
      <w:r/>
    </w:p>
    <w:p>
      <w:pPr>
        <w:pStyle w:val="1269"/>
        <w:spacing w:line="440" w:lineRule="exact"/>
        <w:rPr>
          <w:sz w:val="24"/>
          <w:szCs w:val="24"/>
        </w:rPr>
      </w:pPr>
      <w:r>
        <w:rPr>
          <w:sz w:val="24"/>
          <w:szCs w:val="24"/>
        </w:rPr>
      </w:r>
      <w:r/>
    </w:p>
    <w:p>
      <w:pPr>
        <w:pStyle w:val="1269"/>
        <w:spacing w:line="440" w:lineRule="exact"/>
        <w:rPr>
          <w:sz w:val="24"/>
          <w:szCs w:val="24"/>
        </w:rPr>
      </w:pPr>
      <w:r>
        <w:rPr>
          <w:sz w:val="24"/>
          <w:szCs w:val="24"/>
        </w:rPr>
      </w:r>
      <w:r/>
    </w:p>
    <w:p>
      <w:pPr>
        <w:pStyle w:val="1269"/>
        <w:spacing w:line="440" w:lineRule="exact"/>
        <w:rPr>
          <w:sz w:val="24"/>
          <w:szCs w:val="24"/>
        </w:rPr>
      </w:pPr>
      <w:r>
        <w:rPr>
          <w:sz w:val="24"/>
          <w:szCs w:val="24"/>
        </w:rPr>
      </w:r>
      <w:r/>
    </w:p>
    <w:p>
      <w:pPr>
        <w:pStyle w:val="1269"/>
        <w:spacing w:line="440" w:lineRule="exact"/>
        <w:rPr>
          <w:sz w:val="24"/>
          <w:szCs w:val="24"/>
        </w:rPr>
      </w:pPr>
      <w:r>
        <w:rPr>
          <w:sz w:val="24"/>
          <w:szCs w:val="24"/>
        </w:rPr>
      </w:r>
      <w:r/>
    </w:p>
    <w:p>
      <w:pPr>
        <w:pStyle w:val="1269"/>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269"/>
        <w:jc w:val="left"/>
        <w:spacing w:line="360" w:lineRule="auto"/>
        <w:rPr>
          <w:b/>
          <w:bCs/>
          <w:szCs w:val="21"/>
          <w:lang w:val="zh-CN"/>
        </w:rPr>
        <w:outlineLvl w:val="2"/>
      </w:pPr>
      <w:r/>
      <w:bookmarkStart w:id="287" w:name="_Toc24024"/>
      <w:r/>
      <w:bookmarkStart w:id="288" w:name="_Toc3569"/>
      <w:r/>
      <w:bookmarkStart w:id="289" w:name="_Toc21793"/>
      <w:r>
        <w:rPr>
          <w:b/>
          <w:bCs/>
          <w:szCs w:val="21"/>
          <w:lang w:val="zh-CN"/>
        </w:rPr>
        <w:t xml:space="preserve">2、法人代表授权书</w:t>
      </w:r>
      <w:bookmarkEnd w:id="287"/>
      <w:r/>
      <w:bookmarkEnd w:id="288"/>
      <w:r/>
      <w:bookmarkEnd w:id="289"/>
      <w:r>
        <w:rPr>
          <w:b/>
          <w:bCs/>
          <w:szCs w:val="21"/>
          <w:lang w:val="zh-CN"/>
        </w:rPr>
      </w:r>
      <w:r/>
    </w:p>
    <w:p>
      <w:pPr>
        <w:pStyle w:val="1269"/>
        <w:spacing w:line="360" w:lineRule="auto"/>
        <w:rPr>
          <w:b/>
        </w:rPr>
      </w:pPr>
      <w:r>
        <w:rPr>
          <w:b/>
        </w:rPr>
        <w:t xml:space="preserve">致江苏苏美达仪器设备有限公司：</w:t>
      </w:r>
      <w:r>
        <w:rPr>
          <w:b/>
        </w:rPr>
      </w:r>
      <w:r/>
    </w:p>
    <w:p>
      <w:pPr>
        <w:pStyle w:val="1269"/>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269"/>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269"/>
        <w:spacing w:line="360" w:lineRule="auto"/>
        <w:rPr>
          <w:szCs w:val="21"/>
        </w:rPr>
      </w:pPr>
      <w:r>
        <w:rPr>
          <w:szCs w:val="21"/>
        </w:rPr>
      </w:r>
      <w:r/>
    </w:p>
    <w:p>
      <w:pPr>
        <w:pStyle w:val="1269"/>
        <w:spacing w:line="360" w:lineRule="auto"/>
        <w:rPr>
          <w:szCs w:val="21"/>
        </w:rPr>
      </w:pPr>
      <w:r>
        <w:rPr>
          <w:szCs w:val="21"/>
        </w:rPr>
        <w:t xml:space="preserve">法定代表人（签字或盖章）： </w:t>
      </w:r>
      <w:r>
        <w:rPr>
          <w:szCs w:val="21"/>
        </w:rPr>
      </w:r>
      <w:r/>
    </w:p>
    <w:p>
      <w:pPr>
        <w:pStyle w:val="1269"/>
        <w:spacing w:line="360" w:lineRule="auto"/>
        <w:rPr>
          <w:szCs w:val="21"/>
        </w:rPr>
      </w:pPr>
      <w:r>
        <w:rPr>
          <w:szCs w:val="21"/>
        </w:rPr>
        <w:t xml:space="preserve">授权代表（签字）： </w:t>
      </w:r>
      <w:r>
        <w:rPr>
          <w:szCs w:val="21"/>
        </w:rPr>
      </w:r>
      <w:r/>
    </w:p>
    <w:p>
      <w:pPr>
        <w:pStyle w:val="1269"/>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269"/>
        <w:spacing w:line="440" w:lineRule="exact"/>
        <w:rPr>
          <w:szCs w:val="21"/>
        </w:rPr>
      </w:pPr>
      <w:r>
        <w:rPr>
          <w:szCs w:val="21"/>
        </w:rPr>
        <w:t xml:space="preserve">日期：</w:t>
      </w:r>
      <w:r>
        <w:rPr>
          <w:szCs w:val="21"/>
        </w:rPr>
      </w:r>
      <w:r/>
    </w:p>
    <w:p>
      <w:pPr>
        <w:pStyle w:val="1269"/>
        <w:spacing w:line="360" w:lineRule="auto"/>
        <w:rPr>
          <w:b/>
          <w:szCs w:val="21"/>
        </w:rPr>
      </w:pPr>
      <w:r>
        <w:rPr>
          <w:color w:val="000000"/>
          <w:sz w:val="23"/>
        </w:rPr>
        <w:t xml:space="preserve"> </w:t>
      </w:r>
      <w:r>
        <w:rPr>
          <w:b/>
          <w:szCs w:val="21"/>
        </w:rPr>
      </w:r>
      <w:r/>
    </w:p>
    <w:p>
      <w:pPr>
        <w:pStyle w:val="1269"/>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269"/>
              <w:spacing w:line="440" w:lineRule="exact"/>
              <w:rPr>
                <w:b/>
              </w:rPr>
            </w:pPr>
            <w:r>
              <w:rPr>
                <w:b/>
              </w:rPr>
            </w:r>
            <w:r/>
          </w:p>
        </w:tc>
      </w:tr>
    </w:tbl>
    <w:p>
      <w:pPr>
        <w:pStyle w:val="1269"/>
        <w:spacing w:line="440" w:lineRule="exact"/>
        <w:rPr>
          <w:b/>
        </w:rPr>
      </w:pPr>
      <w:r>
        <w:rPr>
          <w:b/>
        </w:rPr>
      </w:r>
      <w:r/>
    </w:p>
    <w:p>
      <w:pPr>
        <w:pStyle w:val="1269"/>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269"/>
        <w:ind w:right="-5"/>
        <w:spacing w:line="360" w:lineRule="auto"/>
        <w:rPr>
          <w:b/>
          <w:bCs/>
          <w:szCs w:val="21"/>
          <w:lang w:val="zh-CN"/>
        </w:rPr>
        <w:outlineLvl w:val="2"/>
      </w:pPr>
      <w:r/>
      <w:bookmarkStart w:id="290" w:name="_Toc24273"/>
      <w:r/>
      <w:bookmarkStart w:id="291" w:name="_Toc5456"/>
      <w:r/>
      <w:bookmarkStart w:id="292" w:name="_Toc15811"/>
      <w:r>
        <w:rPr>
          <w:b/>
          <w:bCs/>
          <w:szCs w:val="21"/>
        </w:rPr>
        <w:t xml:space="preserve">3</w:t>
      </w:r>
      <w:r>
        <w:rPr>
          <w:b/>
          <w:bCs/>
          <w:szCs w:val="21"/>
          <w:lang w:val="zh-CN"/>
        </w:rPr>
        <w:t xml:space="preserve">、具有良好的商业信誉和健全的财务会计制度</w:t>
      </w:r>
      <w:bookmarkEnd w:id="290"/>
      <w:r/>
      <w:bookmarkEnd w:id="291"/>
      <w:r/>
      <w:bookmarkEnd w:id="292"/>
      <w:r>
        <w:rPr>
          <w:b/>
          <w:bCs/>
          <w:szCs w:val="21"/>
          <w:lang w:val="zh-CN"/>
        </w:rPr>
      </w:r>
      <w:r/>
    </w:p>
    <w:p>
      <w:pPr>
        <w:pStyle w:val="1269"/>
        <w:ind w:left="-2" w:right="-5"/>
        <w:spacing w:line="440" w:lineRule="exact"/>
        <w:rPr>
          <w:sz w:val="24"/>
        </w:rPr>
      </w:pPr>
      <w:r>
        <w:rPr>
          <w:sz w:val="24"/>
        </w:rPr>
      </w:r>
      <w:r/>
    </w:p>
    <w:p>
      <w:pPr>
        <w:pStyle w:val="1269"/>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rPr>
          <w:sz w:val="24"/>
        </w:rPr>
      </w:r>
      <w:r/>
    </w:p>
    <w:p>
      <w:pPr>
        <w:pStyle w:val="1269"/>
        <w:ind w:left="-2" w:right="-5"/>
        <w:spacing w:line="440" w:lineRule="exact"/>
        <w:rPr>
          <w:sz w:val="24"/>
        </w:rPr>
      </w:pPr>
      <w:r>
        <w:rPr>
          <w:sz w:val="24"/>
        </w:rPr>
      </w:r>
      <w:r/>
    </w:p>
    <w:p>
      <w:pPr>
        <w:pStyle w:val="1269"/>
        <w:spacing w:line="440" w:lineRule="exact"/>
        <w:rPr>
          <w:szCs w:val="21"/>
        </w:rPr>
      </w:pPr>
      <w:r>
        <w:rPr>
          <w:szCs w:val="21"/>
        </w:rPr>
        <w:t xml:space="preserve">投标人名称（公章）：</w:t>
      </w:r>
      <w:r>
        <w:rPr>
          <w:szCs w:val="21"/>
        </w:rPr>
      </w:r>
      <w:r/>
    </w:p>
    <w:p>
      <w:pPr>
        <w:pStyle w:val="1269"/>
        <w:spacing w:line="440" w:lineRule="exact"/>
        <w:rPr>
          <w:szCs w:val="21"/>
        </w:rPr>
      </w:pPr>
      <w:r>
        <w:rPr>
          <w:szCs w:val="21"/>
        </w:rPr>
        <w:t xml:space="preserve">授权代表（签字）：</w:t>
      </w:r>
      <w:r>
        <w:rPr>
          <w:szCs w:val="21"/>
        </w:rPr>
      </w:r>
      <w:r/>
    </w:p>
    <w:p>
      <w:pPr>
        <w:pStyle w:val="1269"/>
        <w:spacing w:line="440" w:lineRule="exact"/>
        <w:rPr>
          <w:szCs w:val="21"/>
        </w:rPr>
      </w:pPr>
      <w:r>
        <w:rPr>
          <w:szCs w:val="21"/>
        </w:rPr>
        <w:t xml:space="preserve">日期：</w:t>
      </w:r>
      <w:r>
        <w:rPr>
          <w:szCs w:val="21"/>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left="-2" w:right="-5"/>
        <w:spacing w:line="440" w:lineRule="exact"/>
        <w:rPr>
          <w:szCs w:val="21"/>
        </w:rPr>
      </w:pPr>
      <w:r>
        <w:rPr>
          <w:szCs w:val="21"/>
        </w:rPr>
        <w:t xml:space="preserve">说明： </w:t>
      </w:r>
      <w:r>
        <w:rPr>
          <w:szCs w:val="21"/>
        </w:rPr>
      </w:r>
      <w:r/>
    </w:p>
    <w:p>
      <w:pPr>
        <w:pStyle w:val="1269"/>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269"/>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269"/>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269"/>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right="-5"/>
        <w:spacing w:line="440" w:lineRule="exact"/>
        <w:rPr>
          <w:sz w:val="24"/>
        </w:rPr>
      </w:pPr>
      <w:r>
        <w:rPr>
          <w:sz w:val="24"/>
        </w:rPr>
      </w:r>
      <w:r/>
    </w:p>
    <w:p>
      <w:pPr>
        <w:pStyle w:val="1269"/>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269"/>
        <w:jc w:val="left"/>
        <w:spacing w:line="360" w:lineRule="auto"/>
        <w:rPr>
          <w:b/>
          <w:bCs/>
          <w:szCs w:val="21"/>
          <w:lang w:val="zh-CN"/>
        </w:rPr>
        <w:outlineLvl w:val="2"/>
      </w:pPr>
      <w:r/>
      <w:bookmarkStart w:id="293" w:name="_Toc15262"/>
      <w:r/>
      <w:bookmarkStart w:id="294" w:name="_Toc26222"/>
      <w:r/>
      <w:bookmarkStart w:id="295" w:name="_Toc29261"/>
      <w:r>
        <w:rPr>
          <w:b/>
          <w:bCs/>
          <w:szCs w:val="21"/>
        </w:rPr>
        <w:t xml:space="preserve">4、</w:t>
      </w:r>
      <w:r>
        <w:rPr>
          <w:b/>
          <w:bCs/>
          <w:szCs w:val="21"/>
          <w:lang w:val="zh-CN"/>
        </w:rPr>
        <w:t xml:space="preserve">具有履行合同所必需的设备和专业技术能力</w:t>
      </w:r>
      <w:bookmarkEnd w:id="293"/>
      <w:r/>
      <w:bookmarkEnd w:id="294"/>
      <w:r/>
      <w:bookmarkEnd w:id="295"/>
      <w:r>
        <w:rPr>
          <w:b/>
          <w:bCs/>
          <w:szCs w:val="21"/>
          <w:lang w:val="zh-CN"/>
        </w:rPr>
      </w:r>
      <w:r/>
    </w:p>
    <w:p>
      <w:pPr>
        <w:pStyle w:val="1269"/>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338"/>
        <w:ind w:firstLine="280"/>
      </w:pPr>
      <w:r/>
      <w:r/>
    </w:p>
    <w:p>
      <w:pPr>
        <w:pStyle w:val="1269"/>
        <w:jc w:val="left"/>
        <w:spacing w:line="440" w:lineRule="exact"/>
      </w:pPr>
      <w:r>
        <w:t xml:space="preserve">承诺函参考格式：</w:t>
      </w:r>
      <w:r/>
    </w:p>
    <w:p>
      <w:pPr>
        <w:pStyle w:val="1338"/>
        <w:ind w:firstLine="321"/>
        <w:jc w:val="center"/>
        <w:rPr>
          <w:b/>
          <w:sz w:val="32"/>
          <w:szCs w:val="32"/>
        </w:rPr>
      </w:pPr>
      <w:r>
        <w:rPr>
          <w:b/>
          <w:sz w:val="32"/>
          <w:szCs w:val="32"/>
        </w:rPr>
        <w:t xml:space="preserve">承  诺  函</w:t>
      </w:r>
      <w:r>
        <w:rPr>
          <w:b/>
          <w:sz w:val="32"/>
          <w:szCs w:val="32"/>
        </w:rPr>
      </w:r>
      <w:r/>
    </w:p>
    <w:p>
      <w:pPr>
        <w:pStyle w:val="1338"/>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269"/>
        <w:jc w:val="left"/>
        <w:spacing w:line="440" w:lineRule="exact"/>
        <w:rPr>
          <w:sz w:val="24"/>
          <w:szCs w:val="24"/>
        </w:rPr>
      </w:pPr>
      <w:r>
        <w:rPr>
          <w:sz w:val="24"/>
          <w:szCs w:val="24"/>
        </w:rPr>
      </w:r>
      <w:r/>
    </w:p>
    <w:p>
      <w:pPr>
        <w:pStyle w:val="1269"/>
        <w:jc w:val="left"/>
        <w:spacing w:line="440" w:lineRule="exact"/>
        <w:rPr>
          <w:sz w:val="24"/>
          <w:szCs w:val="24"/>
        </w:rPr>
      </w:pPr>
      <w:r>
        <w:rPr>
          <w:sz w:val="24"/>
          <w:szCs w:val="24"/>
        </w:rPr>
      </w:r>
      <w:r/>
    </w:p>
    <w:p>
      <w:pPr>
        <w:pStyle w:val="1269"/>
        <w:spacing w:line="440" w:lineRule="exact"/>
        <w:rPr>
          <w:szCs w:val="21"/>
        </w:rPr>
      </w:pPr>
      <w:r>
        <w:rPr>
          <w:szCs w:val="21"/>
        </w:rPr>
        <w:t xml:space="preserve">投标人名称（公章）：</w:t>
      </w:r>
      <w:r>
        <w:rPr>
          <w:szCs w:val="21"/>
        </w:rPr>
      </w:r>
      <w:r/>
    </w:p>
    <w:p>
      <w:pPr>
        <w:pStyle w:val="1269"/>
        <w:spacing w:line="440" w:lineRule="exact"/>
        <w:rPr>
          <w:szCs w:val="21"/>
        </w:rPr>
      </w:pPr>
      <w:r>
        <w:rPr>
          <w:szCs w:val="21"/>
        </w:rPr>
        <w:t xml:space="preserve">授权代表（签字）：</w:t>
      </w:r>
      <w:r>
        <w:rPr>
          <w:szCs w:val="21"/>
        </w:rPr>
      </w:r>
      <w:r/>
    </w:p>
    <w:p>
      <w:pPr>
        <w:pStyle w:val="1269"/>
        <w:spacing w:line="440" w:lineRule="exact"/>
        <w:rPr>
          <w:szCs w:val="21"/>
        </w:rPr>
      </w:pPr>
      <w:r>
        <w:rPr>
          <w:szCs w:val="21"/>
        </w:rPr>
        <w:t xml:space="preserve">日期：</w:t>
      </w:r>
      <w:r>
        <w:rPr>
          <w:szCs w:val="21"/>
        </w:rPr>
      </w:r>
      <w:r/>
    </w:p>
    <w:p>
      <w:pPr>
        <w:pStyle w:val="1269"/>
        <w:jc w:val="left"/>
        <w:spacing w:line="440" w:lineRule="exact"/>
        <w:rPr>
          <w:sz w:val="24"/>
          <w:szCs w:val="24"/>
        </w:rPr>
      </w:pPr>
      <w:r>
        <w:rPr>
          <w:sz w:val="24"/>
          <w:szCs w:val="24"/>
        </w:rPr>
      </w:r>
      <w:r/>
    </w:p>
    <w:p>
      <w:pPr>
        <w:pStyle w:val="1269"/>
        <w:jc w:val="left"/>
        <w:spacing w:line="440" w:lineRule="exact"/>
        <w:rPr>
          <w:sz w:val="24"/>
          <w:szCs w:val="24"/>
        </w:rPr>
      </w:pPr>
      <w:r>
        <w:rPr>
          <w:sz w:val="24"/>
          <w:szCs w:val="24"/>
        </w:rPr>
      </w:r>
      <w:r/>
    </w:p>
    <w:p>
      <w:pPr>
        <w:pStyle w:val="1269"/>
        <w:jc w:val="left"/>
        <w:spacing w:line="440" w:lineRule="exact"/>
        <w:rPr>
          <w:sz w:val="24"/>
          <w:szCs w:val="24"/>
        </w:rPr>
      </w:pPr>
      <w:r>
        <w:rPr>
          <w:sz w:val="24"/>
          <w:szCs w:val="24"/>
        </w:rPr>
      </w:r>
      <w:r/>
    </w:p>
    <w:p>
      <w:pPr>
        <w:pStyle w:val="1269"/>
        <w:jc w:val="left"/>
        <w:spacing w:line="440" w:lineRule="exact"/>
        <w:rPr>
          <w:sz w:val="24"/>
          <w:szCs w:val="24"/>
        </w:rPr>
      </w:pPr>
      <w:r>
        <w:rPr>
          <w:sz w:val="24"/>
          <w:szCs w:val="24"/>
        </w:rPr>
      </w:r>
      <w:r/>
    </w:p>
    <w:p>
      <w:pPr>
        <w:pStyle w:val="1269"/>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269"/>
        <w:jc w:val="left"/>
        <w:spacing w:line="360" w:lineRule="auto"/>
        <w:rPr>
          <w:b/>
          <w:bCs/>
          <w:szCs w:val="21"/>
        </w:rPr>
        <w:outlineLvl w:val="2"/>
      </w:pPr>
      <w:r/>
      <w:bookmarkStart w:id="296" w:name="_Toc10033"/>
      <w:r/>
      <w:bookmarkStart w:id="297" w:name="_Toc1099"/>
      <w:r/>
      <w:bookmarkStart w:id="298" w:name="_Toc25486"/>
      <w:r>
        <w:rPr>
          <w:b/>
          <w:bCs/>
          <w:szCs w:val="21"/>
        </w:rPr>
        <w:t xml:space="preserve">5、</w:t>
      </w:r>
      <w:bookmarkEnd w:id="296"/>
      <w:r/>
      <w:bookmarkEnd w:id="297"/>
      <w:r>
        <w:rPr>
          <w:b/>
          <w:bCs/>
          <w:szCs w:val="21"/>
        </w:rPr>
        <w:t xml:space="preserve">参加政府采购活动近三年内（成立时间不足三年的、自成立时间起），在经营活动中没有重大违法记录</w:t>
      </w:r>
      <w:bookmarkEnd w:id="298"/>
      <w:r>
        <w:rPr>
          <w:b/>
          <w:bCs/>
          <w:szCs w:val="21"/>
        </w:rPr>
      </w:r>
      <w:r/>
    </w:p>
    <w:p>
      <w:pPr>
        <w:pStyle w:val="1269"/>
        <w:spacing w:line="440" w:lineRule="exact"/>
        <w:tabs>
          <w:tab w:val="left" w:pos="972" w:leader="none"/>
        </w:tabs>
        <w:rPr>
          <w:szCs w:val="21"/>
        </w:rPr>
      </w:pPr>
      <w:r>
        <w:rPr>
          <w:szCs w:val="21"/>
        </w:rPr>
        <w:t xml:space="preserve">参考格式：</w:t>
      </w:r>
      <w:r>
        <w:rPr>
          <w:szCs w:val="21"/>
        </w:rPr>
        <w:tab/>
      </w:r>
      <w:r>
        <w:rPr>
          <w:szCs w:val="21"/>
        </w:rPr>
      </w:r>
      <w:r/>
    </w:p>
    <w:p>
      <w:pPr>
        <w:pStyle w:val="1269"/>
        <w:jc w:val="center"/>
        <w:rPr>
          <w:b/>
          <w:sz w:val="32"/>
          <w:szCs w:val="32"/>
        </w:rPr>
      </w:pPr>
      <w:r>
        <w:rPr>
          <w:b/>
          <w:sz w:val="32"/>
          <w:szCs w:val="32"/>
        </w:rPr>
        <w:t xml:space="preserve">无重大违法记录声明</w:t>
      </w:r>
      <w:r>
        <w:rPr>
          <w:b/>
          <w:sz w:val="32"/>
          <w:szCs w:val="32"/>
        </w:rPr>
      </w:r>
      <w:r/>
    </w:p>
    <w:p>
      <w:pPr>
        <w:pStyle w:val="1269"/>
        <w:rPr>
          <w:sz w:val="30"/>
          <w:szCs w:val="30"/>
        </w:rPr>
      </w:pPr>
      <w:r>
        <w:rPr>
          <w:sz w:val="30"/>
          <w:szCs w:val="30"/>
        </w:rPr>
      </w:r>
      <w:r/>
    </w:p>
    <w:p>
      <w:pPr>
        <w:pStyle w:val="1269"/>
        <w:ind w:firstLine="420"/>
        <w:spacing w:line="360" w:lineRule="auto"/>
      </w:pPr>
      <w:r>
        <w:rPr>
          <w:szCs w:val="21"/>
        </w:rPr>
        <w:t xml:space="preserve">江苏苏美达仪器设备有限公司</w:t>
      </w:r>
      <w:r>
        <w:t xml:space="preserve">：</w:t>
      </w:r>
      <w:r/>
    </w:p>
    <w:p>
      <w:pPr>
        <w:pStyle w:val="1269"/>
        <w:ind w:firstLine="420"/>
        <w:spacing w:line="360" w:lineRule="auto"/>
      </w:pPr>
      <w:r/>
      <w:r/>
    </w:p>
    <w:p>
      <w:pPr>
        <w:pStyle w:val="1269"/>
        <w:ind w:firstLine="420"/>
        <w:spacing w:line="360" w:lineRule="auto"/>
      </w:pPr>
      <w:r>
        <w:t xml:space="preserve">我单位</w:t>
      </w:r>
      <w:r>
        <w:rPr>
          <w:u w:val="single"/>
        </w:rPr>
        <w:t xml:space="preserve">                </w:t>
      </w:r>
      <w:r>
        <w:t xml:space="preserve">（供应商名称）郑重声明：</w:t>
      </w:r>
      <w:r/>
    </w:p>
    <w:p>
      <w:pPr>
        <w:pStyle w:val="1269"/>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269"/>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269"/>
        <w:jc w:val="left"/>
        <w:spacing w:line="440" w:lineRule="exact"/>
        <w:rPr>
          <w:sz w:val="24"/>
          <w:szCs w:val="24"/>
        </w:rPr>
      </w:pPr>
      <w:r>
        <w:rPr>
          <w:sz w:val="24"/>
          <w:szCs w:val="24"/>
        </w:rPr>
      </w:r>
      <w:r/>
    </w:p>
    <w:p>
      <w:pPr>
        <w:pStyle w:val="1269"/>
        <w:jc w:val="left"/>
        <w:spacing w:line="440" w:lineRule="exact"/>
        <w:rPr>
          <w:sz w:val="24"/>
          <w:szCs w:val="24"/>
        </w:rPr>
      </w:pPr>
      <w:r>
        <w:rPr>
          <w:sz w:val="24"/>
          <w:szCs w:val="24"/>
        </w:rPr>
      </w:r>
      <w:r/>
    </w:p>
    <w:p>
      <w:pPr>
        <w:pStyle w:val="1269"/>
        <w:spacing w:line="440" w:lineRule="exact"/>
        <w:rPr>
          <w:szCs w:val="21"/>
        </w:rPr>
      </w:pPr>
      <w:r>
        <w:rPr>
          <w:szCs w:val="21"/>
        </w:rPr>
        <w:t xml:space="preserve">投标人名称（公章）：</w:t>
      </w:r>
      <w:r>
        <w:rPr>
          <w:szCs w:val="21"/>
        </w:rPr>
      </w:r>
      <w:r/>
    </w:p>
    <w:p>
      <w:pPr>
        <w:pStyle w:val="1269"/>
        <w:spacing w:line="440" w:lineRule="exact"/>
        <w:rPr>
          <w:szCs w:val="21"/>
        </w:rPr>
      </w:pPr>
      <w:r>
        <w:rPr>
          <w:szCs w:val="21"/>
        </w:rPr>
        <w:t xml:space="preserve">授权代表（签字）：</w:t>
      </w:r>
      <w:r>
        <w:rPr>
          <w:szCs w:val="21"/>
        </w:rPr>
      </w:r>
      <w:r/>
    </w:p>
    <w:p>
      <w:pPr>
        <w:pStyle w:val="1269"/>
        <w:spacing w:line="440" w:lineRule="exact"/>
        <w:rPr>
          <w:sz w:val="24"/>
          <w:szCs w:val="24"/>
        </w:rPr>
      </w:pPr>
      <w:r>
        <w:rPr>
          <w:szCs w:val="21"/>
        </w:rPr>
        <w:t xml:space="preserve">日期：</w:t>
      </w:r>
      <w:r>
        <w:rPr>
          <w:sz w:val="24"/>
          <w:szCs w:val="24"/>
        </w:rPr>
      </w:r>
      <w:r/>
    </w:p>
    <w:p>
      <w:pPr>
        <w:pStyle w:val="1269"/>
        <w:spacing w:line="440" w:lineRule="exact"/>
        <w:rPr>
          <w:sz w:val="24"/>
          <w:szCs w:val="24"/>
        </w:rPr>
      </w:pPr>
      <w:r>
        <w:rPr>
          <w:sz w:val="24"/>
          <w:szCs w:val="24"/>
        </w:rPr>
      </w:r>
      <w:r/>
    </w:p>
    <w:p>
      <w:pPr>
        <w:pStyle w:val="1269"/>
        <w:spacing w:line="440" w:lineRule="exact"/>
        <w:rPr>
          <w:szCs w:val="21"/>
        </w:rPr>
      </w:pPr>
      <w:r>
        <w:rPr>
          <w:szCs w:val="21"/>
        </w:rPr>
      </w:r>
      <w:r/>
    </w:p>
    <w:p>
      <w:pPr>
        <w:pStyle w:val="1269"/>
        <w:spacing w:line="440" w:lineRule="exact"/>
        <w:rPr>
          <w:szCs w:val="21"/>
        </w:rPr>
      </w:pPr>
      <w:r>
        <w:rPr>
          <w:szCs w:val="21"/>
        </w:rPr>
      </w:r>
      <w:r/>
    </w:p>
    <w:p>
      <w:pPr>
        <w:pStyle w:val="1269"/>
        <w:spacing w:line="440" w:lineRule="exact"/>
        <w:rPr>
          <w:szCs w:val="21"/>
        </w:rPr>
      </w:pPr>
      <w:r>
        <w:rPr>
          <w:szCs w:val="21"/>
        </w:rPr>
      </w:r>
      <w:r/>
    </w:p>
    <w:p>
      <w:pPr>
        <w:pStyle w:val="1269"/>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269"/>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269"/>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269"/>
        <w:spacing w:line="440" w:lineRule="exact"/>
        <w:rPr>
          <w:sz w:val="24"/>
          <w:szCs w:val="24"/>
        </w:rPr>
      </w:pPr>
      <w:r>
        <w:rPr>
          <w:sz w:val="24"/>
          <w:szCs w:val="24"/>
        </w:rPr>
      </w:r>
      <w:r/>
    </w:p>
    <w:p>
      <w:pPr>
        <w:pStyle w:val="1269"/>
        <w:spacing w:line="440" w:lineRule="exact"/>
        <w:rPr>
          <w:sz w:val="24"/>
          <w:szCs w:val="24"/>
        </w:rPr>
      </w:pPr>
      <w:r>
        <w:rPr>
          <w:sz w:val="24"/>
          <w:szCs w:val="24"/>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left="-2" w:right="-5"/>
        <w:spacing w:line="440" w:lineRule="exact"/>
        <w:rPr>
          <w:sz w:val="24"/>
        </w:rPr>
      </w:pPr>
      <w:r>
        <w:rPr>
          <w:sz w:val="24"/>
        </w:rPr>
      </w:r>
      <w:r/>
    </w:p>
    <w:p>
      <w:pPr>
        <w:pStyle w:val="1269"/>
        <w:ind w:right="-5"/>
        <w:spacing w:line="440" w:lineRule="exact"/>
        <w:rPr>
          <w:sz w:val="24"/>
        </w:rPr>
      </w:pPr>
      <w:r>
        <w:rPr>
          <w:sz w:val="24"/>
        </w:rPr>
      </w:r>
      <w:r/>
    </w:p>
    <w:p>
      <w:pPr>
        <w:pStyle w:val="1269"/>
        <w:jc w:val="left"/>
        <w:spacing w:line="360" w:lineRule="auto"/>
        <w:rPr>
          <w:b/>
          <w:bCs/>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99" w:name="_Toc13811"/>
      <w:r>
        <w:rPr>
          <w:b/>
          <w:bCs/>
          <w:szCs w:val="21"/>
        </w:rPr>
      </w:r>
      <w:r/>
    </w:p>
    <w:p>
      <w:pPr>
        <w:pStyle w:val="1269"/>
        <w:jc w:val="left"/>
        <w:spacing w:line="360" w:lineRule="auto"/>
        <w:rPr>
          <w:b/>
          <w:bCs/>
          <w:szCs w:val="21"/>
        </w:rPr>
        <w:outlineLvl w:val="2"/>
      </w:pPr>
      <w:r/>
      <w:bookmarkStart w:id="300" w:name="_Toc14470"/>
      <w:r/>
      <w:bookmarkStart w:id="301" w:name="_Toc5282"/>
      <w:r>
        <w:rPr>
          <w:b/>
          <w:bCs/>
          <w:szCs w:val="21"/>
        </w:rPr>
        <w:t xml:space="preserve">6、依法缴纳税收的记录</w:t>
      </w:r>
      <w:bookmarkEnd w:id="299"/>
      <w:r/>
      <w:bookmarkEnd w:id="300"/>
      <w:r/>
      <w:bookmarkEnd w:id="301"/>
      <w:r>
        <w:rPr>
          <w:b/>
          <w:bCs/>
          <w:szCs w:val="21"/>
        </w:rPr>
      </w:r>
      <w:r/>
    </w:p>
    <w:p>
      <w:pPr>
        <w:pStyle w:val="1269"/>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Cs w:val="21"/>
        </w:rPr>
      </w:pPr>
      <w:r>
        <w:rPr>
          <w:szCs w:val="21"/>
        </w:rPr>
        <w:t xml:space="preserve">投标人名称（公章）：</w:t>
      </w:r>
      <w:r>
        <w:rPr>
          <w:szCs w:val="21"/>
        </w:rPr>
      </w:r>
      <w:r/>
    </w:p>
    <w:p>
      <w:pPr>
        <w:pStyle w:val="1269"/>
        <w:spacing w:line="440" w:lineRule="exact"/>
        <w:rPr>
          <w:szCs w:val="21"/>
        </w:rPr>
      </w:pPr>
      <w:r>
        <w:rPr>
          <w:szCs w:val="21"/>
        </w:rPr>
        <w:t xml:space="preserve">授权代表（签字）：</w:t>
      </w:r>
      <w:r>
        <w:rPr>
          <w:szCs w:val="21"/>
        </w:rPr>
      </w:r>
      <w:r/>
    </w:p>
    <w:p>
      <w:pPr>
        <w:pStyle w:val="1269"/>
        <w:spacing w:line="440" w:lineRule="exact"/>
        <w:rPr>
          <w:sz w:val="24"/>
          <w:szCs w:val="24"/>
        </w:rPr>
      </w:pPr>
      <w:r>
        <w:rPr>
          <w:szCs w:val="21"/>
        </w:rPr>
        <w:t xml:space="preserve">日期：</w:t>
      </w:r>
      <w:r>
        <w:rPr>
          <w:sz w:val="24"/>
          <w:szCs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spacing w:line="440" w:lineRule="exact"/>
        <w:rPr>
          <w:sz w:val="24"/>
        </w:rPr>
      </w:pPr>
      <w:r>
        <w:rPr>
          <w:sz w:val="24"/>
        </w:rPr>
      </w:r>
      <w:r/>
    </w:p>
    <w:p>
      <w:pPr>
        <w:pStyle w:val="1269"/>
        <w:jc w:val="left"/>
        <w:spacing w:line="360" w:lineRule="auto"/>
        <w:rPr>
          <w:b/>
          <w:bCs/>
          <w:szCs w:val="21"/>
        </w:rPr>
        <w:outlineLvl w:val="2"/>
      </w:pPr>
      <w:r/>
      <w:bookmarkStart w:id="302" w:name="_Toc17181"/>
      <w:r>
        <w:rPr>
          <w:b/>
          <w:bCs/>
          <w:szCs w:val="21"/>
        </w:rPr>
        <w:br w:type="page" w:clear="all"/>
      </w:r>
      <w:bookmarkStart w:id="303" w:name="_Toc31194"/>
      <w:r/>
      <w:bookmarkStart w:id="304" w:name="_Toc7824"/>
      <w:r>
        <w:rPr>
          <w:b/>
          <w:bCs/>
          <w:szCs w:val="21"/>
        </w:rPr>
        <w:t xml:space="preserve">7、依法缴纳社会保障资金的记录</w:t>
      </w:r>
      <w:bookmarkEnd w:id="302"/>
      <w:r/>
      <w:bookmarkEnd w:id="303"/>
      <w:r/>
      <w:bookmarkEnd w:id="304"/>
      <w:r>
        <w:rPr>
          <w:b/>
          <w:bCs/>
          <w:szCs w:val="21"/>
        </w:rPr>
      </w:r>
      <w:r/>
    </w:p>
    <w:p>
      <w:pPr>
        <w:pStyle w:val="1269"/>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269"/>
        <w:spacing w:after="120" w:line="440" w:lineRule="exact"/>
      </w:pPr>
      <w:r>
        <w:t xml:space="preserve">（2）依法不需要缴纳社会保障资金的，应提供相应的文件证明。 </w:t>
      </w:r>
      <w:r/>
    </w:p>
    <w:p>
      <w:pPr>
        <w:pStyle w:val="1269"/>
        <w:spacing w:line="440" w:lineRule="exact"/>
        <w:rPr>
          <w:sz w:val="24"/>
        </w:rPr>
      </w:pPr>
      <w:r>
        <w:rPr>
          <w:sz w:val="24"/>
        </w:rPr>
      </w:r>
      <w:r/>
    </w:p>
    <w:p>
      <w:pPr>
        <w:pStyle w:val="1269"/>
        <w:spacing w:line="440" w:lineRule="exact"/>
        <w:rPr>
          <w:b/>
        </w:rPr>
      </w:pPr>
      <w:r>
        <w:rPr>
          <w:b/>
        </w:rPr>
        <w:t xml:space="preserve">  </w:t>
      </w:r>
      <w:r>
        <w:rPr>
          <w:b/>
        </w:rPr>
      </w:r>
      <w:r/>
    </w:p>
    <w:p>
      <w:pPr>
        <w:pStyle w:val="1269"/>
        <w:spacing w:line="440" w:lineRule="exact"/>
        <w:rPr>
          <w:b/>
        </w:rPr>
      </w:pPr>
      <w:r>
        <w:rPr>
          <w:b/>
        </w:rPr>
      </w:r>
      <w:r/>
    </w:p>
    <w:p>
      <w:pPr>
        <w:pStyle w:val="1269"/>
        <w:spacing w:line="440" w:lineRule="exact"/>
        <w:rPr>
          <w:sz w:val="24"/>
        </w:rPr>
      </w:pPr>
      <w:r>
        <w:rPr>
          <w:sz w:val="24"/>
        </w:rPr>
      </w:r>
      <w:r/>
    </w:p>
    <w:p>
      <w:pPr>
        <w:pStyle w:val="1269"/>
        <w:spacing w:line="440" w:lineRule="exact"/>
        <w:rPr>
          <w:szCs w:val="21"/>
        </w:rPr>
      </w:pPr>
      <w:r>
        <w:rPr>
          <w:szCs w:val="21"/>
        </w:rPr>
        <w:t xml:space="preserve">投标人名称（公章）：</w:t>
      </w:r>
      <w:r>
        <w:rPr>
          <w:szCs w:val="21"/>
        </w:rPr>
      </w:r>
      <w:r/>
    </w:p>
    <w:p>
      <w:pPr>
        <w:pStyle w:val="1269"/>
        <w:spacing w:line="440" w:lineRule="exact"/>
        <w:rPr>
          <w:szCs w:val="21"/>
        </w:rPr>
      </w:pPr>
      <w:r>
        <w:rPr>
          <w:szCs w:val="21"/>
        </w:rPr>
        <w:t xml:space="preserve">授权代表（签字）：</w:t>
      </w:r>
      <w:r>
        <w:rPr>
          <w:szCs w:val="21"/>
        </w:rPr>
      </w:r>
      <w:r/>
    </w:p>
    <w:p>
      <w:pPr>
        <w:pStyle w:val="1269"/>
        <w:spacing w:line="440" w:lineRule="exact"/>
        <w:rPr>
          <w:sz w:val="24"/>
          <w:szCs w:val="24"/>
        </w:rPr>
      </w:pPr>
      <w:r>
        <w:rPr>
          <w:szCs w:val="21"/>
        </w:rPr>
        <w:t xml:space="preserve">日期：</w:t>
      </w:r>
      <w:r>
        <w:rPr>
          <w:sz w:val="24"/>
          <w:szCs w:val="24"/>
        </w:rPr>
      </w:r>
      <w:r/>
    </w:p>
    <w:p>
      <w:pPr>
        <w:pStyle w:val="1269"/>
        <w:spacing w:line="440" w:lineRule="exact"/>
        <w:rPr>
          <w:sz w:val="24"/>
        </w:rPr>
      </w:pPr>
      <w:r>
        <w:rPr>
          <w:sz w:val="24"/>
        </w:rPr>
      </w:r>
      <w:r/>
    </w:p>
    <w:p>
      <w:pPr>
        <w:pStyle w:val="1269"/>
        <w:spacing w:line="440" w:lineRule="exact"/>
        <w:rPr>
          <w:b/>
        </w:rPr>
      </w:pPr>
      <w:r>
        <w:rPr>
          <w:b/>
        </w:rPr>
      </w:r>
      <w:r/>
    </w:p>
    <w:p>
      <w:pPr>
        <w:pStyle w:val="1269"/>
        <w:jc w:val="center"/>
        <w:spacing w:line="440" w:lineRule="exact"/>
      </w:pPr>
      <w:r/>
      <w:r/>
    </w:p>
    <w:p>
      <w:pPr>
        <w:pStyle w:val="1269"/>
        <w:spacing w:line="440" w:lineRule="exact"/>
        <w:rPr>
          <w:b/>
        </w:rPr>
      </w:pPr>
      <w:r>
        <w:rPr>
          <w:b/>
        </w:rPr>
      </w:r>
      <w:r/>
    </w:p>
    <w:p>
      <w:pPr>
        <w:pStyle w:val="1269"/>
        <w:ind w:right="-5"/>
        <w:spacing w:line="440" w:lineRule="exact"/>
        <w:rPr>
          <w:b/>
        </w:rPr>
      </w:pPr>
      <w:r>
        <w:rPr>
          <w:b/>
        </w:rPr>
      </w:r>
      <w:r/>
    </w:p>
    <w:p>
      <w:pPr>
        <w:pStyle w:val="1269"/>
        <w:ind w:right="-5"/>
        <w:spacing w:line="440" w:lineRule="exact"/>
        <w:rPr>
          <w:b/>
        </w:rPr>
      </w:pPr>
      <w:r>
        <w:rPr>
          <w:b/>
        </w:rPr>
      </w:r>
      <w:r/>
    </w:p>
    <w:p>
      <w:pPr>
        <w:pStyle w:val="1269"/>
        <w:ind w:right="-5"/>
        <w:spacing w:line="440" w:lineRule="exact"/>
        <w:rPr>
          <w:b/>
        </w:rPr>
      </w:pPr>
      <w:r>
        <w:rPr>
          <w:b/>
        </w:rPr>
      </w:r>
      <w:r/>
    </w:p>
    <w:p>
      <w:pPr>
        <w:pStyle w:val="1269"/>
        <w:ind w:right="-5"/>
        <w:spacing w:line="440" w:lineRule="exact"/>
        <w:rPr>
          <w:b/>
        </w:rPr>
      </w:pPr>
      <w:r>
        <w:rPr>
          <w:b/>
        </w:rPr>
      </w:r>
      <w:r/>
    </w:p>
    <w:p>
      <w:pPr>
        <w:pStyle w:val="1269"/>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269"/>
        <w:jc w:val="left"/>
        <w:spacing w:line="360" w:lineRule="auto"/>
        <w:rPr>
          <w:b/>
          <w:bCs/>
          <w:szCs w:val="21"/>
        </w:rPr>
        <w:outlineLvl w:val="2"/>
      </w:pPr>
      <w:r/>
      <w:bookmarkStart w:id="305" w:name="_Toc9645"/>
      <w:r/>
      <w:bookmarkStart w:id="306" w:name="_Toc17743"/>
      <w:r/>
      <w:bookmarkStart w:id="307" w:name="_Toc26165"/>
      <w:r>
        <w:rPr>
          <w:b/>
          <w:bCs/>
          <w:szCs w:val="21"/>
        </w:rPr>
        <w:t xml:space="preserve">8、</w:t>
      </w:r>
      <w:bookmarkEnd w:id="305"/>
      <w:r>
        <w:rPr>
          <w:b/>
          <w:bCs/>
          <w:color w:val="000000"/>
          <w:szCs w:val="21"/>
        </w:rPr>
        <w:t xml:space="preserve">针对</w:t>
      </w:r>
      <w:r>
        <w:rPr>
          <w:b/>
          <w:bCs/>
          <w:szCs w:val="21"/>
        </w:rPr>
        <w:t xml:space="preserve">本项目的特定资格要求</w:t>
      </w:r>
      <w:bookmarkEnd w:id="306"/>
      <w:r/>
      <w:bookmarkEnd w:id="307"/>
      <w:r>
        <w:rPr>
          <w:b/>
          <w:bCs/>
          <w:szCs w:val="21"/>
        </w:rPr>
      </w:r>
      <w:r/>
    </w:p>
    <w:p>
      <w:pPr>
        <w:pStyle w:val="1269"/>
        <w:spacing w:line="440" w:lineRule="exact"/>
        <w:rPr>
          <w:szCs w:val="21"/>
        </w:rPr>
      </w:pPr>
      <w:r/>
      <w:bookmarkStart w:id="308" w:name="_Toc20105"/>
      <w:r/>
      <w:bookmarkStart w:id="309" w:name="_Toc9807"/>
      <w:r>
        <w:rPr>
          <w:rFonts w:hint="eastAsia"/>
          <w:szCs w:val="21"/>
        </w:rPr>
        <w:t xml:space="preserve">提供由国家药品监督管理局颁发的新型冠状病毒2019-nCov和甲型流感病毒/乙型流感病毒核酸检测试剂盒的《医疗器械注册证》，或者新型冠状病毒/甲型流感病毒/乙型流感病毒核酸检测试剂盒的《医疗器械注册证》。</w:t>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rPr>
          <w:szCs w:val="21"/>
        </w:rPr>
      </w:r>
      <w:r/>
    </w:p>
    <w:p>
      <w:pPr>
        <w:pStyle w:val="1269"/>
        <w:spacing w:line="440" w:lineRule="exact"/>
        <w:rPr>
          <w:szCs w:val="21"/>
        </w:rPr>
      </w:pPr>
      <w:r>
        <w:rPr>
          <w:szCs w:val="21"/>
        </w:rPr>
        <w:t xml:space="preserve">授权代表（签字）：</w:t>
      </w:r>
      <w:r>
        <w:rPr>
          <w:szCs w:val="21"/>
        </w:rPr>
      </w:r>
      <w:r/>
    </w:p>
    <w:p>
      <w:pPr>
        <w:pStyle w:val="1269"/>
        <w:spacing w:line="440" w:lineRule="exact"/>
        <w:rPr>
          <w:sz w:val="24"/>
          <w:szCs w:val="24"/>
        </w:rPr>
      </w:pPr>
      <w:r>
        <w:rPr>
          <w:szCs w:val="21"/>
        </w:rPr>
        <w:t xml:space="preserve">日期：</w:t>
      </w:r>
      <w:r>
        <w:rPr>
          <w:sz w:val="24"/>
          <w:szCs w:val="24"/>
        </w:rPr>
      </w:r>
      <w:r/>
    </w:p>
    <w:p>
      <w:pPr>
        <w:pStyle w:val="1269"/>
        <w:spacing w:line="480" w:lineRule="exact"/>
        <w:widowControl/>
        <w:rPr>
          <w:rFonts w:ascii="宋体" w:hAnsi="宋体" w:cs="宋体"/>
          <w:b/>
          <w:bCs/>
          <w:szCs w:val="21"/>
        </w:rPr>
        <w:outlineLvl w:val="2"/>
      </w:pPr>
      <w:r>
        <w:rPr>
          <w:b/>
          <w:bCs/>
          <w:szCs w:val="21"/>
        </w:rPr>
        <w:br w:type="page" w:clear="all"/>
      </w:r>
      <w:bookmarkStart w:id="310" w:name="_Toc26662"/>
      <w:r>
        <w:rPr>
          <w:b/>
          <w:bCs/>
          <w:szCs w:val="21"/>
        </w:rPr>
        <w:t xml:space="preserve">9、</w:t>
      </w:r>
      <w:bookmarkEnd w:id="308"/>
      <w:r/>
      <w:bookmarkEnd w:id="309"/>
      <w:r/>
      <w:bookmarkStart w:id="311" w:name="_Toc20191"/>
      <w:r/>
      <w:bookmarkStart w:id="312" w:name="_Toc6517"/>
      <w:r>
        <w:rPr>
          <w:rFonts w:hint="eastAsia" w:ascii="宋体" w:hAnsi="宋体" w:cs="宋体"/>
          <w:b/>
          <w:bCs/>
          <w:szCs w:val="21"/>
        </w:rPr>
        <w:t xml:space="preserve">符合招标文件第一章“拒绝下述供应商参加本次采购活动的情形”中第 1）条的声明或证明材料（加盖单位公章）</w:t>
      </w:r>
      <w:bookmarkEnd w:id="310"/>
      <w:r/>
      <w:bookmarkEnd w:id="311"/>
      <w:r/>
      <w:bookmarkEnd w:id="312"/>
      <w:r>
        <w:rPr>
          <w:rFonts w:hint="eastAsia" w:ascii="宋体" w:hAnsi="宋体" w:cs="宋体"/>
          <w:b/>
          <w:bCs/>
          <w:szCs w:val="21"/>
        </w:rPr>
        <w:t xml:space="preserve"> </w:t>
      </w:r>
      <w:r>
        <w:rPr>
          <w:rFonts w:ascii="宋体" w:hAnsi="宋体" w:cs="宋体"/>
          <w:b/>
          <w:bCs/>
          <w:szCs w:val="21"/>
        </w:rPr>
      </w:r>
      <w:r/>
    </w:p>
    <w:p>
      <w:pPr>
        <w:pStyle w:val="1269"/>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269"/>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269"/>
        <w:ind w:left="1260"/>
        <w:rPr>
          <w:rFonts w:hint="eastAsia"/>
        </w:rPr>
      </w:pPr>
      <w:r>
        <w:rPr>
          <w:rFonts w:hint="eastAsia"/>
        </w:rPr>
      </w:r>
      <w:r/>
    </w:p>
    <w:p>
      <w:pPr>
        <w:pStyle w:val="1269"/>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269"/>
        <w:jc w:val="left"/>
        <w:spacing w:line="360" w:lineRule="auto"/>
        <w:rPr>
          <w:rFonts w:hint="eastAsia" w:ascii="宋体" w:hAnsi="宋体" w:cs="宋体"/>
          <w:b/>
          <w:bCs/>
          <w:szCs w:val="21"/>
        </w:rPr>
      </w:pPr>
      <w:r>
        <w:rPr>
          <w:rFonts w:hint="eastAsia" w:ascii="宋体" w:hAnsi="宋体" w:cs="宋体"/>
          <w:b/>
          <w:bCs/>
          <w:szCs w:val="21"/>
        </w:rPr>
      </w:r>
      <w:r/>
    </w:p>
    <w:p>
      <w:pPr>
        <w:pStyle w:val="1269"/>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269"/>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269"/>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269"/>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269"/>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269"/>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269"/>
        <w:spacing w:line="360" w:lineRule="auto"/>
        <w:rPr>
          <w:rFonts w:hint="eastAsia" w:ascii="宋体" w:hAnsi="宋体" w:cs="宋体"/>
          <w:szCs w:val="21"/>
        </w:rPr>
      </w:pPr>
      <w:r>
        <w:rPr>
          <w:rFonts w:hint="eastAsia" w:ascii="宋体" w:hAnsi="宋体" w:cs="宋体"/>
          <w:szCs w:val="21"/>
        </w:rPr>
      </w:r>
      <w:r/>
    </w:p>
    <w:p>
      <w:pPr>
        <w:pStyle w:val="1269"/>
        <w:spacing w:line="440" w:lineRule="exact"/>
        <w:rPr>
          <w:szCs w:val="21"/>
        </w:rPr>
      </w:pPr>
      <w:r>
        <w:rPr>
          <w:szCs w:val="21"/>
        </w:rPr>
        <w:t xml:space="preserve">投标人名称（公章）：</w:t>
      </w:r>
      <w:r>
        <w:rPr>
          <w:szCs w:val="21"/>
        </w:rPr>
      </w:r>
      <w:r/>
    </w:p>
    <w:p>
      <w:pPr>
        <w:pStyle w:val="1269"/>
        <w:spacing w:line="440" w:lineRule="exact"/>
        <w:rPr>
          <w:szCs w:val="21"/>
        </w:rPr>
      </w:pPr>
      <w:r>
        <w:rPr>
          <w:szCs w:val="21"/>
        </w:rPr>
        <w:t xml:space="preserve">授权代表（签字）：</w:t>
      </w:r>
      <w:r>
        <w:rPr>
          <w:szCs w:val="21"/>
        </w:rPr>
      </w:r>
      <w:r/>
    </w:p>
    <w:p>
      <w:pPr>
        <w:pStyle w:val="1269"/>
        <w:spacing w:line="440" w:lineRule="exact"/>
        <w:rPr>
          <w:sz w:val="24"/>
          <w:szCs w:val="24"/>
        </w:rPr>
      </w:pPr>
      <w:r>
        <w:rPr>
          <w:szCs w:val="21"/>
        </w:rPr>
        <w:t xml:space="preserve">日期：</w:t>
      </w:r>
      <w:r>
        <w:rPr>
          <w:sz w:val="24"/>
          <w:szCs w:val="24"/>
        </w:rPr>
      </w:r>
      <w:r/>
    </w:p>
    <w:p>
      <w:pPr>
        <w:pStyle w:val="1269"/>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269"/>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269"/>
        <w:rPr>
          <w:rFonts w:hint="eastAsia" w:ascii="宋体" w:hAnsi="宋体" w:cs="宋体"/>
          <w:b/>
          <w:bCs/>
          <w:szCs w:val="21"/>
        </w:rPr>
        <w:outlineLvl w:val="2"/>
      </w:pPr>
      <w:r/>
      <w:bookmarkStart w:id="313" w:name="_Toc24244"/>
      <w:r/>
      <w:bookmarkStart w:id="314" w:name="_Toc10766"/>
      <w:r/>
      <w:bookmarkStart w:id="315" w:name="_Toc21934"/>
      <w:r/>
      <w:bookmarkStart w:id="316" w:name="_Toc30898"/>
      <w:r/>
      <w:bookmarkStart w:id="317" w:name="_Toc31784"/>
      <w:r>
        <w:rPr>
          <w:rFonts w:hint="eastAsia" w:ascii="宋体" w:hAnsi="宋体" w:cs="宋体"/>
          <w:b/>
          <w:bCs/>
          <w:szCs w:val="21"/>
        </w:rPr>
        <w:t xml:space="preserve">10、符合招标文件第一章“拒绝下述供应商参加本次采购活动的情形”中第 2）条的声明（加盖单位公章）</w:t>
      </w:r>
      <w:bookmarkEnd w:id="313"/>
      <w:r/>
      <w:bookmarkEnd w:id="314"/>
      <w:r/>
      <w:bookmarkEnd w:id="315"/>
      <w:r/>
      <w:bookmarkEnd w:id="316"/>
      <w:r/>
      <w:bookmarkEnd w:id="317"/>
      <w:r>
        <w:rPr>
          <w:rFonts w:hint="eastAsia" w:ascii="宋体" w:hAnsi="宋体" w:cs="宋体"/>
          <w:b/>
          <w:bCs/>
          <w:szCs w:val="21"/>
        </w:rPr>
      </w:r>
      <w:r/>
    </w:p>
    <w:p>
      <w:pPr>
        <w:pStyle w:val="1269"/>
        <w:ind w:firstLine="210"/>
        <w:rPr>
          <w:rFonts w:hint="eastAsia" w:ascii="宋体" w:hAnsi="宋体" w:cs="宋体"/>
          <w:szCs w:val="21"/>
        </w:rPr>
      </w:pPr>
      <w:r>
        <w:rPr>
          <w:rFonts w:hint="eastAsia" w:ascii="宋体" w:hAnsi="宋体" w:cs="宋体"/>
          <w:szCs w:val="21"/>
        </w:rPr>
      </w:r>
      <w:r/>
    </w:p>
    <w:p>
      <w:pPr>
        <w:pStyle w:val="1269"/>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269"/>
        <w:rPr>
          <w:rFonts w:hint="eastAsia" w:ascii="宋体" w:hAnsi="宋体" w:cs="宋体"/>
          <w:szCs w:val="21"/>
        </w:rPr>
      </w:pPr>
      <w:r>
        <w:rPr>
          <w:rFonts w:hint="eastAsia" w:ascii="宋体" w:hAnsi="宋体" w:cs="宋体"/>
          <w:szCs w:val="21"/>
        </w:rPr>
      </w:r>
      <w:r/>
    </w:p>
    <w:p>
      <w:pPr>
        <w:pStyle w:val="1269"/>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269"/>
        <w:ind w:firstLine="420"/>
        <w:rPr>
          <w:rFonts w:ascii="宋体" w:hAnsi="宋体" w:cs="宋体"/>
          <w:szCs w:val="21"/>
        </w:rPr>
      </w:pPr>
      <w:r>
        <w:rPr>
          <w:rFonts w:ascii="宋体" w:hAnsi="宋体" w:cs="宋体"/>
          <w:szCs w:val="21"/>
        </w:rPr>
      </w:r>
      <w:r/>
    </w:p>
    <w:p>
      <w:pPr>
        <w:pStyle w:val="1269"/>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269"/>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269"/>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269"/>
        <w:ind w:firstLine="211"/>
        <w:rPr>
          <w:rFonts w:hint="eastAsia" w:ascii="宋体" w:hAnsi="宋体" w:cs="宋体"/>
          <w:b/>
          <w:bCs/>
          <w:szCs w:val="21"/>
        </w:rPr>
      </w:pPr>
      <w:r>
        <w:rPr>
          <w:rFonts w:hint="eastAsia" w:ascii="宋体" w:hAnsi="宋体" w:cs="宋体"/>
          <w:b/>
          <w:bCs/>
          <w:szCs w:val="21"/>
        </w:rPr>
      </w:r>
      <w:r/>
    </w:p>
    <w:p>
      <w:pPr>
        <w:pStyle w:val="1269"/>
        <w:spacing w:line="440" w:lineRule="exact"/>
        <w:rPr>
          <w:szCs w:val="21"/>
        </w:rPr>
      </w:pPr>
      <w:r/>
      <w:bookmarkStart w:id="318" w:name="_Toc24775"/>
      <w:r/>
      <w:bookmarkStart w:id="319" w:name="_Toc27347"/>
      <w:r/>
      <w:bookmarkStart w:id="320" w:name="_Toc3794"/>
      <w:r/>
      <w:bookmarkStart w:id="321" w:name="_Toc25559"/>
      <w:r/>
      <w:bookmarkStart w:id="322" w:name="_Toc5579"/>
      <w:r>
        <w:rPr>
          <w:szCs w:val="21"/>
        </w:rPr>
        <w:t xml:space="preserve">投标人名称（公章）：</w:t>
      </w:r>
      <w:r>
        <w:rPr>
          <w:szCs w:val="21"/>
        </w:rPr>
      </w:r>
      <w:r/>
    </w:p>
    <w:p>
      <w:pPr>
        <w:pStyle w:val="1269"/>
        <w:spacing w:line="440" w:lineRule="exact"/>
        <w:rPr>
          <w:szCs w:val="21"/>
        </w:rPr>
      </w:pPr>
      <w:r>
        <w:rPr>
          <w:szCs w:val="21"/>
        </w:rPr>
        <w:t xml:space="preserve">授权代表（签字）：</w:t>
      </w:r>
      <w:r>
        <w:rPr>
          <w:szCs w:val="21"/>
        </w:rPr>
      </w:r>
      <w:r/>
    </w:p>
    <w:p>
      <w:pPr>
        <w:pStyle w:val="1269"/>
        <w:spacing w:line="440" w:lineRule="exact"/>
        <w:rPr>
          <w:sz w:val="24"/>
          <w:szCs w:val="24"/>
        </w:rPr>
      </w:pPr>
      <w:r>
        <w:rPr>
          <w:szCs w:val="21"/>
        </w:rPr>
        <w:t xml:space="preserve">日期：</w:t>
      </w:r>
      <w:r>
        <w:rPr>
          <w:sz w:val="24"/>
          <w:szCs w:val="24"/>
        </w:rPr>
      </w:r>
      <w:r/>
    </w:p>
    <w:p>
      <w:pPr>
        <w:pStyle w:val="1269"/>
        <w:jc w:val="left"/>
        <w:spacing w:line="440" w:lineRule="exact"/>
        <w:rPr>
          <w:rFonts w:hint="eastAsia" w:ascii="宋体" w:hAnsi="宋体" w:cs="宋体"/>
          <w:b/>
          <w:bCs/>
          <w:szCs w:val="21"/>
        </w:rPr>
        <w:outlineLvl w:val="2"/>
      </w:pPr>
      <w:r>
        <w:rPr>
          <w:rFonts w:hint="eastAsia" w:ascii="宋体" w:hAnsi="宋体" w:cs="宋体"/>
          <w:b/>
          <w:bCs/>
          <w:szCs w:val="21"/>
        </w:rPr>
        <w:br w:type="page" w:clear="all"/>
      </w:r>
      <w:bookmarkStart w:id="323" w:name="_Toc17745"/>
      <w:r>
        <w:rPr>
          <w:rFonts w:hint="eastAsia" w:ascii="宋体" w:hAnsi="宋体" w:cs="宋体"/>
          <w:b/>
          <w:bCs/>
          <w:szCs w:val="21"/>
        </w:rPr>
        <w:t xml:space="preserve">11、本项目不接受联合体投标，中标后不允许分包、转包。</w:t>
      </w:r>
      <w:bookmarkEnd w:id="318"/>
      <w:r/>
      <w:bookmarkEnd w:id="319"/>
      <w:r/>
      <w:bookmarkEnd w:id="320"/>
      <w:r/>
      <w:bookmarkEnd w:id="321"/>
      <w:r/>
      <w:bookmarkEnd w:id="323"/>
      <w:r>
        <w:rPr>
          <w:rFonts w:hint="eastAsia" w:ascii="宋体" w:hAnsi="宋体" w:cs="宋体"/>
          <w:b/>
          <w:bCs/>
          <w:szCs w:val="21"/>
        </w:rPr>
      </w:r>
      <w:r/>
    </w:p>
    <w:p>
      <w:pPr>
        <w:pStyle w:val="1269"/>
        <w:jc w:val="left"/>
        <w:spacing w:line="440" w:lineRule="exact"/>
        <w:rPr>
          <w:rFonts w:hint="eastAsia" w:ascii="宋体" w:hAnsi="宋体" w:cs="宋体"/>
          <w:szCs w:val="21"/>
        </w:rPr>
        <w:outlineLvl w:val="2"/>
      </w:pPr>
      <w:r/>
      <w:bookmarkStart w:id="324" w:name="_Toc10285"/>
      <w:r/>
      <w:bookmarkStart w:id="325" w:name="_Toc22262"/>
      <w:r/>
      <w:bookmarkStart w:id="326" w:name="_Toc6011"/>
      <w:r/>
      <w:bookmarkStart w:id="327" w:name="_Toc2936"/>
      <w:r/>
      <w:bookmarkStart w:id="328" w:name="_Toc8755"/>
      <w:r>
        <w:rPr>
          <w:rFonts w:hint="eastAsia" w:ascii="宋体" w:hAnsi="宋体" w:cs="宋体"/>
          <w:szCs w:val="21"/>
        </w:rPr>
        <w:t xml:space="preserve">参考格式：</w:t>
      </w:r>
      <w:bookmarkEnd w:id="322"/>
      <w:r/>
      <w:bookmarkEnd w:id="324"/>
      <w:r/>
      <w:bookmarkEnd w:id="325"/>
      <w:r/>
      <w:bookmarkEnd w:id="326"/>
      <w:r/>
      <w:bookmarkEnd w:id="327"/>
      <w:r/>
      <w:bookmarkEnd w:id="328"/>
      <w:r>
        <w:rPr>
          <w:rFonts w:hint="eastAsia" w:ascii="宋体" w:hAnsi="宋体" w:cs="宋体"/>
          <w:szCs w:val="21"/>
        </w:rPr>
      </w:r>
      <w:r/>
    </w:p>
    <w:p>
      <w:pPr>
        <w:pStyle w:val="1269"/>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269"/>
        <w:rPr>
          <w:rFonts w:hint="eastAsia" w:ascii="宋体" w:hAnsi="宋体" w:cs="宋体"/>
          <w:sz w:val="24"/>
          <w:szCs w:val="22"/>
        </w:rPr>
      </w:pPr>
      <w:r>
        <w:rPr>
          <w:rFonts w:hint="eastAsia" w:ascii="宋体" w:hAnsi="宋体" w:cs="宋体"/>
          <w:sz w:val="24"/>
          <w:szCs w:val="22"/>
        </w:rPr>
      </w:r>
      <w:r/>
    </w:p>
    <w:p>
      <w:pPr>
        <w:pStyle w:val="1269"/>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269"/>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269"/>
        <w:rPr>
          <w:rFonts w:hint="eastAsia" w:ascii="宋体" w:hAnsi="宋体" w:cs="宋体"/>
          <w:sz w:val="24"/>
          <w:szCs w:val="22"/>
        </w:rPr>
      </w:pPr>
      <w:r>
        <w:rPr>
          <w:rFonts w:hint="eastAsia" w:ascii="宋体" w:hAnsi="宋体" w:cs="宋体"/>
          <w:sz w:val="24"/>
          <w:szCs w:val="22"/>
        </w:rPr>
      </w:r>
      <w:r/>
    </w:p>
    <w:p>
      <w:pPr>
        <w:pStyle w:val="1269"/>
        <w:ind w:left="-2" w:right="-5"/>
        <w:spacing w:line="360" w:lineRule="auto"/>
        <w:rPr>
          <w:rFonts w:hint="eastAsia" w:ascii="宋体" w:hAnsi="宋体" w:cs="宋体"/>
          <w:szCs w:val="21"/>
        </w:rPr>
      </w:pPr>
      <w:r>
        <w:rPr>
          <w:rFonts w:hint="eastAsia" w:ascii="宋体" w:hAnsi="宋体" w:cs="宋体"/>
          <w:szCs w:val="21"/>
        </w:rPr>
      </w:r>
      <w:r/>
    </w:p>
    <w:p>
      <w:pPr>
        <w:pStyle w:val="1269"/>
        <w:ind w:left="-2" w:right="-5"/>
        <w:spacing w:line="360" w:lineRule="auto"/>
        <w:rPr>
          <w:rFonts w:hint="eastAsia" w:ascii="宋体" w:hAnsi="宋体" w:cs="宋体"/>
          <w:szCs w:val="21"/>
        </w:rPr>
      </w:pP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269"/>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269"/>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269"/>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269"/>
        <w:spacing w:line="360" w:lineRule="auto"/>
        <w:rPr>
          <w:b/>
          <w:color w:val="000000"/>
          <w:sz w:val="24"/>
          <w:lang w:val="zh-CN"/>
        </w:rPr>
        <w:outlineLvl w:val="1"/>
      </w:pPr>
      <w:r/>
      <w:bookmarkStart w:id="329" w:name="_Toc22079"/>
      <w:r/>
      <w:bookmarkStart w:id="330" w:name="_Toc9255"/>
      <w:r/>
      <w:bookmarkStart w:id="331" w:name="_Toc19114"/>
      <w:r>
        <w:rPr>
          <w:b/>
          <w:bCs/>
          <w:sz w:val="24"/>
          <w:szCs w:val="22"/>
          <w:lang w:val="zh-CN"/>
        </w:rPr>
        <w:t xml:space="preserve">附件</w:t>
      </w:r>
      <w:r>
        <w:rPr>
          <w:rFonts w:hint="eastAsia"/>
          <w:b/>
          <w:bCs/>
          <w:sz w:val="24"/>
          <w:szCs w:val="22"/>
          <w:lang w:val="en-US" w:eastAsia="zh-CN"/>
        </w:rPr>
        <w:t xml:space="preserve">八</w:t>
      </w:r>
      <w:r>
        <w:rPr>
          <w:b/>
          <w:bCs/>
          <w:sz w:val="24"/>
          <w:szCs w:val="22"/>
          <w:lang w:val="zh-CN"/>
        </w:rPr>
        <w:t xml:space="preserve"> 供应商认为应提供的其他材料</w:t>
      </w:r>
      <w:bookmarkEnd w:id="329"/>
      <w:r/>
      <w:bookmarkEnd w:id="330"/>
      <w:r/>
      <w:bookmarkEnd w:id="331"/>
      <w:r>
        <w:rPr>
          <w:b/>
          <w:color w:val="000000"/>
          <w:sz w:val="24"/>
          <w:lang w:val="zh-CN"/>
        </w:rPr>
      </w:r>
      <w:r/>
    </w:p>
    <w:p>
      <w:pPr>
        <w:pStyle w:val="1269"/>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269"/>
        <w:rPr>
          <w:b/>
          <w:color w:val="000000"/>
          <w:sz w:val="24"/>
          <w:lang w:val="zh-CN"/>
        </w:rPr>
      </w:pPr>
      <w:r>
        <w:rPr>
          <w:b/>
          <w:color w:val="000000"/>
          <w:sz w:val="24"/>
          <w:lang w:val="zh-CN"/>
        </w:rPr>
      </w:r>
      <w:r/>
    </w:p>
    <w:p>
      <w:pPr>
        <w:pStyle w:val="1269"/>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269"/>
        <w:spacing w:line="240" w:lineRule="atLeast"/>
        <w:rPr>
          <w:rFonts w:ascii="Arial" w:hAnsi="Arial" w:cs="Arial"/>
          <w:b/>
          <w:color w:val="000000"/>
          <w:sz w:val="24"/>
          <w:lang w:val="zh-CN"/>
        </w:rPr>
      </w:pPr>
      <w:r>
        <w:rPr>
          <w:rFonts w:ascii="Arial" w:hAnsi="Arial" w:cs="Arial"/>
          <w:b/>
          <w:color w:val="000000"/>
          <w:sz w:val="24"/>
          <w:lang w:val="zh-CN"/>
        </w:rPr>
      </w:r>
      <w:r/>
    </w:p>
    <w:p>
      <w:pPr>
        <w:pStyle w:val="1269"/>
        <w:spacing w:line="240" w:lineRule="atLeast"/>
        <w:rPr>
          <w:rFonts w:ascii="Arial" w:hAnsi="Arial" w:cs="Arial"/>
          <w:b/>
          <w:color w:val="000000"/>
          <w:sz w:val="24"/>
          <w:lang w:val="zh-CN"/>
        </w:rPr>
      </w:pPr>
      <w:r>
        <w:rPr>
          <w:rFonts w:ascii="Arial" w:hAnsi="Arial" w:cs="Arial"/>
          <w:b/>
          <w:color w:val="000000"/>
          <w:sz w:val="24"/>
          <w:lang w:val="zh-CN"/>
        </w:rPr>
      </w:r>
      <w:r/>
    </w:p>
    <w:p>
      <w:pPr>
        <w:pStyle w:val="1269"/>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p>
      <w:pPr>
        <w:pStyle w:val="1269"/>
        <w:spacing w:line="440" w:lineRule="exact"/>
        <w:rPr>
          <w:rFonts w:hint="eastAsia" w:ascii="宋体" w:hAnsi="宋体" w:cs="宋体"/>
          <w:szCs w:val="21"/>
        </w:rPr>
      </w:pPr>
      <w:r>
        <w:rPr>
          <w:rFonts w:hint="eastAsia" w:ascii="宋体" w:hAnsi="宋体" w:cs="宋体"/>
          <w:szCs w:val="21"/>
        </w:rPr>
      </w:r>
      <w:r/>
    </w:p>
    <w:p>
      <w:pPr>
        <w:pStyle w:val="1269"/>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269"/>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269"/>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269"/>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269"/>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269"/>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269"/>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269"/>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269"/>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6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6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6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6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6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6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6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6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6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6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6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6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6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69"/>
              <w:ind w:right="-5"/>
              <w:spacing w:line="440" w:lineRule="exact"/>
              <w:rPr>
                <w:rFonts w:hint="eastAsia" w:ascii="宋体" w:hAnsi="宋体" w:cs="宋体"/>
                <w:b/>
                <w:szCs w:val="21"/>
              </w:rPr>
            </w:pPr>
            <w:r>
              <w:rPr>
                <w:rFonts w:hint="eastAsia" w:ascii="宋体" w:hAnsi="宋体" w:cs="宋体"/>
                <w:b/>
                <w:szCs w:val="21"/>
              </w:rPr>
            </w:r>
            <w:r/>
          </w:p>
          <w:p>
            <w:pPr>
              <w:pStyle w:val="1269"/>
              <w:ind w:right="-5"/>
              <w:spacing w:line="440" w:lineRule="exact"/>
              <w:rPr>
                <w:rFonts w:hint="eastAsia" w:ascii="宋体" w:hAnsi="宋体" w:cs="宋体"/>
                <w:b/>
                <w:szCs w:val="21"/>
              </w:rPr>
            </w:pPr>
            <w:r>
              <w:rPr>
                <w:rFonts w:hint="eastAsia" w:ascii="宋体" w:hAnsi="宋体" w:cs="宋体"/>
                <w:b/>
                <w:szCs w:val="21"/>
              </w:rPr>
            </w:r>
            <w:r/>
          </w:p>
        </w:tc>
      </w:tr>
    </w:tbl>
    <w:p>
      <w:pPr>
        <w:pStyle w:val="1269"/>
        <w:spacing w:line="440" w:lineRule="exact"/>
        <w:rPr>
          <w:rFonts w:hint="eastAsia" w:ascii="宋体" w:hAnsi="宋体" w:cs="宋体"/>
          <w:bCs/>
          <w:szCs w:val="21"/>
        </w:rPr>
      </w:pPr>
      <w:r>
        <w:rPr>
          <w:rFonts w:hint="eastAsia" w:ascii="宋体" w:hAnsi="宋体" w:cs="宋体"/>
          <w:bCs/>
          <w:szCs w:val="21"/>
        </w:rPr>
      </w:r>
      <w:r/>
    </w:p>
    <w:p>
      <w:pPr>
        <w:pStyle w:val="1269"/>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269"/>
        <w:spacing w:line="440" w:lineRule="exact"/>
        <w:rPr>
          <w:rFonts w:hint="eastAsia" w:ascii="宋体" w:hAnsi="宋体" w:cs="宋体"/>
          <w:b/>
          <w:szCs w:val="21"/>
        </w:rPr>
      </w:pPr>
      <w:r>
        <w:rPr>
          <w:rFonts w:hint="eastAsia" w:ascii="宋体" w:hAnsi="宋体" w:cs="宋体"/>
          <w:b/>
          <w:szCs w:val="21"/>
        </w:rPr>
      </w:r>
      <w:r/>
    </w:p>
    <w:p>
      <w:pPr>
        <w:pStyle w:val="1269"/>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269"/>
        <w:ind w:right="-5"/>
        <w:spacing w:line="440" w:lineRule="exact"/>
        <w:rPr>
          <w:rFonts w:hint="eastAsia" w:ascii="宋体" w:hAnsi="宋体" w:cs="宋体"/>
          <w:b/>
          <w:szCs w:val="21"/>
        </w:rPr>
      </w:pPr>
      <w:r>
        <w:rPr>
          <w:rFonts w:hint="eastAsia" w:ascii="宋体" w:hAnsi="宋体" w:cs="宋体"/>
          <w:b/>
          <w:szCs w:val="21"/>
        </w:rPr>
      </w:r>
      <w:r/>
    </w:p>
    <w:p>
      <w:pPr>
        <w:pStyle w:val="1269"/>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269"/>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269"/>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269"/>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269"/>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269"/>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269"/>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69"/>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69"/>
              <w:jc w:val="center"/>
              <w:rPr>
                <w:rFonts w:hint="eastAsia" w:ascii="宋体" w:hAnsi="宋体" w:cs="宋体"/>
                <w:szCs w:val="21"/>
              </w:rPr>
            </w:pPr>
            <w:r>
              <w:rPr>
                <w:rFonts w:hint="eastAsia" w:ascii="宋体" w:hAnsi="宋体" w:cs="宋体"/>
                <w:szCs w:val="21"/>
              </w:rPr>
            </w:r>
            <w:r/>
          </w:p>
        </w:tc>
      </w:tr>
    </w:tbl>
    <w:p>
      <w:pPr>
        <w:pStyle w:val="1269"/>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269"/>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269"/>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269"/>
        <w:spacing w:line="440" w:lineRule="exact"/>
        <w:rPr>
          <w:rFonts w:ascii="Arial" w:hAnsi="Arial" w:cs="Arial"/>
          <w:sz w:val="24"/>
          <w:szCs w:val="24"/>
        </w:rPr>
      </w:pPr>
      <w:r>
        <w:rPr>
          <w:rFonts w:ascii="Arial" w:hAnsi="Arial" w:cs="Arial"/>
          <w:sz w:val="24"/>
          <w:szCs w:val="24"/>
        </w:rPr>
      </w:r>
      <w:r/>
    </w:p>
    <w:p>
      <w:pPr>
        <w:pStyle w:val="1269"/>
        <w:spacing w:line="440" w:lineRule="exact"/>
        <w:rPr>
          <w:b/>
          <w:szCs w:val="21"/>
        </w:rPr>
      </w:pPr>
      <w:r>
        <w:rPr>
          <w:b/>
          <w:szCs w:val="21"/>
        </w:rPr>
      </w:r>
      <w:r/>
    </w:p>
    <w:p>
      <w:pPr>
        <w:pStyle w:val="1333"/>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6"/>
      <w:footerReference w:type="first" r:id="rId27"/>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tabs>
        <w:tab w:val="center" w:pos="4153" w:leader="none"/>
        <w:tab w:val="right" w:pos="8306" w:leader="none"/>
      </w:tabs>
      <w:rPr>
        <w:rStyle w:val="1342"/>
      </w:rPr>
    </w:pPr>
    <w:r>
      <w:rPr>
        <w:rStyle w:val="1342"/>
      </w:rPr>
    </w:r>
    <w:r/>
  </w:p>
  <w:p>
    <w:pPr>
      <w:pStyle w:val="1320"/>
      <w:tabs>
        <w:tab w:val="center" w:pos="4153" w:leader="none"/>
        <w:tab w:val="right" w:pos="8306" w:leader="none"/>
      </w:tabs>
      <w:rPr>
        <w:rStyle w:val="1342"/>
      </w:rPr>
      <w:framePr w:wrap="around" w:vAnchor="text" w:hAnchor="page" w:x="6104" w:y="52"/>
    </w:pPr>
    <w:r>
      <w:rPr>
        <w:rStyle w:val="1342"/>
      </w:rPr>
    </w:r>
    <w:r/>
  </w:p>
  <w:p>
    <w:pPr>
      <w:pStyle w:val="1320"/>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6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269"/>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6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26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tabs>
        <w:tab w:val="center" w:pos="4153" w:leader="none"/>
        <w:tab w:val="center" w:pos="4819" w:leader="none"/>
        <w:tab w:val="right" w:pos="8306" w:leader="none"/>
      </w:tabs>
      <w:rPr>
        <w:rStyle w:val="1342"/>
      </w:rPr>
    </w:pPr>
    <w:r>
      <w:rPr>
        <w:rStyle w:val="1342"/>
        <w:rFonts w:hint="eastAsia"/>
      </w:rPr>
      <w:tab/>
    </w:r>
    <w:r>
      <w:rPr>
        <w:rStyle w:val="1342"/>
      </w:rPr>
    </w:r>
    <w:r/>
  </w:p>
  <w:p>
    <w:pPr>
      <w:pStyle w:val="1320"/>
      <w:tabs>
        <w:tab w:val="center" w:pos="4153" w:leader="none"/>
        <w:tab w:val="right" w:pos="8306" w:leader="none"/>
      </w:tabs>
      <w:rPr>
        <w:rStyle w:val="1342"/>
      </w:rPr>
      <w:framePr w:wrap="around" w:vAnchor="text" w:hAnchor="page" w:x="6104" w:y="52"/>
    </w:pPr>
    <w:r>
      <w:rPr>
        <w:rStyle w:val="134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69"/>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69"/>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269"/>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269"/>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269"/>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26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69"/>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6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269"/>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269"/>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269"/>
                          </w:pPr>
                          <w:r/>
                          <w:r/>
                        </w:p>
                      </w:txbxContent>
                    </wps:txbx>
                    <wps:bodyPr wrap="none" lIns="0" tIns="0" rIns="0" bIns="0" upright="1">
                      <a:spAutoFit/>
                    </wps:bodyPr>
                  </wps:wsp>
                </a:graphicData>
              </a:graphic>
            </wp:anchor>
          </w:drawing>
        </mc:Choice>
        <mc:Fallback>
          <w:pict>
            <v:shape id="shape 9" o:spid="_x0000_s9"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26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20"/>
                            <w:tabs>
                              <w:tab w:val="clear" w:pos="4153" w:leader="none"/>
                              <w:tab w:val="clear" w:pos="8306" w:leader="none"/>
                            </w:tabs>
                            <w:rPr>
                              <w:rFonts w:hint="eastAsia"/>
                            </w:rPr>
                          </w:pPr>
                          <w:r>
                            <w:rPr>
                              <w:rFonts w:hint="eastAsia"/>
                            </w:rPr>
                          </w:r>
                          <w:r/>
                        </w:p>
                        <w:p>
                          <w:pPr>
                            <w:pStyle w:val="1269"/>
                          </w:pPr>
                          <w:r/>
                          <w:r/>
                        </w:p>
                      </w:txbxContent>
                    </wps:txbx>
                    <wps:bodyPr wrap="none" lIns="0" tIns="0" rIns="0" bIns="0" upright="1">
                      <a:spAutoFit/>
                    </wps:bodyPr>
                  </wps:wsp>
                </a:graphicData>
              </a:graphic>
            </wp:anchor>
          </w:drawing>
        </mc:Choice>
        <mc:Fallback>
          <w:pict>
            <v:shape id="shape 10" o:spid="_x0000_s1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20"/>
                      <w:tabs>
                        <w:tab w:val="clear" w:pos="4153" w:leader="none"/>
                        <w:tab w:val="clear" w:pos="8306" w:leader="none"/>
                      </w:tabs>
                      <w:rPr>
                        <w:rFonts w:hint="eastAsia"/>
                      </w:rPr>
                    </w:pPr>
                    <w:r>
                      <w:rPr>
                        <w:rFonts w:hint="eastAsia"/>
                      </w:rPr>
                    </w:r>
                    <w:r/>
                  </w:p>
                  <w:p>
                    <w:pPr>
                      <w:pStyle w:val="1269"/>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269"/>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269"/>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269"/>
                          </w:pPr>
                          <w:r/>
                          <w:r/>
                        </w:p>
                      </w:txbxContent>
                    </wps:txbx>
                    <wps:bodyPr wrap="none" lIns="0" tIns="0" rIns="0" bIns="0" upright="1">
                      <a:spAutoFit/>
                    </wps:bodyPr>
                  </wps:wsp>
                </a:graphicData>
              </a:graphic>
            </wp:anchor>
          </w:drawing>
        </mc:Choice>
        <mc:Fallback>
          <w:pict>
            <v:shape id="shape 12" o:spid="_x0000_s1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26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20"/>
                            <w:tabs>
                              <w:tab w:val="clear" w:pos="4153" w:leader="none"/>
                              <w:tab w:val="clear" w:pos="8306" w:leader="none"/>
                            </w:tabs>
                            <w:rPr>
                              <w:rFonts w:hint="eastAsia"/>
                            </w:rPr>
                          </w:pPr>
                          <w:r>
                            <w:rPr>
                              <w:rFonts w:hint="eastAsia"/>
                            </w:rPr>
                          </w:r>
                          <w:r/>
                        </w:p>
                        <w:p>
                          <w:pPr>
                            <w:pStyle w:val="1269"/>
                          </w:pPr>
                          <w:r/>
                          <w:r/>
                        </w:p>
                      </w:txbxContent>
                    </wps:txbx>
                    <wps:bodyPr wrap="none" lIns="0" tIns="0" rIns="0" bIns="0" upright="1">
                      <a:spAutoFit/>
                    </wps:bodyPr>
                  </wps:wsp>
                </a:graphicData>
              </a:graphic>
            </wp:anchor>
          </w:drawing>
        </mc:Choice>
        <mc:Fallback>
          <w:pict>
            <v:shape id="shape 13" o:spid="_x0000_s1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20"/>
                      <w:tabs>
                        <w:tab w:val="clear" w:pos="4153" w:leader="none"/>
                        <w:tab w:val="clear" w:pos="8306" w:leader="none"/>
                      </w:tabs>
                      <w:rPr>
                        <w:rFonts w:hint="eastAsia"/>
                      </w:rPr>
                    </w:pPr>
                    <w:r>
                      <w:rPr>
                        <w:rFonts w:hint="eastAsia"/>
                      </w:rPr>
                    </w:r>
                    <w:r/>
                  </w:p>
                  <w:p>
                    <w:pPr>
                      <w:pStyle w:val="1269"/>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69"/>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69"/>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269"/>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269"/>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pPr>
                            <w:pStyle w:val="1269"/>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pPr>
                      <w:pStyle w:val="1269"/>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269"/>
                          </w:pPr>
                          <w:r/>
                          <w:r/>
                        </w:p>
                      </w:txbxContent>
                    </wps:txbx>
                    <wps:bodyPr wrap="none" lIns="0" tIns="0" rIns="0" bIns="0" upright="1">
                      <a:spAutoFit/>
                    </wps:bodyPr>
                  </wps:wsp>
                </a:graphicData>
              </a:graphic>
            </wp:anchor>
          </w:drawing>
        </mc:Choice>
        <mc:Fallback>
          <w:pict>
            <v:shape id="shape 17" o:spid="_x0000_s17"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0"/>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26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2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2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69"/>
    <w:next w:val="126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69"/>
    <w:next w:val="126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69"/>
    <w:next w:val="126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69"/>
    <w:next w:val="126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69"/>
    <w:next w:val="12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69"/>
    <w:next w:val="12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69"/>
    <w:next w:val="12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69"/>
    <w:next w:val="12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69"/>
    <w:next w:val="12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26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269"/>
    <w:next w:val="126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69"/>
    <w:next w:val="126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69"/>
    <w:next w:val="1269"/>
    <w:link w:val="38"/>
    <w:uiPriority w:val="29"/>
    <w:qFormat/>
    <w:pPr>
      <w:ind w:left="720" w:right="720"/>
    </w:pPr>
    <w:rPr>
      <w:i/>
    </w:rPr>
  </w:style>
  <w:style w:type="character" w:styleId="38">
    <w:name w:val="Quote Char"/>
    <w:link w:val="37"/>
    <w:uiPriority w:val="29"/>
    <w:rPr>
      <w:i/>
    </w:rPr>
  </w:style>
  <w:style w:type="paragraph" w:styleId="39">
    <w:name w:val="Intense Quote"/>
    <w:basedOn w:val="1269"/>
    <w:next w:val="12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6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6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69"/>
    <w:next w:val="126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69"/>
    <w:next w:val="1269"/>
    <w:uiPriority w:val="39"/>
    <w:unhideWhenUsed/>
    <w:pPr>
      <w:ind w:left="0" w:right="0" w:firstLine="0"/>
      <w:spacing w:after="57"/>
    </w:pPr>
  </w:style>
  <w:style w:type="paragraph" w:styleId="181">
    <w:name w:val="toc 2"/>
    <w:basedOn w:val="1269"/>
    <w:next w:val="1269"/>
    <w:uiPriority w:val="39"/>
    <w:unhideWhenUsed/>
    <w:pPr>
      <w:ind w:left="283" w:right="0" w:firstLine="0"/>
      <w:spacing w:after="57"/>
    </w:pPr>
  </w:style>
  <w:style w:type="paragraph" w:styleId="182">
    <w:name w:val="toc 3"/>
    <w:basedOn w:val="1269"/>
    <w:next w:val="1269"/>
    <w:uiPriority w:val="39"/>
    <w:unhideWhenUsed/>
    <w:pPr>
      <w:ind w:left="567" w:right="0" w:firstLine="0"/>
      <w:spacing w:after="57"/>
    </w:pPr>
  </w:style>
  <w:style w:type="paragraph" w:styleId="183">
    <w:name w:val="toc 4"/>
    <w:basedOn w:val="1269"/>
    <w:next w:val="1269"/>
    <w:uiPriority w:val="39"/>
    <w:unhideWhenUsed/>
    <w:pPr>
      <w:ind w:left="850" w:right="0" w:firstLine="0"/>
      <w:spacing w:after="57"/>
    </w:pPr>
  </w:style>
  <w:style w:type="paragraph" w:styleId="184">
    <w:name w:val="toc 5"/>
    <w:basedOn w:val="1269"/>
    <w:next w:val="1269"/>
    <w:uiPriority w:val="39"/>
    <w:unhideWhenUsed/>
    <w:pPr>
      <w:ind w:left="1134" w:right="0" w:firstLine="0"/>
      <w:spacing w:after="57"/>
    </w:pPr>
  </w:style>
  <w:style w:type="paragraph" w:styleId="185">
    <w:name w:val="toc 6"/>
    <w:basedOn w:val="1269"/>
    <w:next w:val="1269"/>
    <w:uiPriority w:val="39"/>
    <w:unhideWhenUsed/>
    <w:pPr>
      <w:ind w:left="1417" w:right="0" w:firstLine="0"/>
      <w:spacing w:after="57"/>
    </w:pPr>
  </w:style>
  <w:style w:type="paragraph" w:styleId="186">
    <w:name w:val="toc 7"/>
    <w:basedOn w:val="1269"/>
    <w:next w:val="1269"/>
    <w:uiPriority w:val="39"/>
    <w:unhideWhenUsed/>
    <w:pPr>
      <w:ind w:left="1701" w:right="0" w:firstLine="0"/>
      <w:spacing w:after="57"/>
    </w:pPr>
  </w:style>
  <w:style w:type="paragraph" w:styleId="187">
    <w:name w:val="toc 8"/>
    <w:basedOn w:val="1269"/>
    <w:next w:val="1269"/>
    <w:uiPriority w:val="39"/>
    <w:unhideWhenUsed/>
    <w:pPr>
      <w:ind w:left="1984" w:right="0" w:firstLine="0"/>
      <w:spacing w:after="57"/>
    </w:pPr>
  </w:style>
  <w:style w:type="paragraph" w:styleId="188">
    <w:name w:val="toc 9"/>
    <w:basedOn w:val="1269"/>
    <w:next w:val="1269"/>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69"/>
    <w:next w:val="1269"/>
    <w:uiPriority w:val="99"/>
    <w:unhideWhenUsed/>
    <w:pPr>
      <w:spacing w:after="0" w:afterAutospacing="0"/>
    </w:pPr>
  </w:style>
  <w:style w:type="paragraph" w:styleId="1269" w:default="1">
    <w:name w:val="Normal"/>
    <w:next w:val="1280"/>
    <w:link w:val="1269"/>
    <w:qFormat/>
    <w:pPr>
      <w:jc w:val="both"/>
      <w:widowControl w:val="off"/>
    </w:pPr>
    <w:rPr>
      <w:sz w:val="21"/>
      <w:lang w:val="en-US" w:eastAsia="zh-CN" w:bidi="ar-SA"/>
    </w:rPr>
  </w:style>
  <w:style w:type="paragraph" w:styleId="1270">
    <w:name w:val="标题 1"/>
    <w:basedOn w:val="1269"/>
    <w:next w:val="1269"/>
    <w:link w:val="1282"/>
    <w:qFormat/>
    <w:pPr>
      <w:jc w:val="center"/>
      <w:keepNext/>
      <w:spacing w:line="440" w:lineRule="exact"/>
      <w:outlineLvl w:val="0"/>
    </w:pPr>
    <w:rPr>
      <w:rFonts w:ascii="宋体"/>
      <w:sz w:val="28"/>
    </w:rPr>
  </w:style>
  <w:style w:type="paragraph" w:styleId="1271">
    <w:name w:val="标题 2"/>
    <w:basedOn w:val="1269"/>
    <w:next w:val="1269"/>
    <w:link w:val="1283"/>
    <w:qFormat/>
    <w:pPr>
      <w:keepLines/>
      <w:keepNext/>
      <w:spacing w:before="260" w:after="260" w:line="416" w:lineRule="auto"/>
      <w:outlineLvl w:val="1"/>
    </w:pPr>
    <w:rPr>
      <w:rFonts w:ascii="Arial" w:hAnsi="Arial" w:eastAsia="黑体"/>
      <w:b/>
      <w:bCs/>
      <w:sz w:val="32"/>
      <w:szCs w:val="32"/>
    </w:rPr>
  </w:style>
  <w:style w:type="paragraph" w:styleId="1272">
    <w:name w:val="标题 3"/>
    <w:basedOn w:val="1269"/>
    <w:next w:val="1269"/>
    <w:link w:val="1284"/>
    <w:qFormat/>
    <w:pPr>
      <w:ind w:left="480" w:hanging="480"/>
      <w:jc w:val="center"/>
      <w:keepNext/>
      <w:spacing w:line="400" w:lineRule="exact"/>
      <w:tabs>
        <w:tab w:val="left" w:pos="480" w:leader="none"/>
      </w:tabs>
      <w:outlineLvl w:val="2"/>
    </w:pPr>
    <w:rPr>
      <w:rFonts w:ascii="仿宋_GB2312" w:eastAsia="仿宋_GB2312"/>
      <w:sz w:val="32"/>
    </w:rPr>
  </w:style>
  <w:style w:type="paragraph" w:styleId="1273">
    <w:name w:val="标题 4"/>
    <w:basedOn w:val="1269"/>
    <w:next w:val="1286"/>
    <w:link w:val="1285"/>
    <w:qFormat/>
    <w:pPr>
      <w:keepLines/>
      <w:keepNext/>
      <w:spacing w:before="280" w:after="290" w:line="372" w:lineRule="auto"/>
      <w:outlineLvl w:val="3"/>
    </w:pPr>
    <w:rPr>
      <w:rFonts w:ascii="Arial" w:hAnsi="Arial" w:eastAsia="黑体"/>
      <w:b/>
      <w:bCs/>
      <w:sz w:val="28"/>
      <w:szCs w:val="28"/>
    </w:rPr>
  </w:style>
  <w:style w:type="paragraph" w:styleId="1274">
    <w:name w:val="标题 5"/>
    <w:basedOn w:val="1269"/>
    <w:next w:val="1269"/>
    <w:link w:val="1288"/>
    <w:qFormat/>
    <w:pPr>
      <w:jc w:val="left"/>
      <w:keepLines/>
      <w:keepNext/>
      <w:spacing w:before="280" w:after="290" w:line="376" w:lineRule="auto"/>
      <w:outlineLvl w:val="4"/>
    </w:pPr>
    <w:rPr>
      <w:rFonts w:ascii="宋体"/>
      <w:b/>
      <w:bCs/>
      <w:sz w:val="28"/>
      <w:szCs w:val="28"/>
    </w:rPr>
  </w:style>
  <w:style w:type="paragraph" w:styleId="1275">
    <w:name w:val="标题 6"/>
    <w:basedOn w:val="1269"/>
    <w:next w:val="1269"/>
    <w:link w:val="1289"/>
    <w:qFormat/>
    <w:pPr>
      <w:jc w:val="left"/>
      <w:keepLines/>
      <w:keepNext/>
      <w:spacing w:before="240" w:after="64" w:line="320" w:lineRule="auto"/>
      <w:outlineLvl w:val="5"/>
    </w:pPr>
    <w:rPr>
      <w:rFonts w:ascii="Arial" w:hAnsi="Arial" w:eastAsia="黑体"/>
      <w:b/>
      <w:bCs/>
      <w:sz w:val="24"/>
      <w:szCs w:val="24"/>
    </w:rPr>
  </w:style>
  <w:style w:type="paragraph" w:styleId="1276">
    <w:name w:val="标题 8"/>
    <w:basedOn w:val="1269"/>
    <w:next w:val="1269"/>
    <w:link w:val="1290"/>
    <w:qFormat/>
    <w:pPr>
      <w:jc w:val="left"/>
      <w:keepLines/>
      <w:keepNext/>
      <w:spacing w:before="240" w:after="64" w:line="320" w:lineRule="auto"/>
      <w:outlineLvl w:val="7"/>
    </w:pPr>
    <w:rPr>
      <w:rFonts w:ascii="Arial" w:hAnsi="Arial" w:eastAsia="黑体"/>
      <w:sz w:val="24"/>
      <w:szCs w:val="24"/>
    </w:rPr>
  </w:style>
  <w:style w:type="paragraph" w:styleId="1277">
    <w:name w:val="标题 9"/>
    <w:basedOn w:val="1269"/>
    <w:next w:val="1269"/>
    <w:link w:val="1291"/>
    <w:qFormat/>
    <w:pPr>
      <w:jc w:val="left"/>
      <w:keepLines/>
      <w:keepNext/>
      <w:spacing w:before="240" w:after="64" w:line="320" w:lineRule="auto"/>
      <w:outlineLvl w:val="8"/>
    </w:pPr>
    <w:rPr>
      <w:rFonts w:ascii="Arial" w:hAnsi="Arial" w:eastAsia="黑体"/>
      <w:szCs w:val="21"/>
    </w:rPr>
  </w:style>
  <w:style w:type="character" w:styleId="1278">
    <w:name w:val="默认段落字体"/>
    <w:next w:val="1278"/>
    <w:link w:val="1269"/>
    <w:uiPriority w:val="1"/>
    <w:unhideWhenUsed/>
  </w:style>
  <w:style w:type="table" w:styleId="1279">
    <w:name w:val="普通表格"/>
    <w:next w:val="1279"/>
    <w:link w:val="126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280">
    <w:name w:val="HTML 预设格式"/>
    <w:basedOn w:val="1269"/>
    <w:next w:val="1280"/>
    <w:link w:val="12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281">
    <w:name w:val="HTML 预设格式 字符"/>
    <w:next w:val="1281"/>
    <w:link w:val="1280"/>
    <w:qFormat/>
    <w:rPr>
      <w:rFonts w:ascii="黑体" w:hAnsi="Courier New" w:eastAsia="黑体" w:cs="Courier New"/>
    </w:rPr>
  </w:style>
  <w:style w:type="character" w:styleId="1282">
    <w:name w:val="标题 1 字符"/>
    <w:next w:val="1282"/>
    <w:link w:val="1270"/>
    <w:qFormat/>
    <w:rPr>
      <w:rFonts w:ascii="宋体"/>
      <w:sz w:val="28"/>
    </w:rPr>
  </w:style>
  <w:style w:type="character" w:styleId="1283">
    <w:name w:val="标题 2 字符"/>
    <w:next w:val="1283"/>
    <w:link w:val="1271"/>
    <w:qFormat/>
    <w:rPr>
      <w:rFonts w:ascii="Arial" w:hAnsi="Arial" w:eastAsia="黑体"/>
      <w:b/>
      <w:bCs/>
      <w:sz w:val="32"/>
      <w:szCs w:val="32"/>
    </w:rPr>
  </w:style>
  <w:style w:type="character" w:styleId="1284">
    <w:name w:val="标题 3 字符"/>
    <w:next w:val="1284"/>
    <w:link w:val="1272"/>
    <w:qFormat/>
    <w:rPr>
      <w:rFonts w:ascii="仿宋_GB2312" w:eastAsia="仿宋_GB2312"/>
      <w:sz w:val="32"/>
    </w:rPr>
  </w:style>
  <w:style w:type="character" w:styleId="1285">
    <w:name w:val="标题 4 字符"/>
    <w:next w:val="1285"/>
    <w:link w:val="1273"/>
    <w:qFormat/>
    <w:rPr>
      <w:rFonts w:ascii="Arial" w:hAnsi="Arial" w:eastAsia="黑体" w:cs="Arial"/>
      <w:b/>
      <w:bCs/>
      <w:sz w:val="28"/>
      <w:szCs w:val="28"/>
    </w:rPr>
  </w:style>
  <w:style w:type="paragraph" w:styleId="1286">
    <w:name w:val="正文缩进"/>
    <w:basedOn w:val="1269"/>
    <w:next w:val="1286"/>
    <w:link w:val="1287"/>
    <w:qFormat/>
    <w:pPr>
      <w:ind w:firstLine="420"/>
    </w:pPr>
    <w:rPr>
      <w:b/>
      <w:sz w:val="24"/>
    </w:rPr>
  </w:style>
  <w:style w:type="character" w:styleId="1287">
    <w:name w:val="正文缩进 字符"/>
    <w:next w:val="1287"/>
    <w:link w:val="1286"/>
    <w:qFormat/>
    <w:rPr>
      <w:b/>
      <w:sz w:val="24"/>
    </w:rPr>
  </w:style>
  <w:style w:type="character" w:styleId="1288">
    <w:name w:val="标题 5 字符"/>
    <w:next w:val="1288"/>
    <w:link w:val="1274"/>
    <w:qFormat/>
    <w:rPr>
      <w:rFonts w:ascii="宋体"/>
      <w:b/>
      <w:bCs/>
      <w:sz w:val="28"/>
      <w:szCs w:val="28"/>
    </w:rPr>
  </w:style>
  <w:style w:type="character" w:styleId="1289">
    <w:name w:val="标题 6 字符"/>
    <w:next w:val="1289"/>
    <w:link w:val="1275"/>
    <w:qFormat/>
    <w:rPr>
      <w:rFonts w:ascii="Arial" w:hAnsi="Arial" w:eastAsia="黑体"/>
      <w:b/>
      <w:bCs/>
      <w:sz w:val="24"/>
      <w:szCs w:val="24"/>
    </w:rPr>
  </w:style>
  <w:style w:type="character" w:styleId="1290">
    <w:name w:val="标题 8 字符"/>
    <w:next w:val="1290"/>
    <w:link w:val="1276"/>
    <w:qFormat/>
    <w:rPr>
      <w:rFonts w:ascii="Arial" w:hAnsi="Arial" w:eastAsia="黑体"/>
      <w:sz w:val="24"/>
      <w:szCs w:val="24"/>
    </w:rPr>
  </w:style>
  <w:style w:type="character" w:styleId="1291">
    <w:name w:val="标题 9 字符"/>
    <w:next w:val="1291"/>
    <w:link w:val="1277"/>
    <w:qFormat/>
    <w:rPr>
      <w:rFonts w:ascii="Arial" w:hAnsi="Arial" w:eastAsia="黑体"/>
      <w:sz w:val="21"/>
      <w:szCs w:val="21"/>
    </w:rPr>
  </w:style>
  <w:style w:type="paragraph" w:styleId="1292">
    <w:name w:val="列表 3"/>
    <w:basedOn w:val="1269"/>
    <w:next w:val="1292"/>
    <w:link w:val="1269"/>
    <w:qFormat/>
    <w:pPr>
      <w:contextualSpacing/>
      <w:ind w:left="100" w:hanging="200"/>
    </w:pPr>
  </w:style>
  <w:style w:type="paragraph" w:styleId="1293">
    <w:name w:val="目录 7"/>
    <w:basedOn w:val="1269"/>
    <w:next w:val="1269"/>
    <w:link w:val="1269"/>
    <w:uiPriority w:val="39"/>
    <w:qFormat/>
    <w:pPr>
      <w:ind w:left="2520"/>
    </w:pPr>
  </w:style>
  <w:style w:type="paragraph" w:styleId="1294">
    <w:name w:val="题注"/>
    <w:basedOn w:val="1269"/>
    <w:next w:val="1269"/>
    <w:link w:val="1269"/>
    <w:qFormat/>
    <w:pPr>
      <w:ind w:firstLine="200"/>
      <w:spacing w:line="360" w:lineRule="auto"/>
    </w:pPr>
    <w:rPr>
      <w:rFonts w:ascii="Cambria" w:hAnsi="Cambria" w:eastAsia="黑体"/>
      <w:sz w:val="20"/>
    </w:rPr>
  </w:style>
  <w:style w:type="paragraph" w:styleId="1295">
    <w:name w:val="列表项目符号"/>
    <w:basedOn w:val="1269"/>
    <w:next w:val="1295"/>
    <w:link w:val="1269"/>
    <w:qFormat/>
    <w:pPr>
      <w:ind w:firstLine="288"/>
      <w:spacing w:line="360" w:lineRule="atLeast"/>
      <w:tabs>
        <w:tab w:val="left" w:pos="0" w:leader="none"/>
        <w:tab w:val="left" w:pos="360" w:leader="none"/>
      </w:tabs>
    </w:pPr>
    <w:rPr>
      <w:rFonts w:ascii="Arial" w:hAnsi="Arial"/>
      <w:szCs w:val="21"/>
    </w:rPr>
  </w:style>
  <w:style w:type="paragraph" w:styleId="1296">
    <w:name w:val="文档结构图"/>
    <w:basedOn w:val="1269"/>
    <w:next w:val="1296"/>
    <w:link w:val="1297"/>
    <w:qFormat/>
    <w:pPr>
      <w:jc w:val="left"/>
    </w:pPr>
    <w:rPr>
      <w:rFonts w:ascii="宋体" w:eastAsia="仿宋_GB2312"/>
      <w:sz w:val="18"/>
      <w:szCs w:val="18"/>
    </w:rPr>
  </w:style>
  <w:style w:type="character" w:styleId="1297">
    <w:name w:val="文档结构图 字符"/>
    <w:next w:val="1297"/>
    <w:link w:val="1296"/>
    <w:qFormat/>
    <w:rPr>
      <w:rFonts w:ascii="宋体" w:eastAsia="仿宋_GB2312"/>
      <w:sz w:val="18"/>
      <w:szCs w:val="18"/>
    </w:rPr>
  </w:style>
  <w:style w:type="paragraph" w:styleId="1298">
    <w:name w:val="引文目录标题"/>
    <w:basedOn w:val="1269"/>
    <w:next w:val="1269"/>
    <w:link w:val="1269"/>
    <w:qFormat/>
    <w:pPr>
      <w:spacing w:before="120"/>
    </w:pPr>
    <w:rPr>
      <w:rFonts w:ascii="Arial" w:hAnsi="Arial" w:cs="Arial"/>
      <w:sz w:val="24"/>
      <w:szCs w:val="24"/>
    </w:rPr>
  </w:style>
  <w:style w:type="paragraph" w:styleId="1299">
    <w:name w:val="批注文字"/>
    <w:basedOn w:val="1269"/>
    <w:next w:val="1299"/>
    <w:link w:val="1300"/>
    <w:qFormat/>
    <w:pPr>
      <w:jc w:val="left"/>
    </w:pPr>
  </w:style>
  <w:style w:type="character" w:styleId="1300">
    <w:name w:val="批注文字 字符"/>
    <w:next w:val="1300"/>
    <w:link w:val="1299"/>
    <w:qFormat/>
    <w:rPr>
      <w:sz w:val="21"/>
    </w:rPr>
  </w:style>
  <w:style w:type="paragraph" w:styleId="1301">
    <w:name w:val="正文文本"/>
    <w:basedOn w:val="1269"/>
    <w:next w:val="1301"/>
    <w:link w:val="1302"/>
    <w:qFormat/>
    <w:rPr>
      <w:rFonts w:ascii="宋体"/>
      <w:sz w:val="28"/>
    </w:rPr>
  </w:style>
  <w:style w:type="character" w:styleId="1302">
    <w:name w:val="正文文本 字符"/>
    <w:next w:val="1302"/>
    <w:link w:val="1301"/>
    <w:qFormat/>
    <w:rPr>
      <w:rFonts w:ascii="宋体" w:eastAsia="宋体"/>
      <w:sz w:val="28"/>
      <w:lang w:val="en-US" w:eastAsia="zh-CN" w:bidi="ar-SA"/>
    </w:rPr>
  </w:style>
  <w:style w:type="paragraph" w:styleId="1303">
    <w:name w:val="正文文本缩进"/>
    <w:basedOn w:val="1269"/>
    <w:next w:val="1305"/>
    <w:link w:val="1304"/>
    <w:qFormat/>
    <w:pPr>
      <w:ind w:firstLine="420"/>
      <w:spacing w:line="360" w:lineRule="auto"/>
    </w:pPr>
    <w:rPr>
      <w:rFonts w:ascii="宋体"/>
      <w:sz w:val="24"/>
    </w:rPr>
  </w:style>
  <w:style w:type="character" w:styleId="1304">
    <w:name w:val="正文文本缩进 字符"/>
    <w:next w:val="1304"/>
    <w:link w:val="1303"/>
    <w:qFormat/>
    <w:rPr>
      <w:rFonts w:ascii="宋体"/>
      <w:sz w:val="24"/>
    </w:rPr>
  </w:style>
  <w:style w:type="paragraph" w:styleId="1305">
    <w:name w:val="寄信人地址"/>
    <w:basedOn w:val="1269"/>
    <w:next w:val="1305"/>
    <w:link w:val="1269"/>
    <w:qFormat/>
    <w:rPr>
      <w:rFonts w:ascii="Arial" w:hAnsi="Arial"/>
    </w:rPr>
  </w:style>
  <w:style w:type="paragraph" w:styleId="1306">
    <w:name w:val="列表 2"/>
    <w:basedOn w:val="1269"/>
    <w:next w:val="1306"/>
    <w:link w:val="1269"/>
    <w:qFormat/>
    <w:pPr>
      <w:ind w:left="100" w:hanging="200"/>
    </w:pPr>
  </w:style>
  <w:style w:type="paragraph" w:styleId="1307">
    <w:name w:val="文本块"/>
    <w:basedOn w:val="1269"/>
    <w:next w:val="1307"/>
    <w:link w:val="1269"/>
    <w:uiPriority w:val="99"/>
    <w:unhideWhenUsed/>
    <w:qFormat/>
    <w:pPr>
      <w:ind w:left="1440" w:right="1440"/>
      <w:spacing w:after="120"/>
    </w:pPr>
  </w:style>
  <w:style w:type="paragraph" w:styleId="1308">
    <w:name w:val="索引 4"/>
    <w:basedOn w:val="1269"/>
    <w:next w:val="1269"/>
    <w:link w:val="1269"/>
    <w:uiPriority w:val="99"/>
    <w:unhideWhenUsed/>
    <w:qFormat/>
    <w:pPr>
      <w:ind w:left="600"/>
    </w:pPr>
    <w:rPr>
      <w:rFonts w:ascii="Verdana" w:hAnsi="Verdana"/>
      <w:szCs w:val="20"/>
    </w:rPr>
  </w:style>
  <w:style w:type="paragraph" w:styleId="1309">
    <w:name w:val="目录 5"/>
    <w:basedOn w:val="1269"/>
    <w:next w:val="1269"/>
    <w:link w:val="1269"/>
    <w:uiPriority w:val="39"/>
    <w:qFormat/>
    <w:pPr>
      <w:ind w:left="1680"/>
    </w:pPr>
  </w:style>
  <w:style w:type="paragraph" w:styleId="1310">
    <w:name w:val="目录 3"/>
    <w:basedOn w:val="1269"/>
    <w:next w:val="1269"/>
    <w:link w:val="1269"/>
    <w:uiPriority w:val="39"/>
    <w:qFormat/>
    <w:pPr>
      <w:ind w:left="840"/>
    </w:pPr>
  </w:style>
  <w:style w:type="paragraph" w:styleId="1311">
    <w:name w:val="纯文本"/>
    <w:basedOn w:val="1269"/>
    <w:next w:val="1311"/>
    <w:link w:val="1312"/>
    <w:qFormat/>
    <w:rPr>
      <w:rFonts w:ascii="宋体" w:hAnsi="Courier New"/>
    </w:rPr>
  </w:style>
  <w:style w:type="character" w:styleId="1312">
    <w:name w:val="纯文本 字符"/>
    <w:next w:val="1312"/>
    <w:link w:val="1311"/>
    <w:qFormat/>
    <w:rPr>
      <w:rFonts w:ascii="宋体" w:hAnsi="Courier New" w:eastAsia="宋体"/>
      <w:sz w:val="21"/>
      <w:lang w:val="en-US" w:eastAsia="zh-CN" w:bidi="ar-SA"/>
    </w:rPr>
  </w:style>
  <w:style w:type="paragraph" w:styleId="1313">
    <w:name w:val="目录 8"/>
    <w:basedOn w:val="1269"/>
    <w:next w:val="1269"/>
    <w:link w:val="1269"/>
    <w:uiPriority w:val="39"/>
    <w:qFormat/>
    <w:pPr>
      <w:ind w:left="2940"/>
    </w:pPr>
  </w:style>
  <w:style w:type="paragraph" w:styleId="1314">
    <w:name w:val="日期"/>
    <w:basedOn w:val="1269"/>
    <w:next w:val="1269"/>
    <w:link w:val="1315"/>
    <w:qFormat/>
    <w:rPr>
      <w:rFonts w:ascii="宋体"/>
    </w:rPr>
  </w:style>
  <w:style w:type="character" w:styleId="1315">
    <w:name w:val="日期 字符"/>
    <w:next w:val="1315"/>
    <w:link w:val="1314"/>
    <w:qFormat/>
    <w:rPr>
      <w:rFonts w:ascii="宋体"/>
      <w:sz w:val="21"/>
    </w:rPr>
  </w:style>
  <w:style w:type="paragraph" w:styleId="1316">
    <w:name w:val="正文文本缩进 2"/>
    <w:basedOn w:val="1269"/>
    <w:next w:val="1316"/>
    <w:link w:val="1317"/>
    <w:qFormat/>
    <w:pPr>
      <w:ind w:firstLine="525"/>
      <w:spacing w:line="420" w:lineRule="exact"/>
    </w:pPr>
    <w:rPr>
      <w:rFonts w:ascii="宋体"/>
    </w:rPr>
  </w:style>
  <w:style w:type="character" w:styleId="1317">
    <w:name w:val="正文文本缩进 2 字符"/>
    <w:next w:val="1317"/>
    <w:link w:val="1316"/>
    <w:qFormat/>
    <w:rPr>
      <w:rFonts w:ascii="宋体"/>
      <w:sz w:val="21"/>
    </w:rPr>
  </w:style>
  <w:style w:type="paragraph" w:styleId="1318">
    <w:name w:val="批注框文本"/>
    <w:basedOn w:val="1269"/>
    <w:next w:val="1318"/>
    <w:link w:val="1319"/>
    <w:uiPriority w:val="99"/>
    <w:qFormat/>
    <w:rPr>
      <w:sz w:val="18"/>
      <w:szCs w:val="18"/>
    </w:rPr>
  </w:style>
  <w:style w:type="character" w:styleId="1319">
    <w:name w:val="批注框文本 字符"/>
    <w:next w:val="1319"/>
    <w:link w:val="1318"/>
    <w:uiPriority w:val="99"/>
    <w:semiHidden/>
    <w:qFormat/>
    <w:rPr>
      <w:sz w:val="18"/>
      <w:szCs w:val="18"/>
    </w:rPr>
  </w:style>
  <w:style w:type="paragraph" w:styleId="1320">
    <w:name w:val="页脚"/>
    <w:basedOn w:val="1269"/>
    <w:next w:val="1320"/>
    <w:link w:val="1321"/>
    <w:uiPriority w:val="99"/>
    <w:qFormat/>
    <w:pPr>
      <w:jc w:val="left"/>
      <w:tabs>
        <w:tab w:val="center" w:pos="4153" w:leader="none"/>
        <w:tab w:val="right" w:pos="8306" w:leader="none"/>
      </w:tabs>
    </w:pPr>
    <w:rPr>
      <w:sz w:val="18"/>
    </w:rPr>
  </w:style>
  <w:style w:type="character" w:styleId="1321">
    <w:name w:val="页脚 字符"/>
    <w:next w:val="1321"/>
    <w:link w:val="1320"/>
    <w:uiPriority w:val="99"/>
    <w:qFormat/>
    <w:rPr>
      <w:sz w:val="18"/>
    </w:rPr>
  </w:style>
  <w:style w:type="paragraph" w:styleId="1322">
    <w:name w:val="页眉"/>
    <w:basedOn w:val="1269"/>
    <w:next w:val="1322"/>
    <w:link w:val="1323"/>
    <w:uiPriority w:val="99"/>
    <w:qFormat/>
    <w:pPr>
      <w:jc w:val="center"/>
      <w:tabs>
        <w:tab w:val="center" w:pos="4153" w:leader="none"/>
        <w:tab w:val="right" w:pos="8306" w:leader="none"/>
      </w:tabs>
      <w:pBdr>
        <w:bottom w:val="single" w:color="000000" w:sz="6" w:space="1"/>
      </w:pBdr>
    </w:pPr>
    <w:rPr>
      <w:sz w:val="18"/>
    </w:rPr>
  </w:style>
  <w:style w:type="character" w:styleId="1323">
    <w:name w:val="页眉 字符"/>
    <w:next w:val="1323"/>
    <w:link w:val="1322"/>
    <w:uiPriority w:val="99"/>
    <w:qFormat/>
    <w:rPr>
      <w:sz w:val="18"/>
    </w:rPr>
  </w:style>
  <w:style w:type="paragraph" w:styleId="1324">
    <w:name w:val="目录 1"/>
    <w:basedOn w:val="1269"/>
    <w:next w:val="1269"/>
    <w:link w:val="1269"/>
    <w:uiPriority w:val="39"/>
    <w:qFormat/>
  </w:style>
  <w:style w:type="paragraph" w:styleId="1325">
    <w:name w:val="目录 4"/>
    <w:basedOn w:val="1269"/>
    <w:next w:val="1269"/>
    <w:link w:val="1269"/>
    <w:uiPriority w:val="39"/>
    <w:qFormat/>
    <w:pPr>
      <w:ind w:left="1260"/>
    </w:pPr>
  </w:style>
  <w:style w:type="paragraph" w:styleId="1326">
    <w:name w:val="副标题"/>
    <w:basedOn w:val="1269"/>
    <w:next w:val="1269"/>
    <w:link w:val="1327"/>
    <w:qFormat/>
    <w:pPr>
      <w:jc w:val="center"/>
      <w:spacing w:before="240" w:after="60" w:line="312" w:lineRule="auto"/>
      <w:outlineLvl w:val="1"/>
    </w:pPr>
    <w:rPr>
      <w:rFonts w:ascii="Cambria" w:hAnsi="Cambria"/>
      <w:b/>
      <w:bCs/>
      <w:sz w:val="32"/>
      <w:szCs w:val="32"/>
    </w:rPr>
  </w:style>
  <w:style w:type="character" w:styleId="1327">
    <w:name w:val="副标题 字符"/>
    <w:next w:val="1327"/>
    <w:link w:val="1326"/>
    <w:qFormat/>
    <w:rPr>
      <w:rFonts w:ascii="Cambria" w:hAnsi="Cambria"/>
      <w:b/>
      <w:bCs/>
      <w:sz w:val="32"/>
      <w:szCs w:val="32"/>
    </w:rPr>
  </w:style>
  <w:style w:type="paragraph" w:styleId="1328">
    <w:name w:val="目录 6"/>
    <w:basedOn w:val="1269"/>
    <w:next w:val="1269"/>
    <w:link w:val="1269"/>
    <w:uiPriority w:val="39"/>
    <w:qFormat/>
    <w:pPr>
      <w:ind w:left="2100"/>
    </w:pPr>
  </w:style>
  <w:style w:type="paragraph" w:styleId="1329">
    <w:name w:val="正文文本缩进 3"/>
    <w:basedOn w:val="1269"/>
    <w:next w:val="1329"/>
    <w:link w:val="1330"/>
    <w:qFormat/>
    <w:pPr>
      <w:ind w:firstLine="841"/>
    </w:pPr>
    <w:rPr>
      <w:rFonts w:eastAsia="华文新魏"/>
      <w:b/>
      <w:bCs/>
      <w:sz w:val="84"/>
    </w:rPr>
  </w:style>
  <w:style w:type="character" w:styleId="1330">
    <w:name w:val="正文文本缩进 3 字符"/>
    <w:next w:val="1330"/>
    <w:link w:val="1329"/>
    <w:qFormat/>
    <w:rPr>
      <w:rFonts w:eastAsia="华文新魏"/>
      <w:b/>
      <w:bCs/>
      <w:sz w:val="84"/>
    </w:rPr>
  </w:style>
  <w:style w:type="paragraph" w:styleId="1331">
    <w:name w:val="目录 2"/>
    <w:basedOn w:val="1269"/>
    <w:next w:val="1269"/>
    <w:link w:val="1269"/>
    <w:uiPriority w:val="39"/>
    <w:qFormat/>
    <w:pPr>
      <w:ind w:left="420"/>
    </w:pPr>
  </w:style>
  <w:style w:type="paragraph" w:styleId="1332">
    <w:name w:val="目录 9"/>
    <w:basedOn w:val="1269"/>
    <w:next w:val="1269"/>
    <w:link w:val="1269"/>
    <w:uiPriority w:val="39"/>
    <w:qFormat/>
    <w:pPr>
      <w:ind w:left="3360"/>
    </w:pPr>
  </w:style>
  <w:style w:type="paragraph" w:styleId="1333">
    <w:name w:val="普通(网站)"/>
    <w:basedOn w:val="1269"/>
    <w:next w:val="1333"/>
    <w:link w:val="126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34">
    <w:name w:val="标题"/>
    <w:basedOn w:val="1269"/>
    <w:next w:val="1334"/>
    <w:link w:val="1335"/>
    <w:uiPriority w:val="10"/>
    <w:qFormat/>
    <w:pPr>
      <w:jc w:val="center"/>
    </w:pPr>
    <w:rPr>
      <w:sz w:val="30"/>
      <w:szCs w:val="24"/>
    </w:rPr>
  </w:style>
  <w:style w:type="character" w:styleId="1335">
    <w:name w:val="标题 字符"/>
    <w:next w:val="1335"/>
    <w:link w:val="1334"/>
    <w:uiPriority w:val="10"/>
    <w:qFormat/>
    <w:rPr>
      <w:sz w:val="30"/>
      <w:szCs w:val="24"/>
    </w:rPr>
  </w:style>
  <w:style w:type="paragraph" w:styleId="1336">
    <w:name w:val="批注主题"/>
    <w:basedOn w:val="1299"/>
    <w:next w:val="1299"/>
    <w:link w:val="1337"/>
    <w:qFormat/>
    <w:rPr>
      <w:b/>
      <w:bCs/>
    </w:rPr>
  </w:style>
  <w:style w:type="character" w:styleId="1337">
    <w:name w:val="批注主题 字符"/>
    <w:next w:val="1337"/>
    <w:link w:val="1336"/>
    <w:qFormat/>
    <w:rPr>
      <w:b/>
      <w:bCs/>
      <w:sz w:val="21"/>
    </w:rPr>
  </w:style>
  <w:style w:type="paragraph" w:styleId="1338">
    <w:name w:val="正文首行缩进"/>
    <w:basedOn w:val="1301"/>
    <w:next w:val="1338"/>
    <w:link w:val="1269"/>
    <w:qFormat/>
    <w:pPr>
      <w:ind w:firstLine="420"/>
      <w:spacing w:line="360" w:lineRule="auto"/>
    </w:pPr>
    <w:rPr>
      <w:rFonts w:ascii="Times New Roman"/>
      <w:szCs w:val="21"/>
    </w:rPr>
  </w:style>
  <w:style w:type="paragraph" w:styleId="1339">
    <w:name w:val="正文首行缩进 2"/>
    <w:basedOn w:val="1303"/>
    <w:next w:val="1269"/>
    <w:link w:val="1269"/>
    <w:qFormat/>
    <w:pPr>
      <w:ind w:firstLine="420"/>
    </w:pPr>
  </w:style>
  <w:style w:type="table" w:styleId="1340">
    <w:name w:val="网格型"/>
    <w:basedOn w:val="1279"/>
    <w:next w:val="1340"/>
    <w:link w:val="1269"/>
    <w:qFormat/>
    <w:rPr>
      <w:sz w:val="21"/>
      <w:szCs w:val="22"/>
    </w:rPr>
    <w:tblPr/>
  </w:style>
  <w:style w:type="character" w:styleId="1341">
    <w:name w:val="要点"/>
    <w:next w:val="1341"/>
    <w:link w:val="1269"/>
    <w:qFormat/>
    <w:rPr>
      <w:b/>
      <w:bCs/>
    </w:rPr>
  </w:style>
  <w:style w:type="character" w:styleId="1342">
    <w:name w:val="页码"/>
    <w:next w:val="1342"/>
    <w:link w:val="1269"/>
    <w:qFormat/>
  </w:style>
  <w:style w:type="character" w:styleId="1343">
    <w:name w:val="强调"/>
    <w:next w:val="1343"/>
    <w:link w:val="1269"/>
    <w:uiPriority w:val="20"/>
    <w:qFormat/>
    <w:rPr>
      <w:i/>
    </w:rPr>
  </w:style>
  <w:style w:type="character" w:styleId="1344">
    <w:name w:val="超链接"/>
    <w:next w:val="1344"/>
    <w:link w:val="1269"/>
    <w:uiPriority w:val="99"/>
    <w:qFormat/>
    <w:rPr>
      <w:color w:val="333333"/>
      <w:u w:val="none"/>
    </w:rPr>
  </w:style>
  <w:style w:type="character" w:styleId="1345">
    <w:name w:val="批注引用"/>
    <w:next w:val="1345"/>
    <w:link w:val="1269"/>
    <w:qFormat/>
    <w:rPr>
      <w:sz w:val="21"/>
      <w:szCs w:val="21"/>
    </w:rPr>
  </w:style>
  <w:style w:type="character" w:styleId="1346">
    <w:name w:val="标题 8 Char"/>
    <w:next w:val="1346"/>
    <w:link w:val="1269"/>
    <w:qFormat/>
    <w:rPr>
      <w:rFonts w:ascii="Arial" w:hAnsi="Arial" w:eastAsia="黑体"/>
      <w:sz w:val="24"/>
      <w:szCs w:val="24"/>
    </w:rPr>
  </w:style>
  <w:style w:type="character" w:styleId="1347">
    <w:name w:val="日期 Char"/>
    <w:next w:val="1347"/>
    <w:link w:val="1269"/>
    <w:qFormat/>
    <w:rPr>
      <w:rFonts w:ascii="宋体" w:hAnsi="Times New Roman" w:eastAsia="宋体" w:cs="Times New Roman"/>
      <w:sz w:val="20"/>
      <w:szCs w:val="20"/>
    </w:rPr>
  </w:style>
  <w:style w:type="character" w:styleId="1348">
    <w:name w:val="页脚 Char1"/>
    <w:next w:val="1348"/>
    <w:link w:val="1269"/>
    <w:uiPriority w:val="99"/>
    <w:qFormat/>
    <w:rPr>
      <w:sz w:val="18"/>
    </w:rPr>
  </w:style>
  <w:style w:type="character" w:styleId="1349">
    <w:name w:val="标题 6 Char"/>
    <w:next w:val="1349"/>
    <w:link w:val="1269"/>
    <w:qFormat/>
    <w:rPr>
      <w:rFonts w:ascii="Arial" w:hAnsi="Arial" w:eastAsia="黑体"/>
      <w:b/>
      <w:bCs/>
      <w:sz w:val="24"/>
      <w:szCs w:val="24"/>
    </w:rPr>
  </w:style>
  <w:style w:type="character" w:styleId="1350">
    <w:name w:val="apple-style-span"/>
    <w:next w:val="1350"/>
    <w:link w:val="1269"/>
    <w:qFormat/>
  </w:style>
  <w:style w:type="character" w:styleId="1351">
    <w:name w:val="页眉 Char"/>
    <w:next w:val="1351"/>
    <w:link w:val="1269"/>
    <w:qFormat/>
    <w:rPr>
      <w:rFonts w:ascii="宋体" w:hAnsi="Times New Roman" w:eastAsia="宋体" w:cs="Times New Roman"/>
      <w:sz w:val="18"/>
      <w:szCs w:val="18"/>
    </w:rPr>
  </w:style>
  <w:style w:type="character" w:styleId="1352">
    <w:name w:val="纯文本 Char"/>
    <w:next w:val="1352"/>
    <w:link w:val="1269"/>
    <w:qFormat/>
    <w:rPr>
      <w:rFonts w:ascii="宋体" w:hAnsi="Courier New" w:eastAsia="宋体" w:cs="Courier New"/>
      <w:szCs w:val="21"/>
    </w:rPr>
  </w:style>
  <w:style w:type="character" w:styleId="1353">
    <w:name w:val="批注框文本 Char"/>
    <w:next w:val="1353"/>
    <w:link w:val="1269"/>
    <w:uiPriority w:val="99"/>
    <w:semiHidden/>
    <w:qFormat/>
    <w:rPr>
      <w:rFonts w:ascii="宋体" w:hAnsi="Times New Roman" w:eastAsia="宋体" w:cs="Times New Roman"/>
      <w:sz w:val="18"/>
      <w:szCs w:val="18"/>
    </w:rPr>
  </w:style>
  <w:style w:type="character" w:styleId="1354">
    <w:name w:val="font21"/>
    <w:next w:val="1354"/>
    <w:link w:val="1269"/>
    <w:qFormat/>
    <w:rPr>
      <w:rFonts w:hint="eastAsia" w:ascii="新宋体" w:hAnsi="新宋体" w:eastAsia="新宋体" w:cs="新宋体"/>
      <w:color w:val="000000"/>
      <w:sz w:val="18"/>
      <w:szCs w:val="18"/>
      <w:u w:val="none"/>
    </w:rPr>
  </w:style>
  <w:style w:type="character" w:styleId="1355">
    <w:name w:val="style21"/>
    <w:next w:val="1355"/>
    <w:link w:val="1269"/>
    <w:qFormat/>
    <w:rPr>
      <w:sz w:val="18"/>
      <w:szCs w:val="18"/>
    </w:rPr>
  </w:style>
  <w:style w:type="character" w:styleId="1356">
    <w:name w:val="文档结构图 Char"/>
    <w:next w:val="1356"/>
    <w:link w:val="1269"/>
    <w:qFormat/>
    <w:rPr>
      <w:rFonts w:ascii="宋体" w:hAnsi="Times New Roman" w:eastAsia="宋体" w:cs="Times New Roman"/>
      <w:sz w:val="18"/>
      <w:szCs w:val="18"/>
    </w:rPr>
  </w:style>
  <w:style w:type="character" w:styleId="1357">
    <w:name w:val="标题 2 Char1"/>
    <w:next w:val="1357"/>
    <w:link w:val="1269"/>
    <w:qFormat/>
    <w:rPr>
      <w:rFonts w:ascii="Arial" w:hAnsi="Arial" w:eastAsia="黑体"/>
      <w:b/>
      <w:bCs/>
      <w:sz w:val="32"/>
      <w:szCs w:val="32"/>
    </w:rPr>
  </w:style>
  <w:style w:type="character" w:styleId="1358">
    <w:name w:val="批注框文本 Char1"/>
    <w:next w:val="1358"/>
    <w:link w:val="1269"/>
    <w:uiPriority w:val="99"/>
    <w:semiHidden/>
    <w:qFormat/>
    <w:rPr>
      <w:sz w:val="18"/>
      <w:szCs w:val="18"/>
    </w:rPr>
  </w:style>
  <w:style w:type="character" w:styleId="1359">
    <w:name w:val="yy1"/>
    <w:next w:val="1359"/>
    <w:link w:val="1269"/>
    <w:qFormat/>
    <w:rPr>
      <w:rFonts w:ascii="宋体" w:hAnsi="宋体" w:eastAsia="宋体"/>
      <w:b/>
      <w:bCs/>
      <w:sz w:val="28"/>
    </w:rPr>
  </w:style>
  <w:style w:type="character" w:styleId="1360">
    <w:name w:val="标题 Char"/>
    <w:next w:val="1360"/>
    <w:link w:val="1269"/>
    <w:qFormat/>
    <w:rPr>
      <w:rFonts w:ascii="Cambria" w:hAnsi="Cambria" w:eastAsia="宋体" w:cs="Times New Roman"/>
      <w:b/>
      <w:bCs/>
      <w:sz w:val="32"/>
      <w:szCs w:val="32"/>
    </w:rPr>
  </w:style>
  <w:style w:type="character" w:styleId="1361">
    <w:name w:val="c lh15"/>
    <w:next w:val="1361"/>
    <w:link w:val="1269"/>
    <w:qFormat/>
  </w:style>
  <w:style w:type="character" w:styleId="1362">
    <w:name w:val="ask-title2"/>
    <w:next w:val="1362"/>
    <w:link w:val="1269"/>
    <w:qFormat/>
  </w:style>
  <w:style w:type="character" w:styleId="1363">
    <w:name w:val="页脚 Char"/>
    <w:next w:val="1363"/>
    <w:link w:val="1269"/>
    <w:uiPriority w:val="99"/>
    <w:qFormat/>
    <w:rPr>
      <w:rFonts w:ascii="宋体" w:hAnsi="Times New Roman" w:eastAsia="宋体" w:cs="Times New Roman"/>
      <w:sz w:val="18"/>
      <w:szCs w:val="18"/>
    </w:rPr>
  </w:style>
  <w:style w:type="character" w:styleId="1364">
    <w:name w:val="正文文本缩进 Char"/>
    <w:next w:val="1364"/>
    <w:link w:val="1269"/>
    <w:uiPriority w:val="99"/>
    <w:semiHidden/>
    <w:qFormat/>
    <w:rPr>
      <w:rFonts w:ascii="宋体" w:hAnsi="Times New Roman" w:eastAsia="宋体" w:cs="Times New Roman"/>
      <w:sz w:val="20"/>
      <w:szCs w:val="20"/>
    </w:rPr>
  </w:style>
  <w:style w:type="character" w:styleId="1365">
    <w:name w:val="NormalCharacter1"/>
    <w:next w:val="1365"/>
    <w:link w:val="1269"/>
    <w:semiHidden/>
    <w:rPr>
      <w:sz w:val="21"/>
      <w:lang w:val="en-US" w:eastAsia="zh-CN" w:bidi="ar-SA"/>
    </w:rPr>
  </w:style>
  <w:style w:type="character" w:styleId="1366">
    <w:name w:val="font31"/>
    <w:next w:val="1366"/>
    <w:link w:val="1269"/>
    <w:qFormat/>
    <w:rPr>
      <w:rFonts w:hint="eastAsia" w:ascii="宋体" w:hAnsi="宋体" w:eastAsia="宋体" w:cs="宋体"/>
      <w:color w:val="000000"/>
      <w:sz w:val="22"/>
      <w:szCs w:val="22"/>
      <w:u w:val="none"/>
    </w:rPr>
  </w:style>
  <w:style w:type="character" w:styleId="1367">
    <w:name w:val="页眉 Char1"/>
    <w:next w:val="1367"/>
    <w:link w:val="1269"/>
    <w:uiPriority w:val="99"/>
    <w:qFormat/>
    <w:rPr>
      <w:sz w:val="18"/>
    </w:rPr>
  </w:style>
  <w:style w:type="character" w:styleId="1368">
    <w:name w:val="正文文本 (8)_"/>
    <w:next w:val="1368"/>
    <w:link w:val="1369"/>
    <w:qFormat/>
    <w:rPr>
      <w:rFonts w:ascii="Gulim" w:hAnsi="Gulim" w:eastAsia="Gulim" w:cs="Gulim"/>
      <w:b/>
      <w:sz w:val="15"/>
      <w:szCs w:val="15"/>
      <w:shd w:val="clear" w:color="auto" w:fill="ffffff"/>
      <w:lang w:eastAsia="en-US" w:bidi="en-US"/>
    </w:rPr>
  </w:style>
  <w:style w:type="paragraph" w:styleId="1369">
    <w:name w:val="正文文本 (8)"/>
    <w:basedOn w:val="1269"/>
    <w:next w:val="1369"/>
    <w:link w:val="1368"/>
    <w:qFormat/>
    <w:pPr>
      <w:jc w:val="left"/>
      <w:spacing w:line="0" w:lineRule="atLeast"/>
      <w:shd w:val="clear" w:color="auto" w:fill="ffffff"/>
    </w:pPr>
    <w:rPr>
      <w:rFonts w:ascii="Gulim" w:hAnsi="Gulim" w:eastAsia="Gulim" w:cs="Gulim"/>
      <w:b/>
      <w:sz w:val="15"/>
      <w:szCs w:val="15"/>
      <w:lang w:eastAsia="en-US" w:bidi="en-US"/>
    </w:rPr>
  </w:style>
  <w:style w:type="character" w:styleId="1370">
    <w:name w:val="标题 Char2"/>
    <w:next w:val="1370"/>
    <w:link w:val="1269"/>
    <w:uiPriority w:val="10"/>
    <w:qFormat/>
    <w:rPr>
      <w:sz w:val="30"/>
      <w:szCs w:val="24"/>
    </w:rPr>
  </w:style>
  <w:style w:type="character" w:styleId="1371">
    <w:name w:val="Andy_正文格式 Char"/>
    <w:next w:val="1371"/>
    <w:link w:val="1372"/>
    <w:qFormat/>
    <w:rPr>
      <w:rFonts w:ascii="仿宋_GB2312" w:eastAsia="仿宋_GB2312"/>
      <w:sz w:val="28"/>
      <w:szCs w:val="28"/>
    </w:rPr>
  </w:style>
  <w:style w:type="paragraph" w:styleId="1372">
    <w:name w:val="Andy_正文格式"/>
    <w:basedOn w:val="1269"/>
    <w:next w:val="1372"/>
    <w:link w:val="1371"/>
    <w:qFormat/>
    <w:pPr>
      <w:ind w:firstLine="560"/>
    </w:pPr>
    <w:rPr>
      <w:rFonts w:ascii="仿宋_GB2312" w:eastAsia="仿宋_GB2312"/>
      <w:sz w:val="28"/>
      <w:szCs w:val="28"/>
    </w:rPr>
  </w:style>
  <w:style w:type="character" w:styleId="1373">
    <w:name w:val="标题 1 Char1"/>
    <w:next w:val="1373"/>
    <w:link w:val="1269"/>
    <w:qFormat/>
    <w:rPr>
      <w:rFonts w:ascii="宋体"/>
      <w:sz w:val="28"/>
    </w:rPr>
  </w:style>
  <w:style w:type="character" w:styleId="1374">
    <w:name w:val="批注文字 Char"/>
    <w:next w:val="1374"/>
    <w:link w:val="1269"/>
    <w:qFormat/>
    <w:rPr>
      <w:sz w:val="21"/>
    </w:rPr>
  </w:style>
  <w:style w:type="character" w:styleId="1375">
    <w:name w:val="新正文 Char Char"/>
    <w:next w:val="1375"/>
    <w:link w:val="1376"/>
    <w:qFormat/>
    <w:rPr>
      <w:rFonts w:ascii="宋体" w:hAnsi="宋体" w:cs="宋体"/>
      <w:b/>
      <w:bCs/>
      <w:color w:val="000000"/>
      <w:sz w:val="24"/>
      <w:szCs w:val="21"/>
    </w:rPr>
  </w:style>
  <w:style w:type="paragraph" w:styleId="1376">
    <w:name w:val="新正文"/>
    <w:basedOn w:val="1269"/>
    <w:next w:val="1376"/>
    <w:link w:val="1375"/>
    <w:qFormat/>
    <w:pPr>
      <w:ind w:firstLine="200"/>
      <w:spacing w:line="480" w:lineRule="exact"/>
    </w:pPr>
    <w:rPr>
      <w:rFonts w:ascii="宋体" w:hAnsi="宋体"/>
      <w:b/>
      <w:bCs/>
      <w:color w:val="000000"/>
      <w:sz w:val="24"/>
      <w:szCs w:val="21"/>
    </w:rPr>
  </w:style>
  <w:style w:type="character" w:styleId="1377">
    <w:name w:val="Char Char3"/>
    <w:next w:val="1377"/>
    <w:link w:val="1269"/>
    <w:qFormat/>
    <w:rPr>
      <w:rFonts w:ascii="宋体" w:hAnsi="宋体" w:eastAsia="宋体"/>
      <w:sz w:val="24"/>
      <w:szCs w:val="24"/>
      <w:lang w:val="en-US" w:eastAsia="zh-CN" w:bidi="ar-SA"/>
    </w:rPr>
  </w:style>
  <w:style w:type="character" w:styleId="1378">
    <w:name w:val="font41"/>
    <w:next w:val="1378"/>
    <w:link w:val="1269"/>
    <w:qFormat/>
    <w:rPr>
      <w:rFonts w:hint="eastAsia" w:ascii="宋体" w:hAnsi="宋体" w:eastAsia="宋体" w:cs="宋体"/>
      <w:color w:val="000000"/>
      <w:sz w:val="22"/>
      <w:szCs w:val="22"/>
      <w:u w:val="none"/>
    </w:rPr>
  </w:style>
  <w:style w:type="character" w:styleId="1379">
    <w:name w:val="标题 3 Char Char Char Char Char Char Char Char Char"/>
    <w:next w:val="1379"/>
    <w:link w:val="1269"/>
    <w:qFormat/>
    <w:rPr>
      <w:rFonts w:eastAsia="宋体"/>
      <w:b/>
      <w:sz w:val="32"/>
      <w:lang w:val="en-US" w:eastAsia="zh-CN"/>
    </w:rPr>
  </w:style>
  <w:style w:type="character" w:styleId="1380">
    <w:name w:val="列出段落 Char1"/>
    <w:next w:val="1380"/>
    <w:link w:val="1381"/>
    <w:qFormat/>
    <w:rPr>
      <w:rFonts w:ascii="Calibri" w:hAnsi="Calibri"/>
      <w:sz w:val="21"/>
      <w:szCs w:val="22"/>
    </w:rPr>
  </w:style>
  <w:style w:type="paragraph" w:styleId="1381">
    <w:name w:val="列出段落1"/>
    <w:basedOn w:val="1269"/>
    <w:next w:val="1381"/>
    <w:link w:val="1380"/>
    <w:qFormat/>
    <w:pPr>
      <w:ind w:firstLine="420"/>
    </w:pPr>
    <w:rPr>
      <w:rFonts w:ascii="Calibri" w:hAnsi="Calibri"/>
      <w:szCs w:val="22"/>
    </w:rPr>
  </w:style>
  <w:style w:type="character" w:styleId="1382">
    <w:name w:val="正文文本缩进 Char1"/>
    <w:next w:val="1382"/>
    <w:link w:val="1269"/>
    <w:qFormat/>
    <w:rPr>
      <w:rFonts w:ascii="宋体"/>
      <w:sz w:val="24"/>
    </w:rPr>
  </w:style>
  <w:style w:type="character" w:styleId="1383">
    <w:name w:val="标题 2 Char Char Char"/>
    <w:next w:val="1383"/>
    <w:link w:val="1269"/>
    <w:qFormat/>
    <w:rPr>
      <w:rFonts w:ascii="Arial" w:hAnsi="Arial" w:eastAsia="黑体"/>
      <w:b/>
      <w:bCs/>
      <w:sz w:val="32"/>
      <w:szCs w:val="32"/>
      <w:lang w:val="en-US" w:eastAsia="zh-CN" w:bidi="ar-SA"/>
    </w:rPr>
  </w:style>
  <w:style w:type="character" w:styleId="1384">
    <w:name w:val="样式 样式 标题 3 + (中文) 黑体 Char + (中文) 宋体 小四 Char Char Char Char Char Char"/>
    <w:next w:val="1384"/>
    <w:link w:val="1269"/>
    <w:qFormat/>
    <w:rPr>
      <w:rFonts w:ascii="宋体" w:hAnsi="Courier New" w:eastAsia="宋体" w:cs="Courier New"/>
      <w:sz w:val="24"/>
      <w:szCs w:val="21"/>
      <w:lang w:val="en-US" w:eastAsia="zh-CN" w:bidi="ar-SA"/>
    </w:rPr>
  </w:style>
  <w:style w:type="character" w:styleId="1385">
    <w:name w:val="标题 2 Char"/>
    <w:next w:val="1385"/>
    <w:link w:val="1269"/>
    <w:uiPriority w:val="9"/>
    <w:semiHidden/>
    <w:qFormat/>
    <w:rPr>
      <w:rFonts w:ascii="Cambria" w:hAnsi="Cambria" w:eastAsia="宋体" w:cs="Times New Roman"/>
      <w:b/>
      <w:bCs/>
      <w:sz w:val="32"/>
      <w:szCs w:val="32"/>
    </w:rPr>
  </w:style>
  <w:style w:type="character" w:styleId="1386">
    <w:name w:val="identication Char"/>
    <w:next w:val="1386"/>
    <w:link w:val="1269"/>
    <w:qFormat/>
    <w:rPr>
      <w:rFonts w:eastAsia="宋体"/>
      <w:sz w:val="21"/>
      <w:szCs w:val="24"/>
      <w:lang w:val="en-US" w:eastAsia="zh-CN" w:bidi="ar-SA"/>
    </w:rPr>
  </w:style>
  <w:style w:type="character" w:styleId="1387">
    <w:name w:val="HTML 预设格式 Char"/>
    <w:next w:val="1387"/>
    <w:link w:val="1269"/>
    <w:qFormat/>
    <w:rPr>
      <w:rFonts w:ascii="黑体" w:hAnsi="Courier New" w:eastAsia="黑体" w:cs="Courier New"/>
    </w:rPr>
  </w:style>
  <w:style w:type="character" w:styleId="1388">
    <w:name w:val="表格标题 + SimSun"/>
    <w:next w:val="1388"/>
    <w:link w:val="1269"/>
    <w:qFormat/>
    <w:rPr>
      <w:rFonts w:ascii="宋体" w:hAnsi="宋体" w:eastAsia="宋体" w:cs="宋体"/>
      <w:b/>
      <w:color w:val="000000"/>
      <w:spacing w:val="0"/>
      <w:position w:val="0"/>
      <w:sz w:val="17"/>
      <w:szCs w:val="17"/>
      <w:shd w:val="clear" w:color="auto" w:fill="ffffff"/>
      <w:lang w:val="zh-CN" w:eastAsia="zh-CN" w:bidi="zh-CN"/>
    </w:rPr>
  </w:style>
  <w:style w:type="character" w:styleId="1389">
    <w:name w:val="批注主题 Char"/>
    <w:next w:val="1389"/>
    <w:link w:val="1269"/>
    <w:qFormat/>
    <w:rPr>
      <w:b/>
      <w:bCs/>
      <w:sz w:val="21"/>
    </w:rPr>
  </w:style>
  <w:style w:type="character" w:styleId="1390">
    <w:name w:val="批注文字 字符1"/>
    <w:next w:val="1390"/>
    <w:link w:val="1269"/>
    <w:uiPriority w:val="99"/>
    <w:semiHidden/>
    <w:qFormat/>
    <w:rPr>
      <w:rFonts w:ascii="宋体" w:hAnsi="Times New Roman" w:eastAsia="宋体" w:cs="Times New Roman"/>
      <w:sz w:val="20"/>
      <w:szCs w:val="20"/>
    </w:rPr>
  </w:style>
  <w:style w:type="character" w:styleId="1391">
    <w:name w:val="正文缩进 Char"/>
    <w:next w:val="1391"/>
    <w:link w:val="1269"/>
    <w:qFormat/>
    <w:rPr>
      <w:b/>
      <w:sz w:val="24"/>
    </w:rPr>
  </w:style>
  <w:style w:type="character" w:styleId="1392">
    <w:name w:val="font211"/>
    <w:next w:val="1392"/>
    <w:link w:val="1269"/>
    <w:qFormat/>
    <w:rPr>
      <w:rFonts w:hint="eastAsia" w:ascii="新宋体" w:hAnsi="新宋体" w:eastAsia="新宋体" w:cs="新宋体"/>
      <w:color w:val="000000"/>
      <w:sz w:val="18"/>
      <w:szCs w:val="18"/>
      <w:u w:val="none"/>
    </w:rPr>
  </w:style>
  <w:style w:type="character" w:styleId="1393">
    <w:name w:val="标题 4 Char1"/>
    <w:next w:val="1393"/>
    <w:link w:val="1269"/>
    <w:qFormat/>
    <w:rPr>
      <w:rFonts w:ascii="Arial" w:hAnsi="Arial" w:eastAsia="黑体" w:cs="Arial"/>
      <w:b/>
      <w:bCs/>
      <w:sz w:val="28"/>
      <w:szCs w:val="28"/>
    </w:rPr>
  </w:style>
  <w:style w:type="character" w:styleId="1394">
    <w:name w:val="正文文本 Char"/>
    <w:next w:val="1394"/>
    <w:link w:val="1269"/>
    <w:qFormat/>
    <w:rPr>
      <w:rFonts w:ascii="宋体" w:eastAsia="宋体"/>
      <w:sz w:val="28"/>
      <w:lang w:val="en-US" w:eastAsia="zh-CN" w:bidi="ar-SA"/>
    </w:rPr>
  </w:style>
  <w:style w:type="character" w:styleId="1395">
    <w:name w:val="标题 Char1"/>
    <w:next w:val="1395"/>
    <w:link w:val="1269"/>
    <w:qFormat/>
    <w:rPr>
      <w:rFonts w:ascii="Cambria" w:hAnsi="Cambria" w:eastAsia="仿宋_GB2312" w:cs="Times New Roman"/>
      <w:b/>
      <w:bCs/>
      <w:sz w:val="32"/>
      <w:szCs w:val="32"/>
      <w:lang w:val="en-US" w:eastAsia="zh-CN" w:bidi="ar-SA"/>
    </w:rPr>
  </w:style>
  <w:style w:type="character" w:styleId="1396">
    <w:name w:val="纯文本 Char2"/>
    <w:next w:val="1396"/>
    <w:link w:val="1269"/>
    <w:qFormat/>
    <w:rPr>
      <w:rFonts w:ascii="宋体" w:hAnsi="Courier New" w:eastAsia="宋体"/>
      <w:sz w:val="21"/>
      <w:lang w:val="en-US" w:eastAsia="zh-CN" w:bidi="ar-SA"/>
    </w:rPr>
  </w:style>
  <w:style w:type="character" w:styleId="1397">
    <w:name w:val="列出段落 Char"/>
    <w:next w:val="1397"/>
    <w:link w:val="1269"/>
    <w:qFormat/>
    <w:rPr>
      <w:rFonts w:ascii="Calibri" w:hAnsi="Calibri"/>
      <w:sz w:val="21"/>
      <w:szCs w:val="22"/>
    </w:rPr>
  </w:style>
  <w:style w:type="character" w:styleId="1398">
    <w:name w:val="文档结构图 字符1"/>
    <w:next w:val="1398"/>
    <w:link w:val="1269"/>
    <w:qFormat/>
    <w:rPr>
      <w:rFonts w:ascii="Microsoft YaHei UI" w:eastAsia="Microsoft YaHei UI"/>
      <w:sz w:val="18"/>
      <w:szCs w:val="18"/>
    </w:rPr>
  </w:style>
  <w:style w:type="character" w:styleId="1399">
    <w:name w:val="日期 Char1"/>
    <w:next w:val="1399"/>
    <w:link w:val="1269"/>
    <w:qFormat/>
    <w:rPr>
      <w:rFonts w:ascii="宋体"/>
      <w:sz w:val="21"/>
    </w:rPr>
  </w:style>
  <w:style w:type="character" w:styleId="1400">
    <w:name w:val="副标题 Char"/>
    <w:next w:val="1400"/>
    <w:link w:val="1269"/>
    <w:qFormat/>
    <w:rPr>
      <w:rFonts w:ascii="Cambria" w:hAnsi="Cambria"/>
      <w:b/>
      <w:bCs/>
      <w:sz w:val="32"/>
      <w:szCs w:val="32"/>
    </w:rPr>
  </w:style>
  <w:style w:type="character" w:styleId="1401">
    <w:name w:val="表格标题_"/>
    <w:next w:val="1401"/>
    <w:link w:val="1402"/>
    <w:qFormat/>
    <w:rPr>
      <w:rFonts w:ascii="Gulim" w:hAnsi="Gulim" w:eastAsia="Gulim" w:cs="Gulim"/>
      <w:b/>
      <w:sz w:val="15"/>
      <w:szCs w:val="15"/>
      <w:shd w:val="clear" w:color="auto" w:fill="ffffff"/>
      <w:lang w:eastAsia="en-US" w:bidi="en-US"/>
    </w:rPr>
  </w:style>
  <w:style w:type="paragraph" w:styleId="1402">
    <w:name w:val="表格标题"/>
    <w:basedOn w:val="1269"/>
    <w:next w:val="1402"/>
    <w:link w:val="1401"/>
    <w:qFormat/>
    <w:pPr>
      <w:jc w:val="left"/>
      <w:spacing w:line="0" w:lineRule="atLeast"/>
      <w:shd w:val="clear" w:color="auto" w:fill="ffffff"/>
    </w:pPr>
    <w:rPr>
      <w:rFonts w:ascii="Gulim" w:hAnsi="Gulim" w:eastAsia="Gulim" w:cs="Gulim"/>
      <w:b/>
      <w:sz w:val="15"/>
      <w:szCs w:val="15"/>
      <w:lang w:eastAsia="en-US" w:bidi="en-US"/>
    </w:rPr>
  </w:style>
  <w:style w:type="character" w:styleId="1403">
    <w:name w:val="正文文本 (2)_"/>
    <w:next w:val="1403"/>
    <w:link w:val="1269"/>
    <w:qFormat/>
    <w:rPr>
      <w:rFonts w:ascii="宋体" w:hAnsi="宋体" w:eastAsia="宋体" w:cs="宋体"/>
      <w:b/>
      <w:sz w:val="17"/>
      <w:szCs w:val="17"/>
      <w:u w:val="none"/>
      <w:lang w:val="en-US" w:eastAsia="zh-CN" w:bidi="ar-SA"/>
    </w:rPr>
  </w:style>
  <w:style w:type="character" w:styleId="1404">
    <w:name w:val="正文文本缩进 2 Char"/>
    <w:next w:val="1404"/>
    <w:link w:val="1269"/>
    <w:qFormat/>
    <w:rPr>
      <w:rFonts w:ascii="宋体"/>
      <w:sz w:val="21"/>
    </w:rPr>
  </w:style>
  <w:style w:type="character" w:styleId="1405">
    <w:name w:val="fontstyle01"/>
    <w:next w:val="1405"/>
    <w:link w:val="1269"/>
    <w:rPr>
      <w:rFonts w:hint="eastAsia" w:ascii="宋体" w:hAnsi="宋体" w:eastAsia="宋体"/>
      <w:color w:val="000000"/>
      <w:sz w:val="24"/>
      <w:szCs w:val="24"/>
    </w:rPr>
  </w:style>
  <w:style w:type="character" w:styleId="1406">
    <w:name w:val="标准文本 Char"/>
    <w:next w:val="1406"/>
    <w:link w:val="1407"/>
    <w:qFormat/>
    <w:rPr>
      <w:rFonts w:ascii="宋体" w:hAnsi="宋体" w:eastAsia="宋体" w:cs="宋体"/>
      <w:sz w:val="21"/>
      <w:szCs w:val="21"/>
      <w:lang w:val="en-US" w:eastAsia="zh-CN" w:bidi="ar-SA"/>
    </w:rPr>
  </w:style>
  <w:style w:type="paragraph" w:styleId="1407">
    <w:name w:val="标准文本"/>
    <w:basedOn w:val="1269"/>
    <w:next w:val="1407"/>
    <w:link w:val="1406"/>
    <w:qFormat/>
    <w:pPr>
      <w:ind w:firstLine="420"/>
      <w:spacing w:line="300" w:lineRule="auto"/>
    </w:pPr>
    <w:rPr>
      <w:rFonts w:ascii="宋体" w:hAnsi="宋体" w:cs="宋体"/>
      <w:szCs w:val="21"/>
    </w:rPr>
  </w:style>
  <w:style w:type="character" w:styleId="1408">
    <w:name w:val="news"/>
    <w:next w:val="1408"/>
    <w:link w:val="1269"/>
    <w:qFormat/>
    <w:rPr>
      <w:rFonts w:ascii="仿宋_GB2312" w:eastAsia="仿宋_GB2312"/>
      <w:sz w:val="24"/>
      <w:szCs w:val="24"/>
      <w:lang w:val="en-US" w:eastAsia="zh-CN" w:bidi="ar-SA"/>
    </w:rPr>
  </w:style>
  <w:style w:type="character" w:styleId="1409">
    <w:name w:val="font71"/>
    <w:next w:val="1409"/>
    <w:link w:val="1269"/>
    <w:qFormat/>
    <w:rPr>
      <w:rFonts w:hint="eastAsia" w:ascii="宋体" w:hAnsi="宋体" w:eastAsia="宋体" w:cs="宋体"/>
      <w:color w:val="000000"/>
      <w:sz w:val="18"/>
      <w:szCs w:val="18"/>
      <w:u w:val="none"/>
    </w:rPr>
  </w:style>
  <w:style w:type="character" w:styleId="1410">
    <w:name w:val="标题 4 Char"/>
    <w:next w:val="1410"/>
    <w:link w:val="1269"/>
    <w:qFormat/>
    <w:rPr>
      <w:rFonts w:ascii="Cambria" w:hAnsi="Cambria" w:eastAsia="宋体" w:cs="Times New Roman"/>
      <w:b/>
      <w:bCs/>
      <w:sz w:val="28"/>
      <w:szCs w:val="28"/>
    </w:rPr>
  </w:style>
  <w:style w:type="character" w:styleId="1411">
    <w:name w:val="报告正文 Char"/>
    <w:next w:val="1411"/>
    <w:link w:val="1412"/>
    <w:qFormat/>
    <w:rPr>
      <w:rFonts w:eastAsia="仿宋_GB2312"/>
      <w:sz w:val="24"/>
      <w:szCs w:val="24"/>
    </w:rPr>
  </w:style>
  <w:style w:type="paragraph" w:styleId="1412">
    <w:name w:val="报告正文"/>
    <w:basedOn w:val="1269"/>
    <w:next w:val="1412"/>
    <w:link w:val="1411"/>
    <w:qFormat/>
    <w:pPr>
      <w:ind w:firstLine="480"/>
      <w:spacing w:line="360" w:lineRule="auto"/>
    </w:pPr>
    <w:rPr>
      <w:rFonts w:eastAsia="仿宋_GB2312"/>
      <w:sz w:val="24"/>
      <w:szCs w:val="24"/>
    </w:rPr>
  </w:style>
  <w:style w:type="character" w:styleId="1413">
    <w:name w:val="标题 1 Char"/>
    <w:next w:val="1413"/>
    <w:link w:val="1269"/>
    <w:qFormat/>
    <w:rPr>
      <w:rFonts w:ascii="宋体" w:hAnsi="Times New Roman" w:eastAsia="宋体" w:cs="Times New Roman"/>
      <w:b/>
      <w:bCs/>
      <w:sz w:val="44"/>
      <w:szCs w:val="44"/>
    </w:rPr>
  </w:style>
  <w:style w:type="character" w:styleId="1414">
    <w:name w:val="访问过的超链接1"/>
    <w:next w:val="1414"/>
    <w:link w:val="1269"/>
    <w:uiPriority w:val="99"/>
    <w:qFormat/>
    <w:rPr>
      <w:color w:val="333333"/>
      <w:u w:val="none"/>
    </w:rPr>
  </w:style>
  <w:style w:type="character" w:styleId="1415">
    <w:name w:val="标题 9 Char"/>
    <w:next w:val="1415"/>
    <w:link w:val="1269"/>
    <w:qFormat/>
    <w:rPr>
      <w:rFonts w:ascii="Arial" w:hAnsi="Arial" w:eastAsia="黑体"/>
      <w:sz w:val="21"/>
      <w:szCs w:val="21"/>
    </w:rPr>
  </w:style>
  <w:style w:type="character" w:styleId="1416">
    <w:name w:val="font241"/>
    <w:next w:val="1416"/>
    <w:link w:val="1269"/>
    <w:qFormat/>
    <w:rPr>
      <w:rFonts w:hint="eastAsia" w:ascii="宋体" w:hAnsi="宋体" w:eastAsia="宋体" w:cs="宋体"/>
      <w:color w:val="000000"/>
      <w:sz w:val="18"/>
      <w:szCs w:val="18"/>
      <w:u w:val="none"/>
    </w:rPr>
  </w:style>
  <w:style w:type="character" w:styleId="1417">
    <w:name w:val="B正文 Char"/>
    <w:next w:val="1417"/>
    <w:link w:val="1418"/>
    <w:qFormat/>
    <w:rPr>
      <w:sz w:val="28"/>
      <w:szCs w:val="24"/>
    </w:rPr>
  </w:style>
  <w:style w:type="paragraph" w:styleId="1418">
    <w:name w:val="B正文"/>
    <w:basedOn w:val="1269"/>
    <w:next w:val="1418"/>
    <w:link w:val="1417"/>
    <w:qFormat/>
    <w:pPr>
      <w:ind w:firstLine="560"/>
      <w:spacing w:line="500" w:lineRule="exact"/>
    </w:pPr>
    <w:rPr>
      <w:sz w:val="28"/>
      <w:szCs w:val="24"/>
    </w:rPr>
  </w:style>
  <w:style w:type="character" w:styleId="1419">
    <w:name w:val="font01"/>
    <w:next w:val="1419"/>
    <w:link w:val="1269"/>
    <w:qFormat/>
    <w:rPr>
      <w:rFonts w:hint="eastAsia" w:ascii="宋体" w:hAnsi="宋体" w:eastAsia="宋体" w:cs="宋体"/>
      <w:color w:val="000000"/>
      <w:sz w:val="20"/>
      <w:szCs w:val="20"/>
      <w:u w:val="none"/>
    </w:rPr>
  </w:style>
  <w:style w:type="character" w:styleId="1420">
    <w:name w:val="apple-converted-space"/>
    <w:next w:val="1420"/>
    <w:link w:val="1269"/>
    <w:qFormat/>
  </w:style>
  <w:style w:type="character" w:styleId="1421">
    <w:name w:val="标题 3 Char"/>
    <w:next w:val="1421"/>
    <w:link w:val="1269"/>
    <w:qFormat/>
    <w:rPr>
      <w:rFonts w:ascii="仿宋_GB2312" w:eastAsia="仿宋_GB2312"/>
      <w:sz w:val="32"/>
    </w:rPr>
  </w:style>
  <w:style w:type="character" w:styleId="1422">
    <w:name w:val="纯文本 Char1"/>
    <w:next w:val="1422"/>
    <w:link w:val="1269"/>
    <w:qFormat/>
    <w:rPr>
      <w:rFonts w:ascii="宋体" w:hAnsi="Courier New" w:eastAsia="宋体" w:cs="Times New Roman"/>
      <w:sz w:val="21"/>
      <w:szCs w:val="20"/>
    </w:rPr>
  </w:style>
  <w:style w:type="character" w:styleId="1423">
    <w:name w:val="正文文本 (2)"/>
    <w:next w:val="1423"/>
    <w:link w:val="1269"/>
    <w:qFormat/>
    <w:rPr>
      <w:rFonts w:ascii="宋体" w:hAnsi="宋体" w:eastAsia="宋体" w:cs="宋体"/>
      <w:b/>
      <w:color w:val="000000"/>
      <w:spacing w:val="0"/>
      <w:position w:val="0"/>
      <w:sz w:val="17"/>
      <w:szCs w:val="17"/>
      <w:u w:val="none"/>
      <w:lang w:val="zh-CN" w:eastAsia="zh-CN" w:bidi="zh-CN"/>
    </w:rPr>
  </w:style>
  <w:style w:type="character" w:styleId="1424">
    <w:name w:val="正文文本 (2) + MingLiU"/>
    <w:next w:val="1424"/>
    <w:link w:val="1269"/>
    <w:qFormat/>
    <w:rPr>
      <w:rFonts w:ascii="MingLiU" w:hAnsi="MingLiU" w:eastAsia="MingLiU" w:cs="MingLiU"/>
      <w:b/>
      <w:color w:val="000000"/>
      <w:spacing w:val="-20"/>
      <w:position w:val="0"/>
      <w:sz w:val="14"/>
      <w:szCs w:val="14"/>
      <w:u w:val="none"/>
      <w:lang w:val="zh-CN" w:eastAsia="zh-CN" w:bidi="zh-CN"/>
    </w:rPr>
  </w:style>
  <w:style w:type="character" w:styleId="1425">
    <w:name w:val="正文文本缩进 3 Char"/>
    <w:next w:val="1425"/>
    <w:link w:val="1269"/>
    <w:qFormat/>
    <w:rPr>
      <w:rFonts w:eastAsia="华文新魏"/>
      <w:b/>
      <w:bCs/>
      <w:sz w:val="84"/>
    </w:rPr>
  </w:style>
  <w:style w:type="character" w:styleId="1426">
    <w:name w:val="文档结构图 Char1"/>
    <w:next w:val="1426"/>
    <w:link w:val="1269"/>
    <w:qFormat/>
    <w:rPr>
      <w:rFonts w:ascii="宋体" w:eastAsia="仿宋_GB2312"/>
      <w:sz w:val="18"/>
      <w:szCs w:val="18"/>
    </w:rPr>
  </w:style>
  <w:style w:type="character" w:styleId="1427">
    <w:name w:val="正文文本 (2) + Gulim"/>
    <w:next w:val="1427"/>
    <w:link w:val="1269"/>
    <w:qFormat/>
    <w:rPr>
      <w:rFonts w:ascii="Gulim" w:hAnsi="Gulim" w:eastAsia="Gulim" w:cs="Gulim"/>
      <w:b/>
      <w:color w:val="000000"/>
      <w:spacing w:val="0"/>
      <w:position w:val="0"/>
      <w:sz w:val="15"/>
      <w:szCs w:val="15"/>
      <w:u w:val="none"/>
      <w:lang w:val="en-US" w:eastAsia="en-US" w:bidi="en-US"/>
    </w:rPr>
  </w:style>
  <w:style w:type="character" w:styleId="1428">
    <w:name w:val="标题 5 Char"/>
    <w:next w:val="1428"/>
    <w:link w:val="1269"/>
    <w:qFormat/>
    <w:rPr>
      <w:rFonts w:ascii="宋体"/>
      <w:b/>
      <w:bCs/>
      <w:sz w:val="28"/>
      <w:szCs w:val="28"/>
    </w:rPr>
  </w:style>
  <w:style w:type="character" w:styleId="1429">
    <w:name w:val="样式 仿宋_GB2312 小四 加粗 黑色"/>
    <w:next w:val="1429"/>
    <w:link w:val="1269"/>
    <w:qFormat/>
    <w:rPr>
      <w:rFonts w:ascii="仿宋_GB2312" w:eastAsia="仿宋_GB2312"/>
      <w:b/>
      <w:bCs/>
      <w:color w:val="000000"/>
      <w:sz w:val="24"/>
      <w:szCs w:val="24"/>
      <w:lang w:val="en-US" w:eastAsia="zh-CN" w:bidi="ar-SA"/>
    </w:rPr>
  </w:style>
  <w:style w:type="character" w:styleId="1430">
    <w:name w:val="fontstyle11"/>
    <w:next w:val="1430"/>
    <w:link w:val="1269"/>
    <w:rPr>
      <w:rFonts w:ascii="Times New Roman" w:hAnsi="Times New Roman" w:cs="Times New Roman"/>
      <w:color w:val="000000"/>
      <w:sz w:val="24"/>
      <w:szCs w:val="24"/>
    </w:rPr>
  </w:style>
  <w:style w:type="character" w:styleId="1431">
    <w:name w:val="Char Char4"/>
    <w:next w:val="1431"/>
    <w:link w:val="1269"/>
    <w:qFormat/>
    <w:rPr>
      <w:rFonts w:eastAsia="宋体"/>
      <w:sz w:val="18"/>
      <w:szCs w:val="18"/>
      <w:lang w:val="en-US" w:eastAsia="zh-CN" w:bidi="ar-SA"/>
    </w:rPr>
  </w:style>
  <w:style w:type="paragraph" w:styleId="1432">
    <w:name w:val="此正文"/>
    <w:basedOn w:val="1269"/>
    <w:next w:val="1432"/>
    <w:link w:val="1269"/>
    <w:qFormat/>
    <w:pPr>
      <w:ind w:firstLine="200"/>
      <w:spacing w:line="360" w:lineRule="auto"/>
    </w:pPr>
    <w:rPr>
      <w:sz w:val="24"/>
    </w:rPr>
  </w:style>
  <w:style w:type="paragraph" w:styleId="1433">
    <w:name w:val="flName"/>
    <w:basedOn w:val="1269"/>
    <w:next w:val="1433"/>
    <w:link w:val="1269"/>
    <w:qFormat/>
    <w:pPr>
      <w:jc w:val="center"/>
      <w:spacing w:before="320" w:after="160" w:line="360" w:lineRule="atLeast"/>
    </w:pPr>
    <w:rPr>
      <w:rFonts w:ascii="Arial" w:eastAsia="黑体"/>
      <w:sz w:val="32"/>
      <w:szCs w:val="24"/>
    </w:rPr>
  </w:style>
  <w:style w:type="paragraph" w:styleId="1434">
    <w:name w:val="xl75"/>
    <w:basedOn w:val="1269"/>
    <w:next w:val="1434"/>
    <w:link w:val="12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35">
    <w:name w:val="xl101"/>
    <w:basedOn w:val="1269"/>
    <w:next w:val="1435"/>
    <w:link w:val="12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36">
    <w:name w:val="无格式无间隔"/>
    <w:next w:val="1436"/>
    <w:link w:val="1269"/>
    <w:qFormat/>
    <w:rPr>
      <w:rFonts w:ascii="Calibri" w:hAnsi="Calibri"/>
      <w:sz w:val="21"/>
      <w:szCs w:val="21"/>
      <w:lang w:val="en-US" w:eastAsia="zh-CN" w:bidi="ar-SA"/>
    </w:rPr>
  </w:style>
  <w:style w:type="paragraph" w:styleId="1437">
    <w:name w:val="正文_1_0"/>
    <w:basedOn w:val="1438"/>
    <w:next w:val="1441"/>
    <w:link w:val="1269"/>
    <w:qFormat/>
    <w:rPr>
      <w:rFonts w:cs="Times New Roman"/>
      <w:szCs w:val="22"/>
    </w:rPr>
  </w:style>
  <w:style w:type="paragraph" w:styleId="1438">
    <w:name w:val="正文_1"/>
    <w:next w:val="1439"/>
    <w:link w:val="1269"/>
    <w:qFormat/>
    <w:pPr>
      <w:jc w:val="both"/>
      <w:widowControl w:val="off"/>
    </w:pPr>
    <w:rPr>
      <w:rFonts w:cs="Calibri"/>
      <w:sz w:val="21"/>
      <w:szCs w:val="21"/>
      <w:lang w:val="en-US" w:eastAsia="zh-CN" w:bidi="ar-SA"/>
    </w:rPr>
  </w:style>
  <w:style w:type="paragraph" w:styleId="1439">
    <w:name w:val="Plain Text1"/>
    <w:basedOn w:val="1440"/>
    <w:next w:val="1439"/>
    <w:link w:val="1269"/>
    <w:qFormat/>
    <w:rPr>
      <w:rFonts w:ascii="宋体" w:hAnsi="Courier New" w:cs="Courier New"/>
      <w:szCs w:val="21"/>
    </w:rPr>
  </w:style>
  <w:style w:type="paragraph" w:styleId="1440">
    <w:name w:val="正文_1_0_0"/>
    <w:basedOn w:val="1437"/>
    <w:next w:val="1441"/>
    <w:link w:val="1269"/>
    <w:qFormat/>
  </w:style>
  <w:style w:type="paragraph" w:styleId="1441">
    <w:name w:val="Plain Text2"/>
    <w:basedOn w:val="1440"/>
    <w:next w:val="1441"/>
    <w:link w:val="1269"/>
    <w:qFormat/>
    <w:rPr>
      <w:rFonts w:ascii="宋体" w:hAnsi="Courier New" w:cs="Courier New"/>
      <w:szCs w:val="21"/>
    </w:rPr>
  </w:style>
  <w:style w:type="paragraph" w:styleId="1442">
    <w:name w:val="修订1"/>
    <w:next w:val="1442"/>
    <w:link w:val="1269"/>
    <w:uiPriority w:val="99"/>
    <w:unhideWhenUsed/>
    <w:qFormat/>
    <w:rPr>
      <w:sz w:val="21"/>
      <w:lang w:val="en-US" w:eastAsia="zh-CN" w:bidi="ar-SA"/>
    </w:rPr>
  </w:style>
  <w:style w:type="paragraph" w:styleId="1443">
    <w:name w:val="Char"/>
    <w:basedOn w:val="1269"/>
    <w:next w:val="1443"/>
    <w:link w:val="1269"/>
    <w:qFormat/>
    <w:pPr>
      <w:tabs>
        <w:tab w:val="left" w:pos="360" w:leader="none"/>
      </w:tabs>
    </w:pPr>
    <w:rPr>
      <w:rFonts w:ascii="仿宋_GB2312" w:eastAsia="仿宋_GB2312"/>
      <w:b/>
      <w:sz w:val="24"/>
      <w:szCs w:val="24"/>
    </w:rPr>
  </w:style>
  <w:style w:type="paragraph" w:styleId="1444">
    <w:name w:val="Default"/>
    <w:basedOn w:val="1445"/>
    <w:next w:val="1444"/>
    <w:link w:val="1269"/>
    <w:qFormat/>
    <w:pPr>
      <w:widowControl w:val="off"/>
    </w:pPr>
    <w:rPr>
      <w:rFonts w:ascii="微软雅黑" w:eastAsia="微软雅黑" w:cs="微软雅黑"/>
      <w:color w:val="000000"/>
      <w:sz w:val="24"/>
      <w:szCs w:val="24"/>
      <w:lang w:val="en-US" w:eastAsia="zh-CN" w:bidi="ar-SA"/>
    </w:rPr>
  </w:style>
  <w:style w:type="paragraph" w:styleId="1445">
    <w:name w:val="正文_2"/>
    <w:next w:val="1441"/>
    <w:link w:val="1269"/>
    <w:qFormat/>
    <w:pPr>
      <w:jc w:val="both"/>
      <w:widowControl w:val="off"/>
    </w:pPr>
    <w:rPr>
      <w:sz w:val="21"/>
      <w:szCs w:val="22"/>
      <w:lang w:val="en-US" w:eastAsia="zh-CN" w:bidi="ar-SA"/>
    </w:rPr>
  </w:style>
  <w:style w:type="paragraph" w:styleId="1446">
    <w:name w:val="列出段落11"/>
    <w:basedOn w:val="1269"/>
    <w:next w:val="1446"/>
    <w:link w:val="1269"/>
    <w:uiPriority w:val="34"/>
    <w:qFormat/>
    <w:pPr>
      <w:ind w:firstLine="420"/>
    </w:pPr>
    <w:rPr>
      <w:rFonts w:ascii="Calibri" w:hAnsi="Calibri"/>
      <w:szCs w:val="22"/>
    </w:rPr>
  </w:style>
  <w:style w:type="paragraph" w:styleId="1447">
    <w:name w:val="xl72"/>
    <w:basedOn w:val="1269"/>
    <w:next w:val="1447"/>
    <w:link w:val="12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8">
    <w:name w:val="标题5"/>
    <w:basedOn w:val="1274"/>
    <w:next w:val="1448"/>
    <w:link w:val="1269"/>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449">
    <w:name w:val="Char Char"/>
    <w:basedOn w:val="1269"/>
    <w:next w:val="1449"/>
    <w:link w:val="1269"/>
    <w:qFormat/>
    <w:pPr>
      <w:tabs>
        <w:tab w:val="left" w:pos="360" w:leader="none"/>
      </w:tabs>
    </w:pPr>
    <w:rPr>
      <w:sz w:val="24"/>
      <w:szCs w:val="24"/>
    </w:rPr>
  </w:style>
  <w:style w:type="paragraph" w:styleId="1450">
    <w:name w:val="默认段落字体 Para Char Char Char Char"/>
    <w:basedOn w:val="1269"/>
    <w:next w:val="1450"/>
    <w:link w:val="1269"/>
    <w:qFormat/>
  </w:style>
  <w:style w:type="paragraph" w:styleId="1451">
    <w:name w:val="p0"/>
    <w:basedOn w:val="1269"/>
    <w:next w:val="1451"/>
    <w:link w:val="1269"/>
    <w:qFormat/>
    <w:pPr>
      <w:jc w:val="left"/>
      <w:spacing w:before="100" w:beforeAutospacing="1" w:after="100" w:afterAutospacing="1"/>
      <w:widowControl/>
    </w:pPr>
    <w:rPr>
      <w:rFonts w:ascii="宋体" w:hAnsi="宋体" w:cs="宋体"/>
      <w:sz w:val="24"/>
      <w:szCs w:val="24"/>
    </w:rPr>
  </w:style>
  <w:style w:type="paragraph" w:styleId="1452">
    <w:name w:val="xl79"/>
    <w:basedOn w:val="1269"/>
    <w:next w:val="1452"/>
    <w:link w:val="1269"/>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453">
    <w:name w:val="font10"/>
    <w:basedOn w:val="1269"/>
    <w:next w:val="1453"/>
    <w:link w:val="1269"/>
    <w:qFormat/>
    <w:pPr>
      <w:jc w:val="left"/>
      <w:spacing w:before="100" w:beforeAutospacing="1" w:after="100" w:afterAutospacing="1"/>
      <w:widowControl/>
    </w:pPr>
    <w:rPr>
      <w:rFonts w:ascii="宋体" w:hAnsi="宋体" w:cs="宋体"/>
      <w:color w:val="000000"/>
      <w:sz w:val="22"/>
      <w:szCs w:val="22"/>
    </w:rPr>
  </w:style>
  <w:style w:type="paragraph" w:styleId="1454">
    <w:name w:val="Char Char Char"/>
    <w:basedOn w:val="1269"/>
    <w:next w:val="1454"/>
    <w:link w:val="1269"/>
    <w:qFormat/>
    <w:pPr>
      <w:jc w:val="center"/>
      <w:spacing w:line="400" w:lineRule="exact"/>
      <w:widowControl/>
    </w:pPr>
    <w:rPr>
      <w:szCs w:val="24"/>
    </w:rPr>
  </w:style>
  <w:style w:type="paragraph" w:styleId="1455">
    <w:name w:val="_Style 2"/>
    <w:basedOn w:val="1269"/>
    <w:next w:val="1455"/>
    <w:link w:val="1269"/>
    <w:uiPriority w:val="34"/>
    <w:qFormat/>
    <w:pPr>
      <w:ind w:firstLine="420"/>
    </w:pPr>
    <w:rPr>
      <w:szCs w:val="24"/>
    </w:rPr>
  </w:style>
  <w:style w:type="paragraph" w:styleId="1456">
    <w:name w:val="xl100"/>
    <w:basedOn w:val="1269"/>
    <w:next w:val="1456"/>
    <w:link w:val="126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57">
    <w:name w:val="标题3"/>
    <w:basedOn w:val="1272"/>
    <w:next w:val="1457"/>
    <w:link w:val="1269"/>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458">
    <w:name w:val="Char Char Char Char"/>
    <w:basedOn w:val="1296"/>
    <w:next w:val="1458"/>
    <w:link w:val="1269"/>
    <w:qFormat/>
    <w:pPr>
      <w:jc w:val="both"/>
      <w:spacing w:line="360" w:lineRule="auto"/>
      <w:shd w:val="clear" w:color="auto" w:fill="000080"/>
    </w:pPr>
    <w:rPr>
      <w:rFonts w:ascii="Tahoma" w:hAnsi="Tahoma"/>
      <w:sz w:val="24"/>
      <w:szCs w:val="24"/>
    </w:rPr>
  </w:style>
  <w:style w:type="paragraph" w:styleId="1459">
    <w:name w:val="样式 首行缩进:  2 字符"/>
    <w:basedOn w:val="1269"/>
    <w:next w:val="1459"/>
    <w:link w:val="1269"/>
    <w:qFormat/>
    <w:pPr>
      <w:ind w:firstLine="200"/>
      <w:spacing w:line="400" w:lineRule="exact"/>
    </w:pPr>
    <w:rPr>
      <w:rFonts w:cs="宋体"/>
      <w:sz w:val="24"/>
      <w:szCs w:val="24"/>
    </w:rPr>
  </w:style>
  <w:style w:type="paragraph" w:styleId="1460">
    <w:name w:val="xl66"/>
    <w:basedOn w:val="1269"/>
    <w:next w:val="1460"/>
    <w:link w:val="12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61">
    <w:name w:val="样式 样式 标题1 + 行距: 单倍行距 + 段前: 7.8 磅 段后: 7.8 磅"/>
    <w:basedOn w:val="1269"/>
    <w:next w:val="1461"/>
    <w:link w:val="1269"/>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462">
    <w:name w:val="列出段落3"/>
    <w:basedOn w:val="1269"/>
    <w:next w:val="1462"/>
    <w:link w:val="1269"/>
    <w:qFormat/>
    <w:pPr>
      <w:ind w:firstLine="420"/>
    </w:pPr>
    <w:rPr>
      <w:rFonts w:ascii="Calibri" w:hAnsi="Calibri"/>
      <w:szCs w:val="22"/>
    </w:rPr>
  </w:style>
  <w:style w:type="paragraph" w:styleId="1463">
    <w:name w:val="xl69"/>
    <w:basedOn w:val="1269"/>
    <w:next w:val="1463"/>
    <w:link w:val="12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4">
    <w:name w:val="font6"/>
    <w:basedOn w:val="1269"/>
    <w:next w:val="1464"/>
    <w:link w:val="1269"/>
    <w:qFormat/>
    <w:pPr>
      <w:jc w:val="left"/>
      <w:spacing w:before="100" w:beforeAutospacing="1" w:after="100" w:afterAutospacing="1"/>
      <w:widowControl/>
    </w:pPr>
    <w:rPr>
      <w:color w:val="000000"/>
      <w:szCs w:val="21"/>
    </w:rPr>
  </w:style>
  <w:style w:type="paragraph" w:styleId="1465">
    <w:name w:val="列出段落2"/>
    <w:basedOn w:val="1269"/>
    <w:next w:val="1465"/>
    <w:link w:val="1269"/>
    <w:uiPriority w:val="34"/>
    <w:qFormat/>
    <w:pPr>
      <w:ind w:firstLine="420"/>
    </w:pPr>
    <w:rPr>
      <w:rFonts w:ascii="Calibri" w:hAnsi="Calibri"/>
      <w:szCs w:val="21"/>
    </w:rPr>
  </w:style>
  <w:style w:type="paragraph" w:styleId="1466">
    <w:name w:val="格式1"/>
    <w:basedOn w:val="1269"/>
    <w:next w:val="1466"/>
    <w:link w:val="1269"/>
    <w:qFormat/>
    <w:pPr>
      <w:jc w:val="center"/>
    </w:pPr>
    <w:rPr>
      <w:rFonts w:ascii="黑体" w:hAnsi="宋体" w:eastAsia="黑体"/>
      <w:b/>
      <w:bCs/>
      <w:color w:val="000000"/>
      <w:sz w:val="32"/>
    </w:rPr>
  </w:style>
  <w:style w:type="paragraph" w:styleId="1467">
    <w:name w:val="修订"/>
    <w:next w:val="1467"/>
    <w:link w:val="1269"/>
    <w:uiPriority w:val="99"/>
    <w:unhideWhenUsed/>
    <w:rPr>
      <w:sz w:val="21"/>
      <w:lang w:val="en-US" w:eastAsia="zh-CN" w:bidi="ar-SA"/>
    </w:rPr>
  </w:style>
  <w:style w:type="paragraph" w:styleId="1468">
    <w:name w:val="正文宋体4"/>
    <w:basedOn w:val="1269"/>
    <w:next w:val="1468"/>
    <w:link w:val="1269"/>
    <w:qFormat/>
    <w:pPr>
      <w:ind w:firstLine="359"/>
      <w:tabs>
        <w:tab w:val="left" w:pos="0" w:leader="none"/>
      </w:tabs>
    </w:pPr>
    <w:rPr>
      <w:rFonts w:ascii="仿宋_GB2312" w:eastAsia="仿宋_GB2312"/>
      <w:b/>
      <w:color w:val="000000"/>
      <w:sz w:val="24"/>
      <w:szCs w:val="24"/>
    </w:rPr>
  </w:style>
  <w:style w:type="paragraph" w:styleId="1469">
    <w:name w:val="正文1"/>
    <w:next w:val="1469"/>
    <w:link w:val="1269"/>
    <w:qFormat/>
    <w:pPr>
      <w:jc w:val="both"/>
    </w:pPr>
    <w:rPr>
      <w:rFonts w:cs="宋体"/>
      <w:sz w:val="21"/>
      <w:szCs w:val="21"/>
      <w:lang w:val="en-US" w:eastAsia="zh-CN" w:bidi="ar-SA"/>
    </w:rPr>
  </w:style>
  <w:style w:type="paragraph" w:styleId="1470">
    <w:name w:val="简单回函地址"/>
    <w:basedOn w:val="1269"/>
    <w:next w:val="1470"/>
    <w:link w:val="1269"/>
    <w:qFormat/>
    <w:rPr>
      <w:szCs w:val="24"/>
    </w:rPr>
  </w:style>
  <w:style w:type="paragraph" w:styleId="1471">
    <w:name w:val="font11"/>
    <w:basedOn w:val="1269"/>
    <w:next w:val="1471"/>
    <w:link w:val="1269"/>
    <w:qFormat/>
    <w:pPr>
      <w:jc w:val="left"/>
      <w:spacing w:before="100" w:beforeAutospacing="1" w:after="100" w:afterAutospacing="1"/>
      <w:widowControl/>
    </w:pPr>
    <w:rPr>
      <w:rFonts w:ascii="宋体" w:hAnsi="宋体" w:cs="宋体"/>
      <w:color w:val="000000"/>
      <w:sz w:val="18"/>
      <w:szCs w:val="18"/>
    </w:rPr>
  </w:style>
  <w:style w:type="paragraph" w:styleId="1472">
    <w:name w:val="xl105"/>
    <w:basedOn w:val="1269"/>
    <w:next w:val="1472"/>
    <w:link w:val="1269"/>
    <w:qFormat/>
    <w:pPr>
      <w:jc w:val="left"/>
      <w:spacing w:before="100" w:beforeAutospacing="1" w:after="100" w:afterAutospacing="1"/>
      <w:widowControl/>
    </w:pPr>
    <w:rPr>
      <w:rFonts w:ascii="宋体" w:hAnsi="宋体" w:cs="宋体"/>
      <w:sz w:val="20"/>
    </w:rPr>
  </w:style>
  <w:style w:type="paragraph" w:styleId="1473">
    <w:name w:val="xl86"/>
    <w:basedOn w:val="1269"/>
    <w:next w:val="1473"/>
    <w:link w:val="12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74">
    <w:name w:val="xl109"/>
    <w:basedOn w:val="1269"/>
    <w:next w:val="1474"/>
    <w:link w:val="1269"/>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75">
    <w:name w:val="节标题"/>
    <w:basedOn w:val="1269"/>
    <w:next w:val="1269"/>
    <w:link w:val="1269"/>
    <w:qFormat/>
    <w:pPr>
      <w:jc w:val="center"/>
      <w:spacing w:line="289" w:lineRule="atLeast"/>
    </w:pPr>
    <w:rPr>
      <w:sz w:val="28"/>
      <w:szCs w:val="24"/>
    </w:rPr>
  </w:style>
  <w:style w:type="paragraph" w:styleId="1476">
    <w:name w:val="xl103"/>
    <w:basedOn w:val="1269"/>
    <w:next w:val="1476"/>
    <w:link w:val="12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77">
    <w:name w:val="xl112"/>
    <w:basedOn w:val="1269"/>
    <w:next w:val="1477"/>
    <w:link w:val="1269"/>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78">
    <w:name w:val="2"/>
    <w:basedOn w:val="1269"/>
    <w:next w:val="1478"/>
    <w:link w:val="1269"/>
    <w:qFormat/>
    <w:pPr>
      <w:spacing w:line="360" w:lineRule="auto"/>
    </w:pPr>
    <w:rPr>
      <w:rFonts w:ascii="宋体" w:hAnsi="宋体"/>
      <w:b/>
      <w:sz w:val="24"/>
    </w:rPr>
  </w:style>
  <w:style w:type="paragraph" w:styleId="1479">
    <w:name w:val="BodyText1I1"/>
    <w:basedOn w:val="1480"/>
    <w:next w:val="1479"/>
    <w:link w:val="1269"/>
    <w:qFormat/>
    <w:pPr>
      <w:ind w:left="120" w:firstLine="420"/>
      <w:jc w:val="both"/>
      <w:spacing w:before="36"/>
    </w:pPr>
  </w:style>
  <w:style w:type="paragraph" w:styleId="1480">
    <w:name w:val="BodyText1"/>
    <w:basedOn w:val="1269"/>
    <w:next w:val="1269"/>
    <w:link w:val="1269"/>
    <w:qFormat/>
    <w:pPr>
      <w:ind w:left="120"/>
      <w:jc w:val="both"/>
      <w:spacing w:before="36"/>
    </w:pPr>
    <w:rPr>
      <w:rFonts w:ascii="宋体" w:hAnsi="宋体" w:eastAsia="宋体"/>
      <w:sz w:val="24"/>
      <w:szCs w:val="24"/>
      <w:lang w:val="en-US" w:eastAsia="zh-CN" w:bidi="ar-SA"/>
    </w:rPr>
  </w:style>
  <w:style w:type="paragraph" w:styleId="1481">
    <w:name w:val="font14"/>
    <w:basedOn w:val="1269"/>
    <w:next w:val="1481"/>
    <w:link w:val="1269"/>
    <w:qFormat/>
    <w:pPr>
      <w:jc w:val="left"/>
      <w:spacing w:before="100" w:beforeAutospacing="1" w:after="100" w:afterAutospacing="1"/>
      <w:widowControl/>
    </w:pPr>
    <w:rPr>
      <w:rFonts w:ascii="宋体" w:hAnsi="宋体" w:cs="宋体"/>
      <w:color w:val="000000"/>
      <w:szCs w:val="21"/>
    </w:rPr>
  </w:style>
  <w:style w:type="paragraph" w:styleId="1482">
    <w:name w:val="xl65"/>
    <w:basedOn w:val="1269"/>
    <w:next w:val="1482"/>
    <w:link w:val="12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83">
    <w:name w:val="Char Char Char Char Char Char Char1"/>
    <w:basedOn w:val="1269"/>
    <w:next w:val="1483"/>
    <w:link w:val="1269"/>
    <w:qFormat/>
    <w:pPr>
      <w:ind w:left="432" w:hanging="432"/>
      <w:jc w:val="center"/>
      <w:tabs>
        <w:tab w:val="left" w:pos="432" w:leader="none"/>
      </w:tabs>
    </w:pPr>
    <w:rPr>
      <w:rFonts w:ascii="仿宋_GB2312" w:hAnsi="Tahoma" w:eastAsia="仿宋_GB2312"/>
      <w:sz w:val="24"/>
      <w:szCs w:val="24"/>
    </w:rPr>
  </w:style>
  <w:style w:type="paragraph" w:styleId="1484">
    <w:name w:val="xl99"/>
    <w:basedOn w:val="1269"/>
    <w:next w:val="1484"/>
    <w:link w:val="126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85">
    <w:name w:val="xl80"/>
    <w:basedOn w:val="1269"/>
    <w:next w:val="1485"/>
    <w:link w:val="1269"/>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486">
    <w:name w:val="xl94"/>
    <w:basedOn w:val="1269"/>
    <w:next w:val="1486"/>
    <w:link w:val="1269"/>
    <w:qFormat/>
    <w:pPr>
      <w:jc w:val="center"/>
      <w:spacing w:before="100" w:beforeAutospacing="1" w:after="100" w:afterAutospacing="1"/>
      <w:widowControl/>
      <w:pBdr>
        <w:left w:val="single" w:color="000000" w:sz="4" w:space="0"/>
        <w:right w:val="single" w:color="000000" w:sz="4" w:space="0"/>
      </w:pBdr>
    </w:pPr>
    <w:rPr>
      <w:szCs w:val="21"/>
    </w:rPr>
  </w:style>
  <w:style w:type="paragraph" w:styleId="1487">
    <w:name w:val="标题9"/>
    <w:basedOn w:val="1277"/>
    <w:next w:val="1487"/>
    <w:link w:val="1269"/>
    <w:qFormat/>
    <w:pPr>
      <w:jc w:val="both"/>
      <w:keepLines w:val="0"/>
      <w:keepNext w:val="0"/>
      <w:spacing w:before="0" w:after="0" w:line="360" w:lineRule="auto"/>
      <w:tabs>
        <w:tab w:val="left" w:pos="0" w:leader="none"/>
      </w:tabs>
    </w:pPr>
    <w:rPr>
      <w:rFonts w:eastAsia="仿宋_GB2312"/>
      <w:sz w:val="30"/>
    </w:rPr>
  </w:style>
  <w:style w:type="paragraph" w:styleId="1488">
    <w:name w:val="正文缩进1"/>
    <w:basedOn w:val="1269"/>
    <w:next w:val="1488"/>
    <w:link w:val="1269"/>
    <w:qFormat/>
    <w:pPr>
      <w:ind w:firstLine="482"/>
      <w:spacing w:line="360" w:lineRule="atLeast"/>
    </w:pPr>
    <w:rPr>
      <w:sz w:val="24"/>
      <w:szCs w:val="24"/>
    </w:rPr>
  </w:style>
  <w:style w:type="paragraph" w:styleId="1489">
    <w:name w:val="_Style 53"/>
    <w:next w:val="1269"/>
    <w:link w:val="1269"/>
    <w:uiPriority w:val="99"/>
    <w:unhideWhenUsed/>
    <w:qFormat/>
    <w:pPr>
      <w:widowControl w:val="off"/>
    </w:pPr>
    <w:rPr>
      <w:rFonts w:ascii="宋体"/>
      <w:lang w:val="en-US" w:eastAsia="zh-CN" w:bidi="ar-SA"/>
    </w:rPr>
  </w:style>
  <w:style w:type="paragraph" w:styleId="1490">
    <w:name w:val="Char Char Char1"/>
    <w:basedOn w:val="1269"/>
    <w:next w:val="1490"/>
    <w:link w:val="1269"/>
    <w:qFormat/>
    <w:rPr>
      <w:szCs w:val="24"/>
    </w:rPr>
  </w:style>
  <w:style w:type="paragraph" w:styleId="1491">
    <w:name w:val="三级条我的分类标题"/>
    <w:basedOn w:val="1269"/>
    <w:next w:val="1491"/>
    <w:link w:val="1269"/>
    <w:uiPriority w:val="99"/>
    <w:qFormat/>
    <w:pPr>
      <w:ind w:left="992" w:hanging="567"/>
    </w:pPr>
    <w:rPr>
      <w:rFonts w:ascii="黑体" w:hAnsi="黑体" w:eastAsia="黑体"/>
      <w:b/>
      <w:sz w:val="28"/>
      <w:szCs w:val="28"/>
    </w:rPr>
  </w:style>
  <w:style w:type="paragraph" w:styleId="1492">
    <w:name w:val="yy一级标题"/>
    <w:basedOn w:val="1269"/>
    <w:next w:val="1492"/>
    <w:link w:val="1269"/>
    <w:qFormat/>
    <w:rPr>
      <w:rFonts w:ascii="宋体" w:hAnsi="宋体"/>
      <w:sz w:val="24"/>
      <w:szCs w:val="24"/>
    </w:rPr>
  </w:style>
  <w:style w:type="paragraph" w:styleId="1493">
    <w:name w:val="_Style 20"/>
    <w:basedOn w:val="1269"/>
    <w:next w:val="1494"/>
    <w:link w:val="1269"/>
    <w:uiPriority w:val="34"/>
    <w:qFormat/>
    <w:pPr>
      <w:ind w:firstLine="420"/>
    </w:pPr>
    <w:rPr>
      <w:szCs w:val="24"/>
    </w:rPr>
  </w:style>
  <w:style w:type="paragraph" w:styleId="1494">
    <w:name w:val="列表段落"/>
    <w:basedOn w:val="1269"/>
    <w:next w:val="1494"/>
    <w:link w:val="1269"/>
    <w:uiPriority w:val="34"/>
    <w:qFormat/>
    <w:pPr>
      <w:ind w:firstLine="420"/>
    </w:pPr>
  </w:style>
  <w:style w:type="paragraph" w:styleId="1495">
    <w:name w:val="标题8"/>
    <w:basedOn w:val="1276"/>
    <w:next w:val="1495"/>
    <w:link w:val="1269"/>
    <w:qFormat/>
    <w:pPr>
      <w:jc w:val="both"/>
      <w:keepLines w:val="0"/>
      <w:keepNext w:val="0"/>
      <w:spacing w:before="0" w:after="0" w:line="360" w:lineRule="auto"/>
      <w:tabs>
        <w:tab w:val="left" w:pos="0" w:leader="none"/>
      </w:tabs>
    </w:pPr>
    <w:rPr>
      <w:rFonts w:eastAsia="仿宋_GB2312"/>
      <w:sz w:val="30"/>
    </w:rPr>
  </w:style>
  <w:style w:type="paragraph" w:styleId="1496">
    <w:name w:val="xl93"/>
    <w:basedOn w:val="1269"/>
    <w:next w:val="1496"/>
    <w:link w:val="1269"/>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97">
    <w:name w:val="标题4"/>
    <w:basedOn w:val="1273"/>
    <w:next w:val="1497"/>
    <w:link w:val="1269"/>
    <w:qFormat/>
    <w:pPr>
      <w:keepLines w:val="0"/>
      <w:keepNext w:val="0"/>
      <w:spacing w:before="0" w:after="0" w:line="360" w:lineRule="auto"/>
      <w:tabs>
        <w:tab w:val="left" w:pos="0" w:leader="none"/>
      </w:tabs>
    </w:pPr>
    <w:rPr>
      <w:rFonts w:eastAsia="仿宋_GB2312"/>
      <w:b w:val="0"/>
      <w:sz w:val="30"/>
      <w:szCs w:val="30"/>
    </w:rPr>
  </w:style>
  <w:style w:type="paragraph" w:styleId="1498">
    <w:name w:val="标题6"/>
    <w:basedOn w:val="1275"/>
    <w:next w:val="1498"/>
    <w:link w:val="1269"/>
    <w:qFormat/>
    <w:pPr>
      <w:jc w:val="both"/>
      <w:keepLines w:val="0"/>
      <w:keepNext w:val="0"/>
      <w:spacing w:before="0" w:after="0" w:line="360" w:lineRule="auto"/>
      <w:tabs>
        <w:tab w:val="left" w:pos="0" w:leader="none"/>
      </w:tabs>
    </w:pPr>
    <w:rPr>
      <w:rFonts w:eastAsia="仿宋_GB2312"/>
      <w:b w:val="0"/>
      <w:sz w:val="30"/>
    </w:rPr>
  </w:style>
  <w:style w:type="paragraph" w:styleId="1499">
    <w:name w:val="xl97"/>
    <w:basedOn w:val="1269"/>
    <w:next w:val="1499"/>
    <w:link w:val="1269"/>
    <w:qFormat/>
    <w:pPr>
      <w:jc w:val="left"/>
      <w:spacing w:before="100" w:beforeAutospacing="1" w:after="100" w:afterAutospacing="1"/>
      <w:widowControl/>
    </w:pPr>
    <w:rPr>
      <w:rFonts w:ascii="宋体" w:hAnsi="宋体" w:cs="宋体"/>
      <w:szCs w:val="21"/>
    </w:rPr>
  </w:style>
  <w:style w:type="paragraph" w:styleId="1500">
    <w:name w:val="xl76"/>
    <w:basedOn w:val="1269"/>
    <w:next w:val="1500"/>
    <w:link w:val="12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01">
    <w:name w:val="yy标题"/>
    <w:basedOn w:val="1502"/>
    <w:next w:val="1501"/>
    <w:link w:val="1269"/>
    <w:qFormat/>
    <w:rPr>
      <w:sz w:val="24"/>
    </w:rPr>
  </w:style>
  <w:style w:type="paragraph" w:styleId="1502">
    <w:name w:val="yy目录"/>
    <w:basedOn w:val="1269"/>
    <w:next w:val="1502"/>
    <w:link w:val="1269"/>
    <w:qFormat/>
    <w:pPr>
      <w:spacing w:line="360" w:lineRule="auto"/>
    </w:pPr>
    <w:rPr>
      <w:rFonts w:ascii="楷体_GB2312"/>
      <w:bCs/>
      <w:sz w:val="28"/>
      <w:szCs w:val="72"/>
    </w:rPr>
  </w:style>
  <w:style w:type="paragraph" w:styleId="1503">
    <w:name w:val="xl70"/>
    <w:basedOn w:val="1269"/>
    <w:next w:val="1503"/>
    <w:link w:val="12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04">
    <w:name w:val="_Style 4"/>
    <w:basedOn w:val="1269"/>
    <w:next w:val="1504"/>
    <w:link w:val="1269"/>
    <w:uiPriority w:val="99"/>
    <w:qFormat/>
    <w:pPr>
      <w:ind w:firstLine="420"/>
    </w:pPr>
  </w:style>
  <w:style w:type="paragraph" w:styleId="1505">
    <w:name w:val="Char1"/>
    <w:basedOn w:val="1269"/>
    <w:next w:val="1505"/>
    <w:link w:val="1269"/>
    <w:qFormat/>
    <w:pPr>
      <w:ind w:left="840" w:hanging="420"/>
      <w:tabs>
        <w:tab w:val="left" w:pos="840" w:leader="none"/>
      </w:tabs>
    </w:pPr>
    <w:rPr>
      <w:sz w:val="24"/>
      <w:szCs w:val="24"/>
    </w:rPr>
  </w:style>
  <w:style w:type="paragraph" w:styleId="1506">
    <w:name w:val="xl71"/>
    <w:basedOn w:val="1269"/>
    <w:next w:val="1506"/>
    <w:link w:val="12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07">
    <w:name w:val="三级条带序号我的标题"/>
    <w:basedOn w:val="1269"/>
    <w:next w:val="1507"/>
    <w:link w:val="1269"/>
    <w:uiPriority w:val="99"/>
    <w:qFormat/>
    <w:pPr>
      <w:ind w:left="420" w:hanging="420"/>
      <w:outlineLvl w:val="2"/>
    </w:pPr>
    <w:rPr>
      <w:rFonts w:ascii="黑体" w:hAnsi="黑体" w:eastAsia="黑体"/>
      <w:b/>
      <w:sz w:val="28"/>
      <w:szCs w:val="28"/>
    </w:rPr>
  </w:style>
  <w:style w:type="paragraph" w:styleId="1508">
    <w:name w:val="TOC 标题1"/>
    <w:basedOn w:val="1270"/>
    <w:next w:val="1269"/>
    <w:link w:val="1269"/>
    <w:uiPriority w:val="39"/>
    <w:qFormat/>
    <w:pPr>
      <w:jc w:val="left"/>
      <w:keepLines/>
      <w:spacing w:before="480" w:line="276" w:lineRule="auto"/>
      <w:widowControl/>
      <w:outlineLvl w:val="9"/>
    </w:pPr>
    <w:rPr>
      <w:rFonts w:ascii="Cambria" w:hAnsi="Cambria"/>
      <w:b/>
      <w:bCs/>
      <w:color w:val="365f91"/>
      <w:szCs w:val="28"/>
    </w:rPr>
  </w:style>
  <w:style w:type="paragraph" w:styleId="1509">
    <w:name w:val="xl96"/>
    <w:basedOn w:val="1269"/>
    <w:next w:val="1509"/>
    <w:link w:val="12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10">
    <w:name w:val="xl102"/>
    <w:basedOn w:val="1269"/>
    <w:next w:val="1510"/>
    <w:link w:val="126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11">
    <w:name w:val="xl91"/>
    <w:basedOn w:val="1269"/>
    <w:next w:val="1511"/>
    <w:link w:val="126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512">
    <w:name w:val="xl67"/>
    <w:basedOn w:val="1269"/>
    <w:next w:val="1512"/>
    <w:link w:val="12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13">
    <w:name w:val="默认段落字体 Para Char Char Char Char Char Char Char"/>
    <w:basedOn w:val="1269"/>
    <w:next w:val="1513"/>
    <w:link w:val="1269"/>
    <w:qFormat/>
    <w:pPr>
      <w:spacing w:line="360" w:lineRule="auto"/>
    </w:pPr>
    <w:rPr>
      <w:rFonts w:ascii="Arial" w:hAnsi="Arial" w:eastAsia="黑体" w:cs="Verdana"/>
      <w:b/>
      <w:sz w:val="30"/>
      <w:szCs w:val="24"/>
      <w:lang w:eastAsia="en-US"/>
    </w:rPr>
  </w:style>
  <w:style w:type="paragraph" w:styleId="1514">
    <w:name w:val="列出段落5"/>
    <w:basedOn w:val="1269"/>
    <w:next w:val="1514"/>
    <w:link w:val="1269"/>
    <w:uiPriority w:val="99"/>
    <w:unhideWhenUsed/>
    <w:qFormat/>
    <w:pPr>
      <w:ind w:firstLine="420"/>
    </w:pPr>
  </w:style>
  <w:style w:type="paragraph" w:styleId="1515">
    <w:name w:val="列出段落4"/>
    <w:basedOn w:val="1269"/>
    <w:next w:val="1515"/>
    <w:link w:val="1269"/>
    <w:uiPriority w:val="34"/>
    <w:qFormat/>
    <w:pPr>
      <w:ind w:firstLine="420"/>
    </w:pPr>
  </w:style>
  <w:style w:type="paragraph" w:styleId="1516">
    <w:name w:val="xl81"/>
    <w:basedOn w:val="1269"/>
    <w:next w:val="1516"/>
    <w:link w:val="1269"/>
    <w:qFormat/>
    <w:pPr>
      <w:jc w:val="left"/>
      <w:spacing w:before="100" w:beforeAutospacing="1" w:after="100" w:afterAutospacing="1"/>
      <w:widowControl/>
      <w:pBdr>
        <w:left w:val="single" w:color="000000" w:sz="4" w:space="0"/>
        <w:right w:val="single" w:color="000000" w:sz="4" w:space="0"/>
      </w:pBdr>
    </w:pPr>
    <w:rPr>
      <w:sz w:val="20"/>
    </w:rPr>
  </w:style>
  <w:style w:type="paragraph" w:styleId="1517">
    <w:name w:val="_Style 231"/>
    <w:next w:val="1517"/>
    <w:link w:val="1269"/>
    <w:uiPriority w:val="99"/>
    <w:qFormat/>
    <w:pPr>
      <w:jc w:val="both"/>
      <w:widowControl w:val="off"/>
    </w:pPr>
    <w:rPr>
      <w:sz w:val="21"/>
      <w:lang w:val="en-US" w:eastAsia="zh-CN" w:bidi="ar-SA"/>
    </w:rPr>
  </w:style>
  <w:style w:type="paragraph" w:styleId="1518">
    <w:name w:val="Table Paragraph"/>
    <w:basedOn w:val="1269"/>
    <w:next w:val="1518"/>
    <w:link w:val="1269"/>
    <w:uiPriority w:val="1"/>
    <w:qFormat/>
    <w:pPr>
      <w:spacing w:before="2"/>
    </w:pPr>
    <w:rPr>
      <w:rFonts w:ascii="宋体" w:hAnsi="宋体" w:eastAsia="宋体" w:cs="宋体"/>
      <w:lang w:val="zh-CN" w:eastAsia="zh-CN" w:bidi="zh-CN"/>
    </w:rPr>
  </w:style>
  <w:style w:type="paragraph" w:styleId="1519">
    <w:name w:val="xl68"/>
    <w:basedOn w:val="1269"/>
    <w:next w:val="1519"/>
    <w:link w:val="12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20">
    <w:name w:val="Body Text First Indent1"/>
    <w:basedOn w:val="1301"/>
    <w:next w:val="1520"/>
    <w:link w:val="1269"/>
    <w:qFormat/>
    <w:pPr>
      <w:ind w:firstLine="420"/>
    </w:pPr>
  </w:style>
  <w:style w:type="paragraph" w:styleId="1521">
    <w:name w:val="yy标题2"/>
    <w:basedOn w:val="1502"/>
    <w:next w:val="1521"/>
    <w:link w:val="1269"/>
    <w:qFormat/>
    <w:rPr>
      <w:bCs w:val="0"/>
      <w:color w:val="000000"/>
      <w:sz w:val="24"/>
    </w:rPr>
  </w:style>
  <w:style w:type="paragraph" w:styleId="1522">
    <w:name w:val="xl90"/>
    <w:basedOn w:val="1269"/>
    <w:next w:val="1522"/>
    <w:link w:val="12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23">
    <w:name w:val="xl108"/>
    <w:basedOn w:val="1269"/>
    <w:next w:val="1523"/>
    <w:link w:val="12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4">
    <w:name w:val="xl74"/>
    <w:basedOn w:val="1269"/>
    <w:next w:val="1524"/>
    <w:link w:val="12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525">
    <w:name w:val="xl83"/>
    <w:basedOn w:val="1269"/>
    <w:next w:val="1525"/>
    <w:link w:val="1269"/>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26">
    <w:name w:val="彩色列表 - 强调文字颜色 11"/>
    <w:basedOn w:val="1269"/>
    <w:next w:val="1526"/>
    <w:link w:val="1269"/>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527">
    <w:name w:val="xl111"/>
    <w:basedOn w:val="1269"/>
    <w:next w:val="1527"/>
    <w:link w:val="1269"/>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28">
    <w:name w:val="xl77"/>
    <w:basedOn w:val="1269"/>
    <w:next w:val="1528"/>
    <w:link w:val="12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9">
    <w:name w:val="标题2"/>
    <w:basedOn w:val="1271"/>
    <w:next w:val="1529"/>
    <w:link w:val="1269"/>
    <w:qFormat/>
    <w:pPr>
      <w:keepLines w:val="0"/>
      <w:keepNext w:val="0"/>
      <w:spacing w:before="0" w:after="0" w:line="360" w:lineRule="auto"/>
      <w:tabs>
        <w:tab w:val="left" w:pos="0" w:leader="none"/>
      </w:tabs>
    </w:pPr>
    <w:rPr>
      <w:rFonts w:eastAsia="仿宋_GB2312"/>
      <w:b w:val="0"/>
      <w:sz w:val="30"/>
    </w:rPr>
  </w:style>
  <w:style w:type="paragraph" w:styleId="1530">
    <w:name w:val="正文2"/>
    <w:basedOn w:val="1269"/>
    <w:next w:val="1530"/>
    <w:link w:val="1269"/>
    <w:qFormat/>
    <w:pPr>
      <w:ind w:firstLine="200"/>
      <w:jc w:val="left"/>
      <w:spacing w:after="160" w:line="360" w:lineRule="auto"/>
      <w:widowControl/>
    </w:pPr>
    <w:rPr>
      <w:rFonts w:ascii="Verdana" w:hAnsi="Verdana" w:eastAsia="黑体"/>
      <w:lang w:eastAsia="en-US"/>
    </w:rPr>
  </w:style>
  <w:style w:type="paragraph" w:styleId="1531">
    <w:name w:val="xl107"/>
    <w:basedOn w:val="1269"/>
    <w:next w:val="1531"/>
    <w:link w:val="1269"/>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32">
    <w:name w:val="xl104"/>
    <w:basedOn w:val="1269"/>
    <w:next w:val="1532"/>
    <w:link w:val="1269"/>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33">
    <w:name w:val="xl95"/>
    <w:basedOn w:val="1269"/>
    <w:next w:val="1533"/>
    <w:link w:val="1269"/>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34">
    <w:name w:val="font13"/>
    <w:basedOn w:val="1269"/>
    <w:next w:val="1534"/>
    <w:link w:val="1269"/>
    <w:qFormat/>
    <w:pPr>
      <w:jc w:val="left"/>
      <w:spacing w:before="100" w:beforeAutospacing="1" w:after="100" w:afterAutospacing="1"/>
      <w:widowControl/>
    </w:pPr>
    <w:rPr>
      <w:rFonts w:ascii="宋体" w:hAnsi="宋体" w:cs="宋体"/>
      <w:sz w:val="18"/>
      <w:szCs w:val="18"/>
    </w:rPr>
  </w:style>
  <w:style w:type="paragraph" w:styleId="1535">
    <w:name w:val="font5"/>
    <w:basedOn w:val="1269"/>
    <w:next w:val="1535"/>
    <w:link w:val="1269"/>
    <w:qFormat/>
    <w:pPr>
      <w:jc w:val="left"/>
      <w:spacing w:before="100" w:beforeAutospacing="1" w:after="100" w:afterAutospacing="1"/>
      <w:widowControl/>
    </w:pPr>
    <w:rPr>
      <w:color w:val="000000"/>
      <w:sz w:val="20"/>
    </w:rPr>
  </w:style>
  <w:style w:type="paragraph" w:styleId="1536">
    <w:name w:val="xl98"/>
    <w:basedOn w:val="1269"/>
    <w:next w:val="1536"/>
    <w:link w:val="1269"/>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537">
    <w:name w:val="xl87"/>
    <w:basedOn w:val="1269"/>
    <w:next w:val="1537"/>
    <w:link w:val="1269"/>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538">
    <w:name w:val="xl110"/>
    <w:basedOn w:val="1269"/>
    <w:next w:val="1538"/>
    <w:link w:val="1269"/>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39">
    <w:name w:val="a"/>
    <w:basedOn w:val="1269"/>
    <w:next w:val="1539"/>
    <w:link w:val="1269"/>
    <w:qFormat/>
    <w:pPr>
      <w:jc w:val="left"/>
      <w:spacing w:before="100" w:beforeAutospacing="1" w:after="100" w:afterAutospacing="1"/>
    </w:pPr>
    <w:rPr>
      <w:rFonts w:ascii="宋体" w:hAnsi="宋体" w:cs="宋体"/>
      <w:sz w:val="24"/>
      <w:szCs w:val="24"/>
    </w:rPr>
  </w:style>
  <w:style w:type="paragraph" w:styleId="1540">
    <w:name w:val="font8"/>
    <w:basedOn w:val="1269"/>
    <w:next w:val="1540"/>
    <w:link w:val="1269"/>
    <w:qFormat/>
    <w:pPr>
      <w:jc w:val="left"/>
      <w:spacing w:before="100" w:beforeAutospacing="1" w:after="100" w:afterAutospacing="1"/>
      <w:widowControl/>
    </w:pPr>
    <w:rPr>
      <w:rFonts w:ascii="宋体" w:hAnsi="宋体" w:cs="宋体"/>
      <w:b/>
      <w:bCs/>
      <w:color w:val="000000"/>
      <w:szCs w:val="21"/>
    </w:rPr>
  </w:style>
  <w:style w:type="paragraph" w:styleId="1541">
    <w:name w:val="Char Char Char Char Char Char Char"/>
    <w:basedOn w:val="1269"/>
    <w:next w:val="1541"/>
    <w:link w:val="1269"/>
    <w:semiHidden/>
    <w:qFormat/>
    <w:rPr>
      <w:rFonts w:ascii="Tahoma" w:hAnsi="Tahoma" w:cs="仿宋_GB2312"/>
      <w:sz w:val="24"/>
      <w:szCs w:val="28"/>
    </w:rPr>
  </w:style>
  <w:style w:type="paragraph" w:styleId="1542">
    <w:name w:val="xl106"/>
    <w:basedOn w:val="1269"/>
    <w:next w:val="1542"/>
    <w:link w:val="1269"/>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543">
    <w:name w:val="_Style 1"/>
    <w:basedOn w:val="1269"/>
    <w:next w:val="1543"/>
    <w:link w:val="1269"/>
    <w:uiPriority w:val="99"/>
    <w:qFormat/>
    <w:pPr>
      <w:ind w:firstLine="420"/>
    </w:pPr>
    <w:rPr>
      <w:rFonts w:ascii="Calibri" w:hAnsi="Calibri"/>
      <w:szCs w:val="22"/>
    </w:rPr>
  </w:style>
  <w:style w:type="paragraph" w:styleId="1544">
    <w:name w:val="yy正文"/>
    <w:basedOn w:val="1502"/>
    <w:next w:val="1544"/>
    <w:link w:val="1269"/>
    <w:qFormat/>
    <w:pPr>
      <w:spacing w:line="300" w:lineRule="auto"/>
    </w:pPr>
    <w:rPr>
      <w:sz w:val="21"/>
    </w:rPr>
  </w:style>
  <w:style w:type="paragraph" w:styleId="1545">
    <w:name w:val="正文 A"/>
    <w:next w:val="1545"/>
    <w:link w:val="1269"/>
    <w:qFormat/>
    <w:pPr>
      <w:jc w:val="both"/>
      <w:widowControl w:val="off"/>
    </w:pPr>
    <w:rPr>
      <w:rFonts w:eastAsia="Times New Roman"/>
      <w:color w:val="000000"/>
      <w:sz w:val="21"/>
      <w:szCs w:val="21"/>
      <w:lang w:val="en-US" w:eastAsia="zh-CN" w:bidi="ar-SA"/>
    </w:rPr>
  </w:style>
  <w:style w:type="paragraph" w:styleId="1546">
    <w:name w:val="首行缩进"/>
    <w:basedOn w:val="1269"/>
    <w:next w:val="1546"/>
    <w:link w:val="1269"/>
    <w:qFormat/>
    <w:pPr>
      <w:ind w:firstLine="480"/>
    </w:pPr>
    <w:rPr>
      <w:lang w:val="zh-CN"/>
    </w:rPr>
  </w:style>
  <w:style w:type="paragraph" w:styleId="1547">
    <w:name w:val="font12"/>
    <w:basedOn w:val="1269"/>
    <w:next w:val="1547"/>
    <w:link w:val="1269"/>
    <w:qFormat/>
    <w:pPr>
      <w:jc w:val="left"/>
      <w:spacing w:before="100" w:beforeAutospacing="1" w:after="100" w:afterAutospacing="1"/>
      <w:widowControl/>
    </w:pPr>
    <w:rPr>
      <w:rFonts w:ascii="宋体" w:hAnsi="宋体" w:cs="宋体"/>
      <w:color w:val="000000"/>
      <w:sz w:val="20"/>
    </w:rPr>
  </w:style>
  <w:style w:type="paragraph" w:styleId="1548">
    <w:name w:val="Char Char2 Char"/>
    <w:basedOn w:val="1269"/>
    <w:next w:val="1548"/>
    <w:link w:val="1269"/>
    <w:qFormat/>
    <w:pPr>
      <w:ind w:left="390" w:hanging="390"/>
      <w:keepLines/>
      <w:keepNext/>
      <w:pageBreakBefore/>
      <w:tabs>
        <w:tab w:val="left" w:pos="390" w:leader="none"/>
      </w:tabs>
    </w:pPr>
    <w:rPr>
      <w:szCs w:val="24"/>
    </w:rPr>
  </w:style>
  <w:style w:type="paragraph" w:styleId="1549">
    <w:name w:val="xl88"/>
    <w:basedOn w:val="1269"/>
    <w:next w:val="1549"/>
    <w:link w:val="1269"/>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50">
    <w:name w:val="xl89"/>
    <w:basedOn w:val="1269"/>
    <w:next w:val="1550"/>
    <w:link w:val="1269"/>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551">
    <w:name w:val="font7"/>
    <w:basedOn w:val="1269"/>
    <w:next w:val="1551"/>
    <w:link w:val="1269"/>
    <w:qFormat/>
    <w:pPr>
      <w:jc w:val="left"/>
      <w:spacing w:before="100" w:beforeAutospacing="1" w:after="100" w:afterAutospacing="1"/>
      <w:widowControl/>
    </w:pPr>
    <w:rPr>
      <w:b/>
      <w:bCs/>
      <w:color w:val="000000"/>
      <w:szCs w:val="21"/>
    </w:rPr>
  </w:style>
  <w:style w:type="paragraph" w:styleId="1552">
    <w:name w:val="font9"/>
    <w:basedOn w:val="1269"/>
    <w:next w:val="1552"/>
    <w:link w:val="1269"/>
    <w:qFormat/>
    <w:pPr>
      <w:jc w:val="left"/>
      <w:spacing w:before="100" w:beforeAutospacing="1" w:after="100" w:afterAutospacing="1"/>
      <w:widowControl/>
    </w:pPr>
    <w:rPr>
      <w:rFonts w:ascii="宋体" w:hAnsi="宋体" w:cs="宋体"/>
      <w:color w:val="000000"/>
      <w:szCs w:val="21"/>
    </w:rPr>
  </w:style>
  <w:style w:type="paragraph" w:styleId="1553">
    <w:name w:val="xl92"/>
    <w:basedOn w:val="1269"/>
    <w:next w:val="1553"/>
    <w:link w:val="12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554">
    <w:name w:val="xl78"/>
    <w:basedOn w:val="1269"/>
    <w:next w:val="1554"/>
    <w:link w:val="12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55">
    <w:name w:val="xl82"/>
    <w:basedOn w:val="1269"/>
    <w:next w:val="1555"/>
    <w:link w:val="126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56">
    <w:name w:val="xl84"/>
    <w:basedOn w:val="1269"/>
    <w:next w:val="1556"/>
    <w:link w:val="12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557">
    <w:name w:val="缺省文本"/>
    <w:basedOn w:val="1269"/>
    <w:next w:val="1557"/>
    <w:link w:val="1269"/>
    <w:qFormat/>
    <w:pPr>
      <w:ind w:firstLine="504"/>
      <w:jc w:val="left"/>
      <w:spacing w:before="20" w:after="20" w:line="400" w:lineRule="exact"/>
    </w:pPr>
    <w:rPr>
      <w:sz w:val="24"/>
    </w:rPr>
  </w:style>
  <w:style w:type="paragraph" w:styleId="1558">
    <w:name w:val="xl85"/>
    <w:basedOn w:val="1269"/>
    <w:next w:val="1558"/>
    <w:link w:val="1269"/>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59">
    <w:name w:val="yy标题3"/>
    <w:basedOn w:val="1521"/>
    <w:next w:val="1559"/>
    <w:link w:val="1269"/>
    <w:qFormat/>
  </w:style>
  <w:style w:type="paragraph" w:styleId="1560">
    <w:name w:val="xl73"/>
    <w:basedOn w:val="1269"/>
    <w:next w:val="1560"/>
    <w:link w:val="12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61">
    <w:name w:val="列表段落1"/>
    <w:basedOn w:val="1269"/>
    <w:next w:val="1561"/>
    <w:link w:val="1269"/>
    <w:uiPriority w:val="34"/>
    <w:qFormat/>
  </w:style>
  <w:style w:type="paragraph" w:styleId="1562">
    <w:name w:val="Table Text"/>
    <w:basedOn w:val="1269"/>
    <w:next w:val="1562"/>
    <w:link w:val="1269"/>
    <w:semiHidden/>
    <w:qFormat/>
    <w:rPr>
      <w:rFonts w:ascii="宋体" w:hAnsi="宋体" w:eastAsia="宋体" w:cs="宋体"/>
      <w:sz w:val="20"/>
      <w:szCs w:val="20"/>
      <w:lang w:val="en-US" w:eastAsia="en-US" w:bidi="ar-SA"/>
    </w:rPr>
  </w:style>
  <w:style w:type="table" w:styleId="1563">
    <w:name w:val="Table Normal"/>
    <w:next w:val="1563"/>
    <w:link w:val="1269"/>
    <w:unhideWhenUsed/>
    <w:qFormat/>
    <w:rPr>
      <w:lang w:val="en-US" w:eastAsia="zh-CN" w:bidi="ar-SA"/>
    </w:rPr>
    <w:tblPr/>
  </w:style>
  <w:style w:type="paragraph" w:styleId="1564">
    <w:name w:val="正文首行缩进2"/>
    <w:basedOn w:val="1269"/>
    <w:next w:val="1564"/>
    <w:link w:val="1269"/>
    <w:qFormat/>
    <w:pPr>
      <w:ind w:firstLine="200"/>
    </w:pPr>
  </w:style>
  <w:style w:type="character" w:styleId="1565">
    <w:name w:val="font51"/>
    <w:next w:val="1565"/>
    <w:link w:val="1269"/>
    <w:rPr>
      <w:rFonts w:ascii="Times New Roman" w:hAnsi="Times New Roman" w:cs="Times New Roman"/>
      <w:i w:val="0"/>
      <w:iCs w:val="0"/>
      <w:color w:val="000000"/>
      <w:sz w:val="24"/>
      <w:szCs w:val="24"/>
      <w:u w:val="none"/>
    </w:rPr>
  </w:style>
  <w:style w:type="character" w:styleId="1566">
    <w:name w:val="font61"/>
    <w:next w:val="1566"/>
    <w:link w:val="1269"/>
    <w:rPr>
      <w:rFonts w:ascii="等线" w:hAnsi="等线" w:eastAsia="等线" w:cs="等线"/>
      <w:i w:val="0"/>
      <w:iCs w:val="0"/>
      <w:color w:val="000000"/>
      <w:sz w:val="24"/>
      <w:szCs w:val="24"/>
      <w:u w:val="none"/>
    </w:rPr>
  </w:style>
  <w:style w:type="character" w:styleId="1567">
    <w:name w:val="font81"/>
    <w:next w:val="1567"/>
    <w:link w:val="1269"/>
    <w:rPr>
      <w:rFonts w:ascii="Times New Roman" w:hAnsi="Times New Roman" w:cs="Times New Roman"/>
      <w:i w:val="0"/>
      <w:iCs w:val="0"/>
      <w:color w:val="000000"/>
      <w:sz w:val="24"/>
      <w:szCs w:val="24"/>
      <w:u w:val="none"/>
    </w:rPr>
  </w:style>
  <w:style w:type="character" w:styleId="1568">
    <w:name w:val="font91"/>
    <w:next w:val="1568"/>
    <w:link w:val="1269"/>
    <w:rPr>
      <w:rFonts w:ascii="等线" w:hAnsi="等线" w:eastAsia="等线" w:cs="等线"/>
      <w:i w:val="0"/>
      <w:iCs w:val="0"/>
      <w:color w:val="000000"/>
      <w:sz w:val="24"/>
      <w:szCs w:val="24"/>
      <w:u w:val="none"/>
    </w:rPr>
  </w:style>
  <w:style w:type="character" w:styleId="1569">
    <w:name w:val="font101"/>
    <w:next w:val="1569"/>
    <w:link w:val="1269"/>
    <w:rPr>
      <w:rFonts w:hint="eastAsia" w:ascii="宋体" w:hAnsi="宋体" w:eastAsia="宋体" w:cs="宋体"/>
      <w:i w:val="0"/>
      <w:iCs w:val="0"/>
      <w:color w:val="000000"/>
      <w:sz w:val="24"/>
      <w:szCs w:val="24"/>
      <w:u w:val="none"/>
    </w:rPr>
  </w:style>
  <w:style w:type="character" w:styleId="1570">
    <w:name w:val="font112"/>
    <w:next w:val="1570"/>
    <w:link w:val="1269"/>
    <w:rPr>
      <w:rFonts w:hint="eastAsia" w:ascii="宋体" w:hAnsi="宋体" w:eastAsia="宋体" w:cs="宋体"/>
      <w:i w:val="0"/>
      <w:iCs w:val="0"/>
      <w:color w:val="000000"/>
      <w:sz w:val="24"/>
      <w:szCs w:val="24"/>
      <w:u w:val="none"/>
    </w:rPr>
  </w:style>
  <w:style w:type="paragraph" w:styleId="1571">
    <w:name w:val="标题 41"/>
    <w:basedOn w:val="1269"/>
    <w:next w:val="1488"/>
    <w:link w:val="1269"/>
    <w:uiPriority w:val="9"/>
    <w:qFormat/>
    <w:pPr>
      <w:keepLines/>
      <w:keepNext/>
      <w:spacing w:before="280" w:after="290" w:line="374" w:lineRule="auto"/>
      <w:outlineLvl w:val="3"/>
    </w:pPr>
    <w:rPr>
      <w:rFonts w:ascii="Arial" w:hAnsi="Arial" w:eastAsia="黑体" w:cs="Arial"/>
      <w:b/>
      <w:bCs/>
      <w:sz w:val="28"/>
      <w:szCs w:val="28"/>
    </w:rPr>
  </w:style>
  <w:style w:type="paragraph" w:styleId="1572">
    <w:name w:val="无间隔1"/>
    <w:next w:val="1572"/>
    <w:link w:val="1269"/>
    <w:uiPriority w:val="99"/>
    <w:qFormat/>
    <w:pPr>
      <w:jc w:val="both"/>
      <w:widowControl w:val="off"/>
    </w:pPr>
    <w:rPr>
      <w:sz w:val="21"/>
      <w:szCs w:val="21"/>
      <w:lang w:val="en-US" w:eastAsia="zh-CN" w:bidi="ar-SA"/>
    </w:rPr>
  </w:style>
  <w:style w:type="character" w:styleId="15060" w:default="1">
    <w:name w:val="Default Paragraph Font"/>
    <w:uiPriority w:val="1"/>
    <w:semiHidden/>
    <w:unhideWhenUsed/>
  </w:style>
  <w:style w:type="numbering" w:styleId="15061" w:default="1">
    <w:name w:val="No List"/>
    <w:uiPriority w:val="99"/>
    <w:semiHidden/>
    <w:unhideWhenUsed/>
  </w:style>
  <w:style w:type="table" w:styleId="15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2</cp:revision>
  <dcterms:created xsi:type="dcterms:W3CDTF">2026-07-08T01:26:00Z</dcterms:created>
  <dcterms:modified xsi:type="dcterms:W3CDTF">2026-10-12T04:15:53Z</dcterms:modified>
</cp:coreProperties>
</file>