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rFonts w:hint="eastAsia"/>
          <w:color w:val="auto"/>
        </w:rPr>
        <w:t xml:space="preserve">     </w:t>
      </w:r>
      <w:r/>
    </w:p>
    <w:p>
      <w:pPr>
        <w:jc w:val="right"/>
        <w:rPr>
          <w:color w:val="auto"/>
        </w:rPr>
      </w:pPr>
      <w:r>
        <w:rPr>
          <w:rFonts w:hint="eastAsia" w:ascii="仿宋_GB2312" w:eastAsia="仿宋_GB2312"/>
          <w:b/>
          <w:color w:val="auto"/>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0"/>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20" o:title=""/>
              </v:shape>
            </w:pict>
          </mc:Fallback>
        </mc:AlternateContent>
      </w:r>
      <w:r/>
    </w:p>
    <w:p>
      <w:pPr>
        <w:rPr>
          <w:color w:val="auto"/>
        </w:rPr>
      </w:pPr>
      <w:r>
        <w:rPr>
          <w:color w:val="auto"/>
        </w:rPr>
      </w:r>
      <w:r/>
    </w:p>
    <w:p>
      <w:pPr>
        <w:pStyle w:val="842"/>
        <w:rPr>
          <w:color w:val="auto"/>
        </w:rPr>
      </w:pPr>
      <w:r>
        <w:rPr>
          <w:color w:val="auto"/>
        </w:rPr>
      </w:r>
      <w:r/>
    </w:p>
    <w:p>
      <w:pPr>
        <w:pStyle w:val="891"/>
        <w:rPr>
          <w:color w:val="auto"/>
        </w:rPr>
      </w:pPr>
      <w:r>
        <w:rPr>
          <w:color w:val="auto"/>
        </w:rPr>
      </w:r>
      <w:r/>
    </w:p>
    <w:p>
      <w:pPr>
        <w:pStyle w:val="893"/>
        <w:rPr>
          <w:rFonts w:hint="default"/>
          <w:color w:val="auto"/>
        </w:rPr>
      </w:pPr>
      <w:r>
        <w:rPr>
          <w:rFonts w:hint="default"/>
          <w:color w:val="auto"/>
        </w:rPr>
      </w:r>
      <w:r/>
    </w:p>
    <w:p>
      <w:pPr>
        <w:ind w:firstLine="320"/>
        <w:jc w:val="right"/>
        <w:rPr>
          <w:color w:val="auto"/>
        </w:rPr>
      </w:pPr>
      <w:r>
        <w:rPr>
          <w:rFonts w:hint="eastAsia" w:ascii="仿宋" w:hAnsi="仿宋" w:eastAsia="仿宋" w:cs="仿宋"/>
          <w:color w:val="auto"/>
          <w:sz w:val="32"/>
        </w:rPr>
        <w:t xml:space="preserve">           </w:t>
      </w:r>
      <w:r/>
    </w:p>
    <w:p>
      <w:pPr>
        <w:jc w:val="center"/>
        <w:rPr>
          <w:rFonts w:ascii="宋体" w:hAnsi="宋体"/>
          <w:b/>
          <w:color w:val="auto"/>
          <w:spacing w:val="76"/>
          <w:sz w:val="96"/>
          <w:szCs w:val="22"/>
        </w:rPr>
      </w:pPr>
      <w:r>
        <w:rPr>
          <w:rFonts w:hint="eastAsia" w:ascii="宋体" w:hAnsi="宋体" w:cs="宋体"/>
          <w:color w:val="auto"/>
          <w:spacing w:val="76"/>
          <w:sz w:val="144"/>
        </w:rPr>
        <w:t xml:space="preserve">招标文件</w:t>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项目名称：</w:t>
      </w:r>
      <w:r>
        <w:rPr>
          <w:rFonts w:hint="eastAsia" w:ascii="宋体" w:hAnsi="宋体" w:cs="宋体"/>
          <w:b/>
          <w:bCs/>
          <w:color w:val="auto"/>
          <w:sz w:val="30"/>
          <w:szCs w:val="30"/>
          <w:lang w:eastAsia="zh-CN"/>
        </w:rPr>
        <w:t xml:space="preserve">国家税务总局沛县税务局2026年食堂食材采购项目</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项目编号：</w:t>
      </w:r>
      <w:r>
        <w:rPr>
          <w:rFonts w:hint="eastAsia" w:ascii="宋体" w:hAnsi="宋体" w:cs="宋体"/>
          <w:b/>
          <w:bCs/>
          <w:color w:val="auto"/>
          <w:sz w:val="30"/>
          <w:szCs w:val="30"/>
          <w:lang w:eastAsia="zh-CN"/>
        </w:rPr>
        <w:t xml:space="preserve">JSZC-320322-JSZR-G2026-0071</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采 购 人：</w:t>
      </w:r>
      <w:r>
        <w:rPr>
          <w:rFonts w:hint="eastAsia" w:ascii="宋体" w:hAnsi="宋体" w:cs="宋体"/>
          <w:b/>
          <w:bCs/>
          <w:color w:val="auto"/>
          <w:sz w:val="30"/>
          <w:szCs w:val="30"/>
          <w:lang w:eastAsia="zh-CN"/>
        </w:rPr>
        <w:t xml:space="preserve">国家税务总局沛县税务局</w:t>
      </w:r>
      <w:r/>
    </w:p>
    <w:p>
      <w:pPr>
        <w:pStyle w:val="88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8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ind w:firstLine="1205"/>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采购代理机构：江苏中瑞建设项目管理有限公司</w:t>
      </w:r>
      <w:r/>
    </w:p>
    <w:p>
      <w:pPr>
        <w:pStyle w:val="876"/>
        <w:ind w:firstLine="0"/>
        <w:jc w:val="center"/>
        <w:spacing w:line="500" w:lineRule="exact"/>
        <w:rPr>
          <w:rFonts w:ascii="宋体" w:hAnsi="宋体" w:cs="宋体"/>
          <w:b/>
          <w:color w:val="auto"/>
          <w:sz w:val="44"/>
        </w:rPr>
      </w:pPr>
      <w:r>
        <w:rPr>
          <w:rFonts w:hint="eastAsia" w:ascii="宋体" w:hAnsi="宋体" w:cs="宋体"/>
          <w:b/>
          <w:bCs/>
          <w:color w:val="auto"/>
          <w:sz w:val="30"/>
          <w:szCs w:val="30"/>
        </w:rPr>
        <w:t xml:space="preserve">二〇二六年</w:t>
      </w:r>
      <w:r>
        <w:rPr>
          <w:rFonts w:hint="eastAsia" w:ascii="宋体" w:hAnsi="宋体" w:cs="宋体"/>
          <w:b/>
          <w:bCs/>
          <w:color w:val="auto"/>
          <w:sz w:val="30"/>
          <w:szCs w:val="30"/>
          <w:lang w:val="en-US" w:eastAsia="zh-CN"/>
        </w:rPr>
        <w:t xml:space="preserve">十</w:t>
      </w:r>
      <w:r>
        <w:rPr>
          <w:rFonts w:hint="eastAsia" w:ascii="宋体" w:hAnsi="宋体" w:cs="宋体"/>
          <w:b/>
          <w:bCs/>
          <w:color w:val="auto"/>
          <w:sz w:val="30"/>
          <w:szCs w:val="30"/>
        </w:rPr>
        <w:t xml:space="preserve">月</w:t>
      </w:r>
      <w:r/>
    </w:p>
    <w:p>
      <w:pPr>
        <w:pStyle w:val="876"/>
        <w:ind w:firstLine="0"/>
        <w:jc w:val="center"/>
        <w:rPr>
          <w:rFonts w:ascii="宋体" w:hAnsi="宋体" w:cs="宋体"/>
          <w:b/>
          <w:color w:val="auto"/>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rPr>
      </w:r>
      <w:r/>
    </w:p>
    <w:p>
      <w:pPr>
        <w:pStyle w:val="876"/>
        <w:ind w:firstLine="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8"/>
          <w:szCs w:val="28"/>
        </w:rPr>
      </w:r>
      <w:r/>
    </w:p>
    <w:p>
      <w:pPr>
        <w:jc w:val="center"/>
        <w:rPr>
          <w:rFonts w:ascii="宋体" w:hAnsi="宋体" w:cs="宋体"/>
          <w:color w:val="auto"/>
          <w:sz w:val="24"/>
        </w:rPr>
      </w:pPr>
      <w:r>
        <w:rPr>
          <w:rFonts w:hint="eastAsia" w:ascii="宋体" w:hAnsi="宋体" w:cs="宋体"/>
          <w:color w:val="auto"/>
          <w:sz w:val="30"/>
          <w:szCs w:val="30"/>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国家税务总局沛县税务局2026年食堂食材采购项目</w:t>
      </w:r>
      <w:r>
        <w:rPr>
          <w:rFonts w:hint="eastAsia" w:ascii="宋体" w:hAnsi="宋体" w:cs="宋体"/>
          <w:color w:val="auto"/>
          <w:sz w:val="24"/>
        </w:rPr>
        <w:t xml:space="preserve">进行公开招标采购，现欢迎符合相关条件的供应商投标。</w:t>
      </w:r>
      <w:r/>
    </w:p>
    <w:p>
      <w:pPr>
        <w:ind w:firstLine="480"/>
        <w:spacing w:line="360" w:lineRule="auto"/>
        <w:rPr>
          <w:rFonts w:ascii="宋体" w:hAnsi="宋体" w:cs="宋体"/>
          <w:color w:val="auto"/>
          <w:sz w:val="24"/>
        </w:rPr>
      </w:pPr>
      <w:r>
        <w:rPr>
          <w:rFonts w:hint="eastAsia" w:ascii="宋体" w:hAnsi="宋体" w:cs="宋体"/>
          <w:color w:val="auto"/>
          <w:sz w:val="24"/>
        </w:rPr>
        <w:t xml:space="preserve">一、项目名称和项目编号</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国家税务总局沛县税务局2026年食堂食材采购项目</w:t>
      </w:r>
      <w:r/>
    </w:p>
    <w:p>
      <w:pPr>
        <w:ind w:firstLine="480"/>
        <w:spacing w:line="360" w:lineRule="auto"/>
        <w:rPr>
          <w:rFonts w:hint="eastAsia"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p>
    <w:p>
      <w:pPr>
        <w:ind w:firstLine="480"/>
        <w:spacing w:line="360" w:lineRule="auto"/>
        <w:rPr>
          <w:rFonts w:ascii="宋体" w:hAnsi="宋体" w:cs="宋体"/>
          <w:color w:val="auto"/>
          <w:sz w:val="24"/>
        </w:rPr>
      </w:pPr>
      <w:r>
        <w:rPr>
          <w:rFonts w:hint="eastAsia" w:ascii="宋体" w:hAnsi="宋体" w:cs="宋体"/>
          <w:color w:val="auto"/>
          <w:sz w:val="24"/>
        </w:rPr>
        <w:t xml:space="preserve">二、投标人的资格要求：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见本项目公开招标公告。</w:t>
      </w:r>
      <w:r/>
    </w:p>
    <w:p>
      <w:pPr>
        <w:ind w:firstLine="480"/>
        <w:spacing w:line="360" w:lineRule="auto"/>
        <w:rPr>
          <w:rFonts w:ascii="宋体" w:hAnsi="宋体" w:cs="宋体"/>
          <w:color w:val="auto"/>
          <w:sz w:val="24"/>
        </w:rPr>
      </w:pPr>
      <w:r>
        <w:rPr>
          <w:rFonts w:hint="eastAsia" w:ascii="宋体" w:hAnsi="宋体" w:cs="宋体"/>
          <w:color w:val="auto"/>
          <w:sz w:val="24"/>
        </w:rPr>
        <w:t xml:space="preserve">三、获取招标文件</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 本项目采用网上注册登记方式。</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2. 潜在投标人访问电子招标投标交易平台的网络地址和方法：</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（3）“CA数字证书”的获取：</w:t>
      </w:r>
      <w:r/>
    </w:p>
    <w:p>
      <w:pPr>
        <w:ind w:firstLine="60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cs="宋体"/>
          <w:sz w:val="24"/>
          <w:szCs w:val="24"/>
        </w:rPr>
        <w:t xml:space="preserve">下载，点击进入《江苏省政府采购管理交易系统（苏采云）供应商操作手册及政府采购客户端》，进行下载。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（5）招标代理机构（采购代理机构）将数据电文形式的招标文件加载至“苏采云”系统，供潜在投标人下载或者查阅。</w:t>
      </w:r>
      <w:r/>
    </w:p>
    <w:p>
      <w:pPr>
        <w:ind w:firstLine="600"/>
        <w:spacing w:line="48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3.售价：免费。</w:t>
      </w:r>
      <w:r/>
    </w:p>
    <w:p>
      <w:pPr>
        <w:ind w:firstLine="600"/>
        <w:spacing w:line="48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四、提交投标文件截止时间、开标时间和地点</w:t>
      </w:r>
      <w:r>
        <w:rPr>
          <w:color w:val="000000" w:themeColor="text1"/>
        </w:rPr>
      </w:r>
      <w:r/>
    </w:p>
    <w:p>
      <w:pPr>
        <w:ind w:firstLine="600"/>
        <w:spacing w:line="48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投标截止时间：2026年</w:t>
      </w:r>
      <w:r>
        <w:rPr>
          <w:rFonts w:hint="eastAsia" w:ascii="宋体" w:hAnsi="宋体" w:cs="宋体"/>
          <w:color w:val="000000" w:themeColor="text1"/>
          <w:sz w:val="24"/>
          <w:szCs w:val="24"/>
          <w:lang w:val="en-US" w:eastAsia="zh-CN"/>
        </w:rPr>
        <w:t xml:space="preserve"> 11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  9 </w:t>
      </w:r>
      <w:r>
        <w:rPr>
          <w:rFonts w:hint="eastAsia" w:ascii="宋体" w:hAnsi="宋体" w:cs="宋体"/>
          <w:color w:val="000000" w:themeColor="text1"/>
          <w:sz w:val="24"/>
          <w:szCs w:val="24"/>
        </w:rPr>
        <w:t xml:space="preserve">日北京时间09：30。</w:t>
      </w:r>
      <w:r>
        <w:rPr>
          <w:color w:val="000000" w:themeColor="text1"/>
        </w:rPr>
      </w:r>
      <w:r/>
    </w:p>
    <w:p>
      <w:pPr>
        <w:ind w:firstLine="600"/>
        <w:spacing w:line="48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r>
        <w:rPr>
          <w:rFonts w:hint="eastAsia" w:ascii="宋体" w:hAnsi="宋体" w:cs="宋体"/>
          <w:color w:val="000000" w:themeColor="text1"/>
          <w:sz w:val="24"/>
          <w:szCs w:val="24"/>
        </w:rPr>
        <w:t xml:space="preserve">开标时间：2026年</w:t>
      </w:r>
      <w:r>
        <w:rPr>
          <w:rFonts w:hint="eastAsia" w:ascii="宋体" w:hAnsi="宋体" w:cs="宋体"/>
          <w:color w:val="000000" w:themeColor="text1"/>
          <w:sz w:val="24"/>
          <w:szCs w:val="24"/>
          <w:lang w:val="en-US" w:eastAsia="zh-CN"/>
        </w:rPr>
        <w:t xml:space="preserve"> 11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 9 </w:t>
      </w:r>
      <w:r>
        <w:rPr>
          <w:rFonts w:hint="eastAsia" w:ascii="宋体" w:hAnsi="宋体" w:cs="宋体"/>
          <w:color w:val="000000" w:themeColor="text1"/>
          <w:sz w:val="24"/>
          <w:szCs w:val="24"/>
        </w:rPr>
        <w:t xml:space="preserve">日北京时间09：30。</w:t>
      </w:r>
      <w:r>
        <w:rPr>
          <w:color w:val="000000" w:themeColor="text1"/>
        </w:rPr>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（三）开标地点：“苏采云”系统（网址： </w:t>
      </w:r>
      <w:r>
        <w:rPr>
          <w:rFonts w:hint="eastAsia" w:ascii="宋体" w:hAnsi="宋体" w:cs="宋体"/>
          <w:sz w:val="24"/>
          <w:szCs w:val="24"/>
          <w:lang w:eastAsia="zh-CN"/>
        </w:rPr>
        <w:t xml:space="preserve">https://jszfcg.jsczt.cn/jszc/login</w:t>
      </w:r>
      <w:r>
        <w:rPr>
          <w:rFonts w:hint="eastAsia" w:ascii="宋体" w:hAnsi="宋体" w:cs="宋体"/>
          <w:sz w:val="24"/>
          <w:szCs w:val="24"/>
        </w:rPr>
        <w:t xml:space="preserve">/）“开标大厅”或进入徐州政府采购网（网址：https://czj.xz.gov.cn/zfcg/index.html）--办事指南--供应商--供应商登录入口</w:t>
      </w:r>
      <w:r>
        <w:rPr>
          <w:rFonts w:hint="eastAsia" w:ascii="宋体" w:hAnsi="宋体" w:cs="宋体"/>
          <w:sz w:val="24"/>
          <w:szCs w:val="24"/>
          <w:lang w:eastAsia="zh-CN"/>
        </w:rPr>
        <w:t xml:space="preserve">，点击“苏采云”进入系统“开标大厅”。</w:t>
      </w:r>
      <w:r/>
    </w:p>
    <w:p>
      <w:pPr>
        <w:spacing w:line="480" w:lineRule="auto"/>
        <w:rPr>
          <w:rFonts w:ascii="宋体" w:hAnsi="宋体" w:cs="宋体"/>
          <w:color w:val="auto"/>
          <w:sz w:val="24"/>
        </w:rPr>
      </w:pPr>
      <w:r>
        <w:rPr>
          <w:rFonts w:hint="eastAsia" w:ascii="宋体" w:hAnsi="宋体" w:cs="宋体"/>
          <w:color w:val="auto"/>
          <w:sz w:val="24"/>
        </w:rPr>
        <w:t xml:space="preserve">五、采购人</w:t>
      </w:r>
      <w:r/>
    </w:p>
    <w:p>
      <w:pPr>
        <w:ind w:firstLine="480"/>
        <w:spacing w:line="480" w:lineRule="auto"/>
        <w:rPr>
          <w:rFonts w:hint="eastAsia" w:ascii="宋体" w:hAnsi="宋体" w:eastAsia="宋体"/>
          <w:color w:val="auto"/>
          <w:sz w:val="24"/>
          <w:lang w:eastAsia="zh-CN"/>
        </w:rPr>
      </w:pPr>
      <w:r>
        <w:rPr>
          <w:rFonts w:hint="eastAsia"/>
          <w:color w:val="auto"/>
          <w:sz w:val="24"/>
        </w:rPr>
        <w:t xml:space="preserve">1.</w:t>
      </w:r>
      <w:r>
        <w:rPr>
          <w:rFonts w:hint="eastAsia" w:ascii="宋体" w:hAnsi="宋体"/>
          <w:color w:val="auto"/>
          <w:sz w:val="24"/>
        </w:rPr>
        <w:t xml:space="preserve">名称：</w:t>
      </w:r>
      <w:r>
        <w:rPr>
          <w:rFonts w:hint="eastAsia" w:ascii="宋体" w:hAnsi="宋体"/>
          <w:color w:val="auto"/>
          <w:sz w:val="24"/>
          <w:lang w:eastAsia="zh-CN"/>
        </w:rPr>
        <w:t xml:space="preserve">国家税务总局沛县税务局</w:t>
      </w:r>
      <w:r/>
    </w:p>
    <w:p>
      <w:pPr>
        <w:ind w:firstLine="480"/>
        <w:spacing w:line="480" w:lineRule="auto"/>
        <w:rPr>
          <w:rFonts w:hint="eastAsia" w:ascii="宋体" w:hAnsi="宋体" w:eastAsia="宋体"/>
          <w:color w:val="auto"/>
          <w:sz w:val="24"/>
          <w:lang w:eastAsia="zh-CN"/>
        </w:rPr>
      </w:pPr>
      <w:r>
        <w:rPr>
          <w:rFonts w:hint="eastAsia"/>
          <w:color w:val="auto"/>
          <w:sz w:val="24"/>
        </w:rPr>
        <w:t xml:space="preserve">2</w:t>
      </w:r>
      <w:r>
        <w:rPr>
          <w:rFonts w:hint="eastAsia" w:ascii="宋体" w:hAnsi="宋体"/>
          <w:color w:val="auto"/>
          <w:sz w:val="24"/>
        </w:rPr>
        <w:t xml:space="preserve">.地址：</w:t>
      </w:r>
      <w:r>
        <w:rPr>
          <w:rFonts w:hint="eastAsia" w:ascii="宋体" w:hAnsi="宋体" w:cs="宋体"/>
          <w:color w:val="auto"/>
          <w:sz w:val="24"/>
          <w:shd w:val="clear" w:color="auto" w:fill="ffffff"/>
          <w:lang w:eastAsia="zh-CN"/>
        </w:rPr>
        <w:t xml:space="preserve">江苏省徐州市沛县沛城镇迎宾大道11号</w:t>
      </w:r>
      <w:r/>
    </w:p>
    <w:p>
      <w:pPr>
        <w:ind w:firstLine="480"/>
        <w:spacing w:line="480" w:lineRule="auto"/>
        <w:rPr>
          <w:rFonts w:ascii="宋体" w:hAnsi="宋体"/>
          <w:color w:val="auto"/>
          <w:sz w:val="24"/>
        </w:rPr>
      </w:pPr>
      <w:r>
        <w:rPr>
          <w:rFonts w:hint="eastAsia" w:ascii="宋体" w:hAnsi="宋体"/>
          <w:color w:val="auto"/>
          <w:sz w:val="24"/>
        </w:rPr>
        <w:t xml:space="preserve">3.联系方法： </w:t>
      </w:r>
      <w:bookmarkStart w:id="0" w:name="OLE_LINK4"/>
      <w:r>
        <w:rPr>
          <w:rFonts w:hint="eastAsia" w:ascii="宋体" w:hAnsi="宋体"/>
          <w:color w:val="auto"/>
          <w:sz w:val="24"/>
        </w:rPr>
        <w:t xml:space="preserve">0516-</w:t>
      </w:r>
      <w:bookmarkEnd w:id="0"/>
      <w:r>
        <w:rPr>
          <w:rFonts w:hint="eastAsia" w:ascii="宋体" w:hAnsi="宋体"/>
          <w:color w:val="auto"/>
          <w:sz w:val="24"/>
        </w:rPr>
        <w:t xml:space="preserve">89635521  </w:t>
      </w:r>
      <w:r/>
    </w:p>
    <w:p>
      <w:pPr>
        <w:ind w:firstLine="480"/>
        <w:spacing w:line="480" w:lineRule="auto"/>
        <w:rPr>
          <w:rFonts w:ascii="宋体" w:hAnsi="宋体"/>
          <w:color w:val="auto"/>
          <w:sz w:val="24"/>
        </w:rPr>
      </w:pPr>
      <w:r>
        <w:rPr>
          <w:rFonts w:hint="eastAsia" w:ascii="宋体" w:hAnsi="宋体"/>
          <w:color w:val="auto"/>
          <w:sz w:val="24"/>
        </w:rPr>
        <w:t xml:space="preserve">4.采购项目联系人：王奕皓</w:t>
      </w:r>
      <w:r>
        <w:rPr>
          <w:rFonts w:hint="eastAsia" w:ascii="宋体" w:hAnsi="宋体"/>
          <w:color w:val="auto"/>
          <w:sz w:val="24"/>
          <w:lang w:val="en-US" w:eastAsia="zh-CN"/>
        </w:rPr>
        <w:t xml:space="preserve">  </w:t>
      </w:r>
      <w:r>
        <w:rPr>
          <w:rFonts w:hint="eastAsia" w:ascii="宋体" w:hAnsi="宋体"/>
          <w:color w:val="auto"/>
          <w:sz w:val="24"/>
        </w:rPr>
        <w:t xml:space="preserve">      电话：0516-89635521</w:t>
      </w:r>
      <w:r/>
    </w:p>
    <w:p>
      <w:pPr>
        <w:spacing w:line="480" w:lineRule="auto"/>
        <w:rPr>
          <w:rFonts w:ascii="宋体" w:hAnsi="宋体"/>
          <w:color w:val="auto"/>
          <w:sz w:val="24"/>
        </w:rPr>
      </w:pPr>
      <w:r>
        <w:rPr>
          <w:rFonts w:hint="eastAsia" w:ascii="宋体" w:hAnsi="宋体"/>
          <w:color w:val="auto"/>
          <w:sz w:val="24"/>
        </w:rPr>
        <w:t xml:space="preserve">六、采购代理机构</w:t>
      </w:r>
      <w:r/>
    </w:p>
    <w:p>
      <w:pPr>
        <w:ind w:firstLine="480"/>
        <w:spacing w:line="48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.名称：江苏中瑞建设项目管理有限公司</w:t>
      </w:r>
      <w:r/>
    </w:p>
    <w:p>
      <w:pPr>
        <w:ind w:firstLine="480"/>
        <w:spacing w:line="48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.地址：徐州市云龙区郭庄路世茂广场SOHO3号楼17楼</w:t>
      </w:r>
      <w:r/>
    </w:p>
    <w:p>
      <w:pPr>
        <w:ind w:firstLine="480"/>
        <w:spacing w:line="480" w:lineRule="auto"/>
        <w:rPr>
          <w:rFonts w:ascii="宋体" w:hAnsi="宋体"/>
          <w:color w:val="auto"/>
          <w:sz w:val="24"/>
        </w:rPr>
      </w:pPr>
      <w:r>
        <w:rPr>
          <w:rFonts w:hint="eastAsia" w:ascii="宋体" w:hAnsi="宋体"/>
          <w:color w:val="auto"/>
          <w:sz w:val="24"/>
        </w:rPr>
        <w:t xml:space="preserve">3.联系方法：0516-83906677      邮编：221000</w:t>
      </w:r>
      <w:r/>
    </w:p>
    <w:p>
      <w:pPr>
        <w:ind w:firstLine="480"/>
        <w:spacing w:line="480" w:lineRule="auto"/>
        <w:rPr>
          <w:rFonts w:ascii="宋体" w:hAnsi="宋体"/>
          <w:color w:val="auto"/>
          <w:sz w:val="24"/>
        </w:rPr>
      </w:pPr>
      <w:r>
        <w:rPr>
          <w:rFonts w:hint="eastAsia" w:ascii="宋体" w:hAnsi="宋体"/>
          <w:color w:val="auto"/>
          <w:sz w:val="24"/>
        </w:rPr>
        <w:t xml:space="preserve">4.采购项目联系人：</w:t>
      </w:r>
      <w:r>
        <w:rPr>
          <w:rFonts w:hint="eastAsia" w:ascii="宋体" w:hAnsi="宋体"/>
          <w:color w:val="auto"/>
          <w:sz w:val="24"/>
          <w:lang w:eastAsia="zh-CN"/>
        </w:rPr>
        <w:t xml:space="preserve">张莹、孙萌</w:t>
      </w:r>
      <w:r>
        <w:rPr>
          <w:rFonts w:hint="eastAsia" w:ascii="宋体" w:hAnsi="宋体"/>
          <w:color w:val="auto"/>
          <w:sz w:val="24"/>
        </w:rPr>
        <w:t xml:space="preserve">   电话：0516-83906677</w:t>
      </w:r>
      <w:r/>
    </w:p>
    <w:p>
      <w:pPr>
        <w:jc w:val="center"/>
        <w:spacing w:line="400" w:lineRule="exact"/>
        <w:rPr>
          <w:rFonts w:ascii="宋体" w:hAnsi="宋体" w:cs="宋体"/>
          <w:color w:val="auto"/>
          <w:sz w:val="30"/>
          <w:szCs w:val="30"/>
        </w:rPr>
      </w:pPr>
      <w:r>
        <w:rPr>
          <w:rFonts w:hint="eastAsia" w:ascii="宋体" w:hAnsi="宋体" w:cs="宋体"/>
          <w:color w:val="auto"/>
          <w:sz w:val="24"/>
          <w:u w:val="single"/>
        </w:rPr>
        <w:br w:type="page" w:clear="all"/>
      </w:r>
      <w:r>
        <w:rPr>
          <w:rFonts w:hint="eastAsia" w:ascii="宋体" w:hAnsi="宋体" w:cs="宋体"/>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一、总则</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 采购人</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采购人是指依法进行政府采购的国家机关、事业单位、团体组织。本项目采购人：见招标文件第三章《投标资料表》。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 政府采购方式</w:t>
      </w:r>
      <w:r/>
    </w:p>
    <w:p>
      <w:pPr>
        <w:ind w:firstLine="480"/>
        <w:jc w:val="left"/>
        <w:spacing w:line="360" w:lineRule="auto"/>
        <w:widowControl/>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政府采购货物和服务（以下简称货物服务）招标分为公开招标和邀请招标。本次采购采用的政府采购方式：见招标文件第三章《投标资料表》。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 采购人应当在货物服务招标投标活动中落实节约能源、保护环境、扶持不发达地区和少数民族地区、促进中小企业发展等政府采购政策。</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 采购人委托采购代理机构代理招标的，采购代理机构应当在采购人委托的范围内依法开展采购活动。本项目采购代理机构：见招标文件第三章《投标资料表》。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 投标费用</w:t>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投标人应承担所有与准备和参加投标有关的费用，无论投标的结果如何，采购人和采购代理机构对上述费用不承担任何责任和义务。</w:t>
      </w:r>
      <w:r/>
    </w:p>
    <w:p>
      <w:pPr>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 招标文件的内容</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招标文件包括以下内容：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rPr>
        <w:t xml:space="preserve">第二章 投标人须知</w:t>
      </w:r>
      <w:r/>
    </w:p>
    <w:p>
      <w:pPr>
        <w:ind w:firstLine="480"/>
        <w:spacing w:line="360" w:lineRule="auto"/>
        <w:rPr>
          <w:rFonts w:ascii="宋体" w:hAnsi="宋体" w:cs="宋体"/>
          <w:color w:val="auto"/>
          <w:sz w:val="24"/>
        </w:rPr>
      </w:pPr>
      <w:r>
        <w:rPr>
          <w:rFonts w:hint="eastAsia" w:ascii="宋体" w:hAnsi="宋体" w:cs="宋体"/>
          <w:color w:val="auto"/>
          <w:sz w:val="24"/>
        </w:rPr>
        <w:t xml:space="preserve">第三章 投标资料表</w:t>
      </w:r>
      <w:r/>
    </w:p>
    <w:p>
      <w:pPr>
        <w:ind w:firstLine="480"/>
        <w:spacing w:line="360" w:lineRule="auto"/>
        <w:rPr>
          <w:rFonts w:ascii="宋体" w:hAnsi="宋体" w:cs="宋体"/>
          <w:color w:val="auto"/>
          <w:sz w:val="24"/>
        </w:rPr>
      </w:pPr>
      <w:r>
        <w:rPr>
          <w:rFonts w:hint="eastAsia" w:ascii="宋体" w:hAnsi="宋体" w:cs="宋体"/>
          <w:color w:val="auto"/>
          <w:sz w:val="24"/>
        </w:rPr>
        <w:t xml:space="preserve">第四章 评标标准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第五章 拟签订的合同文本</w:t>
      </w:r>
      <w:r/>
    </w:p>
    <w:p>
      <w:pPr>
        <w:ind w:firstLine="480"/>
        <w:spacing w:line="360" w:lineRule="auto"/>
        <w:rPr>
          <w:rFonts w:ascii="宋体" w:hAnsi="宋体" w:cs="宋体"/>
          <w:color w:val="auto"/>
          <w:sz w:val="24"/>
        </w:rPr>
      </w:pPr>
      <w:r>
        <w:rPr>
          <w:rFonts w:hint="eastAsia" w:ascii="宋体" w:hAnsi="宋体" w:cs="宋体"/>
          <w:color w:val="auto"/>
          <w:sz w:val="24"/>
        </w:rPr>
        <w:t xml:space="preserve">第六章 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第七章 投标文件相关格式</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8</w:t>
      </w:r>
      <w:r>
        <w:rPr>
          <w:rFonts w:hint="eastAsia" w:ascii="宋体" w:hAnsi="宋体" w:cs="宋体"/>
          <w:color w:val="auto"/>
          <w:sz w:val="24"/>
        </w:rPr>
        <w:t xml:space="preserve">. 采购需求：见招标文件第六章《采购需求》。</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 采购项目预算金额、最高限价</w:t>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采购项目预算金额：见招标文件第三章《投标资料表》。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 样品</w:t>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本项目对样品的要求：见招标文件第三章《投标资料表》。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 投标有效期</w:t>
      </w:r>
      <w:r/>
    </w:p>
    <w:p>
      <w:pPr>
        <w:ind w:firstLine="480"/>
        <w:jc w:val="left"/>
        <w:spacing w:line="360" w:lineRule="auto"/>
        <w:widowControl/>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投标有效期从提交投标文件的截止之日起算。</w:t>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投标有效期： 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 招标文件售价</w:t>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招标文件售价：见招标文件第三章《投标资料表》。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 采购代理机构代理费用的收取标准和方式</w:t>
      </w:r>
      <w:r/>
    </w:p>
    <w:p>
      <w:pPr>
        <w:ind w:firstLine="480"/>
        <w:jc w:val="left"/>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采购代理机构代理费用的收取标准和方式：见招标文件第三章《投标资料表》。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 现场考察或者开标前答疑会</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在招标文件提供期限截止后。</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现场考察：见招标文件第三章《投标资料表》。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开标前答疑会：见招标文件第三章《投标资料表》。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 招标文件的澄清或者修改</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澄清或者修改的内容可能影响投标文件编制的，采购人或者采购代理机构应当在投标截止时间至少</w:t>
      </w:r>
      <w:r>
        <w:rPr>
          <w:rFonts w:hint="eastAsia" w:cs="宋体"/>
          <w:color w:val="auto"/>
          <w:sz w:val="24"/>
        </w:rPr>
        <w:t xml:space="preserve">15</w:t>
      </w:r>
      <w:r>
        <w:rPr>
          <w:rFonts w:hint="eastAsia" w:ascii="宋体" w:hAnsi="宋体" w:cs="宋体"/>
          <w:color w:val="auto"/>
          <w:sz w:val="24"/>
        </w:rPr>
        <w:t xml:space="preserve">日前，以书面形式通知所有获取招标文件的潜在投标人；不足</w:t>
      </w:r>
      <w:r>
        <w:rPr>
          <w:rFonts w:hint="eastAsia" w:cs="宋体"/>
          <w:color w:val="auto"/>
          <w:sz w:val="24"/>
        </w:rPr>
        <w:t xml:space="preserve">15</w:t>
      </w:r>
      <w:r>
        <w:rPr>
          <w:rFonts w:hint="eastAsia" w:ascii="宋体" w:hAnsi="宋体" w:cs="宋体"/>
          <w:color w:val="auto"/>
          <w:sz w:val="24"/>
        </w:rPr>
        <w:t xml:space="preserve">日的，采购人或者采购代理机构应当顺延提交投标文件的截止时间。具体规定：见招标文件第三章《投标资料表》。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 终止招标</w:t>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 投标人信用信息查询渠道及截止时点、信用信息查询记录和证据留存的具体方式、信用信息的使用规则等：见招标文件第三章《投标资料表》。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18</w:t>
      </w:r>
      <w:r>
        <w:rPr>
          <w:rFonts w:hint="eastAsia" w:ascii="宋体" w:hAnsi="宋体" w:cs="宋体"/>
          <w:color w:val="auto"/>
          <w:sz w:val="24"/>
        </w:rPr>
        <w:t xml:space="preserve">. 投标人</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投标人，是指响应招标、参加投标竞争的法人、其他组织或者自然人。</w:t>
      </w:r>
      <w:r/>
    </w:p>
    <w:p>
      <w:pPr>
        <w:ind w:firstLine="465"/>
        <w:jc w:val="left"/>
        <w:spacing w:line="360" w:lineRule="auto"/>
        <w:widowControl/>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投标人的资格要求：见招标文件第三章《投标资料表》。</w:t>
      </w:r>
      <w:r/>
    </w:p>
    <w:p>
      <w:pPr>
        <w:ind w:firstLine="24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 投标文件</w:t>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投标人应当按照招标文件的要求编制投标文件。投标文件应当对招标文件提出的要求和条件作出明确响应。</w:t>
      </w:r>
      <w:r/>
    </w:p>
    <w:p>
      <w:pPr>
        <w:ind w:firstLine="240"/>
        <w:spacing w:line="360" w:lineRule="auto"/>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投标文件编制要求：见招标文件第三章《投标资料表》。</w:t>
      </w:r>
      <w:r/>
    </w:p>
    <w:p>
      <w:pPr>
        <w:pStyle w:val="881"/>
        <w:ind w:left="0" w:firstLine="480"/>
        <w:spacing w:line="360" w:lineRule="auto"/>
        <w:rPr>
          <w:rFonts w:ascii="宋体" w:hAnsi="宋体" w:eastAsia="宋体" w:cs="宋体"/>
          <w:color w:val="auto"/>
          <w:sz w:val="24"/>
        </w:rPr>
      </w:pPr>
      <w:r>
        <w:rPr>
          <w:rFonts w:hint="eastAsia" w:eastAsia="宋体" w:cs="宋体"/>
          <w:color w:val="auto"/>
          <w:sz w:val="24"/>
        </w:rPr>
        <w:t xml:space="preserve">19</w:t>
      </w: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电子投标文件其他要求</w:t>
      </w:r>
      <w:r/>
    </w:p>
    <w:p>
      <w:pPr>
        <w:pStyle w:val="88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1</w:t>
      </w:r>
      <w:r>
        <w:rPr>
          <w:rFonts w:hint="eastAsia" w:ascii="宋体" w:hAnsi="宋体" w:eastAsia="宋体" w:cs="宋体"/>
          <w:color w:val="auto"/>
          <w:sz w:val="24"/>
        </w:rPr>
        <w:t xml:space="preserve">）电子招标投标交易平台（即“苏采云”系统）相关要求是本招标文件的组成部分。</w:t>
      </w:r>
      <w:r/>
    </w:p>
    <w:p>
      <w:pPr>
        <w:pStyle w:val="88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2</w:t>
      </w:r>
      <w:r>
        <w:rPr>
          <w:rFonts w:hint="eastAsia" w:ascii="宋体" w:hAnsi="宋体" w:eastAsia="宋体" w:cs="宋体"/>
          <w:color w:val="auto"/>
          <w:sz w:val="24"/>
        </w:rPr>
        <w:t xml:space="preserve">）投标人应对</w:t>
      </w:r>
      <w:r>
        <w:rPr>
          <w:rFonts w:hint="eastAsia" w:eastAsia="宋体" w:cs="宋体"/>
          <w:color w:val="auto"/>
          <w:sz w:val="24"/>
        </w:rPr>
        <w:t xml:space="preserve">CA</w:t>
      </w:r>
      <w:r>
        <w:rPr>
          <w:rFonts w:hint="eastAsia" w:ascii="宋体" w:hAnsi="宋体" w:eastAsia="宋体" w:cs="宋体"/>
          <w:color w:val="auto"/>
          <w:sz w:val="24"/>
        </w:rPr>
        <w:t xml:space="preserve">证书妥善保管，如被他人盗用投标，因此带来的结果均由投标人自行承担。</w:t>
      </w:r>
      <w:r/>
    </w:p>
    <w:p>
      <w:pPr>
        <w:pStyle w:val="88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）投标人应当对招标文件提出的实质性要求和条件作出实质性响应，并在电子投标系统逐条应答。</w:t>
      </w:r>
      <w:r/>
    </w:p>
    <w:p>
      <w:pPr>
        <w:pStyle w:val="88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4</w:t>
      </w:r>
      <w:r>
        <w:rPr>
          <w:rFonts w:hint="eastAsia"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投标文件的份数：见招标文件第三章《投标资料表》。</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 投标文件的退还：见招标文件第三章《投标资料表》。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投标文件的密封、签署、盖章要求：见招标文件第三章《投标资料表》。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7</w:t>
      </w:r>
      <w:r>
        <w:rPr>
          <w:rFonts w:hint="eastAsia" w:ascii="宋体" w:hAnsi="宋体" w:cs="宋体"/>
          <w:color w:val="auto"/>
          <w:sz w:val="24"/>
        </w:rPr>
        <w:t xml:space="preserve">投标文件中承诺的投标有效期应当不少于招标文件中载明的投标有效期。</w:t>
      </w:r>
      <w:r/>
    </w:p>
    <w:p>
      <w:pPr>
        <w:ind w:firstLine="482"/>
        <w:spacing w:line="360" w:lineRule="auto"/>
        <w:rPr>
          <w:rFonts w:ascii="宋体" w:hAnsi="宋体" w:cs="宋体"/>
          <w:b/>
          <w:bCs/>
          <w:color w:val="auto"/>
          <w:sz w:val="24"/>
        </w:rPr>
      </w:pPr>
      <w:r>
        <w:rPr>
          <w:rFonts w:hint="eastAsia" w:cs="宋体"/>
          <w:b/>
          <w:bCs/>
          <w:color w:val="auto"/>
          <w:sz w:val="24"/>
        </w:rPr>
        <w:t xml:space="preserve">19</w:t>
      </w:r>
      <w:r>
        <w:rPr>
          <w:rFonts w:hint="eastAsia" w:ascii="宋体" w:hAnsi="宋体" w:cs="宋体"/>
          <w:b/>
          <w:bCs/>
          <w:color w:val="auto"/>
          <w:sz w:val="24"/>
        </w:rPr>
        <w:t xml:space="preserve">.</w:t>
      </w:r>
      <w:r>
        <w:rPr>
          <w:rFonts w:hint="eastAsia" w:cs="宋体"/>
          <w:b/>
          <w:bCs/>
          <w:color w:val="auto"/>
          <w:sz w:val="24"/>
        </w:rPr>
        <w:t xml:space="preserve">8</w:t>
      </w:r>
      <w:r>
        <w:rPr>
          <w:rFonts w:hint="eastAsia" w:ascii="宋体" w:hAnsi="宋体" w:cs="宋体"/>
          <w:b/>
          <w:bCs/>
          <w:color w:val="auto"/>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rPr>
        <w:t xml:space="preserve">CA</w:t>
      </w:r>
      <w:r>
        <w:rPr>
          <w:rFonts w:hint="eastAsia" w:ascii="宋体" w:hAnsi="宋体" w:cs="宋体"/>
          <w:b/>
          <w:bCs/>
          <w:color w:val="auto"/>
          <w:sz w:val="24"/>
        </w:rPr>
        <w:t xml:space="preserve">证书进行网上解密。</w:t>
      </w:r>
      <w:r/>
    </w:p>
    <w:p>
      <w:pPr>
        <w:ind w:firstLine="482"/>
        <w:spacing w:line="360" w:lineRule="auto"/>
        <w:rPr>
          <w:rFonts w:ascii="宋体" w:hAnsi="宋体" w:cs="宋体"/>
          <w:b/>
          <w:i/>
          <w:color w:val="auto"/>
          <w:u w:val="single"/>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rPr>
          <w:rFonts w:hint="eastAsia" w:ascii="宋体" w:hAnsi="宋体" w:cs="宋体"/>
          <w:color w:val="auto"/>
          <w:sz w:val="24"/>
        </w:rPr>
        <w:t xml:space="preserve"> 投标人在投标截止时间前，可以对所提交的投标文件进行补充、修改或者撤回。</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36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20</w:t>
      </w:r>
      <w:r>
        <w:rPr>
          <w:rFonts w:hint="eastAsia" w:ascii="宋体" w:hAnsi="宋体" w:cs="宋体"/>
          <w:color w:val="auto"/>
          <w:sz w:val="24"/>
        </w:rPr>
        <w:t xml:space="preserve">. 投标报价要求</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投标人应按照招标文件的要求报出分项价格和总价。</w:t>
      </w:r>
      <w:r/>
    </w:p>
    <w:p>
      <w:pPr>
        <w:ind w:firstLine="480"/>
        <w:jc w:val="left"/>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投标人应按照招标文件的要求进行报价，如有偏离，应在《偏离表》中列出。</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w:t>
      </w:r>
      <w:r>
        <w:rPr>
          <w:rFonts w:hint="eastAsia" w:ascii="宋体" w:hAnsi="宋体" w:cs="宋体"/>
          <w:bCs/>
          <w:color w:val="auto"/>
          <w:sz w:val="24"/>
        </w:rPr>
        <w:t xml:space="preserve">采购人不支付报价以外的任何费用。</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投标人的投标报价在合同执行过程中是固定的，不得以任何理由予以变更。</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投标人只能提交一个投标报价，提交</w:t>
      </w:r>
      <w:r>
        <w:rPr>
          <w:rFonts w:hint="eastAsia" w:cs="宋体"/>
          <w:color w:val="auto"/>
          <w:sz w:val="24"/>
        </w:rPr>
        <w:t xml:space="preserve">2</w:t>
      </w:r>
      <w:r>
        <w:rPr>
          <w:rFonts w:hint="eastAsia" w:ascii="宋体" w:hAnsi="宋体" w:cs="宋体"/>
          <w:color w:val="auto"/>
          <w:sz w:val="24"/>
        </w:rPr>
        <w:t xml:space="preserve">个以上投标报价的投标文件在符合性审查时按照投标无效处理。</w:t>
      </w:r>
      <w:r/>
    </w:p>
    <w:p>
      <w:pPr>
        <w:ind w:firstLine="480"/>
        <w:spacing w:line="360" w:lineRule="auto"/>
        <w:rPr>
          <w:rFonts w:ascii="宋体" w:hAnsi="宋体" w:cs="宋体"/>
          <w:bCs/>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2"/>
        <w:spacing w:line="360" w:lineRule="auto"/>
        <w:rPr>
          <w:rFonts w:ascii="宋体" w:hAnsi="宋体" w:cs="宋体"/>
          <w:b/>
          <w:bCs/>
          <w:color w:val="auto"/>
          <w:sz w:val="24"/>
        </w:rPr>
      </w:pPr>
      <w:r>
        <w:rPr>
          <w:rFonts w:hint="eastAsia" w:cs="宋体"/>
          <w:b/>
          <w:bCs/>
          <w:color w:val="auto"/>
          <w:sz w:val="24"/>
        </w:rPr>
        <w:t xml:space="preserve">21</w:t>
      </w:r>
      <w:r>
        <w:rPr>
          <w:rFonts w:hint="eastAsia" w:ascii="宋体" w:hAnsi="宋体" w:cs="宋体"/>
          <w:b/>
          <w:bCs/>
          <w:color w:val="auto"/>
          <w:sz w:val="24"/>
        </w:rPr>
        <w:t xml:space="preserve">.投标人不需缴纳投标保证金。</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.投标截止时间、投标文件开始接收时间、投标文件接收截止时间、投标文件的接收地点：</w:t>
      </w:r>
      <w:r/>
    </w:p>
    <w:p>
      <w:pPr>
        <w:ind w:firstLine="480"/>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投标截止时间：见招标文件第三章《投标资料表》。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投标文件开始接收时间、投标文件接收截止时间、投标文件的接收地点：见招标文件第三章《投标资料表》。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23</w:t>
      </w:r>
      <w:r>
        <w:rPr>
          <w:rFonts w:hint="eastAsia" w:ascii="宋体" w:hAnsi="宋体" w:cs="宋体"/>
          <w:color w:val="auto"/>
          <w:sz w:val="24"/>
        </w:rPr>
        <w:t xml:space="preserve">. 投标人根据招标文件的规定和采购项目的实际情况，拟在中标后将中标项目的非主体、非关键性工作分包的，应当在投标文件中载明分包承担主体，分包承担主体应当具备相应资质条件且不得再次分包。招标文件对本项目分包的规定：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 相同品牌产品投标</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条规定处理。采购人根据采购项目技术构成、产品价格比重等确定核心产品：见招标文件第三章《投标资料表》。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25</w:t>
      </w:r>
      <w:r>
        <w:rPr>
          <w:rFonts w:hint="eastAsia" w:ascii="宋体" w:hAnsi="宋体" w:cs="宋体"/>
          <w:color w:val="auto"/>
          <w:sz w:val="24"/>
        </w:rPr>
        <w:t xml:space="preserve">. 有下列情形之一的，视为投标人串通投标，其投标无效：</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（一）不同投标人的投标文件由同一单位或者个人编制；</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（二）不同投标人委托同一单位或者个人办理投标事宜；</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（三）不同投标人的投标文件载明的项目管理成员或者联系人员为同一人；</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（四）不同投标人的投标文件异常一致或者投标报价呈规律性差异；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（五）不同投标人的投标文件相互混装。</w:t>
      </w:r>
      <w:r/>
    </w:p>
    <w:p>
      <w:pPr>
        <w:jc w:val="left"/>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 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开标由采购人或者采购代理机构主持，邀请投标人参加。</w:t>
      </w:r>
      <w:r/>
    </w:p>
    <w:p>
      <w:pPr>
        <w:ind w:firstLine="480"/>
        <w:jc w:val="left"/>
        <w:spacing w:line="360" w:lineRule="auto"/>
        <w:widowControl/>
        <w:rPr>
          <w:rFonts w:ascii="宋体" w:hAnsi="宋体" w:cs="宋体"/>
          <w:b/>
          <w:bCs/>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spacing w:line="360" w:lineRule="auto"/>
        <w:widowControl/>
        <w:rPr>
          <w:rFonts w:ascii="宋体" w:hAnsi="宋体" w:cs="宋体"/>
          <w:color w:val="auto"/>
          <w:sz w:val="24"/>
        </w:rPr>
      </w:pPr>
      <w:r>
        <w:rPr>
          <w:rFonts w:hint="eastAsia" w:ascii="宋体" w:hAnsi="宋体"/>
          <w:color w:val="auto"/>
          <w:sz w:val="24"/>
        </w:rPr>
        <w:t xml:space="preserve">投标人不足</w:t>
      </w:r>
      <w:r>
        <w:rPr>
          <w:color w:val="auto"/>
          <w:sz w:val="24"/>
        </w:rPr>
        <w:t xml:space="preserve">3</w:t>
      </w:r>
      <w:r>
        <w:rPr>
          <w:rFonts w:hint="eastAsia" w:ascii="宋体" w:hAnsi="宋体"/>
          <w:color w:val="auto"/>
          <w:sz w:val="24"/>
        </w:rPr>
        <w:t xml:space="preserve">家的，不得开标。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开标过程应当由采购人或者采购代理机构负责记录，由参加开标的各投标人代表和相关工作人员签字确认后随采购文件一并存档。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投标人未参加开标的，视同认可开标结果。</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公开招标采购项目开标结束后，采购人依法对投标人的资格进行审查。</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合格投标人不足</w:t>
      </w:r>
      <w:r>
        <w:rPr>
          <w:color w:val="auto"/>
          <w:sz w:val="24"/>
        </w:rPr>
        <w:t xml:space="preserve">3</w:t>
      </w:r>
      <w:r>
        <w:rPr>
          <w:rFonts w:hint="eastAsia" w:ascii="宋体" w:hAnsi="宋体"/>
          <w:color w:val="auto"/>
          <w:sz w:val="24"/>
        </w:rPr>
        <w:t xml:space="preserve">家的，不得评标。</w:t>
      </w:r>
      <w:r/>
    </w:p>
    <w:p>
      <w:pPr>
        <w:ind w:firstLine="480"/>
        <w:jc w:val="left"/>
        <w:spacing w:line="360" w:lineRule="auto"/>
        <w:widowControl/>
        <w:rPr>
          <w:rFonts w:ascii="宋体" w:hAnsi="宋体"/>
          <w:color w:val="auto"/>
          <w:sz w:val="24"/>
        </w:rPr>
      </w:pP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2</w:t>
      </w:r>
      <w:r>
        <w:rPr>
          <w:rFonts w:hint="eastAsia" w:ascii="宋体" w:hAnsi="宋体"/>
          <w:color w:val="auto"/>
          <w:sz w:val="24"/>
        </w:rPr>
        <w:t xml:space="preserve"> 评标工作由采购代理机构负责组织，并履行下列职责：</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（二）宣布评标纪律；</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（三）公布投标人名单，告知评审专家应当回避的情形；</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（四）组织评标委员会推选评标组长，采购人代表不得担任组长；</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（五）在评标期间采取必要的通讯管理措施，保证评标活动不受外界干扰；</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（六）根据评标委员会的要求介绍政府采购相关政策法规、招标文件；</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（八）核对评标结果，有《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olor w:val="auto"/>
          <w:sz w:val="24"/>
        </w:rPr>
        <w:t xml:space="preserve">政府采购</w:t>
      </w:r>
      <w:r>
        <w:rPr>
          <w:rFonts w:hint="eastAsia" w:ascii="宋体" w:hAnsi="宋体"/>
          <w:color w:val="auto"/>
          <w:sz w:val="24"/>
        </w:rPr>
        <w:fldChar w:fldCharType="end"/>
      </w:r>
      <w:r>
        <w:rPr>
          <w:rFonts w:hint="eastAsia" w:ascii="宋体" w:hAnsi="宋体"/>
          <w:color w:val="auto"/>
          <w:sz w:val="24"/>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（十）处理与评标有关的其他事项。</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 </w:t>
      </w: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3</w:t>
      </w:r>
      <w:r>
        <w:rPr>
          <w:rFonts w:hint="eastAsia" w:ascii="宋体" w:hAnsi="宋体"/>
          <w:color w:val="auto"/>
          <w:sz w:val="24"/>
        </w:rPr>
        <w:t xml:space="preserve"> 评标委员会负责具体评标事务，并独立履行下列职责：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（一）审查、评价投标文件是否符合招标文件的商务、技术等实质性要求；</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（二）要求投标人对投标文件有关事项作出澄清或者说明；</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（三）对投标文件进行比较和评价；</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（四）确定中标候选人名单，以及根据采购人委托直接确定中标人；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（五）向采购人、采购代理机构或者有关部门报告评标中发现的违法行为。</w:t>
      </w:r>
      <w:r/>
    </w:p>
    <w:p>
      <w:pPr>
        <w:ind w:firstLine="480"/>
        <w:jc w:val="left"/>
        <w:spacing w:line="360" w:lineRule="auto"/>
        <w:widowControl/>
        <w:rPr>
          <w:rFonts w:ascii="宋体" w:hAnsi="宋体"/>
          <w:color w:val="auto"/>
          <w:sz w:val="24"/>
        </w:rPr>
      </w:pPr>
      <w:r>
        <w:rPr>
          <w:rFonts w:ascii="宋体" w:hAnsi="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28</w:t>
      </w:r>
      <w:r>
        <w:rPr>
          <w:rFonts w:hint="eastAsia" w:ascii="宋体" w:hAnsi="宋体" w:cs="宋体"/>
          <w:color w:val="auto"/>
          <w:sz w:val="24"/>
        </w:rPr>
        <w:t xml:space="preserve">. 评标委员会应当对符合资格的投标人的投标文件进行符合性审查，以确定其是否满足招标文件的实质性要求。</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29</w:t>
      </w:r>
      <w:r>
        <w:rPr>
          <w:rFonts w:hint="eastAsia" w:ascii="宋体" w:hAnsi="宋体" w:cs="宋体"/>
          <w:color w:val="auto"/>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30</w:t>
      </w:r>
      <w:r>
        <w:rPr>
          <w:rFonts w:hint="eastAsia" w:ascii="宋体" w:hAnsi="宋体" w:cs="宋体"/>
          <w:color w:val="auto"/>
          <w:sz w:val="24"/>
        </w:rPr>
        <w:t xml:space="preserve">. 评标委员会应当按照招标文件中规定的评标方法和标准，对符合性审查合格的投标文件进行商务和技术评估，综合比较与评价。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 评标方法、评标标准。 </w:t>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评标方法分为最低评标价法和综合评分法。本项目的评标方法：见招标文件第三章《投标资料表》。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本项目的评标标准：见招标文件第四章《评标标准》。</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32</w:t>
      </w:r>
      <w:r>
        <w:rPr>
          <w:rFonts w:hint="eastAsia" w:ascii="宋体" w:hAnsi="宋体" w:cs="宋体"/>
          <w:color w:val="auto"/>
          <w:sz w:val="24"/>
        </w:rPr>
        <w:t xml:space="preserve">. 投标文件报价出现前后不一致的，除招标文件另有规定外，按照下列规定修正：</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（一）投标文件中开标一览表（报价表）内容与投标文件中相应内容不一致的，以开标一览表（报价表）为准；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（二）大写金额和小写金额不一致的，以大写金额为准；</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（四）总价金额与按单价汇总金额不一致的，以单价金额计算结果为准。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同时出现两种以上不一致的，按照前款规定的顺序修正。修正后的报价按照第</w:t>
      </w:r>
      <w:r>
        <w:rPr>
          <w:rFonts w:hint="eastAsia" w:cs="宋体"/>
          <w:color w:val="auto"/>
          <w:sz w:val="24"/>
        </w:rPr>
        <w:t xml:space="preserve">29</w:t>
      </w:r>
      <w:r>
        <w:rPr>
          <w:rFonts w:hint="eastAsia" w:ascii="宋体" w:hAnsi="宋体" w:cs="宋体"/>
          <w:color w:val="auto"/>
          <w:sz w:val="24"/>
        </w:rPr>
        <w:t xml:space="preserve">条第二款的规定经投标人确认后产生约束力，投标人不确认的，其投标无效。</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33</w:t>
      </w:r>
      <w:r>
        <w:rPr>
          <w:rFonts w:hint="eastAsia" w:ascii="宋体" w:hAnsi="宋体" w:cs="宋体"/>
          <w:color w:val="auto"/>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color w:val="auto"/>
        </w:rPr>
      </w:pPr>
      <w:r>
        <w:rPr>
          <w:color w:val="auto"/>
        </w:rPr>
      </w:r>
      <w:r/>
    </w:p>
    <w:p>
      <w:pPr>
        <w:ind w:firstLine="480"/>
        <w:spacing w:line="360" w:lineRule="auto"/>
        <w:rPr>
          <w:rFonts w:ascii="宋体" w:hAnsi="宋体" w:cs="宋体"/>
          <w:color w:val="auto"/>
          <w:sz w:val="24"/>
        </w:rPr>
      </w:pPr>
      <w:r>
        <w:rPr>
          <w:rFonts w:hint="eastAsia" w:cs="宋体"/>
          <w:color w:val="auto"/>
          <w:sz w:val="24"/>
        </w:rPr>
        <w:t xml:space="preserve">34</w:t>
      </w:r>
      <w:r>
        <w:rPr>
          <w:rFonts w:hint="eastAsia" w:ascii="宋体" w:hAnsi="宋体" w:cs="宋体"/>
          <w:color w:val="auto"/>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35</w:t>
      </w:r>
      <w:r>
        <w:rPr>
          <w:rFonts w:hint="eastAsia" w:ascii="宋体" w:hAnsi="宋体" w:cs="宋体"/>
          <w:color w:val="auto"/>
          <w:sz w:val="24"/>
        </w:rPr>
        <w:t xml:space="preserve">. 投标人存在下列情况之一的，投标无效：</w:t>
      </w:r>
      <w:r/>
    </w:p>
    <w:p>
      <w:pPr>
        <w:ind w:firstLine="480"/>
        <w:spacing w:line="360" w:lineRule="auto"/>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480"/>
        <w:spacing w:line="360" w:lineRule="auto"/>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480"/>
        <w:spacing w:line="360" w:lineRule="auto"/>
        <w:rPr>
          <w:rFonts w:ascii="宋体" w:hAnsi="宋体" w:cs="宋体"/>
          <w:color w:val="auto"/>
          <w:sz w:val="24"/>
        </w:rPr>
      </w:pPr>
      <w:r>
        <w:rPr>
          <w:rFonts w:hint="eastAsia" w:ascii="宋体" w:hAnsi="宋体" w:cs="宋体"/>
          <w:color w:val="auto"/>
          <w:sz w:val="24"/>
        </w:rPr>
        <w:t xml:space="preserve">（三）报价超过招标文件中规定的预算金额或者最高限价的；</w:t>
      </w:r>
      <w:r/>
    </w:p>
    <w:p>
      <w:pPr>
        <w:ind w:firstLine="480"/>
        <w:spacing w:line="360" w:lineRule="auto"/>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（五）投标人未在规定时间内解密电子投标文件的；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（六）投标文件未按招标文件规定的内容和要求填写的；没有在投标系统指定位置上传对应文件、材料的；</w:t>
      </w:r>
      <w:r/>
    </w:p>
    <w:p>
      <w:pPr>
        <w:ind w:firstLine="480"/>
        <w:spacing w:line="360" w:lineRule="auto"/>
        <w:rPr>
          <w:rFonts w:ascii="宋体" w:hAnsi="宋体" w:cs="宋体"/>
          <w:color w:val="auto"/>
          <w:sz w:val="24"/>
        </w:rPr>
      </w:pPr>
      <w:r>
        <w:rPr>
          <w:rFonts w:hint="eastAsia" w:ascii="宋体" w:hAnsi="宋体" w:cs="宋体"/>
          <w:color w:val="auto"/>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（八）法律法规和招标文件规定的其他无效情形。</w:t>
      </w:r>
      <w:r/>
    </w:p>
    <w:p>
      <w:pPr>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36</w:t>
      </w:r>
      <w:r>
        <w:rPr>
          <w:rFonts w:hint="eastAsia" w:ascii="宋体" w:hAnsi="宋体"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spacing w:line="360" w:lineRule="auto"/>
        <w:rPr>
          <w:color w:val="auto"/>
        </w:rPr>
      </w:pPr>
      <w:r>
        <w:rPr>
          <w:color w:val="auto"/>
        </w:rPr>
      </w:r>
      <w:r/>
    </w:p>
    <w:p>
      <w:pPr>
        <w:ind w:firstLine="480"/>
        <w:jc w:val="left"/>
        <w:spacing w:line="360" w:lineRule="auto"/>
        <w:widowControl/>
        <w:rPr>
          <w:rFonts w:ascii="宋体" w:hAnsi="宋体" w:cs="宋体"/>
          <w:color w:val="auto"/>
          <w:sz w:val="24"/>
        </w:rPr>
      </w:pPr>
      <w:r>
        <w:rPr>
          <w:rFonts w:hint="eastAsia"/>
          <w:bCs/>
          <w:color w:val="auto"/>
          <w:sz w:val="24"/>
        </w:rPr>
        <w:t xml:space="preserve">37</w:t>
      </w:r>
      <w:r>
        <w:rPr>
          <w:rFonts w:hint="eastAsia" w:ascii="宋体" w:hAnsi="宋体"/>
          <w:bCs/>
          <w:color w:val="auto"/>
          <w:sz w:val="24"/>
        </w:rPr>
        <w:t xml:space="preserve">.废标条款。</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（一）符合专业条件的投标人或者对招标文件作实质响应的投标人不足三家的；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（二）出现影响采购公正的违法、违规行为的；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（三）投标人的报价均超过了采购预算，采购人不能支付的；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（四）因重大变故，采购任务取消的。</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 确定中标人</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采购代理机构应当在评标结束后</w:t>
      </w:r>
      <w:r>
        <w:rPr>
          <w:rFonts w:hint="eastAsia" w:cs="宋体"/>
          <w:color w:val="auto"/>
          <w:sz w:val="24"/>
        </w:rPr>
        <w:t xml:space="preserve">2</w:t>
      </w:r>
      <w:r>
        <w:rPr>
          <w:rFonts w:hint="eastAsia" w:ascii="宋体" w:hAnsi="宋体" w:cs="宋体"/>
          <w:color w:val="auto"/>
          <w:sz w:val="24"/>
        </w:rPr>
        <w:t xml:space="preserve">个工作日内将评标报告送采购人。</w:t>
      </w:r>
      <w:r/>
    </w:p>
    <w:p>
      <w:pPr>
        <w:ind w:firstLine="465"/>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采购人应当自收到评标报告之日起</w:t>
      </w:r>
      <w:r>
        <w:rPr>
          <w:rFonts w:hint="eastAsia" w:cs="宋体"/>
          <w:color w:val="auto"/>
          <w:sz w:val="24"/>
        </w:rPr>
        <w:t xml:space="preserve">5</w:t>
      </w:r>
      <w:r>
        <w:rPr>
          <w:rFonts w:hint="eastAsia" w:ascii="宋体" w:hAnsi="宋体" w:cs="宋体"/>
          <w:color w:val="auto"/>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39</w:t>
      </w:r>
      <w:r>
        <w:rPr>
          <w:rFonts w:hint="eastAsia" w:ascii="宋体" w:hAnsi="宋体"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360" w:lineRule="auto"/>
        <w:widowControl/>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 中标通知书发出后，采购人不得违法改变中标结果，中标人无正当理由不得放弃中标。</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.签订政府采购合同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采购人应当自中标通知书发出之日起</w:t>
      </w:r>
      <w:r>
        <w:rPr>
          <w:rFonts w:hint="eastAsia" w:cs="宋体"/>
          <w:color w:val="auto"/>
          <w:sz w:val="24"/>
        </w:rPr>
        <w:t xml:space="preserve">30</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olor w:val="auto"/>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rPr>
          <w:color w:val="auto"/>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政府采购合同应当包括采购人与中标人的名称和住所、标的、数量、质量、价款或者报酬、履行期限及地点和方式、验收要求、违约责任、解决争议的方法等内</w:t>
      </w:r>
      <w:r>
        <w:rPr>
          <w:rFonts w:hint="eastAsia"/>
          <w:color w:val="auto"/>
        </w:rPr>
        <w:t xml:space="preserve">容。</w:t>
      </w:r>
      <w:r/>
    </w:p>
    <w:p>
      <w:pPr>
        <w:ind w:firstLine="480"/>
        <w:spacing w:line="360" w:lineRule="auto"/>
        <w:rPr>
          <w:rFonts w:ascii="宋体" w:hAnsi="宋体" w:cs="宋体"/>
          <w:color w:val="auto"/>
          <w:sz w:val="24"/>
        </w:rPr>
      </w:pPr>
      <w:r>
        <w:rPr>
          <w:rFonts w:hint="eastAsia" w:ascii="宋体" w:hAnsi="宋体" w:cs="宋体"/>
          <w:color w:val="auto"/>
          <w:sz w:val="24"/>
        </w:rPr>
        <w:t xml:space="preserve">42. 采购人与中标人应当根据合同的约定依法履行合同义务。</w:t>
      </w:r>
      <w:r/>
    </w:p>
    <w:p>
      <w:pPr>
        <w:spacing w:line="360" w:lineRule="auto"/>
        <w:rPr>
          <w:rFonts w:ascii="宋体" w:hAnsi="宋体" w:cs="宋体"/>
          <w:color w:val="auto"/>
          <w:sz w:val="24"/>
        </w:rPr>
      </w:pPr>
      <w:r>
        <w:rPr>
          <w:rFonts w:hint="eastAsia" w:ascii="宋体" w:hAnsi="宋体" w:cs="宋体"/>
          <w:color w:val="auto"/>
          <w:sz w:val="24"/>
        </w:rPr>
        <w:t xml:space="preserve">政府采购合同的履行、违约责任和解决争议的方法等适用《中华人民共和国民法典》。</w:t>
      </w:r>
      <w:r/>
    </w:p>
    <w:p>
      <w:pPr>
        <w:ind w:firstLine="480"/>
        <w:spacing w:line="360" w:lineRule="auto"/>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spacing w:line="360" w:lineRule="auto"/>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w:t>
      </w:r>
      <w:r>
        <w:rPr>
          <w:rFonts w:hint="eastAsia" w:cs="宋体"/>
          <w:color w:val="auto"/>
          <w:sz w:val="24"/>
        </w:rPr>
        <w:t xml:space="preserve">43</w:t>
      </w:r>
      <w:r>
        <w:rPr>
          <w:rFonts w:hint="eastAsia" w:ascii="宋体" w:hAnsi="宋体" w:cs="宋体"/>
          <w:color w:val="auto"/>
          <w:sz w:val="24"/>
        </w:rPr>
        <w:t xml:space="preserve">. 询问和质疑</w:t>
      </w:r>
      <w:r/>
    </w:p>
    <w:p>
      <w:pPr>
        <w:ind w:firstLine="480"/>
        <w:spacing w:line="360" w:lineRule="auto"/>
        <w:rPr>
          <w:rFonts w:ascii="宋体" w:hAnsi="宋体" w:cs="宋体"/>
          <w:color w:val="auto"/>
          <w:sz w:val="24"/>
        </w:rPr>
      </w:pPr>
      <w:r>
        <w:rPr>
          <w:rFonts w:hint="eastAsia" w:ascii="宋体" w:hAnsi="宋体" w:cs="宋体"/>
          <w:color w:val="auto"/>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rPr>
        <w:t xml:space="preserve">供应商对同一采购程序环节的质疑应在质疑期内一次性提出，</w:t>
      </w:r>
      <w:r>
        <w:rPr>
          <w:rFonts w:hint="eastAsia" w:ascii="宋体" w:hAnsi="宋体" w:cs="宋体"/>
          <w:color w:val="auto"/>
          <w:sz w:val="24"/>
        </w:rPr>
        <w:t xml:space="preserve">询问和质疑由采购代理机构依法处理。</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ascii="宋体" w:hAnsi="宋体" w:cs="宋体"/>
          <w:color w:val="auto"/>
          <w:sz w:val="30"/>
          <w:szCs w:val="30"/>
        </w:rPr>
      </w:r>
      <w:r/>
    </w:p>
    <w:p>
      <w:pPr>
        <w:pStyle w:val="878"/>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jc w:val="center"/>
        <w:rPr>
          <w:rFonts w:ascii="宋体" w:hAnsi="宋体" w:cs="宋体"/>
          <w:color w:val="auto"/>
          <w:sz w:val="30"/>
          <w:szCs w:val="30"/>
        </w:rPr>
      </w:pPr>
      <w:r>
        <w:rPr>
          <w:rFonts w:hint="eastAsia" w:ascii="宋体" w:hAnsi="宋体" w:cs="宋体"/>
          <w:color w:val="auto"/>
          <w:sz w:val="30"/>
          <w:szCs w:val="30"/>
        </w:rPr>
        <w:t xml:space="preserve">第三章  投标资料表</w:t>
      </w:r>
      <w:r/>
    </w:p>
    <w:p>
      <w:pPr>
        <w:pStyle w:val="989"/>
        <w:ind w:firstLine="480"/>
        <w:rPr>
          <w:rFonts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color w:val="auto"/>
        </w:rPr>
      </w:pPr>
      <w:r>
        <w:rPr>
          <w:color w:val="auto"/>
        </w:rPr>
      </w:r>
      <w:r/>
    </w:p>
    <w:tbl>
      <w:tblPr>
        <w:tblStyle w:val="841"/>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条款项号</w:t>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内容</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hint="eastAsia" w:ascii="宋体" w:hAnsi="宋体" w:eastAsia="宋体" w:cs="宋体"/>
                <w:b/>
                <w:bCs/>
                <w:color w:val="auto"/>
                <w:sz w:val="24"/>
                <w:lang w:eastAsia="zh-CN"/>
              </w:rPr>
            </w:pPr>
            <w:r>
              <w:rPr>
                <w:rFonts w:hint="eastAsia" w:ascii="宋体" w:hAnsi="宋体" w:cs="宋体"/>
                <w:b/>
                <w:bCs/>
                <w:color w:val="auto"/>
                <w:sz w:val="24"/>
              </w:rPr>
              <w:t xml:space="preserve">本项目采购人：</w:t>
            </w:r>
            <w:r>
              <w:rPr>
                <w:rFonts w:hint="eastAsia" w:ascii="宋体" w:hAnsi="宋体" w:cs="宋体"/>
                <w:b/>
                <w:bCs/>
                <w:color w:val="auto"/>
                <w:sz w:val="24"/>
                <w:lang w:eastAsia="zh-CN"/>
              </w:rPr>
              <w:t xml:space="preserve">国家税务总局沛县税务局</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b/>
                <w:bCs/>
                <w:color w:val="auto"/>
                <w:sz w:val="24"/>
              </w:rPr>
            </w:pPr>
            <w:r>
              <w:rPr>
                <w:rFonts w:hint="eastAsia" w:ascii="宋体" w:hAnsi="宋体" w:cs="宋体"/>
                <w:b/>
                <w:bCs/>
                <w:color w:val="auto"/>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b/>
                <w:bCs/>
                <w:color w:val="auto"/>
                <w:sz w:val="24"/>
              </w:rPr>
            </w:pPr>
            <w:r>
              <w:rPr>
                <w:rFonts w:hint="eastAsia" w:ascii="宋体" w:hAnsi="宋体" w:cs="宋体"/>
                <w:b/>
                <w:bCs/>
                <w:color w:val="auto"/>
                <w:sz w:val="24"/>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b/>
                <w:bCs/>
                <w:color w:val="auto"/>
                <w:sz w:val="24"/>
              </w:rPr>
            </w:pPr>
            <w:r>
              <w:rPr>
                <w:rFonts w:hint="eastAsia" w:ascii="宋体" w:hAnsi="宋体" w:cs="宋体"/>
                <w:b/>
                <w:bCs/>
                <w:color w:val="auto"/>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采购项目预算金额人民币</w:t>
            </w:r>
            <w:r>
              <w:rPr>
                <w:rFonts w:hint="eastAsia" w:ascii="宋体" w:hAnsi="宋体" w:cs="宋体"/>
                <w:color w:val="auto"/>
                <w:sz w:val="24"/>
                <w:lang w:val="en-US" w:eastAsia="zh-CN"/>
              </w:rPr>
              <w:t xml:space="preserve">177</w:t>
            </w:r>
            <w:r>
              <w:rPr>
                <w:rFonts w:hint="eastAsia" w:ascii="宋体" w:hAnsi="宋体" w:cs="宋体"/>
                <w:color w:val="auto"/>
                <w:sz w:val="24"/>
              </w:rPr>
              <w:t xml:space="preserve">.00万元</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本项目对样品的要求：无。</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投标有效期：</w:t>
            </w:r>
            <w:r>
              <w:rPr>
                <w:rFonts w:hint="eastAsia" w:cs="宋体"/>
                <w:color w:val="auto"/>
                <w:sz w:val="24"/>
              </w:rPr>
              <w:t xml:space="preserve">90</w:t>
            </w:r>
            <w:r>
              <w:rPr>
                <w:rFonts w:hint="eastAsia" w:ascii="宋体" w:hAnsi="宋体" w:cs="宋体"/>
                <w:color w:val="auto"/>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采购代理机构代理费用的收取标准和方式：</w:t>
            </w:r>
            <w:r>
              <w:rPr>
                <w:rFonts w:hint="eastAsia" w:ascii="宋体" w:hAnsi="宋体"/>
                <w:color w:val="auto"/>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p>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jc w:val="left"/>
              <w:spacing w:line="360" w:lineRule="auto"/>
              <w:rPr>
                <w:rFonts w:ascii="宋体" w:hAnsi="宋体" w:cs="宋体"/>
                <w:color w:val="auto"/>
                <w:sz w:val="24"/>
              </w:rPr>
            </w:pPr>
            <w:r>
              <w:rPr>
                <w:rFonts w:hint="eastAsia" w:ascii="宋体" w:hAnsi="宋体" w:cs="宋体"/>
                <w:color w:val="auto"/>
                <w:sz w:val="24"/>
              </w:rPr>
              <w:t xml:space="preserve">二、查询渠道：</w:t>
            </w:r>
            <w:r/>
          </w:p>
          <w:p>
            <w:pPr>
              <w:jc w:val="left"/>
              <w:spacing w:line="360" w:lineRule="auto"/>
              <w:rPr>
                <w:rFonts w:ascii="宋体" w:hAnsi="宋体"/>
                <w:color w:val="auto"/>
                <w:sz w:val="24"/>
              </w:rPr>
            </w:pPr>
            <w:r>
              <w:rPr>
                <w:rFonts w:hint="eastAsia" w:ascii="宋体" w:hAnsi="宋体"/>
                <w:color w:val="auto"/>
                <w:sz w:val="24"/>
              </w:rPr>
              <w:t xml:space="preserve">1、“信用中国”网（www.creditchina.gov.cn）；</w:t>
            </w:r>
            <w:r/>
          </w:p>
          <w:p>
            <w:pPr>
              <w:jc w:val="left"/>
              <w:spacing w:line="360" w:lineRule="auto"/>
              <w:rPr>
                <w:rFonts w:ascii="宋体" w:hAnsi="宋体"/>
                <w:color w:val="auto"/>
                <w:sz w:val="24"/>
              </w:rPr>
            </w:pPr>
            <w:r>
              <w:rPr>
                <w:rFonts w:hint="eastAsia" w:ascii="宋体" w:hAnsi="宋体"/>
                <w:color w:val="auto"/>
                <w:sz w:val="24"/>
              </w:rPr>
              <w:t xml:space="preserve">2、“中国政府采购”网（www.ccgp.gov.cn）；</w:t>
            </w:r>
            <w:r/>
          </w:p>
          <w:p>
            <w:pPr>
              <w:jc w:val="left"/>
              <w:spacing w:line="360" w:lineRule="auto"/>
              <w:rPr>
                <w:rFonts w:ascii="宋体" w:hAnsi="宋体"/>
                <w:color w:val="auto"/>
                <w:sz w:val="24"/>
              </w:rPr>
            </w:pPr>
            <w:r>
              <w:rPr>
                <w:rFonts w:hint="eastAsia" w:ascii="宋体" w:hAnsi="宋体"/>
                <w:color w:val="auto"/>
                <w:sz w:val="24"/>
              </w:rPr>
              <w:t xml:space="preserve">3、“信用江苏”网（http://credit.jiangsu.gov.cn）；</w:t>
            </w:r>
            <w:r/>
          </w:p>
          <w:p>
            <w:pPr>
              <w:jc w:val="left"/>
              <w:spacing w:line="360" w:lineRule="auto"/>
              <w:rPr>
                <w:rFonts w:ascii="宋体" w:hAnsi="宋体"/>
                <w:color w:val="auto"/>
                <w:sz w:val="24"/>
              </w:rPr>
            </w:pPr>
            <w:r>
              <w:rPr>
                <w:rFonts w:hint="eastAsia" w:ascii="宋体" w:hAnsi="宋体"/>
                <w:color w:val="auto"/>
                <w:sz w:val="24"/>
              </w:rPr>
              <w:t xml:space="preserve">4、“信用中国（江苏徐州）”网（www.xuzhoucredit.gov.cn）；</w:t>
            </w:r>
            <w:r/>
          </w:p>
          <w:p>
            <w:pPr>
              <w:jc w:val="left"/>
              <w:spacing w:line="360" w:lineRule="auto"/>
              <w:rPr>
                <w:rFonts w:ascii="宋体" w:hAnsi="宋体" w:cs="宋体"/>
                <w:bCs/>
                <w:color w:val="auto"/>
                <w:sz w:val="24"/>
              </w:rPr>
            </w:pPr>
            <w:r>
              <w:rPr>
                <w:rFonts w:hint="eastAsia" w:ascii="宋体" w:hAnsi="宋体" w:cs="宋体"/>
                <w:bCs/>
                <w:color w:val="auto"/>
                <w:sz w:val="24"/>
              </w:rPr>
              <w:t xml:space="preserve">三、截止时点（查询环节）：资格审查结束前。</w:t>
            </w:r>
            <w:r/>
          </w:p>
          <w:p>
            <w:pPr>
              <w:jc w:val="left"/>
              <w:spacing w:line="360" w:lineRule="auto"/>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jc w:val="left"/>
              <w:spacing w:line="360" w:lineRule="auto"/>
              <w:rPr>
                <w:rFonts w:ascii="宋体" w:hAnsi="宋体" w:cs="宋体"/>
                <w:bCs/>
                <w:color w:val="auto"/>
                <w:sz w:val="24"/>
              </w:rPr>
            </w:pPr>
            <w:r>
              <w:rPr>
                <w:rFonts w:hint="eastAsia" w:ascii="宋体" w:hAnsi="宋体" w:cs="宋体"/>
                <w:color w:val="auto"/>
                <w:sz w:val="24"/>
              </w:rPr>
              <w:t xml:space="preserve">网页截屏打印，与其他采购文件一并保存。</w:t>
            </w:r>
            <w:r/>
          </w:p>
          <w:p>
            <w:pPr>
              <w:jc w:val="left"/>
              <w:spacing w:line="360" w:lineRule="auto"/>
              <w:rPr>
                <w:rFonts w:ascii="宋体" w:hAnsi="宋体" w:cs="宋体"/>
                <w:bCs/>
                <w:color w:val="auto"/>
                <w:sz w:val="24"/>
              </w:rPr>
            </w:pPr>
            <w:r>
              <w:rPr>
                <w:rFonts w:hint="eastAsia" w:ascii="宋体" w:hAnsi="宋体" w:cs="宋体"/>
                <w:bCs/>
                <w:color w:val="auto"/>
                <w:sz w:val="24"/>
              </w:rPr>
              <w:t xml:space="preserve">五、信用信息的使用规则：</w:t>
            </w:r>
            <w:r/>
          </w:p>
          <w:p>
            <w:pPr>
              <w:jc w:val="left"/>
              <w:spacing w:line="360" w:lineRule="auto"/>
              <w:rPr>
                <w:rFonts w:ascii="宋体" w:hAnsi="宋体" w:cs="宋体"/>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bCs/>
                <w:color w:val="auto"/>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投标人的资格要求：</w:t>
            </w:r>
            <w:r/>
          </w:p>
          <w:p>
            <w:pP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ascii="宋体" w:hAnsi="宋体" w:cs="宋体"/>
                <w:bCs/>
                <w:color w:val="auto"/>
                <w:sz w:val="24"/>
              </w:rPr>
              <w:t xml:space="preserve">符合</w:t>
            </w:r>
            <w:r>
              <w:rPr>
                <w:rFonts w:hint="eastAsia" w:ascii="宋体" w:hAnsi="宋体" w:cs="宋体"/>
                <w:color w:val="auto"/>
                <w:sz w:val="24"/>
              </w:rPr>
              <w:t xml:space="preserve">《中华人民共和国政府采购法》第二十二条规定；</w:t>
            </w:r>
            <w:r/>
          </w:p>
          <w:p>
            <w:pPr>
              <w:spacing w:line="360" w:lineRule="auto"/>
              <w:rPr>
                <w:rFonts w:ascii="宋体" w:hAnsi="宋体" w:cs="宋体"/>
                <w:bCs/>
                <w:color w:val="auto"/>
                <w:sz w:val="24"/>
              </w:rPr>
            </w:pPr>
            <w:r>
              <w:rPr>
                <w:rFonts w:hint="eastAsia" w:cs="宋体"/>
                <w:color w:val="auto"/>
                <w:sz w:val="24"/>
              </w:rPr>
              <w:t xml:space="preserve">2</w:t>
            </w:r>
            <w:r>
              <w:rPr>
                <w:rFonts w:hint="eastAsia" w:ascii="宋体" w:hAnsi="宋体" w:cs="宋体"/>
                <w:color w:val="auto"/>
                <w:sz w:val="24"/>
              </w:rPr>
              <w:t xml:space="preserve">、落实政府采购政策需满足的资格要求：</w:t>
            </w:r>
            <w:r>
              <w:rPr>
                <w:rFonts w:ascii="宋体" w:hAnsi="宋体" w:cs="宋体"/>
                <w:b/>
                <w:color w:val="auto"/>
                <w:sz w:val="24"/>
              </w:rPr>
              <w:t xml:space="preserve">此项目属于专门面向中小微企业采购的项目。投标人应为中小微企业、监狱企业、残疾人福利性单位。</w:t>
            </w:r>
            <w:r/>
          </w:p>
          <w:p>
            <w:pPr>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、本项目的特定资格要求：</w:t>
            </w:r>
            <w:r>
              <w:rPr>
                <w:rFonts w:hint="eastAsia" w:ascii="宋体" w:hAnsi="宋体" w:eastAsia="宋体" w:cs="宋体"/>
                <w:b/>
                <w:bCs/>
                <w:sz w:val="24"/>
                <w:highlight w:val="none"/>
              </w:rPr>
              <w:t xml:space="preserve">投标人具备有效的《食品经营许可证》或《食品生产许可证》（仅预包装食品经营的供应商，提供市场监管部门核发的仅销售预包装食品经营者备案凭证）扫描件。</w:t>
            </w:r>
            <w:r/>
          </w:p>
          <w:p>
            <w:pPr>
              <w:jc w:val="left"/>
              <w:spacing w:line="360" w:lineRule="auto"/>
              <w:rPr>
                <w:rFonts w:ascii="宋体" w:hAnsi="宋体" w:cs="宋体"/>
                <w:bCs/>
                <w:color w:val="auto"/>
                <w:sz w:val="24"/>
              </w:rPr>
            </w:pPr>
            <w:r>
              <w:rPr>
                <w:rFonts w:hint="eastAsia" w:ascii="宋体" w:hAnsi="宋体" w:cs="宋体"/>
                <w:bCs/>
                <w:color w:val="auto"/>
                <w:sz w:val="24"/>
              </w:rPr>
              <w:t xml:space="preserve">说明：</w:t>
            </w:r>
            <w:r/>
          </w:p>
          <w:p>
            <w:pPr>
              <w:jc w:val="left"/>
              <w:spacing w:line="360" w:lineRule="auto"/>
              <w:rPr>
                <w:rFonts w:ascii="宋体" w:hAnsi="宋体" w:cs="宋体"/>
                <w:bCs/>
                <w:color w:val="auto"/>
                <w:sz w:val="24"/>
              </w:rPr>
            </w:pPr>
            <w:r>
              <w:rPr>
                <w:rFonts w:hint="eastAsia" w:cs="宋体"/>
                <w:bCs/>
                <w:color w:val="auto"/>
                <w:sz w:val="24"/>
              </w:rPr>
              <w:t xml:space="preserve">1</w:t>
            </w:r>
            <w:r>
              <w:rPr>
                <w:rFonts w:hint="eastAsia" w:ascii="宋体" w:hAnsi="宋体" w:cs="宋体"/>
                <w:bCs/>
                <w:color w:val="auto"/>
                <w:sz w:val="24"/>
              </w:rPr>
              <w:t xml:space="preserve">、本项目不接受联合体参与投标。</w:t>
            </w:r>
            <w:r/>
          </w:p>
          <w:p>
            <w:pPr>
              <w:jc w:val="left"/>
              <w:spacing w:line="360" w:lineRule="auto"/>
              <w:rPr>
                <w:rFonts w:ascii="宋体" w:hAnsi="宋体" w:cs="宋体"/>
                <w:bCs/>
                <w:color w:val="auto"/>
                <w:sz w:val="24"/>
              </w:rPr>
            </w:pPr>
            <w:r>
              <w:rPr>
                <w:rFonts w:hint="eastAsia" w:cs="宋体"/>
                <w:bCs/>
                <w:color w:val="auto"/>
                <w:sz w:val="24"/>
              </w:rPr>
              <w:t xml:space="preserve">2</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left"/>
              <w:spacing w:line="360" w:lineRule="auto"/>
              <w:rPr>
                <w:color w:val="auto"/>
              </w:rPr>
            </w:pPr>
            <w:r>
              <w:rPr>
                <w:rFonts w:hint="eastAsia" w:cs="宋体"/>
                <w:bCs/>
                <w:color w:val="auto"/>
                <w:sz w:val="24"/>
              </w:rPr>
              <w:t xml:space="preserve">3</w:t>
            </w:r>
            <w:r>
              <w:rPr>
                <w:rFonts w:hint="eastAsia" w:ascii="宋体" w:hAnsi="宋体" w:cs="宋体"/>
                <w:bCs/>
                <w:color w:val="auto"/>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bCs/>
                <w:color w:val="auto"/>
                <w:sz w:val="24"/>
              </w:rPr>
              <w:t xml:space="preserve">投标人须用政府采购客户端工具导入“苏采云”系统下载的招标文件后，离线编制投标文件。招标文件、供应商操作手册及政府采购客户端工具可通过“苏采云”系统（网址：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cs="宋体"/>
                <w:bCs/>
                <w:color w:val="auto"/>
                <w:sz w:val="24"/>
                <w:lang w:eastAsia="zh-CN"/>
              </w:rPr>
              <w:t xml:space="preserve">https://jszfcg.jsczt.cn/jszc/login</w:t>
            </w:r>
            <w:r>
              <w:rPr>
                <w:rFonts w:hint="eastAsia" w:ascii="宋体" w:hAnsi="宋体" w:cs="宋体"/>
                <w:bCs/>
                <w:color w:val="auto"/>
                <w:sz w:val="24"/>
              </w:rPr>
              <w:t xml:space="preserve">/</w:t>
            </w:r>
            <w:r>
              <w:rPr>
                <w:rFonts w:hint="eastAsia" w:ascii="宋体" w:hAnsi="宋体" w:cs="宋体"/>
                <w:bCs/>
                <w:color w:val="auto"/>
                <w:sz w:val="24"/>
              </w:rPr>
              <w:fldChar w:fldCharType="end"/>
            </w:r>
            <w:r>
              <w:rPr>
                <w:rFonts w:hint="eastAsia" w:ascii="宋体" w:hAnsi="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color w:val="auto"/>
                <w:sz w:val="24"/>
              </w:rPr>
            </w:pPr>
            <w:r>
              <w:rPr>
                <w:rFonts w:hint="eastAsia" w:ascii="宋体" w:hAnsi="宋体" w:cs="宋体"/>
                <w:bCs/>
                <w:color w:val="auto"/>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投标文件编制要求：</w:t>
            </w:r>
            <w:r>
              <w:rPr>
                <w:rFonts w:hint="eastAsia" w:ascii="宋体" w:hAnsi="宋体" w:cs="宋体"/>
                <w:b/>
                <w:bCs/>
                <w:color w:val="auto"/>
                <w:sz w:val="24"/>
              </w:rPr>
              <w:t xml:space="preserve">（以电子采购文件提供的格式和要求为准）</w:t>
            </w:r>
            <w:r/>
          </w:p>
          <w:p>
            <w:pPr>
              <w:spacing w:line="360" w:lineRule="auto"/>
              <w:rPr>
                <w:rFonts w:ascii="宋体" w:hAnsi="宋体" w:cs="宋体"/>
                <w:bCs/>
                <w:color w:val="auto"/>
                <w:sz w:val="24"/>
              </w:rPr>
            </w:pPr>
            <w:r>
              <w:rPr>
                <w:rFonts w:hint="eastAsia" w:ascii="宋体" w:hAnsi="宋体" w:cs="宋体"/>
                <w:bCs/>
                <w:color w:val="auto"/>
                <w:sz w:val="24"/>
              </w:rPr>
              <w:t xml:space="preserve">一、基本目录</w:t>
            </w:r>
            <w:r/>
          </w:p>
          <w:p>
            <w:pPr>
              <w:spacing w:line="360" w:lineRule="auto"/>
              <w:rPr>
                <w:rFonts w:ascii="宋体" w:hAnsi="宋体" w:cs="宋体"/>
                <w:bCs/>
                <w:color w:val="auto"/>
                <w:sz w:val="24"/>
              </w:rPr>
            </w:pPr>
            <w:r>
              <w:rPr>
                <w:rFonts w:hint="eastAsia" w:ascii="宋体" w:hAnsi="宋体" w:cs="宋体"/>
                <w:bCs/>
                <w:color w:val="auto"/>
                <w:sz w:val="24"/>
              </w:rPr>
              <w:t xml:space="preserve">1、《投标函》（加盖电子签章，格式见招标文件第七章《投标文件相关格式》。</w:t>
            </w:r>
            <w:r/>
          </w:p>
          <w:p>
            <w:pPr>
              <w:spacing w:line="360" w:lineRule="auto"/>
              <w:rPr>
                <w:rFonts w:ascii="宋体" w:hAnsi="宋体" w:cs="宋体"/>
                <w:bCs/>
                <w:color w:val="auto"/>
                <w:sz w:val="24"/>
              </w:rPr>
            </w:pPr>
            <w:r>
              <w:rPr>
                <w:rFonts w:hint="eastAsia" w:ascii="宋体" w:hAnsi="宋体" w:cs="宋体"/>
                <w:bCs/>
                <w:color w:val="auto"/>
                <w:sz w:val="24"/>
              </w:rPr>
              <w:t xml:space="preserve">2、《开标一览表》（加盖电子签章，政府采购客户端工具输入报价自动生成。）</w:t>
            </w:r>
            <w:r/>
          </w:p>
          <w:p>
            <w:pPr>
              <w:jc w:val="left"/>
              <w:spacing w:line="360" w:lineRule="auto"/>
              <w:rPr>
                <w:rFonts w:ascii="宋体" w:hAnsi="宋体" w:cs="宋体"/>
                <w:bCs/>
                <w:color w:val="auto"/>
                <w:sz w:val="24"/>
              </w:rPr>
            </w:pPr>
            <w:r>
              <w:rPr>
                <w:rFonts w:hint="eastAsia" w:ascii="宋体" w:hAnsi="宋体" w:cs="宋体"/>
                <w:b/>
                <w:color w:val="auto"/>
                <w:sz w:val="24"/>
              </w:rPr>
              <w:t xml:space="preserve">二、资格条件（必须提供，否则投标将被拒绝）</w:t>
            </w:r>
            <w:r>
              <w:rPr>
                <w:rFonts w:hint="eastAsia" w:ascii="宋体" w:hAnsi="宋体" w:cs="宋体"/>
                <w:bCs/>
                <w:color w:val="auto"/>
                <w:sz w:val="24"/>
              </w:rPr>
              <w:t xml:space="preserve">：</w:t>
            </w:r>
            <w:r/>
          </w:p>
          <w:p>
            <w:pPr>
              <w:spacing w:line="360" w:lineRule="auto"/>
              <w:rPr>
                <w:b/>
                <w:bCs/>
                <w:color w:val="auto"/>
                <w:sz w:val="24"/>
                <w:szCs w:val="32"/>
              </w:rPr>
            </w:pPr>
            <w:r>
              <w:rPr>
                <w:b/>
                <w:bCs/>
                <w:color w:val="auto"/>
                <w:sz w:val="24"/>
                <w:szCs w:val="32"/>
              </w:rPr>
              <w:t xml:space="preserve">1</w:t>
            </w:r>
            <w:r>
              <w:rPr>
                <w:rFonts w:hint="eastAsia"/>
                <w:b/>
                <w:bCs/>
                <w:color w:val="auto"/>
                <w:sz w:val="24"/>
                <w:szCs w:val="32"/>
              </w:rPr>
              <w:t xml:space="preserve">、</w:t>
            </w:r>
            <w:bookmarkStart w:id="1" w:name="OLE_LINK5"/>
            <w:r>
              <w:rPr>
                <w:rFonts w:hint="eastAsia"/>
                <w:b/>
                <w:bCs/>
                <w:color w:val="auto"/>
                <w:sz w:val="24"/>
                <w:szCs w:val="32"/>
              </w:rPr>
              <w:t xml:space="preserve">具有独立承担民事责任的能力：</w:t>
            </w:r>
            <w:r>
              <w:rPr>
                <w:rFonts w:hint="eastAsia" w:ascii="宋体" w:hAnsi="宋体" w:cs="宋体"/>
                <w:b/>
                <w:bCs/>
                <w:color w:val="auto"/>
                <w:sz w:val="24"/>
              </w:rPr>
              <w:t xml:space="preserve">投标人合法有效的法人或者其他组织营业执照等证明文件。以上证明文件提供原件的扫描件。</w:t>
            </w:r>
            <w:bookmarkEnd w:id="1"/>
            <w:r/>
            <w:r/>
          </w:p>
          <w:p>
            <w:pPr>
              <w:spacing w:line="360" w:lineRule="auto"/>
              <w:rPr>
                <w:b/>
                <w:bCs/>
                <w:color w:val="auto"/>
                <w:sz w:val="24"/>
                <w:szCs w:val="32"/>
              </w:rPr>
            </w:pPr>
            <w:r>
              <w:rPr>
                <w:b/>
                <w:bCs/>
                <w:color w:val="auto"/>
                <w:sz w:val="24"/>
                <w:szCs w:val="32"/>
              </w:rPr>
              <w:t xml:space="preserve">2</w:t>
            </w:r>
            <w:r>
              <w:rPr>
                <w:rFonts w:hint="eastAsia"/>
                <w:b/>
                <w:bCs/>
                <w:color w:val="auto"/>
                <w:sz w:val="24"/>
                <w:szCs w:val="32"/>
              </w:rPr>
              <w:t xml:space="preserve">、</w:t>
            </w:r>
            <w:bookmarkStart w:id="2" w:name="OLE_LINK12"/>
            <w:r>
              <w:rPr>
                <w:rFonts w:hint="eastAsia"/>
                <w:b/>
                <w:bCs/>
                <w:color w:val="auto"/>
                <w:sz w:val="24"/>
                <w:szCs w:val="32"/>
              </w:rPr>
              <w:t xml:space="preserve">具有良好的商业信誉和健全的财务会计制度：</w:t>
            </w:r>
            <w:r>
              <w:rPr>
                <w:b/>
                <w:bCs/>
                <w:color w:val="auto"/>
                <w:sz w:val="24"/>
                <w:szCs w:val="32"/>
              </w:rPr>
              <w:t xml:space="preserve">即提供投标人的本项目开标时间前6个月内任何时间的资产负债表、利润表扫描件各一份；或提供合法有效的经第三方机构审计的202</w:t>
            </w:r>
            <w:r>
              <w:rPr>
                <w:rFonts w:hint="eastAsia"/>
                <w:b/>
                <w:bCs/>
                <w:color w:val="auto"/>
                <w:sz w:val="24"/>
                <w:szCs w:val="32"/>
              </w:rPr>
              <w:t xml:space="preserve">5</w:t>
            </w:r>
            <w:r>
              <w:rPr>
                <w:b/>
                <w:bCs/>
                <w:color w:val="auto"/>
                <w:sz w:val="24"/>
                <w:szCs w:val="32"/>
              </w:rPr>
              <w:t xml:space="preserve">年度财务审计报告扫描件（应包括审计报告正文、资产负债表、现金流量表、利润表）</w:t>
            </w:r>
            <w:r>
              <w:rPr>
                <w:rFonts w:hint="eastAsia"/>
                <w:b/>
                <w:bCs/>
                <w:color w:val="auto"/>
                <w:sz w:val="24"/>
                <w:szCs w:val="32"/>
                <w:lang w:eastAsia="zh-CN"/>
              </w:rPr>
              <w:t xml:space="preserve">；或投标人的本项目开标时间前6个月内银行出具的资信证明扫描件</w:t>
            </w:r>
            <w:r>
              <w:rPr>
                <w:b/>
                <w:bCs/>
                <w:color w:val="auto"/>
                <w:sz w:val="24"/>
                <w:szCs w:val="32"/>
              </w:rPr>
              <w:t xml:space="preserve">；</w:t>
            </w:r>
            <w:bookmarkEnd w:id="2"/>
            <w:r/>
            <w:r/>
          </w:p>
          <w:p>
            <w:pPr>
              <w:spacing w:line="360" w:lineRule="auto"/>
              <w:rPr>
                <w:b/>
                <w:bCs/>
                <w:color w:val="auto"/>
                <w:sz w:val="24"/>
                <w:szCs w:val="32"/>
              </w:rPr>
            </w:pPr>
            <w:r>
              <w:rPr>
                <w:b/>
                <w:bCs/>
                <w:color w:val="auto"/>
                <w:sz w:val="24"/>
                <w:szCs w:val="32"/>
              </w:rPr>
              <w:t xml:space="preserve">3</w:t>
            </w:r>
            <w:r>
              <w:rPr>
                <w:rFonts w:hint="eastAsia"/>
                <w:b/>
                <w:bCs/>
                <w:color w:val="auto"/>
                <w:sz w:val="24"/>
                <w:szCs w:val="32"/>
              </w:rPr>
              <w:t xml:space="preserve">、</w:t>
            </w:r>
            <w:bookmarkStart w:id="3" w:name="OLE_LINK13"/>
            <w:r>
              <w:rPr>
                <w:rFonts w:hint="eastAsia"/>
                <w:b/>
                <w:bCs/>
                <w:color w:val="auto"/>
                <w:sz w:val="24"/>
                <w:szCs w:val="32"/>
              </w:rPr>
              <w:t xml:space="preserve">有依法缴纳税收和社会保障资金的良好记录：</w:t>
            </w:r>
            <w:r/>
          </w:p>
          <w:p>
            <w:pPr>
              <w:spacing w:line="360" w:lineRule="auto"/>
              <w:rPr>
                <w:b/>
                <w:bCs/>
                <w:color w:val="auto"/>
                <w:sz w:val="24"/>
                <w:szCs w:val="32"/>
              </w:rPr>
            </w:pPr>
            <w:r>
              <w:rPr>
                <w:rFonts w:hint="eastAsia"/>
                <w:b/>
                <w:bCs/>
                <w:color w:val="auto"/>
                <w:sz w:val="24"/>
                <w:szCs w:val="32"/>
              </w:rPr>
              <w:t xml:space="preserve">即提供</w:t>
            </w:r>
            <w:r>
              <w:rPr>
                <w:b/>
                <w:bCs/>
                <w:color w:val="auto"/>
                <w:sz w:val="24"/>
                <w:szCs w:val="32"/>
              </w:rPr>
              <w:t xml:space="preserve">投标人的本项目开标时间前6个月内任意一个月的依法缴纳税收扫描件和社会保障资金扫描件的相关材料（依法免税或不需要缴纳社会保障资金的供应商</w:t>
            </w:r>
            <w:r>
              <w:rPr>
                <w:rFonts w:hint="eastAsia"/>
                <w:b/>
                <w:bCs/>
                <w:color w:val="auto"/>
                <w:sz w:val="24"/>
                <w:szCs w:val="32"/>
              </w:rPr>
              <w:t xml:space="preserve">，</w:t>
            </w:r>
            <w:r>
              <w:rPr>
                <w:b/>
                <w:bCs/>
                <w:color w:val="auto"/>
                <w:sz w:val="24"/>
                <w:szCs w:val="32"/>
              </w:rPr>
              <w:t xml:space="preserve">提供相应文件扫描件证明其依法免税或不需要缴纳社会保障资金</w:t>
            </w:r>
            <w:r>
              <w:rPr>
                <w:rFonts w:hint="eastAsia"/>
                <w:b/>
                <w:bCs/>
                <w:color w:val="auto"/>
                <w:sz w:val="24"/>
                <w:szCs w:val="32"/>
              </w:rPr>
              <w:t xml:space="preserve">）</w:t>
            </w:r>
            <w:r>
              <w:rPr>
                <w:b/>
                <w:bCs/>
                <w:color w:val="auto"/>
                <w:sz w:val="24"/>
                <w:szCs w:val="32"/>
              </w:rPr>
              <w:t xml:space="preserve">；</w:t>
            </w:r>
            <w:bookmarkEnd w:id="3"/>
            <w:r/>
            <w:r/>
          </w:p>
          <w:p>
            <w:pPr>
              <w:spacing w:line="360" w:lineRule="auto"/>
              <w:rPr>
                <w:b/>
                <w:bCs/>
                <w:color w:val="auto"/>
                <w:sz w:val="24"/>
                <w:szCs w:val="32"/>
              </w:rPr>
            </w:pPr>
            <w:r>
              <w:rPr>
                <w:b/>
                <w:bCs/>
                <w:color w:val="auto"/>
                <w:sz w:val="24"/>
                <w:szCs w:val="32"/>
              </w:rPr>
              <w:t xml:space="preserve">4</w:t>
            </w:r>
            <w:r>
              <w:rPr>
                <w:rFonts w:hint="eastAsia"/>
                <w:b/>
                <w:bCs/>
                <w:color w:val="auto"/>
                <w:sz w:val="24"/>
                <w:szCs w:val="32"/>
              </w:rPr>
              <w:t xml:space="preserve">、</w:t>
            </w:r>
            <w:bookmarkStart w:id="4" w:name="OLE_LINK14"/>
            <w:r>
              <w:rPr>
                <w:rFonts w:hint="eastAsia"/>
                <w:b/>
                <w:bCs/>
                <w:color w:val="auto"/>
                <w:sz w:val="24"/>
                <w:szCs w:val="32"/>
              </w:rPr>
              <w:t xml:space="preserve">具有履行合同所必需的设备和专业技术能力的证明材料：投标文件中提供《具备履行合同所必需的设备和专业技术能力的书面声明》</w:t>
            </w:r>
            <w:r>
              <w:rPr>
                <w:b/>
                <w:bCs/>
                <w:color w:val="auto"/>
                <w:sz w:val="24"/>
                <w:szCs w:val="32"/>
              </w:rPr>
              <w:t xml:space="preserve">（加盖电子签章，格式见招标文件第七章《投标文件相关格式》）；</w:t>
            </w:r>
            <w:bookmarkEnd w:id="4"/>
            <w:r/>
            <w:r/>
          </w:p>
          <w:p>
            <w:pPr>
              <w:spacing w:line="360" w:lineRule="auto"/>
              <w:rPr>
                <w:b/>
                <w:bCs/>
                <w:color w:val="auto"/>
                <w:sz w:val="24"/>
                <w:szCs w:val="32"/>
              </w:rPr>
            </w:pPr>
            <w:r>
              <w:rPr>
                <w:b/>
                <w:bCs/>
                <w:color w:val="auto"/>
                <w:sz w:val="24"/>
                <w:szCs w:val="32"/>
              </w:rPr>
              <w:t xml:space="preserve">5</w:t>
            </w:r>
            <w:r>
              <w:rPr>
                <w:rFonts w:hint="eastAsia"/>
                <w:b/>
                <w:bCs/>
                <w:color w:val="auto"/>
                <w:sz w:val="24"/>
                <w:szCs w:val="32"/>
              </w:rPr>
              <w:t xml:space="preserve">、</w:t>
            </w:r>
            <w:bookmarkStart w:id="5" w:name="OLE_LINK15"/>
            <w:r>
              <w:rPr>
                <w:rFonts w:hint="eastAsia"/>
                <w:b/>
                <w:bCs/>
                <w:color w:val="auto"/>
                <w:sz w:val="24"/>
                <w:szCs w:val="32"/>
              </w:rPr>
              <w:t xml:space="preserve">参加政府采购活动前三年内，在经营活动中没有重大违法记录：即提供</w:t>
            </w:r>
            <w:r>
              <w:rPr>
                <w:b/>
                <w:bCs/>
                <w:color w:val="auto"/>
                <w:sz w:val="24"/>
                <w:szCs w:val="32"/>
              </w:rPr>
              <w:t xml:space="preserve">投标人参加政府采购活动前3年内在经营活动中没有重大违法记录的书面声明，加盖电子签章，格式见本文件第七章《投标文件相关格式》；</w:t>
            </w:r>
            <w:bookmarkEnd w:id="5"/>
            <w:r/>
            <w:r/>
          </w:p>
          <w:p>
            <w:pPr>
              <w:spacing w:line="360" w:lineRule="auto"/>
              <w:rPr>
                <w:b/>
                <w:bCs/>
                <w:color w:val="auto"/>
                <w:sz w:val="24"/>
                <w:szCs w:val="32"/>
              </w:rPr>
            </w:pPr>
            <w:r>
              <w:rPr>
                <w:rFonts w:hint="eastAsia"/>
                <w:b/>
                <w:bCs/>
                <w:color w:val="auto"/>
                <w:sz w:val="24"/>
                <w:szCs w:val="32"/>
                <w:lang w:val="en-US" w:eastAsia="zh-CN"/>
              </w:rPr>
              <w:t xml:space="preserve">6、</w:t>
            </w:r>
            <w:r>
              <w:rPr>
                <w:rFonts w:hint="eastAsia" w:ascii="宋体" w:hAnsi="宋体" w:eastAsia="宋体" w:cs="宋体"/>
                <w:b/>
                <w:bCs/>
                <w:sz w:val="24"/>
                <w:highlight w:val="none"/>
              </w:rPr>
              <w:t xml:space="preserve">投标人具备有效的《食品经营许可证》或《食品生产许可证》（仅预包装食品经营的供应商，提供市场监管部门核发的仅销售预包装食品经营者备案凭证）扫描件。</w:t>
            </w:r>
            <w:r/>
          </w:p>
          <w:p>
            <w:pPr>
              <w:spacing w:line="360" w:lineRule="auto"/>
              <w:rPr>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w:t>
            </w:r>
            <w:r>
              <w:rPr>
                <w:rFonts w:ascii="宋体" w:hAnsi="宋体" w:cs="宋体"/>
                <w:b/>
                <w:bCs/>
                <w:color w:val="auto"/>
                <w:sz w:val="24"/>
              </w:rPr>
              <w:t xml:space="preserve">投标人应为中小微企业（含中型、小型、微型企业，下同），</w:t>
            </w:r>
            <w:r>
              <w:rPr>
                <w:rFonts w:hint="eastAsia" w:ascii="宋体" w:hAnsi="宋体" w:cs="宋体"/>
                <w:b/>
                <w:bCs/>
                <w:color w:val="auto"/>
                <w:sz w:val="24"/>
              </w:rPr>
              <w:t xml:space="preserve">投标人提供的服务全部由符合政策要求的中小</w:t>
            </w:r>
            <w:r>
              <w:rPr>
                <w:rFonts w:hint="eastAsia" w:ascii="宋体" w:hAnsi="宋体" w:cs="宋体"/>
                <w:b/>
                <w:bCs/>
                <w:color w:val="auto"/>
                <w:sz w:val="24"/>
                <w:lang w:val="en-US" w:eastAsia="zh-CN"/>
              </w:rPr>
              <w:t xml:space="preserve">微</w:t>
            </w:r>
            <w:r>
              <w:rPr>
                <w:rFonts w:hint="eastAsia" w:ascii="宋体" w:hAnsi="宋体" w:cs="宋体"/>
                <w:b/>
                <w:bCs/>
                <w:color w:val="auto"/>
                <w:sz w:val="24"/>
              </w:rPr>
              <w:t xml:space="preserve">企业承接的，提供《中小企业声明函》（加盖电子签章，格式见招标文件第七章《投标文件相关格式》）</w:t>
            </w:r>
            <w:r>
              <w:rPr>
                <w:rFonts w:ascii="宋体" w:hAnsi="宋体" w:cs="宋体"/>
                <w:b/>
                <w:bCs/>
                <w:color w:val="auto"/>
                <w:sz w:val="24"/>
              </w:rPr>
              <w:t xml:space="preserve">。《中小企业声明函》查询渠道用微信搜索“中小企业规模类型自测小程序”。（必须提供，如不填写完整，视为无效）。”</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《中小企业声明函》查询渠道参考工业和信息化部发布的中小企业规模自测小程序。中小企业规模自测小程序详见《中小企业声明函》。</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注：监狱企业和残疾人福利性单位等同于小微企业。</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供应商为监狱企业的，提供省级以上监狱管理局、戒毒管理局（含新疆生产建设兵团）出具的属于监狱企业的证明文件原件的扫描件。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具体以《财政部 司法部关于政府采购支持监狱企业发展有关问题的通知》（财库〔2014〕68号）的规定为准。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供应商为享受政府采购支持政策的残疾人福利性单位的，提供《残疾人福利性单位声明函》（加盖电子签章，格式见《第七章  投标文件相关格式》）。</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享受政府采购支持政策的残疾人福利性单位应当同时满足以下条件：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①安置的残疾人占本单位在职职工人数的比例不低于25%（含25%），并且安置的残疾人人数不少于10人（含10人）；</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②依法与安置的每位残疾人签订了一年以上（含一年）的劳动合同或服务协议；</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具体以《三部门联合发布关于促进残疾人就业政府采购政策的通知》（财库〔2017〕141号）规定为准。</w:t>
            </w:r>
            <w:r/>
          </w:p>
          <w:p>
            <w:pPr>
              <w:spacing w:line="360" w:lineRule="auto"/>
              <w:rPr>
                <w:rFonts w:ascii="宋体" w:hAnsi="宋体" w:cs="宋体"/>
                <w:b/>
                <w:color w:val="auto"/>
                <w:sz w:val="24"/>
              </w:rPr>
            </w:pPr>
            <w:r>
              <w:rPr>
                <w:rFonts w:hint="eastAsia" w:ascii="宋体" w:hAnsi="宋体" w:cs="宋体"/>
                <w:b/>
                <w:color w:val="auto"/>
                <w:sz w:val="24"/>
              </w:rPr>
              <w:t xml:space="preserve">三、符合条件（必须提供，否则在符合性审查时按照投标无效处理）</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6" w:name="OLE_LINK7"/>
            <w:r>
              <w:rPr>
                <w:rFonts w:hint="eastAsia" w:ascii="宋体" w:hAnsi="宋体" w:cs="宋体"/>
                <w:b/>
                <w:bCs/>
                <w:color w:val="auto"/>
                <w:sz w:val="24"/>
              </w:rPr>
              <w:t xml:space="preserve">《开标一览表》。</w:t>
            </w:r>
            <w:r>
              <w:rPr>
                <w:rFonts w:hint="eastAsia" w:ascii="宋体" w:hAnsi="宋体" w:cs="宋体"/>
                <w:b/>
                <w:color w:val="auto"/>
                <w:sz w:val="24"/>
              </w:rPr>
              <w:t xml:space="preserve">加盖电子签章，格式见本文件第七章《投标文件相关格式》。</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《分项价格表》。加盖电子签章，格式见本文件第七章《投标文件相关格式》。</w:t>
            </w:r>
            <w:bookmarkEnd w:id="6"/>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7" w:name="OLE_LINK8"/>
            <w:r>
              <w:rPr>
                <w:rFonts w:hint="eastAsia" w:ascii="宋体" w:hAnsi="宋体" w:cs="宋体"/>
                <w:b/>
                <w:bCs/>
                <w:color w:val="auto"/>
                <w:sz w:val="24"/>
              </w:rPr>
              <w:t xml:space="preserve">《投标函》（加盖电子签章，格式见招标文件第七章《投标文件相关格式》。）</w:t>
            </w:r>
            <w:bookmarkEnd w:id="7"/>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bookmarkStart w:id="8" w:name="OLE_LINK9"/>
            <w:r>
              <w:rPr>
                <w:rFonts w:hint="eastAsia" w:ascii="宋体" w:hAnsi="宋体" w:cs="宋体"/>
                <w:b/>
                <w:color w:val="auto"/>
                <w:sz w:val="24"/>
              </w:rPr>
              <w:t xml:space="preserve">《授权委托书及法定代表人身份证明书》。加盖电子签章，格式见本文件第七章《投标文件相关格式》。</w:t>
            </w:r>
            <w:bookmarkEnd w:id="8"/>
            <w:r>
              <w:rPr>
                <w:rFonts w:hint="eastAsia" w:ascii="宋体" w:hAnsi="宋体" w:cs="宋体"/>
                <w:b/>
                <w:color w:val="auto"/>
                <w:sz w:val="24"/>
              </w:rPr>
              <w:t xml:space="preserve">（如法定代表人本人参与投标，则只需要提供《法定代表人身份证明书》）</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9" w:name="OLE_LINK10"/>
            <w:r>
              <w:rPr>
                <w:rFonts w:hint="eastAsia" w:ascii="宋体" w:hAnsi="宋体" w:cs="宋体"/>
                <w:b/>
                <w:bCs/>
                <w:color w:val="auto"/>
                <w:sz w:val="24"/>
              </w:rPr>
              <w:t xml:space="preserve">《偏离表》（加盖电子签章，格式见招标文件第七章《投标文件相关格式》。）</w:t>
            </w:r>
            <w:bookmarkEnd w:id="9"/>
            <w:r/>
            <w:r/>
          </w:p>
          <w:p>
            <w:pPr>
              <w:pStyle w:val="876"/>
              <w:ind w:left="0" w:firstLine="0"/>
              <w:spacing w:line="360" w:lineRule="auto"/>
              <w:rPr>
                <w:rFonts w:hint="eastAsia" w:eastAsia="宋体"/>
                <w:lang w:val="en-US" w:eastAsia="zh-CN"/>
              </w:rPr>
            </w:pPr>
            <w:r>
              <w:rPr>
                <w:rFonts w:hint="eastAsia" w:ascii="宋体" w:hAnsi="宋体" w:cs="宋体"/>
                <w:b/>
                <w:bCs/>
                <w:color w:val="auto"/>
                <w:sz w:val="24"/>
                <w:lang w:val="en-US" w:eastAsia="zh-CN"/>
              </w:rPr>
              <w:t xml:space="preserve">2、《采购需求符合性条件响应表》（加盖电子签章，格式见招标文件第七章《投标文件相关格式》。）</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四、技术部分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技术方案（要求见招标文件第六章《采购需求》）包括以下方案：</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1.1食材供应方案；</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1.2食材质量保证方案，具体包括以下内容：</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1.2.1食材质量保证措施；</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1.2.2食材质量保障能力。</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1.3食材配送方案；</w:t>
            </w:r>
            <w:r/>
          </w:p>
          <w:p>
            <w:pPr>
              <w:spacing w:line="360" w:lineRule="auto"/>
              <w:tabs>
                <w:tab w:val="left" w:pos="5352" w:leader="none"/>
              </w:tabs>
              <w:rPr>
                <w:rFonts w:hint="eastAsia" w:ascii="宋体" w:hAnsi="宋体" w:cs="宋体"/>
                <w:sz w:val="24"/>
                <w:lang w:eastAsia="zh-CN"/>
              </w:rPr>
            </w:pPr>
            <w:r>
              <w:rPr>
                <w:rFonts w:hint="eastAsia" w:ascii="宋体" w:hAnsi="宋体" w:cs="宋体"/>
                <w:sz w:val="24"/>
                <w:lang w:eastAsia="zh-CN"/>
              </w:rPr>
              <w:t xml:space="preserve">1.4配合与服从采购人管理方案；</w:t>
            </w:r>
            <w:r/>
          </w:p>
          <w:p>
            <w:pPr>
              <w:spacing w:line="360" w:lineRule="auto"/>
              <w:tabs>
                <w:tab w:val="left" w:pos="5352" w:leader="none"/>
              </w:tabs>
              <w:rPr>
                <w:rFonts w:hint="eastAsia" w:ascii="宋体" w:hAnsi="宋体" w:eastAsia="宋体" w:cs="宋体"/>
                <w:sz w:val="24"/>
                <w:lang w:eastAsia="zh-CN"/>
              </w:rPr>
            </w:pPr>
            <w:r>
              <w:rPr>
                <w:rFonts w:hint="eastAsia" w:ascii="宋体" w:hAnsi="宋体" w:cs="宋体"/>
                <w:sz w:val="24"/>
                <w:lang w:eastAsia="zh-CN"/>
              </w:rPr>
              <w:t xml:space="preserve">1.5处理突发食品安全事件的应急预案。</w:t>
            </w:r>
            <w:r>
              <w:rPr>
                <w:rFonts w:hint="eastAsia" w:ascii="宋体" w:hAnsi="宋体" w:cs="宋体"/>
                <w:sz w:val="24"/>
                <w:lang w:eastAsia="zh-CN"/>
              </w:rPr>
              <w:tab/>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五、商务部分</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1.组织机构及人员和车辆配备方案（要求见招标文件第六章《采购需求》）包括以下方案：</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1.1组织机构设置方案；</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1.2人员配备方案。</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2.退换货承诺方案；</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3.投标人业绩（要求见招标文件第四章《评标标准》）；</w:t>
            </w:r>
            <w:r/>
          </w:p>
          <w:p>
            <w:pPr>
              <w:jc w:val="left"/>
              <w:spacing w:line="360" w:lineRule="auto"/>
              <w:rPr>
                <w:rFonts w:ascii="宋体" w:hAnsi="宋体" w:cs="宋体"/>
                <w:bCs/>
                <w:color w:val="auto"/>
                <w:sz w:val="24"/>
              </w:rPr>
            </w:pPr>
            <w:r>
              <w:rPr>
                <w:rFonts w:hint="eastAsia" w:ascii="宋体" w:hAnsi="宋体" w:cs="宋体"/>
                <w:bCs/>
                <w:color w:val="auto"/>
                <w:sz w:val="24"/>
              </w:rPr>
              <w:t xml:space="preserve">六、</w:t>
            </w:r>
            <w:r>
              <w:rPr>
                <w:rFonts w:hint="eastAsia" w:cs="仿宋" w:asciiTheme="minorEastAsia" w:hAnsiTheme="minorEastAsia" w:eastAsiaTheme="minorEastAsia"/>
                <w:color w:val="auto"/>
                <w:sz w:val="24"/>
              </w:rPr>
              <w:t xml:space="preserve">价格折扣文件格式</w:t>
            </w:r>
            <w:r/>
          </w:p>
          <w:p>
            <w:pPr>
              <w:rPr>
                <w:color w:val="auto"/>
              </w:rPr>
            </w:pPr>
            <w:r>
              <w:rPr>
                <w:rFonts w:hint="eastAsia" w:ascii="宋体" w:hAnsi="宋体" w:eastAsia="宋体" w:cs="宋体"/>
                <w:sz w:val="24"/>
                <w:highlight w:val="none"/>
              </w:rPr>
              <w:t xml:space="preserve">（一）企业报价折扣证明：无。</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1、投标人应对以上文件的合法性、真实性负责；</w:t>
            </w:r>
            <w:r/>
          </w:p>
          <w:p>
            <w:pPr>
              <w:spacing w:line="360" w:lineRule="auto"/>
              <w:rPr>
                <w:color w:val="auto"/>
              </w:rPr>
            </w:pPr>
            <w:r>
              <w:rPr>
                <w:rFonts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w:t>
            </w:r>
            <w:r>
              <w:rPr>
                <w:rFonts w:hint="eastAsia" w:ascii="宋体" w:hAnsi="宋体" w:eastAsia="宋体" w:cs="宋体"/>
                <w:sz w:val="24"/>
                <w:highlight w:val="none"/>
              </w:rPr>
              <w:t xml:space="preserve">将被采购人认定为具有《中华人民共和国政府采购法》第七十七条所规定的“提供虚假材料谋取中标、成交的”情形，并承担相应的法律责任。特别要求的除外。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投标文件的密封、签署、盖章要求：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数字证书”）对其数据电文形式的投标文件加密。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和招标文件第七章《投标文件相关格式》。投标人须通过“苏采云”系统提供的政府采购客户端工具（使用“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8</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color w:val="auto"/>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b/>
                <w:bCs/>
                <w:color w:val="auto"/>
                <w:sz w:val="24"/>
                <w:highlight w:val="none"/>
              </w:rPr>
              <w:t xml:space="preserve">本项目按照优惠率进行投标报价，不接受低于或等于0%的优惠率。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color w:val="000000" w:themeColor="text1"/>
                <w:sz w:val="24"/>
              </w:rPr>
            </w:pPr>
            <w:r>
              <w:rPr>
                <w:rFonts w:hint="eastAsia" w:cs="宋体"/>
                <w:color w:val="000000" w:themeColor="text1"/>
                <w:sz w:val="24"/>
              </w:rPr>
              <w:t xml:space="preserve">22</w:t>
            </w:r>
            <w:r>
              <w:rPr>
                <w:rFonts w:hint="eastAsia" w:ascii="宋体" w:hAnsi="宋体" w:cs="宋体"/>
                <w:color w:val="000000" w:themeColor="text1"/>
                <w:sz w:val="24"/>
              </w:rPr>
              <w:t xml:space="preserve">.</w:t>
            </w:r>
            <w:r>
              <w:rPr>
                <w:rFonts w:hint="eastAsia" w:cs="宋体"/>
                <w:color w:val="000000" w:themeColor="text1"/>
                <w:sz w:val="24"/>
              </w:rPr>
              <w:t xml:space="preserve">1</w:t>
            </w:r>
            <w:r>
              <w:rPr>
                <w:color w:val="000000" w:themeColor="text1"/>
              </w:rPr>
            </w:r>
            <w:r/>
          </w:p>
        </w:tc>
        <w:tc>
          <w:tcPr>
            <w:tcW w:w="7670" w:type="dxa"/>
            <w:textDirection w:val="lrTb"/>
            <w:noWrap w:val="false"/>
          </w:tcPr>
          <w:p>
            <w:pPr>
              <w:jc w:val="left"/>
              <w:spacing w:line="360" w:lineRule="auto"/>
              <w:widowControl/>
              <w:rPr>
                <w:rFonts w:ascii="宋体" w:hAnsi="宋体" w:cs="宋体"/>
                <w:color w:val="000000" w:themeColor="text1"/>
                <w:sz w:val="24"/>
              </w:rPr>
            </w:pPr>
            <w:r>
              <w:rPr>
                <w:rFonts w:hint="eastAsia" w:ascii="宋体" w:hAnsi="宋体" w:cs="宋体"/>
                <w:b/>
                <w:bCs/>
                <w:color w:val="000000" w:themeColor="text1"/>
                <w:sz w:val="24"/>
              </w:rPr>
              <w:t xml:space="preserve">投标截止时间：2026年</w:t>
            </w:r>
            <w:r>
              <w:rPr>
                <w:rFonts w:hint="eastAsia" w:ascii="宋体" w:hAnsi="宋体" w:cs="宋体"/>
                <w:b/>
                <w:bCs/>
                <w:color w:val="000000" w:themeColor="text1"/>
                <w:sz w:val="24"/>
                <w:lang w:val="en-US" w:eastAsia="zh-CN"/>
              </w:rPr>
              <w:t xml:space="preserve">  11</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lang w:val="en-US" w:eastAsia="zh-CN"/>
              </w:rPr>
              <w:t xml:space="preserve"> 9 </w:t>
            </w:r>
            <w:r>
              <w:rPr>
                <w:rFonts w:hint="eastAsia" w:ascii="宋体" w:hAnsi="宋体" w:cs="宋体"/>
                <w:b/>
                <w:bCs/>
                <w:color w:val="000000" w:themeColor="text1"/>
                <w:sz w:val="24"/>
              </w:rPr>
              <w:t xml:space="preserve">日北京时间9：30</w:t>
            </w:r>
            <w:r>
              <w:rPr>
                <w:color w:val="000000" w:themeColor="text1"/>
              </w:rPr>
            </w:r>
            <w:r/>
          </w:p>
        </w:tc>
      </w:tr>
      <w:tr>
        <w:trPr>
          <w:jc w:val="center"/>
        </w:trPr>
        <w:tc>
          <w:tcPr>
            <w:tcW w:w="1368" w:type="dxa"/>
            <w:vAlign w:val="center"/>
            <w:textDirection w:val="lrTb"/>
            <w:noWrap w:val="false"/>
          </w:tcPr>
          <w:p>
            <w:pPr>
              <w:jc w:val="center"/>
              <w:spacing w:line="360" w:lineRule="auto"/>
              <w:rPr>
                <w:rFonts w:ascii="宋体" w:hAnsi="宋体" w:cs="宋体"/>
                <w:color w:val="000000" w:themeColor="text1"/>
                <w:sz w:val="24"/>
              </w:rPr>
            </w:pPr>
            <w:r>
              <w:rPr>
                <w:rFonts w:hint="eastAsia" w:cs="宋体"/>
                <w:color w:val="000000" w:themeColor="text1"/>
                <w:sz w:val="24"/>
              </w:rPr>
              <w:t xml:space="preserve">22</w:t>
            </w:r>
            <w:r>
              <w:rPr>
                <w:rFonts w:hint="eastAsia" w:ascii="宋体" w:hAnsi="宋体" w:cs="宋体"/>
                <w:color w:val="000000" w:themeColor="text1"/>
                <w:sz w:val="24"/>
              </w:rPr>
              <w:t xml:space="preserve">.</w:t>
            </w:r>
            <w:r>
              <w:rPr>
                <w:rFonts w:hint="eastAsia" w:cs="宋体"/>
                <w:color w:val="000000" w:themeColor="text1"/>
                <w:sz w:val="24"/>
              </w:rPr>
              <w:t xml:space="preserve">2</w:t>
            </w:r>
            <w:r>
              <w:rPr>
                <w:color w:val="000000" w:themeColor="text1"/>
              </w:rPr>
            </w:r>
            <w:r/>
          </w:p>
        </w:tc>
        <w:tc>
          <w:tcPr>
            <w:tcW w:w="7670" w:type="dxa"/>
            <w:textDirection w:val="lrTb"/>
            <w:noWrap w:val="false"/>
          </w:tcPr>
          <w:p>
            <w:pPr>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投标文件的提交与接收：</w:t>
            </w:r>
            <w:r>
              <w:rPr>
                <w:color w:val="000000" w:themeColor="text1"/>
              </w:rPr>
            </w:r>
            <w:r/>
          </w:p>
          <w:p>
            <w:pPr>
              <w:ind w:left="787" w:hanging="787"/>
              <w:jc w:val="left"/>
              <w:spacing w:line="360" w:lineRule="auto"/>
              <w:widowControl/>
              <w:rPr>
                <w:rFonts w:ascii="宋体" w:hAnsi="宋体" w:cs="宋体"/>
                <w:b/>
                <w:bCs/>
                <w:color w:val="000000" w:themeColor="text1"/>
                <w:sz w:val="24"/>
              </w:rPr>
            </w:pPr>
            <w:r>
              <w:rPr>
                <w:rFonts w:hint="eastAsia" w:cs="宋体"/>
                <w:color w:val="000000" w:themeColor="text1"/>
                <w:sz w:val="24"/>
              </w:rPr>
              <w:t xml:space="preserve">1</w:t>
            </w:r>
            <w:r>
              <w:rPr>
                <w:rFonts w:hint="eastAsia" w:ascii="宋体" w:hAnsi="宋体" w:cs="宋体"/>
                <w:color w:val="000000" w:themeColor="text1"/>
                <w:sz w:val="24"/>
              </w:rPr>
              <w:t xml:space="preserve">、投标文件提交与接收时间</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提交投标文件截止时间（2026年11</w:t>
            </w:r>
            <w:r>
              <w:rPr>
                <w:rFonts w:hint="eastAsia" w:ascii="宋体" w:hAnsi="宋体" w:cs="宋体"/>
                <w:b/>
                <w:bCs/>
                <w:color w:val="000000" w:themeColor="text1"/>
                <w:sz w:val="24"/>
                <w:lang w:val="en-US" w:eastAsia="zh-CN"/>
              </w:rPr>
              <w:t xml:space="preserve"> </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lang w:val="en-US" w:eastAsia="zh-CN"/>
              </w:rPr>
              <w:t xml:space="preserve">  </w:t>
            </w:r>
            <w:r>
              <w:rPr>
                <w:rFonts w:hint="eastAsia" w:ascii="宋体" w:hAnsi="宋体" w:cs="宋体"/>
                <w:b/>
                <w:bCs/>
                <w:color w:val="000000" w:themeColor="text1"/>
                <w:sz w:val="24"/>
              </w:rPr>
              <w:t xml:space="preserve"> 9日</w:t>
            </w:r>
            <w:r>
              <w:rPr>
                <w:rFonts w:hint="eastAsia" w:cs="宋体"/>
                <w:b/>
                <w:bCs/>
                <w:color w:val="000000" w:themeColor="text1"/>
                <w:sz w:val="24"/>
              </w:rPr>
              <w:t xml:space="preserve">北京时间9：30</w:t>
            </w:r>
            <w:r>
              <w:rPr>
                <w:rFonts w:hint="eastAsia" w:ascii="宋体" w:hAnsi="宋体" w:cs="宋体"/>
                <w:b/>
                <w:bCs/>
                <w:color w:val="000000" w:themeColor="text1"/>
                <w:sz w:val="24"/>
              </w:rPr>
              <w:t xml:space="preserve">）前。</w:t>
            </w:r>
            <w:r>
              <w:rPr>
                <w:color w:val="000000" w:themeColor="text1"/>
              </w:rPr>
            </w:r>
            <w:r/>
          </w:p>
          <w:p>
            <w:pPr>
              <w:jc w:val="left"/>
              <w:spacing w:line="360" w:lineRule="auto"/>
              <w:widowControl/>
              <w:rPr>
                <w:rFonts w:ascii="宋体" w:hAnsi="宋体" w:cs="宋体"/>
                <w:b/>
                <w:bCs/>
                <w:color w:val="000000" w:themeColor="text1"/>
                <w:sz w:val="24"/>
              </w:rPr>
            </w:pPr>
            <w:r>
              <w:rPr>
                <w:rFonts w:hint="eastAsia" w:ascii="宋体" w:hAnsi="宋体" w:cs="宋体"/>
                <w:color w:val="000000" w:themeColor="text1"/>
                <w:sz w:val="24"/>
              </w:rPr>
              <w:t xml:space="preserve">2、投标文件提交与接收地点：</w:t>
            </w:r>
            <w:r>
              <w:rPr>
                <w:rFonts w:hint="eastAsia" w:ascii="宋体" w:hAnsi="宋体" w:cs="宋体"/>
                <w:b/>
                <w:bCs/>
                <w:color w:val="000000" w:themeColor="text1"/>
                <w:sz w:val="24"/>
              </w:rPr>
              <w:t xml:space="preserve">投标人应当通过“苏采云”系统提交数据电文形式的投标文件（即电子投标），“苏采云”系统自动接收，</w:t>
            </w:r>
            <w:r>
              <w:rPr>
                <w:rFonts w:ascii="宋体" w:hAnsi="宋体" w:cs="宋体"/>
                <w:b/>
                <w:bCs/>
                <w:color w:val="000000" w:themeColor="text1"/>
                <w:sz w:val="24"/>
              </w:rPr>
              <w:t xml:space="preserve">在达到开标时间后，使用CA数字证书解密各自投标文件</w:t>
            </w:r>
            <w:r>
              <w:rPr>
                <w:rFonts w:hint="eastAsia" w:ascii="宋体" w:hAnsi="宋体" w:cs="宋体"/>
                <w:b/>
                <w:bCs/>
                <w:color w:val="000000" w:themeColor="text1"/>
                <w:sz w:val="24"/>
              </w:rPr>
              <w:t xml:space="preserve">。</w:t>
            </w:r>
            <w:r>
              <w:rPr>
                <w:color w:val="000000" w:themeColor="text1"/>
              </w:rPr>
            </w:r>
            <w:r/>
          </w:p>
          <w:p>
            <w:pPr>
              <w:jc w:val="left"/>
              <w:spacing w:line="360" w:lineRule="auto"/>
              <w:widowControl/>
              <w:rPr>
                <w:rFonts w:ascii="宋体" w:hAnsi="宋体" w:cs="宋体"/>
                <w:color w:val="000000" w:themeColor="text1"/>
                <w:sz w:val="24"/>
              </w:rPr>
            </w:pPr>
            <w:r>
              <w:rPr>
                <w:rFonts w:hint="eastAsia" w:ascii="宋体" w:hAnsi="宋体" w:cs="宋体"/>
                <w:b/>
                <w:bCs/>
                <w:color w:val="000000" w:themeColor="text1"/>
                <w:sz w:val="24"/>
              </w:rPr>
              <w:t xml:space="preserve">3、特别说明：政府采购客户端工具需要导出加密的投标文件（后缀名为zip）。投标文件不得超过150M！（以系统为准）名为“.kedt”）后，离线编制投标文件。采购文件（后缀名为“.kedt”）。</w:t>
            </w:r>
            <w:r>
              <w:rPr>
                <w:color w:val="000000" w:themeColor="text1"/>
              </w:rPr>
            </w:r>
            <w:r/>
          </w:p>
        </w:tc>
      </w:tr>
      <w:tr>
        <w:trPr>
          <w:jc w:val="center"/>
          <w:trHeight w:val="38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23</w:t>
            </w:r>
            <w:r/>
          </w:p>
        </w:tc>
        <w:tc>
          <w:tcPr>
            <w:tcW w:w="7670" w:type="dxa"/>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w:t>
            </w:r>
            <w:r>
              <w:rPr>
                <w:rFonts w:hint="eastAsia" w:ascii="宋体" w:hAnsi="宋体" w:cs="宋体"/>
                <w:b/>
                <w:bCs/>
                <w:color w:val="auto"/>
                <w:sz w:val="24"/>
              </w:rPr>
              <w:t xml:space="preserve">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
                <w:bCs/>
                <w:color w:val="000000" w:themeColor="text1"/>
                <w:sz w:val="24"/>
              </w:rPr>
            </w:pPr>
            <w:r>
              <w:rPr>
                <w:rFonts w:hint="eastAsia" w:ascii="宋体" w:hAnsi="宋体" w:cs="宋体"/>
                <w:b/>
                <w:bCs/>
                <w:color w:val="auto"/>
                <w:sz w:val="24"/>
              </w:rPr>
              <w:t xml:space="preserve">开标时间及地</w:t>
            </w:r>
            <w:r>
              <w:rPr>
                <w:rFonts w:hint="eastAsia" w:ascii="宋体" w:hAnsi="宋体" w:cs="宋体"/>
                <w:b/>
                <w:bCs/>
                <w:color w:val="000000" w:themeColor="text1"/>
                <w:sz w:val="24"/>
              </w:rPr>
              <w:t xml:space="preserve">点：</w:t>
            </w:r>
            <w:r>
              <w:rPr>
                <w:color w:val="000000" w:themeColor="text1"/>
              </w:rPr>
            </w:r>
            <w:r/>
          </w:p>
          <w:p>
            <w:pPr>
              <w:pStyle w:val="882"/>
              <w:jc w:val="left"/>
              <w:spacing w:line="360" w:lineRule="auto"/>
              <w:widowControl/>
              <w:rPr>
                <w:rFonts w:ascii="宋体" w:hAnsi="宋体" w:cs="宋体"/>
                <w:b/>
                <w:bCs/>
                <w:color w:val="000000" w:themeColor="text1"/>
                <w:sz w:val="24"/>
              </w:rPr>
            </w:pPr>
            <w:r>
              <w:rPr>
                <w:rFonts w:hint="eastAsia" w:cs="宋体"/>
                <w:b/>
                <w:bCs/>
                <w:color w:val="000000" w:themeColor="text1"/>
                <w:sz w:val="24"/>
              </w:rPr>
              <w:t xml:space="preserve">1</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开标时间：2026年</w:t>
            </w:r>
            <w:r>
              <w:rPr>
                <w:rFonts w:hint="eastAsia" w:ascii="宋体" w:hAnsi="宋体" w:cs="宋体"/>
                <w:b/>
                <w:bCs/>
                <w:color w:val="000000" w:themeColor="text1"/>
                <w:sz w:val="24"/>
                <w:lang w:val="en-US" w:eastAsia="zh-CN"/>
              </w:rPr>
              <w:t xml:space="preserve">  11 </w:t>
            </w:r>
            <w:r>
              <w:rPr>
                <w:rFonts w:hint="eastAsia" w:ascii="宋体" w:hAnsi="宋体" w:cs="宋体"/>
                <w:b/>
                <w:bCs/>
                <w:color w:val="000000" w:themeColor="text1"/>
                <w:sz w:val="24"/>
              </w:rPr>
              <w:t xml:space="preserve">月9</w:t>
            </w:r>
            <w:r>
              <w:rPr>
                <w:rFonts w:hint="eastAsia" w:ascii="宋体" w:hAnsi="宋体" w:cs="宋体"/>
                <w:b/>
                <w:bCs/>
                <w:color w:val="000000" w:themeColor="text1"/>
                <w:sz w:val="24"/>
                <w:lang w:val="en-US" w:eastAsia="zh-CN"/>
              </w:rPr>
              <w:t xml:space="preserve">  </w:t>
            </w:r>
            <w:r>
              <w:rPr>
                <w:rFonts w:hint="eastAsia" w:ascii="宋体" w:hAnsi="宋体" w:cs="宋体"/>
                <w:b/>
                <w:bCs/>
                <w:color w:val="000000" w:themeColor="text1"/>
                <w:sz w:val="24"/>
              </w:rPr>
              <w:t xml:space="preserve">日北京时间9：30</w:t>
            </w:r>
            <w:r>
              <w:rPr>
                <w:color w:val="000000" w:themeColor="text1"/>
              </w:rPr>
            </w:r>
            <w:r/>
          </w:p>
          <w:p>
            <w:pPr>
              <w:jc w:val="left"/>
              <w:spacing w:line="360" w:lineRule="auto"/>
              <w:widowControl/>
              <w:rPr>
                <w:rFonts w:ascii="宋体" w:hAnsi="宋体" w:cs="宋体"/>
                <w:color w:val="auto"/>
                <w:sz w:val="24"/>
              </w:rPr>
            </w:pPr>
            <w:r>
              <w:rPr>
                <w:rFonts w:hint="eastAsia" w:cs="宋体"/>
                <w:b/>
                <w:bCs/>
                <w:color w:val="auto"/>
                <w:sz w:val="24"/>
              </w:rPr>
              <w:t xml:space="preserve">2</w:t>
            </w:r>
            <w:r>
              <w:rPr>
                <w:rFonts w:hint="eastAsia" w:ascii="宋体" w:hAnsi="宋体" w:cs="宋体"/>
                <w:b/>
                <w:bCs/>
                <w:color w:val="auto"/>
                <w:sz w:val="24"/>
              </w:rPr>
              <w:t xml:space="preserve">、</w:t>
            </w:r>
            <w:r>
              <w:rPr>
                <w:rFonts w:hint="eastAsia" w:ascii="宋体" w:hAnsi="宋体"/>
                <w:b/>
                <w:bCs/>
                <w:color w:val="auto"/>
                <w:sz w:val="24"/>
              </w:rPr>
              <w:t xml:space="preserve">开标地点：“苏采云”系统（网址： </w:t>
            </w:r>
            <w:r>
              <w:rPr>
                <w:rFonts w:hint="eastAsia"/>
                <w:b/>
                <w:bCs/>
                <w:color w:val="auto"/>
                <w:sz w:val="24"/>
                <w:lang w:eastAsia="zh-CN"/>
              </w:rPr>
              <w:t xml:space="preserve">https://jszfcg.jsczt.cn/jszc/login</w:t>
            </w:r>
            <w:r>
              <w:rPr>
                <w:rFonts w:hint="eastAsia" w:ascii="宋体" w:hAnsi="宋体"/>
                <w:b/>
                <w:bCs/>
                <w:color w:val="auto"/>
                <w:sz w:val="24"/>
              </w:rPr>
              <w:t xml:space="preserve">/）“开标大厅”或进入徐州政府采购网（网址：</w:t>
            </w:r>
            <w:r>
              <w:rPr>
                <w:rFonts w:hint="eastAsia" w:ascii="宋体" w:hAnsi="宋体" w:cs="宋体"/>
                <w:b/>
                <w:bCs/>
                <w:sz w:val="24"/>
                <w:szCs w:val="24"/>
              </w:rPr>
              <w:t xml:space="preserve">https://czj.xz.gov.cn/zfcg/index.html</w:t>
            </w:r>
            <w:r>
              <w:rPr>
                <w:rFonts w:hint="eastAsia" w:ascii="宋体" w:hAnsi="宋体"/>
                <w:b/>
                <w:bCs/>
                <w:color w:val="auto"/>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中标候选人并列的，招标文件规定的确定中标人方式：采用综合评分法的，评标结果按评审后得分由高到低顺序排列。得分相同的，</w:t>
            </w:r>
            <w:r>
              <w:rPr>
                <w:rFonts w:hint="eastAsia" w:ascii="宋体" w:hAnsi="宋体" w:cs="宋体"/>
                <w:color w:val="auto"/>
                <w:sz w:val="24"/>
                <w:lang w:val="en-US" w:eastAsia="zh-CN"/>
              </w:rPr>
              <w:t xml:space="preserve">投标人</w:t>
            </w:r>
            <w:r>
              <w:rPr>
                <w:rFonts w:hint="eastAsia" w:ascii="宋体" w:hAnsi="宋体" w:cs="宋体"/>
                <w:color w:val="auto"/>
                <w:sz w:val="24"/>
              </w:rPr>
              <w:t xml:space="preserve">投标</w:t>
            </w:r>
            <w:r>
              <w:rPr>
                <w:rFonts w:hint="eastAsia" w:ascii="宋体" w:hAnsi="宋体" w:cs="宋体"/>
                <w:color w:val="auto"/>
                <w:sz w:val="24"/>
                <w:lang w:val="en-US" w:eastAsia="zh-CN"/>
              </w:rPr>
              <w:t xml:space="preserve">优惠率高的，</w:t>
            </w:r>
            <w:r>
              <w:rPr>
                <w:rFonts w:hint="eastAsia" w:ascii="宋体" w:hAnsi="宋体" w:cs="宋体"/>
                <w:color w:val="auto"/>
                <w:sz w:val="24"/>
              </w:rPr>
              <w:t xml:space="preserve">被确定为中标人。投标人投标优惠率相同的，投标人《技术方案》得分高的，被确定为中标人。投标人投标报价和《技术方案》得分都相同的，由采购人确定。</w:t>
            </w:r>
            <w:r/>
          </w:p>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43</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、供应商在法定质疑期内一次性提出针对同一采购程序环节的质疑。</w:t>
            </w:r>
            <w:r/>
          </w:p>
          <w:p>
            <w:pPr>
              <w:jc w:val="left"/>
              <w:spacing w:line="360" w:lineRule="auto"/>
              <w:rPr>
                <w:rFonts w:ascii="宋体" w:hAnsi="宋体" w:cs="宋体"/>
                <w:color w:val="auto"/>
                <w:sz w:val="24"/>
              </w:rPr>
            </w:pPr>
            <w:r>
              <w:rPr>
                <w:rFonts w:hint="eastAsia" w:ascii="宋体" w:hAnsi="宋体" w:cs="宋体"/>
                <w:color w:val="auto"/>
                <w:sz w:val="24"/>
              </w:rPr>
              <w:t xml:space="preserve">质疑接收人：</w:t>
            </w:r>
            <w:r>
              <w:rPr>
                <w:rFonts w:hint="eastAsia" w:ascii="宋体" w:hAnsi="宋体" w:cs="宋体"/>
                <w:color w:val="auto"/>
                <w:sz w:val="24"/>
                <w:lang w:val="en-US" w:eastAsia="zh-CN"/>
              </w:rPr>
              <w:t xml:space="preserve">张莹、孙萌</w:t>
            </w:r>
            <w:r>
              <w:rPr>
                <w:rFonts w:hint="eastAsia" w:ascii="宋体" w:hAnsi="宋体" w:cs="宋体"/>
                <w:color w:val="auto"/>
                <w:sz w:val="24"/>
              </w:rPr>
              <w:t xml:space="preserve">   联系电话：</w:t>
            </w:r>
            <w:r>
              <w:rPr>
                <w:rFonts w:hint="eastAsia" w:cs="宋体"/>
                <w:color w:val="auto"/>
                <w:sz w:val="24"/>
              </w:rPr>
              <w:t xml:space="preserve">0516-83906677</w:t>
            </w:r>
            <w:r/>
          </w:p>
          <w:p>
            <w:pPr>
              <w:jc w:val="left"/>
              <w:spacing w:line="360" w:lineRule="auto"/>
              <w:rPr>
                <w:rFonts w:ascii="宋体" w:hAnsi="宋体" w:cs="宋体"/>
                <w:color w:val="auto"/>
                <w:sz w:val="24"/>
              </w:rPr>
            </w:pPr>
            <w:r>
              <w:rPr>
                <w:rFonts w:hint="eastAsia" w:ascii="宋体" w:hAnsi="宋体" w:cs="宋体"/>
                <w:color w:val="auto"/>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color w:val="auto"/>
                <w:sz w:val="24"/>
              </w:rPr>
            </w:pPr>
            <w:r>
              <w:rPr>
                <w:rFonts w:hint="eastAsia" w:ascii="宋体" w:hAnsi="宋体" w:cs="宋体"/>
                <w:b/>
                <w:bCs/>
                <w:color w:val="auto"/>
                <w:sz w:val="24"/>
              </w:rPr>
              <w:t xml:space="preserve">附加说明</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t>
            </w:r>
            <w:r>
              <w:rPr>
                <w:rFonts w:hint="eastAsia" w:cs="宋体"/>
                <w:color w:val="auto"/>
                <w:sz w:val="24"/>
              </w:rPr>
              <w:t xml:space="preserve">WORD</w:t>
            </w:r>
            <w:r>
              <w:rPr>
                <w:rFonts w:hint="eastAsia" w:ascii="宋体" w:hAnsi="宋体" w:cs="宋体"/>
                <w:color w:val="auto"/>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color w:val="auto"/>
                <w:sz w:val="24"/>
              </w:rPr>
            </w:pPr>
            <w:r>
              <w:rPr>
                <w:rFonts w:ascii="宋体" w:hAnsi="宋体" w:cs="宋体"/>
                <w:b/>
                <w:bCs/>
                <w:color w:val="auto"/>
                <w:sz w:val="24"/>
              </w:rPr>
            </w:r>
            <w:r/>
          </w:p>
        </w:tc>
        <w:tc>
          <w:tcPr>
            <w:tcW w:w="7670" w:type="dxa"/>
            <w:textDirection w:val="lrTb"/>
            <w:noWrap w:val="false"/>
          </w:tcPr>
          <w:p>
            <w:pPr>
              <w:pStyle w:val="894"/>
              <w:spacing w:line="360" w:lineRule="auto"/>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pStyle w:val="894"/>
              <w:spacing w:line="360" w:lineRule="auto"/>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94"/>
              <w:spacing w:line="360" w:lineRule="auto"/>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8"/>
              <w:ind w:firstLine="480"/>
              <w:jc w:val="both"/>
              <w:spacing w:before="0" w:beforeAutospacing="0" w:after="0" w:afterAutospacing="0" w:line="360" w:lineRule="auto"/>
              <w:rPr>
                <w:rFonts w:ascii="宋体" w:hAnsi="宋体"/>
                <w:b/>
                <w:bCs/>
                <w:color w:val="auto"/>
              </w:rP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4"/>
              <w:spacing w:line="360" w:lineRule="auto"/>
              <w:rPr>
                <w:rFonts w:ascii="宋体" w:hAnsi="宋体" w:cs="宋体"/>
                <w:b/>
                <w:bCs/>
                <w:color w:val="auto"/>
                <w:sz w:val="24"/>
              </w:rPr>
            </w:pPr>
            <w:r>
              <w:rPr>
                <w:rFonts w:hint="eastAsia" w:ascii="宋体" w:hAnsi="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4"/>
              <w:spacing w:line="360" w:lineRule="auto"/>
              <w:rPr>
                <w:rFonts w:ascii="宋体" w:hAnsi="宋体" w:cs="宋体"/>
                <w:color w:val="auto"/>
                <w:sz w:val="24"/>
              </w:rPr>
            </w:pPr>
            <w:r>
              <w:rPr>
                <w:rFonts w:hint="eastAsia" w:ascii="宋体" w:hAnsi="宋体" w:cs="宋体"/>
                <w:color w:val="auto"/>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olor w:val="auto"/>
          <w:sz w:val="24"/>
        </w:rPr>
      </w:pPr>
      <w:r>
        <w:rPr>
          <w:rFonts w:ascii="宋体" w:hAnsi="宋体"/>
          <w:color w:val="auto"/>
          <w:sz w:val="24"/>
        </w:rPr>
      </w:r>
      <w:r/>
    </w:p>
    <w:p>
      <w:pPr>
        <w:pStyle w:val="900"/>
        <w:rPr>
          <w:rFonts w:ascii="宋体" w:hAnsi="宋体" w:cs="宋体"/>
          <w:color w:val="auto"/>
          <w:sz w:val="24"/>
        </w:rPr>
      </w:pPr>
      <w:r>
        <w:rPr>
          <w:rFonts w:ascii="宋体" w:hAnsi="宋体" w:cs="宋体"/>
          <w:color w:val="auto"/>
          <w:sz w:val="24"/>
        </w:rPr>
      </w:r>
      <w:r/>
    </w:p>
    <w:p>
      <w:pPr>
        <w:spacing w:line="51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r>
      <w:r/>
    </w:p>
    <w:p>
      <w:pPr>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本章附件：</w:t>
      </w:r>
      <w:r>
        <w:rPr>
          <w:rFonts w:ascii="宋体" w:hAnsi="宋体" w:cs="宋体"/>
          <w:b/>
          <w:color w:val="auto"/>
          <w:sz w:val="24"/>
        </w:rPr>
        <w:t xml:space="preserve">招标代理服务收费标准</w:t>
      </w:r>
      <w:r/>
    </w:p>
    <w:tbl>
      <w:tblPr>
        <w:tblStyle w:val="871"/>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50万元以</w:t>
            </w:r>
            <w:r>
              <w:rPr>
                <w:rFonts w:hint="eastAsia" w:ascii="宋体" w:hAnsi="宋体" w:cs="宋体"/>
                <w:color w:val="auto"/>
                <w:sz w:val="24"/>
              </w:rPr>
              <w:t xml:space="preserve">下</w:t>
            </w:r>
            <w:r>
              <w:rPr>
                <w:rFonts w:ascii="宋体" w:hAnsi="宋体" w:cs="宋体"/>
                <w:color w:val="auto"/>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50亿元</w:t>
            </w:r>
            <w:r>
              <w:rPr>
                <w:rFonts w:hint="eastAsia" w:ascii="宋体" w:hAnsi="宋体" w:cs="宋体"/>
                <w:color w:val="auto"/>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w:t>
            </w:r>
            <w:r>
              <w:rPr>
                <w:rFonts w:hint="eastAsia" w:ascii="宋体" w:hAnsi="宋体" w:cs="宋体"/>
                <w:color w:val="auto"/>
                <w:sz w:val="24"/>
              </w:rPr>
              <w:t xml:space="preserve">05</w:t>
            </w:r>
            <w:r>
              <w:rPr>
                <w:rFonts w:ascii="宋体" w:hAnsi="宋体" w:cs="宋体"/>
                <w:color w:val="auto"/>
                <w:sz w:val="24"/>
              </w:rPr>
              <w:t xml:space="preserve">%</w:t>
            </w:r>
            <w:r/>
          </w:p>
        </w:tc>
      </w:tr>
    </w:tbl>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说明：</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1.按上表计算的收费为代理服务全过程的收费金额。各社会代理机构不另外收取采购文件制作售卖费用。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2.代理服务费按差额定率累进法计算。</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3.代理服务费基准金额（按差额定率累进法计算的）=中标金额（按差额定率累进法计算的）*费率（%）。</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4.代理服务费应收取金额=代理服务费基准金额（按差额定率累进法计算的）的合计数。</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5.定点类等无金额或事先不能计算出价格总额的项目，按中标（成交）金额100万元计算服务费。</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6.有分包（分</w:t>
      </w:r>
      <w:r>
        <w:rPr>
          <w:rFonts w:hint="eastAsia" w:ascii="宋体" w:hAnsi="宋体" w:cs="宋体"/>
          <w:color w:val="auto"/>
          <w:sz w:val="24"/>
        </w:rPr>
        <w:t xml:space="preserve">采购包</w:t>
      </w:r>
      <w:r>
        <w:rPr>
          <w:rFonts w:ascii="宋体" w:hAnsi="宋体" w:cs="宋体"/>
          <w:color w:val="auto"/>
          <w:sz w:val="24"/>
        </w:rPr>
        <w:t xml:space="preserve">）的按一个项目计算。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s="宋体"/>
          <w:color w:val="auto"/>
          <w:sz w:val="24"/>
        </w:rPr>
        <w:t xml:space="preserve">7.</w:t>
      </w:r>
      <w:r>
        <w:rPr>
          <w:rFonts w:ascii="SimSun" w:hAnsi="SimSun" w:eastAsia="SimSun" w:cs="SimSun"/>
          <w:color w:val="000000"/>
          <w:sz w:val="24"/>
        </w:rPr>
        <w:t xml:space="preserve">根据苏财规[2026]1号文件有关规定，本项目代理服务费由中标人支付，各投标人在投标报价时应充分考虑在内。</w:t>
      </w:r>
      <w:r/>
      <w:r/>
      <w:r>
        <w:rPr>
          <w:sz w:val="21"/>
        </w:rPr>
      </w:r>
    </w:p>
    <w:p>
      <w:pPr>
        <w:pStyle w:val="842"/>
        <w:rPr>
          <w:color w:val="auto"/>
        </w:rPr>
      </w:pPr>
      <w:r>
        <w:rPr>
          <w:rFonts w:hint="eastAsia" w:ascii="宋体" w:hAnsi="宋体" w:cs="宋体"/>
          <w:color w:val="auto"/>
          <w:sz w:val="24"/>
        </w:rPr>
        <w:t xml:space="preserve">8.账户信息</w:t>
      </w:r>
      <w:r/>
    </w:p>
    <w:p>
      <w:pPr>
        <w:pStyle w:val="842"/>
        <w:rPr>
          <w:color w:val="auto"/>
        </w:rPr>
      </w:pPr>
      <w:r>
        <w:rPr>
          <w:color w:val="auto"/>
        </w:rPr>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收款人：江苏中瑞建设项目管理有限公司 </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开户银行：中国建设银行徐州永安支行</w:t>
      </w:r>
      <w:r/>
    </w:p>
    <w:p>
      <w:pPr>
        <w:pStyle w:val="901"/>
        <w:ind w:firstLine="480"/>
        <w:spacing w:line="360" w:lineRule="auto"/>
        <w:rPr>
          <w:rFonts w:ascii="宋体" w:hAnsi="宋体" w:cs="宋体"/>
          <w:color w:val="auto"/>
          <w:sz w:val="24"/>
        </w:rPr>
      </w:pPr>
      <w:r>
        <w:rPr>
          <w:rFonts w:hint="eastAsia" w:ascii="宋体" w:hAnsi="宋体" w:cs="宋体"/>
          <w:color w:val="auto"/>
          <w:sz w:val="24"/>
        </w:rPr>
        <w:t xml:space="preserve">银行账号：32001718336052501620</w:t>
      </w:r>
      <w:r/>
    </w:p>
    <w:p>
      <w:pPr>
        <w:pStyle w:val="876"/>
        <w:ind w:left="0" w:firstLine="0"/>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numPr>
          <w:ilvl w:val="0"/>
          <w:numId w:val="2"/>
        </w:numPr>
        <w:jc w:val="center"/>
        <w:spacing w:line="360" w:lineRule="auto"/>
        <w:rPr>
          <w:rFonts w:ascii="宋体" w:hAnsi="宋体"/>
          <w:b/>
          <w:bCs/>
          <w:color w:val="auto"/>
          <w:sz w:val="30"/>
          <w:szCs w:val="44"/>
          <w:highlight w:val="none"/>
        </w:rPr>
      </w:pPr>
      <w:r>
        <w:rPr>
          <w:rFonts w:ascii="宋体" w:hAnsi="宋体"/>
          <w:b/>
          <w:bCs/>
          <w:color w:val="auto"/>
          <w:sz w:val="30"/>
          <w:szCs w:val="44"/>
          <w:highlight w:val="none"/>
        </w:rPr>
        <w:t xml:space="preserve">评标标准</w:t>
      </w:r>
      <w:r/>
    </w:p>
    <w:tbl>
      <w:tblPr>
        <w:tblStyle w:val="841"/>
        <w:tblW w:w="879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40"/>
        <w:gridCol w:w="1007"/>
        <w:gridCol w:w="1104"/>
        <w:gridCol w:w="4769"/>
      </w:tblGrid>
      <w:tr>
        <w:trPr>
          <w:trHeight w:val="897"/>
        </w:trPr>
        <w:tc>
          <w:tcPr>
            <w:gridSpan w:val="2"/>
            <w:tcW w:w="19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gridSpan w:val="3"/>
            <w:tcBorders>
              <w:right w:val="single" w:color="000000" w:sz="4" w:space="0"/>
            </w:tcBorders>
            <w:tcW w:w="68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评审因素细化和量化</w:t>
            </w:r>
            <w:r/>
          </w:p>
        </w:tc>
      </w:tr>
      <w:tr>
        <w:trPr>
          <w:trHeight w:val="1140"/>
        </w:trPr>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8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3"/>
            <w:tcBorders>
              <w:right w:val="single" w:color="000000" w:sz="4" w:space="0"/>
            </w:tcBorders>
            <w:tcW w:w="6880" w:type="dxa"/>
            <w:vAlign w:val="center"/>
            <w:textDirection w:val="lrTb"/>
            <w:noWrap w:val="false"/>
          </w:tcPr>
          <w:p>
            <w:pPr>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各投标人价格得分=投标人的最低评审价格÷各投标人评审价格×</w:t>
            </w:r>
            <w:r>
              <w:rPr>
                <w:rFonts w:hint="eastAsia" w:ascii="宋体" w:hAnsi="宋体" w:cs="宋体"/>
                <w:sz w:val="24"/>
                <w:szCs w:val="24"/>
                <w:highlight w:val="none"/>
                <w:lang w:val="en-US" w:eastAsia="zh-CN"/>
              </w:rPr>
              <w:t xml:space="preserve">15</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投标人的评审价格=（1-《开标一览表》中的“优惠率”）</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75"/>
        </w:trPr>
        <w:tc>
          <w:tcPr>
            <w:tcW w:w="1078" w:type="dxa"/>
            <w:vAlign w:val="center"/>
            <w:vMerge w:val="restar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rPr>
                <w:rFonts w:hint="eastAsia" w:ascii="宋体" w:hAnsi="宋体" w:cs="宋体"/>
                <w:sz w:val="24"/>
                <w:szCs w:val="24"/>
                <w:highlight w:val="none"/>
                <w:lang w:val="en-US" w:eastAsia="zh-CN"/>
              </w:rPr>
              <w:t xml:space="preserve">69</w:t>
            </w:r>
            <w:r>
              <w:rPr>
                <w:rFonts w:hint="eastAsia" w:ascii="宋体" w:hAnsi="宋体" w:eastAsia="宋体" w:cs="宋体"/>
                <w:sz w:val="24"/>
                <w:szCs w:val="24"/>
                <w:highlight w:val="none"/>
              </w:rPr>
              <w:t xml:space="preserve">分）</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技术方案（</w:t>
            </w:r>
            <w:r>
              <w:rPr>
                <w:rFonts w:hint="eastAsia" w:ascii="宋体" w:hAnsi="宋体" w:cs="宋体"/>
                <w:sz w:val="24"/>
                <w:szCs w:val="24"/>
                <w:highlight w:val="none"/>
                <w:lang w:val="en-US" w:eastAsia="zh-CN"/>
              </w:rPr>
              <w:t xml:space="preserve">69</w:t>
            </w:r>
            <w:r>
              <w:rPr>
                <w:rFonts w:hint="eastAsia" w:ascii="宋体" w:hAnsi="宋体" w:eastAsia="宋体" w:cs="宋体"/>
                <w:sz w:val="24"/>
                <w:szCs w:val="24"/>
                <w:highlight w:val="none"/>
              </w:rPr>
              <w:t xml:space="preserve">分）</w:t>
            </w:r>
            <w:r/>
          </w:p>
        </w:tc>
        <w:tc>
          <w:tcPr>
            <w:tcW w:w="100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食材供应方案（30分）</w:t>
            </w:r>
            <w:r/>
          </w:p>
        </w:tc>
        <w:tc>
          <w:tcPr>
            <w:gridSpan w:val="2"/>
            <w:tcBorders>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方案要求对招标文件第六章《采购需求》中“三、技术要求”中“（一）食材供应要求”中“</w:t>
            </w:r>
            <w:r>
              <w:rPr>
                <w:rFonts w:hint="eastAsia" w:ascii="宋体" w:hAnsi="宋体" w:eastAsia="宋体" w:cs="宋体"/>
                <w:color w:val="000000"/>
                <w:sz w:val="24"/>
                <w:szCs w:val="24"/>
                <w:highlight w:val="none"/>
              </w:rPr>
              <w:t xml:space="preserve">1.畜禽肉类、水产品类、冷冻食品类、熟食卤菜类</w:t>
            </w:r>
            <w:r>
              <w:rPr>
                <w:rFonts w:hint="eastAsia" w:ascii="宋体" w:hAnsi="宋体" w:eastAsia="宋体" w:cs="宋体"/>
                <w:sz w:val="24"/>
                <w:szCs w:val="24"/>
                <w:highlight w:val="none"/>
              </w:rPr>
              <w:t xml:space="preserve">”（15项）、“</w:t>
            </w:r>
            <w:r>
              <w:rPr>
                <w:rFonts w:hint="eastAsia" w:ascii="宋体" w:hAnsi="宋体" w:eastAsia="宋体" w:cs="宋体"/>
                <w:color w:val="000000"/>
                <w:sz w:val="24"/>
                <w:szCs w:val="24"/>
                <w:highlight w:val="none"/>
              </w:rPr>
              <w:t xml:space="preserve">2.蔬菜类、蛋类、水果点心饮料类、种子类食材、豆制品类、乳制品类</w:t>
            </w:r>
            <w:r>
              <w:rPr>
                <w:rFonts w:hint="eastAsia" w:ascii="宋体" w:hAnsi="宋体" w:eastAsia="宋体" w:cs="宋体"/>
                <w:sz w:val="24"/>
                <w:szCs w:val="24"/>
                <w:highlight w:val="none"/>
              </w:rPr>
              <w:t xml:space="preserve">”（33项）及“</w:t>
            </w:r>
            <w:r>
              <w:rPr>
                <w:rFonts w:hint="eastAsia" w:ascii="宋体" w:hAnsi="宋体" w:eastAsia="宋体" w:cs="宋体"/>
                <w:color w:val="000000"/>
                <w:sz w:val="24"/>
                <w:szCs w:val="24"/>
                <w:highlight w:val="none"/>
              </w:rPr>
              <w:t xml:space="preserve">3.粮油类、干调类</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（合计</w:t>
            </w:r>
            <w:r>
              <w:rPr>
                <w:rFonts w:hint="eastAsia" w:ascii="宋体" w:hAnsi="宋体" w:eastAsia="宋体" w:cs="宋体"/>
                <w:color w:val="auto"/>
                <w:sz w:val="24"/>
                <w:szCs w:val="24"/>
                <w:highlight w:val="none"/>
                <w:lang w:val="en-US" w:eastAsia="zh-CN"/>
              </w:rPr>
              <w:t xml:space="preserve">60项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的相关要求进行完善，且表述具体方案措施</w:t>
            </w:r>
            <w:r>
              <w:rPr>
                <w:rFonts w:hint="eastAsia" w:ascii="宋体" w:hAnsi="宋体" w:eastAsia="宋体" w:cs="宋体"/>
                <w:sz w:val="24"/>
                <w:szCs w:val="24"/>
                <w:highlight w:val="none"/>
              </w:rPr>
              <w:t xml:space="preserve">。</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p>
          <w:p>
            <w:pPr>
              <w:pStyle w:val="8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未提供的得0分，本项最高得30分，最低得0分。</w:t>
            </w:r>
            <w:r/>
          </w:p>
        </w:tc>
      </w:tr>
      <w:tr>
        <w:trPr>
          <w:cantSplit/>
          <w:trHeight w:val="975"/>
        </w:trPr>
        <w:tc>
          <w:tcPr>
            <w:tcW w:w="1078"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食材质量保证方案（</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p>
        </w:tc>
        <w:tc>
          <w:tcPr>
            <w:tcBorders>
              <w:right w:val="single" w:color="auto" w:sz="4" w:space="0"/>
            </w:tcBorders>
            <w:tcW w:w="1104"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食材质量保证措施（</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Borders>
              <w:left w:val="single" w:color="auto" w:sz="4" w:space="0"/>
              <w:right w:val="single" w:color="000000" w:sz="4" w:space="0"/>
            </w:tcBorders>
            <w:tcW w:w="4769"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方案要求对招标文件第六章《采购需求》中“三、技术要求”中“（二）</w:t>
            </w:r>
            <w:r>
              <w:rPr>
                <w:rFonts w:hint="eastAsia" w:ascii="宋体" w:hAnsi="宋体" w:eastAsia="宋体" w:cs="宋体"/>
                <w:color w:val="000000"/>
                <w:sz w:val="24"/>
                <w:szCs w:val="24"/>
                <w:highlight w:val="none"/>
              </w:rPr>
              <w:t xml:space="preserve">食材质量保证措施</w:t>
            </w:r>
            <w:r>
              <w:rPr>
                <w:rFonts w:hint="eastAsia" w:ascii="宋体" w:hAnsi="宋体" w:eastAsia="宋体" w:cs="宋体"/>
                <w:sz w:val="24"/>
                <w:szCs w:val="24"/>
                <w:highlight w:val="none"/>
              </w:rPr>
              <w:t xml:space="preserve">要求”（共3项）的相关要求进行完善，且表述具体方案措施。</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分，最低得0分。</w:t>
            </w:r>
            <w:r/>
          </w:p>
        </w:tc>
      </w:tr>
      <w:tr>
        <w:trPr>
          <w:cantSplit/>
          <w:trHeight w:val="945"/>
        </w:trPr>
        <w:tc>
          <w:tcPr>
            <w:tcW w:w="1078"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right w:val="single" w:color="auto" w:sz="4" w:space="0"/>
            </w:tcBorders>
            <w:tcW w:w="1104"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食材质量保障能力（</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Borders>
              <w:left w:val="single" w:color="auto" w:sz="4" w:space="0"/>
              <w:right w:val="single" w:color="000000" w:sz="4" w:space="0"/>
            </w:tcBorders>
            <w:tcW w:w="476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（1）投标文件中提供投标人具有食品安全检测或农药残留检测设备购置发票扫描件及照片(两种证明材料缺一不可)，至少提供1种设备证明材料的得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分，不提供不得分。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（2）投标文件中提供投标人具有蔬菜生产基地的证明材料(投标人提供自有或租赁产权证明或合作协议原件扫描件)的得3分，没有提供证明材料的不得分，最高得3分。</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上述合计最高得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r>
      <w:tr>
        <w:trPr>
          <w:cantSplit/>
          <w:trHeight w:val="945"/>
        </w:trPr>
        <w:tc>
          <w:tcPr>
            <w:tcW w:w="1078"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食材配送方案（</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gridSpan w:val="2"/>
            <w:tcBorders>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方案要求对招标文件第六章《采购需求》中“三、技术要求”中“（三）</w:t>
            </w:r>
            <w:r>
              <w:rPr>
                <w:rFonts w:hint="eastAsia" w:ascii="宋体" w:hAnsi="宋体" w:eastAsia="宋体" w:cs="宋体"/>
                <w:color w:val="000000"/>
                <w:sz w:val="24"/>
                <w:szCs w:val="24"/>
                <w:highlight w:val="none"/>
              </w:rPr>
              <w:t xml:space="preserve">食材配送</w:t>
            </w:r>
            <w:r>
              <w:rPr>
                <w:rFonts w:hint="eastAsia" w:ascii="宋体" w:hAnsi="宋体" w:eastAsia="宋体" w:cs="宋体"/>
                <w:sz w:val="24"/>
                <w:szCs w:val="24"/>
                <w:highlight w:val="none"/>
              </w:rPr>
              <w:t xml:space="preserve">要求”（共2项）的相关要求进行完善，且表述具体方案措施。</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分，最低得0分。</w:t>
            </w:r>
            <w:r/>
          </w:p>
        </w:tc>
      </w:tr>
      <w:tr>
        <w:trPr>
          <w:cantSplit/>
          <w:trHeight w:val="945"/>
        </w:trPr>
        <w:tc>
          <w:tcPr>
            <w:tcW w:w="1078"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配合与服从采购人管理方案（</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gridSpan w:val="2"/>
            <w:tcBorders>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方案要求对招标文件第六章《采购需求》中“三、技术要求”中“（四）配合与服从采购人管理要求”（共</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项）的相关要求进行完善，且表述具体方案措施。</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分，每缺少一项内容扣3分，扣完为止；单项内容每存一处缺陷扣1分，单项内容分（3分）扣完为止。</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r>
      <w:tr>
        <w:trPr>
          <w:cantSplit/>
          <w:trHeight w:val="945"/>
        </w:trPr>
        <w:tc>
          <w:tcPr>
            <w:tcW w:w="1078"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处理突发食品安全事件的应急预案（</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gridSpan w:val="2"/>
            <w:tcBorders>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方案要求对招标文件第六章《采购需求》中“三、技术要求”中“（五）</w:t>
            </w:r>
            <w:r>
              <w:rPr>
                <w:rFonts w:hint="eastAsia" w:ascii="宋体" w:hAnsi="宋体" w:eastAsia="宋体" w:cs="宋体"/>
                <w:color w:val="000000"/>
                <w:sz w:val="24"/>
                <w:szCs w:val="24"/>
                <w:highlight w:val="none"/>
              </w:rPr>
              <w:t xml:space="preserve">处理突发食品安全事件</w:t>
            </w:r>
            <w:r>
              <w:rPr>
                <w:rFonts w:hint="eastAsia" w:ascii="宋体" w:hAnsi="宋体" w:eastAsia="宋体" w:cs="宋体"/>
                <w:sz w:val="24"/>
                <w:szCs w:val="24"/>
                <w:highlight w:val="none"/>
              </w:rPr>
              <w:t xml:space="preserve">要求”的相关要求进行完善，且表述具体方案措施。</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分，每存一处缺陷扣1分，本项内容分（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分，最低得0分。</w:t>
            </w:r>
            <w:r/>
          </w:p>
        </w:tc>
      </w:tr>
      <w:tr>
        <w:trPr>
          <w:cantSplit/>
          <w:trHeight w:val="1836"/>
        </w:trPr>
        <w:tc>
          <w:tcPr>
            <w:tcBorders>
              <w:top w:val="single" w:color="auto" w:sz="4" w:space="0"/>
            </w:tcBorders>
            <w:tcW w:w="1078" w:type="dxa"/>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分）</w:t>
            </w:r>
            <w:r/>
          </w:p>
        </w:tc>
        <w:tc>
          <w:tcPr>
            <w:tcBorders>
              <w:top w:val="single" w:color="auto" w:sz="4" w:space="0"/>
            </w:tcBorders>
            <w:tcW w:w="840" w:type="dxa"/>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组织机构及人员和车辆配备方案</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分）</w:t>
            </w:r>
            <w:r/>
          </w:p>
        </w:tc>
        <w:tc>
          <w:tcPr>
            <w:tcW w:w="100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gridSpan w:val="2"/>
            <w:tcBorders>
              <w:bottom w:val="single" w:color="auto" w:sz="4" w:space="0"/>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104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分，内容每存在一处缺陷扣1分，扣完为止。</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r>
      <w:tr>
        <w:trPr>
          <w:cantSplit/>
          <w:trHeight w:val="3386"/>
        </w:trPr>
        <w:tc>
          <w:tcPr>
            <w:tcW w:w="1078" w:type="dxa"/>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人员配备方案（6分）</w:t>
            </w:r>
            <w:r/>
          </w:p>
        </w:tc>
        <w:tc>
          <w:tcPr>
            <w:gridSpan w:val="2"/>
            <w:tcBorders>
              <w:right w:val="single" w:color="000000" w:sz="4" w:space="0"/>
            </w:tcBorders>
            <w:tcW w:w="5873" w:type="dxa"/>
            <w:vAlign w:val="center"/>
            <w:textDirection w:val="lrTb"/>
            <w:noWrap w:val="false"/>
          </w:tcPr>
          <w:p>
            <w:pPr>
              <w:pStyle w:val="960"/>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要求投标人针对招标文件第六章《采购需求》中“四、商务要求”中“（一）组织机构设置及人员和车辆配备要求”中</w:t>
            </w:r>
            <w:r>
              <w:rPr>
                <w:rFonts w:hint="eastAsia" w:ascii="宋体" w:hAnsi="宋体" w:eastAsia="宋体" w:cs="宋体"/>
                <w:color w:val="auto"/>
                <w:sz w:val="24"/>
                <w:szCs w:val="24"/>
                <w:highlight w:val="none"/>
                <w:shd w:val="clear" w:color="auto"/>
              </w:rPr>
              <w:t xml:space="preserve">“2.人员配备要求”进行完善，</w:t>
            </w:r>
            <w:r>
              <w:rPr>
                <w:rFonts w:hint="eastAsia" w:ascii="宋体" w:hAnsi="宋体" w:eastAsia="宋体" w:cs="宋体"/>
                <w:color w:val="auto"/>
                <w:sz w:val="24"/>
                <w:szCs w:val="24"/>
                <w:highlight w:val="none"/>
              </w:rPr>
              <w:t xml:space="preserve">且表述具体方案措施。</w:t>
            </w:r>
            <w:r/>
          </w:p>
          <w:p>
            <w:pPr>
              <w:pStyle w:val="104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8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未提供的得0分，本项最高得6分，最低得0分</w:t>
            </w:r>
            <w:r/>
          </w:p>
        </w:tc>
      </w:tr>
      <w:tr>
        <w:trPr>
          <w:cantSplit/>
          <w:trHeight w:val="2573"/>
        </w:trPr>
        <w:tc>
          <w:tcPr>
            <w:tcW w:w="1078" w:type="dxa"/>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退换货承诺方案（4分）</w:t>
            </w:r>
            <w:r/>
          </w:p>
        </w:tc>
        <w:tc>
          <w:tcPr>
            <w:gridSpan w:val="3"/>
            <w:tcBorders>
              <w:right w:val="single" w:color="000000" w:sz="4" w:space="0"/>
            </w:tcBorders>
            <w:tcW w:w="6880" w:type="dxa"/>
            <w:vAlign w:val="center"/>
            <w:textDirection w:val="lrTb"/>
            <w:noWrap w:val="false"/>
          </w:tcPr>
          <w:p>
            <w:pPr>
              <w:pStyle w:val="960"/>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方案要求对招标文件第六章《采购需求》中“四、商务要求”中“（二）退换货要求”进行完善，且表述具体方案措施。</w:t>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4分，内容每存在一处缺陷扣1分，扣完为止。</w:t>
            </w:r>
            <w:r/>
          </w:p>
          <w:p>
            <w:pPr>
              <w:pStyle w:val="8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未提供的得0分，本项最高得4分，最低得0分。</w:t>
            </w:r>
            <w:r/>
          </w:p>
        </w:tc>
      </w:tr>
      <w:tr>
        <w:trPr>
          <w:cantSplit/>
          <w:trHeight w:val="2515"/>
        </w:trPr>
        <w:tc>
          <w:tcPr>
            <w:tcW w:w="107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0"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投标人业绩（</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tc>
        <w:tc>
          <w:tcPr>
            <w:gridSpan w:val="3"/>
            <w:tcBorders>
              <w:right w:val="single" w:color="000000" w:sz="4" w:space="0"/>
            </w:tcBorders>
            <w:tcW w:w="6880" w:type="dxa"/>
            <w:vAlign w:val="center"/>
            <w:textDirection w:val="lrTb"/>
            <w:noWrap w:val="false"/>
          </w:tcPr>
          <w:p>
            <w:pPr>
              <w:jc w:val="left"/>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投标文件中提供投标人为卖方(乙方)，合同签订日期在202</w:t>
            </w:r>
            <w:r>
              <w:rPr>
                <w:rFonts w:hint="eastAsia"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月1日之后、合同内容为</w:t>
            </w:r>
            <w:r>
              <w:rPr>
                <w:rFonts w:hint="eastAsia" w:ascii="宋体" w:hAnsi="宋体" w:eastAsia="宋体" w:cs="宋体"/>
                <w:sz w:val="24"/>
                <w:szCs w:val="24"/>
                <w:highlight w:val="none"/>
                <w:lang w:eastAsia="zh-CN"/>
              </w:rPr>
              <w:t xml:space="preserve">食堂食材采购</w:t>
            </w:r>
            <w:r>
              <w:rPr>
                <w:rFonts w:hint="eastAsia" w:ascii="宋体" w:hAnsi="宋体" w:eastAsia="宋体" w:cs="宋体"/>
                <w:sz w:val="24"/>
                <w:szCs w:val="24"/>
                <w:highlight w:val="none"/>
              </w:rPr>
              <w:t xml:space="preserve">类的合同扫描件且提供该合同项下开具日期为202</w:t>
            </w:r>
            <w:r>
              <w:rPr>
                <w:rFonts w:hint="eastAsia"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月1日至本项目开标时间前期间的任意一份食堂食材供货发票扫描件（发票内容至少包含合同签订双方的名称，同一合同项下不同发票不重复得分）。</w:t>
            </w:r>
            <w:r/>
          </w:p>
          <w:p>
            <w:pPr>
              <w:jc w:val="left"/>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每提供一份上述投标人业绩的得2分，不提供或提供不全的不得分。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bl>
    <w:p>
      <w:pPr>
        <w:pStyle w:val="876"/>
        <w:rPr>
          <w:rFonts w:ascii="宋体" w:hAnsi="宋体"/>
          <w:b/>
          <w:bCs/>
          <w:color w:val="auto"/>
          <w:sz w:val="30"/>
          <w:szCs w:val="44"/>
        </w:rPr>
      </w:pPr>
      <w:r>
        <w:rPr>
          <w:rFonts w:ascii="宋体" w:hAnsi="宋体"/>
          <w:b/>
          <w:bCs/>
          <w:color w:val="auto"/>
          <w:sz w:val="30"/>
          <w:szCs w:val="44"/>
        </w:rPr>
      </w:r>
      <w:r/>
    </w:p>
    <w:p>
      <w:pPr>
        <w:jc w:val="both"/>
        <w:spacing w:line="360" w:lineRule="auto"/>
        <w:rPr>
          <w:rFonts w:ascii="宋体" w:hAnsi="宋体"/>
          <w:b/>
          <w:bCs/>
          <w:color w:val="auto"/>
          <w:sz w:val="24"/>
          <w:szCs w:val="24"/>
        </w:rPr>
      </w:pPr>
      <w:r>
        <w:rPr>
          <w:rFonts w:hint="eastAsia" w:ascii="宋体" w:hAnsi="宋体" w:cs="宋体"/>
          <w:color w:val="auto"/>
          <w:sz w:val="24"/>
          <w:szCs w:val="24"/>
        </w:rPr>
        <w:t xml:space="preserve">本章说明：本项目采用综合评分法。评分结果精确到小数点后两位。</w:t>
      </w:r>
      <w:r/>
    </w:p>
    <w:p>
      <w:pPr>
        <w:ind w:firstLine="602"/>
        <w:jc w:val="center"/>
        <w:spacing w:line="360" w:lineRule="auto"/>
        <w:rPr>
          <w:rFonts w:ascii="宋体" w:hAnsi="宋体"/>
          <w:b/>
          <w:bCs/>
          <w:color w:val="auto"/>
          <w:sz w:val="30"/>
          <w:szCs w:val="44"/>
        </w:rPr>
        <w:sectPr>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bCs/>
          <w:color w:val="auto"/>
          <w:sz w:val="30"/>
          <w:szCs w:val="44"/>
        </w:rPr>
      </w:r>
      <w:r/>
    </w:p>
    <w:p>
      <w:pPr>
        <w:jc w:val="center"/>
        <w:pageBreakBefor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（以采购人与成交供应商最终签订版本为准）</w:t>
      </w:r>
      <w:r/>
    </w:p>
    <w:p>
      <w:pPr>
        <w:pStyle w:val="881"/>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政</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府</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采</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购</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合</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同</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采购人（甲方）：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中标人（乙方）：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合同签订日期：  年  月  日</w:t>
      </w:r>
      <w:r/>
    </w:p>
    <w:p>
      <w:pPr>
        <w:ind w:firstLine="562"/>
        <w:spacing w:line="360" w:lineRule="atLeast"/>
        <w:rPr>
          <w:rFonts w:hint="eastAsia" w:ascii="宋体" w:hAnsi="宋体" w:eastAsia="宋体" w:cs="宋体"/>
          <w:bCs/>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rPr>
      </w:r>
      <w:r/>
    </w:p>
    <w:p>
      <w:pPr>
        <w:pStyle w:val="876"/>
        <w:rPr>
          <w:rFonts w:ascii="仿宋" w:hAnsi="仿宋" w:eastAsia="仿宋" w:cs="仿宋"/>
          <w:bCs/>
          <w:color w:val="auto"/>
          <w:sz w:val="28"/>
        </w:rPr>
      </w:pPr>
      <w:r>
        <w:rPr>
          <w:rFonts w:ascii="仿宋" w:hAnsi="仿宋" w:eastAsia="仿宋" w:cs="仿宋"/>
          <w:bCs/>
          <w:color w:val="auto"/>
          <w:sz w:val="28"/>
        </w:rPr>
      </w:r>
      <w:r/>
    </w:p>
    <w:p>
      <w:pPr>
        <w:pStyle w:val="876"/>
        <w:rPr>
          <w:rFonts w:ascii="仿宋" w:hAnsi="仿宋" w:eastAsia="仿宋" w:cs="仿宋"/>
          <w:bCs/>
          <w:color w:val="auto"/>
          <w:sz w:val="28"/>
        </w:rPr>
      </w:pPr>
      <w:r>
        <w:rPr>
          <w:rFonts w:ascii="仿宋" w:hAnsi="仿宋" w:eastAsia="仿宋" w:cs="仿宋"/>
          <w:bCs/>
          <w:color w:val="auto"/>
          <w:sz w:val="28"/>
        </w:rPr>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友情提醒：采购人与中标、成交供应商应当在中标、成交通知书发出之日起三十日内，按照采购文件确定的事项签订政府采购合同。</w:t>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87"/>
        <w:contextualSpacing/>
        <w:ind w:left="5096" w:right="-624" w:hanging="5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hAnsi="宋体" w:cs="宋体"/>
          <w:sz w:val="24"/>
          <w:szCs w:val="24"/>
          <w:highlight w:val="none"/>
          <w:lang w:eastAsia="zh-CN"/>
        </w:rPr>
        <w:t xml:space="preserve">国家税务总局沛县税务局</w:t>
      </w:r>
      <w:r>
        <w:rPr>
          <w:rFonts w:hint="eastAsia" w:ascii="宋体" w:hAnsi="宋体" w:eastAsia="宋体" w:cs="宋体"/>
          <w:color w:val="000000"/>
          <w:sz w:val="24"/>
          <w:szCs w:val="24"/>
          <w:highlight w:val="none"/>
        </w:rPr>
        <w:t xml:space="preserve">               </w:t>
      </w:r>
      <w:r/>
    </w:p>
    <w:p>
      <w:pPr>
        <w:pStyle w:val="877"/>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p>
    <w:p>
      <w:pPr>
        <w:pStyle w:val="987"/>
        <w:contextualSpacing/>
        <w:ind w:left="5096" w:right="-624" w:hanging="55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hAnsi="宋体" w:cs="宋体"/>
          <w:sz w:val="24"/>
          <w:szCs w:val="24"/>
          <w:highlight w:val="none"/>
          <w:lang w:eastAsia="zh-CN"/>
        </w:rPr>
        <w:t xml:space="preserve">国家税务总局沛县税务局2026年食堂食材采购项目</w:t>
      </w:r>
      <w:r/>
    </w:p>
    <w:p>
      <w:pPr>
        <w:pStyle w:val="877"/>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pStyle w:val="877"/>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p>
    <w:p>
      <w:pPr>
        <w:pStyle w:val="877"/>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w:t>
      </w:r>
      <w:r/>
    </w:p>
    <w:p>
      <w:pPr>
        <w:pStyle w:val="877"/>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甲、乙双方根据《中华人民共和国政府采购法》、《中华人民共和国民法典》，按照</w:t>
      </w:r>
      <w:r>
        <w:rPr>
          <w:rFonts w:hint="eastAsia" w:ascii="宋体" w:hAnsi="宋体" w:cs="宋体"/>
          <w:sz w:val="24"/>
          <w:szCs w:val="24"/>
          <w:highlight w:val="none"/>
          <w:lang w:eastAsia="zh-CN"/>
        </w:rPr>
        <w:t xml:space="preserve">国家税务总局沛县税务局2026年食堂食材采购项目</w:t>
      </w:r>
      <w:r>
        <w:rPr>
          <w:rFonts w:hint="eastAsia" w:ascii="宋体" w:hAnsi="宋体" w:eastAsia="宋体" w:cs="宋体"/>
          <w:color w:val="000000"/>
          <w:sz w:val="24"/>
          <w:szCs w:val="24"/>
          <w:highlight w:val="none"/>
        </w:rPr>
        <w:t xml:space="preserve">发出的中标通知书、招标文件及乙方的投标文件等，按照平等、自愿的原则，经友好协商，签订本合同。</w:t>
      </w:r>
      <w:r/>
    </w:p>
    <w:p>
      <w:pPr>
        <w:pStyle w:val="877"/>
        <w:ind w:left="689" w:firstLine="16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一、供货范围和期限</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（一）供货范围：</w:t>
      </w:r>
      <w:r>
        <w:rPr>
          <w:rFonts w:hint="eastAsia" w:ascii="宋体" w:hAnsi="宋体" w:eastAsia="宋体" w:cs="宋体"/>
          <w:sz w:val="24"/>
          <w:szCs w:val="24"/>
          <w:highlight w:val="none"/>
        </w:rPr>
        <w:t xml:space="preserve">为甲方食堂进行食材的采购和配送。</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（二）供货期限：</w:t>
      </w:r>
      <w:bookmarkStart w:id="10" w:name="OLE_LINK2"/>
      <w:r>
        <w:rPr>
          <w:rFonts w:hint="eastAsia" w:ascii="宋体" w:hAnsi="宋体" w:eastAsia="宋体" w:cs="宋体"/>
          <w:color w:val="000000"/>
          <w:sz w:val="24"/>
          <w:szCs w:val="24"/>
          <w:highlight w:val="none"/>
        </w:rPr>
        <w:t xml:space="preserve">预算金额使用完毕（最长12个月）。</w:t>
      </w:r>
      <w:bookmarkEnd w:id="10"/>
      <w:r/>
      <w:r/>
    </w:p>
    <w:p>
      <w:pPr>
        <w:pStyle w:val="878"/>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（三）采购需求：详见合同附件1</w:t>
      </w:r>
      <w:r/>
    </w:p>
    <w:p>
      <w:pPr>
        <w:pStyle w:val="877"/>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二、供应方式及要求</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（一）确定订单</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甲方食堂提前一天向乙方提供所需食品订单，乙方必须在甲方食堂规定时间内，依据订单将甲方食堂所需的食品购齐，送至甲方食堂指定地点进行验收。</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（三）乙方应主动配合甲方食堂对其供应食品所进行的数量、质量检查。</w:t>
      </w:r>
      <w:r/>
    </w:p>
    <w:p>
      <w:pPr>
        <w:pStyle w:val="877"/>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7"/>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三、供应价格及预算金额</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（一）采购项目供应价格</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1.乙方优惠率：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（1）畜禽肉类、水产品类、冷冻食品类、熟食卤菜类优惠率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（2）蔬菜类、蛋类、水果点心饮料类、种子类食材、豆制品类、乳制品类优惠率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（3）粮油类、干调类优惠率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准单价：以徐州市发展和改革委员会官网（http://dpc.xz.gov.cn/）“民生价格监测”当月各周公布的所有市场、超市同类菜品平均单价为基准单价；如网站上未有的菜品，以中标人办公地址就近菜市场线下零售单价为基准单价，就近菜市场在徐州市发展和改革委员会官网（http://dpc.xz.gov.cn/）“民生价格监测”列明的12家商超、农贸市场中选择。</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如上述还未有的菜品，以乙方的批发采购处官方发布或出具的菜品零售价证明材料为基准单价。</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3.乙方供货结算单价=基准单价×（1-乙方各类食材中标优惠率）（乙方各类食材中标优惠率详见乙方投标文件中《分项价格表》），但不得超出基准单价；</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4.结算单价、数量及金额须双方签字。</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5.乙方需向甲方提供合法有效的发票。</w:t>
      </w:r>
      <w:r/>
    </w:p>
    <w:p>
      <w:pPr>
        <w:pStyle w:val="877"/>
        <w:numPr>
          <w:ilvl w:val="0"/>
          <w:numId w:val="3"/>
        </w:num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p>
    <w:p>
      <w:pPr>
        <w:pStyle w:val="877"/>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采购项目预算金额：</w:t>
      </w:r>
      <w:r>
        <w:rPr>
          <w:rFonts w:hint="eastAsia" w:ascii="宋体" w:hAnsi="宋体" w:cs="宋体"/>
          <w:sz w:val="24"/>
          <w:szCs w:val="24"/>
          <w:highlight w:val="none"/>
          <w:lang w:val="en-US" w:eastAsia="zh-CN"/>
        </w:rPr>
        <w:t xml:space="preserve">177</w:t>
      </w:r>
      <w:r>
        <w:rPr>
          <w:rFonts w:hint="eastAsia" w:ascii="宋体" w:hAnsi="宋体" w:eastAsia="宋体" w:cs="宋体"/>
          <w:sz w:val="24"/>
          <w:szCs w:val="24"/>
          <w:highlight w:val="none"/>
        </w:rPr>
        <w:t xml:space="preserve">万元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7"/>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四、支付（采购资金的支付方式、时间、条件）</w:t>
      </w:r>
      <w:r/>
    </w:p>
    <w:p>
      <w:pPr>
        <w:pStyle w:val="877"/>
        <w:ind w:left="120"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种付款方式：</w:t>
      </w:r>
      <w:r/>
    </w:p>
    <w:p>
      <w:pPr>
        <w:pStyle w:val="877"/>
        <w:numPr>
          <w:ilvl w:val="0"/>
          <w:numId w:val="4"/>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付款方式1（不提交预付款保函的）</w:t>
      </w:r>
      <w:r/>
    </w:p>
    <w:p>
      <w:pPr>
        <w:pStyle w:val="877"/>
        <w:ind w:left="12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1.合同签订后，费用按月支付，每月1次按实际订单量支付。每次付款经甲方验收合格后，甲方自收到发票后 10个工作日内，将资金支付到合同约定的乙方账户。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（二）付款方式2（提交预付款保函的）</w:t>
      </w:r>
      <w:r/>
    </w:p>
    <w:p>
      <w:pPr>
        <w:pStyle w:val="877"/>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10个工作日内，将资金支付到合同约定的乙方账户。</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①发票；</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②甲方确认的送货清单。</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3.合同约定的乙方账户：</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p>
    <w:p>
      <w:pPr>
        <w:pStyle w:val="877"/>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4.其他</w:t>
      </w:r>
      <w:r/>
    </w:p>
    <w:p>
      <w:pPr>
        <w:pStyle w:val="877"/>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若出现因乙方违约导致双方有争议的情况，待争议解决后3个工作日内甲方再向乙方支付货款，期间造成的经济损失由乙方自行承担。</w:t>
      </w:r>
      <w:r/>
    </w:p>
    <w:p>
      <w:pPr>
        <w:pStyle w:val="877"/>
        <w:ind w:firstLine="36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5.在预算金额范围内按照实际发生金额据实结算支付，若本合同履行期限内支付</w:t>
      </w:r>
      <w:r>
        <w:rPr>
          <w:rFonts w:hint="eastAsia" w:ascii="宋体" w:hAnsi="宋体" w:eastAsia="宋体" w:cs="宋体"/>
          <w:color w:val="auto"/>
          <w:sz w:val="24"/>
          <w:szCs w:val="24"/>
          <w:highlight w:val="none"/>
        </w:rPr>
        <w:t xml:space="preserve">达到预算金额，本合同自动终止；若</w:t>
      </w:r>
      <w:r>
        <w:rPr>
          <w:rFonts w:hint="eastAsia" w:ascii="宋体" w:hAnsi="宋体" w:eastAsia="宋体" w:cs="宋体"/>
          <w:sz w:val="24"/>
          <w:szCs w:val="24"/>
          <w:highlight w:val="none"/>
        </w:rPr>
        <w:t xml:space="preserve">本合同履行期限结束后仍有剩余，作为政府采购预算结余报财政部门后结转。</w:t>
      </w:r>
      <w:r/>
    </w:p>
    <w:p>
      <w:pPr>
        <w:pStyle w:val="877"/>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77"/>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五、质量标准和检验</w:t>
      </w:r>
      <w:r/>
    </w:p>
    <w:p>
      <w:pPr>
        <w:pStyle w:val="877"/>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（一）质量标准</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877"/>
        <w:ind w:firstLine="36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sz w:val="24"/>
          <w:szCs w:val="24"/>
          <w:highlight w:val="none"/>
        </w:rPr>
        <w:t xml:space="preserve">.乙方为满足质量标准提供的技术方案详见合同附件2。</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3.乙方为满足质量标准提供的组织机构设置及人员和车辆配备方案详见合同附件3。</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4.乙方未满足质量标准提供的退换货承诺方案详见合同附件4。</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（二）验收检验</w:t>
      </w:r>
      <w:r/>
    </w:p>
    <w:p>
      <w:pPr>
        <w:pStyle w:val="877"/>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877"/>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验收标准（验收要求、验收标准和程序）</w:t>
      </w:r>
      <w:r/>
    </w:p>
    <w:p>
      <w:pPr>
        <w:ind w:left="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（1）验收组织方式：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自行组织 </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委托第三方组织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验收主体：</w:t>
      </w:r>
      <w:r>
        <w:rPr>
          <w:rFonts w:hint="eastAsia" w:ascii="宋体" w:hAnsi="宋体" w:eastAsia="宋体" w:cs="宋体"/>
          <w:sz w:val="24"/>
          <w:szCs w:val="24"/>
          <w:highlight w:val="none"/>
          <w:u w:val="single"/>
        </w:rPr>
        <w:t xml:space="preserve">    甲方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是否进行抽查：</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如果履约验收涉及检测（检验）费、专业技术人员费用等费用由</w:t>
      </w:r>
      <w:r>
        <w:rPr>
          <w:rFonts w:hint="eastAsia" w:ascii="宋体" w:hAnsi="宋体" w:eastAsia="宋体" w:cs="宋体"/>
          <w:sz w:val="24"/>
          <w:szCs w:val="24"/>
          <w:highlight w:val="none"/>
          <w:u w:val="single"/>
        </w:rPr>
        <w:t xml:space="preserve">   乙方   </w:t>
      </w:r>
      <w:r>
        <w:rPr>
          <w:rFonts w:hint="eastAsia" w:ascii="宋体" w:hAnsi="宋体" w:eastAsia="宋体" w:cs="宋体"/>
          <w:sz w:val="24"/>
          <w:szCs w:val="24"/>
          <w:highlight w:val="none"/>
        </w:rPr>
        <w:t xml:space="preserve">承担</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验收组织的其他事项：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（2）履约验收时间：（计划于何时验收/供应商提出验收申请之日起</w:t>
      </w:r>
      <w:r>
        <w:rPr>
          <w:rFonts w:hint="eastAsia" w:ascii="宋体" w:hAnsi="宋体" w:eastAsia="宋体" w:cs="宋体"/>
          <w:b/>
          <w:sz w:val="24"/>
          <w:szCs w:val="24"/>
          <w:highlight w:val="none"/>
          <w:u w:val="single"/>
        </w:rPr>
        <w:t xml:space="preserve">5个工作</w:t>
      </w:r>
      <w:r>
        <w:rPr>
          <w:rFonts w:hint="eastAsia" w:ascii="宋体" w:hAnsi="宋体" w:eastAsia="宋体" w:cs="宋体"/>
          <w:sz w:val="24"/>
          <w:szCs w:val="24"/>
          <w:highlight w:val="none"/>
        </w:rPr>
        <w:t xml:space="preserve">日内组织验收） </w:t>
      </w:r>
      <w:r/>
    </w:p>
    <w:p>
      <w:pPr>
        <w:pStyle w:val="118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一次性验收         </w:t>
      </w:r>
      <w:r/>
    </w:p>
    <w:p>
      <w:pPr>
        <w:pStyle w:val="118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分期/分项验收：</w:t>
      </w:r>
      <w:r>
        <w:rPr>
          <w:rFonts w:hint="eastAsia" w:ascii="宋体" w:hAnsi="宋体" w:eastAsia="宋体" w:cs="宋体"/>
          <w:sz w:val="24"/>
          <w:szCs w:val="24"/>
          <w:highlight w:val="none"/>
          <w:u w:val="single"/>
        </w:rPr>
        <w:t xml:space="preserve">   </w:t>
      </w:r>
      <w:r/>
    </w:p>
    <w:p>
      <w:pPr>
        <w:pStyle w:val="1188"/>
        <w:numPr>
          <w:ilvl w:val="0"/>
          <w:numId w:val="5"/>
        </w:num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履约验收程序：</w:t>
      </w:r>
      <w:r>
        <w:rPr>
          <w:rFonts w:hint="eastAsia" w:ascii="宋体" w:hAnsi="宋体" w:eastAsia="宋体" w:cs="宋体"/>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118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（5）履约验收的内容：</w:t>
      </w:r>
      <w:r>
        <w:rPr>
          <w:rFonts w:hint="eastAsia" w:ascii="宋体" w:hAnsi="宋体" w:eastAsia="宋体" w:cs="宋体"/>
          <w:sz w:val="24"/>
          <w:szCs w:val="24"/>
          <w:highlight w:val="none"/>
          <w:u w:val="single"/>
        </w:rPr>
        <w:t xml:space="preserve"> （应当包括每一项技术和商务要求的履约情况，特别是落实政府采购扶持中小企业，支持绿色发展和乡村振兴等政策情况。）</w:t>
      </w:r>
      <w:r/>
    </w:p>
    <w:p>
      <w:pPr>
        <w:pStyle w:val="118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（6）履约验收标准：</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                 </w:t>
      </w:r>
      <w:r/>
    </w:p>
    <w:p>
      <w:pPr>
        <w:pStyle w:val="118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（7）履约验收其他事项：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（8）履约验收要求按照江苏省财政厅《关于印发&lt;江苏省政府采购履约验收管理办法&gt;的通知》（苏财规〔2024〕7号）的规定执行。合同与上述文件规定有矛盾的，以上述文件规定为准。</w:t>
      </w:r>
      <w:r/>
    </w:p>
    <w:p>
      <w:pPr>
        <w:pStyle w:val="880"/>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（9）其他见合同附件5。</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（三）供应时间（具体以甲方食堂要求为准）</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877"/>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77"/>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 、包装与标记</w:t>
      </w:r>
      <w:r/>
    </w:p>
    <w:p>
      <w:pPr>
        <w:pStyle w:val="877"/>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商品（合同标的）包装具体要求：见《关于印发《商品包装政府采购需求标准（试行）》、《快递包装政府采购需求标准（试行）》的通知》（财办库〔2020〕123号）中《商品包装政府采购需求标准（试行）》。</w:t>
      </w:r>
      <w:r/>
    </w:p>
    <w:p>
      <w:pPr>
        <w:pStyle w:val="877"/>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2、 快递包装具体要求：见《关于印发《商品包装政府采购需求标准（试行）》、《快递包装政府采购需求标准（试行）》的通知》（财办库〔2020〕123号）中《快递包装政府采购需求标准（试行）》。</w:t>
      </w:r>
      <w:r/>
    </w:p>
    <w:p>
      <w:pPr>
        <w:pStyle w:val="877"/>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7"/>
        <w:ind w:firstLine="361"/>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七、违约责任</w:t>
      </w:r>
      <w:r/>
    </w:p>
    <w:p>
      <w:pPr>
        <w:pStyle w:val="877"/>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p>
    <w:p>
      <w:pPr>
        <w:pStyle w:val="877"/>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877"/>
        <w:ind w:left="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p>
    <w:p>
      <w:pPr>
        <w:pStyle w:val="87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1.数量违约</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2.质量违约</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877"/>
        <w:ind w:firstLine="3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如因乙方质量原因导致食品安全事故，可以终止合同。</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 元扣除违约金，第三次甲方有权解除供货合同。</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3.服务违约</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4.保密违约</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p>
    <w:p>
      <w:pPr>
        <w:pStyle w:val="877"/>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八、</w:t>
      </w:r>
      <w:r>
        <w:rPr>
          <w:rFonts w:hint="eastAsia" w:ascii="宋体" w:hAnsi="宋体" w:eastAsia="宋体" w:cs="宋体"/>
          <w:color w:val="000000"/>
          <w:sz w:val="24"/>
          <w:szCs w:val="24"/>
          <w:highlight w:val="none"/>
        </w:rPr>
        <w:t xml:space="preserve">本合同在下列条件全部满足后生效，生效日期以下列条件全部满足的最晚日期为准： </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双方加盖公章或合同专用章； </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甲方收到乙方按政府采购合同金额（合同总价）的 0 %提交的履约保证金。</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九、</w:t>
      </w:r>
      <w:r>
        <w:rPr>
          <w:rFonts w:hint="eastAsia" w:ascii="宋体" w:hAnsi="宋体" w:eastAsia="宋体" w:cs="宋体"/>
          <w:color w:val="000000"/>
          <w:sz w:val="24"/>
          <w:szCs w:val="24"/>
          <w:highlight w:val="none"/>
        </w:rPr>
        <w:t xml:space="preserve">合同的双方当事人不得擅自变更、中止或者终止合同。 </w:t>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color w:val="000000"/>
          <w:sz w:val="24"/>
          <w:szCs w:val="24"/>
          <w:highlight w:val="none"/>
        </w:rPr>
        <w:t xml:space="preserve">双方约定，在履行合同过程中产生争议时，应通过友好协商解决，若协商不成可向甲方所在地人民法院提起诉讼。</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十一、</w:t>
      </w:r>
      <w:r>
        <w:rPr>
          <w:rFonts w:hint="eastAsia" w:ascii="宋体" w:hAnsi="宋体" w:eastAsia="宋体" w:cs="宋体"/>
          <w:color w:val="000000"/>
          <w:sz w:val="24"/>
          <w:szCs w:val="24"/>
          <w:highlight w:val="none"/>
        </w:rPr>
        <w:t xml:space="preserve">合同其他未尽事宜及与招标文件有矛盾之处，以招标文件[项目编号：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]为准。</w:t>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十二、</w:t>
      </w:r>
      <w:r>
        <w:rPr>
          <w:rFonts w:hint="eastAsia" w:ascii="宋体" w:hAnsi="宋体" w:eastAsia="宋体" w:cs="宋体"/>
          <w:color w:val="000000"/>
          <w:sz w:val="24"/>
          <w:szCs w:val="24"/>
          <w:highlight w:val="none"/>
        </w:rPr>
        <w:t xml:space="preserve">合同一式</w:t>
      </w:r>
      <w:r>
        <w:rPr>
          <w:rFonts w:hint="eastAsia" w:ascii="宋体" w:hAnsi="宋体" w:eastAsia="宋体" w:cs="宋体"/>
          <w:color w:val="000000"/>
          <w:sz w:val="24"/>
          <w:szCs w:val="24"/>
          <w:highlight w:val="none"/>
          <w:u w:val="single"/>
        </w:rPr>
        <w:t xml:space="preserve">五</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三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u w:val="none"/>
        </w:rPr>
        <w:t xml:space="preserve">江苏中瑞建设项目管理有限公司</w:t>
      </w:r>
      <w:r>
        <w:rPr>
          <w:rFonts w:hint="eastAsia" w:ascii="宋体" w:hAnsi="宋体" w:eastAsia="宋体" w:cs="宋体"/>
          <w:color w:val="000000"/>
          <w:sz w:val="24"/>
          <w:szCs w:val="24"/>
        </w:rPr>
        <w:t xml:space="preserve">一份存档。</w:t>
      </w:r>
      <w:r/>
    </w:p>
    <w:p>
      <w:pPr>
        <w:pStyle w:val="87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十三、</w:t>
      </w:r>
      <w:r>
        <w:rPr>
          <w:rFonts w:hint="eastAsia" w:ascii="宋体" w:hAnsi="宋体" w:eastAsia="宋体" w:cs="宋体"/>
          <w:color w:val="000000"/>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部分涉及商业秘密，该涉及商业秘密部分不公告。</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       方 </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单位签章：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单位签章： </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银行帐号：</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                                      联 系 人：</w:t>
      </w:r>
      <w:r/>
    </w:p>
    <w:p>
      <w:pPr>
        <w:pStyle w:val="877"/>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pStyle w:val="878"/>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日期：                                          日期：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7"/>
        <w:jc w:val="center"/>
        <w:pageBreakBefor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w:t>
      </w:r>
      <w:r/>
    </w:p>
    <w:p>
      <w:pPr>
        <w:pStyle w:val="8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合同附件1：采购需求（见招标文件第六章《采购需求》）</w:t>
      </w:r>
      <w:r/>
    </w:p>
    <w:p>
      <w:pPr>
        <w:pStyle w:val="877"/>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合同附件2：质量标准技术要求（要求见招标文件第六章《采购需求》；合同见乙方投标文件中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技术方案》。）</w:t>
      </w:r>
      <w:r/>
    </w:p>
    <w:p>
      <w:pPr>
        <w:pStyle w:val="8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合同附件3：组织机构设置及人员和车辆配备要求（要求见招标文件第六章《采购需求》；合同见乙方投标文件中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组织机构设置及人员和车辆配备</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7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合同附件4：退换货要求（要求见招标文件第六章《采购需求》；合同见乙方投标文件中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退换货承诺</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合同附件5：验收标准（验收要求、验收标准和程序）</w:t>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合同附件6：《保密承诺》</w:t>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8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84"/>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82"/>
      </w:p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ind w:firstLine="723"/>
        <w:jc w:val="center"/>
        <w:spacing w:line="48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32"/>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合同附件5</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验收标准（验收要求、验收标准和程序）</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合同编号：</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                                    项目编号：</w:t>
      </w:r>
      <w:r/>
    </w:p>
    <w:p>
      <w:pPr>
        <w:pStyle w:val="877"/>
        <w:contextualSpacing/>
        <w:ind w:firstLine="5040"/>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签订地点：</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验收标准：见本合同“五、质量标准和检验”。</w:t>
      </w:r>
      <w:r/>
    </w:p>
    <w:p>
      <w:pPr>
        <w:pStyle w:val="877"/>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乙  方 </w:t>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单位签章：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单位签章： </w:t>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日期：</w:t>
      </w:r>
      <w:r/>
    </w:p>
    <w:p>
      <w:pPr>
        <w:pStyle w:val="8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78"/>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77"/>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78"/>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7"/>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7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81"/>
        <w:ind w:left="0" w:firstLine="0"/>
        <w:rPr>
          <w:rFonts w:ascii="仿宋" w:hAnsi="仿宋"/>
          <w:color w:val="000000"/>
          <w:sz w:val="30"/>
          <w:szCs w:val="30"/>
          <w:highlight w:val="none"/>
        </w:rPr>
      </w:pPr>
      <w:r>
        <w:rPr>
          <w:rFonts w:ascii="仿宋" w:hAnsi="仿宋"/>
          <w:color w:val="000000"/>
          <w:sz w:val="30"/>
          <w:szCs w:val="30"/>
          <w:highlight w:val="none"/>
        </w:rPr>
      </w:r>
      <w:r/>
    </w:p>
    <w:p>
      <w:pPr>
        <w:pStyle w:val="877"/>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合同附件6</w:t>
      </w:r>
      <w:r/>
    </w:p>
    <w:p>
      <w:pPr>
        <w:pStyle w:val="877"/>
        <w:ind w:firstLine="30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《保密承诺》</w:t>
      </w:r>
      <w:r/>
    </w:p>
    <w:p>
      <w:pPr>
        <w:spacing w:line="5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（甲方名称）：</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参加贵单位的活动，我单位承诺按照以下条件对</w:t>
      </w:r>
      <w:r>
        <w:rPr>
          <w:rFonts w:hint="eastAsia" w:ascii="宋体" w:hAnsi="宋体" w:cs="宋体"/>
          <w:sz w:val="24"/>
          <w:highlight w:val="none"/>
          <w:lang w:eastAsia="zh-CN"/>
        </w:rPr>
        <w:t xml:space="preserve">国家税务总局沛县税务局</w:t>
      </w:r>
      <w:r>
        <w:rPr>
          <w:rFonts w:hint="eastAsia" w:ascii="宋体" w:hAnsi="宋体" w:eastAsia="宋体" w:cs="宋体"/>
          <w:color w:val="000000"/>
          <w:sz w:val="24"/>
          <w:highlight w:val="none"/>
        </w:rPr>
        <w:t xml:space="preserve">有关信息进行保密：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1．不将</w:t>
      </w:r>
      <w:r>
        <w:rPr>
          <w:rFonts w:hint="eastAsia" w:ascii="宋体" w:hAnsi="宋体" w:cs="宋体"/>
          <w:sz w:val="24"/>
          <w:highlight w:val="none"/>
          <w:lang w:eastAsia="zh-CN"/>
        </w:rPr>
        <w:t xml:space="preserve">国家税务总局沛县税务局</w:t>
      </w:r>
      <w:r>
        <w:rPr>
          <w:rFonts w:hint="eastAsia" w:ascii="宋体" w:hAnsi="宋体" w:eastAsia="宋体" w:cs="宋体"/>
          <w:color w:val="000000"/>
          <w:sz w:val="24"/>
          <w:highlight w:val="none"/>
        </w:rPr>
        <w:t xml:space="preserve">披露的任何信息用于项目之外的任何目的。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2．不将为</w:t>
      </w:r>
      <w:r>
        <w:rPr>
          <w:rFonts w:hint="eastAsia" w:ascii="宋体" w:hAnsi="宋体" w:cs="宋体"/>
          <w:sz w:val="24"/>
          <w:highlight w:val="none"/>
          <w:lang w:eastAsia="zh-CN"/>
        </w:rPr>
        <w:t xml:space="preserve">国家税务总局沛县税务局</w:t>
      </w:r>
      <w:r>
        <w:rPr>
          <w:rFonts w:hint="eastAsia" w:ascii="宋体" w:hAnsi="宋体" w:eastAsia="宋体" w:cs="宋体"/>
          <w:color w:val="000000"/>
          <w:sz w:val="24"/>
          <w:highlight w:val="none"/>
        </w:rPr>
        <w:t xml:space="preserve">提供的任何信息以任何形式向第三方披露、泄露、出售、交易、公布、复制或使用。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3．按照政府行业主管部门要求上报涉及</w:t>
      </w:r>
      <w:r>
        <w:rPr>
          <w:rFonts w:hint="eastAsia" w:ascii="宋体" w:hAnsi="宋体" w:cs="宋体"/>
          <w:sz w:val="24"/>
          <w:highlight w:val="none"/>
          <w:lang w:eastAsia="zh-CN"/>
        </w:rPr>
        <w:t xml:space="preserve">国家税务总局沛县税务局</w:t>
      </w:r>
      <w:r>
        <w:rPr>
          <w:rFonts w:hint="eastAsia" w:ascii="宋体" w:hAnsi="宋体" w:eastAsia="宋体" w:cs="宋体"/>
          <w:color w:val="000000"/>
          <w:sz w:val="24"/>
          <w:highlight w:val="none"/>
        </w:rPr>
        <w:t xml:space="preserve">的所有信息，均经</w:t>
      </w:r>
      <w:r>
        <w:rPr>
          <w:rFonts w:hint="eastAsia" w:ascii="宋体" w:hAnsi="宋体" w:cs="宋体"/>
          <w:sz w:val="24"/>
          <w:highlight w:val="none"/>
          <w:lang w:eastAsia="zh-CN"/>
        </w:rPr>
        <w:t xml:space="preserve">国家税务总局沛县税务局</w:t>
      </w:r>
      <w:r>
        <w:rPr>
          <w:rFonts w:hint="eastAsia" w:ascii="宋体" w:hAnsi="宋体" w:eastAsia="宋体" w:cs="宋体"/>
          <w:color w:val="000000"/>
          <w:sz w:val="24"/>
          <w:highlight w:val="none"/>
        </w:rPr>
        <w:t xml:space="preserve">审查批准。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4．本承诺书的保密义务期限：长期。</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5．除以上承诺我单位将实行以下措施来确保保密工作的有效性：</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承诺人全称（盖章）：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val="zh-CN"/>
        </w:rPr>
        <w:t xml:space="preserve">（签字）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项目负责人（签字）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832"/>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rPr>
      </w:pPr>
      <w:r>
        <w:rPr>
          <w:rFonts w:hint="eastAsia"/>
        </w:rPr>
      </w:r>
      <w:r/>
    </w:p>
    <w:p>
      <w:pPr>
        <w:jc w:val="center"/>
        <w:spacing w:before="120" w:after="120" w:line="400" w:lineRule="exact"/>
        <w:rPr>
          <w:b/>
          <w:color w:val="auto"/>
          <w:sz w:val="32"/>
          <w:szCs w:val="32"/>
          <w:highlight w:val="none"/>
        </w:rPr>
      </w:pPr>
      <w:r>
        <w:rPr>
          <w:rFonts w:hint="eastAsia" w:ascii="宋体" w:hAnsi="宋体" w:cs="宋体"/>
          <w:b/>
          <w:color w:val="auto"/>
          <w:sz w:val="32"/>
          <w:szCs w:val="32"/>
          <w:highlight w:val="none"/>
        </w:rPr>
        <w:t xml:space="preserve">第六章  采购需求</w:t>
      </w:r>
      <w:r/>
    </w:p>
    <w:p>
      <w:pPr>
        <w:pStyle w:val="1183"/>
        <w:ind w:firstLine="0"/>
        <w:spacing w:line="360" w:lineRule="auto"/>
        <w:rPr>
          <w:rFonts w:ascii="宋体" w:hAnsi="宋体" w:cs="宋体"/>
          <w:b/>
          <w:bCs/>
          <w:color w:val="auto"/>
          <w:sz w:val="24"/>
        </w:rPr>
      </w:pPr>
      <w:r>
        <w:rPr>
          <w:rFonts w:ascii="宋体" w:hAnsi="宋体" w:cs="宋体"/>
          <w:b/>
          <w:bCs/>
          <w:color w:val="auto"/>
          <w:sz w:val="24"/>
        </w:rPr>
      </w:r>
      <w:r/>
    </w:p>
    <w:p>
      <w:pPr>
        <w:ind w:firstLine="48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一、说明</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（一）采购人：</w:t>
      </w:r>
      <w:r>
        <w:rPr>
          <w:rFonts w:hint="eastAsia" w:ascii="宋体" w:hAnsi="宋体" w:cs="宋体"/>
          <w:sz w:val="24"/>
          <w:highlight w:val="none"/>
          <w:lang w:eastAsia="zh-CN"/>
        </w:rPr>
        <w:t xml:space="preserve">国家税务总局沛县税务局</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（二）采购项目名称：</w:t>
      </w:r>
      <w:r>
        <w:rPr>
          <w:rFonts w:hint="eastAsia" w:ascii="宋体" w:hAnsi="宋体" w:cs="宋体"/>
          <w:sz w:val="24"/>
          <w:highlight w:val="none"/>
          <w:lang w:eastAsia="zh-CN"/>
        </w:rPr>
        <w:t xml:space="preserve">国家税务总局沛县税务局2026年食堂食材采购项目</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（三）采购标的：</w:t>
      </w:r>
      <w:r>
        <w:rPr>
          <w:rFonts w:hint="eastAsia" w:ascii="宋体" w:hAnsi="宋体" w:cs="宋体"/>
          <w:sz w:val="24"/>
          <w:highlight w:val="none"/>
          <w:lang w:eastAsia="zh-CN"/>
        </w:rPr>
        <w:t xml:space="preserve">国家税务总局沛县税务局2026年食堂食材采购项目</w:t>
      </w:r>
      <w:r/>
    </w:p>
    <w:p>
      <w:pPr>
        <w:ind w:firstLine="48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国家税务总局沛县税务局2026年食堂食材采购项目</w:t>
      </w:r>
      <w:r>
        <w:rPr>
          <w:rFonts w:hint="eastAsia" w:ascii="宋体" w:hAnsi="宋体" w:eastAsia="宋体" w:cs="宋体"/>
          <w:sz w:val="24"/>
          <w:highlight w:val="none"/>
        </w:rPr>
        <w:t xml:space="preserve">）对应的中小企业划分标准所属行业为</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u w:val="single"/>
        </w:rPr>
        <w:t xml:space="preserve">批发业</w:t>
      </w:r>
      <w:r>
        <w:rPr>
          <w:rFonts w:hint="eastAsia" w:ascii="宋体" w:hAnsi="宋体" w:eastAsia="宋体" w:cs="宋体"/>
          <w:color w:val="auto"/>
          <w:sz w:val="24"/>
          <w:highlight w:val="none"/>
        </w:rPr>
        <w:t xml:space="preserve">）。</w:t>
      </w:r>
      <w:r/>
    </w:p>
    <w:p>
      <w:pPr>
        <w:ind w:firstLine="573"/>
        <w:spacing w:line="360" w:lineRule="auto"/>
        <w:tabs>
          <w:tab w:val="left" w:pos="0" w:leader="none"/>
        </w:tabs>
        <w:rPr>
          <w:rFonts w:hint="eastAsia" w:ascii="宋体" w:hAnsi="宋体" w:eastAsia="宋体" w:cs="宋体"/>
          <w:highlight w:val="none"/>
        </w:rPr>
      </w:pPr>
      <w:r>
        <w:rPr>
          <w:rFonts w:hint="eastAsia" w:ascii="宋体" w:hAnsi="宋体" w:eastAsia="宋体" w:cs="宋体"/>
          <w:sz w:val="24"/>
          <w:highlight w:val="none"/>
        </w:rPr>
        <w:t xml:space="preserve">注：中小企业划分标准所属行业以《关于印发中小企业划型标准规定的通知》（工信部联企业[2011]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（四）本项目为专门面向中小企业的项目。</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（五）本项目预算金额：</w:t>
      </w:r>
      <w:r>
        <w:rPr>
          <w:rFonts w:hint="eastAsia" w:ascii="宋体" w:hAnsi="宋体" w:cs="宋体"/>
          <w:sz w:val="24"/>
          <w:highlight w:val="none"/>
          <w:lang w:val="en-US" w:eastAsia="zh-CN"/>
        </w:rPr>
        <w:t xml:space="preserve">177</w:t>
      </w:r>
      <w:r>
        <w:rPr>
          <w:rFonts w:hint="eastAsia" w:ascii="宋体" w:hAnsi="宋体" w:eastAsia="宋体" w:cs="宋体"/>
          <w:sz w:val="24"/>
          <w:highlight w:val="none"/>
        </w:rPr>
        <w:t xml:space="preserve">万元</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二、项目基本概况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采购及配送地点：</w:t>
      </w:r>
      <w:r>
        <w:rPr>
          <w:rFonts w:hint="eastAsia" w:ascii="宋体" w:hAnsi="宋体" w:eastAsia="宋体" w:cs="宋体"/>
          <w:color w:val="auto"/>
          <w:sz w:val="24"/>
          <w:szCs w:val="24"/>
          <w:lang w:val="en-US" w:eastAsia="zh-CN"/>
        </w:rPr>
        <w:t xml:space="preserve">包含沛县税务局(沛城街道迎宾大道11号)、开发区税务分局（韩信路沛县经济开发区管委会大楼3楼）、杨屯税务分局（洪福大道与昭阳大道交叉口南320米杨屯政务服务中心2楼）、大屯税务分局（大屯街道上海路1号）、朱寨税务分局（朱寨镇朱寨街机关6号）、魏庙税务分局（魏庙镇清华路2号）、张庄税务分局（张庄卫生院南200米）、河口税务分局（河口镇中心街东段）食堂，以及因勤务需要临时办公办案场所</w:t>
      </w:r>
      <w:r>
        <w:rPr>
          <w:rFonts w:hint="eastAsia" w:ascii="宋体" w:hAnsi="宋体" w:eastAsia="宋体" w:cs="宋体"/>
          <w:color w:val="auto"/>
          <w:sz w:val="24"/>
          <w:highlight w:val="none"/>
        </w:rPr>
        <w:t xml:space="preserve">食堂的</w:t>
      </w:r>
      <w:r>
        <w:rPr>
          <w:rFonts w:hint="eastAsia" w:ascii="宋体" w:hAnsi="宋体" w:eastAsia="宋体" w:cs="宋体"/>
          <w:color w:val="auto"/>
          <w:sz w:val="24"/>
          <w:szCs w:val="22"/>
          <w:highlight w:val="none"/>
        </w:rPr>
        <w:t xml:space="preserve">粮油、禽蛋、调味品、佐料、食用原材料及冷冻食品等,具体包含畜禽肉类、水产品类、冷冻食品类、熟食卤菜类、蔬菜类、蛋类、水果点心饮料类、种子类食材、豆制品类、</w:t>
      </w:r>
      <w:r>
        <w:rPr>
          <w:rFonts w:hint="eastAsia" w:ascii="宋体" w:hAnsi="宋体" w:eastAsia="宋体" w:cs="宋体"/>
          <w:color w:val="auto"/>
          <w:sz w:val="24"/>
          <w:highlight w:val="none"/>
        </w:rPr>
        <w:t xml:space="preserve">乳制品类、</w:t>
      </w:r>
      <w:r>
        <w:rPr>
          <w:rFonts w:hint="eastAsia" w:ascii="宋体" w:hAnsi="宋体" w:eastAsia="宋体" w:cs="宋体"/>
          <w:color w:val="auto"/>
          <w:sz w:val="24"/>
          <w:szCs w:val="22"/>
          <w:highlight w:val="none"/>
        </w:rPr>
        <w:t xml:space="preserve">粮油类、干调类等食材的采购及配送。采购食材按实际采购量进行结算，总结算金额不超过采购预算</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2"/>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三、技术要求</w:t>
      </w:r>
      <w:r/>
    </w:p>
    <w:p>
      <w:pPr>
        <w:contextualSpacing/>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食材供应要求</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1.畜禽肉类、水产品类、冷冻食品类、熟食卤菜类：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1.1畜禽肉类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1.1.2排骨：新鲜肋排，一级鲜度，肉色鲜红自然，不滴血水，骨头断面上颜色自然带血丝，无酸腐异味，肉质柔软有弹性。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1.1.3火腿肠：正规品牌，特级，猪肉火腿肠，执行现行国家标准或国内行业标准。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1.2水产品类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1.2.1鲤鱼、鲢鱼、草混子、鲫鱼、鲈鱼：新鲜、活鱼（按采购人要求宰杀），眼睛光亮透明，眼珠凸出，鱼鳞光亮、整洁、紧贴鱼体，鱼体洁净、挺而不软弯度小、有弹性。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1.2.2黄花鱼：单只长度15厘米以上。鱼体色泽鲜亮，鱼肉紧实，身体无异味，鱼眼鲜亮有光泽。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1.2.3活虾：新鲜旳虾头尾完整，有一定旳弯曲度、虾身较挺。虾皮壳发亮，呈青白色。虾肉质坚实、细嫩。1公斤30—40头。</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1.2.4带鱼：5厘米以上的大带鱼，带鱼冰衣符合国家规定的范围内，鱼体解冻后净含量允差按国家标准内，且带鱼感官指标要符合正常的色泽。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1.2.6 虾仁：冻虾仁旳外包装完整、清洁，肉质清洁、完整，呈淡青色或乳白色。</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1.3冷冻食品类：保质期内，检测执行国内行业标准产品明示标准及质量要求，产品需有完整的资料，速冻食品生产和经营卫生规范等。</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2.蔬菜类、蛋类、水果点心饮料类、种子类食材、豆制品类、乳制品类：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2.1蔬菜类： </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2.1.1大白菜、包菜、菠菜、茼蒿、大葱：新鲜整洁，大小适中，成熟度适中，无烂芯烂根烂叶。</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2.1.2土豆：新鲜度好，大小均匀无斑点、无霉点、无芽点。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2.1.3洋葱：色度新鲜，球茎坚实而不软，大小均匀。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2.1.4茭瓜、豆角、蒜薹：要色度新鲜，果实坚实不软，大小均匀，嫩而不老，表面光滑，无鼓包和凹陷。</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2.1.5西红柿：要色度新鲜，自然成熟，果实坚实不软，大小均匀。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2.1.6黄瓜：要瓜头顶花带刺，直而不软。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2.1.7冬瓜：要黑色大个，无腐烂变质、无伤疤、表皮光滑，色度新鲜。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2.1.8长茄子：要当天采摘、色度新鲜，无空心、色泽鲜亮、表皮光滑无疤痕。</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2.1.9大蒜：外表无水分、无霉点、无芽点。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 蒜黄：蒜黄去根和老叶，无病虫害斑，无泥土，无杂质，无明显机械伤。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2.1.15 藕：感官指标要达到个头为该品种中等以上大小且大小一致，具有该品种典型形状；肉质鲜嫩，成熟度适中，无机械伤，无干瘪，无腐烂霉变。</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2.1.18 香菇、蘑菇：感官指标要达到菇形正常、规整、饱满，具有该品种典型形状和色泽，大小均匀一致，拥有正常食用菌特有的香味。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2.1.20 西兰花：表面蓓蕾平展，无开花、发黄现象，无异味臭味。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2.1.21木耳：朵片完整，耳片厚度1毫米以上；杂质不超过0.3%。耳面黑褐色，有光亮感；没有拳耳、流耳、流失耳、虫蛀耳、霉烂耳。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2.2蛋类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2.2.2咸鸭蛋：蛋壳清洁完整，味道纯正，无异味。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2.3水果、点心、饮料类、乳制品类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2.3.1苹果：整体匀称，表皮光滑，无虫眼；单个在150-300克。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2.3.2香蕉：皮色鲜黄光亮，两端带青；两指轻捏果身，富有弹性；肉口柔软糯滑，甜香俱全。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2.3.3桔子：整体匀称，表皮光滑，无虫眼；单个在100-200克。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2.3.4梨：整体匀称，表皮光滑，无虫眼；单个在150-300克。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2.3.6 饮料类：产品必须符合现行国家标准或国内行业标准，必须提供正规品牌，品牌和种类须征得采购人认可。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2.3.7 乳制品类：选取优质品牌，包装完好，日期新鲜，酸奶必须国家标准，送达时不超过有效期的20%；鲜奶类（巴氏奶）必须符合国家标准，鲜奶配送日期保证在上市当天。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 种子食材类：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2.4.1：豆类：黄豆、青豆、蚕豆、芸豆、豌豆、黑豆、红小豆、绿豆，等级一级，颗粒饱满，色泽正常，无虫蛀、无霉变、无杂质，不完善粒含量≤1%。</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 薯类：个大形正，大小整齐，表面无伤，体硬不软、饱满。无腐烂、无破皮、坑眼少、无畸形、无较多泥土、无发软。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2.5豆制品类：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 豆腐、豆腐皮等豆制品必须新鲜有弹性、带有豆香味；无粘手、发酸变质。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3.粮油类、干调类：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3.1粮油类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 大米：食堂配送的大米必须符合现行国家标准或国内行业标准，并具有食品质量安全认证，正规品牌东北大米，颗粒均匀饱满、表面光洁、有光泽、色泽正常白粒少、有天然清香。</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3.1.2面粉：正规品牌，色泽呈白色或微黄色、无杂质、无异味。玉米面、杂粮面闻起来有面香而无其它异味，色泽自然，不沾手，无虫蛀、无霉变、无杂质。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3.1.3.食用油：食用油必须符合现行国家标准或国内行业标准，并具有食品质量安全认证，正规品牌非转基因油类，油品清亮、无杂质、无沉淀物、常温不凝固。</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3.1.4小麦粒、大麦、玉米、薏米面、黑米、小米、高粱、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3.2干调类</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3.2.1酱油</w:t>
      </w:r>
      <w:r>
        <w:rPr>
          <w:rFonts w:hint="eastAsia" w:ascii="宋体" w:hAnsi="宋体" w:eastAsia="宋体" w:cs="宋体"/>
          <w:sz w:val="24"/>
          <w:highlight w:val="none"/>
        </w:rPr>
        <w:t xml:space="preserve">：正规品牌，瓶装600mL-1.2L，要求颜色为红褐色或棕褐色，鲜艳，有光泽，体态澄清，浓度适当，无沉淀物，香气丰富纯正。</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3.2.2老抽：正规品牌，塑料桶装1.2L—2L，颜色呈焦糖色，很深，呈棕褐色，有光泽；味感鲜美微甜。</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3.2.3醋：正规品牌，瓶装600mL-1.2L，要求陈醋，颜色为琥珀色或红棕色，有光泽，体态澄清，浓度适中，无悬浮物或沉淀。</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3.2.4食用淀粉：地瓜淀粉，袋装300—400克,淀粉色泽洁白，有一定光泽；应有地瓜固有的气味；干燥，手攥不应成团，有较好的分散性。</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3.2.5味精：正规品牌，袋装400克—500克，要求颗粒形状一致，色洁白、有光泽，颗粒间呈散料状态。</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3.2.6料酒：正规品牌，瓶装600mL-1.2L。</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3.2.7白糖：白砂糖，</w:t>
      </w:r>
      <w:r>
        <w:rPr>
          <w:rFonts w:hint="eastAsia" w:ascii="宋体" w:hAnsi="宋体" w:eastAsia="宋体" w:cs="宋体"/>
          <w:color w:val="000000"/>
          <w:sz w:val="24"/>
          <w:highlight w:val="none"/>
        </w:rPr>
        <w:t xml:space="preserve">等级一级，无受潮溶化、无异味、洁白有光泽，颗粒均匀，干燥，手攥不应成团，有较好的分散性，必须具有食品质量认证标志。质量标准符合现行国家标准要求。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（二）食材质量要求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1.食材质量保证措施要求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sz w:val="24"/>
          <w:szCs w:val="24"/>
        </w:rPr>
        <w:t xml:space="preserve">肉禽类质量要求：投标人应为具有屠宰资质的企业或与定点屠宰企业长期合作的单位或定点屠宰企业在徐州的一级代理商。投标人的肉禽产品要求具有防疫部门检验印章。</w:t>
      </w:r>
      <w:r>
        <w:rPr>
          <w:rFonts w:hint="eastAsia" w:ascii="宋体" w:hAnsi="宋体" w:eastAsia="宋体" w:cs="宋体"/>
          <w:b/>
          <w:bCs/>
          <w:sz w:val="24"/>
          <w:szCs w:val="24"/>
        </w:rPr>
        <w:t xml:space="preserve">投标文件中提供以上内容相关证明材料扫描件及相关承诺书（格式自制）。 </w:t>
      </w:r>
      <w:r/>
    </w:p>
    <w:p>
      <w:pPr>
        <w:numPr>
          <w:ilvl w:val="0"/>
          <w:numId w:val="6"/>
        </w:numPr>
        <w:ind w:firstLine="480"/>
        <w:spacing w:line="360" w:lineRule="auto"/>
        <w:tabs>
          <w:tab w:val="left" w:pos="0" w:leader="none"/>
          <w:tab w:val="left" w:pos="284" w:leader="none"/>
          <w:tab w:val="clear"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食材质量保障能力要求</w:t>
      </w:r>
      <w:r/>
    </w:p>
    <w:p>
      <w:pPr>
        <w:ind w:firstLine="480"/>
        <w:spacing w:line="360" w:lineRule="auto"/>
        <w:tabs>
          <w:tab w:val="left" w:pos="0" w:leader="none"/>
          <w:tab w:val="left" w:pos="284" w:leader="none"/>
        </w:tabs>
        <w:rPr>
          <w:rFonts w:hint="eastAsia" w:ascii="宋体" w:hAnsi="宋体" w:eastAsia="宋体" w:cs="宋体"/>
          <w:sz w:val="24"/>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要求投标人具有食品安全检测设备或农药残留快速检测设备等相关设备。</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2.2要求投标人具有蔬菜生产基地(投标人自有、租赁或合作均可)</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（三）食材配送要求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bCs/>
          <w:color w:val="auto"/>
          <w:sz w:val="24"/>
          <w:highlight w:val="none"/>
        </w:rPr>
        <w:t xml:space="preserve">配送地点</w:t>
      </w:r>
      <w:r>
        <w:rPr>
          <w:rFonts w:hint="eastAsia" w:ascii="宋体" w:hAnsi="宋体" w:eastAsia="宋体" w:cs="宋体"/>
          <w:color w:val="auto"/>
          <w:sz w:val="24"/>
          <w:highlight w:val="none"/>
        </w:rPr>
        <w:t xml:space="preserve">：</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04"/>
        <w:gridCol w:w="2656"/>
        <w:gridCol w:w="5706"/>
      </w:tblGrid>
      <w:tr>
        <w:trPr>
          <w:tblHeader/>
        </w:trPr>
        <w:tc>
          <w:tcPr>
            <w:shd w:val="clear" w:color="auto" w:fill="auto"/>
            <w:tcMar>
              <w:left w:w="120" w:type="dxa"/>
              <w:top w:w="120" w:type="dxa"/>
              <w:right w:w="120" w:type="dxa"/>
              <w:bottom w:w="120" w:type="dxa"/>
            </w:tcMar>
            <w:tcW w:w="488" w:type="pct"/>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序号</w:t>
            </w:r>
            <w:r/>
          </w:p>
        </w:tc>
        <w:tc>
          <w:tcPr>
            <w:shd w:val="clear" w:color="auto" w:fill="auto"/>
            <w:tcMar>
              <w:left w:w="120" w:type="dxa"/>
              <w:top w:w="120" w:type="dxa"/>
              <w:right w:w="120" w:type="dxa"/>
              <w:bottom w:w="120" w:type="dxa"/>
            </w:tcMar>
            <w:tcW w:w="1433" w:type="pct"/>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机构名称</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办公地址</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1</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沛县税务局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沛城街道迎宾大道 11 号</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2</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开发区税务分局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韩信路沛县经济开发区管委会大楼 3 楼</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3</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杨屯税务分局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洪福大道与昭阳大道交叉口南 320 米杨屯政务服务中心 2 楼</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4</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大屯税务分局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大屯街道上海路 1 号</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5</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朱寨税务分局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朱寨镇朱寨街机关 6 号</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6</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魏庙税务分局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魏庙镇清华路 2 号</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7</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张庄税务分局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张庄卫生院南 200 米</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8</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河口税务分局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河口镇中心街东段</w:t>
            </w:r>
            <w:r/>
          </w:p>
        </w:tc>
      </w:tr>
      <w:tr>
        <w:trPr/>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9</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因勤务需要临时办公办案场所</w:t>
            </w:r>
            <w:r/>
          </w:p>
        </w:tc>
        <w:tc>
          <w:tcPr>
            <w:shd w:val="clear" w:color="auto" w:fill="auto"/>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以采购人实际指定地点为准</w:t>
            </w:r>
            <w:r/>
          </w:p>
        </w:tc>
      </w:tr>
    </w:tbl>
    <w:p>
      <w:pPr>
        <w:ind w:firstLine="480"/>
        <w:spacing w:line="360" w:lineRule="auto"/>
        <w:tabs>
          <w:tab w:val="left" w:pos="0" w:leader="none"/>
          <w:tab w:val="left" w:pos="284" w:leader="none"/>
        </w:tabs>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rPr>
          <w:rFonts w:hint="eastAsia"/>
          <w:b/>
          <w:bCs/>
          <w:color w:val="auto"/>
          <w:highlight w:val="none"/>
        </w:rPr>
      </w:pPr>
      <w:r>
        <w:rPr>
          <w:rFonts w:hint="eastAsia"/>
          <w:b/>
          <w:bCs/>
          <w:color w:val="auto"/>
          <w:highlight w:val="none"/>
          <w:lang w:val="en-US" w:eastAsia="zh-CN"/>
        </w:rPr>
        <w:t xml:space="preserve">注：配送地点如发生变化，具体地点以采购人指定为准。</w:t>
      </w:r>
      <w:r/>
    </w:p>
    <w:p>
      <w:pPr>
        <w:pStyle w:val="876"/>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（四）配合及服从采购人管理要求</w:t>
      </w:r>
      <w:r/>
    </w:p>
    <w:p>
      <w:pPr>
        <w:ind w:firstLine="787"/>
        <w:spacing w:line="360" w:lineRule="auto"/>
        <w:tabs>
          <w:tab w:val="left" w:pos="0" w:leader="none"/>
          <w:tab w:val="left" w:pos="28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1.中标人须配合采购人食品安全检测人员对所送物品按国家有关标准进行检测，若所供货品不符合卫生规定或其他质量问题的，采购人有权拒收，中标人应立即无条件予以退货、更换。</w:t>
      </w:r>
      <w:r/>
    </w:p>
    <w:p>
      <w:pPr>
        <w:ind w:firstLine="787"/>
        <w:spacing w:line="360" w:lineRule="auto"/>
        <w:tabs>
          <w:tab w:val="left" w:pos="0" w:leader="none"/>
          <w:tab w:val="left" w:pos="28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2.提供采购人拒收后食材更换方案。</w:t>
      </w:r>
      <w:r/>
    </w:p>
    <w:p>
      <w:pPr>
        <w:ind w:firstLine="787"/>
        <w:spacing w:line="360" w:lineRule="auto"/>
        <w:tabs>
          <w:tab w:val="left" w:pos="0" w:leader="none"/>
          <w:tab w:val="left" w:pos="284" w:leader="none"/>
        </w:tabs>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中标人须自觉服从采购人日常管理，严格遵守食堂供货管理制度及现场管理规定，规范服务行为，主动配合采购人各项日常管理工作。</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（五）处理突发食品安全事件要求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因采购人工作内容特殊性，投标人要根据采购人在工作过程中发生食品安全突发事件做好处置工作。</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（六）验收标准（验收要求、验收标准和程序）</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1.验收必须由采购人和中标人相关人员等共同验收，签字确认，验收时提供供货清单，质量符合国家、行业标准及采购人要求，包括但不限于：</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蔬菜类要求：新鲜、无腐叶、无农药残留。</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鲜肉、蛋、家禽及鱼类要求：安全、新鲜、无异味、无瘦肉精、无抗生素、无注水。</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鱼类要求：鱼眼睛清亮，角膜透明，鳞片上覆有冻结的透明黏液层，皮肤天然色泽明显。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中标人负责货品装卸送至采购人仓库并协助摆放。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元扣除违约金，第三次采购人有权解除</w:t>
      </w:r>
      <w:r>
        <w:rPr>
          <w:rFonts w:hint="eastAsia" w:ascii="宋体" w:hAnsi="宋体" w:cs="宋体"/>
          <w:color w:val="000000"/>
          <w:sz w:val="24"/>
          <w:highlight w:val="none"/>
          <w:lang w:eastAsia="zh-CN"/>
        </w:rPr>
        <w:t xml:space="preserve">供</w:t>
      </w:r>
      <w:r>
        <w:rPr>
          <w:rFonts w:hint="eastAsia" w:ascii="宋体" w:hAnsi="宋体" w:eastAsia="宋体" w:cs="宋体"/>
          <w:color w:val="000000"/>
          <w:sz w:val="24"/>
          <w:highlight w:val="none"/>
        </w:rPr>
        <w:t xml:space="preserve">货合同。</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3.严格按照采购人要求按时供送，紧急情况下，采购人电话通知，90分钟内送达。合同期内，联系电话要保持24小时畅通。</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4.其他要求见招标文件第五章《拟签订的合同文本》中“五、质量标准和检验”。</w:t>
      </w:r>
      <w:r/>
    </w:p>
    <w:p>
      <w:pPr>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 投标文件要求</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1.根据上述要求，投标文件中提供《技术方案》文件。</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.《技术方案》需包括以下内容：</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.1食材供应方案；</w:t>
      </w:r>
      <w:r/>
    </w:p>
    <w:p>
      <w:pPr>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.2 食材质量保证方案，需包括以下内容</w:t>
      </w:r>
      <w:r>
        <w:rPr>
          <w:rFonts w:hint="eastAsia" w:ascii="宋体" w:hAnsi="宋体" w:eastAsia="宋体" w:cs="宋体"/>
          <w:b w:val="0"/>
          <w:bCs w:val="0"/>
          <w:color w:val="000000"/>
          <w:sz w:val="24"/>
          <w:highlight w:val="none"/>
          <w:lang w:eastAsia="zh-CN"/>
        </w:rPr>
        <w:t xml:space="preserve">：</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.2.1食材质量保证措施；</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.2.2食材质量保障能力。</w:t>
      </w:r>
      <w:r/>
    </w:p>
    <w:p>
      <w:pPr>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.3食材配送方案</w:t>
      </w:r>
      <w:r>
        <w:rPr>
          <w:rFonts w:hint="eastAsia" w:ascii="宋体" w:hAnsi="宋体" w:eastAsia="宋体" w:cs="宋体"/>
          <w:b w:val="0"/>
          <w:bCs w:val="0"/>
          <w:color w:val="000000"/>
          <w:sz w:val="24"/>
          <w:highlight w:val="none"/>
          <w:lang w:eastAsia="zh-CN"/>
        </w:rPr>
        <w:t xml:space="preserve">：</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.4配合与服从采购人管理方案；</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.5处理突发食品安全事件的应急预案。</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四、商务要求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（一）组织机构设置及人员和车辆配备要求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1.组织机构设置要求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投标人应根据项目情况合理设定部门及岗位，配备相关人员。</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2.人员配备要求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2.1服务人员（包括采购、运送等相关人员）不低于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名；</w:t>
      </w:r>
      <w:r/>
    </w:p>
    <w:p>
      <w:pPr>
        <w:ind w:firstLine="480"/>
        <w:spacing w:line="360" w:lineRule="auto"/>
        <w:tabs>
          <w:tab w:val="left" w:pos="0" w:leader="none"/>
          <w:tab w:val="left" w:pos="28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w:t>
      </w:r>
      <w:r>
        <w:rPr>
          <w:rFonts w:hint="eastAsia" w:ascii="宋体" w:hAnsi="宋体" w:eastAsia="宋体" w:cs="宋体"/>
          <w:sz w:val="24"/>
          <w:szCs w:val="24"/>
        </w:rPr>
        <w:t xml:space="preserve">要求投标人配备人员要签订劳动合同并具有健康证。</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要求投标人配备不低于</w:t>
      </w:r>
      <w:r>
        <w:rPr>
          <w:rFonts w:hint="eastAsia" w:ascii="宋体" w:hAnsi="宋体" w:cs="宋体"/>
          <w:b/>
          <w:bCs/>
          <w:color w:val="auto"/>
          <w:sz w:val="24"/>
          <w:highlight w:val="none"/>
          <w:lang w:val="en-US" w:eastAsia="zh-CN"/>
        </w:rPr>
        <w:t xml:space="preserve">2</w:t>
      </w:r>
      <w:r>
        <w:rPr>
          <w:rFonts w:hint="eastAsia" w:ascii="宋体" w:hAnsi="宋体" w:eastAsia="宋体" w:cs="宋体"/>
          <w:color w:val="auto"/>
          <w:sz w:val="24"/>
          <w:highlight w:val="none"/>
        </w:rPr>
        <w:t xml:space="preserve">辆配送车辆</w:t>
      </w:r>
      <w:r>
        <w:rPr>
          <w:rFonts w:hint="eastAsia" w:ascii="宋体" w:hAnsi="宋体" w:eastAsia="宋体" w:cs="宋体"/>
          <w:color w:val="auto"/>
          <w:sz w:val="24"/>
          <w:highlight w:val="none"/>
        </w:rPr>
        <w:t xml:space="preserve">，投标人名下配送车辆，投标文件中须提供该车辆合法手续及有效行驶证原件扫描件；投标人租赁车辆，投标文件中须提供车辆租赁合同原件扫描件。</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说明：本 “3.车辆配备要求”为不允许偏离的实质性要求和条件，如有偏离，在符合性审查时按照投标无效处理。</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（二）退换货要求</w:t>
      </w:r>
      <w:bookmarkStart w:id="13" w:name="_GoBack"/>
      <w:r/>
      <w:bookmarkEnd w:id="13"/>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采购人要求投标人提供退货、换货承诺。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（三）投标文件要求</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1.根据上述“（一）组织机构设置及人员和车辆配备要求 ”，投标文件中提供《</w:t>
      </w:r>
      <w:r>
        <w:rPr>
          <w:rFonts w:hint="eastAsia" w:ascii="宋体" w:hAnsi="宋体" w:eastAsia="宋体" w:cs="宋体"/>
          <w:sz w:val="24"/>
          <w:szCs w:val="24"/>
          <w:highlight w:val="none"/>
        </w:rPr>
        <w:t xml:space="preserve">组织机构及人员和车辆配备方案</w:t>
      </w:r>
      <w:r>
        <w:rPr>
          <w:rFonts w:hint="eastAsia" w:ascii="宋体" w:hAnsi="宋体" w:eastAsia="宋体" w:cs="宋体"/>
          <w:bCs/>
          <w:color w:val="000000"/>
          <w:sz w:val="24"/>
          <w:highlight w:val="none"/>
        </w:rPr>
        <w:t xml:space="preserve">》文件。</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1.1《组织机构设置及人员和车辆配备方案》需包括以下内容：</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.1组织机构设置方案；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.2人员配备方案；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.3关于车辆配备的响应情况。</w:t>
      </w:r>
      <w:r/>
    </w:p>
    <w:p>
      <w:pPr>
        <w:ind w:firstLine="480"/>
        <w:spacing w:line="360" w:lineRule="auto"/>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2.根据上述“（二）退换货要求”，投标文件中提供《退换货承诺方案》文件。</w:t>
      </w:r>
      <w:r>
        <w:rPr>
          <w:rFonts w:hint="eastAsia" w:ascii="宋体" w:hAnsi="宋体" w:eastAsia="宋体" w:cs="宋体"/>
          <w:b/>
          <w:bCs w:val="0"/>
          <w:color w:val="000000"/>
          <w:sz w:val="24"/>
          <w:highlight w:val="none"/>
        </w:rPr>
        <w:t xml:space="preserve">五、关于投标报价的相关说明</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1.本项目按照优惠率进行投标报价，0</w:t>
      </w:r>
      <w:r>
        <w:rPr>
          <w:rFonts w:hint="eastAsia" w:ascii="宋体" w:hAnsi="宋体" w:eastAsia="宋体" w:cs="宋体"/>
          <w:sz w:val="24"/>
          <w:szCs w:val="22"/>
          <w:highlight w:val="none"/>
          <w:lang w:val="en-US" w:eastAsia="zh-CN"/>
        </w:rPr>
        <w:t xml:space="preserve">&lt;</w:t>
      </w:r>
      <w:r>
        <w:rPr>
          <w:rFonts w:hint="eastAsia" w:ascii="宋体" w:hAnsi="宋体" w:eastAsia="宋体" w:cs="宋体"/>
          <w:sz w:val="24"/>
          <w:szCs w:val="22"/>
          <w:highlight w:val="none"/>
        </w:rPr>
        <w:t xml:space="preserve">优惠率</w:t>
      </w:r>
      <w:r>
        <w:rPr>
          <w:rFonts w:hint="eastAsia" w:ascii="宋体" w:hAnsi="宋体" w:eastAsia="宋体" w:cs="宋体"/>
          <w:sz w:val="24"/>
          <w:szCs w:val="22"/>
          <w:highlight w:val="none"/>
          <w:lang w:val="en-US" w:eastAsia="zh-CN"/>
        </w:rPr>
        <w:t xml:space="preserve">&lt;100%</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2.报价范围要求</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（1）（畜禽肉类、水产品类、冷冻食品类、熟食卤菜类）优惠率N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vertAlign w:val="subscript"/>
        </w:rPr>
      </w:pPr>
      <w:r>
        <w:rPr>
          <w:rFonts w:hint="eastAsia" w:ascii="宋体" w:hAnsi="宋体" w:eastAsia="宋体" w:cs="宋体"/>
          <w:bCs/>
          <w:color w:val="auto"/>
          <w:sz w:val="24"/>
          <w:szCs w:val="22"/>
          <w:highlight w:val="none"/>
        </w:rPr>
        <w:t xml:space="preserve">按照（1）-（3）项优惠率，计算综合优惠率N%（取小数点后两位）。综合优惠率（N%）计算方法：综合优惠率（N%）=（畜禽肉类、水产品类、冷冻食品类、熟食卤菜类）占比</w:t>
      </w:r>
      <w:r>
        <w:rPr>
          <w:rFonts w:hint="eastAsia" w:ascii="宋体" w:hAnsi="宋体" w:eastAsia="宋体" w:cs="宋体"/>
          <w:bCs/>
          <w:color w:val="auto"/>
          <w:sz w:val="24"/>
          <w:szCs w:val="22"/>
          <w:highlight w:val="none"/>
          <w:lang w:val="en-US" w:eastAsia="zh-CN"/>
        </w:rPr>
        <w:t xml:space="preserve">47</w:t>
      </w:r>
      <w:r>
        <w:rPr>
          <w:rFonts w:hint="eastAsia" w:ascii="宋体" w:hAnsi="宋体" w:eastAsia="宋体" w:cs="宋体"/>
          <w:bCs/>
          <w:color w:val="auto"/>
          <w:sz w:val="24"/>
          <w:szCs w:val="22"/>
          <w:highlight w:val="none"/>
        </w:rPr>
        <w:t xml:space="preserve">%*（畜禽肉类、水产品类、冷冻食品类、熟食卤菜类）优惠率N</w:t>
      </w:r>
      <w:r>
        <w:rPr>
          <w:rFonts w:hint="eastAsia" w:ascii="宋体" w:hAnsi="宋体" w:eastAsia="宋体" w:cs="宋体"/>
          <w:bCs/>
          <w:color w:val="auto"/>
          <w:sz w:val="24"/>
          <w:szCs w:val="22"/>
          <w:highlight w:val="none"/>
          <w:vertAlign w:val="subscript"/>
        </w:rPr>
        <w:t xml:space="preserve">1</w:t>
      </w:r>
      <w:r>
        <w:rPr>
          <w:rFonts w:hint="eastAsia" w:ascii="宋体" w:hAnsi="宋体" w:eastAsia="宋体" w:cs="宋体"/>
          <w:bCs/>
          <w:color w:val="auto"/>
          <w:sz w:val="24"/>
          <w:szCs w:val="22"/>
          <w:highlight w:val="none"/>
        </w:rPr>
        <w:t xml:space="preserve">%+（蔬菜类、蛋类、水果点心饮料类、种子类食材、豆制品类、乳制品类）占比1</w:t>
      </w: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rPr>
        <w:t xml:space="preserve">%*（蔬菜类、蛋类、水果点心饮料类、种子类食材、豆制品类、乳制品类）N</w:t>
      </w:r>
      <w:r>
        <w:rPr>
          <w:rFonts w:hint="eastAsia" w:ascii="宋体" w:hAnsi="宋体" w:eastAsia="宋体" w:cs="宋体"/>
          <w:bCs/>
          <w:color w:val="auto"/>
          <w:sz w:val="24"/>
          <w:szCs w:val="22"/>
          <w:highlight w:val="none"/>
          <w:vertAlign w:val="subscript"/>
        </w:rPr>
        <w:t xml:space="preserve">2</w:t>
      </w:r>
      <w:r>
        <w:rPr>
          <w:rFonts w:hint="eastAsia" w:ascii="宋体" w:hAnsi="宋体" w:eastAsia="宋体" w:cs="宋体"/>
          <w:bCs/>
          <w:color w:val="auto"/>
          <w:sz w:val="24"/>
          <w:szCs w:val="22"/>
          <w:highlight w:val="none"/>
        </w:rPr>
        <w:t xml:space="preserve">%+（粮油类、干调类）占比3</w:t>
      </w:r>
      <w:r>
        <w:rPr>
          <w:rFonts w:hint="eastAsia" w:ascii="宋体" w:hAnsi="宋体" w:eastAsia="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auto"/>
          <w:sz w:val="24"/>
          <w:szCs w:val="22"/>
          <w:highlight w:val="none"/>
        </w:rPr>
        <w:t xml:space="preserve">3.</w:t>
      </w:r>
      <w:r>
        <w:rPr>
          <w:rFonts w:hint="eastAsia" w:ascii="宋体" w:hAnsi="宋体" w:eastAsia="宋体" w:cs="宋体"/>
          <w:color w:val="000000"/>
          <w:sz w:val="24"/>
          <w:szCs w:val="24"/>
          <w:highlight w:val="none"/>
        </w:rPr>
        <w:t xml:space="preserve">基准单价：以徐州市发展和改革委员会官网（http://dpc.xz.gov.cn/）“民生价格监测”当月各周公布的所有市场、超市同类菜品平均单价为基准单价；如网站上未有的菜品，以中标人办公地址就近菜市场线下零售单价为基准单价，就近菜市场在徐州市发展和改革委员会官网（http://dpc.xz.gov.cn/）“民生价格监测”列明的12家商超、农贸市场中选择。</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color w:val="000000"/>
          <w:sz w:val="24"/>
          <w:szCs w:val="24"/>
          <w:highlight w:val="none"/>
        </w:rPr>
        <w:t xml:space="preserve">如上述还未有的菜品，以乙方的批发采购处官方发布或出具的菜品零售价证明材料为基准单价。</w:t>
      </w:r>
      <w:r/>
    </w:p>
    <w:p>
      <w:pPr>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4.结算单价=基准单价×（1-各类食材中标优惠率）。</w:t>
      </w:r>
      <w:r>
        <w:rPr>
          <w:rFonts w:hint="eastAsia" w:ascii="宋体" w:hAnsi="宋体" w:eastAsia="宋体" w:cs="宋体"/>
          <w:sz w:val="24"/>
          <w:highlight w:val="none"/>
        </w:rPr>
        <w:t xml:space="preserve">例如：某类食材中标优惠率为10%，若市场基准单价为8元/kg,则结算单价为8*（1-10%）=7.2元/kg。</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5.结算单价包括但不限于所有成本费、运输费、人工费、保险费、检查费、税费以及服务期内的所有相关食品采购、检验费用在内的，送到采购人指定地点交货全包价。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6.报价需充分考虑合同期限内的市场因素和成本变化状况的风险。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说明：本“五、关于投标报价的相关说明”为不允许偏离的实质性要求</w:t>
      </w:r>
      <w:r>
        <w:rPr>
          <w:rFonts w:hint="eastAsia" w:ascii="宋体" w:hAnsi="宋体" w:eastAsia="宋体" w:cs="宋体"/>
          <w:b/>
          <w:color w:val="000000"/>
          <w:sz w:val="24"/>
          <w:highlight w:val="none"/>
        </w:rPr>
        <w:t xml:space="preserve">和条件，如有偏离，在符合性审查时按照投标无效处理。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六、服务期限：</w:t>
      </w:r>
      <w:r>
        <w:rPr>
          <w:rFonts w:hint="eastAsia" w:ascii="宋体" w:hAnsi="宋体" w:eastAsia="宋体" w:cs="宋体"/>
          <w:color w:val="000000"/>
          <w:sz w:val="24"/>
          <w:highlight w:val="none"/>
        </w:rPr>
        <w:t xml:space="preserve">预算金额使用完毕（最长12个月）。</w:t>
      </w:r>
      <w:r/>
    </w:p>
    <w:p>
      <w:pPr>
        <w:pStyle w:val="860"/>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说明：本“六、服务期限”为不允许偏离的实质性要求和条件，如有偏离，在符合性审查时按照投标无效处理。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七、关于支付的要求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860"/>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说明：本“七、关于支付的要求”为不允许偏离的实质性要求和条件，如有偏离，在符合性审查时按照投标无效处理。</w:t>
      </w:r>
      <w:r/>
    </w:p>
    <w:p>
      <w:pPr>
        <w:ind w:firstLine="47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八、其他要求：见招标文件第五章《拟签订的合同文本》。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480"/>
        <w:spacing w:line="360" w:lineRule="auto"/>
        <w:tabs>
          <w:tab w:val="left" w:pos="2280" w:leader="none"/>
        </w:tabs>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600"/>
        <w:spacing w:line="360" w:lineRule="auto"/>
        <w:rPr>
          <w:rFonts w:ascii="宋体" w:hAnsi="宋体" w:cs="宋体"/>
          <w:b/>
          <w:bCs/>
          <w:color w:val="auto"/>
          <w:sz w:val="24"/>
        </w:rPr>
      </w:pPr>
      <w:r>
        <w:rPr>
          <w:rFonts w:ascii="宋体" w:hAnsi="宋体" w:cs="宋体"/>
          <w:b/>
          <w:bCs/>
          <w:color w:val="auto"/>
          <w:sz w:val="24"/>
        </w:rPr>
      </w:r>
      <w:r/>
    </w:p>
    <w:p>
      <w:pPr>
        <w:pStyle w:val="831"/>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4"/>
        </w:rPr>
      </w:pPr>
      <w:r>
        <w:rPr>
          <w:rFonts w:hint="eastAsia" w:ascii="宋体" w:hAnsi="宋体" w:cs="宋体"/>
          <w:color w:val="auto"/>
          <w:sz w:val="24"/>
        </w:rPr>
        <w:t xml:space="preserve">目录</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2、法定代表人授权书及法定代表人身份证明书</w:t>
      </w:r>
      <w:r/>
    </w:p>
    <w:p>
      <w:pPr>
        <w:spacing w:line="360" w:lineRule="auto"/>
        <w:rPr>
          <w:rFonts w:ascii="宋体" w:hAnsi="宋体" w:cs="宋体"/>
          <w:color w:val="auto"/>
          <w:sz w:val="24"/>
        </w:rPr>
      </w:pPr>
      <w:r>
        <w:rPr>
          <w:rFonts w:hint="eastAsia" w:ascii="宋体" w:hAnsi="宋体" w:cs="宋体"/>
          <w:color w:val="auto"/>
          <w:sz w:val="24"/>
        </w:rPr>
        <w:t xml:space="preserve">3、开标一览表</w:t>
      </w:r>
      <w:r/>
    </w:p>
    <w:p>
      <w:pPr>
        <w:spacing w:line="360" w:lineRule="auto"/>
        <w:rPr>
          <w:rFonts w:ascii="宋体" w:hAnsi="宋体" w:cs="宋体"/>
          <w:color w:val="auto"/>
          <w:sz w:val="24"/>
        </w:rPr>
      </w:pPr>
      <w:r>
        <w:rPr>
          <w:rFonts w:hint="eastAsia" w:ascii="宋体" w:hAnsi="宋体" w:cs="宋体"/>
          <w:color w:val="auto"/>
          <w:sz w:val="24"/>
        </w:rPr>
        <w:t xml:space="preserve">4、分项价格表</w:t>
      </w:r>
      <w:r/>
    </w:p>
    <w:p>
      <w:pPr>
        <w:spacing w:line="360" w:lineRule="auto"/>
        <w:rPr>
          <w:rFonts w:ascii="宋体" w:hAnsi="宋体" w:cs="宋体"/>
          <w:color w:val="auto"/>
          <w:sz w:val="24"/>
        </w:rPr>
      </w:pPr>
      <w:r>
        <w:rPr>
          <w:rFonts w:hint="eastAsia" w:ascii="宋体" w:hAnsi="宋体" w:cs="宋体"/>
          <w:color w:val="auto"/>
          <w:sz w:val="24"/>
        </w:rPr>
        <w:t xml:space="preserve">5、具备履行合同所必需的设备和专业技术能力的书面声明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rPr>
        <w:t xml:space="preserve">6、投标人参加政府采购活动前3年内在经营活动中没有重大违法记录的书面声明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7、偏离表</w:t>
      </w:r>
      <w:r/>
    </w:p>
    <w:p>
      <w:pPr>
        <w:spacing w:line="360" w:lineRule="auto"/>
        <w:rPr>
          <w:rFonts w:ascii="宋体" w:hAnsi="宋体" w:cs="宋体"/>
          <w:color w:val="auto"/>
          <w:sz w:val="24"/>
        </w:rPr>
      </w:pPr>
      <w:r>
        <w:rPr>
          <w:rFonts w:hint="eastAsia" w:ascii="宋体" w:hAnsi="宋体" w:cs="宋体"/>
          <w:color w:val="auto"/>
          <w:sz w:val="24"/>
        </w:rPr>
        <w:t xml:space="preserve">8、中小企业声明函</w:t>
      </w:r>
      <w:r/>
    </w:p>
    <w:p>
      <w:pPr>
        <w:spacing w:line="360" w:lineRule="auto"/>
        <w:rPr>
          <w:rFonts w:hint="eastAsia" w:ascii="宋体" w:hAnsi="宋体" w:cs="宋体"/>
          <w:color w:val="auto"/>
          <w:sz w:val="24"/>
        </w:rPr>
      </w:pPr>
      <w:r>
        <w:rPr>
          <w:rFonts w:hint="eastAsia" w:ascii="宋体" w:hAnsi="宋体" w:cs="宋体"/>
          <w:color w:val="auto"/>
          <w:sz w:val="24"/>
        </w:rPr>
        <w:t xml:space="preserve">9、残疾人福利性单位声明函</w:t>
      </w:r>
      <w:r/>
    </w:p>
    <w:p>
      <w:pPr>
        <w:pStyle w:val="876"/>
        <w:ind w:left="0" w:firstLine="0"/>
        <w:spacing w:line="360" w:lineRule="auto"/>
        <w:rPr>
          <w:rFonts w:hint="default" w:eastAsia="宋体"/>
          <w:lang w:val="en-US" w:eastAsia="zh-CN"/>
        </w:rPr>
      </w:pPr>
      <w:r>
        <w:rPr>
          <w:rFonts w:hint="eastAsia" w:ascii="宋体" w:hAnsi="宋体" w:cs="宋体"/>
          <w:color w:val="auto"/>
          <w:sz w:val="24"/>
          <w:lang w:val="en-US" w:eastAsia="zh-CN"/>
        </w:rPr>
        <w:t xml:space="preserve">10、采购需求符合性条件响应表</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、预付款保函支付条款</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1、</w:t>
      </w:r>
      <w:r>
        <w:rPr>
          <w:rFonts w:hint="eastAsia" w:ascii="宋体" w:hAnsi="宋体" w:cs="宋体"/>
          <w:color w:val="auto"/>
          <w:sz w:val="30"/>
          <w:szCs w:val="30"/>
        </w:rPr>
        <w:t xml:space="preserve">投标</w:t>
      </w:r>
      <w:r>
        <w:rPr>
          <w:rFonts w:hint="eastAsia" w:ascii="宋体" w:hAnsi="宋体" w:cs="宋体"/>
          <w:color w:val="auto"/>
          <w:sz w:val="28"/>
          <w:szCs w:val="28"/>
        </w:rPr>
        <w:t xml:space="preserve">函</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江苏中瑞建设项目管理有限公司</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JSZC-320322-JSZR-G2026-0071</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 w:val="24"/>
        </w:rPr>
        <w:t xml:space="preserve">姓名）代表我方</w:t>
      </w:r>
      <w:r>
        <w:rPr>
          <w:rFonts w:hint="eastAsia" w:ascii="宋体" w:hAnsi="宋体" w:cs="宋体"/>
          <w:color w:val="auto"/>
          <w:szCs w:val="21"/>
        </w:rPr>
        <w:t xml:space="preserve">______________</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color w:val="auto"/>
          <w:sz w:val="24"/>
        </w:rPr>
      </w:pPr>
      <w:r>
        <w:rPr>
          <w:rFonts w:hint="eastAsia" w:ascii="宋体" w:hAnsi="宋体" w:cs="宋体"/>
          <w:color w:val="auto"/>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auto"/>
          <w:sz w:val="24"/>
        </w:rPr>
      </w:pPr>
      <w:r>
        <w:rPr>
          <w:rFonts w:hint="eastAsia" w:ascii="宋体" w:hAnsi="宋体" w:cs="宋体"/>
          <w:color w:val="auto"/>
          <w:sz w:val="24"/>
        </w:rPr>
        <w:t xml:space="preserve">8、与本投标有关的一切正式往来信函请寄：</w:t>
      </w:r>
      <w:r/>
    </w:p>
    <w:p>
      <w:pPr>
        <w:spacing w:line="400" w:lineRule="exact"/>
        <w:rPr>
          <w:rFonts w:ascii="宋体" w:hAnsi="宋体" w:cs="宋体"/>
          <w:color w:val="auto"/>
          <w:sz w:val="24"/>
        </w:rPr>
      </w:pPr>
      <w:r>
        <w:rPr>
          <w:rFonts w:hint="eastAsia" w:ascii="宋体" w:hAnsi="宋体" w:cs="宋体"/>
          <w:color w:val="auto"/>
          <w:sz w:val="24"/>
        </w:rPr>
        <w:t xml:space="preserve">地址： </w:t>
      </w:r>
      <w:r/>
    </w:p>
    <w:p>
      <w:pPr>
        <w:spacing w:line="400" w:lineRule="exact"/>
        <w:rPr>
          <w:rFonts w:ascii="宋体" w:hAnsi="宋体" w:cs="宋体"/>
          <w:color w:val="auto"/>
          <w:sz w:val="24"/>
        </w:rPr>
      </w:pPr>
      <w:r>
        <w:rPr>
          <w:rFonts w:hint="eastAsia" w:ascii="宋体" w:hAnsi="宋体" w:cs="宋体"/>
          <w:color w:val="auto"/>
          <w:sz w:val="24"/>
        </w:rPr>
        <w:t xml:space="preserve">电话： </w:t>
      </w:r>
      <w:r/>
    </w:p>
    <w:p>
      <w:pPr>
        <w:spacing w:line="400" w:lineRule="exact"/>
        <w:rPr>
          <w:rFonts w:ascii="宋体" w:hAnsi="宋体" w:cs="宋体"/>
          <w:color w:val="auto"/>
          <w:sz w:val="24"/>
        </w:rPr>
      </w:pPr>
      <w:r>
        <w:rPr>
          <w:rFonts w:hint="eastAsia" w:ascii="宋体" w:hAnsi="宋体" w:cs="宋体"/>
          <w:color w:val="auto"/>
          <w:sz w:val="24"/>
        </w:rPr>
        <w:t xml:space="preserve">传真： </w:t>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400" w:lineRule="exact"/>
        <w:rPr>
          <w:rFonts w:ascii="宋体" w:hAnsi="宋体" w:cs="宋体"/>
          <w:color w:val="auto"/>
          <w:sz w:val="24"/>
        </w:rPr>
      </w:pPr>
      <w:r>
        <w:rPr>
          <w:rFonts w:hint="eastAsia" w:ascii="宋体" w:hAnsi="宋体" w:cs="宋体"/>
          <w:color w:val="auto"/>
          <w:sz w:val="24"/>
        </w:rPr>
        <w:t xml:space="preserve">            </w:t>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400" w:lineRule="exact"/>
        <w:rPr>
          <w:rFonts w:ascii="宋体" w:hAnsi="宋体" w:cs="宋体"/>
          <w:color w:val="auto"/>
          <w:sz w:val="24"/>
        </w:rPr>
      </w:pPr>
      <w:r>
        <w:rPr>
          <w:rFonts w:ascii="宋体" w:hAnsi="宋体" w:cs="宋体"/>
          <w:color w:val="auto"/>
          <w:sz w:val="24"/>
        </w:rPr>
      </w:r>
      <w:r/>
    </w:p>
    <w:p>
      <w:pPr>
        <w:jc w:val="center"/>
        <w:rPr>
          <w:rFonts w:ascii="宋体" w:hAnsi="宋体" w:cs="宋体"/>
          <w:color w:val="auto"/>
          <w:sz w:val="28"/>
          <w:szCs w:val="28"/>
        </w:rPr>
      </w:pPr>
      <w:r>
        <w:rPr>
          <w:rFonts w:ascii="宋体" w:hAnsi="宋体" w:cs="宋体"/>
          <w:color w:val="auto"/>
          <w:sz w:val="28"/>
          <w:szCs w:val="28"/>
        </w:rPr>
      </w:r>
      <w:r/>
    </w:p>
    <w:p>
      <w:pPr>
        <w:pStyle w:val="899"/>
        <w:rPr>
          <w:rFonts w:ascii="宋体" w:hAnsi="宋体" w:cs="宋体"/>
          <w:color w:val="auto"/>
          <w:sz w:val="28"/>
          <w:szCs w:val="28"/>
        </w:rPr>
      </w:pPr>
      <w:r>
        <w:rPr>
          <w:rFonts w:ascii="宋体" w:hAnsi="宋体" w:cs="宋体"/>
          <w:color w:val="auto"/>
          <w:sz w:val="28"/>
          <w:szCs w:val="28"/>
        </w:rPr>
      </w:r>
      <w:r/>
    </w:p>
    <w:p>
      <w:pPr>
        <w:rPr>
          <w:color w:val="auto"/>
        </w:rPr>
      </w:pPr>
      <w:r>
        <w:rPr>
          <w:color w:val="auto"/>
        </w:rPr>
      </w:r>
      <w:r/>
    </w:p>
    <w:p>
      <w:pPr>
        <w:pStyle w:val="918"/>
        <w:rPr>
          <w:color w:val="auto"/>
        </w:rPr>
      </w:pPr>
      <w:r>
        <w:rPr>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2、法定代表人授权书及法定代表人身份证明书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jc w:val="center"/>
        <w:spacing w:line="360" w:lineRule="auto"/>
        <w:rPr>
          <w:color w:val="auto"/>
        </w:rPr>
      </w:pPr>
      <w:r>
        <w:rPr>
          <w:rFonts w:hint="eastAsia" w:ascii="宋体" w:hAnsi="宋体" w:cs="宋体"/>
          <w:bCs/>
          <w:color w:val="auto"/>
          <w:sz w:val="28"/>
          <w:szCs w:val="28"/>
        </w:rPr>
        <w:t xml:space="preserve">（1）</w:t>
      </w:r>
      <w:r>
        <w:rPr>
          <w:rFonts w:hint="eastAsia" w:ascii="宋体" w:hAnsi="宋体" w:cs="宋体"/>
          <w:color w:val="auto"/>
          <w:sz w:val="28"/>
          <w:szCs w:val="28"/>
        </w:rPr>
        <w:t xml:space="preserve">法定代表人授权书</w:t>
      </w:r>
      <w:r/>
    </w:p>
    <w:p>
      <w:pPr>
        <w:spacing w:line="360" w:lineRule="auto"/>
        <w:rPr>
          <w:rFonts w:ascii="宋体" w:hAnsi="宋体"/>
          <w:bCs/>
          <w:color w:val="auto"/>
          <w:sz w:val="24"/>
        </w:rPr>
      </w:pPr>
      <w:r>
        <w:rPr>
          <w:rFonts w:hint="eastAsia" w:ascii="宋体" w:hAnsi="宋体" w:cs="宋体"/>
          <w:bCs/>
          <w:color w:val="auto"/>
          <w:sz w:val="24"/>
        </w:rPr>
        <w:t xml:space="preserve">委托人：</w:t>
      </w:r>
      <w:r/>
    </w:p>
    <w:p>
      <w:pPr>
        <w:spacing w:line="360" w:lineRule="auto"/>
        <w:rPr>
          <w:rFonts w:ascii="宋体" w:hAnsi="宋体"/>
          <w:bCs/>
          <w:color w:val="auto"/>
          <w:sz w:val="24"/>
        </w:rPr>
      </w:pPr>
      <w:r>
        <w:rPr>
          <w:rFonts w:hint="eastAsia" w:ascii="宋体" w:hAnsi="宋体" w:cs="宋体"/>
          <w:bCs/>
          <w:color w:val="auto"/>
          <w:sz w:val="24"/>
        </w:rPr>
        <w:t xml:space="preserve">地  址：</w:t>
      </w:r>
      <w:r/>
    </w:p>
    <w:p>
      <w:pPr>
        <w:spacing w:line="360" w:lineRule="auto"/>
        <w:rPr>
          <w:rFonts w:ascii="宋体" w:hAnsi="宋体"/>
          <w:bCs/>
          <w:color w:val="auto"/>
          <w:sz w:val="24"/>
        </w:rPr>
      </w:pPr>
      <w:r>
        <w:rPr>
          <w:rFonts w:hint="eastAsia" w:ascii="宋体" w:hAnsi="宋体" w:cs="宋体"/>
          <w:bCs/>
          <w:color w:val="auto"/>
          <w:sz w:val="24"/>
        </w:rPr>
        <w:t xml:space="preserve">法定代表人：               职务：</w:t>
      </w:r>
      <w:r/>
    </w:p>
    <w:p>
      <w:pPr>
        <w:spacing w:line="360" w:lineRule="auto"/>
        <w:rPr>
          <w:rFonts w:ascii="宋体" w:hAnsi="宋体"/>
          <w:bCs/>
          <w:color w:val="auto"/>
          <w:sz w:val="24"/>
        </w:rPr>
      </w:pPr>
      <w:r>
        <w:rPr>
          <w:rFonts w:hint="eastAsia" w:ascii="宋体" w:hAnsi="宋体" w:cs="宋体"/>
          <w:bCs/>
          <w:color w:val="auto"/>
          <w:sz w:val="24"/>
        </w:rPr>
        <w:t xml:space="preserve">统一社会信用代码：</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受托人：                   性别：男（女）  </w:t>
      </w:r>
      <w:r/>
    </w:p>
    <w:p>
      <w:pPr>
        <w:spacing w:line="360" w:lineRule="auto"/>
        <w:rPr>
          <w:rFonts w:ascii="宋体" w:hAnsi="宋体"/>
          <w:bCs/>
          <w:color w:val="auto"/>
          <w:sz w:val="24"/>
        </w:rPr>
      </w:pPr>
      <w:r>
        <w:rPr>
          <w:rFonts w:hint="eastAsia" w:ascii="宋体" w:hAnsi="宋体" w:cs="宋体"/>
          <w:bCs/>
          <w:color w:val="auto"/>
          <w:sz w:val="24"/>
        </w:rPr>
        <w:t xml:space="preserve">年龄：  岁                 民族：民   族</w:t>
      </w:r>
      <w:r/>
    </w:p>
    <w:p>
      <w:pPr>
        <w:spacing w:line="360" w:lineRule="auto"/>
        <w:rPr>
          <w:rFonts w:ascii="宋体" w:hAnsi="宋体"/>
          <w:bCs/>
          <w:color w:val="auto"/>
          <w:sz w:val="24"/>
        </w:rPr>
      </w:pPr>
      <w:r>
        <w:rPr>
          <w:rFonts w:hint="eastAsia" w:ascii="宋体" w:hAnsi="宋体" w:cs="宋体"/>
          <w:bCs/>
          <w:color w:val="auto"/>
          <w:sz w:val="24"/>
        </w:rPr>
        <w:t xml:space="preserve">职务：</w:t>
      </w:r>
      <w:r/>
    </w:p>
    <w:p>
      <w:pPr>
        <w:spacing w:line="360" w:lineRule="auto"/>
        <w:rPr>
          <w:rFonts w:ascii="宋体" w:hAnsi="宋体" w:cs="宋体"/>
          <w:bCs/>
          <w:color w:val="auto"/>
          <w:sz w:val="24"/>
        </w:rPr>
      </w:pPr>
      <w:r>
        <w:rPr>
          <w:rFonts w:hint="eastAsia" w:ascii="宋体" w:hAnsi="宋体" w:cs="宋体"/>
          <w:bCs/>
          <w:color w:val="auto"/>
          <w:sz w:val="24"/>
        </w:rPr>
        <w:t xml:space="preserve">身份证号：</w:t>
      </w:r>
      <w:r/>
    </w:p>
    <w:p>
      <w:pPr>
        <w:spacing w:line="360" w:lineRule="auto"/>
        <w:rPr>
          <w:rFonts w:ascii="宋体" w:hAnsi="宋体" w:cs="宋体"/>
          <w:bCs/>
          <w:color w:val="auto"/>
          <w:sz w:val="24"/>
        </w:rPr>
      </w:pPr>
      <w:r>
        <w:rPr>
          <w:rFonts w:hint="eastAsia" w:ascii="宋体" w:hAnsi="宋体" w:cs="宋体"/>
          <w:bCs/>
          <w:color w:val="auto"/>
          <w:sz w:val="24"/>
        </w:rPr>
        <w:t xml:space="preserve">联系方式（手机号）：</w:t>
      </w:r>
      <w:r/>
    </w:p>
    <w:p>
      <w:pPr>
        <w:ind w:firstLine="480"/>
        <w:spacing w:line="360" w:lineRule="auto"/>
        <w:rPr>
          <w:rFonts w:ascii="宋体" w:hAnsi="宋体"/>
          <w:bCs/>
          <w:color w:val="auto"/>
          <w:sz w:val="24"/>
        </w:rPr>
      </w:pPr>
      <w:r>
        <w:rPr>
          <w:rFonts w:hint="eastAsia" w:ascii="宋体" w:hAnsi="宋体" w:cs="宋体"/>
          <w:bCs/>
          <w:color w:val="auto"/>
          <w:sz w:val="24"/>
        </w:rPr>
        <w:t xml:space="preserve">兹委托（       ）全权代表我企业（公司）参与（</w:t>
      </w:r>
      <w:r>
        <w:rPr>
          <w:rFonts w:hint="eastAsia" w:ascii="宋体" w:hAnsi="宋体" w:cs="宋体"/>
          <w:color w:val="auto"/>
          <w:sz w:val="24"/>
          <w:u w:val="single"/>
          <w:lang w:eastAsia="zh-CN"/>
        </w:rPr>
        <w:t xml:space="preserve">国家税务总局沛县税务局2026年食堂食材采购</w:t>
      </w:r>
      <w:r>
        <w:rPr>
          <w:rFonts w:hint="eastAsia" w:ascii="宋体" w:hAnsi="宋体" w:cs="宋体"/>
          <w:bCs/>
          <w:color w:val="auto"/>
          <w:sz w:val="24"/>
        </w:rPr>
        <w:t xml:space="preserve">）项目（项目编号：</w:t>
      </w:r>
      <w:r>
        <w:rPr>
          <w:rFonts w:hint="eastAsia" w:ascii="宋体" w:hAnsi="宋体" w:cs="宋体"/>
          <w:bCs/>
          <w:color w:val="auto"/>
          <w:sz w:val="24"/>
          <w:lang w:eastAsia="zh-CN"/>
        </w:rPr>
        <w:t xml:space="preserve">JSZC-320322-JSZR-G2026-0071</w:t>
      </w:r>
      <w:r>
        <w:rPr>
          <w:rFonts w:hint="eastAsia" w:ascii="宋体" w:hAnsi="宋体" w:cs="宋体"/>
          <w:bCs/>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color w:val="auto"/>
          <w:sz w:val="24"/>
        </w:rPr>
      </w:pPr>
      <w:r>
        <w:rPr>
          <w:rFonts w:hint="eastAsia" w:ascii="宋体" w:hAnsi="宋体" w:cs="宋体"/>
          <w:bCs/>
          <w:color w:val="auto"/>
          <w:sz w:val="24"/>
        </w:rPr>
        <w:t xml:space="preserve">特此授权委托。</w:t>
      </w:r>
      <w:r/>
    </w:p>
    <w:p>
      <w:pPr>
        <w:ind w:firstLine="630"/>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委托人（</w:t>
      </w:r>
      <w:r>
        <w:rPr>
          <w:rFonts w:hint="eastAsia" w:ascii="宋体" w:hAnsi="宋体" w:cs="宋体"/>
          <w:color w:val="auto"/>
          <w:sz w:val="24"/>
        </w:rPr>
        <w:t xml:space="preserve">电子签章</w:t>
      </w:r>
      <w:r>
        <w:rPr>
          <w:rFonts w:hint="eastAsia" w:ascii="宋体" w:hAnsi="宋体" w:cs="宋体"/>
          <w:bCs/>
          <w:color w:val="auto"/>
          <w:sz w:val="24"/>
        </w:rPr>
        <w:t xml:space="preserve">）：                  受托人（签字或</w:t>
      </w:r>
      <w:r>
        <w:rPr>
          <w:rFonts w:hint="eastAsia" w:ascii="宋体" w:hAnsi="宋体" w:cs="宋体"/>
          <w:color w:val="auto"/>
          <w:sz w:val="24"/>
        </w:rPr>
        <w:t xml:space="preserve">签章</w:t>
      </w:r>
      <w:r>
        <w:rPr>
          <w:rFonts w:hint="eastAsia" w:ascii="宋体" w:hAnsi="宋体" w:cs="宋体"/>
          <w:bCs/>
          <w:color w:val="auto"/>
          <w:sz w:val="24"/>
        </w:rPr>
        <w:t xml:space="preserve">）：</w:t>
      </w:r>
      <w:r/>
    </w:p>
    <w:p>
      <w:pPr>
        <w:spacing w:line="360" w:lineRule="auto"/>
        <w:rPr>
          <w:rFonts w:ascii="宋体" w:hAnsi="宋体"/>
          <w:bCs/>
          <w:color w:val="auto"/>
          <w:sz w:val="24"/>
        </w:rPr>
      </w:pPr>
      <w:r>
        <w:rPr>
          <w:rFonts w:hint="eastAsia" w:ascii="宋体" w:hAnsi="宋体" w:cs="宋体"/>
          <w:bCs/>
          <w:color w:val="auto"/>
          <w:sz w:val="24"/>
        </w:rPr>
        <w:t xml:space="preserve">法定代表人（签字或</w:t>
      </w:r>
      <w:r>
        <w:rPr>
          <w:rFonts w:hint="eastAsia" w:ascii="宋体" w:hAnsi="宋体" w:cs="宋体"/>
          <w:color w:val="auto"/>
          <w:sz w:val="24"/>
        </w:rPr>
        <w:t xml:space="preserve">电子签章</w:t>
      </w:r>
      <w:r>
        <w:rPr>
          <w:rFonts w:hint="eastAsia" w:ascii="宋体" w:hAnsi="宋体" w:cs="宋体"/>
          <w:bCs/>
          <w:color w:val="auto"/>
          <w:sz w:val="24"/>
        </w:rPr>
        <w:t xml:space="preserve">）： </w:t>
      </w:r>
      <w:r/>
    </w:p>
    <w:p>
      <w:pPr>
        <w:ind w:firstLine="720"/>
        <w:jc w:val="right"/>
        <w:spacing w:line="360" w:lineRule="auto"/>
        <w:rPr>
          <w:rFonts w:ascii="宋体" w:hAnsi="宋体"/>
          <w:bCs/>
          <w:color w:val="auto"/>
          <w:sz w:val="24"/>
        </w:rPr>
      </w:pPr>
      <w:r>
        <w:rPr>
          <w:rFonts w:hint="eastAsia" w:ascii="宋体" w:hAnsi="宋体" w:cs="宋体"/>
          <w:bCs/>
          <w:color w:val="auto"/>
          <w:sz w:val="24"/>
        </w:rPr>
        <w:t xml:space="preserve">年   月   日 </w:t>
      </w:r>
      <w:r/>
    </w:p>
    <w:p>
      <w:pPr>
        <w:spacing w:line="360" w:lineRule="auto"/>
        <w:rPr>
          <w:rFonts w:ascii="宋体" w:hAnsi="宋体"/>
          <w:bCs/>
          <w:color w:val="auto"/>
          <w:sz w:val="24"/>
        </w:rPr>
      </w:pPr>
      <w:r>
        <w:rPr>
          <w:rFonts w:hint="eastAsia" w:ascii="宋体" w:hAnsi="宋体" w:cs="宋体"/>
          <w:bCs/>
          <w:color w:val="auto"/>
          <w:sz w:val="24"/>
        </w:rPr>
        <w:t xml:space="preserve">（受托人身份证原件扫描件附后）</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8"/>
          <w:szCs w:val="28"/>
        </w:rPr>
      </w:pPr>
      <w:r>
        <w:rPr>
          <w:rFonts w:hint="eastAsia" w:ascii="宋体" w:hAnsi="宋体" w:cs="宋体"/>
          <w:bCs/>
          <w:color w:val="auto"/>
          <w:sz w:val="28"/>
          <w:szCs w:val="28"/>
        </w:rPr>
        <w:t xml:space="preserve">（2）</w:t>
      </w:r>
      <w:r>
        <w:rPr>
          <w:rFonts w:hint="eastAsia" w:ascii="宋体" w:hAnsi="宋体" w:cs="宋体"/>
          <w:color w:val="auto"/>
          <w:sz w:val="28"/>
          <w:szCs w:val="28"/>
        </w:rPr>
        <w:t xml:space="preserve">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pStyle w:val="878"/>
        <w:rPr>
          <w:color w:val="auto"/>
        </w:rPr>
      </w:pPr>
      <w:r>
        <w:rPr>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单位名称：</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地址：</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姓名：            性别：    </w:t>
      </w:r>
      <w:r/>
    </w:p>
    <w:p>
      <w:pPr>
        <w:spacing w:line="360" w:lineRule="auto"/>
        <w:rPr>
          <w:rFonts w:ascii="宋体" w:hAnsi="宋体" w:cs="宋体"/>
          <w:color w:val="auto"/>
          <w:sz w:val="24"/>
        </w:rPr>
      </w:pPr>
      <w:r>
        <w:rPr>
          <w:rFonts w:hint="eastAsia" w:ascii="宋体" w:hAnsi="宋体" w:cs="宋体"/>
          <w:color w:val="auto"/>
          <w:sz w:val="24"/>
        </w:rPr>
        <w:t xml:space="preserve">    身份证号：        职务：          </w:t>
      </w:r>
      <w:r>
        <w:rPr>
          <w:rFonts w:hint="eastAsia" w:ascii="宋体" w:hAnsi="宋体" w:cs="宋体"/>
          <w:bCs/>
          <w:color w:val="auto"/>
          <w:sz w:val="24"/>
        </w:rPr>
        <w:t xml:space="preserve">联系方式（手机号）：</w:t>
      </w:r>
      <w:r/>
    </w:p>
    <w:p>
      <w:pPr>
        <w:ind w:firstLine="1024"/>
        <w:spacing w:line="360" w:lineRule="auto"/>
        <w:rPr>
          <w:rFonts w:ascii="宋体" w:hAnsi="宋体" w:cs="宋体"/>
          <w:color w:val="auto"/>
          <w:sz w:val="24"/>
        </w:rPr>
      </w:pPr>
      <w:r>
        <w:rPr>
          <w:rFonts w:ascii="宋体" w:hAnsi="宋体" w:cs="宋体"/>
          <w:color w:val="auto"/>
          <w:sz w:val="24"/>
        </w:rPr>
      </w:r>
      <w:r/>
    </w:p>
    <w:p>
      <w:pPr>
        <w:ind w:firstLine="1024"/>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系我司的法定代表人。为签署（项目编号：</w:t>
      </w:r>
      <w:r>
        <w:rPr>
          <w:rFonts w:hint="eastAsia" w:ascii="宋体" w:hAnsi="宋体" w:cs="宋体"/>
          <w:color w:val="auto"/>
          <w:sz w:val="24"/>
          <w:lang w:eastAsia="zh-CN"/>
        </w:rPr>
        <w:t xml:space="preserve">JSZC-320322-JSZR-G2026-0071</w:t>
      </w: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w:t>
      </w:r>
      <w:r>
        <w:rPr>
          <w:rFonts w:hint="eastAsia" w:ascii="宋体" w:hAnsi="宋体" w:cs="宋体"/>
          <w:color w:val="auto"/>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特此证明。</w:t>
      </w:r>
      <w:r/>
    </w:p>
    <w:p>
      <w:pPr>
        <w:ind w:firstLine="480"/>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jc w:val="right"/>
        <w:spacing w:line="360" w:lineRule="auto"/>
        <w:tabs>
          <w:tab w:val="left" w:pos="720" w:leader="none"/>
          <w:tab w:val="left" w:pos="900" w:leader="none"/>
        </w:tabs>
        <w:rPr>
          <w:rFonts w:ascii="宋体" w:hAnsi="宋体" w:cs="宋体"/>
          <w:color w:val="auto"/>
          <w:sz w:val="24"/>
        </w:rPr>
      </w:pPr>
      <w:r>
        <w:rPr>
          <w:rFonts w:ascii="宋体" w:hAnsi="宋体" w:cs="宋体"/>
          <w:color w:val="auto"/>
          <w:sz w:val="24"/>
        </w:rPr>
      </w:r>
      <w:r/>
    </w:p>
    <w:p>
      <w:pPr>
        <w:pStyle w:val="897"/>
        <w:rPr>
          <w:rFonts w:ascii="宋体" w:hAnsi="宋体" w:cs="宋体"/>
          <w:color w:val="auto"/>
        </w:rPr>
      </w:pPr>
      <w:r>
        <w:rPr>
          <w:rFonts w:ascii="宋体" w:hAnsi="宋体" w:cs="宋体"/>
          <w:color w:val="auto"/>
        </w:rPr>
      </w:r>
      <w:r/>
    </w:p>
    <w:p>
      <w:pPr>
        <w:ind w:firstLine="3240"/>
        <w:spacing w:line="36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spacing w:line="360" w:lineRule="auto"/>
        <w:rPr>
          <w:rFonts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（签字或电子签章）  </w:t>
      </w:r>
      <w:r/>
    </w:p>
    <w:p>
      <w:pPr>
        <w:ind w:firstLine="3360"/>
        <w:spacing w:line="360" w:lineRule="auto"/>
        <w:rPr>
          <w:rFonts w:ascii="宋体" w:hAnsi="宋体" w:cs="宋体"/>
          <w:color w:val="auto"/>
          <w:sz w:val="24"/>
        </w:rPr>
      </w:pPr>
      <w:r>
        <w:rPr>
          <w:rFonts w:hint="eastAsia" w:ascii="宋体" w:hAnsi="宋体" w:cs="宋体"/>
          <w:color w:val="auto"/>
          <w:sz w:val="24"/>
        </w:rPr>
        <w:t xml:space="preserve">日期：     年    月    日</w:t>
      </w:r>
      <w:r/>
    </w:p>
    <w:p>
      <w:pPr>
        <w:spacing w:line="360" w:lineRule="auto"/>
        <w:rPr>
          <w:rFonts w:ascii="宋体" w:hAnsi="宋体" w:cs="宋体"/>
          <w:color w:val="auto"/>
        </w:rPr>
      </w:pPr>
      <w:r>
        <w:rPr>
          <w:rFonts w:ascii="宋体" w:hAnsi="宋体" w:cs="宋体"/>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（法定代表人身份证原件扫描件附后）</w:t>
      </w:r>
      <w:r/>
    </w:p>
    <w:p>
      <w:pPr>
        <w:spacing w:line="360" w:lineRule="auto"/>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color w:val="auto"/>
          <w:sz w:val="24"/>
        </w:rPr>
      </w:pPr>
      <w:r>
        <w:rPr>
          <w:rFonts w:ascii="宋体" w:hAnsi="宋体"/>
          <w:color w:val="auto"/>
          <w:sz w:val="24"/>
        </w:rPr>
      </w:r>
      <w:r/>
    </w:p>
    <w:p>
      <w:pPr>
        <w:pStyle w:val="881"/>
        <w:rPr>
          <w:rFonts w:ascii="宋体" w:hAnsi="宋体"/>
          <w:color w:val="auto"/>
          <w:sz w:val="24"/>
        </w:rPr>
      </w:pPr>
      <w:r>
        <w:rPr>
          <w:rFonts w:ascii="宋体" w:hAnsi="宋体"/>
          <w:color w:val="auto"/>
          <w:sz w:val="24"/>
        </w:rPr>
      </w:r>
      <w:r/>
    </w:p>
    <w:p>
      <w:pPr>
        <w:pStyle w:val="881"/>
        <w:rPr>
          <w:rFonts w:ascii="宋体" w:hAnsi="宋体"/>
          <w:color w:val="auto"/>
          <w:sz w:val="24"/>
        </w:rPr>
      </w:pPr>
      <w:r>
        <w:rPr>
          <w:rFonts w:ascii="宋体" w:hAnsi="宋体"/>
          <w:color w:val="auto"/>
          <w:sz w:val="24"/>
        </w:rPr>
      </w:r>
      <w:r/>
    </w:p>
    <w:p>
      <w:pPr>
        <w:pStyle w:val="881"/>
        <w:rPr>
          <w:rFonts w:ascii="宋体" w:hAnsi="宋体"/>
          <w:bCs/>
          <w:color w:val="auto"/>
          <w:sz w:val="24"/>
        </w:rPr>
      </w:pPr>
      <w:r>
        <w:rPr>
          <w:rFonts w:ascii="宋体" w:hAnsi="宋体"/>
          <w:bCs/>
          <w:color w:val="auto"/>
          <w:sz w:val="24"/>
        </w:rPr>
      </w:r>
      <w:r/>
    </w:p>
    <w:p>
      <w:pPr>
        <w:jc w:val="center"/>
        <w:rPr>
          <w:rFonts w:ascii="宋体" w:hAnsi="宋体" w:cs="宋体"/>
          <w:color w:val="auto"/>
          <w:sz w:val="28"/>
          <w:szCs w:val="28"/>
        </w:rPr>
      </w:pPr>
      <w:r>
        <w:rPr>
          <w:rFonts w:hint="eastAsia" w:ascii="宋体" w:hAnsi="宋体" w:cs="宋体"/>
          <w:color w:val="auto"/>
          <w:sz w:val="28"/>
          <w:szCs w:val="28"/>
        </w:rPr>
        <w:t xml:space="preserve">3、开标一览表</w:t>
      </w:r>
      <w:r/>
    </w:p>
    <w:p>
      <w:pPr>
        <w:pStyle w:val="878"/>
        <w:rPr>
          <w:color w:val="auto"/>
        </w:rPr>
      </w:pPr>
      <w:r>
        <w:rPr>
          <w:color w:val="auto"/>
        </w:rPr>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rPr>
          <w:rFonts w:hint="eastAsia" w:ascii="宋体" w:hAnsi="宋体" w:cs="宋体"/>
          <w:color w:val="auto"/>
          <w:sz w:val="24"/>
          <w:u w:val="single"/>
        </w:rPr>
        <w:t xml:space="preserve"> </w:t>
      </w:r>
      <w:r/>
    </w:p>
    <w:p>
      <w:pPr>
        <w:pStyle w:val="876"/>
        <w:rPr>
          <w:rFonts w:hint="eastAsia"/>
        </w:rPr>
      </w:pPr>
      <w:r>
        <w:rPr>
          <w:rFonts w:hint="eastAsia"/>
        </w:rPr>
      </w:r>
      <w:r/>
    </w:p>
    <w:tbl>
      <w:tblPr>
        <w:tblStyle w:val="84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bookmarkStart w:id="11" w:name="OLE_LINK33"/>
            <w:r/>
            <w:bookmarkStart w:id="12" w:name="OLE_LINK34"/>
            <w:r>
              <w:rPr>
                <w:rFonts w:hint="eastAsia" w:ascii="宋体" w:hAnsi="宋体" w:eastAsia="宋体" w:cs="宋体"/>
                <w:sz w:val="24"/>
                <w:highlight w:val="none"/>
              </w:rPr>
              <w:t xml:space="preserve">优惠率</w:t>
            </w:r>
            <w:bookmarkEnd w:id="11"/>
            <w:r/>
            <w:bookmarkEnd w:id="12"/>
            <w:r>
              <w:rPr>
                <w:rFonts w:hint="eastAsia" w:ascii="宋体" w:hAnsi="宋体" w:eastAsia="宋体" w:cs="宋体"/>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45"/>
        <w:spacing w:line="400" w:lineRule="exact"/>
        <w:rPr>
          <w:rFonts w:ascii="宋体" w:hAnsi="宋体" w:eastAsia="宋体" w:cs="宋体"/>
          <w:color w:val="auto"/>
        </w:rPr>
      </w:pPr>
      <w:r>
        <w:rPr>
          <w:rFonts w:ascii="宋体" w:hAnsi="宋体" w:eastAsia="宋体" w:cs="宋体"/>
          <w:color w:val="auto"/>
        </w:rPr>
      </w:r>
      <w:r/>
    </w:p>
    <w:p>
      <w:pPr>
        <w:pStyle w:val="845"/>
        <w:spacing w:line="400" w:lineRule="exact"/>
        <w:rPr>
          <w:rFonts w:ascii="宋体" w:hAnsi="宋体" w:eastAsia="宋体" w:cs="宋体"/>
          <w:color w:val="auto"/>
        </w:rPr>
      </w:pPr>
      <w:r>
        <w:rPr>
          <w:rFonts w:ascii="宋体" w:hAnsi="宋体" w:eastAsia="宋体" w:cs="宋体"/>
          <w:color w:val="auto"/>
        </w:rPr>
      </w:r>
      <w:r/>
    </w:p>
    <w:p>
      <w:pPr>
        <w:pStyle w:val="845"/>
        <w:spacing w:line="400" w:lineRule="exact"/>
        <w:rPr>
          <w:rFonts w:ascii="宋体" w:hAnsi="宋体" w:eastAsia="宋体" w:cs="宋体"/>
          <w:color w:val="auto"/>
        </w:rPr>
      </w:pPr>
      <w:r>
        <w:rPr>
          <w:rFonts w:ascii="宋体" w:hAnsi="宋体" w:eastAsia="宋体" w:cs="宋体"/>
          <w:color w:val="auto"/>
        </w:rPr>
      </w:r>
      <w:r/>
    </w:p>
    <w:p>
      <w:pPr>
        <w:pStyle w:val="845"/>
        <w:spacing w:line="400" w:lineRule="exact"/>
        <w:rPr>
          <w:rFonts w:ascii="宋体" w:hAnsi="宋体" w:eastAsia="宋体" w:cs="宋体"/>
          <w:color w:val="auto"/>
        </w:rPr>
      </w:pPr>
      <w:r>
        <w:rPr>
          <w:rFonts w:ascii="宋体" w:hAnsi="宋体" w:eastAsia="宋体" w:cs="宋体"/>
          <w:color w:val="auto"/>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b/>
          <w:bCs/>
          <w:color w:val="auto"/>
          <w:sz w:val="36"/>
        </w:rPr>
      </w:pPr>
      <w:r>
        <w:rPr>
          <w:rFonts w:ascii="宋体" w:hAnsi="宋体" w:cs="宋体"/>
          <w:b/>
          <w:bCs/>
          <w:color w:val="auto"/>
          <w:sz w:val="36"/>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4、分项价格表</w:t>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876"/>
      </w:pPr>
      <w:r/>
      <w:r/>
    </w:p>
    <w:tbl>
      <w:tblPr>
        <w:tblStyle w:val="841"/>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食材分类优惠率（保留整数位）</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国家税务总局沛县税务局2026年食堂食材采购项目</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47%</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37%</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w:t>
            </w:r>
            <w:r>
              <w:rPr>
                <w:rFonts w:hint="eastAsia" w:ascii="宋体" w:hAnsi="宋体" w:eastAsia="宋体" w:cs="宋体"/>
                <w:sz w:val="24"/>
                <w:highlight w:val="none"/>
              </w:rPr>
              <w:t xml:space="preserve">（即《开标一览表》中的“优惠率”，</w:t>
            </w:r>
            <w:r>
              <w:rPr>
                <w:rFonts w:hint="eastAsia" w:ascii="宋体" w:hAnsi="宋体" w:eastAsia="宋体" w:cs="宋体"/>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rPr>
          <w:rFonts w:ascii="宋体" w:hAnsi="宋体" w:cs="宋体"/>
          <w:b/>
          <w:bCs/>
          <w:color w:val="auto"/>
          <w:sz w:val="24"/>
        </w:rPr>
      </w:pPr>
      <w:r>
        <w:rPr>
          <w:rFonts w:ascii="宋体" w:hAnsi="宋体" w:cs="宋体"/>
          <w:b/>
          <w:bCs/>
          <w:color w:val="auto"/>
          <w:sz w:val="24"/>
        </w:rPr>
      </w:r>
      <w:r/>
    </w:p>
    <w:p>
      <w:pPr>
        <w:pStyle w:val="845"/>
        <w:spacing w:line="400" w:lineRule="exact"/>
        <w:rPr>
          <w:rFonts w:ascii="宋体" w:hAnsi="宋体" w:eastAsia="宋体" w:cs="宋体"/>
          <w:color w:val="auto"/>
        </w:rPr>
      </w:pPr>
      <w:r>
        <w:rPr>
          <w:rFonts w:ascii="宋体" w:hAnsi="宋体" w:eastAsia="宋体" w:cs="宋体"/>
          <w:color w:val="auto"/>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按照</w:t>
      </w:r>
      <w:r>
        <w:rPr>
          <w:rFonts w:hint="eastAsia" w:ascii="宋体" w:hAnsi="宋体" w:eastAsia="宋体" w:cs="宋体"/>
          <w:sz w:val="24"/>
          <w:highlight w:val="none"/>
        </w:rPr>
        <w:t xml:space="preserve">食材分类优惠率</w:t>
      </w:r>
      <w:r>
        <w:rPr>
          <w:rFonts w:hint="eastAsia" w:ascii="宋体" w:hAnsi="宋体" w:eastAsia="宋体" w:cs="宋体"/>
          <w:bCs/>
          <w:sz w:val="24"/>
          <w:szCs w:val="22"/>
          <w:highlight w:val="none"/>
        </w:rPr>
        <w:t xml:space="preserve">和权重，计算综合优惠率。</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综合优惠率（N%）=畜禽肉类、水产品类、冷冻食品类、熟食卤菜类优惠率N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%*47%+蔬菜类、蛋类、水果点心饮料类、种子类食材、豆制品类、乳制品类优惠率N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%*16%+粮油类、干调类优惠率N</w:t>
      </w:r>
      <w:r>
        <w:rPr>
          <w:rFonts w:hint="eastAsia" w:ascii="宋体" w:hAnsi="宋体" w:eastAsia="宋体" w:cs="宋体"/>
          <w:bCs/>
          <w:sz w:val="24"/>
          <w:szCs w:val="22"/>
          <w:highlight w:val="none"/>
          <w:vertAlign w:val="subscript"/>
        </w:rPr>
        <w:t xml:space="preserve">3</w:t>
      </w:r>
      <w:r>
        <w:rPr>
          <w:rFonts w:hint="eastAsia" w:ascii="宋体" w:hAnsi="宋体" w:eastAsia="宋体" w:cs="宋体"/>
          <w:bCs/>
          <w:sz w:val="24"/>
          <w:szCs w:val="22"/>
          <w:highlight w:val="none"/>
        </w:rPr>
        <w:t xml:space="preserve">%*37%。</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填报</w:t>
      </w:r>
      <w:r>
        <w:rPr>
          <w:rFonts w:hint="eastAsia" w:ascii="宋体" w:hAnsi="宋体" w:eastAsia="宋体" w:cs="宋体"/>
          <w:bCs/>
          <w:sz w:val="24"/>
          <w:szCs w:val="22"/>
          <w:highlight w:val="none"/>
        </w:rPr>
        <w:t xml:space="preserve">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3</w:t>
      </w:r>
      <w:r>
        <w:rPr>
          <w:rFonts w:hint="eastAsia" w:ascii="宋体" w:hAnsi="宋体" w:eastAsia="宋体" w:cs="宋体"/>
          <w:sz w:val="24"/>
          <w:highlight w:val="none"/>
        </w:rPr>
        <w:t xml:space="preserve">时保留整数位，</w:t>
      </w:r>
      <w:r>
        <w:rPr>
          <w:rFonts w:hint="eastAsia" w:ascii="宋体" w:hAnsi="宋体" w:eastAsia="宋体" w:cs="宋体"/>
          <w:bCs/>
          <w:sz w:val="24"/>
          <w:szCs w:val="22"/>
          <w:highlight w:val="none"/>
        </w:rPr>
        <w:t xml:space="preserve">N保留小数点后两位。</w:t>
      </w:r>
      <w:r/>
    </w:p>
    <w:p>
      <w:pPr>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left"/>
        <w:widowControl/>
        <w:rPr>
          <w:rFonts w:ascii="宋体" w:hAnsi="宋体" w:cs="宋体"/>
          <w:color w:val="auto"/>
          <w:sz w:val="24"/>
        </w:rPr>
      </w:pPr>
      <w:r>
        <w:rPr>
          <w:rFonts w:ascii="宋体" w:hAnsi="宋体" w:cs="宋体"/>
          <w:color w:val="auto"/>
          <w:sz w:val="24"/>
        </w:rPr>
      </w:r>
      <w:r/>
    </w:p>
    <w:p>
      <w:pPr>
        <w:jc w:val="left"/>
        <w:widowControl/>
        <w:rPr>
          <w:rFonts w:hint="eastAsia" w:ascii="Calibri" w:hAnsi="Calibri" w:eastAsia="宋体" w:cs="Times New Roman"/>
          <w:sz w:val="21"/>
          <w:szCs w:val="24"/>
          <w:lang w:val="en-US" w:eastAsia="zh-CN" w:bidi="ar-SA"/>
        </w:rPr>
      </w:pPr>
      <w:r>
        <w:rPr>
          <w:rFonts w:hint="eastAsia" w:ascii="宋体" w:hAnsi="宋体" w:cs="宋体"/>
          <w:color w:val="auto"/>
          <w:sz w:val="24"/>
        </w:rPr>
        <w:t xml:space="preserve">注：</w:t>
      </w:r>
      <w:r>
        <w:rPr>
          <w:rFonts w:hint="eastAsia" w:ascii="Calibri" w:hAnsi="Calibri" w:eastAsia="宋体" w:cs="Times New Roman"/>
          <w:b/>
          <w:bCs/>
          <w:sz w:val="21"/>
          <w:szCs w:val="24"/>
          <w:lang w:val="en-US" w:eastAsia="zh-CN" w:bidi="ar-SA"/>
        </w:rPr>
        <w:t xml:space="preserve">1、如果不提供详细分项报价将视为没有实质性响应招标文件。</w:t>
      </w:r>
      <w:r/>
    </w:p>
    <w:p>
      <w:pPr>
        <w:numPr>
          <w:ilvl w:val="0"/>
          <w:numId w:val="0"/>
        </w:numPr>
        <w:ind w:firstLine="420"/>
        <w:jc w:val="left"/>
        <w:widowControl/>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2、投标人对以上数据的真实性负责。</w:t>
      </w:r>
      <w:r/>
    </w:p>
    <w:p>
      <w:pPr>
        <w:pStyle w:val="880"/>
        <w:numPr>
          <w:ilvl w:val="0"/>
          <w:numId w:val="0"/>
        </w:numPr>
        <w:ind w:right="1440"/>
        <w:rPr>
          <w:rFonts w:hint="default"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         3、请投标人仔细计算所报综合优惠率。本表的综合优惠率与《开标一览表》中的“优惠率”应保持一致。</w:t>
      </w:r>
      <w:r/>
    </w:p>
    <w:p>
      <w:pPr>
        <w:ind w:firstLine="562"/>
        <w:jc w:val="left"/>
        <w:widowControl/>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cs="宋体"/>
          <w:bCs/>
          <w:color w:val="auto"/>
          <w:sz w:val="28"/>
          <w:szCs w:val="28"/>
        </w:rPr>
      </w:pPr>
      <w:r>
        <w:rPr>
          <w:rFonts w:ascii="宋体" w:hAnsi="宋体" w:eastAsia="仿宋" w:cs="宋体"/>
          <w:bCs/>
          <w:color w:val="auto"/>
          <w:sz w:val="28"/>
          <w:szCs w:val="28"/>
        </w:rPr>
        <w:t xml:space="preserve">5</w:t>
      </w:r>
      <w:r>
        <w:rPr>
          <w:rFonts w:hint="eastAsia" w:ascii="宋体" w:hAnsi="宋体" w:eastAsia="仿宋" w:cs="宋体"/>
          <w:bCs/>
          <w:color w:val="auto"/>
          <w:sz w:val="28"/>
          <w:szCs w:val="28"/>
        </w:rPr>
        <w:t xml:space="preserve">、</w:t>
      </w:r>
      <w:r>
        <w:rPr>
          <w:rFonts w:hint="eastAsia" w:ascii="宋体" w:hAnsi="宋体" w:cs="宋体"/>
          <w:bCs/>
          <w:color w:val="auto"/>
          <w:sz w:val="28"/>
          <w:szCs w:val="28"/>
        </w:rPr>
        <w:t xml:space="preserve">具备履行合同所必需的设备和专业技术能力的书面声明</w:t>
      </w:r>
      <w:r/>
    </w:p>
    <w:p>
      <w:pPr>
        <w:jc w:val="center"/>
        <w:rPr>
          <w:rFonts w:ascii="宋体" w:hAnsi="宋体" w:cs="宋体"/>
          <w:bCs/>
          <w:color w:val="auto"/>
          <w:sz w:val="28"/>
          <w:szCs w:val="28"/>
        </w:rPr>
      </w:pPr>
      <w:r>
        <w:rPr>
          <w:rFonts w:hint="eastAsia" w:ascii="宋体" w:hAnsi="宋体" w:cs="宋体"/>
          <w:bCs/>
          <w:color w:val="auto"/>
          <w:sz w:val="28"/>
          <w:szCs w:val="28"/>
        </w:rPr>
        <w:t xml:space="preserve">（附证明材料原件的扫描件）</w:t>
      </w:r>
      <w:r/>
    </w:p>
    <w:p>
      <w:pPr>
        <w:jc w:val="center"/>
        <w:rPr>
          <w:rFonts w:ascii="宋体" w:hAnsi="宋体" w:cs="宋体"/>
          <w:bCs/>
          <w:color w:val="auto"/>
          <w:sz w:val="28"/>
          <w:szCs w:val="28"/>
        </w:rPr>
      </w:pPr>
      <w:r>
        <w:rPr>
          <w:rFonts w:ascii="宋体" w:hAnsi="宋体" w:cs="宋体"/>
          <w:bCs/>
          <w:color w:val="auto"/>
          <w:sz w:val="28"/>
          <w:szCs w:val="28"/>
        </w:rPr>
      </w:r>
      <w:r/>
    </w:p>
    <w:p>
      <w:pPr>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我单位郑重声明：我单位具备履行合同（项目名称：</w:t>
      </w:r>
      <w:r>
        <w:rPr>
          <w:rFonts w:hint="eastAsia" w:ascii="宋体" w:hAnsi="宋体" w:cs="宋体"/>
          <w:color w:val="auto"/>
          <w:sz w:val="24"/>
          <w:u w:val="single"/>
          <w:lang w:eastAsia="zh-CN"/>
        </w:rPr>
        <w:t xml:space="preserve">国家税务总局沛县税务局2026年食堂食材采购项目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rPr>
          <w:rFonts w:hint="eastAsia" w:ascii="宋体" w:hAnsi="宋体" w:cs="宋体"/>
          <w:color w:val="auto"/>
          <w:sz w:val="24"/>
        </w:rPr>
        <w:t xml:space="preserve">）所必需的设备和专业技术能力。</w:t>
      </w:r>
      <w:r/>
    </w:p>
    <w:p>
      <w:pPr>
        <w:ind w:firstLine="480"/>
        <w:rPr>
          <w:rFonts w:ascii="宋体" w:hAnsi="宋体" w:cs="宋体"/>
          <w:color w:val="auto"/>
          <w:sz w:val="24"/>
        </w:rPr>
      </w:pPr>
      <w:r>
        <w:rPr>
          <w:rFonts w:hint="eastAsia" w:ascii="宋体" w:hAnsi="宋体" w:cs="宋体"/>
          <w:color w:val="auto"/>
          <w:sz w:val="24"/>
        </w:rPr>
        <w:t xml:space="preserve">设备：</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专业技术能力：</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pStyle w:val="851"/>
        <w:ind w:left="0"/>
        <w:rPr>
          <w:rFonts w:ascii="宋体" w:hAnsi="宋体" w:cs="宋体"/>
          <w:color w:val="auto"/>
        </w:rPr>
      </w:pPr>
      <w:r>
        <w:rPr>
          <w:rFonts w:ascii="宋体" w:hAnsi="宋体" w:cs="宋体"/>
          <w:color w:val="auto"/>
        </w:rPr>
      </w:r>
      <w:r/>
    </w:p>
    <w:p>
      <w:pPr>
        <w:ind w:firstLine="480"/>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1"/>
        <w:rPr>
          <w:rFonts w:ascii="宋体" w:hAnsi="宋体"/>
          <w:bCs/>
          <w:color w:val="auto"/>
          <w:sz w:val="24"/>
        </w:rPr>
      </w:pPr>
      <w:r>
        <w:rPr>
          <w:rFonts w:ascii="宋体" w:hAnsi="宋体"/>
          <w:bCs/>
          <w:color w:val="auto"/>
          <w:sz w:val="24"/>
        </w:rPr>
      </w:r>
      <w:r/>
    </w:p>
    <w:p>
      <w:pPr>
        <w:pStyle w:val="884"/>
      </w:pPr>
      <w:r/>
      <w:r/>
    </w:p>
    <w:p>
      <w:pPr>
        <w:jc w:val="center"/>
        <w:spacing w:line="360" w:lineRule="auto"/>
        <w:rPr>
          <w:rFonts w:ascii="宋体" w:hAnsi="宋体"/>
          <w:color w:val="auto"/>
          <w:sz w:val="28"/>
          <w:szCs w:val="28"/>
        </w:rPr>
      </w:pPr>
      <w:r>
        <w:rPr>
          <w:rFonts w:hint="eastAsia" w:ascii="宋体" w:hAnsi="宋体" w:cs="宋体"/>
          <w:color w:val="auto"/>
          <w:sz w:val="28"/>
          <w:szCs w:val="28"/>
        </w:rPr>
        <w:t xml:space="preserve">6、投标人参加政府采购活动前3年内在经营活动中没有重大违法记录的书面声明</w:t>
      </w:r>
      <w:r/>
    </w:p>
    <w:p>
      <w:pPr>
        <w:jc w:val="center"/>
        <w:spacing w:line="360" w:lineRule="auto"/>
        <w:rPr>
          <w:rFonts w:ascii="宋体" w:hAnsi="宋体"/>
          <w:color w:val="auto"/>
          <w:sz w:val="30"/>
          <w:szCs w:val="30"/>
        </w:rPr>
      </w:pPr>
      <w:r>
        <w:rPr>
          <w:rFonts w:ascii="宋体" w:hAnsi="宋体"/>
          <w:color w:val="auto"/>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国家税务总局沛县税务局2026年食堂食材采购</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JSZC-320322-JSZR-G2026-0071</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olor w:val="auto"/>
          <w:sz w:val="24"/>
        </w:rPr>
      </w:pPr>
      <w:r>
        <w:rPr>
          <w:rFonts w:hint="eastAsia" w:ascii="宋体" w:hAnsi="宋体" w:cs="宋体"/>
          <w:color w:val="auto"/>
          <w:sz w:val="24"/>
        </w:rPr>
        <w:t xml:space="preserve">我单位对上述声明的真实性负责。如有虚假，将依法承担相应责任。</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盖电子签章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olor w:val="auto"/>
          <w:sz w:val="24"/>
        </w:rPr>
      </w:pPr>
      <w:r>
        <w:rPr>
          <w:rFonts w:hint="eastAsia" w:ascii="宋体" w:hAnsi="宋体" w:cs="宋体"/>
          <w:color w:val="auto"/>
          <w:sz w:val="24"/>
        </w:rPr>
        <w:t xml:space="preserve">日期：   年  月  日</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7、偏离表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p>
    <w:tbl>
      <w:tblPr>
        <w:tblStyle w:val="841"/>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3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u w:val="single"/>
        </w:rPr>
      </w:pPr>
      <w:r>
        <w:rPr>
          <w:rFonts w:hint="eastAsia" w:ascii="宋体" w:hAnsi="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pStyle w:val="881"/>
        <w:ind w:left="0" w:firstLine="0"/>
        <w:rPr>
          <w:color w:val="auto"/>
        </w:rPr>
      </w:pPr>
      <w:r>
        <w:rPr>
          <w:color w:val="auto"/>
        </w:rPr>
      </w:r>
      <w:r/>
    </w:p>
    <w:p>
      <w:pPr>
        <w:pStyle w:val="881"/>
        <w:ind w:left="0" w:firstLine="0"/>
        <w:rPr>
          <w:color w:val="auto"/>
        </w:rPr>
      </w:pPr>
      <w:r>
        <w:rPr>
          <w:color w:val="auto"/>
        </w:rPr>
      </w:r>
      <w:r/>
    </w:p>
    <w:p>
      <w:pPr>
        <w:pStyle w:val="881"/>
        <w:ind w:left="0" w:firstLine="0"/>
        <w:rPr>
          <w:color w:val="auto"/>
        </w:rPr>
      </w:pPr>
      <w:r>
        <w:rPr>
          <w:color w:val="auto"/>
        </w:rPr>
      </w:r>
      <w:r/>
    </w:p>
    <w:p>
      <w:pPr>
        <w:jc w:val="center"/>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8、中小企业声明函</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u w:val="single"/>
          <w:lang w:eastAsia="zh-CN"/>
        </w:rPr>
        <w:t xml:space="preserve">JSZC-320322-JSZR-G2026-0071</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p>
    <w:p>
      <w:pPr>
        <w:ind w:firstLine="480"/>
        <w:jc w:val="left"/>
        <w:spacing w:line="480" w:lineRule="exact"/>
        <w:rPr>
          <w:rFonts w:ascii="宋体" w:hAnsi="宋体" w:cs="宋体"/>
          <w:color w:val="auto"/>
          <w:sz w:val="24"/>
        </w:rPr>
      </w:pPr>
      <w:r>
        <w:rPr>
          <w:rFonts w:hint="eastAsia" w:ascii="宋体" w:hAnsi="宋体" w:cs="宋体"/>
          <w:color w:val="auto"/>
          <w:sz w:val="24"/>
          <w:u w:val="single"/>
        </w:rPr>
        <w:t xml:space="preserve">1、（标的名称）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jc w:val="left"/>
        <w:spacing w:line="480" w:lineRule="exact"/>
        <w:rPr>
          <w:rFonts w:ascii="宋体" w:hAnsi="宋体" w:cs="宋体"/>
          <w:b/>
          <w:bCs/>
          <w:color w:val="auto"/>
          <w:sz w:val="36"/>
          <w:szCs w:val="36"/>
        </w:rPr>
      </w:pPr>
      <w:r>
        <w:rPr>
          <w:rFonts w:ascii="宋体" w:hAnsi="宋体" w:cs="宋体"/>
          <w:b/>
          <w:bCs/>
          <w:color w:val="auto"/>
          <w:sz w:val="36"/>
          <w:szCs w:val="36"/>
        </w:rPr>
      </w:r>
      <w:r/>
    </w:p>
    <w:p>
      <w:pPr>
        <w:ind w:firstLine="560"/>
        <w:jc w:val="left"/>
        <w:spacing w:line="480" w:lineRule="exact"/>
        <w:rPr>
          <w:rFonts w:ascii="宋体" w:hAnsi="宋体" w:cs="宋体"/>
          <w:b/>
          <w:bCs/>
          <w:color w:val="auto"/>
          <w:sz w:val="36"/>
          <w:szCs w:val="36"/>
        </w:rPr>
      </w:pPr>
      <w:r>
        <w:rPr>
          <w:rFonts w:hint="eastAsia" w:ascii="宋体" w:hAnsi="宋体" w:cs="宋体"/>
          <w:b/>
          <w:bCs/>
          <w:color w:val="auto"/>
          <w:sz w:val="36"/>
          <w:szCs w:val="36"/>
        </w:rPr>
        <w:t xml:space="preserve">……</w:t>
      </w:r>
      <w:r/>
    </w:p>
    <w:p>
      <w:pPr>
        <w:ind w:firstLine="560"/>
        <w:jc w:val="left"/>
        <w:spacing w:line="480" w:lineRule="exact"/>
        <w:rPr>
          <w:rFonts w:ascii="宋体" w:hAnsi="宋体" w:cs="宋体"/>
          <w:color w:val="auto"/>
          <w:sz w:val="24"/>
        </w:rPr>
      </w:pPr>
      <w:r>
        <w:rPr>
          <w:rFonts w:ascii="宋体" w:hAnsi="宋体" w:cs="宋体"/>
          <w:color w:val="auto"/>
          <w:sz w:val="24"/>
        </w:rPr>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企业名称（电子签章）：</w:t>
      </w:r>
      <w:r/>
    </w:p>
    <w:p>
      <w:pPr>
        <w:ind w:firstLine="56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560"/>
        <w:spacing w:line="480" w:lineRule="exact"/>
        <w:rPr>
          <w:rFonts w:ascii="宋体" w:hAnsi="宋体" w:cs="宋体"/>
          <w:color w:val="auto"/>
          <w:sz w:val="24"/>
        </w:rPr>
      </w:pPr>
      <w:r>
        <w:rPr>
          <w:rFonts w:ascii="宋体" w:hAnsi="宋体" w:cs="宋体"/>
          <w:color w:val="auto"/>
          <w:sz w:val="24"/>
        </w:rPr>
      </w:r>
      <w:r/>
    </w:p>
    <w:p>
      <w:pPr>
        <w:ind w:firstLine="562"/>
        <w:spacing w:line="480" w:lineRule="exact"/>
        <w:rPr>
          <w:rFonts w:ascii="宋体" w:hAnsi="宋体" w:cs="宋体"/>
          <w:b/>
          <w:color w:val="auto"/>
          <w:sz w:val="24"/>
        </w:rPr>
      </w:pPr>
      <w:r>
        <w:rPr>
          <w:rFonts w:hint="eastAsia" w:ascii="宋体" w:hAnsi="宋体" w:cs="宋体"/>
          <w:b/>
          <w:color w:val="auto"/>
          <w:sz w:val="24"/>
        </w:rPr>
        <w:t xml:space="preserve">备注：本采购项目所属行业为“</w:t>
      </w:r>
      <w:r>
        <w:rPr>
          <w:rFonts w:hint="eastAsia" w:ascii="宋体" w:hAnsi="宋体" w:cs="宋体"/>
          <w:b/>
          <w:color w:val="auto"/>
          <w:sz w:val="24"/>
          <w:lang w:val="en-US" w:eastAsia="zh-CN"/>
        </w:rPr>
        <w:t xml:space="preserve">批发</w:t>
      </w:r>
      <w:r>
        <w:rPr>
          <w:rFonts w:ascii="宋体" w:hAnsi="宋体" w:cs="宋体"/>
          <w:b/>
          <w:color w:val="auto"/>
          <w:sz w:val="24"/>
        </w:rPr>
        <w:t xml:space="preserve">业</w:t>
      </w:r>
      <w:r>
        <w:rPr>
          <w:rFonts w:hint="eastAsia" w:ascii="宋体" w:hAnsi="宋体" w:cs="宋体"/>
          <w:b/>
          <w:color w:val="auto"/>
          <w:sz w:val="24"/>
        </w:rPr>
        <w:t xml:space="preserve">”。</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color w:val="auto"/>
          <w:sz w:val="24"/>
        </w:rPr>
      </w:pPr>
      <w:r>
        <w:rPr>
          <w:rFonts w:hint="eastAsia" w:ascii="宋体" w:hAnsi="宋体" w:cs="宋体"/>
          <w:b/>
          <w:bCs/>
          <w:sz w:val="24"/>
          <w:szCs w:val="24"/>
        </w:rPr>
        <w:t xml:space="preserve">6.《中小企业声明函》查询渠道用微信搜索“中小企业规模类型自测小程序”。</w:t>
      </w:r>
      <w:r/>
    </w:p>
    <w:p>
      <w:pPr>
        <w:rPr>
          <w:rFonts w:hint="eastAsia" w:ascii="宋体" w:hAnsi="宋体" w:cs="宋体"/>
          <w:color w:val="auto"/>
          <w:sz w:val="24"/>
        </w:rPr>
      </w:pPr>
      <w:r>
        <w:rPr>
          <w:rFonts w:hint="eastAsia" w:ascii="宋体" w:hAnsi="宋体" w:cs="宋体"/>
          <w:color w:val="auto"/>
          <w:sz w:val="24"/>
        </w:rPr>
      </w:r>
      <w:r/>
    </w:p>
    <w:p>
      <w:pPr>
        <w:rPr>
          <w:rFonts w:ascii="宋体" w:hAnsi="宋体" w:cs="宋体"/>
          <w:color w:val="auto"/>
          <w:sz w:val="30"/>
          <w:szCs w:val="30"/>
        </w:rPr>
      </w:pPr>
      <w:r>
        <w:rPr>
          <w:rFonts w:hint="eastAsia" w:ascii="宋体" w:hAnsi="宋体" w:cs="宋体"/>
          <w:color w:val="auto"/>
          <w:sz w:val="24"/>
        </w:rPr>
        <w:t xml:space="preserve">附件：</w:t>
      </w:r>
      <w:r/>
    </w:p>
    <w:p>
      <w:pPr>
        <w:pStyle w:val="897"/>
        <w:rPr>
          <w:rFonts w:ascii="宋体" w:hAnsi="宋体" w:cs="宋体"/>
          <w:color w:val="auto"/>
        </w:rPr>
      </w:pPr>
      <w:r>
        <w:rPr>
          <w:rFonts w:hint="eastAsia" w:ascii="宋体" w:hAnsi="宋体" w:cs="宋体"/>
          <w:color w:val="auto"/>
          <w:sz w:val="24"/>
        </w:rPr>
        <mc:AlternateContent>
          <mc:Choice Requires="wpg">
            <w:drawing>
              <wp:inline xmlns:wp="http://schemas.openxmlformats.org/drawingml/2006/wordprocessingDrawing" distT="0" distB="0" distL="0" distR="0">
                <wp:extent cx="3169285" cy="6902450"/>
                <wp:effectExtent l="0" t="0" r="12065" b="1270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rcRect l="0" t="4030" r="0" b="0"/>
                        <a:stretch/>
                      </pic:blipFill>
                      <pic:spPr bwMode="auto">
                        <a:xfrm>
                          <a:off x="0" y="0"/>
                          <a:ext cx="3169285" cy="690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9.5pt;height:543.5pt;mso-wrap-distance-left:0.0pt;mso-wrap-distance-top:0.0pt;mso-wrap-distance-right:0.0pt;mso-wrap-distance-bottom:0.0pt;" stroked="f">
                <v:path textboxrect="0,0,0,0"/>
                <v:imagedata r:id="rId21" o:title=""/>
              </v:shape>
            </w:pict>
          </mc:Fallback>
        </mc:AlternateContent>
      </w:r>
      <w:r/>
    </w:p>
    <w:p>
      <w:pPr>
        <w:pStyle w:val="903"/>
        <w:rPr>
          <w:rFonts w:cs="宋体"/>
          <w:color w:val="auto"/>
        </w:rPr>
      </w:pPr>
      <w:r>
        <w:rPr>
          <w:rFonts w:cs="宋体"/>
          <w:color w:val="auto"/>
        </w:rPr>
      </w:r>
      <w:r/>
    </w:p>
    <w:p>
      <w:pPr>
        <w:pStyle w:val="899"/>
        <w:rPr>
          <w:color w:val="auto"/>
        </w:rPr>
      </w:pPr>
      <w:r>
        <w:rPr>
          <w:color w:val="auto"/>
        </w:rPr>
      </w:r>
      <w:r/>
    </w:p>
    <w:p>
      <w:pPr>
        <w:jc w:val="center"/>
        <w:spacing w:line="360" w:lineRule="auto"/>
        <w:rPr>
          <w:rFonts w:ascii="宋体" w:hAnsi="宋体"/>
          <w:b/>
          <w:color w:val="auto"/>
          <w:spacing w:val="6"/>
          <w:sz w:val="32"/>
          <w:szCs w:val="32"/>
        </w:rPr>
      </w:pPr>
      <w:r>
        <w:rPr>
          <w:rFonts w:hint="eastAsia" w:ascii="宋体" w:hAnsi="宋体" w:cs="宋体"/>
          <w:color w:val="auto"/>
          <w:sz w:val="28"/>
          <w:szCs w:val="28"/>
        </w:rPr>
        <w:t xml:space="preserve">9、残疾人福利性单位声明函</w:t>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国家税务总局沛县税务局2026年食堂食材采购项目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JSZC-320322-JSZR-G2026-0071</w:t>
      </w:r>
      <w:r/>
    </w:p>
    <w:p>
      <w:pPr>
        <w:ind w:firstLine="504"/>
        <w:jc w:val="left"/>
        <w:spacing w:line="360" w:lineRule="auto"/>
        <w:rPr>
          <w:rFonts w:ascii="宋体" w:hAnsi="宋体" w:cs="宋体"/>
          <w:color w:val="auto"/>
          <w:spacing w:val="6"/>
          <w:sz w:val="24"/>
        </w:rPr>
      </w:pPr>
      <w:r>
        <w:rPr>
          <w:rFonts w:ascii="宋体" w:hAnsi="宋体" w:cs="宋体"/>
          <w:color w:val="auto"/>
          <w:spacing w:val="6"/>
          <w:sz w:val="24"/>
        </w:rPr>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ascii="宋体" w:hAnsi="宋体" w:cs="宋体"/>
          <w:color w:val="auto"/>
          <w:sz w:val="24"/>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pStyle w:val="876"/>
        <w:rPr>
          <w:rFonts w:hint="eastAsia"/>
        </w:rPr>
      </w:pPr>
      <w:r>
        <w:rPr>
          <w:rFonts w:hint="eastAsia"/>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采购需求符合性条件响应表</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u w:val="single"/>
          <w:lang w:eastAsia="zh-CN"/>
        </w:rPr>
        <w:t xml:space="preserve">国家税务总局沛县税务局2026年食堂食材采购项目</w:t>
      </w:r>
      <w:r/>
    </w:p>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JSZC-320322-JSZR-G2026-0071</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Style w:val="841"/>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297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采购需求符合性条件</w:t>
            </w:r>
            <w:r/>
          </w:p>
        </w:tc>
        <w:tc>
          <w:tcPr>
            <w:tcW w:w="226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招标文件的要求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投标文件中的响应情况</w:t>
            </w:r>
            <w:r/>
          </w:p>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（完全响应/未完全响应）</w:t>
            </w:r>
            <w:r/>
          </w:p>
        </w:tc>
        <w:tc>
          <w:tcPr>
            <w:tcW w:w="127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“车辆配备要求”的响应情况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“关于投标报价的相关说明”的响应情况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“服务期限”的响应情况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“关于支付的要求”的响应情况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8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1.上表</w:t>
      </w:r>
      <w:r>
        <w:rPr>
          <w:rFonts w:hint="eastAsia" w:ascii="宋体" w:hAnsi="宋体" w:eastAsia="宋体" w:cs="宋体"/>
          <w:b/>
          <w:sz w:val="24"/>
          <w:highlight w:val="none"/>
          <w:u w:val="single"/>
        </w:rPr>
        <w:t xml:space="preserve">响应情况栏为必填内容</w:t>
      </w:r>
      <w:r>
        <w:rPr>
          <w:rFonts w:hint="eastAsia" w:ascii="宋体" w:hAnsi="宋体" w:eastAsia="宋体" w:cs="宋体"/>
          <w:sz w:val="24"/>
          <w:highlight w:val="none"/>
          <w:u w:val="single"/>
        </w:rPr>
        <w:t xml:space="preserve">，说明栏为选填内容。</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w:t>
      </w:r>
      <w:r>
        <w:rPr>
          <w:rFonts w:hint="eastAsia" w:ascii="宋体" w:hAnsi="宋体" w:eastAsia="宋体" w:cs="宋体"/>
          <w:b/>
          <w:sz w:val="24"/>
          <w:highlight w:val="none"/>
          <w:u w:val="single"/>
        </w:rPr>
        <w:t xml:space="preserve">如响应情况栏未填写或填写“未完全响应”，在符合性审查时均按照投标无效处理。</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r/>
    </w:p>
    <w:p>
      <w:pPr>
        <w:ind w:firstLine="312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pStyle w:val="883"/>
      </w:pPr>
      <w:r/>
      <w:r/>
    </w:p>
    <w:p>
      <w:pPr>
        <w:pStyle w:val="884"/>
      </w:pPr>
      <w:r/>
      <w:r/>
    </w:p>
    <w:p>
      <w:pPr>
        <w:pStyle w:val="881"/>
        <w:rPr>
          <w:rFonts w:ascii="宋体" w:hAnsi="宋体" w:eastAsia="宋体" w:cs="宋体"/>
          <w:color w:val="auto"/>
          <w:sz w:val="30"/>
          <w:szCs w:val="30"/>
        </w:rPr>
      </w:pPr>
      <w:r>
        <w:rPr>
          <w:rFonts w:ascii="宋体" w:hAnsi="宋体" w:eastAsia="宋体" w:cs="宋体"/>
          <w:color w:val="auto"/>
          <w:sz w:val="30"/>
          <w:szCs w:val="30"/>
        </w:rPr>
      </w:r>
      <w:r/>
    </w:p>
    <w:p>
      <w:pPr>
        <w:pStyle w:val="893"/>
        <w:ind w:firstLine="0"/>
        <w:jc w:val="center"/>
        <w:rPr>
          <w:rFonts w:hAnsi="宋体" w:cs="宋体"/>
          <w:color w:val="auto"/>
          <w:sz w:val="28"/>
          <w:szCs w:val="28"/>
        </w:rPr>
      </w:pPr>
      <w:r>
        <w:rPr>
          <w:rFonts w:hAnsi="宋体" w:cs="宋体"/>
          <w:color w:val="auto"/>
          <w:sz w:val="28"/>
          <w:szCs w:val="28"/>
        </w:rPr>
      </w:r>
      <w:r/>
    </w:p>
    <w:p>
      <w:pPr>
        <w:rPr>
          <w:rFonts w:hAnsi="宋体" w:cs="宋体"/>
          <w:color w:val="auto"/>
          <w:sz w:val="28"/>
          <w:szCs w:val="28"/>
        </w:rPr>
      </w:pPr>
      <w:r>
        <w:rPr>
          <w:rFonts w:hAnsi="宋体" w:cs="宋体"/>
          <w:color w:val="auto"/>
          <w:sz w:val="28"/>
          <w:szCs w:val="28"/>
        </w:rPr>
      </w:r>
      <w:r/>
    </w:p>
    <w:p>
      <w:pPr>
        <w:pStyle w:val="880"/>
        <w:rPr>
          <w:rFonts w:hAnsi="宋体" w:cs="宋体"/>
          <w:color w:val="auto"/>
          <w:sz w:val="28"/>
          <w:szCs w:val="28"/>
        </w:rPr>
      </w:pPr>
      <w:r>
        <w:rPr>
          <w:rFonts w:hAnsi="宋体" w:cs="宋体"/>
          <w:color w:val="auto"/>
          <w:sz w:val="28"/>
          <w:szCs w:val="28"/>
        </w:rPr>
      </w:r>
      <w:r/>
    </w:p>
    <w:p>
      <w:pPr>
        <w:pStyle w:val="880"/>
        <w:rPr>
          <w:rFonts w:hAnsi="宋体" w:cs="宋体"/>
          <w:color w:val="auto"/>
          <w:sz w:val="28"/>
          <w:szCs w:val="28"/>
        </w:rPr>
      </w:pPr>
      <w:r>
        <w:rPr>
          <w:rFonts w:hAnsi="宋体" w:cs="宋体"/>
          <w:color w:val="auto"/>
          <w:sz w:val="28"/>
          <w:szCs w:val="28"/>
        </w:rPr>
      </w:r>
      <w:r/>
    </w:p>
    <w:p>
      <w:pPr>
        <w:pStyle w:val="893"/>
        <w:ind w:firstLine="0"/>
        <w:jc w:val="center"/>
        <w:rPr>
          <w:rFonts w:hint="default" w:hAnsi="宋体" w:cs="宋体"/>
          <w:color w:val="auto"/>
          <w:sz w:val="24"/>
          <w:szCs w:val="24"/>
        </w:rPr>
      </w:pPr>
      <w:r>
        <w:rPr>
          <w:rFonts w:hAnsi="宋体" w:cs="宋体"/>
          <w:color w:val="auto"/>
          <w:sz w:val="28"/>
          <w:szCs w:val="28"/>
        </w:rPr>
        <w:t xml:space="preserve">1</w:t>
      </w:r>
      <w:r>
        <w:rPr>
          <w:rFonts w:hint="eastAsia" w:hAnsi="宋体" w:cs="宋体"/>
          <w:color w:val="auto"/>
          <w:sz w:val="28"/>
          <w:szCs w:val="28"/>
          <w:lang w:val="en-US" w:eastAsia="zh-CN"/>
        </w:rPr>
        <w:t xml:space="preserve">1</w:t>
      </w:r>
      <w:r>
        <w:rPr>
          <w:rFonts w:hAnsi="宋体" w:cs="宋体"/>
          <w:color w:val="auto"/>
          <w:sz w:val="28"/>
          <w:szCs w:val="28"/>
        </w:rPr>
        <w:t xml:space="preserve">、预付款保函支付条款</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w:t>
      </w:r>
      <w:r>
        <w:rPr>
          <w:rFonts w:hint="eastAsia" w:ascii="宋体" w:hAnsi="宋体" w:cs="宋体"/>
          <w:color w:val="auto"/>
          <w:sz w:val="24"/>
          <w:u w:val="single"/>
        </w:rPr>
        <w:t xml:space="preserve">    </w:t>
      </w:r>
      <w:r>
        <w:rPr>
          <w:rFonts w:hint="eastAsia" w:ascii="宋体" w:hAnsi="宋体" w:cs="宋体"/>
          <w:color w:val="auto"/>
          <w:sz w:val="24"/>
        </w:rPr>
        <w:t xml:space="preserve">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rPr>
      </w:pPr>
      <w:r>
        <w:rPr>
          <w:rFonts w:hint="eastAsia" w:ascii="宋体" w:hAnsi="宋体" w:cs="宋体"/>
          <w:color w:val="auto"/>
          <w:sz w:val="24"/>
        </w:rPr>
        <w:t xml:space="preserve">注：1、付款条件一中，出具预付款保函后支付的合同款应当与保函金额一致。</w:t>
      </w:r>
      <w:r/>
    </w:p>
    <w:p>
      <w:pPr>
        <w:numPr>
          <w:ilvl w:val="0"/>
          <w:numId w:val="7"/>
        </w:numPr>
        <w:ind w:firstLine="480"/>
        <w:jc w:val="left"/>
        <w:spacing w:line="360" w:lineRule="auto"/>
        <w:rPr>
          <w:color w:val="auto"/>
        </w:rPr>
      </w:pPr>
      <w:r>
        <w:rPr>
          <w:rFonts w:hint="eastAsia" w:ascii="宋体" w:hAnsi="宋体" w:cs="宋体"/>
          <w:color w:val="auto"/>
          <w:sz w:val="24"/>
        </w:rPr>
        <w:t xml:space="preserve">付款条件二中，预付款比例设定应符合《关于做好政府采购支持企业发展有关事项的通知》（苏财购（2020）52号）要求。</w:t>
      </w:r>
      <w:r/>
    </w:p>
    <w:p>
      <w:pPr>
        <w:pStyle w:val="881"/>
        <w:ind w:left="0" w:firstLine="0"/>
        <w:rPr>
          <w:color w:val="auto"/>
        </w:rPr>
      </w:pPr>
      <w:r>
        <w:rPr>
          <w:color w:val="auto"/>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8"/>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09"/>
      </w:rPr>
      <w:framePr w:wrap="around" w:vAnchor="text" w:hAnchor="margin" w:xAlign="center" w:y="1"/>
    </w:pPr>
    <w:r>
      <w:fldChar w:fldCharType="begin"/>
    </w:r>
    <w:r>
      <w:rPr>
        <w:rStyle w:val="1009"/>
      </w:rPr>
      <w:instrText xml:space="preserve">PAGE  </w:instrTex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8"/>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8"/>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0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name w:val="Heading 1"/>
    <w:basedOn w:val="830"/>
    <w:next w:val="830"/>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42"/>
    <w:uiPriority w:val="9"/>
    <w:unhideWhenUsed/>
    <w:qFormat/>
    <w:pPr>
      <w:keepLines/>
      <w:keepNext/>
      <w:spacing w:before="320" w:after="200"/>
      <w:outlineLvl w:val="4"/>
    </w:pPr>
    <w:rPr>
      <w:rFonts w:ascii="Arial" w:hAnsi="Arial" w:eastAsia="Arial" w:cs="Arial"/>
      <w:b/>
      <w:bCs/>
      <w:sz w:val="24"/>
    </w:rPr>
  </w:style>
  <w:style w:type="paragraph" w:styleId="836">
    <w:name w:val="Heading 6"/>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w:basedOn w:val="830"/>
    <w:uiPriority w:val="0"/>
    <w:qFormat/>
  </w:style>
  <w:style w:type="paragraph" w:styleId="843">
    <w:name w:val="toc 7"/>
    <w:basedOn w:val="830"/>
    <w:next w:val="830"/>
    <w:uiPriority w:val="39"/>
    <w:unhideWhenUsed/>
    <w:qFormat/>
    <w:pPr>
      <w:ind w:left="1701"/>
      <w:spacing w:after="57"/>
    </w:pPr>
  </w:style>
  <w:style w:type="paragraph" w:styleId="844">
    <w:name w:val="table of authorities"/>
    <w:basedOn w:val="830"/>
    <w:next w:val="830"/>
    <w:uiPriority w:val="99"/>
    <w:semiHidden/>
    <w:unhideWhenUsed/>
    <w:qFormat/>
    <w:pPr>
      <w:ind w:left="420" w:firstLine="0"/>
    </w:pPr>
  </w:style>
  <w:style w:type="paragraph" w:styleId="845">
    <w:name w:val="Normal Indent"/>
    <w:basedOn w:val="830"/>
    <w:uiPriority w:val="7"/>
    <w:qFormat/>
    <w:pPr>
      <w:ind w:firstLine="420"/>
    </w:pPr>
    <w:rPr>
      <w:rFonts w:eastAsia="楷体_GB2312"/>
    </w:rPr>
  </w:style>
  <w:style w:type="paragraph" w:styleId="846">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index 5"/>
    <w:basedOn w:val="830"/>
    <w:next w:val="830"/>
    <w:uiPriority w:val="0"/>
    <w:qFormat/>
    <w:pPr>
      <w:ind w:left="798"/>
    </w:pPr>
    <w:rPr>
      <w:rFonts w:ascii="Calibri" w:hAnsi="Calibri"/>
    </w:rPr>
  </w:style>
  <w:style w:type="paragraph" w:styleId="848">
    <w:name w:val="annotation text"/>
    <w:basedOn w:val="830"/>
    <w:uiPriority w:val="99"/>
    <w:semiHidden/>
    <w:unhideWhenUsed/>
    <w:qFormat/>
    <w:pPr>
      <w:jc w:val="left"/>
    </w:pPr>
  </w:style>
  <w:style w:type="paragraph" w:styleId="849">
    <w:name w:val="Body Text Indent"/>
    <w:basedOn w:val="830"/>
    <w:next w:val="850"/>
    <w:uiPriority w:val="99"/>
    <w:qFormat/>
    <w:pPr>
      <w:ind w:left="420"/>
      <w:spacing w:after="120"/>
    </w:pPr>
    <w:rPr>
      <w:sz w:val="24"/>
      <w:szCs w:val="20"/>
    </w:rPr>
  </w:style>
  <w:style w:type="paragraph" w:styleId="850">
    <w:name w:val="envelope return"/>
    <w:basedOn w:val="830"/>
    <w:uiPriority w:val="0"/>
    <w:qFormat/>
    <w:rPr>
      <w:rFonts w:ascii="Arial" w:hAnsi="Arial"/>
    </w:rPr>
  </w:style>
  <w:style w:type="paragraph" w:styleId="851">
    <w:name w:val="Block Text"/>
    <w:basedOn w:val="830"/>
    <w:uiPriority w:val="0"/>
    <w:qFormat/>
    <w:pPr>
      <w:ind w:left="420" w:right="33"/>
      <w:jc w:val="left"/>
    </w:pPr>
    <w:rPr>
      <w:sz w:val="24"/>
      <w:szCs w:val="20"/>
    </w:rPr>
  </w:style>
  <w:style w:type="paragraph" w:styleId="852">
    <w:name w:val="toc 5"/>
    <w:basedOn w:val="830"/>
    <w:next w:val="830"/>
    <w:uiPriority w:val="39"/>
    <w:unhideWhenUsed/>
    <w:qFormat/>
    <w:pPr>
      <w:ind w:left="1134"/>
      <w:spacing w:after="57"/>
    </w:pPr>
  </w:style>
  <w:style w:type="paragraph" w:styleId="853">
    <w:name w:val="toc 3"/>
    <w:basedOn w:val="830"/>
    <w:next w:val="830"/>
    <w:uiPriority w:val="39"/>
    <w:unhideWhenUsed/>
    <w:qFormat/>
    <w:pPr>
      <w:ind w:left="567"/>
      <w:spacing w:after="57"/>
    </w:pPr>
  </w:style>
  <w:style w:type="paragraph" w:styleId="854">
    <w:name w:val="Plain Text"/>
    <w:basedOn w:val="830"/>
    <w:uiPriority w:val="0"/>
    <w:qFormat/>
    <w:rPr>
      <w:rFonts w:ascii="宋体" w:hAnsi="Courier New"/>
    </w:rPr>
  </w:style>
  <w:style w:type="paragraph" w:styleId="855">
    <w:name w:val="toc 8"/>
    <w:basedOn w:val="830"/>
    <w:next w:val="830"/>
    <w:uiPriority w:val="39"/>
    <w:unhideWhenUsed/>
    <w:qFormat/>
    <w:pPr>
      <w:ind w:left="1984"/>
      <w:spacing w:after="57"/>
    </w:pPr>
  </w:style>
  <w:style w:type="paragraph" w:styleId="856">
    <w:name w:val="endnote text"/>
    <w:basedOn w:val="830"/>
    <w:uiPriority w:val="99"/>
    <w:semiHidden/>
    <w:unhideWhenUsed/>
    <w:qFormat/>
    <w:rPr>
      <w:sz w:val="20"/>
    </w:rPr>
  </w:style>
  <w:style w:type="paragraph" w:styleId="857">
    <w:name w:val="Balloon Text"/>
    <w:basedOn w:val="830"/>
    <w:link w:val="1180"/>
    <w:uiPriority w:val="99"/>
    <w:semiHidden/>
    <w:unhideWhenUsed/>
    <w:qFormat/>
    <w:rPr>
      <w:sz w:val="18"/>
      <w:szCs w:val="18"/>
    </w:rPr>
  </w:style>
  <w:style w:type="paragraph" w:styleId="858">
    <w:name w:val="Footer"/>
    <w:basedOn w:val="830"/>
    <w:uiPriority w:val="99"/>
    <w:unhideWhenUsed/>
    <w:qFormat/>
    <w:pPr>
      <w:tabs>
        <w:tab w:val="center" w:pos="7143" w:leader="none"/>
        <w:tab w:val="right" w:pos="14287" w:leader="none"/>
      </w:tabs>
    </w:pPr>
  </w:style>
  <w:style w:type="paragraph" w:styleId="859">
    <w:name w:val="Header"/>
    <w:basedOn w:val="830"/>
    <w:uiPriority w:val="99"/>
    <w:unhideWhenUsed/>
    <w:qFormat/>
    <w:pPr>
      <w:tabs>
        <w:tab w:val="center" w:pos="7143" w:leader="none"/>
        <w:tab w:val="right" w:pos="14287" w:leader="none"/>
      </w:tabs>
    </w:pPr>
  </w:style>
  <w:style w:type="paragraph" w:styleId="860">
    <w:name w:val="toc 1"/>
    <w:basedOn w:val="830"/>
    <w:next w:val="830"/>
    <w:uiPriority w:val="39"/>
    <w:unhideWhenUsed/>
    <w:qFormat/>
    <w:pPr>
      <w:spacing w:after="57"/>
    </w:pPr>
  </w:style>
  <w:style w:type="paragraph" w:styleId="861">
    <w:name w:val="toc 4"/>
    <w:basedOn w:val="830"/>
    <w:next w:val="830"/>
    <w:uiPriority w:val="39"/>
    <w:unhideWhenUsed/>
    <w:qFormat/>
    <w:pPr>
      <w:ind w:left="850"/>
      <w:spacing w:after="57"/>
    </w:pPr>
  </w:style>
  <w:style w:type="paragraph" w:styleId="862">
    <w:name w:val="Subtitle"/>
    <w:basedOn w:val="830"/>
    <w:next w:val="830"/>
    <w:uiPriority w:val="11"/>
    <w:qFormat/>
    <w:pPr>
      <w:spacing w:before="200" w:after="200"/>
    </w:pPr>
    <w:rPr>
      <w:sz w:val="24"/>
    </w:rPr>
  </w:style>
  <w:style w:type="paragraph" w:styleId="863">
    <w:name w:val="footnote text"/>
    <w:basedOn w:val="830"/>
    <w:next w:val="847"/>
    <w:uiPriority w:val="99"/>
    <w:semiHidden/>
    <w:unhideWhenUsed/>
    <w:qFormat/>
    <w:pPr>
      <w:spacing w:after="40"/>
    </w:pPr>
    <w:rPr>
      <w:sz w:val="18"/>
    </w:rPr>
  </w:style>
  <w:style w:type="paragraph" w:styleId="864">
    <w:name w:val="toc 6"/>
    <w:basedOn w:val="830"/>
    <w:next w:val="830"/>
    <w:uiPriority w:val="39"/>
    <w:unhideWhenUsed/>
    <w:qFormat/>
    <w:pPr>
      <w:ind w:left="1417"/>
      <w:spacing w:after="57"/>
    </w:pPr>
  </w:style>
  <w:style w:type="paragraph" w:styleId="865">
    <w:name w:val="table of figures"/>
    <w:basedOn w:val="830"/>
    <w:next w:val="830"/>
    <w:uiPriority w:val="99"/>
    <w:unhideWhenUsed/>
    <w:qFormat/>
  </w:style>
  <w:style w:type="paragraph" w:styleId="866">
    <w:name w:val="toc 2"/>
    <w:basedOn w:val="830"/>
    <w:next w:val="830"/>
    <w:uiPriority w:val="39"/>
    <w:unhideWhenUsed/>
    <w:qFormat/>
    <w:pPr>
      <w:ind w:left="283"/>
      <w:spacing w:after="57"/>
    </w:pPr>
  </w:style>
  <w:style w:type="paragraph" w:styleId="867">
    <w:name w:val="toc 9"/>
    <w:basedOn w:val="830"/>
    <w:next w:val="830"/>
    <w:uiPriority w:val="39"/>
    <w:unhideWhenUsed/>
    <w:qFormat/>
    <w:pPr>
      <w:ind w:left="2268"/>
      <w:spacing w:after="57"/>
    </w:pPr>
  </w:style>
  <w:style w:type="paragraph" w:styleId="868">
    <w:name w:val="Normal (Web)"/>
    <w:basedOn w:val="830"/>
    <w:uiPriority w:val="0"/>
    <w:qFormat/>
    <w:pPr>
      <w:jc w:val="left"/>
      <w:spacing w:before="100" w:beforeAutospacing="1" w:after="100" w:afterAutospacing="1"/>
    </w:pPr>
    <w:rPr>
      <w:sz w:val="24"/>
    </w:rPr>
  </w:style>
  <w:style w:type="paragraph" w:styleId="869">
    <w:name w:val="Title"/>
    <w:basedOn w:val="830"/>
    <w:next w:val="830"/>
    <w:uiPriority w:val="10"/>
    <w:qFormat/>
    <w:pPr>
      <w:contextualSpacing/>
      <w:spacing w:before="300" w:after="200"/>
    </w:pPr>
    <w:rPr>
      <w:sz w:val="48"/>
      <w:szCs w:val="48"/>
    </w:rPr>
  </w:style>
  <w:style w:type="paragraph" w:styleId="870">
    <w:name w:val="Body Text First Indent 2"/>
    <w:basedOn w:val="849"/>
    <w:uiPriority w:val="0"/>
    <w:qFormat/>
    <w:pPr>
      <w:ind w:firstLine="210"/>
    </w:pPr>
    <w:rPr>
      <w:rFonts w:eastAsia="仿宋_GB2312"/>
      <w:sz w:val="30"/>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40"/>
    <w:uiPriority w:val="22"/>
    <w:qFormat/>
    <w:rPr>
      <w:b/>
    </w:rPr>
  </w:style>
  <w:style w:type="character" w:styleId="873">
    <w:name w:val="endnote reference"/>
    <w:uiPriority w:val="99"/>
    <w:semiHidden/>
    <w:unhideWhenUsed/>
    <w:qFormat/>
    <w:rPr>
      <w:vertAlign w:val="superscript"/>
    </w:rPr>
  </w:style>
  <w:style w:type="character" w:styleId="874">
    <w:name w:val="Hyperlink"/>
    <w:uiPriority w:val="99"/>
    <w:unhideWhenUsed/>
    <w:qFormat/>
    <w:rPr>
      <w:color w:val="0000ff" w:themeColor="hyperlink"/>
      <w:u w:val="single"/>
      <w14:textFill>
        <w14:solidFill>
          <w14:schemeClr w14:val="hlink"/>
        </w14:solidFill>
      </w14:textFill>
    </w:rPr>
  </w:style>
  <w:style w:type="character" w:styleId="875">
    <w:name w:val="footnote reference"/>
    <w:uiPriority w:val="99"/>
    <w:unhideWhenUsed/>
    <w:qFormat/>
    <w:rPr>
      <w:vertAlign w:val="superscript"/>
    </w:rPr>
  </w:style>
  <w:style w:type="paragraph" w:styleId="876" w:customStyle="1">
    <w:name w:val="正文缩进1"/>
    <w:basedOn w:val="877"/>
    <w:uiPriority w:val="0"/>
    <w:qFormat/>
    <w:pPr>
      <w:ind w:firstLine="420"/>
    </w:pPr>
  </w:style>
  <w:style w:type="paragraph" w:styleId="877" w:customStyle="1">
    <w:name w:val="正文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目录 111"/>
    <w:basedOn w:val="879"/>
    <w:next w:val="877"/>
    <w:uiPriority w:val="39"/>
    <w:unhideWhenUsed/>
    <w:qFormat/>
    <w:pPr>
      <w:spacing w:after="57"/>
    </w:pPr>
  </w:style>
  <w:style w:type="paragraph" w:styleId="879" w:customStyle="1">
    <w:name w:val="正文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1"/>
    <w:basedOn w:val="879"/>
    <w:uiPriority w:val="0"/>
    <w:unhideWhenUsed/>
    <w:qFormat/>
    <w:pPr>
      <w:ind w:left="1440" w:right="1440"/>
      <w:spacing w:after="120"/>
    </w:pPr>
    <w:rPr>
      <w:rFonts w:ascii="Calibri" w:hAnsi="Calibri"/>
    </w:rPr>
  </w:style>
  <w:style w:type="paragraph" w:styleId="881" w:customStyle="1">
    <w:name w:val="文本块1"/>
    <w:basedOn w:val="882"/>
    <w:next w:val="884"/>
    <w:uiPriority w:val="6"/>
    <w:qFormat/>
    <w:pPr>
      <w:ind w:left="256" w:right="6" w:firstLine="624"/>
    </w:pPr>
    <w:rPr>
      <w:rFonts w:eastAsia="仿宋"/>
      <w:sz w:val="28"/>
      <w:szCs w:val="20"/>
    </w:rPr>
  </w:style>
  <w:style w:type="paragraph" w:styleId="882" w:customStyle="1">
    <w:name w:val="正文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标题 211"/>
    <w:basedOn w:val="830"/>
    <w:next w:val="882"/>
    <w:uiPriority w:val="9"/>
    <w:unhideWhenUsed/>
    <w:qFormat/>
    <w:pPr>
      <w:keepLines/>
      <w:keepNext/>
      <w:spacing w:before="360" w:after="200"/>
      <w:outlineLvl w:val="1"/>
    </w:pPr>
    <w:rPr>
      <w:rFonts w:ascii="Arial" w:hAnsi="Arial" w:eastAsia="Arial" w:cs="Arial"/>
      <w:sz w:val="34"/>
    </w:rPr>
  </w:style>
  <w:style w:type="paragraph" w:styleId="884" w:customStyle="1">
    <w:name w:val="标题 411"/>
    <w:basedOn w:val="879"/>
    <w:next w:val="882"/>
    <w:uiPriority w:val="9"/>
    <w:unhideWhenUsed/>
    <w:qFormat/>
    <w:pPr>
      <w:keepLines/>
      <w:keepNext/>
      <w:spacing w:before="320" w:after="200"/>
      <w:outlineLvl w:val="3"/>
    </w:pPr>
    <w:rPr>
      <w:rFonts w:ascii="Arial" w:hAnsi="Arial" w:eastAsia="Arial" w:cs="Arial"/>
      <w:b/>
      <w:bCs/>
      <w:sz w:val="26"/>
      <w:szCs w:val="26"/>
    </w:rPr>
  </w:style>
  <w:style w:type="paragraph" w:styleId="885" w:customStyle="1">
    <w:name w:val="正文缩进11"/>
    <w:basedOn w:val="879"/>
    <w:uiPriority w:val="0"/>
    <w:qFormat/>
    <w:pPr>
      <w:ind w:firstLine="420"/>
    </w:p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9" w:customStyle="1">
    <w:name w:val="正文文本111"/>
    <w:basedOn w:val="890"/>
    <w:next w:val="879"/>
    <w:uiPriority w:val="0"/>
    <w:qFormat/>
    <w:rPr>
      <w:rFonts w:ascii="楷体_GB2312" w:hAnsi="Arial" w:eastAsia="楷体_GB2312"/>
      <w:sz w:val="28"/>
      <w:szCs w:val="28"/>
      <w:lang w:eastAsia="en-US"/>
    </w:rPr>
  </w:style>
  <w:style w:type="paragraph" w:styleId="890" w:customStyle="1">
    <w:name w:val="正文1121"/>
    <w:next w:val="889"/>
    <w:uiPriority w:val="0"/>
    <w:qFormat/>
    <w:pPr>
      <w:jc w:val="both"/>
      <w:widowControl w:val="off"/>
    </w:pPr>
    <w:rPr>
      <w:rFonts w:hint="default" w:ascii="Calibri" w:hAnsi="Calibri" w:eastAsia="宋体" w:cs="Times New Roman"/>
      <w:sz w:val="21"/>
      <w:szCs w:val="24"/>
      <w:lang w:val="en-US" w:eastAsia="zh-CN" w:bidi="ar-SA"/>
    </w:r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3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3" w:customStyle="1">
    <w:name w:val="段"/>
    <w:basedOn w:val="894"/>
    <w:next w:val="830"/>
    <w:uiPriority w:val="0"/>
    <w:qFormat/>
    <w:pPr>
      <w:ind w:firstLine="200"/>
      <w:widowControl/>
    </w:pPr>
    <w:rPr>
      <w:rFonts w:hint="eastAsia" w:ascii="宋体"/>
      <w:sz w:val="20"/>
      <w:szCs w:val="20"/>
    </w:rPr>
  </w:style>
  <w:style w:type="paragraph" w:styleId="894" w:customStyle="1">
    <w:name w:val="正文1"/>
    <w:basedOn w:val="882"/>
    <w:next w:val="895"/>
    <w:uiPriority w:val="0"/>
    <w:qFormat/>
  </w:style>
  <w:style w:type="paragraph" w:styleId="895" w:customStyle="1">
    <w:name w:val="脚注文本1"/>
    <w:basedOn w:val="894"/>
    <w:next w:val="896"/>
    <w:uiPriority w:val="0"/>
    <w:qFormat/>
    <w:rPr>
      <w:rFonts w:ascii="宋体" w:eastAsia="Times New Roman"/>
      <w:sz w:val="18"/>
      <w:szCs w:val="18"/>
    </w:rPr>
  </w:style>
  <w:style w:type="paragraph" w:styleId="896" w:customStyle="1">
    <w:name w:val="索引 51"/>
    <w:basedOn w:val="895"/>
    <w:next w:val="894"/>
    <w:uiPriority w:val="0"/>
    <w:qFormat/>
    <w:pPr>
      <w:ind w:left="798"/>
      <w:jc w:val="left"/>
    </w:pPr>
    <w:rPr>
      <w:rFonts w:ascii="Calibri" w:hAnsi="Calibri"/>
    </w:rPr>
  </w:style>
  <w:style w:type="paragraph" w:styleId="897" w:customStyle="1">
    <w:name w:val="正文首行缩进1"/>
    <w:basedOn w:val="898"/>
    <w:uiPriority w:val="0"/>
    <w:qFormat/>
    <w:pPr>
      <w:ind w:firstLine="420"/>
    </w:pPr>
  </w:style>
  <w:style w:type="paragraph" w:styleId="898" w:customStyle="1">
    <w:name w:val="正文文本1"/>
    <w:basedOn w:val="894"/>
    <w:next w:val="897"/>
    <w:uiPriority w:val="0"/>
    <w:qFormat/>
    <w:pPr>
      <w:spacing w:after="120"/>
    </w:pPr>
  </w:style>
  <w:style w:type="paragraph" w:styleId="899" w:customStyle="1">
    <w:name w:val="目录 11"/>
    <w:basedOn w:val="882"/>
    <w:next w:val="879"/>
    <w:uiPriority w:val="0"/>
    <w:qFormat/>
    <w:pPr>
      <w:jc w:val="left"/>
      <w:spacing w:after="100" w:line="259" w:lineRule="auto"/>
      <w:widowControl/>
    </w:pPr>
    <w:rPr>
      <w:rFonts w:ascii="Calibri" w:hAnsi="Calibri"/>
      <w:sz w:val="22"/>
      <w:szCs w:val="22"/>
    </w:rPr>
  </w:style>
  <w:style w:type="paragraph" w:styleId="900" w:customStyle="1">
    <w:name w:val="信息标题1"/>
    <w:basedOn w:val="830"/>
    <w:next w:val="90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1" w:customStyle="1">
    <w:name w:val="正文文本12"/>
    <w:basedOn w:val="830"/>
    <w:next w:val="830"/>
    <w:uiPriority w:val="99"/>
    <w:qFormat/>
    <w:pPr>
      <w:spacing w:after="120"/>
    </w:pPr>
  </w:style>
  <w:style w:type="paragraph" w:styleId="902" w:customStyle="1">
    <w:name w:val="标题 41"/>
    <w:basedOn w:val="882"/>
    <w:next w:val="877"/>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03" w:customStyle="1">
    <w:name w:val="正文首行缩进 21"/>
    <w:basedOn w:val="904"/>
    <w:next w:val="830"/>
    <w:uiPriority w:val="0"/>
    <w:qFormat/>
    <w:pPr>
      <w:ind w:firstLine="420"/>
    </w:pPr>
    <w:rPr>
      <w:rFonts w:ascii="宋体" w:hAnsi="宋体"/>
      <w:sz w:val="20"/>
      <w:szCs w:val="20"/>
    </w:rPr>
  </w:style>
  <w:style w:type="paragraph" w:styleId="904" w:customStyle="1">
    <w:name w:val="正文文本缩进1"/>
    <w:basedOn w:val="830"/>
    <w:next w:val="905"/>
    <w:uiPriority w:val="99"/>
    <w:unhideWhenUsed/>
    <w:qFormat/>
    <w:pPr>
      <w:ind w:firstLine="425"/>
      <w:spacing w:line="360" w:lineRule="auto"/>
    </w:pPr>
  </w:style>
  <w:style w:type="paragraph" w:styleId="905" w:customStyle="1">
    <w:name w:val="寄信人地址1"/>
    <w:basedOn w:val="830"/>
    <w:uiPriority w:val="99"/>
    <w:unhideWhenUsed/>
    <w:qFormat/>
    <w:rPr>
      <w:rFonts w:ascii="Arial" w:hAnsi="Arial"/>
    </w:rPr>
  </w:style>
  <w:style w:type="paragraph" w:styleId="906" w:customStyle="1">
    <w:name w:val="标题 111"/>
    <w:basedOn w:val="830"/>
    <w:next w:val="830"/>
    <w:uiPriority w:val="9"/>
    <w:qFormat/>
    <w:pPr>
      <w:keepLines/>
      <w:keepNext/>
      <w:spacing w:before="480" w:after="200"/>
      <w:outlineLvl w:val="0"/>
    </w:pPr>
    <w:rPr>
      <w:rFonts w:ascii="Arial" w:hAnsi="Arial" w:eastAsia="Arial" w:cs="Arial"/>
      <w:sz w:val="40"/>
      <w:szCs w:val="40"/>
    </w:rPr>
  </w:style>
  <w:style w:type="paragraph" w:styleId="907" w:customStyle="1">
    <w:name w:val="标题 311"/>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908" w:customStyle="1">
    <w:name w:val="标题 511"/>
    <w:basedOn w:val="830"/>
    <w:next w:val="830"/>
    <w:uiPriority w:val="9"/>
    <w:unhideWhenUsed/>
    <w:qFormat/>
    <w:pPr>
      <w:keepLines/>
      <w:keepNext/>
      <w:spacing w:before="320" w:after="200"/>
      <w:outlineLvl w:val="4"/>
    </w:pPr>
    <w:rPr>
      <w:rFonts w:ascii="Arial" w:hAnsi="Arial" w:eastAsia="Arial" w:cs="Arial"/>
      <w:b/>
      <w:bCs/>
      <w:sz w:val="24"/>
    </w:rPr>
  </w:style>
  <w:style w:type="paragraph" w:styleId="909" w:customStyle="1">
    <w:name w:val="标题 611"/>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910" w:customStyle="1">
    <w:name w:val="标题 711"/>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911" w:customStyle="1">
    <w:name w:val="标题 811"/>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912" w:customStyle="1">
    <w:name w:val="标题 911"/>
    <w:basedOn w:val="830"/>
    <w:next w:val="830"/>
    <w:uiPriority w:val="9"/>
    <w:unhideWhenUsed/>
    <w:qFormat/>
    <w:pPr>
      <w:keepLines/>
      <w:keepNext/>
      <w:spacing w:before="320" w:after="200"/>
      <w:outlineLvl w:val="8"/>
    </w:pPr>
    <w:rPr>
      <w:rFonts w:ascii="Arial" w:hAnsi="Arial" w:eastAsia="Arial" w:cs="Arial"/>
      <w:i/>
      <w:iCs/>
      <w:szCs w:val="21"/>
    </w:rPr>
  </w:style>
  <w:style w:type="character" w:styleId="913" w:customStyle="1">
    <w:name w:val="默认段落字体11"/>
    <w:uiPriority w:val="1"/>
    <w:unhideWhenUsed/>
    <w:qFormat/>
  </w:style>
  <w:style w:type="table" w:styleId="914" w:customStyle="1">
    <w:name w:val="普通表格11"/>
    <w:uiPriority w:val="99"/>
    <w:unhideWhenUsed/>
    <w:qFormat/>
    <w:tblPr>
      <w:tblCellMar>
        <w:left w:w="0" w:type="dxa"/>
        <w:top w:w="0" w:type="dxa"/>
        <w:right w:w="0" w:type="dxa"/>
        <w:bottom w:w="0" w:type="dxa"/>
      </w:tblCellMar>
    </w:tblPr>
  </w:style>
  <w:style w:type="paragraph" w:styleId="915" w:customStyle="1">
    <w:name w:val="目录 711"/>
    <w:basedOn w:val="830"/>
    <w:next w:val="830"/>
    <w:uiPriority w:val="39"/>
    <w:unhideWhenUsed/>
    <w:qFormat/>
    <w:pPr>
      <w:ind w:left="1701"/>
      <w:spacing w:after="57"/>
    </w:pPr>
  </w:style>
  <w:style w:type="paragraph" w:styleId="916" w:customStyle="1">
    <w:name w:val="题注11"/>
    <w:basedOn w:val="830"/>
    <w:next w:val="830"/>
    <w:uiPriority w:val="35"/>
    <w:unhideWhenUsed/>
    <w:qFormat/>
    <w:pPr>
      <w:spacing w:line="276" w:lineRule="auto"/>
    </w:pPr>
    <w:rPr>
      <w:b/>
      <w:bCs/>
      <w:color w:val="4f81bd"/>
      <w:sz w:val="18"/>
      <w:szCs w:val="18"/>
    </w:rPr>
  </w:style>
  <w:style w:type="paragraph" w:styleId="917" w:customStyle="1">
    <w:name w:val="批注文字11"/>
    <w:basedOn w:val="830"/>
    <w:uiPriority w:val="0"/>
    <w:qFormat/>
    <w:pPr>
      <w:jc w:val="left"/>
    </w:pPr>
  </w:style>
  <w:style w:type="paragraph" w:styleId="918" w:customStyle="1">
    <w:name w:val="文本块12"/>
    <w:basedOn w:val="830"/>
    <w:uiPriority w:val="6"/>
    <w:qFormat/>
    <w:pPr>
      <w:ind w:left="256" w:right="6" w:firstLine="624"/>
    </w:pPr>
    <w:rPr>
      <w:rFonts w:eastAsia="仿宋"/>
      <w:sz w:val="28"/>
    </w:rPr>
  </w:style>
  <w:style w:type="paragraph" w:styleId="919" w:customStyle="1">
    <w:name w:val="目录 511"/>
    <w:basedOn w:val="830"/>
    <w:next w:val="830"/>
    <w:uiPriority w:val="39"/>
    <w:unhideWhenUsed/>
    <w:qFormat/>
    <w:pPr>
      <w:ind w:left="1134"/>
      <w:spacing w:after="57"/>
    </w:pPr>
  </w:style>
  <w:style w:type="paragraph" w:styleId="920" w:customStyle="1">
    <w:name w:val="目录 311"/>
    <w:basedOn w:val="830"/>
    <w:next w:val="830"/>
    <w:uiPriority w:val="39"/>
    <w:unhideWhenUsed/>
    <w:qFormat/>
    <w:pPr>
      <w:ind w:left="567"/>
      <w:spacing w:after="57"/>
    </w:pPr>
  </w:style>
  <w:style w:type="paragraph" w:styleId="921" w:customStyle="1">
    <w:name w:val="目录 811"/>
    <w:basedOn w:val="830"/>
    <w:next w:val="830"/>
    <w:uiPriority w:val="39"/>
    <w:unhideWhenUsed/>
    <w:qFormat/>
    <w:pPr>
      <w:ind w:left="1984"/>
      <w:spacing w:after="57"/>
    </w:pPr>
  </w:style>
  <w:style w:type="paragraph" w:styleId="922" w:customStyle="1">
    <w:name w:val="尾注文本11"/>
    <w:basedOn w:val="830"/>
    <w:uiPriority w:val="99"/>
    <w:unhideWhenUsed/>
    <w:qFormat/>
    <w:rPr>
      <w:sz w:val="20"/>
    </w:rPr>
  </w:style>
  <w:style w:type="paragraph" w:styleId="923" w:customStyle="1">
    <w:name w:val="页脚11"/>
    <w:basedOn w:val="830"/>
    <w:uiPriority w:val="99"/>
    <w:unhideWhenUsed/>
    <w:qFormat/>
    <w:pPr>
      <w:tabs>
        <w:tab w:val="center" w:pos="7143" w:leader="none"/>
        <w:tab w:val="right" w:pos="14287" w:leader="none"/>
      </w:tabs>
    </w:pPr>
  </w:style>
  <w:style w:type="paragraph" w:styleId="924" w:customStyle="1">
    <w:name w:val="页眉11"/>
    <w:basedOn w:val="830"/>
    <w:uiPriority w:val="99"/>
    <w:unhideWhenUsed/>
    <w:qFormat/>
    <w:pPr>
      <w:tabs>
        <w:tab w:val="center" w:pos="7143" w:leader="none"/>
        <w:tab w:val="right" w:pos="14287" w:leader="none"/>
      </w:tabs>
    </w:pPr>
  </w:style>
  <w:style w:type="paragraph" w:styleId="925" w:customStyle="1">
    <w:name w:val="目录 1111"/>
    <w:basedOn w:val="830"/>
    <w:next w:val="830"/>
    <w:uiPriority w:val="39"/>
    <w:unhideWhenUsed/>
    <w:qFormat/>
    <w:pPr>
      <w:spacing w:after="57"/>
    </w:pPr>
  </w:style>
  <w:style w:type="paragraph" w:styleId="926" w:customStyle="1">
    <w:name w:val="目录 411"/>
    <w:basedOn w:val="830"/>
    <w:next w:val="830"/>
    <w:uiPriority w:val="39"/>
    <w:unhideWhenUsed/>
    <w:qFormat/>
    <w:pPr>
      <w:ind w:left="850"/>
      <w:spacing w:after="57"/>
    </w:pPr>
  </w:style>
  <w:style w:type="paragraph" w:styleId="927" w:customStyle="1">
    <w:name w:val="副标题11"/>
    <w:basedOn w:val="830"/>
    <w:next w:val="830"/>
    <w:uiPriority w:val="11"/>
    <w:qFormat/>
    <w:pPr>
      <w:spacing w:before="200" w:after="200"/>
    </w:pPr>
    <w:rPr>
      <w:sz w:val="24"/>
    </w:rPr>
  </w:style>
  <w:style w:type="paragraph" w:styleId="928" w:customStyle="1">
    <w:name w:val="脚注文本11"/>
    <w:basedOn w:val="830"/>
    <w:next w:val="896"/>
    <w:uiPriority w:val="99"/>
    <w:unhideWhenUsed/>
    <w:qFormat/>
    <w:pPr>
      <w:spacing w:after="40"/>
    </w:pPr>
    <w:rPr>
      <w:sz w:val="18"/>
    </w:rPr>
  </w:style>
  <w:style w:type="paragraph" w:styleId="929" w:customStyle="1">
    <w:name w:val="目录 611"/>
    <w:basedOn w:val="830"/>
    <w:next w:val="830"/>
    <w:uiPriority w:val="39"/>
    <w:unhideWhenUsed/>
    <w:qFormat/>
    <w:pPr>
      <w:ind w:left="1417"/>
      <w:spacing w:after="57"/>
    </w:pPr>
  </w:style>
  <w:style w:type="paragraph" w:styleId="930" w:customStyle="1">
    <w:name w:val="图表目录11"/>
    <w:basedOn w:val="830"/>
    <w:next w:val="830"/>
    <w:uiPriority w:val="99"/>
    <w:unhideWhenUsed/>
    <w:qFormat/>
  </w:style>
  <w:style w:type="paragraph" w:styleId="931" w:customStyle="1">
    <w:name w:val="目录 211"/>
    <w:basedOn w:val="830"/>
    <w:next w:val="830"/>
    <w:uiPriority w:val="39"/>
    <w:unhideWhenUsed/>
    <w:qFormat/>
    <w:pPr>
      <w:ind w:left="283"/>
      <w:spacing w:after="57"/>
    </w:pPr>
  </w:style>
  <w:style w:type="paragraph" w:styleId="932" w:customStyle="1">
    <w:name w:val="目录 911"/>
    <w:basedOn w:val="830"/>
    <w:next w:val="830"/>
    <w:uiPriority w:val="39"/>
    <w:unhideWhenUsed/>
    <w:qFormat/>
    <w:pPr>
      <w:ind w:left="2268"/>
      <w:spacing w:after="57"/>
    </w:pPr>
  </w:style>
  <w:style w:type="paragraph" w:styleId="933" w:customStyle="1">
    <w:name w:val="普通(网站)12"/>
    <w:basedOn w:val="830"/>
    <w:uiPriority w:val="99"/>
    <w:qFormat/>
    <w:pPr>
      <w:jc w:val="left"/>
      <w:spacing w:before="100" w:beforeAutospacing="1" w:after="100" w:afterAutospacing="1"/>
      <w:widowControl/>
    </w:pPr>
    <w:rPr>
      <w:rFonts w:ascii="宋体" w:hAnsi="宋体" w:cs="宋体"/>
      <w:sz w:val="24"/>
    </w:rPr>
  </w:style>
  <w:style w:type="paragraph" w:styleId="934" w:customStyle="1">
    <w:name w:val="标题11"/>
    <w:basedOn w:val="830"/>
    <w:next w:val="830"/>
    <w:uiPriority w:val="10"/>
    <w:qFormat/>
    <w:pPr>
      <w:contextualSpacing/>
      <w:spacing w:before="300" w:after="200"/>
    </w:pPr>
    <w:rPr>
      <w:sz w:val="48"/>
      <w:szCs w:val="48"/>
    </w:rPr>
  </w:style>
  <w:style w:type="table" w:styleId="935" w:customStyle="1">
    <w:name w:val="网格型11"/>
    <w:uiPriority w:val="59"/>
    <w:qFormat/>
    <w:tblPr>
      <w:tblCellMar>
        <w:left w:w="0" w:type="dxa"/>
        <w:top w:w="0" w:type="dxa"/>
        <w:right w:w="0" w:type="dxa"/>
        <w:bottom w:w="0" w:type="dxa"/>
      </w:tblCellMar>
    </w:tblPr>
  </w:style>
  <w:style w:type="character" w:styleId="936" w:customStyle="1">
    <w:name w:val="要点1"/>
    <w:uiPriority w:val="0"/>
    <w:qFormat/>
    <w:rPr>
      <w:b/>
    </w:rPr>
  </w:style>
  <w:style w:type="character" w:styleId="937" w:customStyle="1">
    <w:name w:val="尾注引用11"/>
    <w:uiPriority w:val="99"/>
    <w:unhideWhenUsed/>
    <w:qFormat/>
    <w:rPr>
      <w:vertAlign w:val="superscript"/>
    </w:rPr>
  </w:style>
  <w:style w:type="character" w:styleId="938" w:customStyle="1">
    <w:name w:val="超链接11"/>
    <w:basedOn w:val="913"/>
    <w:uiPriority w:val="99"/>
    <w:unhideWhenUsed/>
    <w:qFormat/>
    <w:rPr>
      <w:color w:val="0000ff"/>
      <w:u w:val="single"/>
    </w:rPr>
  </w:style>
  <w:style w:type="character" w:styleId="939" w:customStyle="1">
    <w:name w:val="脚注引用11"/>
    <w:uiPriority w:val="99"/>
    <w:unhideWhenUsed/>
    <w:qFormat/>
    <w:rPr>
      <w:vertAlign w:val="superscript"/>
    </w:rPr>
  </w:style>
  <w:style w:type="table" w:styleId="940" w:customStyle="1">
    <w:name w:val="Plain Table 1"/>
    <w:basedOn w:val="914"/>
    <w:uiPriority w:val="59"/>
    <w:qFormat/>
    <w:tblPr>
      <w:tblCellMar>
        <w:left w:w="0" w:type="dxa"/>
        <w:top w:w="0" w:type="dxa"/>
        <w:right w:w="0" w:type="dxa"/>
        <w:bottom w:w="0" w:type="dxa"/>
      </w:tblCellMar>
    </w:tblPr>
  </w:style>
  <w:style w:type="table" w:styleId="941" w:customStyle="1">
    <w:name w:val="Plain Table 2"/>
    <w:basedOn w:val="914"/>
    <w:uiPriority w:val="59"/>
    <w:qFormat/>
    <w:tblPr>
      <w:tblCellMar>
        <w:left w:w="0" w:type="dxa"/>
        <w:top w:w="0" w:type="dxa"/>
        <w:right w:w="0" w:type="dxa"/>
        <w:bottom w:w="0" w:type="dxa"/>
      </w:tblCellMar>
    </w:tblPr>
  </w:style>
  <w:style w:type="table" w:styleId="942" w:customStyle="1">
    <w:name w:val="Plain Table 3"/>
    <w:basedOn w:val="914"/>
    <w:uiPriority w:val="99"/>
    <w:qFormat/>
    <w:tblPr>
      <w:tblCellMar>
        <w:left w:w="0" w:type="dxa"/>
        <w:top w:w="0" w:type="dxa"/>
        <w:right w:w="0" w:type="dxa"/>
        <w:bottom w:w="0" w:type="dxa"/>
      </w:tblCellMar>
    </w:tblPr>
  </w:style>
  <w:style w:type="table" w:styleId="943" w:customStyle="1">
    <w:name w:val="Plain Table 4"/>
    <w:basedOn w:val="914"/>
    <w:uiPriority w:val="99"/>
    <w:qFormat/>
    <w:tblPr>
      <w:tblCellMar>
        <w:left w:w="0" w:type="dxa"/>
        <w:top w:w="0" w:type="dxa"/>
        <w:right w:w="0" w:type="dxa"/>
        <w:bottom w:w="0" w:type="dxa"/>
      </w:tblCellMar>
    </w:tblPr>
  </w:style>
  <w:style w:type="table" w:styleId="944" w:customStyle="1">
    <w:name w:val="Plain Table 5"/>
    <w:basedOn w:val="914"/>
    <w:uiPriority w:val="99"/>
    <w:qFormat/>
    <w:tblPr>
      <w:tblCellMar>
        <w:left w:w="0" w:type="dxa"/>
        <w:top w:w="0" w:type="dxa"/>
        <w:right w:w="0" w:type="dxa"/>
        <w:bottom w:w="0" w:type="dxa"/>
      </w:tblCellMar>
    </w:tblPr>
  </w:style>
  <w:style w:type="table" w:styleId="945" w:customStyle="1">
    <w:name w:val="Grid Table 1 Light"/>
    <w:basedOn w:val="914"/>
    <w:uiPriority w:val="99"/>
    <w:qFormat/>
    <w:tblPr>
      <w:tblCellMar>
        <w:left w:w="0" w:type="dxa"/>
        <w:top w:w="0" w:type="dxa"/>
        <w:right w:w="0" w:type="dxa"/>
        <w:bottom w:w="0" w:type="dxa"/>
      </w:tblCellMar>
    </w:tblPr>
  </w:style>
  <w:style w:type="table" w:styleId="946" w:customStyle="1">
    <w:name w:val="Grid Table 2"/>
    <w:basedOn w:val="914"/>
    <w:uiPriority w:val="99"/>
    <w:qFormat/>
    <w:tblPr>
      <w:tblCellMar>
        <w:left w:w="0" w:type="dxa"/>
        <w:top w:w="0" w:type="dxa"/>
        <w:right w:w="0" w:type="dxa"/>
        <w:bottom w:w="0" w:type="dxa"/>
      </w:tblCellMar>
    </w:tblPr>
  </w:style>
  <w:style w:type="table" w:styleId="947" w:customStyle="1">
    <w:name w:val="Grid Table 3"/>
    <w:basedOn w:val="914"/>
    <w:uiPriority w:val="99"/>
    <w:qFormat/>
    <w:tblPr>
      <w:tblCellMar>
        <w:left w:w="0" w:type="dxa"/>
        <w:top w:w="0" w:type="dxa"/>
        <w:right w:w="0" w:type="dxa"/>
        <w:bottom w:w="0" w:type="dxa"/>
      </w:tblCellMar>
    </w:tblPr>
  </w:style>
  <w:style w:type="table" w:styleId="948" w:customStyle="1">
    <w:name w:val="Grid Table 4"/>
    <w:basedOn w:val="914"/>
    <w:uiPriority w:val="59"/>
    <w:qFormat/>
    <w:tblPr>
      <w:tblCellMar>
        <w:left w:w="0" w:type="dxa"/>
        <w:top w:w="0" w:type="dxa"/>
        <w:right w:w="0" w:type="dxa"/>
        <w:bottom w:w="0" w:type="dxa"/>
      </w:tblCellMar>
    </w:tblPr>
  </w:style>
  <w:style w:type="table" w:styleId="949" w:customStyle="1">
    <w:name w:val="Grid Table 5 Dark"/>
    <w:basedOn w:val="914"/>
    <w:uiPriority w:val="99"/>
    <w:qFormat/>
    <w:tblPr>
      <w:tblCellMar>
        <w:left w:w="0" w:type="dxa"/>
        <w:top w:w="0" w:type="dxa"/>
        <w:right w:w="0" w:type="dxa"/>
        <w:bottom w:w="0" w:type="dxa"/>
      </w:tblCellMar>
    </w:tblPr>
  </w:style>
  <w:style w:type="table" w:styleId="950" w:customStyle="1">
    <w:name w:val="Grid Table 6 Colorful"/>
    <w:basedOn w:val="914"/>
    <w:uiPriority w:val="99"/>
    <w:qFormat/>
    <w:tblPr>
      <w:tblCellMar>
        <w:left w:w="0" w:type="dxa"/>
        <w:top w:w="0" w:type="dxa"/>
        <w:right w:w="0" w:type="dxa"/>
        <w:bottom w:w="0" w:type="dxa"/>
      </w:tblCellMar>
    </w:tblPr>
  </w:style>
  <w:style w:type="table" w:styleId="951" w:customStyle="1">
    <w:name w:val="Grid Table 7 Colorful"/>
    <w:basedOn w:val="914"/>
    <w:uiPriority w:val="99"/>
    <w:qFormat/>
    <w:tblPr>
      <w:tblCellMar>
        <w:left w:w="0" w:type="dxa"/>
        <w:top w:w="0" w:type="dxa"/>
        <w:right w:w="0" w:type="dxa"/>
        <w:bottom w:w="0" w:type="dxa"/>
      </w:tblCellMar>
    </w:tblPr>
  </w:style>
  <w:style w:type="table" w:styleId="952" w:customStyle="1">
    <w:name w:val="List Table 1 Light"/>
    <w:basedOn w:val="914"/>
    <w:uiPriority w:val="99"/>
    <w:qFormat/>
    <w:tblPr>
      <w:tblCellMar>
        <w:left w:w="0" w:type="dxa"/>
        <w:top w:w="0" w:type="dxa"/>
        <w:right w:w="0" w:type="dxa"/>
        <w:bottom w:w="0" w:type="dxa"/>
      </w:tblCellMar>
    </w:tblPr>
  </w:style>
  <w:style w:type="table" w:styleId="953" w:customStyle="1">
    <w:name w:val="List Table 2"/>
    <w:basedOn w:val="914"/>
    <w:uiPriority w:val="99"/>
    <w:qFormat/>
    <w:tblPr>
      <w:tblCellMar>
        <w:left w:w="0" w:type="dxa"/>
        <w:top w:w="0" w:type="dxa"/>
        <w:right w:w="0" w:type="dxa"/>
        <w:bottom w:w="0" w:type="dxa"/>
      </w:tblCellMar>
    </w:tblPr>
  </w:style>
  <w:style w:type="table" w:styleId="954" w:customStyle="1">
    <w:name w:val="List Table 3"/>
    <w:basedOn w:val="914"/>
    <w:uiPriority w:val="99"/>
    <w:qFormat/>
    <w:tblPr>
      <w:tblCellMar>
        <w:left w:w="0" w:type="dxa"/>
        <w:top w:w="0" w:type="dxa"/>
        <w:right w:w="0" w:type="dxa"/>
        <w:bottom w:w="0" w:type="dxa"/>
      </w:tblCellMar>
    </w:tblPr>
  </w:style>
  <w:style w:type="table" w:styleId="955" w:customStyle="1">
    <w:name w:val="List Table 4"/>
    <w:basedOn w:val="914"/>
    <w:uiPriority w:val="99"/>
    <w:qFormat/>
    <w:tblPr>
      <w:tblCellMar>
        <w:left w:w="0" w:type="dxa"/>
        <w:top w:w="0" w:type="dxa"/>
        <w:right w:w="0" w:type="dxa"/>
        <w:bottom w:w="0" w:type="dxa"/>
      </w:tblCellMar>
    </w:tblPr>
  </w:style>
  <w:style w:type="table" w:styleId="956" w:customStyle="1">
    <w:name w:val="List Table 5 Dark"/>
    <w:basedOn w:val="914"/>
    <w:uiPriority w:val="99"/>
    <w:qFormat/>
    <w:tblPr>
      <w:tblCellMar>
        <w:left w:w="0" w:type="dxa"/>
        <w:top w:w="0" w:type="dxa"/>
        <w:right w:w="0" w:type="dxa"/>
        <w:bottom w:w="0" w:type="dxa"/>
      </w:tblCellMar>
    </w:tblPr>
  </w:style>
  <w:style w:type="table" w:styleId="957" w:customStyle="1">
    <w:name w:val="List Table 6 Colorful"/>
    <w:basedOn w:val="914"/>
    <w:uiPriority w:val="99"/>
    <w:qFormat/>
    <w:tblPr>
      <w:tblCellMar>
        <w:left w:w="0" w:type="dxa"/>
        <w:top w:w="0" w:type="dxa"/>
        <w:right w:w="0" w:type="dxa"/>
        <w:bottom w:w="0" w:type="dxa"/>
      </w:tblCellMar>
    </w:tblPr>
  </w:style>
  <w:style w:type="table" w:styleId="958" w:customStyle="1">
    <w:name w:val="List Table 7 Colorful"/>
    <w:basedOn w:val="914"/>
    <w:uiPriority w:val="99"/>
    <w:qFormat/>
    <w:tblPr>
      <w:tblCellMar>
        <w:left w:w="0" w:type="dxa"/>
        <w:top w:w="0" w:type="dxa"/>
        <w:right w:w="0" w:type="dxa"/>
        <w:bottom w:w="0" w:type="dxa"/>
      </w:tblCellMar>
    </w:tblPr>
  </w:style>
  <w:style w:type="paragraph" w:styleId="959" w:customStyle="1">
    <w:name w:val="TOC 标题112"/>
    <w:uiPriority w:val="39"/>
    <w:unhideWhenUsed/>
    <w:qFormat/>
    <w:rPr>
      <w:rFonts w:hint="default" w:ascii="Times New Roman" w:hAnsi="Times New Roman" w:eastAsia="宋体" w:cs="Times New Roman"/>
      <w:lang w:val="en-US" w:eastAsia="zh-CN" w:bidi="ar-SA"/>
    </w:rPr>
  </w:style>
  <w:style w:type="paragraph" w:styleId="960">
    <w:name w:val="List Paragraph"/>
    <w:basedOn w:val="830"/>
    <w:uiPriority w:val="34"/>
    <w:qFormat/>
    <w:pPr>
      <w:contextualSpacing/>
      <w:ind w:left="720"/>
    </w:pPr>
  </w:style>
  <w:style w:type="paragraph" w:styleId="961">
    <w:name w:val="No Spacing"/>
    <w:uiPriority w:val="1"/>
    <w:qFormat/>
    <w:rPr>
      <w:rFonts w:hint="default" w:ascii="Times New Roman" w:hAnsi="Times New Roman" w:eastAsia="宋体" w:cs="Times New Roman"/>
      <w:lang w:val="en-US" w:eastAsia="zh-CN" w:bidi="ar-SA"/>
    </w:rPr>
  </w:style>
  <w:style w:type="paragraph" w:styleId="962">
    <w:name w:val="Quote"/>
    <w:basedOn w:val="830"/>
    <w:next w:val="830"/>
    <w:uiPriority w:val="29"/>
    <w:qFormat/>
    <w:pPr>
      <w:ind w:left="720" w:right="720"/>
    </w:pPr>
    <w:rPr>
      <w:i/>
    </w:rPr>
  </w:style>
  <w:style w:type="paragraph" w:styleId="963">
    <w:name w:val="Intense Quote"/>
    <w:basedOn w:val="830"/>
    <w:next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4" w:customStyle="1">
    <w:name w:val="标题 11"/>
    <w:basedOn w:val="830"/>
    <w:next w:val="830"/>
    <w:uiPriority w:val="0"/>
    <w:qFormat/>
    <w:pPr>
      <w:keepLines/>
      <w:keepNext/>
      <w:spacing w:before="340" w:after="330" w:line="578" w:lineRule="auto"/>
      <w:outlineLvl w:val="0"/>
    </w:pPr>
    <w:rPr>
      <w:b/>
      <w:bCs/>
      <w:sz w:val="44"/>
      <w:szCs w:val="44"/>
    </w:rPr>
  </w:style>
  <w:style w:type="paragraph" w:styleId="965" w:customStyle="1">
    <w:name w:val="标题 21"/>
    <w:basedOn w:val="830"/>
    <w:next w:val="830"/>
    <w:link w:val="966"/>
    <w:uiPriority w:val="9"/>
    <w:qFormat/>
    <w:pPr>
      <w:keepLines/>
      <w:keepNext/>
      <w:spacing w:before="360" w:after="200"/>
      <w:outlineLvl w:val="1"/>
    </w:pPr>
    <w:rPr>
      <w:rFonts w:ascii="Arial" w:hAnsi="Arial" w:eastAsia="Arial" w:cs="Arial"/>
      <w:sz w:val="34"/>
    </w:rPr>
  </w:style>
  <w:style w:type="character" w:styleId="966" w:customStyle="1">
    <w:name w:val="标题 2 Char"/>
    <w:link w:val="965"/>
    <w:uiPriority w:val="9"/>
    <w:qFormat/>
    <w:rPr>
      <w:rFonts w:ascii="Arial" w:hAnsi="Arial" w:eastAsia="Arial" w:cs="Arial"/>
      <w:sz w:val="34"/>
    </w:rPr>
  </w:style>
  <w:style w:type="paragraph" w:styleId="967" w:customStyle="1">
    <w:name w:val="标题 31"/>
    <w:basedOn w:val="830"/>
    <w:next w:val="830"/>
    <w:link w:val="968"/>
    <w:uiPriority w:val="9"/>
    <w:qFormat/>
    <w:pPr>
      <w:keepLines/>
      <w:keepNext/>
      <w:spacing w:before="320" w:after="200"/>
      <w:outlineLvl w:val="2"/>
    </w:pPr>
    <w:rPr>
      <w:rFonts w:ascii="Arial" w:hAnsi="Arial" w:eastAsia="Arial" w:cs="Arial"/>
      <w:sz w:val="30"/>
      <w:szCs w:val="30"/>
    </w:rPr>
  </w:style>
  <w:style w:type="character" w:styleId="968" w:customStyle="1">
    <w:name w:val="标题 3 Char"/>
    <w:link w:val="967"/>
    <w:uiPriority w:val="9"/>
    <w:qFormat/>
    <w:rPr>
      <w:rFonts w:ascii="Arial" w:hAnsi="Arial" w:eastAsia="Arial" w:cs="Arial"/>
      <w:sz w:val="30"/>
      <w:szCs w:val="30"/>
    </w:rPr>
  </w:style>
  <w:style w:type="paragraph" w:styleId="969" w:customStyle="1">
    <w:name w:val="标题 51"/>
    <w:basedOn w:val="830"/>
    <w:next w:val="830"/>
    <w:link w:val="970"/>
    <w:uiPriority w:val="9"/>
    <w:qFormat/>
    <w:pPr>
      <w:keepLines/>
      <w:keepNext/>
      <w:spacing w:before="320" w:after="200"/>
      <w:outlineLvl w:val="4"/>
    </w:pPr>
    <w:rPr>
      <w:rFonts w:ascii="Arial" w:hAnsi="Arial" w:eastAsia="Arial" w:cs="Arial"/>
      <w:b/>
      <w:bCs/>
      <w:sz w:val="24"/>
    </w:rPr>
  </w:style>
  <w:style w:type="character" w:styleId="970" w:customStyle="1">
    <w:name w:val="标题 5 Char"/>
    <w:link w:val="969"/>
    <w:uiPriority w:val="9"/>
    <w:qFormat/>
    <w:rPr>
      <w:rFonts w:ascii="Arial" w:hAnsi="Arial" w:eastAsia="Arial" w:cs="Arial"/>
      <w:b/>
      <w:bCs/>
      <w:sz w:val="24"/>
      <w:szCs w:val="24"/>
    </w:rPr>
  </w:style>
  <w:style w:type="paragraph" w:styleId="971" w:customStyle="1">
    <w:name w:val="标题 61"/>
    <w:basedOn w:val="830"/>
    <w:next w:val="830"/>
    <w:link w:val="972"/>
    <w:uiPriority w:val="9"/>
    <w:qFormat/>
    <w:pPr>
      <w:keepLines/>
      <w:keepNext/>
      <w:spacing w:before="320" w:after="200"/>
      <w:outlineLvl w:val="5"/>
    </w:pPr>
    <w:rPr>
      <w:rFonts w:ascii="Arial" w:hAnsi="Arial" w:eastAsia="Arial" w:cs="Arial"/>
      <w:b/>
      <w:bCs/>
      <w:sz w:val="22"/>
      <w:szCs w:val="22"/>
    </w:rPr>
  </w:style>
  <w:style w:type="character" w:styleId="972" w:customStyle="1">
    <w:name w:val="标题 6 Char"/>
    <w:link w:val="971"/>
    <w:uiPriority w:val="9"/>
    <w:qFormat/>
    <w:rPr>
      <w:rFonts w:ascii="Arial" w:hAnsi="Arial" w:eastAsia="Arial" w:cs="Arial"/>
      <w:b/>
      <w:bCs/>
      <w:sz w:val="22"/>
      <w:szCs w:val="22"/>
    </w:rPr>
  </w:style>
  <w:style w:type="paragraph" w:styleId="973" w:customStyle="1">
    <w:name w:val="标题 71"/>
    <w:basedOn w:val="830"/>
    <w:next w:val="830"/>
    <w:link w:val="974"/>
    <w:uiPriority w:val="9"/>
    <w:qFormat/>
    <w:pPr>
      <w:keepLines/>
      <w:keepNext/>
      <w:spacing w:before="320" w:after="200"/>
      <w:outlineLvl w:val="6"/>
    </w:pPr>
    <w:rPr>
      <w:rFonts w:ascii="Arial" w:hAnsi="Arial" w:eastAsia="Arial" w:cs="Arial"/>
      <w:b/>
      <w:bCs/>
      <w:i/>
      <w:iCs/>
      <w:sz w:val="22"/>
      <w:szCs w:val="22"/>
    </w:rPr>
  </w:style>
  <w:style w:type="character" w:styleId="974" w:customStyle="1">
    <w:name w:val="标题 7 Char"/>
    <w:link w:val="973"/>
    <w:uiPriority w:val="9"/>
    <w:qFormat/>
    <w:rPr>
      <w:rFonts w:ascii="Arial" w:hAnsi="Arial" w:eastAsia="Arial" w:cs="Arial"/>
      <w:b/>
      <w:bCs/>
      <w:i/>
      <w:iCs/>
      <w:sz w:val="22"/>
      <w:szCs w:val="22"/>
    </w:rPr>
  </w:style>
  <w:style w:type="paragraph" w:styleId="975" w:customStyle="1">
    <w:name w:val="标题 81"/>
    <w:basedOn w:val="830"/>
    <w:next w:val="830"/>
    <w:link w:val="976"/>
    <w:uiPriority w:val="9"/>
    <w:qFormat/>
    <w:pPr>
      <w:keepLines/>
      <w:keepNext/>
      <w:spacing w:before="320" w:after="200"/>
      <w:outlineLvl w:val="7"/>
    </w:pPr>
    <w:rPr>
      <w:rFonts w:ascii="Arial" w:hAnsi="Arial" w:eastAsia="Arial" w:cs="Arial"/>
      <w:i/>
      <w:iCs/>
      <w:sz w:val="22"/>
      <w:szCs w:val="22"/>
    </w:rPr>
  </w:style>
  <w:style w:type="character" w:styleId="976" w:customStyle="1">
    <w:name w:val="标题 8 Char"/>
    <w:link w:val="975"/>
    <w:uiPriority w:val="9"/>
    <w:qFormat/>
    <w:rPr>
      <w:rFonts w:ascii="Arial" w:hAnsi="Arial" w:eastAsia="Arial" w:cs="Arial"/>
      <w:i/>
      <w:iCs/>
      <w:sz w:val="22"/>
      <w:szCs w:val="22"/>
    </w:rPr>
  </w:style>
  <w:style w:type="paragraph" w:styleId="977" w:customStyle="1">
    <w:name w:val="标题 91"/>
    <w:basedOn w:val="830"/>
    <w:next w:val="830"/>
    <w:link w:val="978"/>
    <w:uiPriority w:val="9"/>
    <w:qFormat/>
    <w:pPr>
      <w:keepLines/>
      <w:keepNext/>
      <w:spacing w:before="320" w:after="200"/>
      <w:outlineLvl w:val="8"/>
    </w:pPr>
    <w:rPr>
      <w:rFonts w:ascii="Arial" w:hAnsi="Arial" w:eastAsia="Arial" w:cs="Arial"/>
      <w:i/>
      <w:iCs/>
      <w:szCs w:val="21"/>
    </w:rPr>
  </w:style>
  <w:style w:type="character" w:styleId="978" w:customStyle="1">
    <w:name w:val="标题 9 Char"/>
    <w:link w:val="977"/>
    <w:uiPriority w:val="9"/>
    <w:qFormat/>
    <w:rPr>
      <w:rFonts w:ascii="Arial" w:hAnsi="Arial" w:eastAsia="Arial" w:cs="Arial"/>
      <w:i/>
      <w:iCs/>
      <w:sz w:val="21"/>
      <w:szCs w:val="21"/>
    </w:rPr>
  </w:style>
  <w:style w:type="character" w:styleId="979" w:customStyle="1">
    <w:name w:val="默认段落字体1"/>
    <w:uiPriority w:val="1"/>
    <w:unhideWhenUsed/>
    <w:qFormat/>
  </w:style>
  <w:style w:type="table" w:styleId="980" w:customStyle="1">
    <w:name w:val="普通表格1"/>
    <w:uiPriority w:val="99"/>
    <w:unhideWhenUsed/>
    <w:qFormat/>
    <w:tblPr>
      <w:tblCellMar>
        <w:left w:w="0" w:type="dxa"/>
        <w:top w:w="0" w:type="dxa"/>
        <w:right w:w="0" w:type="dxa"/>
        <w:bottom w:w="0" w:type="dxa"/>
      </w:tblCellMar>
    </w:tblPr>
  </w:style>
  <w:style w:type="paragraph" w:styleId="981" w:customStyle="1">
    <w:name w:val="目录 71"/>
    <w:basedOn w:val="830"/>
    <w:next w:val="830"/>
    <w:uiPriority w:val="39"/>
    <w:unhideWhenUsed/>
    <w:qFormat/>
    <w:pPr>
      <w:ind w:left="1701"/>
      <w:spacing w:after="57"/>
    </w:pPr>
  </w:style>
  <w:style w:type="paragraph" w:styleId="982" w:customStyle="1">
    <w:name w:val="题注1"/>
    <w:basedOn w:val="830"/>
    <w:next w:val="830"/>
    <w:uiPriority w:val="35"/>
    <w:qFormat/>
    <w:pPr>
      <w:spacing w:line="276" w:lineRule="auto"/>
    </w:pPr>
    <w:rPr>
      <w:b/>
      <w:bCs/>
      <w:color w:val="4f81bd"/>
      <w:sz w:val="18"/>
      <w:szCs w:val="18"/>
    </w:rPr>
  </w:style>
  <w:style w:type="paragraph" w:styleId="983" w:customStyle="1">
    <w:name w:val="批注文字1"/>
    <w:basedOn w:val="830"/>
    <w:uiPriority w:val="0"/>
    <w:qFormat/>
    <w:pPr>
      <w:jc w:val="left"/>
    </w:pPr>
  </w:style>
  <w:style w:type="paragraph" w:styleId="984" w:customStyle="1">
    <w:name w:val="正文文本11"/>
    <w:basedOn w:val="830"/>
    <w:next w:val="830"/>
    <w:uiPriority w:val="0"/>
    <w:qFormat/>
    <w:pPr>
      <w:spacing w:after="120"/>
    </w:pPr>
  </w:style>
  <w:style w:type="paragraph" w:styleId="985" w:customStyle="1">
    <w:name w:val="目录 51"/>
    <w:basedOn w:val="830"/>
    <w:next w:val="830"/>
    <w:uiPriority w:val="39"/>
    <w:unhideWhenUsed/>
    <w:qFormat/>
    <w:pPr>
      <w:ind w:left="1134"/>
      <w:spacing w:after="57"/>
    </w:pPr>
  </w:style>
  <w:style w:type="paragraph" w:styleId="986" w:customStyle="1">
    <w:name w:val="目录 31"/>
    <w:basedOn w:val="830"/>
    <w:next w:val="830"/>
    <w:uiPriority w:val="39"/>
    <w:unhideWhenUsed/>
    <w:qFormat/>
    <w:pPr>
      <w:ind w:left="567"/>
      <w:spacing w:after="57"/>
    </w:pPr>
  </w:style>
  <w:style w:type="paragraph" w:styleId="987" w:customStyle="1">
    <w:name w:val="纯文本1"/>
    <w:basedOn w:val="877"/>
    <w:uiPriority w:val="99"/>
    <w:unhideWhenUsed/>
    <w:qFormat/>
    <w:rPr>
      <w:rFonts w:ascii="宋体" w:hAnsi="Courier New"/>
      <w:sz w:val="20"/>
      <w:szCs w:val="20"/>
    </w:rPr>
  </w:style>
  <w:style w:type="paragraph" w:styleId="988" w:customStyle="1">
    <w:name w:val="目录 81"/>
    <w:basedOn w:val="830"/>
    <w:next w:val="830"/>
    <w:uiPriority w:val="39"/>
    <w:unhideWhenUsed/>
    <w:qFormat/>
    <w:pPr>
      <w:ind w:left="1984"/>
      <w:spacing w:after="57"/>
    </w:pPr>
  </w:style>
  <w:style w:type="paragraph" w:styleId="989" w:customStyle="1">
    <w:name w:val="日期1"/>
    <w:basedOn w:val="830"/>
    <w:next w:val="830"/>
    <w:uiPriority w:val="0"/>
    <w:qFormat/>
    <w:rPr>
      <w:rFonts w:eastAsia="仿宋_GB2312"/>
      <w:sz w:val="28"/>
      <w:szCs w:val="20"/>
    </w:rPr>
  </w:style>
  <w:style w:type="paragraph" w:styleId="990" w:customStyle="1">
    <w:name w:val="正文文本缩进 21"/>
    <w:basedOn w:val="830"/>
    <w:uiPriority w:val="0"/>
    <w:qFormat/>
    <w:pPr>
      <w:ind w:firstLine="475"/>
      <w:spacing w:line="10" w:lineRule="atLeast"/>
    </w:pPr>
    <w:rPr>
      <w:rFonts w:ascii="仿宋_GB2312" w:eastAsia="仿宋_GB2312"/>
      <w:sz w:val="24"/>
    </w:rPr>
  </w:style>
  <w:style w:type="paragraph" w:styleId="991" w:customStyle="1">
    <w:name w:val="尾注文本1"/>
    <w:basedOn w:val="830"/>
    <w:link w:val="992"/>
    <w:uiPriority w:val="99"/>
    <w:unhideWhenUsed/>
    <w:qFormat/>
    <w:rPr>
      <w:sz w:val="20"/>
    </w:rPr>
  </w:style>
  <w:style w:type="character" w:styleId="992" w:customStyle="1">
    <w:name w:val="尾注文本 Char"/>
    <w:link w:val="991"/>
    <w:uiPriority w:val="99"/>
    <w:qFormat/>
    <w:rPr>
      <w:sz w:val="20"/>
    </w:rPr>
  </w:style>
  <w:style w:type="paragraph" w:styleId="993" w:customStyle="1">
    <w:name w:val="批注框文本1"/>
    <w:basedOn w:val="830"/>
    <w:link w:val="994"/>
    <w:uiPriority w:val="99"/>
    <w:unhideWhenUsed/>
    <w:qFormat/>
    <w:rPr>
      <w:sz w:val="18"/>
      <w:szCs w:val="18"/>
    </w:rPr>
  </w:style>
  <w:style w:type="character" w:styleId="994" w:customStyle="1">
    <w:name w:val="批注框文本 Char"/>
    <w:link w:val="993"/>
    <w:uiPriority w:val="99"/>
    <w:semiHidden/>
    <w:qFormat/>
    <w:rPr>
      <w:rFonts w:ascii="Times New Roman" w:hAnsi="Times New Roman"/>
      <w:sz w:val="18"/>
      <w:szCs w:val="18"/>
    </w:rPr>
  </w:style>
  <w:style w:type="paragraph" w:styleId="995" w:customStyle="1">
    <w:name w:val="页脚1"/>
    <w:basedOn w:val="830"/>
    <w:uiPriority w:val="0"/>
    <w:qFormat/>
    <w:pPr>
      <w:jc w:val="left"/>
      <w:tabs>
        <w:tab w:val="center" w:pos="4153" w:leader="none"/>
        <w:tab w:val="right" w:pos="8306" w:leader="none"/>
      </w:tabs>
    </w:pPr>
    <w:rPr>
      <w:sz w:val="18"/>
      <w:szCs w:val="18"/>
    </w:rPr>
  </w:style>
  <w:style w:type="paragraph" w:styleId="996" w:customStyle="1">
    <w:name w:val="页眉1"/>
    <w:basedOn w:val="830"/>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41"/>
    <w:basedOn w:val="830"/>
    <w:next w:val="830"/>
    <w:uiPriority w:val="39"/>
    <w:unhideWhenUsed/>
    <w:qFormat/>
    <w:pPr>
      <w:ind w:left="850"/>
      <w:spacing w:after="57"/>
    </w:pPr>
  </w:style>
  <w:style w:type="paragraph" w:styleId="998" w:customStyle="1">
    <w:name w:val="副标题1"/>
    <w:basedOn w:val="830"/>
    <w:next w:val="830"/>
    <w:link w:val="999"/>
    <w:uiPriority w:val="11"/>
    <w:qFormat/>
    <w:pPr>
      <w:spacing w:before="200" w:after="200"/>
    </w:pPr>
    <w:rPr>
      <w:sz w:val="24"/>
    </w:rPr>
  </w:style>
  <w:style w:type="character" w:styleId="999" w:customStyle="1">
    <w:name w:val="副标题 Char"/>
    <w:link w:val="998"/>
    <w:uiPriority w:val="11"/>
    <w:qFormat/>
    <w:rPr>
      <w:sz w:val="24"/>
      <w:szCs w:val="24"/>
    </w:rPr>
  </w:style>
  <w:style w:type="paragraph" w:styleId="1000" w:customStyle="1">
    <w:name w:val="目录 61"/>
    <w:basedOn w:val="830"/>
    <w:next w:val="830"/>
    <w:uiPriority w:val="39"/>
    <w:unhideWhenUsed/>
    <w:qFormat/>
    <w:pPr>
      <w:ind w:left="1417"/>
      <w:spacing w:after="57"/>
    </w:pPr>
  </w:style>
  <w:style w:type="paragraph" w:styleId="1001" w:customStyle="1">
    <w:name w:val="图表目录1"/>
    <w:basedOn w:val="830"/>
    <w:next w:val="830"/>
    <w:uiPriority w:val="99"/>
    <w:unhideWhenUsed/>
    <w:qFormat/>
  </w:style>
  <w:style w:type="paragraph" w:styleId="1002" w:customStyle="1">
    <w:name w:val="目录 21"/>
    <w:basedOn w:val="830"/>
    <w:next w:val="830"/>
    <w:uiPriority w:val="39"/>
    <w:unhideWhenUsed/>
    <w:qFormat/>
    <w:pPr>
      <w:ind w:left="283"/>
      <w:spacing w:after="57"/>
    </w:pPr>
  </w:style>
  <w:style w:type="paragraph" w:styleId="1003" w:customStyle="1">
    <w:name w:val="目录 91"/>
    <w:basedOn w:val="830"/>
    <w:next w:val="830"/>
    <w:uiPriority w:val="39"/>
    <w:unhideWhenUsed/>
    <w:qFormat/>
    <w:pPr>
      <w:ind w:left="2268"/>
      <w:spacing w:after="57"/>
    </w:pPr>
  </w:style>
  <w:style w:type="paragraph" w:styleId="1004" w:customStyle="1">
    <w:name w:val="普通(网站)11"/>
    <w:basedOn w:val="830"/>
    <w:uiPriority w:val="0"/>
    <w:qFormat/>
    <w:pPr>
      <w:jc w:val="left"/>
      <w:spacing w:before="100" w:beforeAutospacing="1" w:after="100" w:afterAutospacing="1"/>
      <w:widowControl/>
    </w:pPr>
    <w:rPr>
      <w:rFonts w:ascii="宋体" w:hAnsi="宋体" w:cs="宋体"/>
      <w:sz w:val="24"/>
    </w:rPr>
  </w:style>
  <w:style w:type="paragraph" w:styleId="1005" w:customStyle="1">
    <w:name w:val="标题1"/>
    <w:basedOn w:val="830"/>
    <w:next w:val="830"/>
    <w:link w:val="1006"/>
    <w:uiPriority w:val="10"/>
    <w:qFormat/>
    <w:pPr>
      <w:contextualSpacing/>
      <w:spacing w:before="300" w:after="200"/>
    </w:pPr>
    <w:rPr>
      <w:sz w:val="48"/>
      <w:szCs w:val="48"/>
    </w:rPr>
  </w:style>
  <w:style w:type="character" w:styleId="1006" w:customStyle="1">
    <w:name w:val="标题 Char"/>
    <w:link w:val="1005"/>
    <w:uiPriority w:val="10"/>
    <w:qFormat/>
    <w:rPr>
      <w:sz w:val="48"/>
      <w:szCs w:val="48"/>
    </w:rPr>
  </w:style>
  <w:style w:type="table" w:styleId="1007" w:customStyle="1">
    <w:name w:val="网格型1"/>
    <w:basedOn w:val="980"/>
    <w:uiPriority w:val="0"/>
    <w:qFormat/>
    <w:pPr>
      <w:jc w:val="both"/>
      <w:widowControl w:val="off"/>
    </w:pPr>
    <w:tblPr>
      <w:tblCellMar>
        <w:left w:w="0" w:type="dxa"/>
        <w:top w:w="0" w:type="dxa"/>
        <w:right w:w="0" w:type="dxa"/>
        <w:bottom w:w="0" w:type="dxa"/>
      </w:tblCellMar>
    </w:tblPr>
  </w:style>
  <w:style w:type="character" w:styleId="1008" w:customStyle="1">
    <w:name w:val="尾注引用1"/>
    <w:uiPriority w:val="99"/>
    <w:unhideWhenUsed/>
    <w:qFormat/>
    <w:rPr>
      <w:vertAlign w:val="superscript"/>
    </w:rPr>
  </w:style>
  <w:style w:type="character" w:styleId="1009" w:customStyle="1">
    <w:name w:val="页码1"/>
    <w:uiPriority w:val="0"/>
    <w:qFormat/>
  </w:style>
  <w:style w:type="character" w:styleId="1010" w:customStyle="1">
    <w:name w:val="已访问的超链接1"/>
    <w:uiPriority w:val="99"/>
    <w:unhideWhenUsed/>
    <w:qFormat/>
    <w:rPr>
      <w:color w:val="333333"/>
      <w:u w:val="none"/>
    </w:rPr>
  </w:style>
  <w:style w:type="character" w:styleId="1011" w:customStyle="1">
    <w:name w:val="超链接1"/>
    <w:uiPriority w:val="0"/>
    <w:qFormat/>
    <w:rPr>
      <w:color w:val="0000ff"/>
      <w:u w:val="single"/>
    </w:rPr>
  </w:style>
  <w:style w:type="character" w:styleId="1012" w:customStyle="1">
    <w:name w:val="批注引用1"/>
    <w:uiPriority w:val="0"/>
    <w:qFormat/>
    <w:rPr>
      <w:sz w:val="21"/>
      <w:szCs w:val="21"/>
    </w:rPr>
  </w:style>
  <w:style w:type="character" w:styleId="1013" w:customStyle="1">
    <w:name w:val="脚注引用1"/>
    <w:uiPriority w:val="99"/>
    <w:unhideWhenUsed/>
    <w:qFormat/>
    <w:rPr>
      <w:vertAlign w:val="superscript"/>
    </w:rPr>
  </w:style>
  <w:style w:type="character" w:styleId="1014" w:customStyle="1">
    <w:name w:val="Heading 1 Char"/>
    <w:uiPriority w:val="9"/>
    <w:qFormat/>
    <w:rPr>
      <w:rFonts w:ascii="Arial" w:hAnsi="Arial" w:eastAsia="Arial" w:cs="Arial"/>
      <w:sz w:val="40"/>
      <w:szCs w:val="40"/>
    </w:rPr>
  </w:style>
  <w:style w:type="character" w:styleId="1015" w:customStyle="1">
    <w:name w:val="Endnote Text Char"/>
    <w:uiPriority w:val="99"/>
    <w:qFormat/>
    <w:rPr>
      <w:sz w:val="20"/>
    </w:rPr>
  </w:style>
  <w:style w:type="character" w:styleId="1016" w:customStyle="1">
    <w:name w:val="Header Char"/>
    <w:uiPriority w:val="99"/>
    <w:qFormat/>
  </w:style>
  <w:style w:type="character" w:styleId="1017" w:customStyle="1">
    <w:name w:val="Heading 6 Char"/>
    <w:uiPriority w:val="9"/>
    <w:qFormat/>
    <w:rPr>
      <w:rFonts w:ascii="Arial" w:hAnsi="Arial" w:eastAsia="Arial" w:cs="Arial"/>
      <w:b/>
      <w:bCs/>
      <w:sz w:val="22"/>
      <w:szCs w:val="22"/>
    </w:rPr>
  </w:style>
  <w:style w:type="character" w:styleId="1018" w:customStyle="1">
    <w:name w:val="Heading 2 Char"/>
    <w:uiPriority w:val="9"/>
    <w:qFormat/>
    <w:rPr>
      <w:rFonts w:ascii="Arial" w:hAnsi="Arial" w:eastAsia="Arial" w:cs="Arial"/>
      <w:sz w:val="34"/>
    </w:rPr>
  </w:style>
  <w:style w:type="character" w:styleId="1019" w:customStyle="1">
    <w:name w:val="Heading 4 Char"/>
    <w:uiPriority w:val="9"/>
    <w:qFormat/>
    <w:rPr>
      <w:rFonts w:ascii="Arial" w:hAnsi="Arial" w:eastAsia="Arial" w:cs="Arial"/>
      <w:b/>
      <w:bCs/>
      <w:sz w:val="26"/>
      <w:szCs w:val="26"/>
    </w:rPr>
  </w:style>
  <w:style w:type="character" w:styleId="1020" w:customStyle="1">
    <w:name w:val="Subtitle Char"/>
    <w:uiPriority w:val="11"/>
    <w:qFormat/>
    <w:rPr>
      <w:sz w:val="24"/>
      <w:szCs w:val="24"/>
    </w:rPr>
  </w:style>
  <w:style w:type="character" w:styleId="1021" w:customStyle="1">
    <w:name w:val="明显引用 Char"/>
    <w:link w:val="1022"/>
    <w:uiPriority w:val="30"/>
    <w:qFormat/>
    <w:rPr>
      <w:i/>
    </w:rPr>
  </w:style>
  <w:style w:type="paragraph" w:styleId="1022" w:customStyle="1">
    <w:name w:val="明显引用1"/>
    <w:basedOn w:val="830"/>
    <w:next w:val="830"/>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Heading 8 Char"/>
    <w:uiPriority w:val="9"/>
    <w:qFormat/>
    <w:rPr>
      <w:rFonts w:ascii="Arial" w:hAnsi="Arial" w:eastAsia="Arial" w:cs="Arial"/>
      <w:i/>
      <w:iCs/>
      <w:sz w:val="22"/>
      <w:szCs w:val="22"/>
    </w:rPr>
  </w:style>
  <w:style w:type="character" w:styleId="1024" w:customStyle="1">
    <w:name w:val="引用 Char"/>
    <w:link w:val="1025"/>
    <w:uiPriority w:val="29"/>
    <w:qFormat/>
    <w:rPr>
      <w:i/>
    </w:rPr>
  </w:style>
  <w:style w:type="paragraph" w:styleId="1025" w:customStyle="1">
    <w:name w:val="引用1"/>
    <w:basedOn w:val="830"/>
    <w:next w:val="830"/>
    <w:link w:val="1024"/>
    <w:uiPriority w:val="29"/>
    <w:qFormat/>
    <w:pPr>
      <w:ind w:left="720" w:right="720"/>
    </w:pPr>
    <w:rPr>
      <w:i/>
    </w:rPr>
  </w:style>
  <w:style w:type="character" w:styleId="1026" w:customStyle="1">
    <w:name w:val="Footnote Text Char"/>
    <w:uiPriority w:val="99"/>
    <w:qFormat/>
    <w:rPr>
      <w:sz w:val="18"/>
    </w:rPr>
  </w:style>
  <w:style w:type="character" w:styleId="1027" w:customStyle="1">
    <w:name w:val="Heading 5 Char"/>
    <w:uiPriority w:val="9"/>
    <w:qFormat/>
    <w:rPr>
      <w:rFonts w:ascii="Arial" w:hAnsi="Arial" w:eastAsia="Arial" w:cs="Arial"/>
      <w:b/>
      <w:bCs/>
      <w:sz w:val="24"/>
      <w:szCs w:val="24"/>
    </w:rPr>
  </w:style>
  <w:style w:type="character" w:styleId="1028" w:customStyle="1">
    <w:name w:val="Intense Quote Char"/>
    <w:uiPriority w:val="30"/>
    <w:qFormat/>
    <w:rPr>
      <w:i/>
    </w:rPr>
  </w:style>
  <w:style w:type="character" w:styleId="1029" w:customStyle="1">
    <w:name w:val="Heading 3 Char"/>
    <w:uiPriority w:val="9"/>
    <w:qFormat/>
    <w:rPr>
      <w:rFonts w:ascii="Arial" w:hAnsi="Arial" w:eastAsia="Arial" w:cs="Arial"/>
      <w:sz w:val="30"/>
      <w:szCs w:val="30"/>
    </w:rPr>
  </w:style>
  <w:style w:type="character" w:styleId="1030" w:customStyle="1">
    <w:name w:val="Caption Char"/>
    <w:uiPriority w:val="99"/>
    <w:qFormat/>
  </w:style>
  <w:style w:type="character" w:styleId="1031" w:customStyle="1">
    <w:name w:val="Footer Char"/>
    <w:uiPriority w:val="99"/>
    <w:qFormat/>
  </w:style>
  <w:style w:type="character" w:styleId="1032" w:customStyle="1">
    <w:name w:val="Quote Char"/>
    <w:uiPriority w:val="29"/>
    <w:qFormat/>
    <w:rPr>
      <w:i/>
    </w:rPr>
  </w:style>
  <w:style w:type="character" w:styleId="1033" w:customStyle="1">
    <w:name w:val="Title Char"/>
    <w:uiPriority w:val="10"/>
    <w:qFormat/>
    <w:rPr>
      <w:sz w:val="48"/>
      <w:szCs w:val="48"/>
    </w:rPr>
  </w:style>
  <w:style w:type="character" w:styleId="1034" w:customStyle="1">
    <w:name w:val="Heading 9 Char"/>
    <w:uiPriority w:val="9"/>
    <w:qFormat/>
    <w:rPr>
      <w:rFonts w:ascii="Arial" w:hAnsi="Arial" w:eastAsia="Arial" w:cs="Arial"/>
      <w:i/>
      <w:iCs/>
      <w:sz w:val="21"/>
      <w:szCs w:val="21"/>
    </w:rPr>
  </w:style>
  <w:style w:type="character" w:styleId="1035" w:customStyle="1">
    <w:name w:val="Heading 7 Char"/>
    <w:uiPriority w:val="9"/>
    <w:qFormat/>
    <w:rPr>
      <w:rFonts w:ascii="Arial" w:hAnsi="Arial" w:eastAsia="Arial" w:cs="Arial"/>
      <w:b/>
      <w:bCs/>
      <w:i/>
      <w:iCs/>
      <w:sz w:val="22"/>
      <w:szCs w:val="22"/>
    </w:rPr>
  </w:style>
  <w:style w:type="paragraph" w:styleId="1036" w:customStyle="1">
    <w:name w:val="TOC 标题111"/>
    <w:uiPriority w:val="39"/>
    <w:unhideWhenUsed/>
    <w:qFormat/>
    <w:rPr>
      <w:rFonts w:hint="default" w:ascii="Times New Roman" w:hAnsi="Times New Roman" w:eastAsia="宋体" w:cs="Times New Roman"/>
      <w:lang w:val="en-US" w:eastAsia="zh-CN" w:bidi="ar-SA"/>
    </w:rPr>
  </w:style>
  <w:style w:type="paragraph" w:styleId="1037" w:customStyle="1">
    <w:name w:val="DAS正文"/>
    <w:basedOn w:val="830"/>
    <w:uiPriority w:val="0"/>
    <w:qFormat/>
    <w:pPr>
      <w:ind w:right="181" w:firstLine="480"/>
      <w:spacing w:line="360" w:lineRule="auto"/>
    </w:pPr>
    <w:rPr>
      <w:rFonts w:ascii="Verdana" w:hAnsi="Verdana"/>
      <w:sz w:val="24"/>
    </w:rPr>
  </w:style>
  <w:style w:type="paragraph" w:styleId="1038" w:customStyle="1">
    <w:name w:val="UserStyle_0"/>
    <w:basedOn w:val="830"/>
    <w:next w:val="830"/>
    <w:uiPriority w:val="0"/>
    <w:qFormat/>
  </w:style>
  <w:style w:type="paragraph" w:styleId="1039" w:customStyle="1">
    <w:name w:val="列出段落1"/>
    <w:basedOn w:val="830"/>
    <w:uiPriority w:val="34"/>
    <w:qFormat/>
    <w:pPr>
      <w:contextualSpacing/>
      <w:ind w:left="720"/>
    </w:pPr>
  </w:style>
  <w:style w:type="paragraph" w:styleId="1040" w:customStyle="1">
    <w:name w:val="TOC 标题11"/>
    <w:uiPriority w:val="39"/>
    <w:unhideWhenUsed/>
    <w:qFormat/>
    <w:rPr>
      <w:rFonts w:hint="default" w:ascii="Times New Roman" w:hAnsi="Times New Roman" w:eastAsia="宋体" w:cs="Times New Roman"/>
      <w:lang w:val="en-US" w:eastAsia="zh-CN" w:bidi="ar-SA"/>
    </w:rPr>
  </w:style>
  <w:style w:type="paragraph" w:styleId="1041" w:customStyle="1">
    <w:name w:val="普通(网站)1"/>
    <w:basedOn w:val="882"/>
    <w:uiPriority w:val="0"/>
    <w:qFormat/>
    <w:pPr>
      <w:jc w:val="left"/>
      <w:spacing w:before="100" w:beforeAutospacing="1" w:after="100" w:afterAutospacing="1"/>
      <w:widowControl/>
    </w:pPr>
    <w:rPr>
      <w:rFonts w:ascii="宋体" w:hAnsi="宋体"/>
      <w:sz w:val="24"/>
    </w:rPr>
  </w:style>
  <w:style w:type="paragraph" w:styleId="1042" w:customStyle="1">
    <w:name w:val="无间隔1"/>
    <w:uiPriority w:val="0"/>
    <w:qFormat/>
    <w:rPr>
      <w:rFonts w:hint="default" w:ascii="Times New Roman" w:hAnsi="Times New Roman" w:eastAsia="宋体" w:cs="Times New Roman"/>
      <w:sz w:val="22"/>
      <w:szCs w:val="22"/>
      <w:lang w:val="en-US" w:eastAsia="en-US" w:bidi="ar-SA"/>
    </w:rPr>
  </w:style>
  <w:style w:type="paragraph" w:styleId="1043" w:customStyle="1">
    <w:name w:val="默认段落字体 Para Char Char Char Char Char Char Char"/>
    <w:basedOn w:val="830"/>
    <w:uiPriority w:val="0"/>
    <w:qFormat/>
    <w:rPr>
      <w:rFonts w:ascii="Tahoma" w:hAnsi="Tahoma"/>
      <w:sz w:val="24"/>
      <w:szCs w:val="20"/>
    </w:rPr>
  </w:style>
  <w:style w:type="paragraph" w:styleId="1044" w:customStyle="1">
    <w:name w:val="普通正文"/>
    <w:basedOn w:val="830"/>
    <w:uiPriority w:val="0"/>
    <w:qFormat/>
    <w:pPr>
      <w:ind w:firstLine="480"/>
      <w:jc w:val="left"/>
      <w:spacing w:before="120" w:after="120" w:line="360" w:lineRule="auto"/>
    </w:pPr>
    <w:rPr>
      <w:rFonts w:ascii="Arial" w:hAnsi="Arial"/>
      <w:sz w:val="24"/>
    </w:rPr>
  </w:style>
  <w:style w:type="paragraph" w:styleId="1045" w:customStyle="1">
    <w:name w:val="Char"/>
    <w:basedOn w:val="830"/>
    <w:uiPriority w:val="0"/>
    <w:qFormat/>
    <w:pPr>
      <w:tabs>
        <w:tab w:val="left" w:pos="360" w:leader="none"/>
      </w:tabs>
    </w:pPr>
    <w:rPr>
      <w:sz w:val="24"/>
    </w:rPr>
  </w:style>
  <w:style w:type="paragraph" w:styleId="1046" w:customStyle="1">
    <w:name w:val="_HT_正文"/>
    <w:basedOn w:val="830"/>
    <w:uiPriority w:val="0"/>
    <w:qFormat/>
    <w:pPr>
      <w:ind w:firstLine="200"/>
      <w:spacing w:line="360" w:lineRule="auto"/>
    </w:pPr>
    <w:rPr>
      <w:sz w:val="24"/>
    </w:rPr>
  </w:style>
  <w:style w:type="paragraph" w:styleId="1047" w:customStyle="1">
    <w:name w:val="p0"/>
    <w:basedOn w:val="830"/>
    <w:uiPriority w:val="0"/>
    <w:qFormat/>
    <w:pPr>
      <w:widowControl/>
    </w:pPr>
    <w:rPr>
      <w:szCs w:val="21"/>
    </w:rPr>
  </w:style>
  <w:style w:type="paragraph" w:styleId="1048" w:customStyle="1">
    <w:name w:val="无间隔2"/>
    <w:uiPriority w:val="1"/>
    <w:qFormat/>
    <w:rPr>
      <w:rFonts w:hint="default" w:ascii="Times New Roman" w:hAnsi="Times New Roman" w:eastAsia="宋体" w:cs="Times New Roman"/>
      <w:lang w:val="en-US" w:eastAsia="zh-CN" w:bidi="ar-SA"/>
    </w:rPr>
  </w:style>
  <w:style w:type="paragraph" w:styleId="1049" w:customStyle="1">
    <w:name w:val="投标文件正文"/>
    <w:basedOn w:val="830"/>
    <w:uiPriority w:val="0"/>
    <w:qFormat/>
    <w:pPr>
      <w:ind w:firstLine="200"/>
      <w:spacing w:before="40" w:after="40" w:line="400" w:lineRule="exact"/>
    </w:pPr>
    <w:rPr>
      <w:sz w:val="24"/>
    </w:rPr>
  </w:style>
  <w:style w:type="table" w:styleId="1050" w:customStyle="1">
    <w:name w:val="List Table 5 Dark - Accent 6"/>
    <w:basedOn w:val="980"/>
    <w:uiPriority w:val="99"/>
    <w:qFormat/>
    <w:tblPr>
      <w:tblCellMar>
        <w:left w:w="0" w:type="dxa"/>
        <w:top w:w="0" w:type="dxa"/>
        <w:right w:w="0" w:type="dxa"/>
        <w:bottom w:w="0" w:type="dxa"/>
      </w:tblCellMar>
    </w:tblPr>
  </w:style>
  <w:style w:type="table" w:styleId="1051" w:customStyle="1">
    <w:name w:val="Grid Table 1 Light - Accent 3"/>
    <w:basedOn w:val="980"/>
    <w:uiPriority w:val="99"/>
    <w:qFormat/>
    <w:tblPr>
      <w:tblCellMar>
        <w:left w:w="0" w:type="dxa"/>
        <w:top w:w="0" w:type="dxa"/>
        <w:right w:w="0" w:type="dxa"/>
        <w:bottom w:w="0" w:type="dxa"/>
      </w:tblCellMar>
    </w:tblPr>
  </w:style>
  <w:style w:type="table" w:styleId="1052" w:customStyle="1">
    <w:name w:val="Grid Table 1 Light - Accent 2"/>
    <w:basedOn w:val="980"/>
    <w:uiPriority w:val="99"/>
    <w:qFormat/>
    <w:tblPr>
      <w:tblCellMar>
        <w:left w:w="0" w:type="dxa"/>
        <w:top w:w="0" w:type="dxa"/>
        <w:right w:w="0" w:type="dxa"/>
        <w:bottom w:w="0" w:type="dxa"/>
      </w:tblCellMar>
    </w:tblPr>
  </w:style>
  <w:style w:type="table" w:styleId="1053" w:customStyle="1">
    <w:name w:val="List Table 3 - Accent 3"/>
    <w:basedOn w:val="980"/>
    <w:uiPriority w:val="99"/>
    <w:qFormat/>
    <w:tblPr>
      <w:tblCellMar>
        <w:left w:w="0" w:type="dxa"/>
        <w:top w:w="0" w:type="dxa"/>
        <w:right w:w="0" w:type="dxa"/>
        <w:bottom w:w="0" w:type="dxa"/>
      </w:tblCellMar>
    </w:tblPr>
  </w:style>
  <w:style w:type="table" w:styleId="1054" w:customStyle="1">
    <w:name w:val="Grid Table 2 - Accent 1"/>
    <w:basedOn w:val="980"/>
    <w:uiPriority w:val="99"/>
    <w:qFormat/>
    <w:tblPr>
      <w:tblCellMar>
        <w:left w:w="0" w:type="dxa"/>
        <w:top w:w="0" w:type="dxa"/>
        <w:right w:w="0" w:type="dxa"/>
        <w:bottom w:w="0" w:type="dxa"/>
      </w:tblCellMar>
    </w:tblPr>
  </w:style>
  <w:style w:type="table" w:styleId="1055" w:customStyle="1">
    <w:name w:val="Bordered - Accent 4"/>
    <w:basedOn w:val="980"/>
    <w:uiPriority w:val="99"/>
    <w:qFormat/>
    <w:tblPr>
      <w:tblCellMar>
        <w:left w:w="0" w:type="dxa"/>
        <w:top w:w="0" w:type="dxa"/>
        <w:right w:w="0" w:type="dxa"/>
        <w:bottom w:w="0" w:type="dxa"/>
      </w:tblCellMar>
    </w:tblPr>
  </w:style>
  <w:style w:type="table" w:styleId="1056" w:customStyle="1">
    <w:name w:val="Grid Table 1 Light - Accent 5"/>
    <w:basedOn w:val="980"/>
    <w:uiPriority w:val="99"/>
    <w:qFormat/>
    <w:tblPr>
      <w:tblCellMar>
        <w:left w:w="0" w:type="dxa"/>
        <w:top w:w="0" w:type="dxa"/>
        <w:right w:w="0" w:type="dxa"/>
        <w:bottom w:w="0" w:type="dxa"/>
      </w:tblCellMar>
    </w:tblPr>
  </w:style>
  <w:style w:type="table" w:styleId="1057" w:customStyle="1">
    <w:name w:val="Grid Table 2 - Accent 5"/>
    <w:basedOn w:val="980"/>
    <w:uiPriority w:val="99"/>
    <w:qFormat/>
    <w:tblPr>
      <w:tblCellMar>
        <w:left w:w="0" w:type="dxa"/>
        <w:top w:w="0" w:type="dxa"/>
        <w:right w:w="0" w:type="dxa"/>
        <w:bottom w:w="0" w:type="dxa"/>
      </w:tblCellMar>
    </w:tblPr>
  </w:style>
  <w:style w:type="table" w:styleId="1058" w:customStyle="1">
    <w:name w:val="List Table 4 - Accent 2"/>
    <w:basedOn w:val="980"/>
    <w:uiPriority w:val="99"/>
    <w:qFormat/>
    <w:tblPr>
      <w:tblCellMar>
        <w:left w:w="0" w:type="dxa"/>
        <w:top w:w="0" w:type="dxa"/>
        <w:right w:w="0" w:type="dxa"/>
        <w:bottom w:w="0" w:type="dxa"/>
      </w:tblCellMar>
    </w:tblPr>
  </w:style>
  <w:style w:type="table" w:styleId="1059" w:customStyle="1">
    <w:name w:val="Grid Table 5 Dark - Accent 2"/>
    <w:basedOn w:val="980"/>
    <w:uiPriority w:val="99"/>
    <w:qFormat/>
    <w:tblPr>
      <w:tblCellMar>
        <w:left w:w="0" w:type="dxa"/>
        <w:top w:w="0" w:type="dxa"/>
        <w:right w:w="0" w:type="dxa"/>
        <w:bottom w:w="0" w:type="dxa"/>
      </w:tblCellMar>
    </w:tblPr>
  </w:style>
  <w:style w:type="table" w:styleId="1060" w:customStyle="1">
    <w:name w:val="清单表 1 浅色1"/>
    <w:basedOn w:val="980"/>
    <w:uiPriority w:val="99"/>
    <w:qFormat/>
    <w:tblPr>
      <w:tblCellMar>
        <w:left w:w="0" w:type="dxa"/>
        <w:top w:w="0" w:type="dxa"/>
        <w:right w:w="0" w:type="dxa"/>
        <w:bottom w:w="0" w:type="dxa"/>
      </w:tblCellMar>
    </w:tblPr>
  </w:style>
  <w:style w:type="table" w:styleId="1061" w:customStyle="1">
    <w:name w:val="List Table 2 - Accent 1"/>
    <w:basedOn w:val="980"/>
    <w:uiPriority w:val="99"/>
    <w:qFormat/>
    <w:tblPr>
      <w:tblCellMar>
        <w:left w:w="0" w:type="dxa"/>
        <w:top w:w="0" w:type="dxa"/>
        <w:right w:w="0" w:type="dxa"/>
        <w:bottom w:w="0" w:type="dxa"/>
      </w:tblCellMar>
    </w:tblPr>
  </w:style>
  <w:style w:type="table" w:styleId="1062" w:customStyle="1">
    <w:name w:val="List Table 6 Colorful - Accent 1"/>
    <w:basedOn w:val="980"/>
    <w:uiPriority w:val="99"/>
    <w:qFormat/>
    <w:tblPr>
      <w:tblCellMar>
        <w:left w:w="0" w:type="dxa"/>
        <w:top w:w="0" w:type="dxa"/>
        <w:right w:w="0" w:type="dxa"/>
        <w:bottom w:w="0" w:type="dxa"/>
      </w:tblCellMar>
    </w:tblPr>
  </w:style>
  <w:style w:type="table" w:styleId="1063" w:customStyle="1">
    <w:name w:val="Grid Table 1 Light - Accent 1"/>
    <w:basedOn w:val="980"/>
    <w:uiPriority w:val="99"/>
    <w:qFormat/>
    <w:tblPr>
      <w:tblCellMar>
        <w:left w:w="0" w:type="dxa"/>
        <w:top w:w="0" w:type="dxa"/>
        <w:right w:w="0" w:type="dxa"/>
        <w:bottom w:w="0" w:type="dxa"/>
      </w:tblCellMar>
    </w:tblPr>
  </w:style>
  <w:style w:type="table" w:styleId="1064" w:customStyle="1">
    <w:name w:val="Grid Table 3 - Accent 3"/>
    <w:basedOn w:val="980"/>
    <w:uiPriority w:val="99"/>
    <w:qFormat/>
    <w:tblPr>
      <w:tblCellMar>
        <w:left w:w="0" w:type="dxa"/>
        <w:top w:w="0" w:type="dxa"/>
        <w:right w:w="0" w:type="dxa"/>
        <w:bottom w:w="0" w:type="dxa"/>
      </w:tblCellMar>
    </w:tblPr>
  </w:style>
  <w:style w:type="table" w:styleId="1065" w:customStyle="1">
    <w:name w:val="Bordered &amp; Lined - Accent 4"/>
    <w:basedOn w:val="980"/>
    <w:uiPriority w:val="99"/>
    <w:qFormat/>
    <w:rPr>
      <w:color w:val="404040"/>
    </w:rPr>
    <w:tblPr>
      <w:tblCellMar>
        <w:left w:w="0" w:type="dxa"/>
        <w:top w:w="0" w:type="dxa"/>
        <w:right w:w="0" w:type="dxa"/>
        <w:bottom w:w="0" w:type="dxa"/>
      </w:tblCellMar>
    </w:tblPr>
  </w:style>
  <w:style w:type="table" w:styleId="1066" w:customStyle="1">
    <w:name w:val="List Table 2 - Accent 2"/>
    <w:basedOn w:val="980"/>
    <w:uiPriority w:val="99"/>
    <w:qFormat/>
    <w:tblPr>
      <w:tblCellMar>
        <w:left w:w="0" w:type="dxa"/>
        <w:top w:w="0" w:type="dxa"/>
        <w:right w:w="0" w:type="dxa"/>
        <w:bottom w:w="0" w:type="dxa"/>
      </w:tblCellMar>
    </w:tblPr>
  </w:style>
  <w:style w:type="table" w:styleId="1067" w:customStyle="1">
    <w:name w:val="清单表 5 深色1"/>
    <w:basedOn w:val="980"/>
    <w:uiPriority w:val="99"/>
    <w:qFormat/>
    <w:tblPr>
      <w:tblCellMar>
        <w:left w:w="0" w:type="dxa"/>
        <w:top w:w="0" w:type="dxa"/>
        <w:right w:w="0" w:type="dxa"/>
        <w:bottom w:w="0" w:type="dxa"/>
      </w:tblCellMar>
    </w:tblPr>
  </w:style>
  <w:style w:type="table" w:styleId="1068" w:customStyle="1">
    <w:name w:val="Lined - Accent 5"/>
    <w:basedOn w:val="980"/>
    <w:uiPriority w:val="99"/>
    <w:qFormat/>
    <w:rPr>
      <w:color w:val="404040"/>
    </w:rPr>
    <w:tblPr>
      <w:tblCellMar>
        <w:left w:w="0" w:type="dxa"/>
        <w:top w:w="0" w:type="dxa"/>
        <w:right w:w="0" w:type="dxa"/>
        <w:bottom w:w="0" w:type="dxa"/>
      </w:tblCellMar>
    </w:tblPr>
  </w:style>
  <w:style w:type="table" w:styleId="1069" w:customStyle="1">
    <w:name w:val="Bordered - Accent 6"/>
    <w:basedOn w:val="980"/>
    <w:uiPriority w:val="99"/>
    <w:qFormat/>
    <w:tblPr>
      <w:tblCellMar>
        <w:left w:w="0" w:type="dxa"/>
        <w:top w:w="0" w:type="dxa"/>
        <w:right w:w="0" w:type="dxa"/>
        <w:bottom w:w="0" w:type="dxa"/>
      </w:tblCellMar>
    </w:tblPr>
  </w:style>
  <w:style w:type="table" w:styleId="1070" w:customStyle="1">
    <w:name w:val="清单表 6 彩色1"/>
    <w:basedOn w:val="980"/>
    <w:uiPriority w:val="99"/>
    <w:qFormat/>
    <w:tblPr>
      <w:tblCellMar>
        <w:left w:w="0" w:type="dxa"/>
        <w:top w:w="0" w:type="dxa"/>
        <w:right w:w="0" w:type="dxa"/>
        <w:bottom w:w="0" w:type="dxa"/>
      </w:tblCellMar>
    </w:tblPr>
  </w:style>
  <w:style w:type="table" w:styleId="1071" w:customStyle="1">
    <w:name w:val="Grid Table 5 Dark- Accent 1"/>
    <w:basedOn w:val="980"/>
    <w:uiPriority w:val="99"/>
    <w:qFormat/>
    <w:tblPr>
      <w:tblCellMar>
        <w:left w:w="0" w:type="dxa"/>
        <w:top w:w="0" w:type="dxa"/>
        <w:right w:w="0" w:type="dxa"/>
        <w:bottom w:w="0" w:type="dxa"/>
      </w:tblCellMar>
    </w:tblPr>
  </w:style>
  <w:style w:type="table" w:styleId="1072" w:customStyle="1">
    <w:name w:val="Grid Table 6 Colorful - Accent 6"/>
    <w:basedOn w:val="980"/>
    <w:uiPriority w:val="99"/>
    <w:qFormat/>
    <w:tblPr>
      <w:tblCellMar>
        <w:left w:w="0" w:type="dxa"/>
        <w:top w:w="0" w:type="dxa"/>
        <w:right w:w="0" w:type="dxa"/>
        <w:bottom w:w="0" w:type="dxa"/>
      </w:tblCellMar>
    </w:tblPr>
  </w:style>
  <w:style w:type="table" w:styleId="1073" w:customStyle="1">
    <w:name w:val="List Table 3 - Accent 5"/>
    <w:basedOn w:val="980"/>
    <w:uiPriority w:val="99"/>
    <w:qFormat/>
    <w:tblPr>
      <w:tblCellMar>
        <w:left w:w="0" w:type="dxa"/>
        <w:top w:w="0" w:type="dxa"/>
        <w:right w:w="0" w:type="dxa"/>
        <w:bottom w:w="0" w:type="dxa"/>
      </w:tblCellMar>
    </w:tblPr>
  </w:style>
  <w:style w:type="table" w:styleId="1074" w:customStyle="1">
    <w:name w:val="Grid Table 4 - Accent 6"/>
    <w:basedOn w:val="980"/>
    <w:uiPriority w:val="59"/>
    <w:qFormat/>
    <w:tblPr>
      <w:tblCellMar>
        <w:left w:w="0" w:type="dxa"/>
        <w:top w:w="0" w:type="dxa"/>
        <w:right w:w="0" w:type="dxa"/>
        <w:bottom w:w="0" w:type="dxa"/>
      </w:tblCellMar>
    </w:tblPr>
  </w:style>
  <w:style w:type="table" w:styleId="1075" w:customStyle="1">
    <w:name w:val="Bordered - Accent 3"/>
    <w:basedOn w:val="980"/>
    <w:uiPriority w:val="99"/>
    <w:qFormat/>
    <w:tblPr>
      <w:tblCellMar>
        <w:left w:w="0" w:type="dxa"/>
        <w:top w:w="0" w:type="dxa"/>
        <w:right w:w="0" w:type="dxa"/>
        <w:bottom w:w="0" w:type="dxa"/>
      </w:tblCellMar>
    </w:tblPr>
  </w:style>
  <w:style w:type="table" w:styleId="1076" w:customStyle="1">
    <w:name w:val="List Table 4 - Accent 3"/>
    <w:basedOn w:val="980"/>
    <w:uiPriority w:val="99"/>
    <w:qFormat/>
    <w:tblPr>
      <w:tblCellMar>
        <w:left w:w="0" w:type="dxa"/>
        <w:top w:w="0" w:type="dxa"/>
        <w:right w:w="0" w:type="dxa"/>
        <w:bottom w:w="0" w:type="dxa"/>
      </w:tblCellMar>
    </w:tblPr>
  </w:style>
  <w:style w:type="table" w:styleId="1077" w:customStyle="1">
    <w:name w:val="网格表 5 深色1"/>
    <w:basedOn w:val="980"/>
    <w:uiPriority w:val="99"/>
    <w:qFormat/>
    <w:tblPr>
      <w:tblCellMar>
        <w:left w:w="0" w:type="dxa"/>
        <w:top w:w="0" w:type="dxa"/>
        <w:right w:w="0" w:type="dxa"/>
        <w:bottom w:w="0" w:type="dxa"/>
      </w:tblCellMar>
    </w:tblPr>
  </w:style>
  <w:style w:type="table" w:styleId="1078" w:customStyle="1">
    <w:name w:val="Grid Table 2 - Accent 6"/>
    <w:basedOn w:val="980"/>
    <w:uiPriority w:val="99"/>
    <w:qFormat/>
    <w:tblPr>
      <w:tblCellMar>
        <w:left w:w="0" w:type="dxa"/>
        <w:top w:w="0" w:type="dxa"/>
        <w:right w:w="0" w:type="dxa"/>
        <w:bottom w:w="0" w:type="dxa"/>
      </w:tblCellMar>
    </w:tblPr>
  </w:style>
  <w:style w:type="table" w:styleId="1079" w:customStyle="1">
    <w:name w:val="List Table 4 - Accent 4"/>
    <w:basedOn w:val="980"/>
    <w:uiPriority w:val="99"/>
    <w:qFormat/>
    <w:tblPr>
      <w:tblCellMar>
        <w:left w:w="0" w:type="dxa"/>
        <w:top w:w="0" w:type="dxa"/>
        <w:right w:w="0" w:type="dxa"/>
        <w:bottom w:w="0" w:type="dxa"/>
      </w:tblCellMar>
    </w:tblPr>
  </w:style>
  <w:style w:type="table" w:styleId="1080" w:customStyle="1">
    <w:name w:val="Lined - Accent 3"/>
    <w:basedOn w:val="980"/>
    <w:uiPriority w:val="99"/>
    <w:qFormat/>
    <w:rPr>
      <w:color w:val="404040"/>
    </w:rPr>
    <w:tblPr>
      <w:tblCellMar>
        <w:left w:w="0" w:type="dxa"/>
        <w:top w:w="0" w:type="dxa"/>
        <w:right w:w="0" w:type="dxa"/>
        <w:bottom w:w="0" w:type="dxa"/>
      </w:tblCellMar>
    </w:tblPr>
  </w:style>
  <w:style w:type="table" w:styleId="1081" w:customStyle="1">
    <w:name w:val="Grid Table 2 - Accent 2"/>
    <w:basedOn w:val="980"/>
    <w:uiPriority w:val="99"/>
    <w:qFormat/>
    <w:tblPr>
      <w:tblCellMar>
        <w:left w:w="0" w:type="dxa"/>
        <w:top w:w="0" w:type="dxa"/>
        <w:right w:w="0" w:type="dxa"/>
        <w:bottom w:w="0" w:type="dxa"/>
      </w:tblCellMar>
    </w:tblPr>
  </w:style>
  <w:style w:type="table" w:styleId="1082" w:customStyle="1">
    <w:name w:val="Grid Table 7 Colorful - Accent 3"/>
    <w:basedOn w:val="980"/>
    <w:uiPriority w:val="99"/>
    <w:qFormat/>
    <w:tblPr>
      <w:tblCellMar>
        <w:left w:w="0" w:type="dxa"/>
        <w:top w:w="0" w:type="dxa"/>
        <w:right w:w="0" w:type="dxa"/>
        <w:bottom w:w="0" w:type="dxa"/>
      </w:tblCellMar>
    </w:tblPr>
  </w:style>
  <w:style w:type="table" w:styleId="1083" w:customStyle="1">
    <w:name w:val="网格表 31"/>
    <w:basedOn w:val="980"/>
    <w:uiPriority w:val="99"/>
    <w:qFormat/>
    <w:tblPr>
      <w:tblCellMar>
        <w:left w:w="0" w:type="dxa"/>
        <w:top w:w="0" w:type="dxa"/>
        <w:right w:w="0" w:type="dxa"/>
        <w:bottom w:w="0" w:type="dxa"/>
      </w:tblCellMar>
    </w:tblPr>
  </w:style>
  <w:style w:type="table" w:styleId="1084" w:customStyle="1">
    <w:name w:val="List Table 5 Dark - Accent 2"/>
    <w:basedOn w:val="980"/>
    <w:uiPriority w:val="99"/>
    <w:qFormat/>
    <w:tblPr>
      <w:tblCellMar>
        <w:left w:w="0" w:type="dxa"/>
        <w:top w:w="0" w:type="dxa"/>
        <w:right w:w="0" w:type="dxa"/>
        <w:bottom w:w="0" w:type="dxa"/>
      </w:tblCellMar>
    </w:tblPr>
  </w:style>
  <w:style w:type="table" w:styleId="1085" w:customStyle="1">
    <w:name w:val="List Table 1 Light - Accent 5"/>
    <w:basedOn w:val="980"/>
    <w:uiPriority w:val="99"/>
    <w:qFormat/>
    <w:tblPr>
      <w:tblCellMar>
        <w:left w:w="0" w:type="dxa"/>
        <w:top w:w="0" w:type="dxa"/>
        <w:right w:w="0" w:type="dxa"/>
        <w:bottom w:w="0" w:type="dxa"/>
      </w:tblCellMar>
    </w:tblPr>
  </w:style>
  <w:style w:type="table" w:styleId="1086" w:customStyle="1">
    <w:name w:val="List Table 1 Light - Accent 2"/>
    <w:basedOn w:val="980"/>
    <w:uiPriority w:val="99"/>
    <w:qFormat/>
    <w:tblPr>
      <w:tblCellMar>
        <w:left w:w="0" w:type="dxa"/>
        <w:top w:w="0" w:type="dxa"/>
        <w:right w:w="0" w:type="dxa"/>
        <w:bottom w:w="0" w:type="dxa"/>
      </w:tblCellMar>
    </w:tblPr>
  </w:style>
  <w:style w:type="table" w:styleId="1087" w:customStyle="1">
    <w:name w:val="无格式表格 31"/>
    <w:basedOn w:val="980"/>
    <w:uiPriority w:val="99"/>
    <w:qFormat/>
    <w:tblPr>
      <w:tblCellMar>
        <w:left w:w="0" w:type="dxa"/>
        <w:top w:w="0" w:type="dxa"/>
        <w:right w:w="0" w:type="dxa"/>
        <w:bottom w:w="0" w:type="dxa"/>
      </w:tblCellMar>
    </w:tblPr>
  </w:style>
  <w:style w:type="table" w:styleId="1088" w:customStyle="1">
    <w:name w:val="Bordered &amp; Lined - Accent 2"/>
    <w:basedOn w:val="980"/>
    <w:uiPriority w:val="99"/>
    <w:qFormat/>
    <w:rPr>
      <w:color w:val="404040"/>
    </w:rPr>
    <w:tblPr>
      <w:tblCellMar>
        <w:left w:w="0" w:type="dxa"/>
        <w:top w:w="0" w:type="dxa"/>
        <w:right w:w="0" w:type="dxa"/>
        <w:bottom w:w="0" w:type="dxa"/>
      </w:tblCellMar>
    </w:tblPr>
  </w:style>
  <w:style w:type="table" w:styleId="1089" w:customStyle="1">
    <w:name w:val="网格表 1 浅色1"/>
    <w:basedOn w:val="980"/>
    <w:uiPriority w:val="99"/>
    <w:qFormat/>
    <w:tblPr>
      <w:tblCellMar>
        <w:left w:w="0" w:type="dxa"/>
        <w:top w:w="0" w:type="dxa"/>
        <w:right w:w="0" w:type="dxa"/>
        <w:bottom w:w="0" w:type="dxa"/>
      </w:tblCellMar>
    </w:tblPr>
  </w:style>
  <w:style w:type="table" w:styleId="1090" w:customStyle="1">
    <w:name w:val="网格表 6 彩色1"/>
    <w:basedOn w:val="980"/>
    <w:uiPriority w:val="99"/>
    <w:qFormat/>
    <w:tblPr>
      <w:tblCellMar>
        <w:left w:w="0" w:type="dxa"/>
        <w:top w:w="0" w:type="dxa"/>
        <w:right w:w="0" w:type="dxa"/>
        <w:bottom w:w="0" w:type="dxa"/>
      </w:tblCellMar>
    </w:tblPr>
  </w:style>
  <w:style w:type="table" w:styleId="1091" w:customStyle="1">
    <w:name w:val="List Table 1 Light - Accent 3"/>
    <w:basedOn w:val="980"/>
    <w:uiPriority w:val="99"/>
    <w:qFormat/>
    <w:tblPr>
      <w:tblCellMar>
        <w:left w:w="0" w:type="dxa"/>
        <w:top w:w="0" w:type="dxa"/>
        <w:right w:w="0" w:type="dxa"/>
        <w:bottom w:w="0" w:type="dxa"/>
      </w:tblCellMar>
    </w:tblPr>
  </w:style>
  <w:style w:type="table" w:styleId="1092" w:customStyle="1">
    <w:name w:val="Lined - Accent 2"/>
    <w:basedOn w:val="980"/>
    <w:uiPriority w:val="99"/>
    <w:qFormat/>
    <w:rPr>
      <w:color w:val="404040"/>
    </w:rPr>
    <w:tblPr>
      <w:tblCellMar>
        <w:left w:w="0" w:type="dxa"/>
        <w:top w:w="0" w:type="dxa"/>
        <w:right w:w="0" w:type="dxa"/>
        <w:bottom w:w="0" w:type="dxa"/>
      </w:tblCellMar>
    </w:tblPr>
  </w:style>
  <w:style w:type="table" w:styleId="1093" w:customStyle="1">
    <w:name w:val="List Table 6 Colorful - Accent 4"/>
    <w:basedOn w:val="980"/>
    <w:uiPriority w:val="99"/>
    <w:qFormat/>
    <w:tblPr>
      <w:tblCellMar>
        <w:left w:w="0" w:type="dxa"/>
        <w:top w:w="0" w:type="dxa"/>
        <w:right w:w="0" w:type="dxa"/>
        <w:bottom w:w="0" w:type="dxa"/>
      </w:tblCellMar>
    </w:tblPr>
  </w:style>
  <w:style w:type="table" w:styleId="1094" w:customStyle="1">
    <w:name w:val="Grid Table 6 Colorful - Accent 3"/>
    <w:basedOn w:val="980"/>
    <w:uiPriority w:val="99"/>
    <w:qFormat/>
    <w:tblPr>
      <w:tblCellMar>
        <w:left w:w="0" w:type="dxa"/>
        <w:top w:w="0" w:type="dxa"/>
        <w:right w:w="0" w:type="dxa"/>
        <w:bottom w:w="0" w:type="dxa"/>
      </w:tblCellMar>
    </w:tblPr>
  </w:style>
  <w:style w:type="table" w:styleId="1095" w:customStyle="1">
    <w:name w:val="List Table 5 Dark - Accent 5"/>
    <w:basedOn w:val="980"/>
    <w:uiPriority w:val="99"/>
    <w:qFormat/>
    <w:tblPr>
      <w:tblCellMar>
        <w:left w:w="0" w:type="dxa"/>
        <w:top w:w="0" w:type="dxa"/>
        <w:right w:w="0" w:type="dxa"/>
        <w:bottom w:w="0" w:type="dxa"/>
      </w:tblCellMar>
    </w:tblPr>
  </w:style>
  <w:style w:type="table" w:styleId="1096" w:customStyle="1">
    <w:name w:val="无格式表格 51"/>
    <w:basedOn w:val="980"/>
    <w:uiPriority w:val="99"/>
    <w:qFormat/>
    <w:tblPr>
      <w:tblCellMar>
        <w:left w:w="0" w:type="dxa"/>
        <w:top w:w="0" w:type="dxa"/>
        <w:right w:w="0" w:type="dxa"/>
        <w:bottom w:w="0" w:type="dxa"/>
      </w:tblCellMar>
    </w:tblPr>
  </w:style>
  <w:style w:type="table" w:styleId="1097" w:customStyle="1">
    <w:name w:val="List Table 7 Colorful - Accent 3"/>
    <w:basedOn w:val="980"/>
    <w:uiPriority w:val="99"/>
    <w:qFormat/>
    <w:tblPr>
      <w:tblCellMar>
        <w:left w:w="0" w:type="dxa"/>
        <w:top w:w="0" w:type="dxa"/>
        <w:right w:w="0" w:type="dxa"/>
        <w:bottom w:w="0" w:type="dxa"/>
      </w:tblCellMar>
    </w:tblPr>
  </w:style>
  <w:style w:type="table" w:styleId="1098" w:customStyle="1">
    <w:name w:val="Grid Table 4 - Accent 2"/>
    <w:basedOn w:val="980"/>
    <w:uiPriority w:val="59"/>
    <w:qFormat/>
    <w:tblPr>
      <w:tblCellMar>
        <w:left w:w="0" w:type="dxa"/>
        <w:top w:w="0" w:type="dxa"/>
        <w:right w:w="0" w:type="dxa"/>
        <w:bottom w:w="0" w:type="dxa"/>
      </w:tblCellMar>
    </w:tblPr>
  </w:style>
  <w:style w:type="table" w:styleId="1099" w:customStyle="1">
    <w:name w:val="List Table 3 - Accent 2"/>
    <w:basedOn w:val="980"/>
    <w:uiPriority w:val="99"/>
    <w:qFormat/>
    <w:tblPr>
      <w:tblCellMar>
        <w:left w:w="0" w:type="dxa"/>
        <w:top w:w="0" w:type="dxa"/>
        <w:right w:w="0" w:type="dxa"/>
        <w:bottom w:w="0" w:type="dxa"/>
      </w:tblCellMar>
    </w:tblPr>
  </w:style>
  <w:style w:type="table" w:styleId="1100" w:customStyle="1">
    <w:name w:val="网格表 41"/>
    <w:basedOn w:val="980"/>
    <w:uiPriority w:val="59"/>
    <w:qFormat/>
    <w:tblPr>
      <w:tblCellMar>
        <w:left w:w="0" w:type="dxa"/>
        <w:top w:w="0" w:type="dxa"/>
        <w:right w:w="0" w:type="dxa"/>
        <w:bottom w:w="0" w:type="dxa"/>
      </w:tblCellMar>
    </w:tblPr>
  </w:style>
  <w:style w:type="table" w:styleId="1101" w:customStyle="1">
    <w:name w:val="Bordered &amp; Lined - Accent 3"/>
    <w:basedOn w:val="980"/>
    <w:uiPriority w:val="99"/>
    <w:qFormat/>
    <w:rPr>
      <w:color w:val="404040"/>
    </w:rPr>
    <w:tblPr>
      <w:tblCellMar>
        <w:left w:w="0" w:type="dxa"/>
        <w:top w:w="0" w:type="dxa"/>
        <w:right w:w="0" w:type="dxa"/>
        <w:bottom w:w="0" w:type="dxa"/>
      </w:tblCellMar>
    </w:tblPr>
  </w:style>
  <w:style w:type="table" w:styleId="1102" w:customStyle="1">
    <w:name w:val="List Table 4 - Accent 6"/>
    <w:basedOn w:val="980"/>
    <w:uiPriority w:val="99"/>
    <w:qFormat/>
    <w:tblPr>
      <w:tblCellMar>
        <w:left w:w="0" w:type="dxa"/>
        <w:top w:w="0" w:type="dxa"/>
        <w:right w:w="0" w:type="dxa"/>
        <w:bottom w:w="0" w:type="dxa"/>
      </w:tblCellMar>
    </w:tblPr>
  </w:style>
  <w:style w:type="table" w:styleId="1103" w:customStyle="1">
    <w:name w:val="Grid Table 5 Dark - Accent 6"/>
    <w:basedOn w:val="980"/>
    <w:uiPriority w:val="99"/>
    <w:qFormat/>
    <w:tblPr>
      <w:tblCellMar>
        <w:left w:w="0" w:type="dxa"/>
        <w:top w:w="0" w:type="dxa"/>
        <w:right w:w="0" w:type="dxa"/>
        <w:bottom w:w="0" w:type="dxa"/>
      </w:tblCellMar>
    </w:tblPr>
  </w:style>
  <w:style w:type="table" w:styleId="1104" w:customStyle="1">
    <w:name w:val="Lined - Accent 6"/>
    <w:basedOn w:val="980"/>
    <w:uiPriority w:val="99"/>
    <w:qFormat/>
    <w:rPr>
      <w:color w:val="404040"/>
    </w:rPr>
    <w:tblPr>
      <w:tblCellMar>
        <w:left w:w="0" w:type="dxa"/>
        <w:top w:w="0" w:type="dxa"/>
        <w:right w:w="0" w:type="dxa"/>
        <w:bottom w:w="0" w:type="dxa"/>
      </w:tblCellMar>
    </w:tblPr>
  </w:style>
  <w:style w:type="table" w:styleId="1105" w:customStyle="1">
    <w:name w:val="List Table 6 Colorful - Accent 5"/>
    <w:basedOn w:val="980"/>
    <w:uiPriority w:val="99"/>
    <w:qFormat/>
    <w:tblPr>
      <w:tblCellMar>
        <w:left w:w="0" w:type="dxa"/>
        <w:top w:w="0" w:type="dxa"/>
        <w:right w:w="0" w:type="dxa"/>
        <w:bottom w:w="0" w:type="dxa"/>
      </w:tblCellMar>
    </w:tblPr>
  </w:style>
  <w:style w:type="table" w:styleId="1106" w:customStyle="1">
    <w:name w:val="List Table 7 Colorful - Accent 1"/>
    <w:basedOn w:val="980"/>
    <w:uiPriority w:val="99"/>
    <w:qFormat/>
    <w:tblPr>
      <w:tblCellMar>
        <w:left w:w="0" w:type="dxa"/>
        <w:top w:w="0" w:type="dxa"/>
        <w:right w:w="0" w:type="dxa"/>
        <w:bottom w:w="0" w:type="dxa"/>
      </w:tblCellMar>
    </w:tblPr>
  </w:style>
  <w:style w:type="table" w:styleId="1107" w:customStyle="1">
    <w:name w:val="Bordered &amp; Lined - Accent 1"/>
    <w:basedOn w:val="980"/>
    <w:uiPriority w:val="99"/>
    <w:qFormat/>
    <w:rPr>
      <w:color w:val="404040"/>
    </w:rPr>
    <w:tblPr>
      <w:tblCellMar>
        <w:left w:w="0" w:type="dxa"/>
        <w:top w:w="0" w:type="dxa"/>
        <w:right w:w="0" w:type="dxa"/>
        <w:bottom w:w="0" w:type="dxa"/>
      </w:tblCellMar>
    </w:tblPr>
  </w:style>
  <w:style w:type="table" w:styleId="1108" w:customStyle="1">
    <w:name w:val="List Table 1 Light - Accent 6"/>
    <w:basedOn w:val="980"/>
    <w:uiPriority w:val="99"/>
    <w:qFormat/>
    <w:tblPr>
      <w:tblCellMar>
        <w:left w:w="0" w:type="dxa"/>
        <w:top w:w="0" w:type="dxa"/>
        <w:right w:w="0" w:type="dxa"/>
        <w:bottom w:w="0" w:type="dxa"/>
      </w:tblCellMar>
    </w:tblPr>
  </w:style>
  <w:style w:type="table" w:styleId="1109" w:customStyle="1">
    <w:name w:val="Grid Table 6 Colorful - Accent 2"/>
    <w:basedOn w:val="980"/>
    <w:uiPriority w:val="99"/>
    <w:qFormat/>
    <w:tblPr>
      <w:tblCellMar>
        <w:left w:w="0" w:type="dxa"/>
        <w:top w:w="0" w:type="dxa"/>
        <w:right w:w="0" w:type="dxa"/>
        <w:bottom w:w="0" w:type="dxa"/>
      </w:tblCellMar>
    </w:tblPr>
  </w:style>
  <w:style w:type="table" w:styleId="1110" w:customStyle="1">
    <w:name w:val="Bordered"/>
    <w:basedOn w:val="980"/>
    <w:uiPriority w:val="99"/>
    <w:qFormat/>
    <w:tblPr>
      <w:tblCellMar>
        <w:left w:w="0" w:type="dxa"/>
        <w:top w:w="0" w:type="dxa"/>
        <w:right w:w="0" w:type="dxa"/>
        <w:bottom w:w="0" w:type="dxa"/>
      </w:tblCellMar>
    </w:tblPr>
  </w:style>
  <w:style w:type="table" w:styleId="1111" w:customStyle="1">
    <w:name w:val="网格表 7 彩色1"/>
    <w:basedOn w:val="980"/>
    <w:uiPriority w:val="99"/>
    <w:qFormat/>
    <w:tblPr>
      <w:tblCellMar>
        <w:left w:w="0" w:type="dxa"/>
        <w:top w:w="0" w:type="dxa"/>
        <w:right w:w="0" w:type="dxa"/>
        <w:bottom w:w="0" w:type="dxa"/>
      </w:tblCellMar>
    </w:tblPr>
  </w:style>
  <w:style w:type="table" w:styleId="1112" w:customStyle="1">
    <w:name w:val="Grid Table 1 Light - Accent 4"/>
    <w:basedOn w:val="980"/>
    <w:uiPriority w:val="99"/>
    <w:qFormat/>
    <w:tblPr>
      <w:tblCellMar>
        <w:left w:w="0" w:type="dxa"/>
        <w:top w:w="0" w:type="dxa"/>
        <w:right w:w="0" w:type="dxa"/>
        <w:bottom w:w="0" w:type="dxa"/>
      </w:tblCellMar>
    </w:tblPr>
  </w:style>
  <w:style w:type="table" w:styleId="1113" w:customStyle="1">
    <w:name w:val="List Table 3 - Accent 1"/>
    <w:basedOn w:val="980"/>
    <w:uiPriority w:val="99"/>
    <w:qFormat/>
    <w:tblPr>
      <w:tblCellMar>
        <w:left w:w="0" w:type="dxa"/>
        <w:top w:w="0" w:type="dxa"/>
        <w:right w:w="0" w:type="dxa"/>
        <w:bottom w:w="0" w:type="dxa"/>
      </w:tblCellMar>
    </w:tblPr>
  </w:style>
  <w:style w:type="table" w:styleId="1114" w:customStyle="1">
    <w:name w:val="Grid Table 3 - Accent 6"/>
    <w:basedOn w:val="980"/>
    <w:uiPriority w:val="99"/>
    <w:qFormat/>
    <w:tblPr>
      <w:tblCellMar>
        <w:left w:w="0" w:type="dxa"/>
        <w:top w:w="0" w:type="dxa"/>
        <w:right w:w="0" w:type="dxa"/>
        <w:bottom w:w="0" w:type="dxa"/>
      </w:tblCellMar>
    </w:tblPr>
  </w:style>
  <w:style w:type="table" w:styleId="1115" w:customStyle="1">
    <w:name w:val="Grid Table 3 - Accent 1"/>
    <w:basedOn w:val="980"/>
    <w:uiPriority w:val="99"/>
    <w:qFormat/>
    <w:tblPr>
      <w:tblCellMar>
        <w:left w:w="0" w:type="dxa"/>
        <w:top w:w="0" w:type="dxa"/>
        <w:right w:w="0" w:type="dxa"/>
        <w:bottom w:w="0" w:type="dxa"/>
      </w:tblCellMar>
    </w:tblPr>
  </w:style>
  <w:style w:type="table" w:styleId="1116" w:customStyle="1">
    <w:name w:val="List Table 4 - Accent 5"/>
    <w:basedOn w:val="980"/>
    <w:uiPriority w:val="99"/>
    <w:qFormat/>
    <w:tblPr>
      <w:tblCellMar>
        <w:left w:w="0" w:type="dxa"/>
        <w:top w:w="0" w:type="dxa"/>
        <w:right w:w="0" w:type="dxa"/>
        <w:bottom w:w="0" w:type="dxa"/>
      </w:tblCellMar>
    </w:tblPr>
  </w:style>
  <w:style w:type="table" w:styleId="1117" w:customStyle="1">
    <w:name w:val="Grid Table 7 Colorful - Accent 1"/>
    <w:basedOn w:val="980"/>
    <w:uiPriority w:val="99"/>
    <w:qFormat/>
    <w:tblPr>
      <w:tblCellMar>
        <w:left w:w="0" w:type="dxa"/>
        <w:top w:w="0" w:type="dxa"/>
        <w:right w:w="0" w:type="dxa"/>
        <w:bottom w:w="0" w:type="dxa"/>
      </w:tblCellMar>
    </w:tblPr>
  </w:style>
  <w:style w:type="table" w:styleId="1118" w:customStyle="1">
    <w:name w:val="List Table 2 - Accent 6"/>
    <w:basedOn w:val="980"/>
    <w:uiPriority w:val="99"/>
    <w:qFormat/>
    <w:tblPr>
      <w:tblCellMar>
        <w:left w:w="0" w:type="dxa"/>
        <w:top w:w="0" w:type="dxa"/>
        <w:right w:w="0" w:type="dxa"/>
        <w:bottom w:w="0" w:type="dxa"/>
      </w:tblCellMar>
    </w:tblPr>
  </w:style>
  <w:style w:type="table" w:styleId="1119" w:customStyle="1">
    <w:name w:val="List Table 6 Colorful - Accent 2"/>
    <w:basedOn w:val="980"/>
    <w:uiPriority w:val="99"/>
    <w:qFormat/>
    <w:tblPr>
      <w:tblCellMar>
        <w:left w:w="0" w:type="dxa"/>
        <w:top w:w="0" w:type="dxa"/>
        <w:right w:w="0" w:type="dxa"/>
        <w:bottom w:w="0" w:type="dxa"/>
      </w:tblCellMar>
    </w:tblPr>
  </w:style>
  <w:style w:type="table" w:styleId="1120" w:customStyle="1">
    <w:name w:val="Bordered &amp; Lined - Accent 6"/>
    <w:basedOn w:val="980"/>
    <w:uiPriority w:val="99"/>
    <w:qFormat/>
    <w:rPr>
      <w:color w:val="404040"/>
    </w:rPr>
    <w:tblPr>
      <w:tblCellMar>
        <w:left w:w="0" w:type="dxa"/>
        <w:top w:w="0" w:type="dxa"/>
        <w:right w:w="0" w:type="dxa"/>
        <w:bottom w:w="0" w:type="dxa"/>
      </w:tblCellMar>
    </w:tblPr>
  </w:style>
  <w:style w:type="table" w:styleId="1121" w:customStyle="1">
    <w:name w:val="Bordered - Accent 5"/>
    <w:basedOn w:val="980"/>
    <w:uiPriority w:val="99"/>
    <w:qFormat/>
    <w:tblPr>
      <w:tblCellMar>
        <w:left w:w="0" w:type="dxa"/>
        <w:top w:w="0" w:type="dxa"/>
        <w:right w:w="0" w:type="dxa"/>
        <w:bottom w:w="0" w:type="dxa"/>
      </w:tblCellMar>
    </w:tblPr>
  </w:style>
  <w:style w:type="table" w:styleId="1122" w:customStyle="1">
    <w:name w:val="List Table 2 - Accent 4"/>
    <w:basedOn w:val="980"/>
    <w:uiPriority w:val="99"/>
    <w:qFormat/>
    <w:tblPr>
      <w:tblCellMar>
        <w:left w:w="0" w:type="dxa"/>
        <w:top w:w="0" w:type="dxa"/>
        <w:right w:w="0" w:type="dxa"/>
        <w:bottom w:w="0" w:type="dxa"/>
      </w:tblCellMar>
    </w:tblPr>
  </w:style>
  <w:style w:type="table" w:styleId="1123" w:customStyle="1">
    <w:name w:val="List Table 3 - Accent 6"/>
    <w:basedOn w:val="980"/>
    <w:uiPriority w:val="99"/>
    <w:qFormat/>
    <w:tblPr>
      <w:tblCellMar>
        <w:left w:w="0" w:type="dxa"/>
        <w:top w:w="0" w:type="dxa"/>
        <w:right w:w="0" w:type="dxa"/>
        <w:bottom w:w="0" w:type="dxa"/>
      </w:tblCellMar>
    </w:tblPr>
  </w:style>
  <w:style w:type="table" w:styleId="1124" w:customStyle="1">
    <w:name w:val="List Table 2 - Accent 3"/>
    <w:basedOn w:val="980"/>
    <w:uiPriority w:val="99"/>
    <w:qFormat/>
    <w:tblPr>
      <w:tblCellMar>
        <w:left w:w="0" w:type="dxa"/>
        <w:top w:w="0" w:type="dxa"/>
        <w:right w:w="0" w:type="dxa"/>
        <w:bottom w:w="0" w:type="dxa"/>
      </w:tblCellMar>
    </w:tblPr>
  </w:style>
  <w:style w:type="table" w:styleId="1125" w:customStyle="1">
    <w:name w:val="List Table 5 Dark - Accent 3"/>
    <w:basedOn w:val="980"/>
    <w:uiPriority w:val="99"/>
    <w:qFormat/>
    <w:tblPr>
      <w:tblCellMar>
        <w:left w:w="0" w:type="dxa"/>
        <w:top w:w="0" w:type="dxa"/>
        <w:right w:w="0" w:type="dxa"/>
        <w:bottom w:w="0" w:type="dxa"/>
      </w:tblCellMar>
    </w:tblPr>
  </w:style>
  <w:style w:type="table" w:styleId="1126" w:customStyle="1">
    <w:name w:val="无格式表格 41"/>
    <w:basedOn w:val="980"/>
    <w:uiPriority w:val="99"/>
    <w:qFormat/>
    <w:tblPr>
      <w:tblCellMar>
        <w:left w:w="0" w:type="dxa"/>
        <w:top w:w="0" w:type="dxa"/>
        <w:right w:w="0" w:type="dxa"/>
        <w:bottom w:w="0" w:type="dxa"/>
      </w:tblCellMar>
    </w:tblPr>
  </w:style>
  <w:style w:type="table" w:styleId="1127" w:customStyle="1">
    <w:name w:val="Grid Table 7 Colorful - Accent 2"/>
    <w:basedOn w:val="980"/>
    <w:uiPriority w:val="99"/>
    <w:qFormat/>
    <w:tblPr>
      <w:tblCellMar>
        <w:left w:w="0" w:type="dxa"/>
        <w:top w:w="0" w:type="dxa"/>
        <w:right w:w="0" w:type="dxa"/>
        <w:bottom w:w="0" w:type="dxa"/>
      </w:tblCellMar>
    </w:tblPr>
  </w:style>
  <w:style w:type="table" w:styleId="1128" w:customStyle="1">
    <w:name w:val="Grid Table 3 - Accent 5"/>
    <w:basedOn w:val="980"/>
    <w:uiPriority w:val="99"/>
    <w:qFormat/>
    <w:tblPr>
      <w:tblCellMar>
        <w:left w:w="0" w:type="dxa"/>
        <w:top w:w="0" w:type="dxa"/>
        <w:right w:w="0" w:type="dxa"/>
        <w:bottom w:w="0" w:type="dxa"/>
      </w:tblCellMar>
    </w:tblPr>
  </w:style>
  <w:style w:type="table" w:styleId="1129" w:customStyle="1">
    <w:name w:val="Grid Table 2 - Accent 3"/>
    <w:basedOn w:val="980"/>
    <w:uiPriority w:val="99"/>
    <w:qFormat/>
    <w:tblPr>
      <w:tblCellMar>
        <w:left w:w="0" w:type="dxa"/>
        <w:top w:w="0" w:type="dxa"/>
        <w:right w:w="0" w:type="dxa"/>
        <w:bottom w:w="0" w:type="dxa"/>
      </w:tblCellMar>
    </w:tblPr>
  </w:style>
  <w:style w:type="table" w:styleId="1130" w:customStyle="1">
    <w:name w:val="List Table 2 - Accent 5"/>
    <w:basedOn w:val="980"/>
    <w:uiPriority w:val="99"/>
    <w:qFormat/>
    <w:tblPr>
      <w:tblCellMar>
        <w:left w:w="0" w:type="dxa"/>
        <w:top w:w="0" w:type="dxa"/>
        <w:right w:w="0" w:type="dxa"/>
        <w:bottom w:w="0" w:type="dxa"/>
      </w:tblCellMar>
    </w:tblPr>
  </w:style>
  <w:style w:type="table" w:styleId="1131" w:customStyle="1">
    <w:name w:val="Bordered - Accent 1"/>
    <w:basedOn w:val="980"/>
    <w:uiPriority w:val="99"/>
    <w:qFormat/>
    <w:tblPr>
      <w:tblCellMar>
        <w:left w:w="0" w:type="dxa"/>
        <w:top w:w="0" w:type="dxa"/>
        <w:right w:w="0" w:type="dxa"/>
        <w:bottom w:w="0" w:type="dxa"/>
      </w:tblCellMar>
    </w:tblPr>
  </w:style>
  <w:style w:type="table" w:styleId="1132" w:customStyle="1">
    <w:name w:val="List Table 1 Light - Accent 4"/>
    <w:basedOn w:val="980"/>
    <w:uiPriority w:val="99"/>
    <w:qFormat/>
    <w:tblPr>
      <w:tblCellMar>
        <w:left w:w="0" w:type="dxa"/>
        <w:top w:w="0" w:type="dxa"/>
        <w:right w:w="0" w:type="dxa"/>
        <w:bottom w:w="0" w:type="dxa"/>
      </w:tblCellMar>
    </w:tblPr>
  </w:style>
  <w:style w:type="table" w:styleId="1133" w:customStyle="1">
    <w:name w:val="Grid Table 4 - Accent 5"/>
    <w:basedOn w:val="980"/>
    <w:uiPriority w:val="59"/>
    <w:qFormat/>
    <w:tblPr>
      <w:tblCellMar>
        <w:left w:w="0" w:type="dxa"/>
        <w:top w:w="0" w:type="dxa"/>
        <w:right w:w="0" w:type="dxa"/>
        <w:bottom w:w="0" w:type="dxa"/>
      </w:tblCellMar>
    </w:tblPr>
  </w:style>
  <w:style w:type="table" w:styleId="1134" w:customStyle="1">
    <w:name w:val="无格式表格 21"/>
    <w:basedOn w:val="980"/>
    <w:uiPriority w:val="59"/>
    <w:qFormat/>
    <w:tblPr>
      <w:tblCellMar>
        <w:left w:w="0" w:type="dxa"/>
        <w:top w:w="0" w:type="dxa"/>
        <w:right w:w="0" w:type="dxa"/>
        <w:bottom w:w="0" w:type="dxa"/>
      </w:tblCellMar>
    </w:tblPr>
  </w:style>
  <w:style w:type="table" w:styleId="1135" w:customStyle="1">
    <w:name w:val="Grid Table 5 Dark - Accent 3"/>
    <w:basedOn w:val="980"/>
    <w:uiPriority w:val="99"/>
    <w:qFormat/>
    <w:tblPr>
      <w:tblCellMar>
        <w:left w:w="0" w:type="dxa"/>
        <w:top w:w="0" w:type="dxa"/>
        <w:right w:w="0" w:type="dxa"/>
        <w:bottom w:w="0" w:type="dxa"/>
      </w:tblCellMar>
    </w:tblPr>
  </w:style>
  <w:style w:type="table" w:styleId="1136" w:customStyle="1">
    <w:name w:val="Grid Table 3 - Accent 4"/>
    <w:basedOn w:val="980"/>
    <w:uiPriority w:val="99"/>
    <w:qFormat/>
    <w:tblPr>
      <w:tblCellMar>
        <w:left w:w="0" w:type="dxa"/>
        <w:top w:w="0" w:type="dxa"/>
        <w:right w:w="0" w:type="dxa"/>
        <w:bottom w:w="0" w:type="dxa"/>
      </w:tblCellMar>
    </w:tblPr>
  </w:style>
  <w:style w:type="table" w:styleId="1137" w:customStyle="1">
    <w:name w:val="清单表 21"/>
    <w:basedOn w:val="980"/>
    <w:uiPriority w:val="99"/>
    <w:qFormat/>
    <w:tblPr>
      <w:tblCellMar>
        <w:left w:w="0" w:type="dxa"/>
        <w:top w:w="0" w:type="dxa"/>
        <w:right w:w="0" w:type="dxa"/>
        <w:bottom w:w="0" w:type="dxa"/>
      </w:tblCellMar>
    </w:tblPr>
  </w:style>
  <w:style w:type="table" w:styleId="1138" w:customStyle="1">
    <w:name w:val="Grid Table 7 Colorful - Accent 4"/>
    <w:basedOn w:val="980"/>
    <w:uiPriority w:val="99"/>
    <w:qFormat/>
    <w:tblPr>
      <w:tblCellMar>
        <w:left w:w="0" w:type="dxa"/>
        <w:top w:w="0" w:type="dxa"/>
        <w:right w:w="0" w:type="dxa"/>
        <w:bottom w:w="0" w:type="dxa"/>
      </w:tblCellMar>
    </w:tblPr>
  </w:style>
  <w:style w:type="table" w:styleId="1139" w:customStyle="1">
    <w:name w:val="Grid Table 1 Light - Accent 6"/>
    <w:basedOn w:val="980"/>
    <w:uiPriority w:val="99"/>
    <w:qFormat/>
    <w:tblPr>
      <w:tblCellMar>
        <w:left w:w="0" w:type="dxa"/>
        <w:top w:w="0" w:type="dxa"/>
        <w:right w:w="0" w:type="dxa"/>
        <w:bottom w:w="0" w:type="dxa"/>
      </w:tblCellMar>
    </w:tblPr>
  </w:style>
  <w:style w:type="table" w:styleId="1140" w:customStyle="1">
    <w:name w:val="Bordered &amp; Lined - Accent"/>
    <w:basedOn w:val="980"/>
    <w:uiPriority w:val="99"/>
    <w:qFormat/>
    <w:rPr>
      <w:color w:val="404040"/>
    </w:rPr>
    <w:tblPr>
      <w:tblCellMar>
        <w:left w:w="0" w:type="dxa"/>
        <w:top w:w="0" w:type="dxa"/>
        <w:right w:w="0" w:type="dxa"/>
        <w:bottom w:w="0" w:type="dxa"/>
      </w:tblCellMar>
    </w:tblPr>
  </w:style>
  <w:style w:type="table" w:styleId="1141" w:customStyle="1">
    <w:name w:val="清单表 41"/>
    <w:basedOn w:val="980"/>
    <w:uiPriority w:val="99"/>
    <w:qFormat/>
    <w:tblPr>
      <w:tblCellMar>
        <w:left w:w="0" w:type="dxa"/>
        <w:top w:w="0" w:type="dxa"/>
        <w:right w:w="0" w:type="dxa"/>
        <w:bottom w:w="0" w:type="dxa"/>
      </w:tblCellMar>
    </w:tblPr>
  </w:style>
  <w:style w:type="table" w:styleId="1142" w:customStyle="1">
    <w:name w:val="List Table 7 Colorful - Accent 2"/>
    <w:basedOn w:val="980"/>
    <w:uiPriority w:val="99"/>
    <w:qFormat/>
    <w:tblPr>
      <w:tblCellMar>
        <w:left w:w="0" w:type="dxa"/>
        <w:top w:w="0" w:type="dxa"/>
        <w:right w:w="0" w:type="dxa"/>
        <w:bottom w:w="0" w:type="dxa"/>
      </w:tblCellMar>
    </w:tblPr>
  </w:style>
  <w:style w:type="table" w:styleId="1143" w:customStyle="1">
    <w:name w:val="Grid Table 7 Colorful - Accent 5"/>
    <w:basedOn w:val="980"/>
    <w:uiPriority w:val="99"/>
    <w:qFormat/>
    <w:tblPr>
      <w:tblCellMar>
        <w:left w:w="0" w:type="dxa"/>
        <w:top w:w="0" w:type="dxa"/>
        <w:right w:w="0" w:type="dxa"/>
        <w:bottom w:w="0" w:type="dxa"/>
      </w:tblCellMar>
    </w:tblPr>
  </w:style>
  <w:style w:type="table" w:styleId="1144" w:customStyle="1">
    <w:name w:val="Lined - Accent"/>
    <w:basedOn w:val="980"/>
    <w:uiPriority w:val="99"/>
    <w:qFormat/>
    <w:rPr>
      <w:color w:val="404040"/>
    </w:rPr>
    <w:tblPr>
      <w:tblCellMar>
        <w:left w:w="0" w:type="dxa"/>
        <w:top w:w="0" w:type="dxa"/>
        <w:right w:w="0" w:type="dxa"/>
        <w:bottom w:w="0" w:type="dxa"/>
      </w:tblCellMar>
    </w:tblPr>
  </w:style>
  <w:style w:type="table" w:styleId="1145" w:customStyle="1">
    <w:name w:val="无格式表格 11"/>
    <w:basedOn w:val="980"/>
    <w:uiPriority w:val="59"/>
    <w:qFormat/>
    <w:tblPr>
      <w:tblCellMar>
        <w:left w:w="0" w:type="dxa"/>
        <w:top w:w="0" w:type="dxa"/>
        <w:right w:w="0" w:type="dxa"/>
        <w:bottom w:w="0" w:type="dxa"/>
      </w:tblCellMar>
    </w:tblPr>
  </w:style>
  <w:style w:type="table" w:styleId="1146" w:customStyle="1">
    <w:name w:val="Grid Table 6 Colorful - Accent 5"/>
    <w:basedOn w:val="980"/>
    <w:uiPriority w:val="99"/>
    <w:qFormat/>
    <w:tblPr>
      <w:tblCellMar>
        <w:left w:w="0" w:type="dxa"/>
        <w:top w:w="0" w:type="dxa"/>
        <w:right w:w="0" w:type="dxa"/>
        <w:bottom w:w="0" w:type="dxa"/>
      </w:tblCellMar>
    </w:tblPr>
  </w:style>
  <w:style w:type="table" w:styleId="1147" w:customStyle="1">
    <w:name w:val="List Table 7 Colorful - Accent 4"/>
    <w:basedOn w:val="980"/>
    <w:uiPriority w:val="99"/>
    <w:qFormat/>
    <w:tblPr>
      <w:tblCellMar>
        <w:left w:w="0" w:type="dxa"/>
        <w:top w:w="0" w:type="dxa"/>
        <w:right w:w="0" w:type="dxa"/>
        <w:bottom w:w="0" w:type="dxa"/>
      </w:tblCellMar>
    </w:tblPr>
  </w:style>
  <w:style w:type="table" w:styleId="1148" w:customStyle="1">
    <w:name w:val="List Table 6 Colorful - Accent 3"/>
    <w:basedOn w:val="980"/>
    <w:uiPriority w:val="99"/>
    <w:qFormat/>
    <w:tblPr>
      <w:tblCellMar>
        <w:left w:w="0" w:type="dxa"/>
        <w:top w:w="0" w:type="dxa"/>
        <w:right w:w="0" w:type="dxa"/>
        <w:bottom w:w="0" w:type="dxa"/>
      </w:tblCellMar>
    </w:tblPr>
  </w:style>
  <w:style w:type="table" w:styleId="1149" w:customStyle="1">
    <w:name w:val="List Table 7 Colorful - Accent 6"/>
    <w:basedOn w:val="980"/>
    <w:uiPriority w:val="99"/>
    <w:qFormat/>
    <w:tblPr>
      <w:tblCellMar>
        <w:left w:w="0" w:type="dxa"/>
        <w:top w:w="0" w:type="dxa"/>
        <w:right w:w="0" w:type="dxa"/>
        <w:bottom w:w="0" w:type="dxa"/>
      </w:tblCellMar>
    </w:tblPr>
  </w:style>
  <w:style w:type="table" w:styleId="1150" w:customStyle="1">
    <w:name w:val="清单表 31"/>
    <w:basedOn w:val="980"/>
    <w:uiPriority w:val="99"/>
    <w:qFormat/>
    <w:tblPr>
      <w:tblCellMar>
        <w:left w:w="0" w:type="dxa"/>
        <w:top w:w="0" w:type="dxa"/>
        <w:right w:w="0" w:type="dxa"/>
        <w:bottom w:w="0" w:type="dxa"/>
      </w:tblCellMar>
    </w:tblPr>
  </w:style>
  <w:style w:type="table" w:styleId="1151" w:customStyle="1">
    <w:name w:val="Grid Table 5 Dark - Accent 5"/>
    <w:basedOn w:val="980"/>
    <w:uiPriority w:val="99"/>
    <w:qFormat/>
    <w:tblPr>
      <w:tblCellMar>
        <w:left w:w="0" w:type="dxa"/>
        <w:top w:w="0" w:type="dxa"/>
        <w:right w:w="0" w:type="dxa"/>
        <w:bottom w:w="0" w:type="dxa"/>
      </w:tblCellMar>
    </w:tblPr>
  </w:style>
  <w:style w:type="table" w:styleId="1152" w:customStyle="1">
    <w:name w:val="List Table 5 Dark - Accent 1"/>
    <w:basedOn w:val="980"/>
    <w:uiPriority w:val="99"/>
    <w:qFormat/>
    <w:tblPr>
      <w:tblCellMar>
        <w:left w:w="0" w:type="dxa"/>
        <w:top w:w="0" w:type="dxa"/>
        <w:right w:w="0" w:type="dxa"/>
        <w:bottom w:w="0" w:type="dxa"/>
      </w:tblCellMar>
    </w:tblPr>
  </w:style>
  <w:style w:type="table" w:styleId="1153" w:customStyle="1">
    <w:name w:val="Bordered - Accent 2"/>
    <w:basedOn w:val="980"/>
    <w:uiPriority w:val="99"/>
    <w:qFormat/>
    <w:tblPr>
      <w:tblCellMar>
        <w:left w:w="0" w:type="dxa"/>
        <w:top w:w="0" w:type="dxa"/>
        <w:right w:w="0" w:type="dxa"/>
        <w:bottom w:w="0" w:type="dxa"/>
      </w:tblCellMar>
    </w:tblPr>
  </w:style>
  <w:style w:type="table" w:styleId="1154" w:customStyle="1">
    <w:name w:val="List Table 1 Light - Accent 1"/>
    <w:basedOn w:val="980"/>
    <w:uiPriority w:val="99"/>
    <w:qFormat/>
    <w:tblPr>
      <w:tblCellMar>
        <w:left w:w="0" w:type="dxa"/>
        <w:top w:w="0" w:type="dxa"/>
        <w:right w:w="0" w:type="dxa"/>
        <w:bottom w:w="0" w:type="dxa"/>
      </w:tblCellMar>
    </w:tblPr>
  </w:style>
  <w:style w:type="table" w:styleId="1155" w:customStyle="1">
    <w:name w:val="List Table 3 - Accent 4"/>
    <w:basedOn w:val="980"/>
    <w:uiPriority w:val="99"/>
    <w:qFormat/>
    <w:tblPr>
      <w:tblCellMar>
        <w:left w:w="0" w:type="dxa"/>
        <w:top w:w="0" w:type="dxa"/>
        <w:right w:w="0" w:type="dxa"/>
        <w:bottom w:w="0" w:type="dxa"/>
      </w:tblCellMar>
    </w:tblPr>
  </w:style>
  <w:style w:type="table" w:styleId="1156" w:customStyle="1">
    <w:name w:val="Grid Table 6 Colorful - Accent 4"/>
    <w:basedOn w:val="980"/>
    <w:uiPriority w:val="99"/>
    <w:qFormat/>
    <w:tblPr>
      <w:tblCellMar>
        <w:left w:w="0" w:type="dxa"/>
        <w:top w:w="0" w:type="dxa"/>
        <w:right w:w="0" w:type="dxa"/>
        <w:bottom w:w="0" w:type="dxa"/>
      </w:tblCellMar>
    </w:tblPr>
  </w:style>
  <w:style w:type="table" w:styleId="1157" w:customStyle="1">
    <w:name w:val="Grid Table 4 - Accent 4"/>
    <w:basedOn w:val="980"/>
    <w:uiPriority w:val="59"/>
    <w:qFormat/>
    <w:tblPr>
      <w:tblCellMar>
        <w:left w:w="0" w:type="dxa"/>
        <w:top w:w="0" w:type="dxa"/>
        <w:right w:w="0" w:type="dxa"/>
        <w:bottom w:w="0" w:type="dxa"/>
      </w:tblCellMar>
    </w:tblPr>
  </w:style>
  <w:style w:type="table" w:styleId="1158" w:customStyle="1">
    <w:name w:val="List Table 4 - Accent 1"/>
    <w:basedOn w:val="980"/>
    <w:uiPriority w:val="99"/>
    <w:qFormat/>
    <w:tblPr>
      <w:tblCellMar>
        <w:left w:w="0" w:type="dxa"/>
        <w:top w:w="0" w:type="dxa"/>
        <w:right w:w="0" w:type="dxa"/>
        <w:bottom w:w="0" w:type="dxa"/>
      </w:tblCellMar>
    </w:tblPr>
  </w:style>
  <w:style w:type="table" w:styleId="1159" w:customStyle="1">
    <w:name w:val="Grid Table 7 Colorful - Accent 6"/>
    <w:basedOn w:val="980"/>
    <w:uiPriority w:val="99"/>
    <w:qFormat/>
    <w:tblPr>
      <w:tblCellMar>
        <w:left w:w="0" w:type="dxa"/>
        <w:top w:w="0" w:type="dxa"/>
        <w:right w:w="0" w:type="dxa"/>
        <w:bottom w:w="0" w:type="dxa"/>
      </w:tblCellMar>
    </w:tblPr>
  </w:style>
  <w:style w:type="table" w:styleId="1160" w:customStyle="1">
    <w:name w:val="Grid Table 2 - Accent 4"/>
    <w:basedOn w:val="980"/>
    <w:uiPriority w:val="99"/>
    <w:qFormat/>
    <w:tblPr>
      <w:tblCellMar>
        <w:left w:w="0" w:type="dxa"/>
        <w:top w:w="0" w:type="dxa"/>
        <w:right w:w="0" w:type="dxa"/>
        <w:bottom w:w="0" w:type="dxa"/>
      </w:tblCellMar>
    </w:tblPr>
  </w:style>
  <w:style w:type="table" w:styleId="1161" w:customStyle="1">
    <w:name w:val="Table Grid Light"/>
    <w:basedOn w:val="980"/>
    <w:uiPriority w:val="59"/>
    <w:qFormat/>
    <w:tblPr>
      <w:tblCellMar>
        <w:left w:w="0" w:type="dxa"/>
        <w:top w:w="0" w:type="dxa"/>
        <w:right w:w="0" w:type="dxa"/>
        <w:bottom w:w="0" w:type="dxa"/>
      </w:tblCellMar>
    </w:tblPr>
  </w:style>
  <w:style w:type="table" w:styleId="1162" w:customStyle="1">
    <w:name w:val="Grid Table 4 - Accent 1"/>
    <w:basedOn w:val="980"/>
    <w:uiPriority w:val="59"/>
    <w:qFormat/>
    <w:tblPr>
      <w:tblCellMar>
        <w:left w:w="0" w:type="dxa"/>
        <w:top w:w="0" w:type="dxa"/>
        <w:right w:w="0" w:type="dxa"/>
        <w:bottom w:w="0" w:type="dxa"/>
      </w:tblCellMar>
    </w:tblPr>
  </w:style>
  <w:style w:type="table" w:styleId="1163" w:customStyle="1">
    <w:name w:val="Grid Table 6 Colorful - Accent 1"/>
    <w:basedOn w:val="980"/>
    <w:uiPriority w:val="99"/>
    <w:qFormat/>
    <w:tblPr>
      <w:tblCellMar>
        <w:left w:w="0" w:type="dxa"/>
        <w:top w:w="0" w:type="dxa"/>
        <w:right w:w="0" w:type="dxa"/>
        <w:bottom w:w="0" w:type="dxa"/>
      </w:tblCellMar>
    </w:tblPr>
  </w:style>
  <w:style w:type="table" w:styleId="1164" w:customStyle="1">
    <w:name w:val="List Table 7 Colorful - Accent 5"/>
    <w:basedOn w:val="980"/>
    <w:uiPriority w:val="99"/>
    <w:qFormat/>
    <w:tblPr>
      <w:tblCellMar>
        <w:left w:w="0" w:type="dxa"/>
        <w:top w:w="0" w:type="dxa"/>
        <w:right w:w="0" w:type="dxa"/>
        <w:bottom w:w="0" w:type="dxa"/>
      </w:tblCellMar>
    </w:tblPr>
  </w:style>
  <w:style w:type="table" w:styleId="1165" w:customStyle="1">
    <w:name w:val="List Table 5 Dark - Accent 4"/>
    <w:basedOn w:val="980"/>
    <w:uiPriority w:val="99"/>
    <w:qFormat/>
    <w:tblPr>
      <w:tblCellMar>
        <w:left w:w="0" w:type="dxa"/>
        <w:top w:w="0" w:type="dxa"/>
        <w:right w:w="0" w:type="dxa"/>
        <w:bottom w:w="0" w:type="dxa"/>
      </w:tblCellMar>
    </w:tblPr>
  </w:style>
  <w:style w:type="table" w:styleId="1166" w:customStyle="1">
    <w:name w:val="网格表 21"/>
    <w:basedOn w:val="980"/>
    <w:uiPriority w:val="99"/>
    <w:qFormat/>
    <w:tblPr>
      <w:tblCellMar>
        <w:left w:w="0" w:type="dxa"/>
        <w:top w:w="0" w:type="dxa"/>
        <w:right w:w="0" w:type="dxa"/>
        <w:bottom w:w="0" w:type="dxa"/>
      </w:tblCellMar>
    </w:tblPr>
  </w:style>
  <w:style w:type="table" w:styleId="1167" w:customStyle="1">
    <w:name w:val="Grid Table 4 - Accent 3"/>
    <w:basedOn w:val="980"/>
    <w:uiPriority w:val="59"/>
    <w:qFormat/>
    <w:tblPr>
      <w:tblCellMar>
        <w:left w:w="0" w:type="dxa"/>
        <w:top w:w="0" w:type="dxa"/>
        <w:right w:w="0" w:type="dxa"/>
        <w:bottom w:w="0" w:type="dxa"/>
      </w:tblCellMar>
    </w:tblPr>
  </w:style>
  <w:style w:type="table" w:styleId="1168" w:customStyle="1">
    <w:name w:val="Lined - Accent 1"/>
    <w:basedOn w:val="980"/>
    <w:uiPriority w:val="99"/>
    <w:qFormat/>
    <w:rPr>
      <w:color w:val="404040"/>
    </w:rPr>
    <w:tblPr>
      <w:tblCellMar>
        <w:left w:w="0" w:type="dxa"/>
        <w:top w:w="0" w:type="dxa"/>
        <w:right w:w="0" w:type="dxa"/>
        <w:bottom w:w="0" w:type="dxa"/>
      </w:tblCellMar>
    </w:tblPr>
  </w:style>
  <w:style w:type="table" w:styleId="1169" w:customStyle="1">
    <w:name w:val="Grid Table 3 - Accent 2"/>
    <w:basedOn w:val="980"/>
    <w:uiPriority w:val="99"/>
    <w:qFormat/>
    <w:tblPr>
      <w:tblCellMar>
        <w:left w:w="0" w:type="dxa"/>
        <w:top w:w="0" w:type="dxa"/>
        <w:right w:w="0" w:type="dxa"/>
        <w:bottom w:w="0" w:type="dxa"/>
      </w:tblCellMar>
    </w:tblPr>
  </w:style>
  <w:style w:type="table" w:styleId="1170" w:customStyle="1">
    <w:name w:val="清单表 7 彩色1"/>
    <w:basedOn w:val="980"/>
    <w:uiPriority w:val="99"/>
    <w:qFormat/>
    <w:tblPr>
      <w:tblCellMar>
        <w:left w:w="0" w:type="dxa"/>
        <w:top w:w="0" w:type="dxa"/>
        <w:right w:w="0" w:type="dxa"/>
        <w:bottom w:w="0" w:type="dxa"/>
      </w:tblCellMar>
    </w:tblPr>
  </w:style>
  <w:style w:type="table" w:styleId="1171" w:customStyle="1">
    <w:name w:val="Lined - Accent 4"/>
    <w:basedOn w:val="980"/>
    <w:uiPriority w:val="99"/>
    <w:qFormat/>
    <w:rPr>
      <w:color w:val="404040"/>
    </w:rPr>
    <w:tblPr>
      <w:tblCellMar>
        <w:left w:w="0" w:type="dxa"/>
        <w:top w:w="0" w:type="dxa"/>
        <w:right w:w="0" w:type="dxa"/>
        <w:bottom w:w="0" w:type="dxa"/>
      </w:tblCellMar>
    </w:tblPr>
  </w:style>
  <w:style w:type="table" w:styleId="1172" w:customStyle="1">
    <w:name w:val="Grid Table 5 Dark- Accent 4"/>
    <w:basedOn w:val="980"/>
    <w:uiPriority w:val="99"/>
    <w:qFormat/>
    <w:tblPr>
      <w:tblCellMar>
        <w:left w:w="0" w:type="dxa"/>
        <w:top w:w="0" w:type="dxa"/>
        <w:right w:w="0" w:type="dxa"/>
        <w:bottom w:w="0" w:type="dxa"/>
      </w:tblCellMar>
    </w:tblPr>
  </w:style>
  <w:style w:type="table" w:styleId="1173" w:customStyle="1">
    <w:name w:val="Bordered &amp; Lined - Accent 5"/>
    <w:basedOn w:val="980"/>
    <w:uiPriority w:val="99"/>
    <w:qFormat/>
    <w:rPr>
      <w:color w:val="404040"/>
    </w:rPr>
    <w:tblPr>
      <w:tblCellMar>
        <w:left w:w="0" w:type="dxa"/>
        <w:top w:w="0" w:type="dxa"/>
        <w:right w:w="0" w:type="dxa"/>
        <w:bottom w:w="0" w:type="dxa"/>
      </w:tblCellMar>
    </w:tblPr>
  </w:style>
  <w:style w:type="table" w:styleId="1174" w:customStyle="1">
    <w:name w:val="List Table 6 Colorful - Accent 6"/>
    <w:basedOn w:val="980"/>
    <w:uiPriority w:val="99"/>
    <w:qFormat/>
    <w:tblPr>
      <w:tblCellMar>
        <w:left w:w="0" w:type="dxa"/>
        <w:top w:w="0" w:type="dxa"/>
        <w:right w:w="0" w:type="dxa"/>
        <w:bottom w:w="0" w:type="dxa"/>
      </w:tblCellMar>
    </w:tblPr>
  </w:style>
  <w:style w:type="paragraph" w:styleId="1175" w:customStyle="1">
    <w:name w:val="_Style 2"/>
    <w:basedOn w:val="830"/>
    <w:uiPriority w:val="34"/>
    <w:qFormat/>
    <w:pPr>
      <w:contextualSpacing/>
      <w:ind w:left="720"/>
      <w:jc w:val="left"/>
      <w:widowControl/>
    </w:pPr>
    <w:rPr>
      <w:rFonts w:ascii="Calibri" w:hAnsi="Calibri"/>
      <w:sz w:val="24"/>
      <w:lang w:eastAsia="en-US" w:bidi="en-US"/>
    </w:rPr>
  </w:style>
  <w:style w:type="paragraph" w:styleId="1176" w:customStyle="1">
    <w:name w:val="正文11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文本块2"/>
    <w:basedOn w:val="1176"/>
    <w:uiPriority w:val="0"/>
    <w:qFormat/>
    <w:pPr>
      <w:ind w:left="420" w:right="33"/>
      <w:jc w:val="left"/>
    </w:pPr>
    <w:rPr>
      <w:sz w:val="24"/>
      <w:szCs w:val="20"/>
    </w:rPr>
  </w:style>
  <w:style w:type="character" w:styleId="1178" w:customStyle="1">
    <w:name w:val="font21"/>
    <w:basedOn w:val="840"/>
    <w:uiPriority w:val="0"/>
    <w:qFormat/>
    <w:rPr>
      <w:rFonts w:hint="eastAsia" w:ascii="宋体" w:hAnsi="宋体" w:eastAsia="宋体" w:cs="宋体"/>
      <w:color w:val="000000"/>
      <w:sz w:val="20"/>
      <w:szCs w:val="20"/>
      <w:u w:val="none"/>
    </w:rPr>
  </w:style>
  <w:style w:type="character" w:styleId="1179" w:customStyle="1">
    <w:name w:val="font41"/>
    <w:basedOn w:val="840"/>
    <w:uiPriority w:val="0"/>
    <w:qFormat/>
    <w:rPr>
      <w:rFonts w:ascii="微软雅黑" w:hAnsi="微软雅黑" w:eastAsia="微软雅黑" w:cs="微软雅黑"/>
      <w:color w:val="000000"/>
      <w:sz w:val="20"/>
      <w:szCs w:val="20"/>
      <w:u w:val="none"/>
    </w:rPr>
  </w:style>
  <w:style w:type="character" w:styleId="1180" w:customStyle="1">
    <w:name w:val="批注框文本 Char1"/>
    <w:basedOn w:val="840"/>
    <w:link w:val="857"/>
    <w:uiPriority w:val="99"/>
    <w:semiHidden/>
    <w:qFormat/>
    <w:rPr>
      <w:sz w:val="18"/>
      <w:szCs w:val="18"/>
    </w:rPr>
  </w:style>
  <w:style w:type="paragraph" w:styleId="1181" w:customStyle="1">
    <w:name w:val="列出段落2"/>
    <w:basedOn w:val="877"/>
    <w:uiPriority w:val="0"/>
    <w:qFormat/>
    <w:pPr>
      <w:ind w:firstLine="420"/>
    </w:pPr>
  </w:style>
  <w:style w:type="paragraph" w:styleId="1182" w:customStyle="1">
    <w:name w:val="Table Paragraph"/>
    <w:basedOn w:val="830"/>
    <w:uiPriority w:val="0"/>
    <w:qFormat/>
    <w:rPr>
      <w:rFonts w:ascii="宋体" w:hAnsi="宋体"/>
      <w:lang w:val="zh-CN" w:bidi="zh-CN"/>
    </w:rPr>
  </w:style>
  <w:style w:type="paragraph" w:styleId="1183" w:customStyle="1">
    <w:name w:val="首行缩进"/>
    <w:basedOn w:val="877"/>
    <w:next w:val="877"/>
    <w:uiPriority w:val="0"/>
    <w:qFormat/>
    <w:pPr>
      <w:ind w:firstLine="480"/>
    </w:pPr>
    <w:rPr>
      <w:lang w:val="zh-CN"/>
    </w:rPr>
  </w:style>
  <w:style w:type="paragraph" w:styleId="1184" w:customStyle="1">
    <w:name w:val="表格文字"/>
    <w:basedOn w:val="877"/>
    <w:next w:val="984"/>
    <w:uiPriority w:val="0"/>
    <w:qFormat/>
    <w:pPr>
      <w:jc w:val="left"/>
    </w:pPr>
    <w:rPr>
      <w:bCs/>
      <w:spacing w:val="10"/>
      <w:sz w:val="20"/>
      <w:szCs w:val="20"/>
    </w:rPr>
  </w:style>
  <w:style w:type="paragraph" w:styleId="1185" w:customStyle="1">
    <w:name w:val="正文首行缩进11"/>
    <w:basedOn w:val="984"/>
    <w:uiPriority w:val="0"/>
    <w:qFormat/>
    <w:pPr>
      <w:ind w:firstLine="420"/>
    </w:pPr>
    <w:rPr>
      <w:sz w:val="24"/>
    </w:rPr>
  </w:style>
  <w:style w:type="table" w:styleId="1186" w:customStyle="1">
    <w:name w:val="Table Normal"/>
    <w:uiPriority w:val="0"/>
    <w:semiHidden/>
    <w:unhideWhenUsed/>
    <w:qFormat/>
    <w:tblPr>
      <w:tblCellMar>
        <w:left w:w="0" w:type="dxa"/>
        <w:top w:w="0" w:type="dxa"/>
        <w:right w:w="0" w:type="dxa"/>
        <w:bottom w:w="0" w:type="dxa"/>
      </w:tblCellMar>
    </w:tblPr>
  </w:style>
  <w:style w:type="paragraph" w:styleId="1187" w:customStyle="1">
    <w:name w:val="Table Text"/>
    <w:basedOn w:val="830"/>
    <w:uiPriority w:val="0"/>
    <w:semiHidden/>
    <w:qFormat/>
    <w:rPr>
      <w:rFonts w:ascii="微软雅黑" w:hAnsi="微软雅黑" w:eastAsia="微软雅黑" w:cs="微软雅黑"/>
      <w:sz w:val="16"/>
      <w:szCs w:val="16"/>
      <w:lang w:eastAsia="en-US"/>
    </w:rPr>
  </w:style>
  <w:style w:type="paragraph" w:styleId="11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89" w:customStyle="1">
    <w:name w:val="文本块111"/>
    <w:basedOn w:val="830"/>
    <w:next w:val="830"/>
    <w:uiPriority w:val="6"/>
    <w:unhideWhenUsed/>
    <w:qFormat/>
    <w:pPr>
      <w:ind w:left="1440" w:right="1440"/>
      <w:spacing w:after="120"/>
    </w:p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全过程一组</cp:lastModifiedBy>
  <cp:revision>61</cp:revision>
  <dcterms:created xsi:type="dcterms:W3CDTF">2026-04-13T05:08:00Z</dcterms:created>
  <dcterms:modified xsi:type="dcterms:W3CDTF">2026-10-16T08:40:39Z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03CA3FD6DCF34463B5C7EE786685288C_13</vt:lpwstr>
  </property>
  <property fmtid="{D5CDD505-2E9C-101B-9397-08002B2CF9AE}" pid="4" name="KSOTemplateDocerSaveRecord">
    <vt:lpwstr>eyJoZGlkIjoiMTU5NGNmY2UyMWI1MjIyYzNlMTM5OTM2Yzk4NzYxZDkiLCJ1c2VySWQiOiI1NDM0NTI2NzAifQ==</vt:lpwstr>
  </property>
</Properties>
</file>