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i w:val="0"/>
          <w:iCs w:val="0"/>
          <w:color w:val="auto"/>
          <w:sz w:val="44"/>
          <w:szCs w:val="44"/>
          <w:u w:val="none"/>
        </w:rPr>
      </w:pPr>
      <w:r>
        <w:rPr>
          <w:rFonts w:ascii="仿宋" w:hAnsi="仿宋" w:eastAsia="仿宋" w:cs="宋体"/>
          <w:b/>
          <w:bCs/>
          <w:i w:val="0"/>
          <w:iCs w:val="0"/>
          <w:color w:val="auto"/>
          <w:sz w:val="44"/>
          <w:szCs w:val="44"/>
          <w:u w:val="none"/>
        </w:rPr>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rPr>
        <w:t xml:space="preserve">盐城市第三人民医院</w:t>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lang w:eastAsia="zh-CN"/>
        </w:rPr>
        <w:t xml:space="preserve">超声诊断仪项目</w:t>
      </w:r>
      <w:r/>
    </w:p>
    <w:p>
      <w:pPr>
        <w:spacing w:line="276" w:lineRule="auto"/>
        <w:rPr>
          <w:rFonts w:ascii="宋体" w:hAnsi="宋体" w:cs="宋体"/>
          <w:b/>
          <w:bCs/>
          <w:i w:val="0"/>
          <w:iCs w:val="0"/>
          <w:color w:val="auto"/>
          <w:sz w:val="36"/>
          <w:u w:val="none"/>
        </w:rPr>
      </w:pPr>
      <w:r/>
      <w:bookmarkStart w:id="192" w:name="_GoBack"/>
      <w:r/>
      <w:bookmarkEnd w:id="192"/>
      <w:r/>
      <w:r/>
    </w:p>
    <w:p>
      <w:pPr>
        <w:jc w:val="cente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96"/>
          <w:u w:val="none"/>
        </w:rPr>
      </w:pPr>
      <w:r>
        <w:rPr>
          <w:rFonts w:hint="eastAsia" w:ascii="宋体" w:hAnsi="宋体" w:cs="宋体"/>
          <w:b/>
          <w:bCs/>
          <w:i w:val="0"/>
          <w:iCs w:val="0"/>
          <w:color w:val="auto"/>
          <w:sz w:val="96"/>
          <w:szCs w:val="72"/>
          <w:u w:val="none"/>
        </w:rPr>
        <w:t xml:space="preserve">招标文件</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hint="eastAsia" w:ascii="宋体" w:hAnsi="宋体" w:eastAsia="宋体" w:cs="宋体"/>
          <w:b/>
          <w:bCs/>
          <w:i w:val="0"/>
          <w:iCs w:val="0"/>
          <w:color w:val="auto"/>
          <w:sz w:val="36"/>
          <w:u w:val="none"/>
          <w:lang w:eastAsia="zh-CN"/>
        </w:rPr>
      </w:pPr>
      <w:r>
        <w:rPr>
          <w:rFonts w:hint="eastAsia" w:ascii="宋体" w:hAnsi="宋体" w:cs="宋体"/>
          <w:b/>
          <w:bCs/>
          <w:i w:val="0"/>
          <w:iCs w:val="0"/>
          <w:color w:val="auto"/>
          <w:sz w:val="36"/>
          <w:u w:val="none"/>
        </w:rPr>
        <w:t xml:space="preserve">项目编号：</w:t>
      </w:r>
      <w:r>
        <w:rPr>
          <w:rFonts w:hint="eastAsia" w:ascii="宋体" w:hAnsi="宋体" w:cs="宋体"/>
          <w:b/>
          <w:bCs/>
          <w:i w:val="0"/>
          <w:iCs w:val="0"/>
          <w:color w:val="auto"/>
          <w:sz w:val="36"/>
          <w:u w:val="none"/>
          <w:lang w:eastAsia="zh-CN"/>
        </w:rPr>
        <w:t xml:space="preserve">JSZC-320903-SOHO-G2026-0072</w:t>
      </w:r>
      <w:r/>
    </w:p>
    <w:p>
      <w:pPr>
        <w:jc w:val="center"/>
        <w:spacing w:line="276" w:lineRule="auto"/>
        <w:rPr>
          <w:rFonts w:ascii="宋体" w:hAnsi="宋体" w:cs="宋体"/>
          <w:b/>
          <w:bCs/>
          <w:i w:val="0"/>
          <w:iCs w:val="0"/>
          <w:color w:val="auto"/>
          <w:sz w:val="36"/>
          <w:u w:val="none"/>
        </w:rPr>
      </w:pPr>
      <w:r>
        <w:rPr>
          <w:rFonts w:hint="eastAsia" w:ascii="宋体" w:hAnsi="宋体" w:cs="宋体"/>
          <w:b/>
          <w:bCs/>
          <w:i w:val="0"/>
          <w:iCs w:val="0"/>
          <w:color w:val="auto"/>
          <w:sz w:val="36"/>
          <w:u w:val="none"/>
        </w:rPr>
        <w:t xml:space="preserve">（代理机构编号：</w:t>
      </w:r>
      <w:r>
        <w:rPr>
          <w:rFonts w:hint="eastAsia" w:ascii="宋体" w:hAnsi="宋体" w:cs="宋体"/>
          <w:b/>
          <w:bCs/>
          <w:i w:val="0"/>
          <w:iCs w:val="0"/>
          <w:color w:val="auto"/>
          <w:sz w:val="36"/>
          <w:u w:val="none"/>
          <w:lang w:eastAsia="zh-CN"/>
        </w:rPr>
        <w:t xml:space="preserve">1802-264110604WWF</w:t>
      </w:r>
      <w:r>
        <w:rPr>
          <w:rFonts w:hint="eastAsia" w:ascii="宋体" w:hAnsi="宋体" w:cs="宋体"/>
          <w:b/>
          <w:bCs/>
          <w:i w:val="0"/>
          <w:iCs w:val="0"/>
          <w:color w:val="auto"/>
          <w:sz w:val="36"/>
          <w:u w:val="none"/>
        </w:rPr>
        <w:t xml:space="preserve">）</w:t>
      </w:r>
      <w:r/>
    </w:p>
    <w:p>
      <w:pPr>
        <w:jc w:val="cente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ascii="仿宋" w:hAnsi="仿宋" w:eastAsia="仿宋" w:cs="宋体"/>
          <w:b/>
          <w:bCs/>
          <w:i w:val="0"/>
          <w:iCs w:val="0"/>
          <w:color w:val="auto"/>
          <w:sz w:val="36"/>
          <w:u w:val="none"/>
        </w:rPr>
      </w:pPr>
      <w:r>
        <w:rPr>
          <w:i w:val="0"/>
          <w:iCs w:val="0"/>
          <w:color w:val="auto"/>
          <w:u w:val="none"/>
        </w:rPr>
        <mc:AlternateContent>
          <mc:Choice Requires="wpg">
            <w:drawing>
              <wp:inline xmlns:wp="http://schemas.openxmlformats.org/drawingml/2006/wordprocessingDrawing" distT="0" distB="0" distL="0" distR="0">
                <wp:extent cx="1352550" cy="1174750"/>
                <wp:effectExtent l="0" t="0" r="3810" b="13970"/>
                <wp:docPr id="4"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cs="宋体" w:asciiTheme="minorEastAsia" w:hAnsiTheme="minorEastAsia" w:eastAsiaTheme="minorEastAsia"/>
          <w:b/>
          <w:i w:val="0"/>
          <w:iCs w:val="0"/>
          <w:color w:val="auto"/>
          <w:sz w:val="36"/>
          <w:szCs w:val="30"/>
          <w:u w:val="none"/>
        </w:rPr>
      </w:pPr>
      <w:r>
        <w:rPr>
          <w:rFonts w:hint="eastAsia" w:cs="宋体" w:asciiTheme="minorEastAsia" w:hAnsiTheme="minorEastAsia" w:eastAsiaTheme="minorEastAsia"/>
          <w:b/>
          <w:i w:val="0"/>
          <w:iCs w:val="0"/>
          <w:color w:val="auto"/>
          <w:sz w:val="36"/>
          <w:szCs w:val="30"/>
          <w:u w:val="none"/>
        </w:rPr>
        <w:t xml:space="preserve">江苏苏豪创新科技集团有限公司</w:t>
      </w:r>
      <w:r/>
    </w:p>
    <w:p>
      <w:pPr>
        <w:jc w:val="center"/>
        <w:spacing w:line="276" w:lineRule="auto"/>
        <w:rPr>
          <w:rFonts w:cs="宋体" w:asciiTheme="minorEastAsia" w:hAnsiTheme="minorEastAsia" w:eastAsiaTheme="minorEastAsia"/>
          <w:b/>
          <w:bCs/>
          <w:i w:val="0"/>
          <w:iCs w:val="0"/>
          <w:color w:val="auto"/>
          <w:spacing w:val="40"/>
          <w:sz w:val="36"/>
          <w:szCs w:val="30"/>
          <w:u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i w:val="0"/>
          <w:iCs w:val="0"/>
          <w:color w:val="auto"/>
          <w:spacing w:val="40"/>
          <w:sz w:val="36"/>
          <w:szCs w:val="30"/>
          <w:u w:val="none"/>
        </w:rPr>
        <w:t xml:space="preserve">2</w:t>
      </w:r>
      <w:r>
        <w:rPr>
          <w:rFonts w:cs="宋体" w:asciiTheme="minorEastAsia" w:hAnsiTheme="minorEastAsia" w:eastAsiaTheme="minorEastAsia"/>
          <w:b/>
          <w:bCs/>
          <w:i w:val="0"/>
          <w:iCs w:val="0"/>
          <w:color w:val="auto"/>
          <w:spacing w:val="40"/>
          <w:sz w:val="36"/>
          <w:szCs w:val="30"/>
          <w:u w:val="none"/>
        </w:rPr>
        <w:t xml:space="preserve">02</w:t>
      </w:r>
      <w:r>
        <w:rPr>
          <w:rFonts w:hint="eastAsia" w:cs="宋体" w:asciiTheme="minorEastAsia" w:hAnsiTheme="minorEastAsia" w:eastAsiaTheme="minorEastAsia"/>
          <w:b/>
          <w:bCs/>
          <w:i w:val="0"/>
          <w:iCs w:val="0"/>
          <w:color w:val="auto"/>
          <w:spacing w:val="40"/>
          <w:sz w:val="36"/>
          <w:szCs w:val="30"/>
          <w:u w:val="none"/>
          <w:lang w:val="en-US" w:eastAsia="zh-CN"/>
        </w:rPr>
        <w:t xml:space="preserve">6</w:t>
      </w:r>
      <w:r>
        <w:rPr>
          <w:rFonts w:hint="eastAsia" w:cs="宋体" w:asciiTheme="minorEastAsia" w:hAnsiTheme="minorEastAsia" w:eastAsiaTheme="minorEastAsia"/>
          <w:b/>
          <w:bCs/>
          <w:i w:val="0"/>
          <w:iCs w:val="0"/>
          <w:color w:val="auto"/>
          <w:spacing w:val="40"/>
          <w:sz w:val="36"/>
          <w:szCs w:val="30"/>
          <w:u w:val="none"/>
        </w:rPr>
        <w:t xml:space="preserve">年</w:t>
      </w:r>
      <w:r>
        <w:rPr>
          <w:rFonts w:hint="eastAsia" w:cs="宋体" w:asciiTheme="minorEastAsia" w:hAnsiTheme="minorEastAsia" w:eastAsiaTheme="minorEastAsia"/>
          <w:b/>
          <w:bCs/>
          <w:i w:val="0"/>
          <w:iCs w:val="0"/>
          <w:color w:val="auto"/>
          <w:spacing w:val="40"/>
          <w:sz w:val="36"/>
          <w:szCs w:val="30"/>
          <w:u w:val="none"/>
          <w:lang w:val="en-US" w:eastAsia="zh-CN"/>
        </w:rPr>
        <w:t xml:space="preserve">10</w:t>
      </w:r>
      <w:r>
        <w:rPr>
          <w:rFonts w:hint="eastAsia" w:cs="宋体" w:asciiTheme="minorEastAsia" w:hAnsiTheme="minorEastAsia" w:eastAsiaTheme="minorEastAsia"/>
          <w:b/>
          <w:bCs/>
          <w:i w:val="0"/>
          <w:iCs w:val="0"/>
          <w:color w:val="auto"/>
          <w:spacing w:val="40"/>
          <w:sz w:val="36"/>
          <w:szCs w:val="30"/>
          <w:u w:val="none"/>
        </w:rPr>
        <w:t xml:space="preserve">月</w:t>
      </w:r>
      <w:r/>
    </w:p>
    <w:p>
      <w:pPr>
        <w:ind w:firstLine="422"/>
        <w:spacing w:line="276" w:lineRule="auto"/>
        <w:rPr>
          <w:rFonts w:ascii="仿宋" w:hAnsi="仿宋" w:eastAsia="仿宋" w:cs="宋体"/>
          <w:b/>
          <w:i w:val="0"/>
          <w:iCs w:val="0"/>
          <w:color w:val="auto"/>
          <w:szCs w:val="20"/>
          <w:u w:val="none"/>
        </w:rPr>
      </w:pPr>
      <w:r>
        <w:rPr>
          <w:rFonts w:ascii="仿宋" w:hAnsi="仿宋" w:eastAsia="仿宋" w:cs="宋体"/>
          <w:b/>
          <w:i w:val="0"/>
          <w:iCs w:val="0"/>
          <w:color w:val="auto"/>
          <w:szCs w:val="20"/>
          <w:u w:val="none"/>
        </w:rPr>
      </w:r>
      <w:r/>
    </w:p>
    <w:sdt>
      <w:sdtPr>
        <w15:appearance w15:val="boundingBox"/>
        <w:id w:val="147451534"/>
        <w:docPartObj>
          <w:docPartGallery w:val="Table of Contents"/>
          <w:docPartUnique w:val="true"/>
        </w:docPartObj>
        <w:rPr>
          <w:rFonts w:ascii="仿宋" w:hAnsi="仿宋" w:eastAsia="仿宋"/>
          <w:i w:val="0"/>
          <w:iCs w:val="0"/>
          <w:color w:val="auto"/>
          <w:u w:val="none"/>
        </w:rPr>
      </w:sdtPr>
      <w:sdtContent>
        <w:p>
          <w:pPr>
            <w:jc w:val="center"/>
            <w:spacing w:line="276" w:lineRule="auto"/>
            <w:rPr>
              <w:rFonts w:ascii="仿宋" w:hAnsi="仿宋" w:eastAsia="仿宋" w:cs="宋体"/>
              <w:b/>
              <w:i w:val="0"/>
              <w:iCs w:val="0"/>
              <w:color w:val="auto"/>
              <w:sz w:val="32"/>
              <w:szCs w:val="32"/>
              <w:u w:val="none"/>
            </w:rPr>
          </w:pPr>
          <w:r>
            <w:rPr>
              <w:rFonts w:ascii="仿宋" w:hAnsi="仿宋" w:eastAsia="仿宋" w:cs="宋体"/>
              <w:b/>
              <w:i w:val="0"/>
              <w:iCs w:val="0"/>
              <w:color w:val="auto"/>
              <w:sz w:val="32"/>
              <w:szCs w:val="32"/>
              <w:u w:val="none"/>
            </w:rPr>
            <w:t xml:space="preserve">目</w:t>
          </w:r>
          <w:r>
            <w:rPr>
              <w:rFonts w:hint="eastAsia" w:ascii="仿宋" w:hAnsi="仿宋" w:eastAsia="仿宋" w:cs="宋体"/>
              <w:b/>
              <w:i w:val="0"/>
              <w:iCs w:val="0"/>
              <w:color w:val="auto"/>
              <w:sz w:val="32"/>
              <w:szCs w:val="32"/>
              <w:u w:val="none"/>
            </w:rPr>
            <w:t xml:space="preserve"> </w:t>
          </w:r>
          <w:r>
            <w:rPr>
              <w:rFonts w:ascii="仿宋" w:hAnsi="仿宋" w:eastAsia="仿宋" w:cs="宋体"/>
              <w:b/>
              <w:i w:val="0"/>
              <w:iCs w:val="0"/>
              <w:color w:val="auto"/>
              <w:sz w:val="32"/>
              <w:szCs w:val="32"/>
              <w:u w:val="none"/>
            </w:rPr>
            <w:t xml:space="preserve"> 录</w:t>
          </w:r>
          <w:r/>
        </w:p>
        <w:p>
          <w:pPr>
            <w:pStyle w:val="808"/>
            <w:spacing w:line="480" w:lineRule="auto"/>
            <w:tabs>
              <w:tab w:val="right" w:pos="9062" w:leader="dot"/>
            </w:tabs>
            <w:rPr>
              <w:rFonts w:ascii="仿宋" w:hAnsi="仿宋" w:eastAsia="仿宋" w:cstheme="minorBidi"/>
              <w:i w:val="0"/>
              <w:iCs w:val="0"/>
              <w:color w:val="auto"/>
              <w:sz w:val="24"/>
              <w:u w:val="none"/>
              <w14:ligatures w14:val="standardContextual"/>
            </w:rPr>
          </w:pPr>
          <w:r>
            <w:rPr>
              <w:rFonts w:ascii="仿宋" w:hAnsi="仿宋" w:eastAsia="仿宋" w:cs="宋体"/>
              <w:i w:val="0"/>
              <w:iCs w:val="0"/>
              <w:color w:val="auto"/>
              <w:szCs w:val="20"/>
              <w:u w:val="none"/>
            </w:rPr>
            <w:fldChar w:fldCharType="begin"/>
          </w:r>
          <w:r>
            <w:rPr>
              <w:rFonts w:ascii="仿宋" w:hAnsi="仿宋" w:eastAsia="仿宋" w:cs="宋体"/>
              <w:i w:val="0"/>
              <w:iCs w:val="0"/>
              <w:color w:val="auto"/>
              <w:szCs w:val="20"/>
              <w:u w:val="none"/>
            </w:rPr>
            <w:instrText xml:space="preserve">TOC \o "1-3" \h \u </w:instrText>
          </w:r>
          <w:r>
            <w:rPr>
              <w:rFonts w:ascii="仿宋" w:hAnsi="仿宋" w:eastAsia="仿宋" w:cs="宋体"/>
              <w:i w:val="0"/>
              <w:iCs w:val="0"/>
              <w:color w:val="auto"/>
              <w:szCs w:val="20"/>
              <w:u w:val="none"/>
            </w:rPr>
            <w:fldChar w:fldCharType="separate"/>
          </w:r>
          <w:r>
            <w:rPr>
              <w:i w:val="0"/>
              <w:iCs w:val="0"/>
              <w:color w:val="auto"/>
              <w:u w:val="none"/>
            </w:rPr>
            <w:fldChar w:fldCharType="begin"/>
          </w:r>
          <w:r>
            <w:rPr>
              <w:i w:val="0"/>
              <w:iCs w:val="0"/>
              <w:color w:val="auto"/>
              <w:u w:val="none"/>
            </w:rPr>
            <w:instrText xml:space="preserve"> HYPERLINK \l "_Toc196922451" </w:instrText>
          </w:r>
          <w:r>
            <w:rPr>
              <w:i w:val="0"/>
              <w:iCs w:val="0"/>
              <w:color w:val="auto"/>
              <w:u w:val="none"/>
            </w:rPr>
            <w:fldChar w:fldCharType="separate"/>
          </w:r>
          <w:r>
            <w:rPr>
              <w:rStyle w:val="820"/>
              <w:rFonts w:hint="eastAsia" w:ascii="仿宋" w:hAnsi="仿宋" w:eastAsia="仿宋" w:cs="宋体"/>
              <w:b/>
              <w:i w:val="0"/>
              <w:iCs w:val="0"/>
              <w:color w:val="auto"/>
              <w:sz w:val="24"/>
              <w:u w:val="none"/>
            </w:rPr>
            <w:t xml:space="preserve">第一章  投标邀请</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_Toc196922451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808"/>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"_Toc196922460" </w:instrText>
          </w:r>
          <w:r>
            <w:rPr>
              <w:i w:val="0"/>
              <w:iCs w:val="0"/>
              <w:color w:val="auto"/>
              <w:u w:val="none"/>
            </w:rPr>
            <w:fldChar w:fldCharType="separate"/>
          </w:r>
          <w:r>
            <w:rPr>
              <w:rStyle w:val="820"/>
              <w:rFonts w:hint="eastAsia" w:ascii="仿宋" w:hAnsi="仿宋" w:eastAsia="仿宋" w:cs="宋体"/>
              <w:b/>
              <w:i w:val="0"/>
              <w:iCs w:val="0"/>
              <w:color w:val="auto"/>
              <w:sz w:val="24"/>
              <w:u w:val="none"/>
            </w:rPr>
            <w:t xml:space="preserve">第二章  投标人须知</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_Toc196922460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6</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808"/>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"_Toc196922468" </w:instrText>
          </w:r>
          <w:r>
            <w:rPr>
              <w:i w:val="0"/>
              <w:iCs w:val="0"/>
              <w:color w:val="auto"/>
              <w:u w:val="none"/>
            </w:rPr>
            <w:fldChar w:fldCharType="separate"/>
          </w:r>
          <w:r>
            <w:rPr>
              <w:rStyle w:val="820"/>
              <w:rFonts w:hint="eastAsia" w:ascii="仿宋" w:hAnsi="仿宋" w:eastAsia="仿宋" w:cs="宋体"/>
              <w:b/>
              <w:i w:val="0"/>
              <w:iCs w:val="0"/>
              <w:color w:val="auto"/>
              <w:sz w:val="24"/>
              <w:u w:val="none"/>
            </w:rPr>
            <w:t xml:space="preserve">第三章  合同文本</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_Toc196922468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19</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808"/>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"_Toc196922469" </w:instrText>
          </w:r>
          <w:r>
            <w:rPr>
              <w:i w:val="0"/>
              <w:iCs w:val="0"/>
              <w:color w:val="auto"/>
              <w:u w:val="none"/>
            </w:rPr>
            <w:fldChar w:fldCharType="separate"/>
          </w:r>
          <w:r>
            <w:rPr>
              <w:rStyle w:val="820"/>
              <w:rFonts w:hint="eastAsia" w:ascii="仿宋" w:hAnsi="仿宋" w:eastAsia="仿宋" w:cs="宋体"/>
              <w:b/>
              <w:i w:val="0"/>
              <w:iCs w:val="0"/>
              <w:color w:val="auto"/>
              <w:sz w:val="24"/>
              <w:u w:val="none"/>
            </w:rPr>
            <w:t xml:space="preserve">第四章  采购需求</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_Toc196922469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808"/>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820"/>
              <w:rFonts w:hint="eastAsia" w:ascii="仿宋" w:hAnsi="仿宋" w:eastAsia="仿宋" w:cs="宋体"/>
              <w:b/>
              <w:i w:val="0"/>
              <w:iCs w:val="0"/>
              <w:color w:val="auto"/>
              <w:sz w:val="24"/>
              <w:u w:val="none"/>
            </w:rPr>
            <w:t xml:space="preserve">第五章  评标方法与评标标准</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_Toc196922474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28</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808"/>
            <w:spacing w:line="480" w:lineRule="auto"/>
            <w:tabs>
              <w:tab w:val="right" w:pos="9062" w:leader="dot"/>
            </w:tabs>
            <w:rPr>
              <w:rFonts w:hint="eastAsia" w:ascii="仿宋" w:hAnsi="仿宋" w:eastAsia="仿宋" w:cstheme="minorBidi"/>
              <w:i w:val="0"/>
              <w:iCs w:val="0"/>
              <w:color w:val="auto"/>
              <w:sz w:val="24"/>
              <w:u w:val="none"/>
              <w:lang w:val="en-US" w:eastAsia="zh-CN"/>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820"/>
              <w:rFonts w:hint="eastAsia" w:ascii="仿宋" w:hAnsi="仿宋" w:eastAsia="仿宋" w:cs="宋体"/>
              <w:b/>
              <w:i w:val="0"/>
              <w:iCs w:val="0"/>
              <w:color w:val="auto"/>
              <w:sz w:val="24"/>
              <w:u w:val="none"/>
            </w:rPr>
            <w:t xml:space="preserve">第</w:t>
          </w:r>
          <w:r>
            <w:rPr>
              <w:rStyle w:val="820"/>
              <w:rFonts w:hint="eastAsia" w:ascii="仿宋" w:hAnsi="仿宋" w:eastAsia="仿宋" w:cs="宋体"/>
              <w:b/>
              <w:i w:val="0"/>
              <w:iCs w:val="0"/>
              <w:color w:val="auto"/>
              <w:sz w:val="24"/>
              <w:u w:val="none"/>
              <w:lang w:val="en-US" w:eastAsia="zh-CN"/>
            </w:rPr>
            <w:t xml:space="preserve">六</w:t>
          </w:r>
          <w:r>
            <w:rPr>
              <w:rStyle w:val="820"/>
              <w:rFonts w:hint="eastAsia" w:ascii="仿宋" w:hAnsi="仿宋" w:eastAsia="仿宋" w:cs="宋体"/>
              <w:b/>
              <w:i w:val="0"/>
              <w:iCs w:val="0"/>
              <w:color w:val="auto"/>
              <w:sz w:val="24"/>
              <w:u w:val="none"/>
            </w:rPr>
            <w:t xml:space="preserve">章  投标文件格式</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lang w:val="en-US" w:eastAsia="zh-CN"/>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lang w:val="en-US" w:eastAsia="zh-CN"/>
            </w:rPr>
            <w:t xml:space="preserve">4</w:t>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fldChar w:fldCharType="end"/>
          </w:r>
          <w:r/>
        </w:p>
      </w:sdtContent>
    </w:sdt>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i w:val="0"/>
          <w:iCs w:val="0"/>
          <w:color w:val="auto"/>
          <w:szCs w:val="20"/>
          <w:u w:val="none"/>
        </w:rPr>
      </w:r>
      <w:r/>
    </w:p>
    <w:p>
      <w:pPr>
        <w:jc w:val="left"/>
        <w:spacing w:line="276" w:lineRule="auto"/>
        <w:tabs>
          <w:tab w:val="left" w:pos="1180" w:leader="none"/>
          <w:tab w:val="center" w:pos="4536" w:leader="none"/>
        </w:tabs>
        <w:rPr>
          <w:rFonts w:hint="eastAsia" w:ascii="仿宋" w:hAnsi="仿宋" w:eastAsia="仿宋" w:cs="宋体"/>
          <w:b/>
          <w:i w:val="0"/>
          <w:iCs w:val="0"/>
          <w:color w:val="auto"/>
          <w:sz w:val="32"/>
          <w:szCs w:val="32"/>
          <w:u w:val="none"/>
          <w:lang w:val="en-US" w:eastAsia="zh-CN"/>
        </w:rPr>
        <w:outlineLvl w:val="0"/>
      </w:pPr>
      <w:r>
        <w:rPr>
          <w:rFonts w:ascii="仿宋" w:hAnsi="仿宋" w:eastAsia="仿宋" w:cs="宋体"/>
          <w:b/>
          <w:i w:val="0"/>
          <w:iCs w:val="0"/>
          <w:color w:val="auto"/>
          <w:sz w:val="32"/>
          <w:szCs w:val="32"/>
          <w:u w:val="none"/>
        </w:rPr>
        <w:tab/>
      </w:r>
      <w:r>
        <w:rPr>
          <w:rFonts w:ascii="仿宋" w:hAnsi="仿宋" w:eastAsia="仿宋" w:cs="宋体"/>
          <w:b/>
          <w:i w:val="0"/>
          <w:iCs w:val="0"/>
          <w:color w:val="auto"/>
          <w:sz w:val="32"/>
          <w:szCs w:val="32"/>
          <w:u w:val="none"/>
        </w:rPr>
        <w:tab/>
      </w:r>
      <w:bookmarkStart w:id="0" w:name="_Toc196922451"/>
      <w:r>
        <w:rPr>
          <w:rFonts w:hint="eastAsia" w:ascii="仿宋" w:hAnsi="仿宋" w:eastAsia="仿宋" w:cs="宋体"/>
          <w:b/>
          <w:i w:val="0"/>
          <w:iCs w:val="0"/>
          <w:color w:val="auto"/>
          <w:sz w:val="32"/>
          <w:szCs w:val="32"/>
          <w:u w:val="none"/>
        </w:rPr>
        <w:t xml:space="preserve">第一章  </w:t>
      </w:r>
      <w:bookmarkEnd w:id="0"/>
      <w:r>
        <w:rPr>
          <w:rFonts w:hint="eastAsia" w:ascii="仿宋" w:hAnsi="仿宋" w:eastAsia="仿宋" w:cs="宋体"/>
          <w:b/>
          <w:i w:val="0"/>
          <w:iCs w:val="0"/>
          <w:color w:val="auto"/>
          <w:sz w:val="32"/>
          <w:szCs w:val="32"/>
          <w:u w:val="none"/>
          <w:lang w:eastAsia="zh-CN"/>
        </w:rPr>
        <w:t xml:space="preserve">招标公告</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Bdr>
          <w:top w:val="single" w:color="auto" w:sz="4" w:space="1"/>
          <w:left w:val="single" w:color="auto" w:sz="4" w:space="0"/>
          <w:bottom w:val="single" w:color="auto" w:sz="4" w:space="1"/>
          <w:right w:val="single" w:color="auto" w:sz="4" w:space="4"/>
        </w:pBdr>
      </w:pPr>
      <w:r>
        <w:rPr>
          <w:rFonts w:hint="eastAsia" w:ascii="仿宋" w:hAnsi="仿宋" w:eastAsia="仿宋" w:cs="宋体"/>
          <w:i w:val="0"/>
          <w:iCs w:val="0"/>
          <w:color w:val="auto"/>
          <w:sz w:val="24"/>
          <w:u w:val="none"/>
        </w:rPr>
        <w:t xml:space="preserve">项目概况：盐城市第三人民医院</w:t>
      </w:r>
      <w:r>
        <w:rPr>
          <w:rFonts w:hint="eastAsia" w:ascii="仿宋" w:hAnsi="仿宋" w:eastAsia="仿宋" w:cs="宋体"/>
          <w:i w:val="0"/>
          <w:iCs w:val="0"/>
          <w:color w:val="auto"/>
          <w:sz w:val="24"/>
          <w:u w:val="none"/>
          <w:lang w:eastAsia="zh-CN"/>
        </w:rPr>
        <w:t xml:space="preserve">超声诊断仪</w:t>
      </w:r>
      <w:r>
        <w:rPr>
          <w:rFonts w:hint="eastAsia" w:ascii="仿宋" w:hAnsi="仿宋" w:eastAsia="仿宋" w:cs="宋体"/>
          <w:i w:val="0"/>
          <w:iCs w:val="0"/>
          <w:color w:val="auto"/>
          <w:sz w:val="24"/>
          <w:u w:val="none"/>
        </w:rPr>
        <w:t xml:space="preserve">招标项目的潜在投标人应在“苏采云”系统内免费下载（投标人必须在苏采云系统中获取采购文件，方能参与政府采购项目）获取招标文件，并</w:t>
      </w:r>
      <w:r>
        <w:rPr>
          <w:rFonts w:hint="eastAsia" w:ascii="仿宋" w:hAnsi="仿宋" w:eastAsia="仿宋" w:cs="宋体"/>
          <w:i w:val="0"/>
          <w:iCs w:val="0"/>
          <w:color w:val="auto"/>
          <w:sz w:val="24"/>
          <w:u w:val="none"/>
          <w:lang w:eastAsia="zh-CN"/>
        </w:rPr>
        <w:t xml:space="preserve">于2026年11月17日14时00分</w:t>
      </w:r>
      <w:r>
        <w:rPr>
          <w:rFonts w:hint="eastAsia" w:ascii="仿宋" w:hAnsi="仿宋" w:eastAsia="仿宋" w:cs="宋体"/>
          <w:i w:val="0"/>
          <w:iCs w:val="0"/>
          <w:color w:val="auto"/>
          <w:sz w:val="24"/>
          <w:u w:val="none"/>
        </w:rPr>
        <w:t xml:space="preserve">（北京时间）前递交投标文件。</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 w:name="_Toc28359079"/>
      <w:r/>
      <w:bookmarkStart w:id="2" w:name="_Toc196922452"/>
      <w:r/>
      <w:bookmarkStart w:id="3" w:name="_Toc35393621"/>
      <w:r/>
      <w:bookmarkStart w:id="4" w:name="_Toc35393790"/>
      <w:r/>
      <w:bookmarkStart w:id="5" w:name="_Toc28359002"/>
      <w:r/>
      <w:bookmarkStart w:id="6" w:name="_Hlk24379207"/>
      <w:r>
        <w:rPr>
          <w:rFonts w:hint="eastAsia" w:ascii="仿宋" w:hAnsi="仿宋" w:eastAsia="仿宋" w:cs="宋体"/>
          <w:b/>
          <w:i w:val="0"/>
          <w:iCs w:val="0"/>
          <w:color w:val="auto"/>
          <w:sz w:val="24"/>
          <w:u w:val="none"/>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 项目编号：</w:t>
      </w:r>
      <w:r>
        <w:rPr>
          <w:rFonts w:hint="eastAsia" w:ascii="仿宋" w:hAnsi="仿宋" w:eastAsia="仿宋" w:cs="宋体"/>
          <w:i w:val="0"/>
          <w:iCs w:val="0"/>
          <w:color w:val="auto"/>
          <w:sz w:val="24"/>
          <w:u w:val="none"/>
          <w:lang w:eastAsia="zh-CN"/>
        </w:rPr>
        <w:t xml:space="preserve">JSZC-320903-SOHO-G2026-0072</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1802-264110604WWF</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2、项目名称：</w:t>
      </w:r>
      <w:r>
        <w:rPr>
          <w:rFonts w:hint="eastAsia" w:ascii="仿宋" w:hAnsi="仿宋" w:eastAsia="仿宋" w:cs="宋体"/>
          <w:i w:val="0"/>
          <w:iCs w:val="0"/>
          <w:color w:val="auto"/>
          <w:sz w:val="24"/>
          <w:u w:val="none"/>
          <w:lang w:eastAsia="zh-CN"/>
        </w:rPr>
        <w:t xml:space="preserve">超声诊断仪项目</w:t>
      </w:r>
      <w:bookmarkEnd w:id="6"/>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3、预算金额：</w:t>
      </w:r>
      <w:r>
        <w:rPr>
          <w:rFonts w:hint="eastAsia" w:ascii="仿宋" w:hAnsi="仿宋" w:eastAsia="仿宋" w:cs="宋体"/>
          <w:i w:val="0"/>
          <w:iCs w:val="0"/>
          <w:color w:val="auto"/>
          <w:sz w:val="24"/>
          <w:u w:val="none"/>
          <w:lang w:val="en-US" w:eastAsia="zh-CN"/>
        </w:rPr>
        <w:t xml:space="preserve">150</w:t>
      </w:r>
      <w:r>
        <w:rPr>
          <w:rFonts w:hint="eastAsia" w:ascii="仿宋" w:hAnsi="仿宋" w:eastAsia="仿宋" w:cs="宋体"/>
          <w:i w:val="0"/>
          <w:iCs w:val="0"/>
          <w:color w:val="auto"/>
          <w:sz w:val="24"/>
          <w:u w:val="none"/>
        </w:rPr>
        <w:t xml:space="preserve">万元人民币</w:t>
      </w:r>
      <w:r/>
    </w:p>
    <w:p>
      <w:pPr>
        <w:ind w:firstLine="480"/>
        <w:spacing w:line="276" w:lineRule="auto"/>
        <w:tabs>
          <w:tab w:val="center" w:pos="4366" w:leader="none"/>
        </w:tabs>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4、最高限价：</w:t>
      </w:r>
      <w:r>
        <w:rPr>
          <w:rFonts w:hint="eastAsia" w:ascii="仿宋" w:hAnsi="仿宋" w:eastAsia="仿宋" w:cs="宋体"/>
          <w:i w:val="0"/>
          <w:iCs w:val="0"/>
          <w:color w:val="auto"/>
          <w:sz w:val="24"/>
          <w:u w:val="none"/>
          <w:lang w:val="en-US" w:eastAsia="zh-CN"/>
        </w:rPr>
        <w:t xml:space="preserve">150</w:t>
      </w:r>
      <w:r>
        <w:rPr>
          <w:rFonts w:hint="eastAsia" w:ascii="仿宋" w:hAnsi="仿宋" w:eastAsia="仿宋" w:cs="宋体"/>
          <w:i w:val="0"/>
          <w:iCs w:val="0"/>
          <w:color w:val="auto"/>
          <w:sz w:val="24"/>
          <w:u w:val="none"/>
        </w:rPr>
        <w:t xml:space="preserve">万元人民币（高于此价格按无效报价处理）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5、采购需求：</w:t>
      </w:r>
      <w:r/>
    </w:p>
    <w:tbl>
      <w:tblPr>
        <w:tblStyle w:val="792"/>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序号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超声诊断仪</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150万元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合同履行期限：自</w:t>
      </w:r>
      <w:r>
        <w:rPr>
          <w:rFonts w:hint="eastAsia" w:ascii="仿宋" w:hAnsi="仿宋" w:eastAsia="仿宋" w:cs="宋体"/>
          <w:bCs/>
          <w:i w:val="0"/>
          <w:iCs w:val="0"/>
          <w:color w:val="auto"/>
          <w:sz w:val="24"/>
          <w:u w:val="none"/>
          <w:lang w:val="en-US" w:eastAsia="zh-CN"/>
        </w:rPr>
        <w:t xml:space="preserve">采购人</w:t>
      </w:r>
      <w:r>
        <w:rPr>
          <w:rFonts w:hint="eastAsia" w:ascii="仿宋" w:hAnsi="仿宋" w:eastAsia="仿宋" w:cs="宋体"/>
          <w:bCs/>
          <w:i w:val="0"/>
          <w:iCs w:val="0"/>
          <w:color w:val="auto"/>
          <w:sz w:val="24"/>
          <w:u w:val="none"/>
        </w:rPr>
        <w:t xml:space="preserve">通知之日起</w:t>
      </w:r>
      <w:r>
        <w:rPr>
          <w:rFonts w:hint="eastAsia" w:ascii="仿宋" w:hAnsi="仿宋" w:eastAsia="仿宋" w:cs="宋体"/>
          <w:bCs/>
          <w:i w:val="0"/>
          <w:iCs w:val="0"/>
          <w:color w:val="auto"/>
          <w:sz w:val="24"/>
          <w:u w:val="none"/>
          <w:lang w:val="en-US" w:eastAsia="zh-CN"/>
        </w:rPr>
        <w:t xml:space="preserve">30</w:t>
      </w:r>
      <w:r>
        <w:rPr>
          <w:rFonts w:hint="eastAsia" w:ascii="仿宋" w:hAnsi="仿宋" w:eastAsia="仿宋" w:cs="宋体"/>
          <w:bCs/>
          <w:i w:val="0"/>
          <w:iCs w:val="0"/>
          <w:color w:val="auto"/>
          <w:sz w:val="24"/>
          <w:u w:val="none"/>
        </w:rPr>
        <w:t xml:space="preserve">天内</w:t>
      </w:r>
      <w:r/>
    </w:p>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7</w:t>
      </w:r>
      <w:r>
        <w:rPr>
          <w:rFonts w:hint="eastAsia" w:ascii="仿宋" w:hAnsi="仿宋" w:eastAsia="仿宋" w:cs="宋体"/>
          <w:bCs/>
          <w:i w:val="0"/>
          <w:iCs w:val="0"/>
          <w:color w:val="auto"/>
          <w:sz w:val="24"/>
          <w:u w:val="none"/>
        </w:rPr>
        <w:t xml:space="preserve">、本项目不接受联合体参与投标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7" w:name="_Toc35393791"/>
      <w:r/>
      <w:bookmarkStart w:id="8" w:name="_Toc28359080"/>
      <w:r/>
      <w:bookmarkStart w:id="9" w:name="_Toc35393622"/>
      <w:r/>
      <w:bookmarkStart w:id="10" w:name="_Toc196922453"/>
      <w:r/>
      <w:bookmarkStart w:id="11" w:name="_Toc28359003"/>
      <w:r>
        <w:rPr>
          <w:rFonts w:hint="eastAsia" w:ascii="仿宋" w:hAnsi="仿宋" w:eastAsia="仿宋" w:cs="宋体"/>
          <w:b/>
          <w:i w:val="0"/>
          <w:iCs w:val="0"/>
          <w:color w:val="auto"/>
          <w:sz w:val="24"/>
          <w:u w:val="none"/>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（一）通用资格要求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bCs/>
          <w:i w:val="0"/>
          <w:iCs w:val="0"/>
          <w:color w:val="auto"/>
          <w:sz w:val="24"/>
          <w:u w:val="none"/>
          <w:lang w:val="en-US" w:eastAsia="zh-CN"/>
        </w:rPr>
        <w:t xml:space="preserve">、</w:t>
      </w:r>
      <w:r>
        <w:rPr>
          <w:rFonts w:hint="eastAsia" w:ascii="仿宋" w:hAnsi="仿宋" w:eastAsia="仿宋" w:cs="宋体"/>
          <w:i w:val="0"/>
          <w:iCs w:val="0"/>
          <w:color w:val="auto"/>
          <w:sz w:val="24"/>
          <w:u w:val="none"/>
        </w:rPr>
        <w:t xml:space="preserve">满足《中华人民共和国政府采购法》第二十二条规定，并提供下列材料：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1.1法人或者其他组织的营业执照等证明文件，自然人的身份证明。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1.3具备履行合同所必需的设备和专业技术能力的书面声明。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w:t>
      </w:r>
      <w:r>
        <w:rPr>
          <w:rFonts w:hint="eastAsia" w:ascii="仿宋" w:hAnsi="仿宋" w:eastAsia="仿宋"/>
          <w:i w:val="0"/>
          <w:iCs w:val="0"/>
          <w:color w:val="auto"/>
          <w:sz w:val="24"/>
          <w:szCs w:val="21"/>
          <w:u w:val="none"/>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1.5参加政府采购活动前3年内在经营活动中没有重大违法记录的书面声明。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1.6法律、行政法规规定的其他条件。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1.7.拒绝被“信用中国”网站（www.creditchina.gov.cn）列入失信被执行人、重大税收违法失信主体名单、严重失信主体名单中的供应商参加本项目的采购活动。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1.8单位负责人为同一人或者存在直接控股、管理关系的不同供应商，不得参加同一合同项下的政府采购活动。者存在直接控股、管理关系的不同供应商，不得参加同一合同项下的政府采购活动。</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（二）本项目的特定资格要求：</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2、投标人必须提供所投医疗产品有效的《医疗器械注册证》及附件(证书上的型号必须与所投型号一致，否则将导致无效投标)。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2" w:name="_Toc196922454"/>
      <w:r/>
      <w:bookmarkStart w:id="13" w:name="_Toc35393623"/>
      <w:r/>
      <w:bookmarkStart w:id="14" w:name="_Toc28359004"/>
      <w:r/>
      <w:bookmarkStart w:id="15" w:name="_Toc35393792"/>
      <w:r/>
      <w:bookmarkStart w:id="16" w:name="_Toc28359081"/>
      <w:r>
        <w:rPr>
          <w:rFonts w:hint="eastAsia" w:ascii="仿宋" w:hAnsi="仿宋" w:eastAsia="仿宋" w:cs="宋体"/>
          <w:b/>
          <w:i w:val="0"/>
          <w:iCs w:val="0"/>
          <w:color w:val="auto"/>
          <w:sz w:val="24"/>
          <w:u w:val="none"/>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1、时间：自招标文件公告发布之日起5个工作日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4、售价：0.00元。</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7" w:name="_Toc196922455"/>
      <w:r>
        <w:rPr>
          <w:rFonts w:hint="eastAsia" w:ascii="仿宋" w:hAnsi="仿宋" w:eastAsia="仿宋" w:cs="宋体"/>
          <w:b/>
          <w:i w:val="0"/>
          <w:iCs w:val="0"/>
          <w:color w:val="auto"/>
          <w:sz w:val="24"/>
          <w:u w:val="none"/>
        </w:rPr>
        <w:t xml:space="preserve">四、提交投标文件截止时间、开标时间和地点</w:t>
      </w:r>
      <w:bookmarkEnd w:id="1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1、投标文件接收截止时间（北京时间）：</w:t>
      </w:r>
      <w:r>
        <w:rPr>
          <w:rFonts w:hint="eastAsia" w:ascii="仿宋" w:hAnsi="仿宋" w:eastAsia="仿宋" w:cs="宋体"/>
          <w:i w:val="0"/>
          <w:iCs w:val="0"/>
          <w:color w:val="auto"/>
          <w:sz w:val="24"/>
          <w:u w:val="none"/>
          <w:lang w:eastAsia="zh-CN"/>
        </w:rPr>
        <w:t xml:space="preserve">2026年11月17日14时00分</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2、地点：“苏采云”政府采购交易系统网上开标大厅。</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8" w:name="_Toc196922456"/>
      <w:r>
        <w:rPr>
          <w:rFonts w:hint="eastAsia" w:ascii="仿宋" w:hAnsi="仿宋" w:eastAsia="仿宋" w:cs="宋体"/>
          <w:b/>
          <w:i w:val="0"/>
          <w:iCs w:val="0"/>
          <w:color w:val="auto"/>
          <w:sz w:val="24"/>
          <w:u w:val="none"/>
        </w:rPr>
        <w:t xml:space="preserve">五、公告期限</w:t>
      </w:r>
      <w:bookmarkEnd w:id="1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招标公告及招标文件公告期限为自本公告发布之日起5个工作日。</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9" w:name="_Toc196922457"/>
      <w:r>
        <w:rPr>
          <w:rFonts w:hint="eastAsia" w:ascii="仿宋" w:hAnsi="仿宋" w:eastAsia="仿宋" w:cs="宋体"/>
          <w:b/>
          <w:i w:val="0"/>
          <w:iCs w:val="0"/>
          <w:color w:val="auto"/>
          <w:sz w:val="24"/>
          <w:u w:val="none"/>
        </w:rPr>
        <w:t xml:space="preserve">六、其他补充事宜</w:t>
      </w:r>
      <w:bookmarkEnd w:id="19"/>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 潜在供应商访问电子招标响应交易平台的网络地址和方法：</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 潜在投标人访问“苏采云”系统方法：江苏省政府采购网首页-“苏采云”链接。</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2.3 采购文件（后缀名为“.kedt”）、供应商操作手册及政府采购客户端 工具可通过“苏采云”系统相应链接进行下载。</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2.4 采购代理机构将数据电文形式的采购文件加载至“苏采云”系统，供潜在供应商下载或者查阅。</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2.5 请潜在投标单位提前安装相应的控件（详见《“苏采云”系统供应商操作手册》）并使用谷歌浏览器登录“苏采云”系统参与不见面开评标。</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如潜在投标人未按上述要求操作，将自行承担所产生的风险。</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3、有关本次招标的事项若存在变动或修改，敬请及时关注采购代理机构在“中国政府采购网”“江苏政府采购网”“盐城市政府采购网”发布的更正公告。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4、本次招标不收取投标保证金，不收取质量保证金。</w:t>
      </w:r>
      <w:r/>
    </w:p>
    <w:p>
      <w:pPr>
        <w:ind w:firstLine="482"/>
        <w:spacing w:line="276" w:lineRule="auto"/>
        <w:rPr>
          <w:rFonts w:ascii="仿宋" w:hAnsi="仿宋" w:eastAsia="仿宋" w:cs="宋体"/>
          <w:b/>
          <w:i w:val="0"/>
          <w:iCs w:val="0"/>
          <w:color w:val="auto"/>
          <w:sz w:val="24"/>
          <w:u w:val="none"/>
        </w:rPr>
        <w:outlineLvl w:val="1"/>
      </w:pPr>
      <w:r/>
      <w:bookmarkStart w:id="20" w:name="_Toc196922458"/>
      <w:r>
        <w:rPr>
          <w:rFonts w:hint="eastAsia" w:ascii="仿宋" w:hAnsi="仿宋" w:eastAsia="仿宋" w:cs="宋体"/>
          <w:b/>
          <w:i w:val="0"/>
          <w:iCs w:val="0"/>
          <w:color w:val="auto"/>
          <w:sz w:val="24"/>
          <w:u w:val="none"/>
        </w:rPr>
        <w:t xml:space="preserve">七、对本次招标提出询问，请按以下方式联系</w:t>
      </w:r>
      <w:bookmarkEnd w:id="20"/>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1、采购人信息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称：盐城市第三人民医院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地址：盐城市盐都区新都西路2号</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联系人：徐老师</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联系方式：0515-81600117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2、采购代理机构信息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称：江苏苏豪创新科技集团有限公司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　址：南京市雨花台区软件大道21号苏豪国际广场北园C座</w:t>
      </w:r>
      <w:r>
        <w:rPr>
          <w:rFonts w:hint="eastAsia" w:ascii="仿宋" w:hAnsi="仿宋" w:eastAsia="仿宋" w:cs="宋体"/>
          <w:i w:val="0"/>
          <w:iCs w:val="0"/>
          <w:color w:val="auto"/>
          <w:sz w:val="24"/>
          <w:u w:val="none"/>
          <w:lang w:val="en-US" w:eastAsia="zh-CN"/>
        </w:rPr>
        <w:t xml:space="preserve">616室</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项目联系人：王凡   </w:t>
      </w:r>
      <w:r/>
    </w:p>
    <w:p>
      <w:pPr>
        <w:ind w:firstLine="480"/>
        <w:spacing w:line="276" w:lineRule="auto"/>
        <w:rPr>
          <w:rFonts w:ascii="仿宋" w:hAnsi="仿宋" w:eastAsia="仿宋"/>
          <w:i w:val="0"/>
          <w:iCs w:val="0"/>
          <w:color w:val="auto"/>
          <w:sz w:val="24"/>
          <w:u w:val="none"/>
        </w:rPr>
      </w:pPr>
      <w:r>
        <w:rPr>
          <w:rFonts w:hint="eastAsia" w:ascii="仿宋" w:hAnsi="仿宋" w:eastAsia="仿宋" w:cs="宋体"/>
          <w:i w:val="0"/>
          <w:iCs w:val="0"/>
          <w:color w:val="auto"/>
          <w:sz w:val="24"/>
          <w:u w:val="none"/>
        </w:rPr>
        <w:t xml:space="preserve">电　话：025- 52874022</w:t>
      </w:r>
      <w:r/>
    </w:p>
    <w:p>
      <w:pPr>
        <w:ind w:firstLine="420"/>
        <w:spacing w:line="276" w:lineRule="auto"/>
        <w:rPr>
          <w:rFonts w:ascii="仿宋" w:hAnsi="仿宋" w:eastAsia="仿宋" w:cs="宋体"/>
          <w:i w:val="0"/>
          <w:iCs w:val="0"/>
          <w:color w:val="auto"/>
          <w:szCs w:val="21"/>
          <w:u w:val="none"/>
        </w:rPr>
        <w:sectPr>
          <w:footnotePr/>
          <w:endnotePr/>
          <w:type w:val="nextPage"/>
          <w:pgSz w:w="11906" w:h="16838" w:orient="portrait"/>
          <w:pgMar w:top="1560" w:right="1417" w:bottom="850" w:left="1417" w:header="850" w:footer="992" w:gutter="0"/>
          <w:cols w:num="1" w:sep="0" w:space="0" w:equalWidth="1"/>
          <w:docGrid w:linePitch="360"/>
        </w:sect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32"/>
          <w:szCs w:val="32"/>
          <w:u w:val="none"/>
        </w:rPr>
        <w:outlineLvl w:val="0"/>
      </w:pPr>
      <w:r/>
      <w:bookmarkStart w:id="21" w:name="_Toc120614211"/>
      <w:r/>
      <w:bookmarkStart w:id="22" w:name="_Toc196922460"/>
      <w:r>
        <w:rPr>
          <w:rFonts w:hint="eastAsia" w:ascii="仿宋" w:hAnsi="仿宋" w:eastAsia="仿宋" w:cs="宋体"/>
          <w:b/>
          <w:i w:val="0"/>
          <w:iCs w:val="0"/>
          <w:color w:val="auto"/>
          <w:sz w:val="32"/>
          <w:szCs w:val="32"/>
          <w:u w:val="none"/>
        </w:rPr>
        <w:t xml:space="preserve">第二章  </w:t>
      </w:r>
      <w:bookmarkEnd w:id="21"/>
      <w:r/>
      <w:bookmarkStart w:id="23" w:name="_Toc120614213"/>
      <w:r/>
      <w:bookmarkStart w:id="24" w:name="_Toc20823274"/>
      <w:r/>
      <w:bookmarkStart w:id="25" w:name="_Toc16938518"/>
      <w:r/>
      <w:bookmarkStart w:id="26" w:name="_Toc513029202"/>
      <w:r>
        <w:rPr>
          <w:rFonts w:hint="eastAsia" w:ascii="仿宋" w:hAnsi="仿宋" w:eastAsia="仿宋" w:cs="宋体"/>
          <w:b/>
          <w:i w:val="0"/>
          <w:iCs w:val="0"/>
          <w:color w:val="auto"/>
          <w:sz w:val="32"/>
          <w:szCs w:val="32"/>
          <w:u w:val="none"/>
        </w:rPr>
        <w:t xml:space="preserve">投标人须知</w:t>
      </w:r>
      <w:bookmarkEnd w:id="22"/>
      <w:r/>
      <w:bookmarkEnd w:id="23"/>
      <w:r/>
      <w:bookmarkEnd w:id="24"/>
      <w:r/>
      <w:bookmarkEnd w:id="25"/>
      <w:r/>
      <w:bookmarkEnd w:id="26"/>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27" w:name="_Toc16938519"/>
      <w:r/>
      <w:bookmarkStart w:id="28" w:name="_Toc20823275"/>
      <w:r/>
      <w:bookmarkStart w:id="29" w:name="_Toc120614214"/>
      <w:r/>
      <w:bookmarkStart w:id="30" w:name="_Toc196922461"/>
      <w:r/>
      <w:bookmarkStart w:id="31" w:name="_Toc513029203"/>
      <w:r>
        <w:rPr>
          <w:rFonts w:hint="eastAsia" w:ascii="仿宋" w:hAnsi="仿宋" w:eastAsia="仿宋" w:cs="宋体"/>
          <w:b/>
          <w:bCs/>
          <w:i w:val="0"/>
          <w:iCs w:val="0"/>
          <w:color w:val="auto"/>
          <w:sz w:val="24"/>
          <w:u w:val="none"/>
        </w:rPr>
        <w:t xml:space="preserve">一、总则</w:t>
      </w:r>
      <w:bookmarkEnd w:id="27"/>
      <w:r/>
      <w:bookmarkEnd w:id="28"/>
      <w:r/>
      <w:bookmarkEnd w:id="29"/>
      <w:r/>
      <w:bookmarkEnd w:id="30"/>
      <w:r/>
      <w:bookmarkEnd w:id="31"/>
      <w:r/>
      <w:r/>
    </w:p>
    <w:p>
      <w:pPr>
        <w:ind w:firstLine="482"/>
        <w:spacing w:before="161" w:line="276" w:lineRule="auto"/>
        <w:rPr>
          <w:rFonts w:ascii="仿宋" w:hAnsi="仿宋" w:eastAsia="仿宋" w:cs="宋体"/>
          <w:b/>
          <w:bCs/>
          <w:i w:val="0"/>
          <w:iCs w:val="0"/>
          <w:color w:val="auto"/>
          <w:sz w:val="24"/>
          <w:u w:val="none"/>
        </w:rPr>
      </w:pPr>
      <w:r/>
      <w:bookmarkStart w:id="32" w:name="_Hlt16619475"/>
      <w:r/>
      <w:bookmarkEnd w:id="32"/>
      <w:r/>
      <w:bookmarkStart w:id="33" w:name="_Toc458694821"/>
      <w:r/>
      <w:bookmarkStart w:id="34" w:name="_Toc513029204"/>
      <w:r/>
      <w:bookmarkStart w:id="35" w:name="_Toc20823276"/>
      <w:r/>
      <w:bookmarkStart w:id="36" w:name="_Toc16938520"/>
      <w:r>
        <w:rPr>
          <w:rFonts w:hint="eastAsia" w:ascii="仿宋" w:hAnsi="仿宋" w:eastAsia="仿宋" w:cs="宋体"/>
          <w:b/>
          <w:bCs/>
          <w:i w:val="0"/>
          <w:iCs w:val="0"/>
          <w:color w:val="auto"/>
          <w:sz w:val="24"/>
          <w:u w:val="none"/>
        </w:rPr>
        <w:t xml:space="preserve">1</w:t>
      </w:r>
      <w:bookmarkEnd w:id="33"/>
      <w:r>
        <w:rPr>
          <w:rFonts w:hint="eastAsia" w:ascii="仿宋" w:hAnsi="仿宋" w:eastAsia="仿宋" w:cs="宋体"/>
          <w:b/>
          <w:bCs/>
          <w:i w:val="0"/>
          <w:iCs w:val="0"/>
          <w:color w:val="auto"/>
          <w:sz w:val="24"/>
          <w:u w:val="none"/>
        </w:rPr>
        <w:t xml:space="preserve">、招标方式</w:t>
      </w:r>
      <w:bookmarkEnd w:id="34"/>
      <w:r/>
      <w:bookmarkEnd w:id="35"/>
      <w:r/>
      <w:bookmarkEnd w:id="3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1.1本次招标采取公开招标方式，本招标文件仅适用于招标公告中所述项目。</w:t>
      </w:r>
      <w:r/>
    </w:p>
    <w:p>
      <w:pPr>
        <w:ind w:firstLine="482"/>
        <w:spacing w:before="161" w:line="276" w:lineRule="auto"/>
        <w:rPr>
          <w:rFonts w:ascii="仿宋" w:hAnsi="仿宋" w:eastAsia="仿宋" w:cs="宋体"/>
          <w:b/>
          <w:bCs/>
          <w:i w:val="0"/>
          <w:iCs w:val="0"/>
          <w:color w:val="auto"/>
          <w:sz w:val="24"/>
          <w:u w:val="none"/>
        </w:rPr>
      </w:pPr>
      <w:r/>
      <w:bookmarkStart w:id="37" w:name="_Toc20823277"/>
      <w:r/>
      <w:bookmarkStart w:id="38" w:name="_Toc16938521"/>
      <w:r/>
      <w:bookmarkStart w:id="39" w:name="_Toc513029205"/>
      <w:r>
        <w:rPr>
          <w:rFonts w:hint="eastAsia" w:ascii="仿宋" w:hAnsi="仿宋" w:eastAsia="仿宋" w:cs="宋体"/>
          <w:b/>
          <w:bCs/>
          <w:i w:val="0"/>
          <w:iCs w:val="0"/>
          <w:color w:val="auto"/>
          <w:sz w:val="24"/>
          <w:u w:val="none"/>
        </w:rPr>
        <w:t xml:space="preserve">2、合格的投标人</w:t>
      </w:r>
      <w:bookmarkEnd w:id="37"/>
      <w:r/>
      <w:bookmarkEnd w:id="38"/>
      <w:r/>
      <w:bookmarkEnd w:id="3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2.1满足招标公告中供应商的资格要求的规定。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2.2满足本文件实质性要求和条件的规定。</w:t>
      </w:r>
      <w:r/>
    </w:p>
    <w:p>
      <w:pPr>
        <w:ind w:firstLine="482"/>
        <w:spacing w:before="161" w:line="276" w:lineRule="auto"/>
        <w:rPr>
          <w:rFonts w:ascii="仿宋" w:hAnsi="仿宋" w:eastAsia="仿宋" w:cs="宋体"/>
          <w:b/>
          <w:bCs/>
          <w:i w:val="0"/>
          <w:iCs w:val="0"/>
          <w:color w:val="auto"/>
          <w:sz w:val="24"/>
          <w:u w:val="none"/>
        </w:rPr>
      </w:pPr>
      <w:r/>
      <w:bookmarkStart w:id="40" w:name="_Toc16938522"/>
      <w:r/>
      <w:bookmarkStart w:id="41" w:name="_Toc513029206"/>
      <w:r/>
      <w:bookmarkStart w:id="42" w:name="_Toc20823278"/>
      <w:r>
        <w:rPr>
          <w:rFonts w:hint="eastAsia" w:ascii="仿宋" w:hAnsi="仿宋" w:eastAsia="仿宋" w:cs="宋体"/>
          <w:b/>
          <w:bCs/>
          <w:i w:val="0"/>
          <w:iCs w:val="0"/>
          <w:color w:val="auto"/>
          <w:sz w:val="24"/>
          <w:u w:val="none"/>
        </w:rPr>
        <w:t xml:space="preserve">3、适用法律</w:t>
      </w:r>
      <w:bookmarkEnd w:id="40"/>
      <w:r/>
      <w:bookmarkEnd w:id="41"/>
      <w:r/>
      <w:bookmarkEnd w:id="4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3.1本次招标及由此产生的合同受中华人民共和国有关的法律法规制约和保护。</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3.2在本项目政府采购活动过程中，如果所执行的标准有更新的，按照最新标准执行。</w:t>
      </w:r>
      <w:r/>
    </w:p>
    <w:p>
      <w:pPr>
        <w:ind w:firstLine="482"/>
        <w:spacing w:before="161" w:line="276" w:lineRule="auto"/>
        <w:rPr>
          <w:rFonts w:ascii="仿宋" w:hAnsi="仿宋" w:eastAsia="仿宋" w:cs="宋体"/>
          <w:b/>
          <w:bCs/>
          <w:i w:val="0"/>
          <w:iCs w:val="0"/>
          <w:color w:val="auto"/>
          <w:sz w:val="24"/>
          <w:u w:val="none"/>
        </w:rPr>
      </w:pPr>
      <w:r/>
      <w:bookmarkStart w:id="43" w:name="_Toc20823279"/>
      <w:r/>
      <w:bookmarkStart w:id="44" w:name="_Toc513029207"/>
      <w:r/>
      <w:bookmarkStart w:id="45" w:name="_Toc462564067"/>
      <w:r/>
      <w:bookmarkStart w:id="46" w:name="_Toc16938523"/>
      <w:r>
        <w:rPr>
          <w:rFonts w:hint="eastAsia" w:ascii="仿宋" w:hAnsi="仿宋" w:eastAsia="仿宋" w:cs="宋体"/>
          <w:b/>
          <w:bCs/>
          <w:i w:val="0"/>
          <w:iCs w:val="0"/>
          <w:color w:val="auto"/>
          <w:sz w:val="24"/>
          <w:u w:val="none"/>
        </w:rPr>
        <w:t xml:space="preserve">4、投标费用</w:t>
      </w:r>
      <w:bookmarkEnd w:id="43"/>
      <w:r/>
      <w:bookmarkEnd w:id="44"/>
      <w:r/>
      <w:bookmarkEnd w:id="45"/>
      <w:r/>
      <w:bookmarkEnd w:id="46"/>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4.1 投标人应自行承担所有与参加投标有关的费用，无论投标过程中的做法和结果如何，采购人、代理机构在任何情况下均无义务和责任承担这些费用。</w:t>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4.2本次代理机构和采购人不收取标书工本费。</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5、招标文件的约束力</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5.1投标人一旦参加本项目采购活动，即被认为接受了本招标文件的规定和约束。</w:t>
      </w:r>
      <w:r/>
    </w:p>
    <w:p>
      <w:pPr>
        <w:ind w:firstLine="482"/>
        <w:spacing w:line="276" w:lineRule="auto"/>
        <w:rPr>
          <w:rFonts w:ascii="仿宋" w:hAnsi="仿宋" w:eastAsia="仿宋" w:cs="宋体"/>
          <w:b/>
          <w:bCs/>
          <w:i w:val="0"/>
          <w:iCs w:val="0"/>
          <w:color w:val="auto"/>
          <w:sz w:val="24"/>
          <w:u w:val="none"/>
        </w:rPr>
      </w:pPr>
      <w:r/>
      <w:bookmarkStart w:id="47" w:name="_Toc120614215"/>
      <w:r/>
      <w:bookmarkStart w:id="48" w:name="_Toc513029209"/>
      <w:r/>
      <w:bookmarkStart w:id="49" w:name="_Toc20823281"/>
      <w:r/>
      <w:bookmarkStart w:id="50" w:name="_Toc16938525"/>
      <w:r/>
      <w:r/>
    </w:p>
    <w:p>
      <w:pPr>
        <w:spacing w:line="276" w:lineRule="auto"/>
        <w:rPr>
          <w:rFonts w:ascii="仿宋" w:hAnsi="仿宋" w:eastAsia="仿宋" w:cs="宋体"/>
          <w:b/>
          <w:bCs/>
          <w:i w:val="0"/>
          <w:iCs w:val="0"/>
          <w:color w:val="auto"/>
          <w:sz w:val="24"/>
          <w:u w:val="none"/>
        </w:rPr>
        <w:outlineLvl w:val="1"/>
      </w:pPr>
      <w:r/>
      <w:bookmarkStart w:id="51" w:name="_Toc196922462"/>
      <w:r>
        <w:rPr>
          <w:rFonts w:hint="eastAsia" w:ascii="仿宋" w:hAnsi="仿宋" w:eastAsia="仿宋" w:cs="宋体"/>
          <w:b/>
          <w:bCs/>
          <w:i w:val="0"/>
          <w:iCs w:val="0"/>
          <w:color w:val="auto"/>
          <w:sz w:val="24"/>
          <w:u w:val="none"/>
        </w:rPr>
        <w:t xml:space="preserve">二、招标文件</w:t>
      </w:r>
      <w:bookmarkEnd w:id="47"/>
      <w:r/>
      <w:bookmarkEnd w:id="48"/>
      <w:r/>
      <w:bookmarkEnd w:id="49"/>
      <w:r/>
      <w:bookmarkEnd w:id="50"/>
      <w:r/>
      <w:bookmarkEnd w:id="51"/>
      <w:r/>
      <w:r/>
    </w:p>
    <w:p>
      <w:pPr>
        <w:ind w:firstLine="482"/>
        <w:spacing w:before="161" w:line="276" w:lineRule="auto"/>
        <w:rPr>
          <w:rFonts w:ascii="仿宋" w:hAnsi="仿宋" w:eastAsia="仿宋" w:cs="宋体"/>
          <w:b/>
          <w:bCs/>
          <w:i w:val="0"/>
          <w:iCs w:val="0"/>
          <w:color w:val="auto"/>
          <w:sz w:val="24"/>
          <w:u w:val="none"/>
        </w:rPr>
      </w:pPr>
      <w:r/>
      <w:bookmarkStart w:id="52" w:name="_Toc16938526"/>
      <w:r/>
      <w:bookmarkStart w:id="53" w:name="_Toc20823282"/>
      <w:r/>
      <w:bookmarkStart w:id="54" w:name="_Toc513029210"/>
      <w:r>
        <w:rPr>
          <w:rFonts w:hint="eastAsia" w:ascii="仿宋" w:hAnsi="仿宋" w:eastAsia="仿宋" w:cs="宋体"/>
          <w:b/>
          <w:bCs/>
          <w:i w:val="0"/>
          <w:iCs w:val="0"/>
          <w:color w:val="auto"/>
          <w:sz w:val="24"/>
          <w:u w:val="none"/>
        </w:rPr>
        <w:t xml:space="preserve">6、招标文件构成</w:t>
      </w:r>
      <w:bookmarkEnd w:id="52"/>
      <w:r/>
      <w:bookmarkEnd w:id="53"/>
      <w:r/>
      <w:bookmarkEnd w:id="54"/>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6.1招标文件由以下部分组成：</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招标公告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（2）投标人须知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（3）合同文本</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（4）采购需求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（5）评标方法与评标标准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（6）投标文件格式</w:t>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请仔细检查招标文件是否齐全，如有缺漏请立即与采购代理机构联系解决</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6.3本项目招标文件如包括多个合同包，则除非特别说明，招标文件所列各项要求均为各合同包通用要求。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i w:val="0"/>
          <w:iCs w:val="0"/>
          <w:color w:val="auto"/>
          <w:sz w:val="24"/>
          <w:u w:val="none"/>
        </w:rPr>
      </w:pPr>
      <w:r/>
      <w:bookmarkStart w:id="55" w:name="_Toc513029211"/>
      <w:r/>
      <w:bookmarkStart w:id="56" w:name="_Toc20823283"/>
      <w:r/>
      <w:bookmarkStart w:id="57" w:name="_Toc16938527"/>
      <w:r/>
      <w:bookmarkStart w:id="58" w:name="_Toc462564070"/>
      <w:r>
        <w:rPr>
          <w:rFonts w:hint="eastAsia" w:ascii="仿宋" w:hAnsi="仿宋" w:eastAsia="仿宋" w:cs="宋体"/>
          <w:b/>
          <w:bCs/>
          <w:i w:val="0"/>
          <w:iCs w:val="0"/>
          <w:color w:val="auto"/>
          <w:sz w:val="24"/>
          <w:u w:val="none"/>
        </w:rPr>
        <w:t xml:space="preserve">7、招标文件的澄清</w:t>
      </w:r>
      <w:bookmarkEnd w:id="55"/>
      <w:r/>
      <w:bookmarkEnd w:id="56"/>
      <w:r/>
      <w:bookmarkEnd w:id="57"/>
      <w:r/>
      <w:bookmarkEnd w:id="5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7.1任何要求对招标文件进行澄清的投标人，应在投标截止期1</w:t>
      </w:r>
      <w:r>
        <w:rPr>
          <w:rFonts w:ascii="仿宋" w:hAnsi="仿宋" w:eastAsia="仿宋" w:cs="宋体"/>
          <w:i w:val="0"/>
          <w:iCs w:val="0"/>
          <w:color w:val="auto"/>
          <w:sz w:val="24"/>
          <w:u w:val="none"/>
        </w:rPr>
        <w:t xml:space="preserve">0</w:t>
      </w:r>
      <w:r>
        <w:rPr>
          <w:rFonts w:hint="eastAsia" w:ascii="仿宋" w:hAnsi="仿宋" w:eastAsia="仿宋" w:cs="宋体"/>
          <w:i w:val="0"/>
          <w:iCs w:val="0"/>
          <w:color w:val="auto"/>
          <w:sz w:val="24"/>
          <w:u w:val="none"/>
        </w:rPr>
        <w:t xml:space="preserve">日前按招标公告中的通讯地址，以书面形式通知采购代理机构</w:t>
      </w:r>
      <w:bookmarkStart w:id="59" w:name="_Toc513029212"/>
      <w:r/>
      <w:bookmarkStart w:id="60" w:name="_Toc462564071"/>
      <w:r/>
      <w:bookmarkStart w:id="61" w:name="_Toc16938528"/>
      <w:r/>
      <w:bookmarkStart w:id="62" w:name="_Toc20823284"/>
      <w:r>
        <w:rPr>
          <w:rFonts w:hint="eastAsia" w:ascii="仿宋" w:hAnsi="仿宋" w:eastAsia="仿宋" w:cs="宋体"/>
          <w:i w:val="0"/>
          <w:iCs w:val="0"/>
          <w:color w:val="auto"/>
          <w:sz w:val="24"/>
          <w:u w:val="none"/>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8、招标文件的修改</w:t>
      </w:r>
      <w:bookmarkEnd w:id="59"/>
      <w:r/>
      <w:bookmarkEnd w:id="60"/>
      <w:r/>
      <w:bookmarkEnd w:id="61"/>
      <w:r/>
      <w:bookmarkEnd w:id="6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8.1在投标截止时间前，采购代理机构可以对招标文件进行修改。</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8.2采购代理机构有权按照法定的要求推迟投标截止日期和开标日期。</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63" w:name="_Toc462564072"/>
      <w:r/>
      <w:bookmarkStart w:id="64" w:name="_Toc16938529"/>
      <w:r/>
      <w:bookmarkStart w:id="65" w:name="_Toc20823285"/>
      <w:r/>
      <w:bookmarkStart w:id="66" w:name="_Toc120614216"/>
      <w:r/>
      <w:bookmarkStart w:id="67" w:name="_Toc196922463"/>
      <w:r/>
      <w:bookmarkStart w:id="68" w:name="_Toc513029213"/>
      <w:r>
        <w:rPr>
          <w:rFonts w:hint="eastAsia" w:ascii="仿宋" w:hAnsi="仿宋" w:eastAsia="仿宋" w:cs="宋体"/>
          <w:b/>
          <w:bCs/>
          <w:i w:val="0"/>
          <w:iCs w:val="0"/>
          <w:color w:val="auto"/>
          <w:sz w:val="24"/>
          <w:u w:val="none"/>
        </w:rPr>
        <w:t xml:space="preserve">三、投标文件的编制</w:t>
      </w:r>
      <w:bookmarkEnd w:id="63"/>
      <w:r/>
      <w:bookmarkEnd w:id="64"/>
      <w:r/>
      <w:bookmarkEnd w:id="65"/>
      <w:r/>
      <w:bookmarkEnd w:id="66"/>
      <w:r/>
      <w:bookmarkEnd w:id="67"/>
      <w:r/>
      <w:bookmarkEnd w:id="68"/>
      <w:r/>
      <w:r/>
    </w:p>
    <w:p>
      <w:pPr>
        <w:ind w:firstLine="482"/>
        <w:spacing w:before="161" w:line="276" w:lineRule="auto"/>
        <w:rPr>
          <w:rFonts w:ascii="仿宋" w:hAnsi="仿宋" w:eastAsia="仿宋" w:cs="宋体"/>
          <w:b/>
          <w:bCs/>
          <w:i w:val="0"/>
          <w:iCs w:val="0"/>
          <w:color w:val="auto"/>
          <w:sz w:val="24"/>
          <w:u w:val="none"/>
        </w:rPr>
      </w:pPr>
      <w:r/>
      <w:bookmarkStart w:id="69" w:name="_Toc513029214"/>
      <w:r/>
      <w:bookmarkStart w:id="70" w:name="_Toc20823286"/>
      <w:r/>
      <w:bookmarkStart w:id="71" w:name="_Toc462564073"/>
      <w:r/>
      <w:bookmarkStart w:id="72" w:name="_Toc16938530"/>
      <w:r>
        <w:rPr>
          <w:rFonts w:hint="eastAsia" w:ascii="仿宋" w:hAnsi="仿宋" w:eastAsia="仿宋" w:cs="宋体"/>
          <w:b/>
          <w:bCs/>
          <w:i w:val="0"/>
          <w:iCs w:val="0"/>
          <w:color w:val="auto"/>
          <w:sz w:val="24"/>
          <w:u w:val="none"/>
        </w:rPr>
        <w:t xml:space="preserve">9、投标文件的语言及度量衡单位</w:t>
      </w:r>
      <w:bookmarkEnd w:id="69"/>
      <w:r/>
      <w:bookmarkEnd w:id="70"/>
      <w:r/>
      <w:bookmarkEnd w:id="71"/>
      <w:r/>
      <w:bookmarkEnd w:id="7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投标人提交的投标文件以及投标人与采购代理机构就有关投标的所有来往通知、函件和文件均应使用</w:t>
      </w:r>
      <w:r>
        <w:rPr>
          <w:rFonts w:hint="eastAsia" w:ascii="仿宋" w:hAnsi="仿宋" w:eastAsia="仿宋" w:cs="宋体"/>
          <w:b/>
          <w:bCs/>
          <w:i w:val="0"/>
          <w:iCs w:val="0"/>
          <w:color w:val="auto"/>
          <w:sz w:val="24"/>
          <w:u w:val="none"/>
        </w:rPr>
        <w:t xml:space="preserve">简体中文</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9.2 除技术性能另有规定外，投标文件所使用的度量衡单位，均须采用国家法定计量单位。</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.3 </w:t>
      </w:r>
      <w:r>
        <w:rPr>
          <w:rFonts w:hint="eastAsia" w:ascii="仿宋" w:hAnsi="仿宋" w:eastAsia="仿宋" w:cs="宋体"/>
          <w:i w:val="0"/>
          <w:iCs w:val="0"/>
          <w:color w:val="auto"/>
          <w:sz w:val="24"/>
          <w:u w:val="none"/>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i w:val="0"/>
          <w:iCs w:val="0"/>
          <w:color w:val="auto"/>
          <w:sz w:val="24"/>
          <w:u w:val="none"/>
        </w:rPr>
      </w:pPr>
      <w:r/>
      <w:bookmarkStart w:id="73" w:name="_Toc462564074"/>
      <w:r/>
      <w:bookmarkStart w:id="74" w:name="_Toc16938531"/>
      <w:r/>
      <w:bookmarkStart w:id="75" w:name="_Toc20823287"/>
      <w:r/>
      <w:bookmarkStart w:id="76" w:name="_Toc513029215"/>
      <w:r>
        <w:rPr>
          <w:rFonts w:hint="eastAsia" w:ascii="仿宋" w:hAnsi="仿宋" w:eastAsia="仿宋" w:cs="宋体"/>
          <w:b/>
          <w:bCs/>
          <w:i w:val="0"/>
          <w:iCs w:val="0"/>
          <w:color w:val="auto"/>
          <w:sz w:val="24"/>
          <w:u w:val="none"/>
        </w:rPr>
        <w:t xml:space="preserve">10、投标文件构成</w:t>
      </w:r>
      <w:bookmarkEnd w:id="73"/>
      <w:r/>
      <w:bookmarkEnd w:id="74"/>
      <w:r/>
      <w:bookmarkEnd w:id="75"/>
      <w:r/>
      <w:bookmarkEnd w:id="7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i w:val="0"/>
          <w:iCs w:val="0"/>
          <w:color w:val="auto"/>
          <w:sz w:val="24"/>
          <w:u w:val="none"/>
        </w:rPr>
      </w:pPr>
      <w:r/>
      <w:bookmarkStart w:id="77" w:name="_Hlt26954838"/>
      <w:r/>
      <w:bookmarkEnd w:id="77"/>
      <w:r/>
      <w:bookmarkStart w:id="78" w:name="_Hlt26668975"/>
      <w:r/>
      <w:bookmarkEnd w:id="78"/>
      <w:r/>
      <w:bookmarkStart w:id="79" w:name="_Hlt26670360"/>
      <w:r/>
      <w:bookmarkEnd w:id="79"/>
      <w:r/>
      <w:bookmarkStart w:id="80" w:name="_Toc14577357"/>
      <w:r/>
      <w:bookmarkStart w:id="81" w:name="_Toc49090509"/>
      <w:r/>
      <w:bookmarkStart w:id="82" w:name="_Toc513029219"/>
      <w:r/>
      <w:bookmarkStart w:id="83" w:name="_Toc14577354"/>
      <w:r/>
      <w:bookmarkStart w:id="84" w:name="_Toc513029216"/>
      <w:r/>
      <w:bookmarkStart w:id="85" w:name="_Toc49090507"/>
      <w:r/>
      <w:bookmarkStart w:id="86" w:name="_Toc14577355"/>
      <w:r/>
      <w:bookmarkStart w:id="87" w:name="_Toc49090508"/>
      <w:r>
        <w:rPr>
          <w:rFonts w:hint="eastAsia" w:ascii="仿宋" w:hAnsi="仿宋" w:eastAsia="仿宋" w:cs="宋体"/>
          <w:b/>
          <w:bCs/>
          <w:i w:val="0"/>
          <w:iCs w:val="0"/>
          <w:color w:val="auto"/>
          <w:sz w:val="24"/>
          <w:u w:val="none"/>
        </w:rPr>
        <w:t xml:space="preserve">11、证明投标人及投标标的符合招标文件规定的文件</w:t>
      </w:r>
      <w:bookmarkEnd w:id="80"/>
      <w:r/>
      <w:bookmarkEnd w:id="81"/>
      <w:r/>
      <w:bookmarkEnd w:id="82"/>
      <w:r/>
      <w:bookmarkEnd w:id="83"/>
      <w:bookmarkEnd w:id="84"/>
      <w:bookmarkEnd w:id="85"/>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投标人应按照招标文件要求提交证明文件，证明其及投标标的符合招标文件规定。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11.2招标文件对证明文件无明确形式要求的，证明文件可以以文字资料、图纸和数据等形式提交。</w:t>
      </w:r>
      <w:bookmarkEnd w:id="86"/>
      <w:bookmarkEnd w:id="87"/>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12、投标分项报价表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12.1投标人应按照招标文件规定格式填报投标分项报价表。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i w:val="0"/>
          <w:iCs w:val="0"/>
          <w:color w:val="auto"/>
          <w:sz w:val="24"/>
          <w:u w:val="none"/>
        </w:rPr>
      </w:pPr>
      <w:r/>
      <w:bookmarkStart w:id="88" w:name="_Hlt26670486"/>
      <w:r/>
      <w:bookmarkEnd w:id="88"/>
      <w:r/>
      <w:bookmarkStart w:id="89" w:name="_Hlt26954848"/>
      <w:r/>
      <w:bookmarkEnd w:id="89"/>
      <w:r/>
      <w:bookmarkStart w:id="90" w:name="_Hlt26670482"/>
      <w:r/>
      <w:bookmarkEnd w:id="90"/>
      <w:r/>
      <w:bookmarkStart w:id="91" w:name="_Hlt26954846"/>
      <w:r/>
      <w:bookmarkEnd w:id="91"/>
      <w:r/>
      <w:bookmarkStart w:id="92" w:name="_Hlt26954731"/>
      <w:r/>
      <w:bookmarkEnd w:id="92"/>
      <w:r>
        <w:rPr>
          <w:rFonts w:hint="eastAsia" w:ascii="仿宋" w:hAnsi="仿宋" w:eastAsia="仿宋" w:cs="宋体"/>
          <w:b/>
          <w:bCs/>
          <w:i w:val="0"/>
          <w:iCs w:val="0"/>
          <w:color w:val="auto"/>
          <w:sz w:val="24"/>
          <w:u w:val="none"/>
        </w:rPr>
        <w:t xml:space="preserve">13、技术要求响应及偏离表、商务要求响应及偏离表</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w:t>
      </w:r>
      <w:r>
        <w:rPr>
          <w:rFonts w:ascii="仿宋" w:hAnsi="仿宋" w:eastAsia="仿宋" w:cs="宋体"/>
          <w:i w:val="0"/>
          <w:iCs w:val="0"/>
          <w:color w:val="auto"/>
          <w:sz w:val="24"/>
          <w:u w:val="none"/>
          <w:lang w:val="zh-CN"/>
        </w:rPr>
        <w:t xml:space="preserve">1</w:t>
      </w:r>
      <w:r>
        <w:rPr>
          <w:rFonts w:hint="eastAsia" w:ascii="仿宋" w:hAnsi="仿宋" w:eastAsia="仿宋" w:cs="宋体"/>
          <w:i w:val="0"/>
          <w:iCs w:val="0"/>
          <w:color w:val="auto"/>
          <w:sz w:val="24"/>
          <w:u w:val="none"/>
          <w:lang w:val="zh-CN"/>
        </w:rPr>
        <w:t xml:space="preserve">投标人需对招标文件中的技术要求与商务要求逐项作出响应或偏离，并说明原因。</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13.2投标人可在投标文件中提供认为需要的其他技术文件或说明。</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14、服务承诺及服务机构、人员的情况介绍</w:t>
      </w:r>
      <w:r/>
    </w:p>
    <w:p>
      <w:pPr>
        <w:ind w:firstLine="480"/>
        <w:spacing w:line="276" w:lineRule="auto"/>
        <w:rPr>
          <w:rFonts w:ascii="仿宋" w:hAnsi="仿宋" w:eastAsia="仿宋" w:cs="宋体"/>
          <w:i w:val="0"/>
          <w:iCs w:val="0"/>
          <w:color w:val="auto"/>
          <w:sz w:val="24"/>
          <w:u w:val="none"/>
        </w:rPr>
      </w:pPr>
      <w:r/>
      <w:bookmarkStart w:id="93" w:name="_Toc49090510"/>
      <w:r/>
      <w:bookmarkStart w:id="94" w:name="_Toc14577359"/>
      <w:r>
        <w:rPr>
          <w:rFonts w:hint="eastAsia" w:ascii="仿宋" w:hAnsi="仿宋" w:eastAsia="仿宋" w:cs="宋体"/>
          <w:i w:val="0"/>
          <w:iCs w:val="0"/>
          <w:color w:val="auto"/>
          <w:sz w:val="24"/>
          <w:u w:val="none"/>
        </w:rPr>
        <w:t xml:space="preserve">14.</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投标人的服务承诺应不低于招标文件中商务要求的标准。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14.3投标人需根据招标文件要求提供培训计划。</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15、投标函和开标一览表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15.1投标人应按照招标文件中提供的格式完整、正确填写投标函、开标一览表。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5.</w:t>
      </w:r>
      <w:r>
        <w:rPr>
          <w:rFonts w:hint="eastAsia" w:ascii="仿宋" w:hAnsi="仿宋" w:eastAsia="仿宋" w:cs="宋体"/>
          <w:i w:val="0"/>
          <w:iCs w:val="0"/>
          <w:color w:val="auto"/>
          <w:sz w:val="24"/>
          <w:u w:val="none"/>
        </w:rPr>
        <w:t xml:space="preserve">对于采用货币报价的项目，开标一览表中的投标总报价应与投标分项报价表中的投标总报价一致，如不一致，不作为无效投标处理，但评标时按开标一览表中价格为准。</w:t>
      </w:r>
      <w:bookmarkEnd w:id="93"/>
      <w:bookmarkEnd w:id="94"/>
      <w:r/>
    </w:p>
    <w:p>
      <w:pPr>
        <w:ind w:firstLine="482"/>
        <w:spacing w:before="161" w:line="276" w:lineRule="auto"/>
        <w:rPr>
          <w:rFonts w:ascii="仿宋" w:hAnsi="仿宋" w:eastAsia="仿宋" w:cs="宋体"/>
          <w:b/>
          <w:bCs/>
          <w:i w:val="0"/>
          <w:iCs w:val="0"/>
          <w:color w:val="auto"/>
          <w:sz w:val="24"/>
          <w:u w:val="none"/>
        </w:rPr>
      </w:pPr>
      <w:r/>
      <w:bookmarkStart w:id="95" w:name="_Toc14577360"/>
      <w:r/>
      <w:bookmarkStart w:id="96" w:name="_Toc49090511"/>
      <w:r>
        <w:rPr>
          <w:rFonts w:hint="eastAsia" w:ascii="仿宋" w:hAnsi="仿宋" w:eastAsia="仿宋" w:cs="宋体"/>
          <w:b/>
          <w:bCs/>
          <w:i w:val="0"/>
          <w:iCs w:val="0"/>
          <w:color w:val="auto"/>
          <w:sz w:val="24"/>
          <w:u w:val="none"/>
        </w:rPr>
        <w:t xml:space="preserve">16、投标有效期</w:t>
      </w:r>
      <w:bookmarkEnd w:id="95"/>
      <w:r/>
      <w:bookmarkEnd w:id="9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16.1投标有效期为采购代理机构规定的开标之日后</w:t>
      </w:r>
      <w:r>
        <w:rPr>
          <w:rFonts w:hint="eastAsia" w:ascii="仿宋" w:hAnsi="仿宋" w:eastAsia="仿宋"/>
          <w:b/>
          <w:i w:val="0"/>
          <w:iCs w:val="0"/>
          <w:color w:val="auto"/>
          <w:sz w:val="24"/>
          <w:szCs w:val="21"/>
          <w:u w:val="none"/>
        </w:rPr>
        <w:t xml:space="preserve">六十（60）天</w:t>
      </w:r>
      <w:r>
        <w:rPr>
          <w:rFonts w:hint="eastAsia" w:ascii="仿宋" w:hAnsi="仿宋" w:eastAsia="仿宋"/>
          <w:bCs/>
          <w:i w:val="0"/>
          <w:iCs w:val="0"/>
          <w:color w:val="auto"/>
          <w:sz w:val="24"/>
          <w:szCs w:val="21"/>
          <w:u w:val="none"/>
        </w:rPr>
        <w:t xml:space="preserve">。投标有效期比规定短的将被视为未实质性响应招标文件而予以拒绝。</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17、投标有效期的延长</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i w:val="0"/>
          <w:iCs w:val="0"/>
          <w:color w:val="auto"/>
          <w:sz w:val="24"/>
          <w:u w:val="none"/>
        </w:rPr>
        <w:t xml:space="preserve">受投标有效期约束的所有权利与义务均延长至新的有效期</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97" w:name="_Hlt26954739"/>
      <w:r/>
      <w:bookmarkEnd w:id="97"/>
      <w:r/>
      <w:bookmarkStart w:id="98" w:name="_Hlt26954852"/>
      <w:r/>
      <w:bookmarkEnd w:id="98"/>
      <w:r/>
      <w:bookmarkStart w:id="99" w:name="_Toc120614217"/>
      <w:r/>
      <w:bookmarkStart w:id="100" w:name="_Toc196922464"/>
      <w:r/>
      <w:bookmarkStart w:id="101" w:name="_Toc16938540"/>
      <w:r/>
      <w:bookmarkStart w:id="102" w:name="_Toc20823296"/>
      <w:r/>
      <w:bookmarkStart w:id="103" w:name="_Toc513029224"/>
      <w:r>
        <w:rPr>
          <w:rFonts w:hint="eastAsia" w:ascii="仿宋" w:hAnsi="仿宋" w:eastAsia="仿宋" w:cs="宋体"/>
          <w:b/>
          <w:bCs/>
          <w:i w:val="0"/>
          <w:iCs w:val="0"/>
          <w:color w:val="auto"/>
          <w:sz w:val="24"/>
          <w:u w:val="none"/>
        </w:rPr>
        <w:t xml:space="preserve">四、投标文件的递交</w:t>
      </w:r>
      <w:bookmarkEnd w:id="99"/>
      <w:r/>
      <w:bookmarkEnd w:id="100"/>
      <w:r/>
      <w:bookmarkEnd w:id="101"/>
      <w:r/>
      <w:bookmarkEnd w:id="102"/>
      <w:r/>
      <w:bookmarkEnd w:id="103"/>
      <w:r/>
      <w:r/>
    </w:p>
    <w:p>
      <w:pPr>
        <w:ind w:firstLine="482"/>
        <w:spacing w:before="161" w:line="276" w:lineRule="auto"/>
        <w:rPr>
          <w:rFonts w:ascii="仿宋" w:hAnsi="仿宋" w:eastAsia="仿宋" w:cs="宋体"/>
          <w:b/>
          <w:bCs/>
          <w:i w:val="0"/>
          <w:iCs w:val="0"/>
          <w:color w:val="auto"/>
          <w:sz w:val="24"/>
          <w:u w:val="none"/>
        </w:rPr>
      </w:pPr>
      <w:r/>
      <w:bookmarkStart w:id="104" w:name="_Toc462564084"/>
      <w:r/>
      <w:bookmarkStart w:id="105" w:name="_Toc20823297"/>
      <w:r/>
      <w:bookmarkStart w:id="106" w:name="_Toc16938541"/>
      <w:r/>
      <w:bookmarkStart w:id="107" w:name="_Toc513029225"/>
      <w:r>
        <w:rPr>
          <w:rFonts w:hint="eastAsia" w:ascii="仿宋" w:hAnsi="仿宋" w:eastAsia="仿宋" w:cs="宋体"/>
          <w:b/>
          <w:bCs/>
          <w:i w:val="0"/>
          <w:iCs w:val="0"/>
          <w:color w:val="auto"/>
          <w:sz w:val="24"/>
          <w:u w:val="none"/>
        </w:rPr>
        <w:t xml:space="preserve">18、电子投标文件</w:t>
      </w:r>
      <w:bookmarkEnd w:id="104"/>
      <w:r/>
      <w:bookmarkEnd w:id="105"/>
      <w:r/>
      <w:bookmarkEnd w:id="106"/>
      <w:r/>
      <w:bookmarkEnd w:id="107"/>
      <w:r>
        <w:rPr>
          <w:rFonts w:hint="eastAsia" w:ascii="仿宋" w:hAnsi="仿宋" w:eastAsia="仿宋" w:cs="宋体"/>
          <w:b/>
          <w:bCs/>
          <w:i w:val="0"/>
          <w:iCs w:val="0"/>
          <w:color w:val="auto"/>
          <w:sz w:val="24"/>
          <w:u w:val="none"/>
        </w:rPr>
        <w:t xml:space="preserve">的递交</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18.1投标人应当按照《操作手册》规定，在投标截止时间前制作并上传电子投标文件。</w:t>
      </w:r>
      <w:bookmarkStart w:id="108" w:name="_Toc20823298"/>
      <w:r/>
      <w:bookmarkStart w:id="109" w:name="_Toc16938542"/>
      <w:r/>
      <w:bookmarkStart w:id="110" w:name="_Toc51302922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8.2</w:t>
      </w:r>
      <w:r>
        <w:rPr>
          <w:rFonts w:hint="eastAsia" w:ascii="仿宋" w:hAnsi="仿宋" w:eastAsia="仿宋"/>
          <w:bCs/>
          <w:i w:val="0"/>
          <w:iCs w:val="0"/>
          <w:color w:val="auto"/>
          <w:sz w:val="24"/>
          <w:szCs w:val="21"/>
          <w:u w:val="none"/>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19、投标截止日期</w:t>
      </w:r>
      <w:bookmarkEnd w:id="108"/>
      <w:r/>
      <w:bookmarkEnd w:id="109"/>
      <w:r/>
      <w:bookmarkEnd w:id="110"/>
      <w:r/>
      <w:r/>
    </w:p>
    <w:p>
      <w:pPr>
        <w:ind w:firstLine="482"/>
        <w:spacing w:line="276" w:lineRule="auto"/>
        <w:rPr>
          <w:rFonts w:ascii="仿宋" w:hAnsi="仿宋" w:eastAsia="仿宋"/>
          <w:b/>
          <w:bCs/>
          <w:i w:val="0"/>
          <w:iCs w:val="0"/>
          <w:color w:val="auto"/>
          <w:sz w:val="24"/>
          <w:szCs w:val="21"/>
          <w:u w:val="none"/>
        </w:rPr>
      </w:pPr>
      <w:r>
        <w:rPr>
          <w:rFonts w:hint="eastAsia" w:ascii="仿宋" w:hAnsi="仿宋" w:eastAsia="仿宋"/>
          <w:b/>
          <w:bCs/>
          <w:i w:val="0"/>
          <w:iCs w:val="0"/>
          <w:color w:val="auto"/>
          <w:sz w:val="24"/>
          <w:szCs w:val="21"/>
          <w:u w:val="none"/>
        </w:rPr>
        <w:t xml:space="preserve">19.1 投标人上传电子投标文件的时间不得迟于招标公告中规定的投标截止时间。</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i w:val="0"/>
          <w:iCs w:val="0"/>
          <w:color w:val="auto"/>
          <w:sz w:val="24"/>
          <w:szCs w:val="21"/>
          <w:u w:val="none"/>
        </w:rPr>
        <w:t xml:space="preserve">27.1.2条规定做无效投标处理</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i w:val="0"/>
          <w:iCs w:val="0"/>
          <w:color w:val="auto"/>
          <w:sz w:val="24"/>
          <w:u w:val="none"/>
        </w:rPr>
      </w:pPr>
      <w:r/>
      <w:bookmarkStart w:id="111" w:name="_Toc20823299"/>
      <w:r/>
      <w:bookmarkStart w:id="112" w:name="_Toc16938543"/>
      <w:r/>
      <w:bookmarkStart w:id="113" w:name="_Toc513029227"/>
      <w:r>
        <w:rPr>
          <w:rFonts w:hint="eastAsia" w:ascii="仿宋" w:hAnsi="仿宋" w:eastAsia="仿宋" w:cs="宋体"/>
          <w:b/>
          <w:bCs/>
          <w:i w:val="0"/>
          <w:iCs w:val="0"/>
          <w:color w:val="auto"/>
          <w:sz w:val="24"/>
          <w:u w:val="none"/>
        </w:rPr>
        <w:t xml:space="preserve">20、投标文件</w:t>
      </w:r>
      <w:bookmarkEnd w:id="111"/>
      <w:r/>
      <w:bookmarkEnd w:id="112"/>
      <w:r/>
      <w:bookmarkEnd w:id="113"/>
      <w:r>
        <w:rPr>
          <w:rFonts w:hint="eastAsia" w:ascii="仿宋" w:hAnsi="仿宋" w:eastAsia="仿宋" w:cs="宋体"/>
          <w:b/>
          <w:bCs/>
          <w:i w:val="0"/>
          <w:iCs w:val="0"/>
          <w:color w:val="auto"/>
          <w:sz w:val="24"/>
          <w:u w:val="none"/>
        </w:rPr>
        <w:t xml:space="preserve">的拒收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20.1 采购代理机构拒绝接收在其规定的投标截止时间后上传的任何投标文件。</w:t>
      </w:r>
      <w:r/>
    </w:p>
    <w:p>
      <w:pPr>
        <w:ind w:firstLine="482"/>
        <w:spacing w:before="161" w:line="276" w:lineRule="auto"/>
        <w:rPr>
          <w:rFonts w:ascii="仿宋" w:hAnsi="仿宋" w:eastAsia="仿宋" w:cs="宋体"/>
          <w:b/>
          <w:bCs/>
          <w:i w:val="0"/>
          <w:iCs w:val="0"/>
          <w:color w:val="auto"/>
          <w:sz w:val="24"/>
          <w:u w:val="none"/>
        </w:rPr>
      </w:pPr>
      <w:r/>
      <w:bookmarkStart w:id="114" w:name="_Toc16938544"/>
      <w:r/>
      <w:bookmarkStart w:id="115" w:name="_Toc513029228"/>
      <w:r/>
      <w:bookmarkStart w:id="116" w:name="_Toc20823300"/>
      <w:r>
        <w:rPr>
          <w:rFonts w:hint="eastAsia" w:ascii="仿宋" w:hAnsi="仿宋" w:eastAsia="仿宋" w:cs="宋体"/>
          <w:b/>
          <w:bCs/>
          <w:i w:val="0"/>
          <w:iCs w:val="0"/>
          <w:color w:val="auto"/>
          <w:sz w:val="24"/>
          <w:u w:val="none"/>
        </w:rPr>
        <w:t xml:space="preserve">21、投标文件的撤回和修改</w:t>
      </w:r>
      <w:bookmarkEnd w:id="114"/>
      <w:r/>
      <w:bookmarkEnd w:id="115"/>
      <w:r/>
      <w:bookmarkEnd w:id="11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 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21.1.1 电子投标文件的撤回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投标人可在投标截止时间前，撤回其电子投标文件，具体操作方法见《操作手册》。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21.1.2 投标人撤回电子投标文件，则认为其不再参与本项目投标活动。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 投标文件的修改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21.2.1投标人可在投标截止时间前，对其电子投标文件进行修改，具体操作方法见《操作手册》。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21.2.2 在投标截止时间之后，投标人不得对其电子投标文件作任何修改。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21.3 在投标截止时间至招标文件中规定的投标有效期满之间的这段时间内，投标人不得撤回其投标。</w:t>
      </w:r>
      <w:r/>
    </w:p>
    <w:p>
      <w:pPr>
        <w:spacing w:line="276" w:lineRule="auto"/>
        <w:rPr>
          <w:rFonts w:ascii="仿宋" w:hAnsi="仿宋" w:eastAsia="仿宋" w:cs="宋体"/>
          <w:b/>
          <w:bCs/>
          <w:i w:val="0"/>
          <w:iCs w:val="0"/>
          <w:color w:val="auto"/>
          <w:sz w:val="24"/>
          <w:u w:val="none"/>
        </w:rPr>
      </w:pPr>
      <w:r/>
      <w:bookmarkStart w:id="117" w:name="_Toc16938545"/>
      <w:r/>
      <w:bookmarkStart w:id="118" w:name="_Toc513029229"/>
      <w:r/>
      <w:bookmarkStart w:id="119" w:name="_Toc120614218"/>
      <w:r/>
      <w:bookmarkStart w:id="120" w:name="_Toc20823301"/>
      <w:r/>
      <w:r/>
    </w:p>
    <w:p>
      <w:pPr>
        <w:spacing w:line="276" w:lineRule="auto"/>
        <w:rPr>
          <w:rFonts w:ascii="仿宋" w:hAnsi="仿宋" w:eastAsia="仿宋" w:cs="宋体"/>
          <w:b/>
          <w:bCs/>
          <w:i w:val="0"/>
          <w:iCs w:val="0"/>
          <w:color w:val="auto"/>
          <w:sz w:val="24"/>
          <w:u w:val="none"/>
        </w:rPr>
        <w:outlineLvl w:val="1"/>
      </w:pPr>
      <w:r/>
      <w:bookmarkStart w:id="121" w:name="_Toc196922465"/>
      <w:r>
        <w:rPr>
          <w:rFonts w:hint="eastAsia" w:ascii="仿宋" w:hAnsi="仿宋" w:eastAsia="仿宋" w:cs="宋体"/>
          <w:b/>
          <w:bCs/>
          <w:i w:val="0"/>
          <w:iCs w:val="0"/>
          <w:color w:val="auto"/>
          <w:sz w:val="24"/>
          <w:u w:val="none"/>
        </w:rPr>
        <w:t xml:space="preserve">五、开标与评标</w:t>
      </w:r>
      <w:bookmarkEnd w:id="117"/>
      <w:r/>
      <w:bookmarkEnd w:id="118"/>
      <w:r/>
      <w:bookmarkEnd w:id="119"/>
      <w:r/>
      <w:bookmarkEnd w:id="120"/>
      <w:r/>
      <w:bookmarkEnd w:id="121"/>
      <w:r/>
      <w:r/>
    </w:p>
    <w:p>
      <w:pPr>
        <w:ind w:firstLine="482"/>
        <w:spacing w:before="161" w:line="276" w:lineRule="auto"/>
        <w:rPr>
          <w:rFonts w:ascii="仿宋" w:hAnsi="仿宋" w:eastAsia="仿宋" w:cs="宋体"/>
          <w:b/>
          <w:bCs/>
          <w:i w:val="0"/>
          <w:iCs w:val="0"/>
          <w:color w:val="auto"/>
          <w:sz w:val="24"/>
          <w:u w:val="none"/>
        </w:rPr>
      </w:pPr>
      <w:r/>
      <w:bookmarkStart w:id="122" w:name="_Toc20823302"/>
      <w:r/>
      <w:bookmarkStart w:id="123" w:name="_Toc16938546"/>
      <w:r/>
      <w:bookmarkStart w:id="124" w:name="_Toc513029230"/>
      <w:r>
        <w:rPr>
          <w:rFonts w:hint="eastAsia" w:ascii="仿宋" w:hAnsi="仿宋" w:eastAsia="仿宋" w:cs="宋体"/>
          <w:b/>
          <w:bCs/>
          <w:i w:val="0"/>
          <w:iCs w:val="0"/>
          <w:color w:val="auto"/>
          <w:sz w:val="24"/>
          <w:u w:val="none"/>
        </w:rPr>
        <w:t xml:space="preserve">22、开标</w:t>
      </w:r>
      <w:bookmarkEnd w:id="122"/>
      <w:r/>
      <w:bookmarkEnd w:id="123"/>
      <w:r/>
      <w:bookmarkEnd w:id="124"/>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2</w:t>
      </w:r>
      <w:r>
        <w:rPr>
          <w:rFonts w:hint="eastAsia" w:ascii="仿宋" w:hAnsi="仿宋" w:eastAsia="仿宋"/>
          <w:i w:val="0"/>
          <w:iCs w:val="0"/>
          <w:color w:val="auto"/>
          <w:sz w:val="24"/>
          <w:u w:val="none"/>
        </w:rPr>
        <w:t xml:space="preserve">.1</w:t>
      </w:r>
      <w:r>
        <w:rPr>
          <w:rFonts w:hint="eastAsia" w:ascii="仿宋" w:hAnsi="仿宋" w:eastAsia="仿宋"/>
          <w:bCs/>
          <w:i w:val="0"/>
          <w:iCs w:val="0"/>
          <w:color w:val="auto"/>
          <w:sz w:val="24"/>
          <w:u w:val="none"/>
        </w:rPr>
        <w:t xml:space="preserve"> 采购代理机构将在招标公告中规定的时间和地点组织公开开标</w:t>
      </w:r>
      <w:r>
        <w:rPr>
          <w:rFonts w:hint="eastAsia" w:ascii="仿宋" w:hAnsi="仿宋" w:eastAsia="仿宋"/>
          <w:i w:val="0"/>
          <w:iCs w:val="0"/>
          <w:color w:val="auto"/>
          <w:sz w:val="24"/>
          <w:u w:val="none"/>
        </w:rPr>
        <w:t xml:space="preserve">。投标人应当按照《操作手册》规定，</w:t>
      </w:r>
      <w:r>
        <w:rPr>
          <w:rFonts w:ascii="仿宋" w:hAnsi="仿宋" w:eastAsia="仿宋"/>
          <w:i w:val="0"/>
          <w:iCs w:val="0"/>
          <w:color w:val="auto"/>
          <w:sz w:val="24"/>
          <w:u w:val="none"/>
        </w:rPr>
        <w:t xml:space="preserve">参加开标活动</w:t>
      </w:r>
      <w:r>
        <w:rPr>
          <w:rFonts w:hint="eastAsia" w:ascii="仿宋" w:hAnsi="仿宋" w:eastAsia="仿宋"/>
          <w:i w:val="0"/>
          <w:iCs w:val="0"/>
          <w:color w:val="auto"/>
          <w:sz w:val="24"/>
          <w:u w:val="none"/>
        </w:rPr>
        <w:t xml:space="preserve">和在苏采云系统规定的时间内对投标文件进行解密。</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2</w:t>
      </w:r>
      <w:r>
        <w:rPr>
          <w:rFonts w:hint="eastAsia" w:ascii="仿宋" w:hAnsi="仿宋" w:eastAsia="仿宋"/>
          <w:bCs/>
          <w:i w:val="0"/>
          <w:iCs w:val="0"/>
          <w:color w:val="auto"/>
          <w:sz w:val="24"/>
          <w:u w:val="none"/>
        </w:rPr>
        <w:t xml:space="preserve">.2 </w:t>
      </w:r>
      <w:r>
        <w:rPr>
          <w:rFonts w:hint="eastAsia" w:ascii="仿宋" w:hAnsi="仿宋" w:eastAsia="仿宋"/>
          <w:i w:val="0"/>
          <w:iCs w:val="0"/>
          <w:color w:val="auto"/>
          <w:sz w:val="24"/>
          <w:u w:val="none"/>
        </w:rPr>
        <w:t xml:space="preserve">开标仪式由采购代理机构组织。苏采云系统将自动对</w:t>
      </w:r>
      <w:r>
        <w:rPr>
          <w:rFonts w:ascii="仿宋" w:hAnsi="仿宋" w:eastAsia="仿宋"/>
          <w:i w:val="0"/>
          <w:iCs w:val="0"/>
          <w:color w:val="auto"/>
          <w:sz w:val="24"/>
          <w:u w:val="none"/>
        </w:rPr>
        <w:t xml:space="preserve">项目进行开标，</w:t>
      </w:r>
      <w:r>
        <w:rPr>
          <w:rFonts w:hint="eastAsia" w:ascii="仿宋" w:hAnsi="仿宋" w:eastAsia="仿宋"/>
          <w:i w:val="0"/>
          <w:iCs w:val="0"/>
          <w:color w:val="auto"/>
          <w:sz w:val="24"/>
          <w:u w:val="none"/>
        </w:rPr>
        <w:t xml:space="preserve">并宣布各投标人名称和投标价格。</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2</w:t>
      </w:r>
      <w:r>
        <w:rPr>
          <w:rFonts w:hint="eastAsia" w:ascii="仿宋" w:hAnsi="仿宋" w:eastAsia="仿宋"/>
          <w:bCs/>
          <w:i w:val="0"/>
          <w:iCs w:val="0"/>
          <w:color w:val="auto"/>
          <w:sz w:val="24"/>
          <w:u w:val="none"/>
        </w:rPr>
        <w:t xml:space="preserve">.3 投标人在开标过程中涉及到的投标文件解密、开标结果确认等工作，应按照《操作手册》规定执行。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2</w:t>
      </w:r>
      <w:r>
        <w:rPr>
          <w:rFonts w:hint="eastAsia" w:ascii="仿宋" w:hAnsi="仿宋" w:eastAsia="仿宋"/>
          <w:i w:val="0"/>
          <w:iCs w:val="0"/>
          <w:color w:val="auto"/>
          <w:sz w:val="24"/>
          <w:u w:val="none"/>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i w:val="0"/>
          <w:iCs w:val="0"/>
          <w:color w:val="auto"/>
          <w:sz w:val="24"/>
          <w:u w:val="none"/>
        </w:rPr>
      </w:pPr>
      <w:r/>
      <w:bookmarkStart w:id="125" w:name="_Toc16938547"/>
      <w:r/>
      <w:bookmarkStart w:id="126" w:name="_Toc20823303"/>
      <w:r/>
      <w:bookmarkStart w:id="127" w:name="_Toc513029231"/>
      <w:r>
        <w:rPr>
          <w:rFonts w:hint="eastAsia" w:ascii="仿宋" w:hAnsi="仿宋" w:eastAsia="仿宋" w:cs="宋体"/>
          <w:b/>
          <w:bCs/>
          <w:i w:val="0"/>
          <w:iCs w:val="0"/>
          <w:color w:val="auto"/>
          <w:sz w:val="24"/>
          <w:u w:val="none"/>
        </w:rPr>
        <w:t xml:space="preserve">23、评标委员会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.1</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开标后，采购代理机构将立即组织评标委员会（以下简称评委会）进行评标。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.2 评委会由采购人代表和有关技术、经济等方面的专家组成，且人员构成符合政府采购有关规定。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.3评委会独立工作，负责评审所有投标文件并确定中标侯选人。</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24．评标过程的保密与公正</w:t>
      </w:r>
      <w:bookmarkEnd w:id="125"/>
      <w:bookmarkEnd w:id="126"/>
      <w:bookmarkEnd w:id="127"/>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.2 </w:t>
      </w:r>
      <w:r>
        <w:rPr>
          <w:rFonts w:hint="eastAsia" w:ascii="仿宋" w:hAnsi="仿宋" w:eastAsia="仿宋"/>
          <w:i w:val="0"/>
          <w:iCs w:val="0"/>
          <w:color w:val="auto"/>
          <w:sz w:val="24"/>
          <w:u w:val="none"/>
        </w:rPr>
        <w:t xml:space="preserve">在评标过程中，投标人不得以任何行为影响评标过程，否则其投标文件将被作为无效投标文件。</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 采购代理机构和评标委员会不向未中标的投标人解释未中标原因，也不公布评标过程中的相关细节。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i w:val="0"/>
          <w:iCs w:val="0"/>
          <w:color w:val="auto"/>
          <w:sz w:val="24"/>
          <w:u w:val="none"/>
        </w:rPr>
      </w:pPr>
      <w:r/>
      <w:bookmarkStart w:id="128" w:name="_Toc513029232"/>
      <w:r/>
      <w:bookmarkStart w:id="129" w:name="_Toc16938548"/>
      <w:r/>
      <w:bookmarkStart w:id="130" w:name="_Toc20823304"/>
      <w:r>
        <w:rPr>
          <w:rFonts w:hint="eastAsia" w:ascii="仿宋" w:hAnsi="仿宋" w:eastAsia="仿宋" w:cs="宋体"/>
          <w:b/>
          <w:bCs/>
          <w:i w:val="0"/>
          <w:iCs w:val="0"/>
          <w:color w:val="auto"/>
          <w:sz w:val="24"/>
          <w:u w:val="none"/>
        </w:rPr>
        <w:t xml:space="preserve">25．投标文件的澄清</w:t>
      </w:r>
      <w:bookmarkEnd w:id="128"/>
      <w:r/>
      <w:bookmarkEnd w:id="129"/>
      <w:r/>
      <w:bookmarkEnd w:id="130"/>
      <w:r/>
      <w:r/>
    </w:p>
    <w:p>
      <w:pPr>
        <w:ind w:firstLine="480"/>
        <w:spacing w:line="276" w:lineRule="auto"/>
        <w:rPr>
          <w:rFonts w:ascii="仿宋" w:hAnsi="仿宋" w:eastAsia="仿宋"/>
          <w:i w:val="0"/>
          <w:iCs w:val="0"/>
          <w:color w:val="auto"/>
          <w:sz w:val="24"/>
          <w:u w:val="none"/>
        </w:rPr>
      </w:pPr>
      <w:r/>
      <w:bookmarkStart w:id="131" w:name="_Toc16938549"/>
      <w:r/>
      <w:bookmarkStart w:id="132" w:name="_Toc513029233"/>
      <w:r/>
      <w:bookmarkStart w:id="133" w:name="_Toc20823305"/>
      <w:r>
        <w:rPr>
          <w:rFonts w:ascii="仿宋" w:hAnsi="仿宋" w:eastAsia="仿宋"/>
          <w:i w:val="0"/>
          <w:iCs w:val="0"/>
          <w:color w:val="auto"/>
          <w:sz w:val="24"/>
          <w:u w:val="none"/>
        </w:rPr>
        <w:t xml:space="preserve">25</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1</w:t>
      </w:r>
      <w:r>
        <w:rPr>
          <w:rFonts w:hint="eastAsia" w:ascii="仿宋" w:hAnsi="仿宋" w:eastAsia="仿宋"/>
          <w:i w:val="0"/>
          <w:iCs w:val="0"/>
          <w:color w:val="auto"/>
          <w:sz w:val="24"/>
          <w:u w:val="none"/>
        </w:rPr>
        <w:t xml:space="preserve">评标期间，评委会对投标文件中含义不明确、同类问题表述不一致或者有明显文字和计算错误的内容</w:t>
      </w:r>
      <w:r>
        <w:rPr>
          <w:rFonts w:ascii="仿宋" w:hAnsi="仿宋" w:eastAsia="仿宋"/>
          <w:i w:val="0"/>
          <w:iCs w:val="0"/>
          <w:color w:val="auto"/>
          <w:sz w:val="24"/>
          <w:u w:val="none"/>
        </w:rPr>
        <w:t xml:space="preserve"> </w:t>
      </w:r>
      <w:r>
        <w:rPr>
          <w:rFonts w:hint="eastAsia" w:ascii="仿宋" w:hAnsi="仿宋" w:eastAsia="仿宋"/>
          <w:i w:val="0"/>
          <w:iCs w:val="0"/>
          <w:color w:val="auto"/>
          <w:sz w:val="24"/>
          <w:u w:val="none"/>
        </w:rPr>
        <w:t xml:space="preserve">，有权要求投标人作出必要的澄清、说明或者补正。</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投标人的澄清、说明或者补正不得超出投标文件的范围或者改变投标文件的实质性内容。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评标</w:t>
      </w:r>
      <w:r>
        <w:rPr>
          <w:rFonts w:ascii="仿宋" w:hAnsi="仿宋" w:eastAsia="仿宋"/>
          <w:i w:val="0"/>
          <w:iCs w:val="0"/>
          <w:color w:val="auto"/>
          <w:sz w:val="24"/>
          <w:u w:val="none"/>
        </w:rPr>
        <w:t xml:space="preserve">委员会并非对每个投标人都做澄清要求</w:t>
      </w:r>
      <w:r>
        <w:rPr>
          <w:rFonts w:hint="eastAsia" w:ascii="仿宋" w:hAnsi="仿宋" w:eastAsia="仿宋"/>
          <w:i w:val="0"/>
          <w:iCs w:val="0"/>
          <w:color w:val="auto"/>
          <w:sz w:val="24"/>
          <w:u w:val="none"/>
        </w:rPr>
        <w:t xml:space="preserve">。</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26、对投标文件的初审</w:t>
      </w:r>
      <w:bookmarkEnd w:id="131"/>
      <w:r/>
      <w:bookmarkEnd w:id="132"/>
      <w:r/>
      <w:bookmarkEnd w:id="133"/>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投标文件初审分为资格审查和符合性审查。</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.1.1资格审查：依据法律法规和招标文件的规定，由采购人对投标文件中的资格证明文件进行审查。资格审查的结论，采购人以书面形式向评委会进行反馈。</w:t>
      </w:r>
      <w:r/>
    </w:p>
    <w:p>
      <w:pPr>
        <w:ind w:firstLine="480"/>
        <w:spacing w:line="276" w:lineRule="auto"/>
        <w:rPr>
          <w:rFonts w:ascii="仿宋" w:hAnsi="仿宋" w:eastAsia="仿宋"/>
          <w:b w:val="0"/>
          <w:bCs w:val="0"/>
          <w:i w:val="0"/>
          <w:iCs w:val="0"/>
          <w:color w:val="auto"/>
          <w:sz w:val="24"/>
          <w:szCs w:val="21"/>
          <w:u w:val="none"/>
        </w:rPr>
      </w:pPr>
      <w:r>
        <w:rPr>
          <w:rFonts w:hint="eastAsia" w:ascii="仿宋" w:hAnsi="仿宋" w:eastAsia="仿宋"/>
          <w:b w:val="0"/>
          <w:bCs w:val="0"/>
          <w:i w:val="0"/>
          <w:iCs w:val="0"/>
          <w:color w:val="auto"/>
          <w:sz w:val="24"/>
          <w:szCs w:val="21"/>
          <w:u w:val="non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3</w:t>
      </w:r>
      <w:r>
        <w:rPr>
          <w:rFonts w:hint="eastAsia" w:ascii="仿宋" w:hAnsi="仿宋" w:eastAsia="仿宋"/>
          <w:bCs/>
          <w:i w:val="0"/>
          <w:iCs w:val="0"/>
          <w:color w:val="auto"/>
          <w:sz w:val="24"/>
          <w:szCs w:val="21"/>
          <w:u w:val="none"/>
        </w:rPr>
        <w:t xml:space="preserve">未通过资格审查或符合性审查的投标人，采购代理机构将在</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.2</w:t>
      </w:r>
      <w:r>
        <w:rPr>
          <w:rFonts w:hint="eastAsia" w:ascii="仿宋" w:hAnsi="仿宋" w:eastAsia="仿宋"/>
          <w:i w:val="0"/>
          <w:iCs w:val="0"/>
          <w:color w:val="auto"/>
          <w:sz w:val="24"/>
          <w:u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u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i w:val="0"/>
          <w:iCs w:val="0"/>
          <w:color w:val="auto"/>
          <w:sz w:val="24"/>
          <w:szCs w:val="21"/>
          <w:u w:val="none"/>
        </w:rPr>
        <w:t xml:space="preserve">评委决定投标文件的响应性只根据投标文件本身的内容，而不寻求外部的证据。</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.3</w:t>
      </w:r>
      <w:r>
        <w:rPr>
          <w:rFonts w:hint="eastAsia" w:ascii="仿宋" w:hAnsi="仿宋" w:eastAsia="仿宋"/>
          <w:bCs/>
          <w:i w:val="0"/>
          <w:iCs w:val="0"/>
          <w:color w:val="auto"/>
          <w:sz w:val="24"/>
          <w:szCs w:val="21"/>
          <w:u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4</w:t>
      </w:r>
      <w:r>
        <w:rPr>
          <w:rFonts w:hint="eastAsia" w:ascii="仿宋" w:hAnsi="仿宋" w:eastAsia="仿宋"/>
          <w:bCs/>
          <w:i w:val="0"/>
          <w:iCs w:val="0"/>
          <w:color w:val="auto"/>
          <w:sz w:val="24"/>
          <w:szCs w:val="21"/>
          <w:u w:val="none"/>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（1）投标文件中开标一览表内容与投标文件中相应内容不一致的，以开标一览表为准。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（2）大写金额和小写金额不一致的，以大写金额为准。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（3）单价金额小数点或者百分比有明显错位的，以开标一览表的总价为准，并修改单价。</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（4）总价金额与按单价汇总金额不一致的，以单价金额计算结果为准。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同时出现两种以上错误的，按照前款规定的顺序修正。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.5</w:t>
      </w:r>
      <w:r>
        <w:rPr>
          <w:rFonts w:hint="eastAsia" w:ascii="仿宋" w:hAnsi="仿宋" w:eastAsia="仿宋"/>
          <w:bCs/>
          <w:i w:val="0"/>
          <w:iCs w:val="0"/>
          <w:color w:val="auto"/>
          <w:sz w:val="24"/>
          <w:szCs w:val="21"/>
          <w:u w:val="none"/>
        </w:rPr>
        <w:t xml:space="preserve">评委会将按上述修正错误的方法调整投标文件中的投标报价，并</w:t>
      </w:r>
      <w:r>
        <w:rPr>
          <w:rFonts w:ascii="仿宋" w:hAnsi="仿宋" w:eastAsia="仿宋"/>
          <w:bCs/>
          <w:i w:val="0"/>
          <w:iCs w:val="0"/>
          <w:color w:val="auto"/>
          <w:sz w:val="24"/>
          <w:szCs w:val="21"/>
          <w:u w:val="none"/>
        </w:rPr>
        <w:t xml:space="preserve">通过</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告知</w:t>
      </w:r>
      <w:r>
        <w:rPr>
          <w:rFonts w:ascii="仿宋" w:hAnsi="仿宋" w:eastAsia="仿宋"/>
          <w:bCs/>
          <w:i w:val="0"/>
          <w:iCs w:val="0"/>
          <w:color w:val="auto"/>
          <w:sz w:val="24"/>
          <w:szCs w:val="21"/>
          <w:u w:val="none"/>
        </w:rPr>
        <w:t xml:space="preserve">投标人，</w:t>
      </w:r>
      <w:r>
        <w:rPr>
          <w:rFonts w:hint="eastAsia" w:ascii="仿宋" w:hAnsi="仿宋" w:eastAsia="仿宋"/>
          <w:bCs/>
          <w:i w:val="0"/>
          <w:iCs w:val="0"/>
          <w:color w:val="auto"/>
          <w:sz w:val="24"/>
          <w:szCs w:val="21"/>
          <w:u w:val="none"/>
        </w:rPr>
        <w:t xml:space="preserve">调整后的价格应对投标人具有约束力。如果投标人不接受修正后的价格，则其投标将被拒绝。</w:t>
      </w:r>
      <w:r/>
    </w:p>
    <w:p>
      <w:pPr>
        <w:ind w:firstLine="480"/>
        <w:spacing w:line="276" w:lineRule="auto"/>
        <w:rPr>
          <w:rFonts w:ascii="仿宋" w:hAnsi="仿宋" w:eastAsia="仿宋"/>
          <w:i w:val="0"/>
          <w:iCs w:val="0"/>
          <w:color w:val="auto"/>
          <w:sz w:val="24"/>
          <w:szCs w:val="21"/>
          <w:u w:val="none"/>
        </w:rPr>
      </w:pPr>
      <w:r/>
      <w:bookmarkStart w:id="134" w:name="_Toc20823306"/>
      <w:r/>
      <w:bookmarkStart w:id="135" w:name="_Toc16938550"/>
      <w:r/>
      <w:bookmarkStart w:id="136" w:name="_Toc513029234"/>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.6</w:t>
      </w:r>
      <w:r>
        <w:rPr>
          <w:rFonts w:ascii="仿宋" w:hAnsi="仿宋" w:eastAsia="仿宋"/>
          <w:i w:val="0"/>
          <w:iCs w:val="0"/>
          <w:color w:val="auto"/>
          <w:sz w:val="24"/>
          <w:szCs w:val="21"/>
          <w:u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i w:val="0"/>
          <w:iCs w:val="0"/>
          <w:color w:val="auto"/>
          <w:sz w:val="24"/>
          <w:szCs w:val="21"/>
          <w:u w:val="none"/>
        </w:rPr>
        <w:t xml:space="preserve">按照招标文件规定的方式（招标文件未规定的通过</w:t>
      </w:r>
      <w:r>
        <w:rPr>
          <w:rFonts w:ascii="仿宋" w:hAnsi="仿宋" w:eastAsia="仿宋"/>
          <w:i w:val="0"/>
          <w:iCs w:val="0"/>
          <w:color w:val="auto"/>
          <w:sz w:val="24"/>
          <w:szCs w:val="21"/>
          <w:u w:val="none"/>
        </w:rPr>
        <w:t xml:space="preserve">随机抽取</w:t>
      </w:r>
      <w:r>
        <w:rPr>
          <w:rFonts w:hint="eastAsia" w:ascii="仿宋" w:hAnsi="仿宋" w:eastAsia="仿宋"/>
          <w:i w:val="0"/>
          <w:iCs w:val="0"/>
          <w:color w:val="auto"/>
          <w:sz w:val="24"/>
          <w:szCs w:val="21"/>
          <w:u w:val="none"/>
        </w:rPr>
        <w:t xml:space="preserve">的</w:t>
      </w:r>
      <w:r>
        <w:rPr>
          <w:rFonts w:ascii="仿宋" w:hAnsi="仿宋" w:eastAsia="仿宋"/>
          <w:i w:val="0"/>
          <w:iCs w:val="0"/>
          <w:color w:val="auto"/>
          <w:sz w:val="24"/>
          <w:szCs w:val="21"/>
          <w:u w:val="none"/>
        </w:rPr>
        <w:t xml:space="preserve">方式</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确定一个参加评标的投标人，其他投标无效。</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i w:val="0"/>
          <w:iCs w:val="0"/>
          <w:color w:val="auto"/>
          <w:sz w:val="24"/>
          <w:szCs w:val="21"/>
          <w:u w:val="none"/>
        </w:rPr>
        <w:t xml:space="preserve">根据招标文件规定的方式（招标文件未规定的采取随机抽取的方式）</w:t>
      </w:r>
      <w:r>
        <w:rPr>
          <w:rFonts w:ascii="仿宋" w:hAnsi="仿宋" w:eastAsia="仿宋"/>
          <w:i w:val="0"/>
          <w:iCs w:val="0"/>
          <w:color w:val="auto"/>
          <w:sz w:val="24"/>
          <w:szCs w:val="21"/>
          <w:u w:val="none"/>
        </w:rPr>
        <w:t xml:space="preserve">确定</w:t>
      </w:r>
      <w:r>
        <w:rPr>
          <w:rFonts w:hint="eastAsia" w:ascii="仿宋" w:hAnsi="仿宋" w:eastAsia="仿宋"/>
          <w:i w:val="0"/>
          <w:iCs w:val="0"/>
          <w:color w:val="auto"/>
          <w:sz w:val="24"/>
          <w:szCs w:val="21"/>
          <w:u w:val="none"/>
        </w:rPr>
        <w:t xml:space="preserve">一个中标候选人</w:t>
      </w:r>
      <w:r>
        <w:rPr>
          <w:rFonts w:ascii="仿宋" w:hAnsi="仿宋" w:eastAsia="仿宋"/>
          <w:i w:val="0"/>
          <w:iCs w:val="0"/>
          <w:color w:val="auto"/>
          <w:sz w:val="24"/>
          <w:szCs w:val="21"/>
          <w:u w:val="none"/>
        </w:rPr>
        <w:t xml:space="preserve">，其他同品牌投标人不作为中标候选人。</w:t>
      </w:r>
      <w:r/>
    </w:p>
    <w:p>
      <w:pPr>
        <w:ind w:firstLine="480"/>
        <w:spacing w:line="276" w:lineRule="auto"/>
        <w:rPr>
          <w:rFonts w:ascii="仿宋" w:hAnsi="仿宋" w:eastAsia="仿宋"/>
          <w:bCs/>
          <w:i w:val="0"/>
          <w:iCs w:val="0"/>
          <w:color w:val="auto"/>
          <w:sz w:val="24"/>
          <w:szCs w:val="21"/>
          <w:u w:val="none"/>
        </w:rPr>
      </w:pPr>
      <w:r>
        <w:rPr>
          <w:rFonts w:ascii="仿宋" w:hAnsi="仿宋" w:eastAsia="仿宋"/>
          <w:i w:val="0"/>
          <w:iCs w:val="0"/>
          <w:color w:val="auto"/>
          <w:sz w:val="24"/>
          <w:szCs w:val="21"/>
          <w:u w:val="none"/>
        </w:rPr>
        <w:t xml:space="preserve">非单一产品采购项目，招标文件中</w:t>
      </w:r>
      <w:r>
        <w:rPr>
          <w:rFonts w:hint="eastAsia" w:ascii="仿宋" w:hAnsi="仿宋" w:eastAsia="仿宋"/>
          <w:i w:val="0"/>
          <w:iCs w:val="0"/>
          <w:color w:val="auto"/>
          <w:sz w:val="24"/>
          <w:szCs w:val="21"/>
          <w:u w:val="none"/>
        </w:rPr>
        <w:t xml:space="preserve">将载明其中的核心产品</w:t>
      </w:r>
      <w:r>
        <w:rPr>
          <w:rFonts w:ascii="仿宋" w:hAnsi="仿宋" w:eastAsia="仿宋"/>
          <w:i w:val="0"/>
          <w:iCs w:val="0"/>
          <w:color w:val="auto"/>
          <w:sz w:val="24"/>
          <w:szCs w:val="21"/>
          <w:u w:val="none"/>
        </w:rPr>
        <w:t xml:space="preserve">。多家投标人提供的核</w:t>
      </w:r>
      <w:r>
        <w:rPr>
          <w:rFonts w:ascii="仿宋" w:hAnsi="仿宋" w:eastAsia="仿宋"/>
          <w:bCs/>
          <w:i w:val="0"/>
          <w:iCs w:val="0"/>
          <w:color w:val="auto"/>
          <w:sz w:val="24"/>
          <w:szCs w:val="21"/>
          <w:u w:val="none"/>
        </w:rPr>
        <w:t xml:space="preserve">心产品品牌相同的，按前两款规定处理。</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.7投标人在开、评标全过程中应保持通讯畅通，及时登录苏采云系统查阅</w:t>
      </w:r>
      <w:r>
        <w:rPr>
          <w:rFonts w:ascii="仿宋" w:hAnsi="仿宋" w:eastAsia="仿宋"/>
          <w:bCs/>
          <w:i w:val="0"/>
          <w:iCs w:val="0"/>
          <w:color w:val="auto"/>
          <w:sz w:val="24"/>
          <w:szCs w:val="21"/>
          <w:u w:val="none"/>
        </w:rPr>
        <w:t xml:space="preserve">、答复相关</w:t>
      </w:r>
      <w:r>
        <w:rPr>
          <w:rFonts w:hint="eastAsia" w:ascii="仿宋" w:hAnsi="仿宋" w:eastAsia="仿宋"/>
          <w:bCs/>
          <w:i w:val="0"/>
          <w:iCs w:val="0"/>
          <w:color w:val="auto"/>
          <w:sz w:val="24"/>
          <w:szCs w:val="21"/>
          <w:u w:val="none"/>
        </w:rPr>
        <w:t xml:space="preserve">信息</w:t>
      </w:r>
      <w:r>
        <w:rPr>
          <w:rFonts w:ascii="仿宋" w:hAnsi="仿宋" w:eastAsia="仿宋"/>
          <w:bCs/>
          <w:i w:val="0"/>
          <w:iCs w:val="0"/>
          <w:color w:val="auto"/>
          <w:sz w:val="24"/>
          <w:szCs w:val="21"/>
          <w:u w:val="none"/>
        </w:rPr>
        <w:t xml:space="preserve">，</w:t>
      </w:r>
      <w:r>
        <w:rPr>
          <w:rFonts w:hint="eastAsia" w:ascii="仿宋" w:hAnsi="仿宋" w:eastAsia="仿宋"/>
          <w:bCs/>
          <w:i w:val="0"/>
          <w:iCs w:val="0"/>
          <w:color w:val="auto"/>
          <w:sz w:val="24"/>
          <w:szCs w:val="21"/>
          <w:u w:val="none"/>
        </w:rPr>
        <w:t xml:space="preserve">并安排专人与采购代理机构及评标委员会联系。</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 异常低价投标审查</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26.8.1 评标过程中出现下列情形之一的，评标委员会应当启动异常低价投标审查程序：</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（3）投标（响应）报价低于采购项目最高限价45%的，即投标（响应）报价&lt;采购项目最高限价×45%；</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（4）评审委员会基于专业判断，认为供应商报价过低，有可能影响产品质量或者不能诚信履约的其他情形。</w:t>
      </w:r>
      <w:r/>
    </w:p>
    <w:p>
      <w:pPr>
        <w:ind w:firstLine="480"/>
        <w:spacing w:line="276" w:lineRule="auto"/>
        <w:rPr>
          <w:rFonts w:hint="eastAsia" w:ascii="仿宋" w:hAnsi="仿宋" w:eastAsia="仿宋"/>
          <w:i w:val="0"/>
          <w:iCs w:val="0"/>
          <w:color w:val="auto"/>
          <w:sz w:val="24"/>
          <w:szCs w:val="21"/>
          <w:u w:val="none"/>
        </w:rPr>
      </w:pPr>
      <w:r>
        <w:rPr>
          <w:rFonts w:hint="eastAsia" w:ascii="仿宋" w:hAnsi="仿宋" w:eastAsia="仿宋"/>
          <w:bCs/>
          <w:i w:val="0"/>
          <w:iCs w:val="0"/>
          <w:color w:val="auto"/>
          <w:sz w:val="24"/>
          <w:szCs w:val="21"/>
          <w:u w:val="none"/>
          <w:lang w:val="en-US" w:eastAsia="zh-CN"/>
        </w:rPr>
        <w:t xml:space="preserve">26.8.2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27、</w:t>
      </w:r>
      <w:bookmarkEnd w:id="134"/>
      <w:r/>
      <w:bookmarkEnd w:id="135"/>
      <w:r/>
      <w:bookmarkEnd w:id="136"/>
      <w:r>
        <w:rPr>
          <w:rFonts w:hint="eastAsia" w:ascii="仿宋" w:hAnsi="仿宋" w:eastAsia="仿宋" w:cs="宋体"/>
          <w:b/>
          <w:bCs/>
          <w:i w:val="0"/>
          <w:iCs w:val="0"/>
          <w:color w:val="auto"/>
          <w:sz w:val="24"/>
          <w:u w:val="none"/>
        </w:rPr>
        <w:t xml:space="preserve">无效投标条款和废标条款</w:t>
      </w:r>
      <w:r/>
    </w:p>
    <w:p>
      <w:pPr>
        <w:ind w:firstLine="480"/>
        <w:spacing w:line="276" w:lineRule="auto"/>
        <w:rPr>
          <w:rFonts w:hint="eastAsia" w:ascii="仿宋" w:hAnsi="仿宋" w:eastAsia="仿宋"/>
          <w:bCs/>
          <w:i w:val="0"/>
          <w:iCs w:val="0"/>
          <w:color w:val="auto"/>
          <w:sz w:val="24"/>
          <w:szCs w:val="21"/>
          <w:u w:val="none"/>
        </w:rPr>
      </w:pPr>
      <w:r/>
      <w:bookmarkStart w:id="137" w:name="_Toc16938551"/>
      <w:r/>
      <w:bookmarkStart w:id="138" w:name="_Toc20823307"/>
      <w:r/>
      <w:bookmarkStart w:id="139" w:name="_Toc513029235"/>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 无效投标条款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 投标人在苏采云系统规定的时间内未成功解密电子投标文件的。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27.1.2 投标人未按照招标文件要求上传电子投标文件的。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27.1.3 投标人同一采购包提交两个（含两个）以上不同的投标报价的。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27.1.4投标人不具备招标文件中规定资格要求的。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27.1.5投标人的报价超过了采购预算或最高限价的。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27.1.6未通过符合性审查的。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 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不符合招标文件中规定的实质性要求和条件的（本招标文件中加注“★”的均为实质性要求和条件）。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9</w:t>
      </w:r>
      <w:r>
        <w:rPr>
          <w:rFonts w:hint="eastAsia" w:ascii="仿宋" w:hAnsi="仿宋" w:eastAsia="仿宋"/>
          <w:bCs/>
          <w:i w:val="0"/>
          <w:iCs w:val="0"/>
          <w:color w:val="auto"/>
          <w:sz w:val="24"/>
          <w:szCs w:val="21"/>
          <w:u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27.1.10 投标文件含有采购人不能接受的附加条件的。</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27.1.11 评标委员会按照本招标文件规定对投标人进行异常低价投标审查后，认为投标人不能证明其报价合理性的。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27.1.12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27.1.13 投标文件未按照招标文件要求加盖CA电子公章的。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27.1.14 投标人所投标产品不符合招标文件中所列国家强制性标准的。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27.1.15其他法律、法规及本招标文件规定的属无效投标的情形。</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.2 废标条款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27.2.1符合专业条件的供应商或者对招标文件作实质响应的供应商不足三</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27.2.2出现影响采购公正的违法、违规行为的。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27.2.3因重大变故，采购任务取消的。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27.2.4评标委员会认定招标文件存在歧义、重大缺陷导致评审工作无法进</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行。</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27.2.5 因苏采云系统故障原因造成开标不成功的。  </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 投标截止时间结束后参加投标的供应商不足三家的处理：</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27.3.1如出现投标截止时间结束后参加投标的供应商或者在评标期间对招标文件做出实质响应的供应商不足三家情况，按政府采购相关规定执行。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i w:val="0"/>
          <w:iCs w:val="0"/>
          <w:color w:val="auto"/>
          <w:sz w:val="24"/>
          <w:u w:val="none"/>
        </w:rPr>
      </w:pPr>
      <w:r/>
      <w:bookmarkStart w:id="140" w:name="_Toc120614219"/>
      <w:r/>
      <w:r/>
    </w:p>
    <w:p>
      <w:pPr>
        <w:spacing w:line="276" w:lineRule="auto"/>
        <w:rPr>
          <w:rFonts w:ascii="仿宋" w:hAnsi="仿宋" w:eastAsia="仿宋" w:cs="宋体"/>
          <w:b/>
          <w:bCs/>
          <w:i w:val="0"/>
          <w:iCs w:val="0"/>
          <w:color w:val="auto"/>
          <w:sz w:val="24"/>
          <w:u w:val="none"/>
        </w:rPr>
        <w:outlineLvl w:val="1"/>
      </w:pPr>
      <w:r/>
      <w:bookmarkStart w:id="141" w:name="_Toc196922466"/>
      <w:r>
        <w:rPr>
          <w:rFonts w:hint="eastAsia" w:ascii="仿宋" w:hAnsi="仿宋" w:eastAsia="仿宋" w:cs="宋体"/>
          <w:b/>
          <w:bCs/>
          <w:i w:val="0"/>
          <w:iCs w:val="0"/>
          <w:color w:val="auto"/>
          <w:sz w:val="24"/>
          <w:u w:val="none"/>
        </w:rPr>
        <w:t xml:space="preserve">六、</w:t>
      </w:r>
      <w:bookmarkEnd w:id="137"/>
      <w:r/>
      <w:bookmarkEnd w:id="138"/>
      <w:r/>
      <w:bookmarkEnd w:id="139"/>
      <w:r>
        <w:rPr>
          <w:rFonts w:hint="eastAsia" w:ascii="仿宋" w:hAnsi="仿宋" w:eastAsia="仿宋" w:cs="宋体"/>
          <w:b/>
          <w:bCs/>
          <w:i w:val="0"/>
          <w:iCs w:val="0"/>
          <w:color w:val="auto"/>
          <w:sz w:val="24"/>
          <w:u w:val="none"/>
        </w:rPr>
        <w:t xml:space="preserve">定标</w:t>
      </w:r>
      <w:bookmarkEnd w:id="140"/>
      <w:r/>
      <w:bookmarkEnd w:id="141"/>
      <w:r/>
      <w:r/>
    </w:p>
    <w:p>
      <w:pPr>
        <w:ind w:firstLine="482"/>
        <w:spacing w:before="161" w:line="276" w:lineRule="auto"/>
        <w:rPr>
          <w:rFonts w:ascii="仿宋" w:hAnsi="仿宋" w:eastAsia="仿宋" w:cs="宋体"/>
          <w:b/>
          <w:bCs/>
          <w:i w:val="0"/>
          <w:iCs w:val="0"/>
          <w:color w:val="auto"/>
          <w:sz w:val="24"/>
          <w:u w:val="none"/>
        </w:rPr>
      </w:pPr>
      <w:r/>
      <w:bookmarkStart w:id="142" w:name="_Toc513029238"/>
      <w:r/>
      <w:bookmarkStart w:id="143" w:name="_Toc16938554"/>
      <w:r/>
      <w:bookmarkStart w:id="144" w:name="_Toc20823310"/>
      <w:r>
        <w:rPr>
          <w:rFonts w:hint="eastAsia" w:ascii="仿宋" w:hAnsi="仿宋" w:eastAsia="仿宋" w:cs="宋体"/>
          <w:b/>
          <w:bCs/>
          <w:i w:val="0"/>
          <w:iCs w:val="0"/>
          <w:color w:val="auto"/>
          <w:sz w:val="24"/>
          <w:u w:val="none"/>
        </w:rPr>
        <w:t xml:space="preserve">28、</w:t>
      </w:r>
      <w:bookmarkEnd w:id="142"/>
      <w:r>
        <w:rPr>
          <w:rFonts w:hint="eastAsia" w:ascii="仿宋" w:hAnsi="仿宋" w:eastAsia="仿宋" w:cs="宋体"/>
          <w:b/>
          <w:bCs/>
          <w:i w:val="0"/>
          <w:iCs w:val="0"/>
          <w:color w:val="auto"/>
          <w:sz w:val="24"/>
          <w:u w:val="none"/>
        </w:rPr>
        <w:t xml:space="preserve">确定</w:t>
      </w:r>
      <w:bookmarkEnd w:id="143"/>
      <w:r/>
      <w:bookmarkEnd w:id="144"/>
      <w:r>
        <w:rPr>
          <w:rFonts w:hint="eastAsia" w:ascii="仿宋" w:hAnsi="仿宋" w:eastAsia="仿宋" w:cs="宋体"/>
          <w:b/>
          <w:bCs/>
          <w:i w:val="0"/>
          <w:iCs w:val="0"/>
          <w:color w:val="auto"/>
          <w:sz w:val="24"/>
          <w:u w:val="none"/>
        </w:rPr>
        <w:t xml:space="preserve">中标单位</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8</w:t>
      </w:r>
      <w:r>
        <w:rPr>
          <w:rFonts w:hint="eastAsia" w:ascii="仿宋" w:hAnsi="仿宋" w:eastAsia="仿宋"/>
          <w:bCs/>
          <w:i w:val="0"/>
          <w:iCs w:val="0"/>
          <w:color w:val="auto"/>
          <w:sz w:val="24"/>
          <w:u w:val="none"/>
        </w:rPr>
        <w:t xml:space="preserve">.3</w:t>
      </w:r>
      <w:r>
        <w:rPr>
          <w:rFonts w:hint="eastAsia" w:ascii="仿宋" w:hAnsi="仿宋" w:eastAsia="仿宋"/>
          <w:i w:val="0"/>
          <w:iCs w:val="0"/>
          <w:color w:val="auto"/>
          <w:sz w:val="24"/>
          <w:u w:val="none"/>
        </w:rPr>
        <w:t xml:space="preserve">采购代理机构将在“江苏政府采购网”发布中标公告，公告期限为1个工作日。</w:t>
      </w:r>
      <w:r/>
    </w:p>
    <w:p>
      <w:pPr>
        <w:ind w:firstLine="482"/>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2</w:t>
      </w:r>
      <w:r>
        <w:rPr>
          <w:rFonts w:ascii="仿宋" w:hAnsi="仿宋" w:eastAsia="仿宋"/>
          <w:b/>
          <w:i w:val="0"/>
          <w:iCs w:val="0"/>
          <w:color w:val="auto"/>
          <w:sz w:val="24"/>
          <w:u w:val="none"/>
        </w:rPr>
        <w:t xml:space="preserve">8</w:t>
      </w:r>
      <w:r>
        <w:rPr>
          <w:rFonts w:hint="eastAsia" w:ascii="仿宋" w:hAnsi="仿宋" w:eastAsia="仿宋"/>
          <w:b/>
          <w:i w:val="0"/>
          <w:iCs w:val="0"/>
          <w:color w:val="auto"/>
          <w:sz w:val="24"/>
          <w:u w:val="none"/>
        </w:rPr>
        <w:t xml:space="preserve">.4若有充分证据证明，中标人出现下列情况之一的，一经查实，将被取消中标资格：</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.4.1提供虚假材料谋取中标的。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.4.2向采购人、采购代理机构行贿或者提供其他不正当利益的。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.4.3属于本文件规定的无效条件，但在评标过程中又未被评委会发现的。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.4.4与采购人或者其他供应商恶意串通的。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.4.5采取不正当手段诋毁、排挤其他供应商的。</w:t>
      </w:r>
      <w:r/>
    </w:p>
    <w:p>
      <w:pPr>
        <w:ind w:firstLine="480"/>
        <w:spacing w:line="276" w:lineRule="auto"/>
        <w:rPr>
          <w:rFonts w:ascii="仿宋" w:hAnsi="仿宋" w:eastAsia="仿宋"/>
          <w:i w:val="0"/>
          <w:iCs w:val="0"/>
          <w:color w:val="auto"/>
          <w:sz w:val="24"/>
          <w:u w:val="none"/>
        </w:rPr>
      </w:pPr>
      <w:r/>
      <w:bookmarkStart w:id="145" w:name="_Toc200451960"/>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w:t>
      </w:r>
      <w:r>
        <w:rPr>
          <w:rFonts w:hint="eastAsia" w:ascii="仿宋" w:hAnsi="仿宋" w:eastAsia="仿宋"/>
          <w:i w:val="0"/>
          <w:iCs w:val="0"/>
          <w:color w:val="auto"/>
          <w:szCs w:val="21"/>
          <w:u w:val="none"/>
        </w:rPr>
        <w:t xml:space="preserve"> </w:t>
      </w:r>
      <w:r>
        <w:rPr>
          <w:rFonts w:ascii="仿宋" w:hAnsi="仿宋" w:eastAsia="仿宋" w:cs="宋体"/>
          <w:i w:val="0"/>
          <w:iCs w:val="0"/>
          <w:color w:val="auto"/>
          <w:sz w:val="24"/>
          <w:u w:val="none"/>
        </w:rPr>
        <w:t xml:space="preserve">有下列情形之一的，</w:t>
      </w:r>
      <w:r>
        <w:rPr>
          <w:rFonts w:hint="eastAsia" w:ascii="仿宋" w:hAnsi="仿宋" w:eastAsia="仿宋" w:cs="宋体"/>
          <w:i w:val="0"/>
          <w:iCs w:val="0"/>
          <w:color w:val="auto"/>
          <w:sz w:val="24"/>
          <w:u w:val="none"/>
        </w:rPr>
        <w:t xml:space="preserve">视为投标人</w:t>
      </w:r>
      <w:r>
        <w:rPr>
          <w:rFonts w:ascii="仿宋" w:hAnsi="仿宋" w:eastAsia="仿宋" w:cs="宋体"/>
          <w:i w:val="0"/>
          <w:iCs w:val="0"/>
          <w:color w:val="auto"/>
          <w:sz w:val="24"/>
          <w:u w:val="none"/>
        </w:rPr>
        <w:t xml:space="preserve">串通</w:t>
      </w:r>
      <w:r>
        <w:rPr>
          <w:rFonts w:hint="eastAsia" w:ascii="仿宋" w:hAnsi="仿宋" w:eastAsia="仿宋" w:cs="宋体"/>
          <w:i w:val="0"/>
          <w:iCs w:val="0"/>
          <w:color w:val="auto"/>
          <w:sz w:val="24"/>
          <w:u w:val="none"/>
        </w:rPr>
        <w:t xml:space="preserve">投标，投标无效：</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.5.3不同投标人的投标文件载明的项目管理成员或者联系人员为同一人；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.5.4不同投标人的投标文件异常一致或者投标报价呈规律性差异；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29、质疑处理</w:t>
      </w:r>
      <w:bookmarkEnd w:id="145"/>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.2.1</w:t>
      </w:r>
      <w:r>
        <w:rPr>
          <w:rFonts w:ascii="仿宋" w:hAnsi="仿宋" w:eastAsia="仿宋" w:cs="宋体"/>
          <w:i w:val="0"/>
          <w:iCs w:val="0"/>
          <w:color w:val="auto"/>
          <w:sz w:val="24"/>
          <w:u w:val="none"/>
        </w:rPr>
        <w:t xml:space="preserve">对可以质疑的采购文件提出质疑的，为收到采购文件之日或者采购文件公告期限届满之日；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.2.2</w:t>
      </w:r>
      <w:r>
        <w:rPr>
          <w:rFonts w:ascii="仿宋" w:hAnsi="仿宋" w:eastAsia="仿宋" w:cs="宋体"/>
          <w:i w:val="0"/>
          <w:iCs w:val="0"/>
          <w:color w:val="auto"/>
          <w:sz w:val="24"/>
          <w:u w:val="none"/>
        </w:rPr>
        <w:t xml:space="preserve">对采购过程提出质疑的，为各采购程序环节结束之日；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.2.3</w:t>
      </w:r>
      <w:r>
        <w:rPr>
          <w:rFonts w:ascii="仿宋" w:hAnsi="仿宋" w:eastAsia="仿宋" w:cs="宋体"/>
          <w:i w:val="0"/>
          <w:iCs w:val="0"/>
          <w:color w:val="auto"/>
          <w:sz w:val="24"/>
          <w:u w:val="none"/>
        </w:rPr>
        <w:t xml:space="preserve">对中标或者成交结果提出质疑的，为中标或者成交结果公告期限届满之日。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i w:val="0"/>
          <w:iCs w:val="0"/>
          <w:color w:val="auto"/>
          <w:sz w:val="24"/>
          <w:u w:val="none"/>
        </w:rPr>
        <w:t xml:space="preserve">采购人</w:t>
      </w:r>
      <w:r>
        <w:rPr>
          <w:rFonts w:hint="eastAsia" w:ascii="仿宋" w:hAnsi="仿宋" w:eastAsia="仿宋" w:cs="宋体"/>
          <w:i w:val="0"/>
          <w:iCs w:val="0"/>
          <w:color w:val="auto"/>
          <w:sz w:val="24"/>
          <w:u w:val="none"/>
        </w:rPr>
        <w:t xml:space="preserve">将只对供应商第一次质疑作出答复。</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.4 供应商（含潜在</w:t>
      </w:r>
      <w:r>
        <w:rPr>
          <w:rFonts w:ascii="仿宋" w:hAnsi="仿宋" w:eastAsia="仿宋"/>
          <w:i w:val="0"/>
          <w:iCs w:val="0"/>
          <w:color w:val="auto"/>
          <w:sz w:val="24"/>
          <w:u w:val="none"/>
        </w:rPr>
        <w:t xml:space="preserve">供应商</w:t>
      </w:r>
      <w:r>
        <w:rPr>
          <w:rFonts w:hint="eastAsia" w:ascii="仿宋" w:hAnsi="仿宋" w:eastAsia="仿宋"/>
          <w:i w:val="0"/>
          <w:iCs w:val="0"/>
          <w:color w:val="auto"/>
          <w:sz w:val="24"/>
          <w:u w:val="none"/>
        </w:rPr>
        <w:t xml:space="preserve">）对与</w:t>
      </w:r>
      <w:r>
        <w:rPr>
          <w:rFonts w:ascii="仿宋" w:hAnsi="仿宋" w:eastAsia="仿宋"/>
          <w:i w:val="0"/>
          <w:iCs w:val="0"/>
          <w:color w:val="auto"/>
          <w:sz w:val="24"/>
          <w:u w:val="none"/>
        </w:rPr>
        <w:t xml:space="preserve">本项目</w:t>
      </w:r>
      <w:r>
        <w:rPr>
          <w:rFonts w:hint="eastAsia" w:ascii="仿宋" w:hAnsi="仿宋" w:eastAsia="仿宋"/>
          <w:i w:val="0"/>
          <w:iCs w:val="0"/>
          <w:color w:val="auto"/>
          <w:sz w:val="24"/>
          <w:u w:val="none"/>
        </w:rPr>
        <w:t xml:space="preserve">有关的</w:t>
      </w:r>
      <w:r>
        <w:rPr>
          <w:rFonts w:ascii="仿宋" w:hAnsi="仿宋" w:eastAsia="仿宋"/>
          <w:i w:val="0"/>
          <w:iCs w:val="0"/>
          <w:color w:val="auto"/>
          <w:sz w:val="24"/>
          <w:u w:val="none"/>
        </w:rPr>
        <w:t xml:space="preserve">所有询问、质疑</w:t>
      </w:r>
      <w:r>
        <w:rPr>
          <w:rFonts w:hint="eastAsia" w:ascii="仿宋" w:hAnsi="仿宋" w:eastAsia="仿宋"/>
          <w:i w:val="0"/>
          <w:iCs w:val="0"/>
          <w:color w:val="auto"/>
          <w:sz w:val="24"/>
          <w:u w:val="none"/>
        </w:rPr>
        <w:t xml:space="preserve">均</w:t>
      </w:r>
      <w:r>
        <w:rPr>
          <w:rFonts w:ascii="仿宋" w:hAnsi="仿宋" w:eastAsia="仿宋"/>
          <w:i w:val="0"/>
          <w:iCs w:val="0"/>
          <w:color w:val="auto"/>
          <w:sz w:val="24"/>
          <w:u w:val="none"/>
        </w:rPr>
        <w:t xml:space="preserve">请向采购人提出，由采购人负责答复。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采购代理机构质疑接收接收人：王慧，联系地址：南京市雨花台区软件大道21号C座</w:t>
      </w:r>
      <w:r>
        <w:rPr>
          <w:rFonts w:hint="eastAsia" w:ascii="仿宋" w:hAnsi="仿宋" w:eastAsia="仿宋"/>
          <w:i w:val="0"/>
          <w:iCs w:val="0"/>
          <w:color w:val="auto"/>
          <w:sz w:val="24"/>
          <w:u w:val="none"/>
          <w:lang w:val="en-US" w:eastAsia="zh-CN"/>
        </w:rPr>
        <w:t xml:space="preserve">612</w:t>
      </w:r>
      <w:r>
        <w:rPr>
          <w:rFonts w:hint="eastAsia" w:ascii="仿宋" w:hAnsi="仿宋" w:eastAsia="仿宋"/>
          <w:i w:val="0"/>
          <w:iCs w:val="0"/>
          <w:color w:val="auto"/>
          <w:sz w:val="24"/>
          <w:u w:val="none"/>
        </w:rPr>
        <w:t xml:space="preserve">室，联系电话：025-52875825。</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采购人质疑接收人及联系方式见招标文件第一章。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 以下情形的质疑不予受理</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.5.1 内容不符合《政府采购质疑和投诉办法》第十二条规定的质疑。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.5.2 超出政府采购法定期限的质疑。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.5.3 以传真、电子邮件等方式递交的非原件形式的质疑。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.5.4 未参加投标活动的供应商或在投标活动中自身权益未受到损害的供应商所提出的质疑。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.5.5供应商组成联合体参加投标，联合体中任何一方或多方未按要求签字、盖章、加盖公章的质疑。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30、中标通知书</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30</w:t>
      </w:r>
      <w:r>
        <w:rPr>
          <w:rFonts w:hint="eastAsia" w:ascii="仿宋" w:hAnsi="仿宋" w:eastAsia="仿宋"/>
          <w:i w:val="0"/>
          <w:iCs w:val="0"/>
          <w:color w:val="auto"/>
          <w:sz w:val="24"/>
          <w:u w:val="none"/>
        </w:rPr>
        <w:t xml:space="preserve">.l</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中标结果确定后，采购代理机构将向中标人发出中标通知书。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w:t>
      </w:r>
      <w:r>
        <w:rPr>
          <w:rFonts w:ascii="仿宋" w:hAnsi="仿宋" w:eastAsia="仿宋"/>
          <w:i w:val="0"/>
          <w:iCs w:val="0"/>
          <w:color w:val="auto"/>
          <w:sz w:val="24"/>
          <w:u w:val="none"/>
        </w:rPr>
        <w:t xml:space="preserve">0</w:t>
      </w:r>
      <w:r>
        <w:rPr>
          <w:rFonts w:hint="eastAsia" w:ascii="仿宋" w:hAnsi="仿宋" w:eastAsia="仿宋"/>
          <w:i w:val="0"/>
          <w:iCs w:val="0"/>
          <w:color w:val="auto"/>
          <w:sz w:val="24"/>
          <w:u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i w:val="0"/>
          <w:iCs w:val="0"/>
          <w:color w:val="auto"/>
          <w:sz w:val="24"/>
          <w:u w:val="none"/>
        </w:rPr>
      </w:pPr>
      <w:r/>
      <w:bookmarkStart w:id="146" w:name="_Toc120614220"/>
      <w:r/>
      <w:bookmarkStart w:id="147" w:name="_Toc20823308"/>
      <w:r/>
      <w:bookmarkStart w:id="148" w:name="_Toc16938552"/>
      <w:r/>
      <w:bookmarkStart w:id="149" w:name="_Toc513029236"/>
      <w:r/>
      <w:r/>
    </w:p>
    <w:p>
      <w:pPr>
        <w:ind w:firstLine="482"/>
        <w:spacing w:line="276" w:lineRule="auto"/>
        <w:rPr>
          <w:rFonts w:ascii="仿宋" w:hAnsi="仿宋" w:eastAsia="仿宋" w:cs="宋体"/>
          <w:b/>
          <w:bCs/>
          <w:i w:val="0"/>
          <w:iCs w:val="0"/>
          <w:color w:val="auto"/>
          <w:sz w:val="24"/>
          <w:u w:val="none"/>
        </w:rPr>
        <w:outlineLvl w:val="1"/>
      </w:pPr>
      <w:r/>
      <w:bookmarkStart w:id="150" w:name="_Toc196922467"/>
      <w:r>
        <w:rPr>
          <w:rFonts w:hint="eastAsia" w:ascii="仿宋" w:hAnsi="仿宋" w:eastAsia="仿宋" w:cs="宋体"/>
          <w:b/>
          <w:bCs/>
          <w:i w:val="0"/>
          <w:iCs w:val="0"/>
          <w:color w:val="auto"/>
          <w:sz w:val="24"/>
          <w:u w:val="none"/>
        </w:rPr>
        <w:t xml:space="preserve">七、授予合同</w:t>
      </w:r>
      <w:bookmarkEnd w:id="146"/>
      <w:r/>
      <w:bookmarkEnd w:id="150"/>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31.签订合同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31.2招标文件、中标人的投标文件及招标过程中有关澄清、承诺文件均应作为合同附件。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32</w:t>
      </w:r>
      <w:r>
        <w:rPr>
          <w:rFonts w:hint="eastAsia" w:ascii="仿宋" w:hAnsi="仿宋" w:eastAsia="仿宋" w:cs="宋体"/>
          <w:b/>
          <w:bCs/>
          <w:i w:val="0"/>
          <w:iCs w:val="0"/>
          <w:color w:val="auto"/>
          <w:sz w:val="24"/>
          <w:u w:val="none"/>
          <w:lang w:val="en-US" w:eastAsia="zh-CN"/>
        </w:rPr>
        <w:t xml:space="preserve">.</w:t>
      </w:r>
      <w:r>
        <w:rPr>
          <w:rFonts w:hint="eastAsia" w:ascii="仿宋" w:hAnsi="仿宋" w:eastAsia="仿宋" w:cs="宋体"/>
          <w:b/>
          <w:bCs/>
          <w:i w:val="0"/>
          <w:iCs w:val="0"/>
          <w:color w:val="auto"/>
          <w:sz w:val="24"/>
          <w:u w:val="none"/>
        </w:rPr>
        <w:t xml:space="preserve">货物（包含与货物相关的服务）的追加</w:t>
      </w:r>
      <w:r/>
    </w:p>
    <w:p>
      <w:pPr>
        <w:ind w:firstLine="480"/>
        <w:spacing w:line="276" w:lineRule="auto"/>
        <w:rPr>
          <w:rFonts w:hint="eastAsia" w:ascii="仿宋" w:hAnsi="仿宋" w:eastAsia="仿宋"/>
          <w:i w:val="0"/>
          <w:iCs w:val="0"/>
          <w:color w:val="auto"/>
          <w:sz w:val="24"/>
          <w:u w:val="none"/>
        </w:rPr>
      </w:pPr>
      <w:r>
        <w:rPr>
          <w:rFonts w:hint="eastAsia" w:ascii="仿宋" w:hAnsi="仿宋" w:eastAsia="仿宋"/>
          <w:i w:val="0"/>
          <w:iCs w:val="0"/>
          <w:color w:val="auto"/>
          <w:sz w:val="24"/>
          <w:u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276" w:lineRule="auto"/>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ind w:firstLine="482"/>
        <w:spacing w:line="276" w:lineRule="auto"/>
        <w:rPr>
          <w:rFonts w:ascii="仿宋" w:hAnsi="仿宋" w:eastAsia="仿宋"/>
          <w:b/>
          <w:bCs/>
          <w:i w:val="0"/>
          <w:iCs w:val="0"/>
          <w:color w:val="auto"/>
          <w:sz w:val="24"/>
          <w:u w:val="none"/>
        </w:rPr>
      </w:pPr>
      <w:r>
        <w:rPr>
          <w:rFonts w:hint="eastAsia" w:ascii="仿宋" w:hAnsi="仿宋" w:eastAsia="仿宋"/>
          <w:b/>
          <w:bCs/>
          <w:i w:val="0"/>
          <w:iCs w:val="0"/>
          <w:color w:val="auto"/>
          <w:sz w:val="24"/>
          <w:u w:val="none"/>
        </w:rPr>
        <w:t xml:space="preserve">33.政府采购政策功能落实</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33.1政府采购线上合同信用融资政策</w:t>
      </w:r>
      <w:r/>
    </w:p>
    <w:p>
      <w:pPr>
        <w:ind w:firstLine="480"/>
        <w:spacing w:line="276" w:lineRule="auto"/>
        <w:rPr>
          <w:rFonts w:hint="eastAsia" w:ascii="仿宋" w:hAnsi="仿宋" w:eastAsia="仿宋"/>
          <w:i w:val="0"/>
          <w:iCs w:val="0"/>
          <w:color w:val="auto"/>
          <w:sz w:val="24"/>
          <w:u w:val="none"/>
        </w:rPr>
      </w:pPr>
      <w:r>
        <w:rPr>
          <w:rFonts w:hint="eastAsia" w:ascii="仿宋" w:hAnsi="仿宋" w:eastAsia="仿宋"/>
          <w:i w:val="0"/>
          <w:iCs w:val="0"/>
          <w:color w:val="auto"/>
          <w:sz w:val="24"/>
          <w:u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33.2进口产品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33.3中小企业、监狱企业及残疾人福利性单位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33.3.1中小企业定义：</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中小</w:t>
      </w:r>
      <w:r>
        <w:rPr>
          <w:rFonts w:hint="eastAsia" w:ascii="仿宋" w:hAnsi="仿宋" w:eastAsia="仿宋"/>
          <w:i w:val="0"/>
          <w:iCs w:val="0"/>
          <w:color w:val="auto"/>
          <w:sz w:val="24"/>
          <w:u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33.3.2供应商提供的货物、工程或者服务符合下列情形的，享受中小企业扶持政策：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33.3.2.1在货物采购项目中，货物由中小企业制造，即货物由中小企业生产且使用该中小企业商号或者注册商标；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33.3.2.2在工程采购项目中，工程由中小企业承建，即工程施工单位为中小企业；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33.3.6残疾人福利单位定义：享受政府采购支持政策的残疾人福利性单位应当同时满足以下条件：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33.3.6.2依法与安置的每位残疾人签订了一年以上（含一年）的劳动合同或服务协议；</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33.3.7本项目是否专门面向中小企业预留采购份额见第一章《招标公告》。</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33.3.8采购标的对应的中小企业划分标准所属行业见第四章《采购需求》。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33.3.9小微企业价格评审优惠的政策：见第五章《评标方法和评标标准》。</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33.4政府采购节能产品、环境标志产品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33.4.1严格执行政府采购关于支持</w:t>
      </w:r>
      <w:r>
        <w:rPr>
          <w:rFonts w:hint="eastAsia" w:ascii="仿宋" w:hAnsi="仿宋" w:eastAsia="仿宋"/>
          <w:i w:val="0"/>
          <w:iCs w:val="0"/>
          <w:color w:val="auto"/>
          <w:sz w:val="24"/>
          <w:u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33.5绿色包装</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33.6政府采购创新产品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33.7绿色数据中心政策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本文件中若涉及到数据中心采购，采购人应依据《绿色数据中心政府采购需求标准（试行）》（财办库〔2023〕7号）文件精神</w:t>
      </w:r>
      <w:r>
        <w:rPr>
          <w:rFonts w:hint="eastAsia" w:ascii="仿宋" w:hAnsi="仿宋" w:eastAsia="仿宋"/>
          <w:i w:val="0"/>
          <w:iCs w:val="0"/>
          <w:color w:val="auto"/>
          <w:sz w:val="24"/>
          <w:u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33.8履约保证金政策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确需收取履约保证金的，履约保证金的缴纳形式：</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34.预付款制度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i w:val="0"/>
          <w:iCs w:val="0"/>
          <w:color w:val="auto"/>
          <w:sz w:val="24"/>
          <w:u w:val="none"/>
        </w:rPr>
        <w:outlineLvl w:val="1"/>
      </w:pPr>
      <w:r>
        <w:rPr>
          <w:rFonts w:hint="eastAsia" w:ascii="仿宋" w:hAnsi="仿宋" w:eastAsia="仿宋" w:cs="宋体"/>
          <w:b/>
          <w:bCs/>
          <w:i w:val="0"/>
          <w:iCs w:val="0"/>
          <w:color w:val="auto"/>
          <w:sz w:val="24"/>
          <w:u w:val="none"/>
        </w:rPr>
        <w:t xml:space="preserve">八、其他</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本次招标</w:t>
      </w:r>
      <w:r>
        <w:rPr>
          <w:rFonts w:hint="eastAsia" w:ascii="仿宋" w:hAnsi="仿宋" w:eastAsia="仿宋" w:cs="宋体"/>
          <w:b/>
          <w:bCs/>
          <w:i w:val="0"/>
          <w:iCs w:val="0"/>
          <w:color w:val="auto"/>
          <w:sz w:val="24"/>
          <w:u w:val="none"/>
        </w:rPr>
        <w:t xml:space="preserve">采购代理机构</w:t>
      </w:r>
      <w:r>
        <w:rPr>
          <w:rFonts w:hint="eastAsia" w:ascii="仿宋" w:hAnsi="仿宋" w:eastAsia="仿宋" w:cs="宋体"/>
          <w:i w:val="0"/>
          <w:iCs w:val="0"/>
          <w:color w:val="auto"/>
          <w:sz w:val="24"/>
          <w:u w:val="none"/>
        </w:rPr>
        <w:t xml:space="preserve">不收取标书工本费。</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招标服务费收费标准：领取中标通知书前，中标人按照《国家计委关于印发&lt;招标代理服务收费管理暂行办法&gt;的通知》（计价格【2002】1980号）规定的55%向采购代理机构一次性缴纳中标服务费。</w:t>
      </w:r>
      <w:r/>
    </w:p>
    <w:p>
      <w:pPr>
        <w:ind w:firstLine="480"/>
        <w:spacing w:line="276" w:lineRule="auto"/>
        <w:rPr>
          <w:rFonts w:ascii="仿宋" w:hAnsi="仿宋" w:eastAsia="仿宋" w:cs="宋体"/>
          <w:i w:val="0"/>
          <w:iCs w:val="0"/>
          <w:color w:val="auto"/>
          <w:sz w:val="24"/>
          <w:u w:val="none"/>
        </w:rPr>
      </w:pPr>
      <w:r>
        <w:rPr>
          <w:rFonts w:hint="eastAsia" w:ascii="仿宋" w:hAnsi="仿宋" w:eastAsia="仿宋"/>
          <w:i w:val="0"/>
          <w:iCs w:val="0"/>
          <w:color w:val="auto"/>
          <w:sz w:val="24"/>
          <w:u w:val="none"/>
        </w:rPr>
        <w:t xml:space="preserve">上述费用均由中标人考虑到投标报价中，无须单独列项，招标人不另支付上述费用。</w:t>
      </w:r>
      <w:r/>
    </w:p>
    <w:p>
      <w:pPr>
        <w:ind w:firstLine="480"/>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8.3</w:t>
      </w:r>
      <w:r>
        <w:rPr>
          <w:rFonts w:hint="eastAsia" w:ascii="仿宋" w:hAnsi="仿宋" w:eastAsia="仿宋" w:cs="宋体"/>
          <w:i w:val="0"/>
          <w:iCs w:val="0"/>
          <w:color w:val="auto"/>
          <w:sz w:val="24"/>
          <w:u w:val="none"/>
        </w:rPr>
        <w:t xml:space="preserve">服务费汇款地址：</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户    名：江苏苏豪创新科技集团有限公司</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开户银行：工商银行南京白下支行</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账    号：4301013119100276117</w:t>
      </w:r>
      <w:bookmarkEnd w:id="147"/>
      <w:bookmarkEnd w:id="148"/>
      <w:bookmarkEnd w:id="149"/>
      <w:r/>
    </w:p>
    <w:p>
      <w:pPr>
        <w:jc w:val="left"/>
        <w:widowControl/>
        <w:rPr>
          <w:i w:val="0"/>
          <w:iCs w:val="0"/>
          <w:color w:val="auto"/>
          <w:u w:val="none"/>
        </w:rPr>
      </w:pPr>
      <w:r/>
      <w:bookmarkStart w:id="151" w:name="_Toc196922468"/>
      <w:r>
        <w:rPr>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第三章  合同文本</w:t>
      </w:r>
      <w:bookmarkEnd w:id="151"/>
      <w:r/>
      <w:r/>
    </w:p>
    <w:p>
      <w:pPr>
        <w:pStyle w:val="812"/>
        <w:jc w:val="center"/>
        <w:spacing w:line="360" w:lineRule="exact"/>
        <w:rPr>
          <w:rFonts w:hint="eastAsia" w:ascii="仿宋" w:hAnsi="仿宋" w:eastAsia="仿宋" w:cs="仿宋"/>
          <w:b/>
          <w:bCs/>
          <w:i w:val="0"/>
          <w:iCs w:val="0"/>
          <w:color w:val="auto"/>
          <w:sz w:val="32"/>
          <w:szCs w:val="32"/>
          <w:u w:val="none"/>
        </w:rPr>
      </w:pPr>
      <w:r>
        <w:rPr>
          <w:rFonts w:hint="eastAsia" w:ascii="仿宋" w:hAnsi="仿宋" w:eastAsia="仿宋" w:cs="仿宋"/>
          <w:b/>
          <w:bCs/>
          <w:i w:val="0"/>
          <w:iCs w:val="0"/>
          <w:color w:val="auto"/>
          <w:sz w:val="32"/>
          <w:szCs w:val="32"/>
          <w:u w:val="none"/>
        </w:rPr>
        <w:t xml:space="preserve">购  销  合  同</w:t>
      </w:r>
      <w:r/>
    </w:p>
    <w:p>
      <w:pPr>
        <w:pStyle w:val="812"/>
        <w:ind w:firstLine="54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签订地点：      盐    城           　　合同编号：                    </w:t>
      </w:r>
      <w:r/>
    </w:p>
    <w:p>
      <w:pPr>
        <w:pStyle w:val="812"/>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购货单位</w:t>
      </w:r>
      <w:r>
        <w:rPr>
          <w:rFonts w:hint="eastAsia" w:ascii="仿宋" w:hAnsi="仿宋" w:eastAsia="仿宋" w:cs="仿宋"/>
          <w:i w:val="0"/>
          <w:iCs w:val="0"/>
          <w:color w:val="auto"/>
          <w:sz w:val="24"/>
          <w:szCs w:val="24"/>
          <w:u w:val="none"/>
        </w:rPr>
        <w:t xml:space="preserve">：盐城市第三人民医院                  （以下简称甲方）（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w:t>
      </w:r>
      <w:r/>
    </w:p>
    <w:p>
      <w:pPr>
        <w:pStyle w:val="812"/>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供货单位</w:t>
      </w:r>
      <w:r>
        <w:rPr>
          <w:rFonts w:hint="eastAsia" w:ascii="仿宋" w:hAnsi="仿宋" w:eastAsia="仿宋" w:cs="仿宋"/>
          <w:i w:val="0"/>
          <w:iCs w:val="0"/>
          <w:color w:val="auto"/>
          <w:sz w:val="24"/>
          <w:szCs w:val="24"/>
          <w:u w:val="none"/>
        </w:rPr>
        <w:t xml:space="preserve">：                                    （以下简称乙方）（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w:t>
      </w:r>
      <w:r/>
    </w:p>
    <w:p>
      <w:pPr>
        <w:pStyle w:val="812"/>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根据《中华人民共和国民法典》，经双方协商，本着平等互利、协商一致的原则，签订本同： </w:t>
      </w:r>
      <w:r/>
    </w:p>
    <w:p>
      <w:pPr>
        <w:ind w:firstLine="420"/>
        <w:spacing w:line="360" w:lineRule="exact"/>
        <w:rPr>
          <w:rStyle w:val="910"/>
          <w:rFonts w:hint="eastAsia" w:ascii="仿宋" w:hAnsi="仿宋" w:eastAsia="仿宋" w:cs="仿宋"/>
          <w:b/>
          <w:i w:val="0"/>
          <w:iCs w:val="0"/>
          <w:color w:val="auto"/>
          <w:sz w:val="24"/>
          <w:szCs w:val="24"/>
          <w:u w:val="none"/>
        </w:rPr>
      </w:pPr>
      <w:r>
        <w:rPr>
          <w:rStyle w:val="910"/>
          <w:rFonts w:hint="eastAsia" w:ascii="仿宋" w:hAnsi="仿宋" w:eastAsia="仿宋" w:cs="仿宋"/>
          <w:b/>
          <w:i w:val="0"/>
          <w:iCs w:val="0"/>
          <w:color w:val="auto"/>
          <w:sz w:val="24"/>
          <w:szCs w:val="24"/>
          <w:u w:val="none"/>
        </w:rPr>
        <w:t xml:space="preserve">第一条 商品的名称、种类、规格、数量及价款</w:t>
      </w:r>
      <w:r/>
    </w:p>
    <w:tbl>
      <w:tblPr>
        <w:tblStyle w:val="792"/>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Style w:val="910"/>
                <w:rFonts w:hint="eastAsia" w:ascii="仿宋" w:hAnsi="仿宋" w:eastAsia="仿宋" w:cs="仿宋"/>
                <w:i w:val="0"/>
                <w:iCs w:val="0"/>
                <w:color w:val="auto"/>
                <w:sz w:val="24"/>
                <w:szCs w:val="24"/>
                <w:u w:val="none"/>
              </w:rPr>
              <w:t xml:space="preserve">商品</w:t>
            </w:r>
            <w:r>
              <w:rPr>
                <w:rFonts w:hint="eastAsia" w:ascii="仿宋" w:hAnsi="仿宋" w:eastAsia="仿宋" w:cs="仿宋"/>
                <w:i w:val="0"/>
                <w:iCs w:val="0"/>
                <w:color w:val="auto"/>
                <w:sz w:val="24"/>
                <w:szCs w:val="24"/>
                <w:u w:val="none"/>
              </w:rPr>
              <w:t xml:space="preserve">名称</w:t>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规格型号</w:t>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生产厂家</w:t>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数量</w:t>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单位</w:t>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单价（元）</w:t>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金额（元）</w:t>
            </w:r>
            <w:r/>
          </w:p>
        </w:tc>
      </w:tr>
      <w:tr>
        <w:trPr>
          <w:tblCellSpacing w:w="0" w:type="dxa"/>
          <w:trHeight w:val="579"/>
        </w:trPr>
        <w:tc>
          <w:tcPr>
            <w:tcW w:w="1882"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blCellSpacing w:w="0" w:type="dxa"/>
          <w:trHeight w:val="584"/>
        </w:trPr>
        <w:tc>
          <w:tcPr>
            <w:gridSpan w:val="7"/>
            <w:tcW w:w="9530" w:type="dxa"/>
            <w:vAlign w:val="center"/>
            <w:textDirection w:val="lrTb"/>
            <w:noWrap w:val="false"/>
          </w:tcPr>
          <w:p>
            <w:pPr>
              <w:ind w:left="480" w:right="0" w:hanging="480"/>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合计人民币金额：¥   元                   （大写）： </w:t>
            </w:r>
            <w:r/>
          </w:p>
        </w:tc>
      </w:tr>
    </w:tbl>
    <w:p>
      <w:pPr>
        <w:pStyle w:val="812"/>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pStyle w:val="812"/>
        <w:ind w:firstLine="24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备注：详见配置清单</w:t>
      </w:r>
      <w:r/>
    </w:p>
    <w:p>
      <w:pPr>
        <w:pStyle w:val="812"/>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第二条 交货方式 </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1、交货时间：</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w:t>
      </w:r>
      <w:bookmarkStart w:id="152" w:name="OLE_LINK3"/>
      <w:r>
        <w:rPr>
          <w:rFonts w:hint="eastAsia" w:ascii="仿宋" w:hAnsi="仿宋" w:eastAsia="仿宋" w:cs="仿宋"/>
          <w:i w:val="0"/>
          <w:iCs w:val="0"/>
          <w:color w:val="auto"/>
          <w:sz w:val="24"/>
          <w:szCs w:val="24"/>
          <w:u w:val="none"/>
        </w:rPr>
        <w:t xml:space="preserve">自甲方通知之日起      天内</w:t>
      </w:r>
      <w:bookmarkEnd w:id="152"/>
      <w:r>
        <w:rPr>
          <w:rFonts w:hint="eastAsia" w:ascii="仿宋" w:hAnsi="仿宋" w:eastAsia="仿宋" w:cs="仿宋"/>
          <w:i w:val="0"/>
          <w:iCs w:val="0"/>
          <w:color w:val="auto"/>
          <w:sz w:val="24"/>
          <w:szCs w:val="24"/>
          <w:u w:val="none"/>
        </w:rPr>
        <w:t xml:space="preserve">。</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第三条 售后质量保证、安全和服务承诺</w:t>
      </w:r>
      <w:r/>
    </w:p>
    <w:p>
      <w:pPr>
        <w:ind w:firstLine="480"/>
        <w:jc w:val="both"/>
        <w:spacing w:line="360" w:lineRule="exact"/>
        <w:rPr>
          <w:rStyle w:val="911"/>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w:t>
      </w:r>
      <w:r>
        <w:rPr>
          <w:rStyle w:val="911"/>
          <w:rFonts w:hint="eastAsia" w:ascii="仿宋" w:hAnsi="仿宋" w:eastAsia="仿宋" w:cs="仿宋"/>
          <w:i w:val="0"/>
          <w:iCs w:val="0"/>
          <w:color w:val="auto"/>
          <w:sz w:val="24"/>
          <w:szCs w:val="24"/>
          <w:u w:val="none"/>
        </w:rPr>
        <w:t xml:space="preserve">保证所售出货物符合国家规定的质量、包装等要求。</w:t>
      </w:r>
      <w:r/>
    </w:p>
    <w:p>
      <w:pPr>
        <w:ind w:firstLine="480"/>
        <w:jc w:val="both"/>
        <w:spacing w:line="360" w:lineRule="exact"/>
        <w:rPr>
          <w:rStyle w:val="911"/>
          <w:rFonts w:hint="eastAsia" w:ascii="仿宋" w:hAnsi="仿宋" w:eastAsia="仿宋" w:cs="仿宋"/>
          <w:i w:val="0"/>
          <w:iCs w:val="0"/>
          <w:color w:val="auto"/>
          <w:sz w:val="24"/>
          <w:szCs w:val="24"/>
          <w:u w:val="none"/>
        </w:rPr>
      </w:pPr>
      <w:r>
        <w:rPr>
          <w:rStyle w:val="911"/>
          <w:rFonts w:hint="eastAsia" w:ascii="仿宋" w:hAnsi="仿宋" w:eastAsia="仿宋" w:cs="仿宋"/>
          <w:i w:val="0"/>
          <w:iCs w:val="0"/>
          <w:color w:val="auto"/>
          <w:sz w:val="24"/>
          <w:szCs w:val="24"/>
          <w:u w:val="none"/>
        </w:rPr>
        <w:t xml:space="preserve">2、除另有约定外，合同范围的商品，应由乙方直接供应，不得转让他人供应。</w:t>
      </w:r>
      <w:r/>
    </w:p>
    <w:p>
      <w:pPr>
        <w:ind w:firstLine="480"/>
        <w:jc w:val="both"/>
        <w:spacing w:line="360" w:lineRule="exact"/>
        <w:rPr>
          <w:rStyle w:val="911"/>
          <w:rFonts w:hint="eastAsia" w:ascii="仿宋" w:hAnsi="仿宋" w:eastAsia="仿宋" w:cs="仿宋"/>
          <w:i w:val="0"/>
          <w:iCs w:val="0"/>
          <w:color w:val="auto"/>
          <w:sz w:val="24"/>
          <w:szCs w:val="24"/>
          <w:u w:val="none"/>
        </w:rPr>
      </w:pPr>
      <w:r>
        <w:rPr>
          <w:rStyle w:val="911"/>
          <w:rFonts w:hint="eastAsia" w:ascii="仿宋" w:hAnsi="仿宋" w:eastAsia="仿宋" w:cs="仿宋"/>
          <w:i w:val="0"/>
          <w:iCs w:val="0"/>
          <w:color w:val="auto"/>
          <w:sz w:val="24"/>
          <w:szCs w:val="24"/>
          <w:u w:val="none"/>
        </w:rPr>
        <w:t xml:space="preserve">3、产品的保修期</w:t>
      </w:r>
      <w:r>
        <w:rPr>
          <w:rFonts w:hint="eastAsia" w:ascii="仿宋" w:hAnsi="仿宋" w:eastAsia="仿宋" w:cs="仿宋"/>
          <w:i w:val="0"/>
          <w:iCs w:val="0"/>
          <w:color w:val="auto"/>
          <w:sz w:val="24"/>
          <w:szCs w:val="24"/>
          <w:u w:val="none"/>
        </w:rPr>
        <w:t xml:space="preserve">（以验收合格日算起）       年，保修期内免费维修。保修期满后，维修只收取维修配</w:t>
      </w:r>
      <w:r>
        <w:rPr>
          <w:rStyle w:val="911"/>
          <w:rFonts w:hint="eastAsia" w:ascii="仿宋" w:hAnsi="仿宋" w:eastAsia="仿宋" w:cs="仿宋"/>
          <w:i w:val="0"/>
          <w:iCs w:val="0"/>
          <w:color w:val="auto"/>
          <w:sz w:val="24"/>
          <w:szCs w:val="24"/>
          <w:u w:val="none"/>
        </w:rPr>
        <w:t xml:space="preserve">件的成本费。</w:t>
      </w:r>
      <w:r/>
    </w:p>
    <w:p>
      <w:pPr>
        <w:ind w:firstLine="437"/>
        <w:jc w:val="both"/>
        <w:spacing w:line="360" w:lineRule="exact"/>
        <w:rPr>
          <w:rStyle w:val="911"/>
          <w:rFonts w:hint="eastAsia" w:ascii="仿宋" w:hAnsi="仿宋" w:eastAsia="仿宋" w:cs="仿宋"/>
          <w:i w:val="0"/>
          <w:iCs w:val="0"/>
          <w:color w:val="auto"/>
          <w:sz w:val="24"/>
          <w:szCs w:val="24"/>
          <w:u w:val="none"/>
        </w:rPr>
      </w:pPr>
      <w:r>
        <w:rPr>
          <w:rStyle w:val="911"/>
          <w:rFonts w:hint="eastAsia" w:ascii="仿宋" w:hAnsi="仿宋" w:eastAsia="仿宋" w:cs="仿宋"/>
          <w:i w:val="0"/>
          <w:iCs w:val="0"/>
          <w:color w:val="auto"/>
          <w:sz w:val="24"/>
          <w:szCs w:val="24"/>
          <w:u w:val="none"/>
        </w:rPr>
        <w:t xml:space="preserve">4、售后服务响应时间：   24小时   </w:t>
      </w:r>
      <w:r/>
    </w:p>
    <w:p>
      <w:pPr>
        <w:ind w:firstLine="437"/>
        <w:jc w:val="both"/>
        <w:spacing w:line="360" w:lineRule="exact"/>
        <w:rPr>
          <w:rStyle w:val="911"/>
          <w:rFonts w:hint="eastAsia" w:ascii="仿宋" w:hAnsi="仿宋" w:eastAsia="仿宋" w:cs="仿宋"/>
          <w:i w:val="0"/>
          <w:iCs w:val="0"/>
          <w:color w:val="auto"/>
          <w:sz w:val="24"/>
          <w:szCs w:val="24"/>
          <w:u w:val="none"/>
        </w:rPr>
      </w:pPr>
      <w:r>
        <w:rPr>
          <w:rStyle w:val="911"/>
          <w:rFonts w:hint="eastAsia" w:ascii="仿宋" w:hAnsi="仿宋" w:eastAsia="仿宋" w:cs="仿宋"/>
          <w:i w:val="0"/>
          <w:iCs w:val="0"/>
          <w:color w:val="auto"/>
          <w:sz w:val="24"/>
          <w:szCs w:val="24"/>
          <w:u w:val="none"/>
        </w:rPr>
        <w:t xml:space="preserve">5、其 他  承 诺：      /        </w:t>
      </w:r>
      <w:r/>
    </w:p>
    <w:p>
      <w:pPr>
        <w:pStyle w:val="812"/>
        <w:ind w:firstLine="482"/>
        <w:jc w:val="both"/>
        <w:spacing w:before="0" w:beforeAutospacing="0" w:after="0" w:afterAutospacing="0" w:line="360" w:lineRule="exact"/>
        <w:rPr>
          <w:rStyle w:val="910"/>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第四条 </w:t>
      </w:r>
      <w:r>
        <w:rPr>
          <w:rStyle w:val="910"/>
          <w:rFonts w:hint="eastAsia" w:ascii="仿宋" w:hAnsi="仿宋" w:eastAsia="仿宋" w:cs="仿宋"/>
          <w:b/>
          <w:i w:val="0"/>
          <w:iCs w:val="0"/>
          <w:color w:val="auto"/>
          <w:sz w:val="24"/>
          <w:szCs w:val="24"/>
          <w:u w:val="none"/>
        </w:rPr>
        <w:t xml:space="preserve">验收与安装</w:t>
      </w:r>
      <w:r/>
    </w:p>
    <w:p>
      <w:pPr>
        <w:pStyle w:val="812"/>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需要安装的设</w:t>
      </w:r>
      <w:r>
        <w:rPr>
          <w:rFonts w:hint="eastAsia" w:ascii="仿宋" w:hAnsi="仿宋" w:eastAsia="仿宋" w:cs="仿宋"/>
          <w:i w:val="0"/>
          <w:iCs w:val="0"/>
          <w:color w:val="auto"/>
          <w:sz w:val="24"/>
          <w:szCs w:val="24"/>
          <w:u w:val="none"/>
        </w:rPr>
        <w:t xml:space="preserve">备，由乙方负责设备的安装和调试工作。设备正常运行后由乙方会同甲方的采购、设备及使用部门按规定的标准共同组织验收。不需安装的设备由甲方组织验收。</w:t>
      </w:r>
      <w:r/>
    </w:p>
    <w:p>
      <w:pPr>
        <w:ind w:firstLine="482"/>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第五条 货款的结算</w:t>
      </w:r>
      <w:r/>
    </w:p>
    <w:p>
      <w:pPr>
        <w:ind w:firstLine="480"/>
        <w:jc w:val="both"/>
        <w:spacing w:line="360" w:lineRule="exact"/>
        <w:rPr>
          <w:rFonts w:hint="eastAsia" w:ascii="仿宋" w:hAnsi="仿宋" w:eastAsia="仿宋" w:cs="仿宋"/>
          <w:i w:val="0"/>
          <w:iCs w:val="0"/>
          <w:color w:val="auto"/>
          <w:sz w:val="24"/>
          <w:szCs w:val="24"/>
          <w:u w:val="none"/>
        </w:rPr>
      </w:pPr>
      <w:r/>
      <w:bookmarkStart w:id="153" w:name="OLE_LINK4"/>
      <w:r>
        <w:rPr>
          <w:rFonts w:hint="eastAsia" w:ascii="仿宋" w:hAnsi="仿宋" w:eastAsia="仿宋" w:cs="仿宋"/>
          <w:i w:val="0"/>
          <w:iCs w:val="0"/>
          <w:color w:val="auto"/>
          <w:sz w:val="24"/>
          <w:szCs w:val="24"/>
          <w:u w:val="none"/>
        </w:rPr>
        <w:t xml:space="preserve">1、合同签订后，甲方支付合同金额的       作为预付款。</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2、货物验收合格后，临床使用3个月内，甲方支付至合同金额的90％，其余的10％尾款，货物验收合格满12个月后付清。</w:t>
      </w:r>
      <w:r/>
    </w:p>
    <w:p>
      <w:pPr>
        <w:pStyle w:val="812"/>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　</w:t>
      </w:r>
      <w:bookmarkEnd w:id="153"/>
      <w:r/>
    </w:p>
    <w:p>
      <w:pPr>
        <w:pStyle w:val="812"/>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第六条 对产品提出异议的时间和办法</w:t>
      </w:r>
      <w:r/>
    </w:p>
    <w:p>
      <w:pPr>
        <w:pStyle w:val="812"/>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甲方在验收中，如果发现产品的品种、型号、规格、花色和质量等不符合规定，应及时通知乙方，不需安装的产品在30日内，必须安装临床使用后才能发现内在质量缺陷的产品，从临床使用之日起6个月内向乙方提出书面异议。政府主管部门另有规定的从其规定。</w:t>
      </w:r>
      <w:r/>
    </w:p>
    <w:p>
      <w:pPr>
        <w:pStyle w:val="812"/>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2、乙方在接到甲方书面异议后，应在10日内（另有规定或当事人另行商定期限者除外）负责处理，否则，即视为默认甲方提出的异议和处理意见。</w:t>
      </w:r>
      <w:r/>
    </w:p>
    <w:p>
      <w:pPr>
        <w:pStyle w:val="81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i w:val="0"/>
          <w:iCs w:val="0"/>
          <w:color w:val="auto"/>
          <w:sz w:val="24"/>
          <w:szCs w:val="24"/>
          <w:u w:val="none"/>
        </w:rPr>
        <w:t xml:space="preserve">　　</w:t>
      </w:r>
      <w:r>
        <w:rPr>
          <w:rFonts w:hint="eastAsia" w:ascii="仿宋" w:hAnsi="仿宋" w:eastAsia="仿宋" w:cs="仿宋"/>
          <w:b/>
          <w:i w:val="0"/>
          <w:iCs w:val="0"/>
          <w:color w:val="auto"/>
          <w:sz w:val="24"/>
          <w:szCs w:val="24"/>
          <w:u w:val="none"/>
        </w:rPr>
        <w:t xml:space="preserve">第七条 违约责任 </w:t>
      </w:r>
      <w:r/>
    </w:p>
    <w:p>
      <w:pPr>
        <w:pStyle w:val="812"/>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不能按照甲方要求的质量提供本合同规定的产品以及应履行的合同其它义务，甲方在发出违约通知后3天，乙方不能纠正时，甲方可以终止全部或部分合同，终止部分不予支付货款。同时，乙方应向甲方按总货款的 20%  支付违约金，并赔偿因此造成的损失。 </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2、乙方所交产品品种、型号、规格、花色质量不符合合同规定的，甲方有权拒绝付款，因此所发生的一切费用损失，由乙方负责。 </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812"/>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4、甲方未按合同规定的时间和要求提供相应的技术资料等，交货日期得以顺延。</w:t>
      </w:r>
      <w:r/>
    </w:p>
    <w:p>
      <w:pPr>
        <w:pStyle w:val="812"/>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812"/>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第八条 履约保证金</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bookmarkStart w:id="154" w:name="OLE_LINK5"/>
      <w:r>
        <w:rPr>
          <w:rFonts w:hint="eastAsia" w:ascii="仿宋" w:hAnsi="仿宋" w:eastAsia="仿宋" w:cs="仿宋"/>
          <w:i w:val="0"/>
          <w:iCs w:val="0"/>
          <w:color w:val="auto"/>
          <w:sz w:val="24"/>
          <w:szCs w:val="24"/>
          <w:u w:val="none"/>
        </w:rPr>
        <w:t xml:space="preserve">1、是否需要缴纳履约保证金：</w:t>
      </w:r>
      <w:bookmarkStart w:id="155" w:name="OLE_LINK1"/>
      <w:r>
        <w:rPr>
          <w:rFonts w:hint="eastAsia" w:ascii="仿宋" w:hAnsi="仿宋" w:eastAsia="仿宋" w:cs="仿宋"/>
          <w:i w:val="0"/>
          <w:iCs w:val="0"/>
          <w:color w:val="auto"/>
          <w:sz w:val="24"/>
          <w:szCs w:val="24"/>
          <w:u w:val="none"/>
        </w:rPr>
        <w:t xml:space="preserve"> 否 </w:t>
      </w:r>
      <w:bookmarkEnd w:id="155"/>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2、如需缴纳履约保证金的，按下列条款执行：</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2.1乙方缴纳人民币  /  元作为本合同的履约保证金。待设备安装验收合格后，无息退还履约保证金。</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2.2乙方自主选择以支票、汇票、本票或者金融机构、担保机构出具的保函、电子履约保函（保险）等非现金形式提交履约保证金。</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2.4履约保证金的退还：</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2.4.1方式：无息退还至供应商缴纳履约保证金的账户。如为保函，在到期时自行失效。</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2.4.2时间：验收合格且采购人收到发票后30日内。</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2.4.3条件：按合同要求全部履约完成并经采购人验收合格，且采购人收到中标人出具的发票。</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2.4.4不予退还情形：</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除不可抗力情况外，供应商出现下列情形之一的，其履约保证金，招标人将视情节决定不予退还或部分不予退还。</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（1）乙方无正当理由拒绝签订合同的，或者在签订合同时向甲方提出附加条件或者更改合同实质性内容要求的；</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（2）乙方不履行与采购人订立的合同的；</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（3）乙方所供货物或服务不符合招标文件规定要求的；</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（4）乙方采取欺骗、弄虚作假方式投标的或与其它供应商串通投标的；</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（5）乙方将合同内容转包、违法分包的；</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（6）乙方故意捏造事实或伪造证明材料，进行虚假恶意投诉或反映的。</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2.5逾期退还的违约责任：甲方逾期无故未退还履约保证金的，按中国人民银行同期贷款基准利率上浮20%后的利率支付超期资金占用费，但因供应商自身原因导致无法及时退还的除外。</w:t>
      </w:r>
      <w:bookmarkEnd w:id="154"/>
      <w:r/>
    </w:p>
    <w:p>
      <w:pPr>
        <w:pStyle w:val="812"/>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第九条 其他</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1、当事人一方因不可抗力的原因不能履行合同时，应当及时通知对方，并在合理期限内提供有关机构出具的证明，可以全部或部分免除该方当事人的违约责任。 </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3、本合同自双方签字盖章之日起生效。本合同未尽事宜，须经双方共同协商，作出补充规定，其补充规定与本合同有同等法律效力。</w:t>
      </w:r>
      <w:r/>
    </w:p>
    <w:p>
      <w:pPr>
        <w:pStyle w:val="812"/>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4、本合同一式四份，甲方三份，乙方一份。</w:t>
      </w:r>
      <w:r/>
    </w:p>
    <w:p>
      <w:pPr>
        <w:pStyle w:val="812"/>
        <w:ind w:firstLine="420"/>
        <w:spacing w:before="0" w:beforeAutospacing="0" w:after="161"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附件： </w:t>
      </w:r>
      <w:r/>
    </w:p>
    <w:p>
      <w:pPr>
        <w:ind w:firstLine="480"/>
        <w:jc w:val="left"/>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购货单位：盐城市第三人民医院（</w:t>
      </w:r>
      <w:r>
        <w:rPr>
          <w:rFonts w:hint="eastAsia" w:ascii="仿宋" w:hAnsi="仿宋" w:eastAsia="仿宋" w:cs="仿宋"/>
          <w:b/>
          <w:bCs/>
          <w:i w:val="0"/>
          <w:iCs w:val="0"/>
          <w:color w:val="auto"/>
          <w:sz w:val="28"/>
          <w:szCs w:val="28"/>
          <w:u w:val="none"/>
        </w:rPr>
        <w:t xml:space="preserve">盖章</w:t>
      </w:r>
      <w:r>
        <w:rPr>
          <w:rFonts w:hint="eastAsia" w:ascii="仿宋" w:hAnsi="仿宋" w:eastAsia="仿宋" w:cs="仿宋"/>
          <w:i w:val="0"/>
          <w:iCs w:val="0"/>
          <w:color w:val="auto"/>
          <w:sz w:val="24"/>
          <w:szCs w:val="24"/>
          <w:u w:val="none"/>
        </w:rPr>
        <w:t xml:space="preserve">）   供货单位：</w:t>
      </w:r>
      <w:r>
        <w:rPr>
          <w:rFonts w:hint="eastAsia" w:ascii="仿宋" w:hAnsi="仿宋" w:eastAsia="仿宋" w:cs="仿宋"/>
          <w:i w:val="0"/>
          <w:iCs w:val="0"/>
          <w:color w:val="auto"/>
          <w:spacing w:val="-2"/>
          <w:sz w:val="24"/>
          <w:szCs w:val="24"/>
          <w:u w:val="none"/>
        </w:rPr>
        <w:t xml:space="preserve">（</w:t>
      </w:r>
      <w:r>
        <w:rPr>
          <w:rFonts w:hint="eastAsia" w:ascii="仿宋" w:hAnsi="仿宋" w:eastAsia="仿宋" w:cs="仿宋"/>
          <w:b/>
          <w:bCs/>
          <w:i w:val="0"/>
          <w:iCs w:val="0"/>
          <w:color w:val="auto"/>
          <w:spacing w:val="-2"/>
          <w:sz w:val="28"/>
          <w:szCs w:val="28"/>
          <w:u w:val="none"/>
        </w:rPr>
        <w:t xml:space="preserve">盖章</w:t>
      </w:r>
      <w:r>
        <w:rPr>
          <w:rFonts w:hint="eastAsia" w:ascii="仿宋" w:hAnsi="仿宋" w:eastAsia="仿宋" w:cs="仿宋"/>
          <w:i w:val="0"/>
          <w:iCs w:val="0"/>
          <w:color w:val="auto"/>
          <w:spacing w:val="-2"/>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法定代表人：</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法定代表人：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委托代表人：                            委托代表人：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6900" w:hanging="648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地     址：                             地     址：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电     话：                             电     话：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开户银行：</w:t>
      </w:r>
      <w:bookmarkStart w:id="156" w:name="OLE_LINK2"/>
      <w:r>
        <w:rPr>
          <w:rFonts w:hint="eastAsia" w:ascii="仿宋" w:hAnsi="仿宋" w:eastAsia="仿宋" w:cs="仿宋"/>
          <w:i w:val="0"/>
          <w:iCs w:val="0"/>
          <w:color w:val="auto"/>
          <w:sz w:val="24"/>
          <w:szCs w:val="24"/>
          <w:u w:val="none"/>
        </w:rPr>
        <w:t xml:space="preserve">建行</w:t>
      </w:r>
      <w:bookmarkEnd w:id="156"/>
      <w:r>
        <w:rPr>
          <w:rFonts w:hint="eastAsia" w:ascii="仿宋" w:hAnsi="仿宋" w:eastAsia="仿宋" w:cs="仿宋"/>
          <w:i w:val="0"/>
          <w:iCs w:val="0"/>
          <w:color w:val="auto"/>
          <w:sz w:val="24"/>
          <w:szCs w:val="24"/>
          <w:u w:val="none"/>
        </w:rPr>
        <w:t xml:space="preserve">解放路支行                开户银行：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统一信用代码：12320928468248845G       </w:t>
      </w:r>
      <w:r>
        <w:rPr>
          <w:rFonts w:hint="eastAsia" w:ascii="仿宋" w:hAnsi="仿宋" w:eastAsia="仿宋" w:cs="仿宋"/>
          <w:i w:val="0"/>
          <w:iCs w:val="0"/>
          <w:color w:val="auto"/>
          <w:sz w:val="24"/>
          <w:szCs w:val="24"/>
          <w:u w:val="none"/>
          <w:lang w:val="en-US" w:eastAsia="zh-CN"/>
        </w:rPr>
        <w:t xml:space="preserve"> </w:t>
      </w:r>
      <w:r>
        <w:rPr>
          <w:rFonts w:hint="eastAsia" w:ascii="仿宋" w:hAnsi="仿宋" w:eastAsia="仿宋" w:cs="仿宋"/>
          <w:i w:val="0"/>
          <w:iCs w:val="0"/>
          <w:color w:val="auto"/>
          <w:sz w:val="24"/>
          <w:szCs w:val="24"/>
          <w:u w:val="none"/>
        </w:rPr>
        <w:t xml:space="preserve">统一信用代码： </w:t>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帐    号：32001735036051462504          帐     号：</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日    期：                              日     期： </w:t>
      </w:r>
      <w:r/>
    </w:p>
    <w:p>
      <w:pPr>
        <w:jc w:val="left"/>
        <w:spacing w:line="276" w:lineRule="auto"/>
        <w:rPr>
          <w:rFonts w:ascii="仿宋" w:hAnsi="仿宋" w:eastAsia="仿宋" w:cs="宋体"/>
          <w:i w:val="0"/>
          <w:iCs w:val="0"/>
          <w:color w:val="auto"/>
          <w:szCs w:val="21"/>
          <w:u w:val="none"/>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ascii="仿宋" w:hAnsi="仿宋" w:eastAsia="仿宋"/>
          <w:i w:val="0"/>
          <w:iCs w:val="0"/>
          <w:color w:val="auto"/>
          <w:sz w:val="24"/>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57" w:name="_Toc196922469"/>
      <w:r>
        <w:rPr>
          <w:rFonts w:hint="eastAsia" w:ascii="仿宋" w:hAnsi="仿宋" w:eastAsia="仿宋" w:cs="宋体"/>
          <w:b/>
          <w:i w:val="0"/>
          <w:iCs w:val="0"/>
          <w:color w:val="auto"/>
          <w:sz w:val="32"/>
          <w:szCs w:val="32"/>
          <w:u w:val="none"/>
        </w:rPr>
        <w:t xml:space="preserve">第四章  采购需求</w:t>
      </w:r>
      <w:bookmarkEnd w:id="157"/>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pPr>
      <w:r>
        <w:rPr>
          <w:rFonts w:hint="eastAsia" w:ascii="仿宋" w:hAnsi="仿宋" w:eastAsia="仿宋" w:cs="宋体"/>
          <w:b/>
          <w:i w:val="0"/>
          <w:iCs w:val="0"/>
          <w:color w:val="auto"/>
          <w:sz w:val="24"/>
          <w:szCs w:val="24"/>
          <w:u w:val="none"/>
          <w:lang w:val="en-US" w:eastAsia="zh-CN" w:bidi="ar-SA"/>
        </w:rPr>
        <w:t xml:space="preserve">项目属性：货物类项目。</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bookmarkStart w:id="158" w:name="_Toc196922470"/>
      <w:r>
        <w:rPr>
          <w:rFonts w:hint="eastAsia" w:ascii="仿宋" w:hAnsi="仿宋" w:eastAsia="仿宋" w:cs="宋体"/>
          <w:b/>
          <w:i w:val="0"/>
          <w:iCs w:val="0"/>
          <w:color w:val="auto"/>
          <w:sz w:val="24"/>
          <w:szCs w:val="24"/>
          <w:u w:val="none"/>
          <w:lang w:val="en-US" w:eastAsia="zh-CN" w:bidi="ar-SA"/>
        </w:rPr>
        <w:t xml:space="preserve">一、采购清单</w:t>
      </w:r>
      <w:bookmarkEnd w:id="158"/>
      <w:r/>
      <w:r/>
    </w:p>
    <w:tbl>
      <w:tblPr>
        <w:tblStyle w:val="792"/>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序号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超声诊断仪</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150万元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pStyle w:val="886"/>
        <w:ind w:firstLine="482"/>
        <w:keepLines w:val="0"/>
        <w:keepNext w:val="0"/>
        <w:pageBreakBefore w:val="0"/>
        <w:widowControl w:val="off"/>
        <w:rPr>
          <w:rFonts w:ascii="仿宋" w:hAnsi="仿宋" w:eastAsia="仿宋"/>
          <w:i w:val="0"/>
          <w:iCs w:val="0"/>
          <w:color w:val="auto"/>
          <w:u w:val="none"/>
        </w:rPr>
      </w:pPr>
      <w:r/>
      <w:bookmarkStart w:id="159" w:name="_Toc196922471"/>
      <w:r>
        <w:rPr>
          <w:rFonts w:hint="eastAsia" w:ascii="仿宋" w:hAnsi="仿宋" w:eastAsia="仿宋"/>
          <w:i w:val="0"/>
          <w:iCs w:val="0"/>
          <w:color w:val="auto"/>
          <w:u w:val="none"/>
        </w:rPr>
        <w:t xml:space="preserve">二、技术要求</w:t>
      </w:r>
      <w:bookmarkEnd w:id="159"/>
      <w:r>
        <w:rPr>
          <w:rFonts w:hint="eastAsia" w:ascii="仿宋" w:hAnsi="仿宋" w:eastAsia="仿宋"/>
          <w:i w:val="0"/>
          <w:iCs w:val="0"/>
          <w:color w:val="auto"/>
          <w:u w:val="none"/>
        </w:rPr>
        <w:t xml:space="preserve">    </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bookmarkStart w:id="160" w:name="_Toc196922473"/>
      <w:r>
        <w:rPr>
          <w:rFonts w:hint="eastAsia" w:ascii="仿宋" w:hAnsi="仿宋" w:eastAsia="仿宋" w:cs="仿宋"/>
          <w:bCs/>
          <w:color w:val="auto"/>
          <w:sz w:val="24"/>
          <w:lang w:val="en-US" w:eastAsia="zh-CN"/>
        </w:rPr>
        <w:t xml:space="preserve">（一）设备用途：用于腹部、妇产、胎儿心脏、成人心脏、泌尿、新生儿、小儿、血管(外周、颅脑、腹部)、小器官、骨骼肌肉、神经、术中，造影、介入等方面的临床诊断和科研教学工作。</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（二）技术参数及要求</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▲2.1高分辨率液晶显示器≥24英寸。</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2.2液晶触摸屏≥12英寸,可与显示器同步显示超声实时图像。</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2.3具备一键全屏高清放大功能，放大后图像显示区域尺寸≥24英寸，分辨率≥1080p（1920x1080）。</w:t>
      </w:r>
      <w:r/>
    </w:p>
    <w:p>
      <w:pPr>
        <w:ind w:firstLine="480"/>
        <w:keepLines w:val="0"/>
        <w:keepNext w:val="0"/>
        <w:pageBreakBefore w:val="0"/>
        <w:spacing w:line="400" w:lineRule="exact"/>
        <w:widowControl w:val="off"/>
        <w:rPr>
          <w:rFonts w:hint="eastAsia" w:ascii="仿宋" w:hAnsi="仿宋" w:eastAsia="仿宋" w:cs="仿宋"/>
          <w:b/>
          <w:bCs w:val="0"/>
          <w:color w:val="auto"/>
          <w:sz w:val="24"/>
          <w:lang w:val="en-US" w:eastAsia="zh-CN"/>
        </w:rPr>
      </w:pPr>
      <w:r>
        <w:rPr>
          <w:rFonts w:hint="eastAsia" w:ascii="仿宋" w:hAnsi="仿宋" w:eastAsia="仿宋" w:cs="仿宋"/>
          <w:bCs/>
          <w:color w:val="auto"/>
          <w:sz w:val="24"/>
          <w:lang w:val="en-US" w:eastAsia="zh-CN"/>
        </w:rPr>
        <w:t xml:space="preserve">▲2.4动态范围≥390dB。</w:t>
      </w:r>
      <w:r>
        <w:rPr>
          <w:rFonts w:hint="eastAsia" w:ascii="仿宋" w:hAnsi="仿宋" w:eastAsia="仿宋" w:cs="仿宋"/>
          <w:b/>
          <w:bCs w:val="0"/>
          <w:color w:val="auto"/>
          <w:sz w:val="24"/>
          <w:lang w:val="en-US" w:eastAsia="zh-CN"/>
        </w:rPr>
        <w:t xml:space="preserve">（附技术白皮书或说明书证明）</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2.5具备频谱多普勒。</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2.6具备彩色多普勒。</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2.7具备连续波多普勒。</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2.8具备组织多普勒。</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2.9具备组织差异校正。</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2.10具备全景成像，线阵和凸阵探头上可用，全景成像可达到160cm。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2.11具备智能影像优化技术，连续、实时调节系统增益和TGC以实现组织亮度平衡 ，激活启用时，对所有灰阶影像数据包括2D、xPlane、3D、4D和M模式灰阶数据应用增益平衡 ，每一帧影像都有独立调节的影像亮度，通过2D触摸屏控制提供。</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2.12具备超声造影成像，造影技术支持凸阵，线阵，腔内探头，相控阵，可满足临床对腹部、妇产、浅表、乳腺、腔内的前列腺、经阴道妇科的筛查需求。</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2.13具备双微造影：造影模式下，肿瘤超声造影微灌注成像的同时叠加显示基于多普勒技术的微细血流成像技术，同屏实时对比显示，两种模式同时从肿瘤血管、组织灌注实相和肿瘤血管的空间走行来评估肿瘤的良恶性，同时微细血流可以二维立体效果显示，提高血管空间分辨率。</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2.14可实时双屏显示，主屏幕与触摸屏实时同步显示扫描图像。</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▲2.15多普勒取样门可调范围0.5-20mm。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▲2.16实时组织多普勒定量技术,可整体或分节段曲线显示，同时可显示≥32条节段曲线，方便同一时相任意节段数据对比分析。</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2.17立体血流成像技术，提供血流成像数据的类3D渲染，更好地看清血管结构。</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▲2.18多模态影像技术：非导航模式下，主机可直接获取和浏览同品牌CT//MR/超声的DICOM图像，同屏对比既往和目前的超声图像，回顾实时的、存储的、输出的图像进行对比诊断。</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2.19弹性成像技术</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2.19.1具备囊实性结构鉴别弹性成像技术</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2.19.2具备浅表及腔内弹性成像</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▲2.20肝脏剪切波定量技术：取样框ROI可调节大小，腹部最大达5x6cm；浅表最大达5x3.6cm。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2.21具有自动化二维心功能定量技术：依据选择的心脏切面自动描记感兴趣区，自动计算EF，ESV，EDV等。</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▲2.22具有自动组织运动瓣环位移功能定量，可自动对二尖瓣和其他瓣环运动进行可视化定量分析，自动计算瓣环位移随时间变化曲线，彩色运动叠加技术参数化显示瓣环平面运动，快速评估心脏整体功能。</w:t>
      </w:r>
      <w:r/>
    </w:p>
    <w:p>
      <w:pPr>
        <w:ind w:firstLine="480"/>
        <w:keepLines w:val="0"/>
        <w:keepNext w:val="0"/>
        <w:pageBreakBefore w:val="0"/>
        <w:spacing w:line="400" w:lineRule="exact"/>
        <w:widowControl w:val="off"/>
        <w:rPr>
          <w:rFonts w:hint="eastAsia" w:ascii="仿宋" w:hAnsi="仿宋" w:eastAsia="仿宋" w:cs="仿宋"/>
          <w:b/>
          <w:bCs w:val="0"/>
          <w:color w:val="auto"/>
          <w:sz w:val="24"/>
          <w:lang w:val="en-US" w:eastAsia="zh-CN"/>
        </w:rPr>
      </w:pPr>
      <w:r>
        <w:rPr>
          <w:rFonts w:hint="eastAsia" w:ascii="仿宋" w:hAnsi="仿宋" w:eastAsia="仿宋" w:cs="仿宋"/>
          <w:bCs/>
          <w:color w:val="auto"/>
          <w:sz w:val="24"/>
          <w:lang w:val="en-US" w:eastAsia="zh-CN"/>
        </w:rPr>
        <w:t xml:space="preserve">★2.23主机内置SSD(固态)硬盘容量≥2TB。</w:t>
      </w:r>
      <w:r>
        <w:rPr>
          <w:rFonts w:hint="eastAsia" w:ascii="仿宋" w:hAnsi="仿宋" w:eastAsia="仿宋" w:cs="仿宋"/>
          <w:b/>
          <w:bCs w:val="0"/>
          <w:color w:val="auto"/>
          <w:sz w:val="24"/>
          <w:lang w:val="en-US" w:eastAsia="zh-CN"/>
        </w:rPr>
        <w:t xml:space="preserve">（附技术白皮书或说明书证明）</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2.24通用成像探头接口≥4个，均为无针式接口，4个接口通用。</w:t>
      </w:r>
      <w:r/>
    </w:p>
    <w:p>
      <w:pPr>
        <w:ind w:firstLine="480"/>
        <w:keepLines w:val="0"/>
        <w:keepNext w:val="0"/>
        <w:pageBreakBefore w:val="0"/>
        <w:spacing w:line="400" w:lineRule="exact"/>
        <w:widowControl w:val="off"/>
        <w:rPr>
          <w:rFonts w:hint="eastAsia" w:ascii="仿宋" w:hAnsi="仿宋" w:eastAsia="仿宋" w:cs="仿宋"/>
          <w:b/>
          <w:bCs w:val="0"/>
          <w:color w:val="auto"/>
          <w:sz w:val="24"/>
          <w:lang w:val="en-US" w:eastAsia="zh-CN"/>
        </w:rPr>
      </w:pPr>
      <w:r>
        <w:rPr>
          <w:rFonts w:hint="eastAsia" w:ascii="仿宋" w:hAnsi="仿宋" w:eastAsia="仿宋" w:cs="仿宋"/>
          <w:bCs/>
          <w:color w:val="auto"/>
          <w:sz w:val="24"/>
          <w:lang w:val="en-US" w:eastAsia="zh-CN"/>
        </w:rPr>
        <w:t xml:space="preserve">▲2.25主机支持单晶体线阵探头，频率范围2-22MHz，阵元数≥1900。</w:t>
      </w:r>
      <w:r>
        <w:rPr>
          <w:rFonts w:hint="eastAsia" w:ascii="仿宋" w:hAnsi="仿宋" w:eastAsia="仿宋" w:cs="仿宋"/>
          <w:b/>
          <w:bCs w:val="0"/>
          <w:color w:val="auto"/>
          <w:sz w:val="24"/>
          <w:lang w:val="en-US" w:eastAsia="zh-CN"/>
        </w:rPr>
        <w:t xml:space="preserve">（注明具体探头型号及技术白皮书证明）</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▲2.26可选纯净波探头≥15把，具有腹部、浅表、心脏、腔内、经食道、腹部容积全面纯净波单晶体探头支持。</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▲2.27主机支持探头最高频率≥26MHz。</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▲2.28主机支持单晶体凸阵探头最大成像视野≥108°。</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2.29配置4把探头，分别为：成人腹部单晶体凸阵探头、成人单晶体相控阵探头、腔内单晶体凸阵探头、单晶体线阵探头。成人腹部单晶体凸阵探头：1-5MHz；成人单晶体相控阵探头：1-5MHz；腔内单晶体凸阵探头：3-10MHz；单晶体线阵探头：2-22MHz。</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▲2.30探头最大扫描深度≥60cm。</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▲2.31最低测量速度：≤ 0.25mm/s (非噪音信号)。</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▲2.32增益调节：TGC增益补偿≥8 段，LGC侧向增益补偿：LGC曲线可触摸屏控制调节。</w:t>
      </w:r>
      <w:r/>
    </w:p>
    <w:p>
      <w:pPr>
        <w:ind w:firstLine="480"/>
        <w:keepLines w:val="0"/>
        <w:keepNext w:val="0"/>
        <w:pageBreakBefore w:val="0"/>
        <w:spacing w:line="400" w:lineRule="exact"/>
        <w:widowControl w:val="off"/>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2.33数字声束形成器：数字式全程动态聚焦，数字式可变孔径及动态变迹，A/D≥14bit。</w:t>
      </w:r>
      <w:r/>
    </w:p>
    <w:p>
      <w:pPr>
        <w:ind w:firstLine="480"/>
        <w:keepLines w:val="0"/>
        <w:keepNext w:val="0"/>
        <w:pageBreakBefore w:val="0"/>
        <w:spacing w:line="400" w:lineRule="exact"/>
        <w:widowControl w:val="off"/>
        <w:rPr>
          <w:rFonts w:hint="eastAsia" w:ascii="仿宋" w:hAnsi="仿宋" w:eastAsia="仿宋" w:cs="仿宋"/>
          <w:b/>
          <w:bCs w:val="0"/>
          <w:color w:val="auto"/>
          <w:sz w:val="24"/>
          <w:lang w:val="en-US" w:eastAsia="zh-CN"/>
        </w:rPr>
      </w:pPr>
      <w:r>
        <w:rPr>
          <w:rFonts w:hint="eastAsia" w:ascii="仿宋" w:hAnsi="仿宋" w:eastAsia="仿宋" w:cs="仿宋"/>
          <w:bCs/>
          <w:color w:val="auto"/>
          <w:sz w:val="24"/>
          <w:lang w:val="en-US" w:eastAsia="zh-CN"/>
        </w:rPr>
        <w:t xml:space="preserve">▲2.34设备使用期限≥10年。</w:t>
      </w:r>
      <w:r>
        <w:rPr>
          <w:rFonts w:hint="eastAsia" w:ascii="仿宋" w:hAnsi="仿宋" w:eastAsia="仿宋" w:cs="仿宋"/>
          <w:b/>
          <w:bCs w:val="0"/>
          <w:color w:val="auto"/>
          <w:sz w:val="24"/>
          <w:lang w:val="en-US" w:eastAsia="zh-CN"/>
        </w:rPr>
        <w:t xml:space="preserve">（提供主机铭牌证明）</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rPr>
          <w:rFonts w:hint="eastAsia" w:ascii="仿宋" w:hAnsi="仿宋" w:eastAsia="仿宋" w:cs="宋体"/>
          <w:b/>
          <w:i w:val="0"/>
          <w:iCs w:val="0"/>
          <w:color w:val="auto"/>
          <w:sz w:val="24"/>
          <w:szCs w:val="24"/>
          <w:u w:val="none"/>
          <w:lang w:val="en-US" w:eastAsia="zh-CN" w:bidi="ar-SA"/>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三、商务要求</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1.交货时间：自采购人通知之日起</w:t>
      </w:r>
      <w:r>
        <w:rPr>
          <w:rFonts w:hint="eastAsia" w:ascii="仿宋" w:hAnsi="仿宋" w:eastAsia="仿宋"/>
          <w:i w:val="0"/>
          <w:iCs w:val="0"/>
          <w:color w:val="auto"/>
          <w:sz w:val="24"/>
          <w:u w:val="none"/>
          <w:lang w:val="en-US" w:eastAsia="zh-CN"/>
        </w:rPr>
        <w:t xml:space="preserve">30</w:t>
      </w:r>
      <w:r>
        <w:rPr>
          <w:rFonts w:hint="eastAsia" w:ascii="仿宋" w:hAnsi="仿宋" w:eastAsia="仿宋"/>
          <w:i w:val="0"/>
          <w:iCs w:val="0"/>
          <w:color w:val="auto"/>
          <w:sz w:val="24"/>
          <w:u w:val="none"/>
        </w:rPr>
        <w:t xml:space="preserve">天内。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2.交货地点：根据采购人要求送达指定地点</w:t>
      </w:r>
      <w:r>
        <w:rPr>
          <w:rFonts w:hint="eastAsia" w:ascii="仿宋" w:hAnsi="仿宋" w:eastAsia="仿宋"/>
          <w:b/>
          <w:bCs/>
          <w:i w:val="0"/>
          <w:iCs w:val="0"/>
          <w:color w:val="auto"/>
          <w:sz w:val="24"/>
          <w:u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val="0"/>
          <w:iCs w:val="0"/>
          <w:color w:val="auto"/>
          <w:sz w:val="24"/>
          <w:u w:val="none"/>
        </w:rPr>
        <w:t xml:space="preserve">。</w:t>
      </w:r>
      <w:r/>
    </w:p>
    <w:p>
      <w:pPr>
        <w:ind w:firstLine="480"/>
        <w:keepLines w:val="0"/>
        <w:keepNext w:val="0"/>
        <w:pageBreakBefore w:val="0"/>
        <w:spacing w:line="276" w:lineRule="auto"/>
        <w:widowControl w:val="off"/>
        <w:rPr>
          <w:rFonts w:hint="eastAsia"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3.付款方式：</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lang w:val="en-US" w:eastAsia="zh-CN"/>
        </w:rPr>
        <w:t xml:space="preserve">3.1</w:t>
      </w:r>
      <w:r>
        <w:rPr>
          <w:rFonts w:hint="eastAsia" w:ascii="仿宋" w:hAnsi="仿宋" w:eastAsia="仿宋" w:cs="Times New Roman"/>
          <w:i w:val="0"/>
          <w:iCs w:val="0"/>
          <w:color w:val="auto"/>
          <w:sz w:val="24"/>
          <w:u w:val="none"/>
        </w:rPr>
        <w:t xml:space="preserve">如供应商为中小微企业：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bookmarkStart w:id="161" w:name="OLE_LINK197"/>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bookmarkEnd w:id="161"/>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（2）设备安装、调试结束并经采购人验收合格后30日内，付清剩余合同款项（自设备到货交付之日起算，最长不超过60日付清剩余合同款项）。</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3.2.如供应商为大型企业：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（2）货物验收合格后，临床使用3个月内，采购人支付至合同金额的90％；</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（3）其余的10％尾款，货物验收合格满12个月后付清。</w:t>
      </w:r>
      <w:r/>
    </w:p>
    <w:p>
      <w:pPr>
        <w:ind w:firstLine="480"/>
        <w:keepLines w:val="0"/>
        <w:keepNext w:val="0"/>
        <w:pageBreakBefore w:val="0"/>
        <w:spacing w:line="276" w:lineRule="auto"/>
        <w:widowControl w:val="off"/>
        <w:rPr>
          <w:rFonts w:hint="eastAsia" w:ascii="仿宋" w:hAnsi="仿宋" w:eastAsia="仿宋" w:cs="仿宋"/>
          <w:b w:val="0"/>
          <w:bCs/>
          <w:i w:val="0"/>
          <w:iCs w:val="0"/>
          <w:color w:val="auto"/>
          <w:sz w:val="24"/>
          <w:highlight w:val="none"/>
          <w:u w:val="none"/>
          <w:lang w:val="en-US" w:eastAsia="zh-CN"/>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4.</w:t>
      </w:r>
      <w:r>
        <w:rPr>
          <w:rFonts w:hint="eastAsia" w:ascii="仿宋" w:hAnsi="仿宋" w:eastAsia="仿宋" w:cs="仿宋"/>
          <w:i w:val="0"/>
          <w:iCs w:val="0"/>
          <w:color w:val="auto"/>
          <w:sz w:val="24"/>
          <w:u w:val="none"/>
        </w:rPr>
        <w:t xml:space="preserve">质保期：</w:t>
      </w:r>
      <w:r>
        <w:rPr>
          <w:rFonts w:hint="eastAsia" w:ascii="仿宋" w:hAnsi="仿宋" w:eastAsia="仿宋" w:cs="仿宋"/>
          <w:b w:val="0"/>
          <w:bCs/>
          <w:i w:val="0"/>
          <w:iCs w:val="0"/>
          <w:color w:val="auto"/>
          <w:sz w:val="24"/>
          <w:highlight w:val="none"/>
          <w:u w:val="none"/>
          <w:lang w:val="en-US" w:eastAsia="zh-CN"/>
        </w:rPr>
        <w:t xml:space="preserve">提供免费原厂保修期3年。</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5.质保期内服务要求</w:t>
      </w:r>
      <w:r>
        <w:rPr>
          <w:rFonts w:ascii="仿宋" w:hAnsi="仿宋" w:eastAsia="仿宋"/>
          <w:i w:val="0"/>
          <w:iCs w:val="0"/>
          <w:color w:val="auto"/>
          <w:sz w:val="24"/>
          <w:u w:val="none"/>
        </w:rPr>
        <w:t xml:space="preserve">：</w:t>
      </w:r>
      <w:r>
        <w:rPr>
          <w:rFonts w:hint="eastAsia" w:ascii="仿宋" w:hAnsi="仿宋" w:eastAsia="仿宋"/>
          <w:i w:val="0"/>
          <w:iCs w:val="0"/>
          <w:color w:val="auto"/>
          <w:sz w:val="24"/>
          <w:u w:val="none"/>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871"/>
        <w:ind w:firstLine="480"/>
        <w:jc w:val="both"/>
        <w:keepLines w:val="0"/>
        <w:keepNext w:val="0"/>
        <w:pageBreakBefore w:val="0"/>
        <w:spacing w:line="276" w:lineRule="auto"/>
        <w:widowControl w:val="off"/>
        <w:rPr>
          <w:rFonts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ascii="仿宋" w:hAnsi="仿宋" w:eastAsia="仿宋"/>
          <w:i w:val="0"/>
          <w:iCs w:val="0"/>
          <w:color w:val="auto"/>
          <w:u w:val="none"/>
        </w:rPr>
        <w:t xml:space="preserve">6.</w:t>
      </w:r>
      <w:r>
        <w:rPr>
          <w:rFonts w:hint="eastAsia" w:ascii="仿宋" w:hAnsi="仿宋" w:eastAsia="仿宋"/>
          <w:i w:val="0"/>
          <w:iCs w:val="0"/>
          <w:color w:val="auto"/>
          <w:u w:val="none"/>
        </w:rPr>
        <w:t xml:space="preserve">质保期后服务要求：质保期满后，如设备出现故障，设备厂家在接买方通知后，设备厂家工程师仍应在上述时间内响应、派人赶到买方现场，帮助排除故障、修复或更换零部件，需购买零部件时，酌情收取成本费。</w:t>
      </w:r>
      <w:r/>
    </w:p>
    <w:p>
      <w:pPr>
        <w:pStyle w:val="909"/>
        <w:ind w:firstLine="482"/>
        <w:keepLines w:val="0"/>
        <w:keepNext w:val="0"/>
        <w:pageBreakBefore w:val="0"/>
        <w:spacing w:line="276" w:lineRule="auto"/>
        <w:widowControl w:val="off"/>
        <w:rPr>
          <w:rFonts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t xml:space="preserve">注：上述商务需求1-6条为实质性要求，需在采购需求响应及偏离表中逐条响应具体内容，且不允许负偏离，否则视为无效投标。</w:t>
      </w:r>
      <w:r/>
    </w:p>
    <w:p>
      <w:pPr>
        <w:pStyle w:val="871"/>
        <w:ind w:firstLine="480"/>
        <w:jc w:val="both"/>
        <w:keepLines w:val="0"/>
        <w:keepNext w:val="0"/>
        <w:pageBreakBefore w:val="0"/>
        <w:spacing w:line="276" w:lineRule="auto"/>
        <w:widowControl w:val="off"/>
        <w:rPr>
          <w:rFonts w:ascii="仿宋" w:hAnsi="仿宋" w:eastAsia="仿宋"/>
          <w:i w:val="0"/>
          <w:iCs w:val="0"/>
          <w:color w:val="auto"/>
          <w:u w:val="none"/>
        </w:rPr>
      </w:pPr>
      <w:r>
        <w:rPr>
          <w:rFonts w:hint="eastAsia" w:ascii="仿宋" w:hAnsi="仿宋" w:eastAsia="仿宋"/>
          <w:i w:val="0"/>
          <w:iCs w:val="0"/>
          <w:color w:val="auto"/>
          <w:u w:val="none"/>
        </w:rPr>
        <w:t xml:space="preserve">7</w:t>
      </w:r>
      <w:r>
        <w:rPr>
          <w:rFonts w:ascii="仿宋" w:hAnsi="仿宋" w:eastAsia="仿宋"/>
          <w:i w:val="0"/>
          <w:iCs w:val="0"/>
          <w:color w:val="auto"/>
          <w:u w:val="none"/>
        </w:rPr>
        <w:t xml:space="preserve">.</w:t>
      </w:r>
      <w:r>
        <w:rPr>
          <w:rFonts w:hint="eastAsia" w:ascii="仿宋" w:hAnsi="仿宋" w:eastAsia="仿宋"/>
          <w:i w:val="0"/>
          <w:iCs w:val="0"/>
          <w:color w:val="auto"/>
          <w:u w:val="none"/>
        </w:rPr>
        <w:t xml:space="preserve">投标人需具备丰富的所投产品设备承接经验，确保本项目的顺利实施，具有承担过与本项目类似的业绩合同。</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8</w:t>
      </w:r>
      <w:r>
        <w:rPr>
          <w:rFonts w:hint="eastAsia" w:ascii="仿宋" w:hAnsi="仿宋" w:eastAsia="仿宋"/>
          <w:i w:val="0"/>
          <w:iCs w:val="0"/>
          <w:color w:val="auto"/>
          <w:u w:val="none"/>
          <w:lang w:val="en-US" w:eastAsia="zh-CN"/>
        </w:rPr>
        <w:t xml:space="preserve">.</w:t>
      </w:r>
      <w:r>
        <w:rPr>
          <w:rFonts w:hint="eastAsia" w:ascii="仿宋" w:hAnsi="仿宋" w:eastAsia="仿宋"/>
          <w:i w:val="0"/>
          <w:iCs w:val="0"/>
          <w:color w:val="auto"/>
          <w:u w:val="none"/>
        </w:rPr>
        <w:t xml:space="preserve">项目实施方案：投标人应根据采购需求和本项目实际，制订相应的项目实施方案至少包含以下内容：</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①进度保障措施：</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投标单位需制定详细的项目实施时间表，进度计划分解到各阶段时间点，明确各阶段工作内容及时间节点。</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②供货方案：</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在发货前 3 天，通知采购人，明确该设备品牌、型号、数量、预计到货时间、运输车辆信息（车牌号、司机联系方式），协助采购人提前协调场地（如卸货区、临时仓储区、安装区）及接货人员。</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③运输方案：</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④设备验收：</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协助采购人核对“设备品牌、型号、规格、质量、数量、外观”，对不符项立即记录并提出整改方案，同时免费提供全套资料，含纸质版和电子版各一份。</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9.</w:t>
      </w:r>
      <w:r>
        <w:rPr>
          <w:rFonts w:hint="eastAsia" w:ascii="仿宋" w:hAnsi="仿宋" w:eastAsia="仿宋"/>
          <w:i w:val="0"/>
          <w:iCs w:val="0"/>
          <w:color w:val="auto"/>
          <w:u w:val="none"/>
        </w:rPr>
        <w:t xml:space="preserve">售后服务方案：投标人应根据采购需求和本项目实际，制订相应的售后服务方案至少包含以下内容：</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①售后服务体系：</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需明确售后服务的组织架构、人员配置及服务渠道，在设备出现故障或问题时，售后服务团队能够迅速行动，提供远程诊断或现场服务，确保采购人能快速对接、高效解决问题。</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②退换货与更换服务</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针对“设备验收不合格”，根据产品质量问题的严重程度，需明确退换货/更换的条件、流程及时效，并承诺赔偿因此造成的损失。</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③回访巡检方案：</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质保期内，供应商每年提供不少于1次的常规巡检和保养；</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④售后保障承诺：</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需明确质保期服务、正品保障、损失赔偿等承诺，严格遵循招标文件“不低于3年</w:t>
      </w:r>
      <w:r>
        <w:rPr>
          <w:rFonts w:hint="eastAsia" w:ascii="仿宋" w:hAnsi="仿宋" w:eastAsia="仿宋"/>
          <w:i w:val="0"/>
          <w:iCs w:val="0"/>
          <w:color w:val="auto"/>
          <w:u w:val="none"/>
          <w:lang w:eastAsia="zh-CN"/>
        </w:rPr>
        <w:t xml:space="preserve">原厂</w:t>
      </w:r>
      <w:r>
        <w:rPr>
          <w:rFonts w:hint="eastAsia" w:ascii="仿宋" w:hAnsi="仿宋" w:eastAsia="仿宋"/>
          <w:i w:val="0"/>
          <w:iCs w:val="0"/>
          <w:color w:val="auto"/>
          <w:u w:val="none"/>
        </w:rPr>
        <w:t xml:space="preserve">免费质保”等条款，保修期自甲方验收合格之日算起，保修范围包括所有配置。</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ind w:firstLine="480"/>
        <w:spacing w:line="360" w:lineRule="auto"/>
        <w:rPr>
          <w:rFonts w:ascii="仿宋" w:hAnsi="仿宋" w:eastAsia="仿宋" w:cs="黑体"/>
          <w:iCs/>
          <w:color w:val="auto"/>
          <w:sz w:val="24"/>
        </w:rPr>
      </w:pPr>
      <w:r>
        <w:rPr>
          <w:rFonts w:ascii="仿宋" w:hAnsi="仿宋" w:eastAsia="仿宋" w:cs="黑体"/>
          <w:iCs/>
          <w:color w:val="auto"/>
          <w:sz w:val="24"/>
        </w:rPr>
        <w:t xml:space="preserve">10.</w:t>
      </w:r>
      <w:r>
        <w:rPr>
          <w:rFonts w:hint="eastAsia" w:ascii="仿宋" w:hAnsi="仿宋" w:eastAsia="仿宋" w:cs="黑体"/>
          <w:iCs/>
          <w:color w:val="auto"/>
          <w:sz w:val="24"/>
        </w:rPr>
        <w:t xml:space="preserve">需提供人员培训方案：</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①至少包含日常保养和定期保养培训、业务技术功能培训、常见故障处理培训等</w:t>
      </w:r>
      <w:r>
        <w:rPr>
          <w:rFonts w:hint="eastAsia" w:ascii="仿宋" w:hAnsi="仿宋" w:eastAsia="仿宋" w:cs="黑体"/>
          <w:iCs/>
          <w:color w:val="auto"/>
          <w:sz w:val="24"/>
          <w:lang w:eastAsia="zh-CN"/>
        </w:rPr>
        <w:t xml:space="preserve">。</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②业务技术功能培训：供应商需提供全方位、分层次的技术功能培训，确保操作人员能最大化发挥设备性能</w:t>
      </w:r>
      <w:r>
        <w:rPr>
          <w:rFonts w:hint="eastAsia" w:ascii="仿宋" w:hAnsi="仿宋" w:eastAsia="仿宋" w:cs="黑体"/>
          <w:iCs/>
          <w:color w:val="auto"/>
          <w:sz w:val="24"/>
          <w:lang w:eastAsia="zh-CN"/>
        </w:rPr>
        <w:t xml:space="preserve">。</w:t>
      </w:r>
      <w:r/>
    </w:p>
    <w:p>
      <w:pPr>
        <w:ind w:firstLine="480"/>
        <w:spacing w:line="360" w:lineRule="auto"/>
        <w:rPr>
          <w:rFonts w:ascii="仿宋" w:hAnsi="仿宋" w:eastAsia="仿宋" w:cs="黑体"/>
          <w:iCs/>
          <w:color w:val="auto"/>
          <w:sz w:val="24"/>
        </w:rPr>
      </w:pPr>
      <w:r>
        <w:rPr>
          <w:rFonts w:hint="eastAsia" w:ascii="仿宋" w:hAnsi="仿宋" w:eastAsia="仿宋" w:cs="黑体"/>
          <w:iCs/>
          <w:color w:val="auto"/>
          <w:sz w:val="24"/>
        </w:rPr>
        <w:t xml:space="preserve">③常见故障处理培训：供应商需为采购人提供常见故障处理专项培训,培训需注重实际操作，并提供中文的培训教材、实操手册及故障处理视频资料供存档学习。</w:t>
      </w:r>
      <w:r/>
    </w:p>
    <w:p>
      <w:pPr>
        <w:pStyle w:val="871"/>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871"/>
        <w:numPr>
          <w:ilvl w:val="0"/>
          <w:numId w:val="0"/>
        </w:numPr>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11.</w:t>
      </w:r>
      <w:r>
        <w:rPr>
          <w:rFonts w:hint="eastAsia" w:ascii="仿宋" w:hAnsi="仿宋" w:eastAsia="仿宋"/>
          <w:i w:val="0"/>
          <w:iCs w:val="0"/>
          <w:color w:val="auto"/>
          <w:u w:val="none"/>
        </w:rPr>
        <w:t xml:space="preserve">投标产品为节能产品的优先。</w:t>
      </w:r>
      <w:r/>
    </w:p>
    <w:p>
      <w:pPr>
        <w:pStyle w:val="871"/>
        <w:numPr>
          <w:ilvl w:val="0"/>
          <w:numId w:val="0"/>
        </w:numPr>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12.</w:t>
      </w:r>
      <w:r>
        <w:rPr>
          <w:rFonts w:hint="eastAsia" w:ascii="仿宋" w:hAnsi="仿宋" w:eastAsia="仿宋"/>
          <w:i w:val="0"/>
          <w:iCs w:val="0"/>
          <w:color w:val="auto"/>
          <w:u w:val="none"/>
        </w:rPr>
        <w:t xml:space="preserve">投标产品为环境标志产品的优先。</w:t>
      </w:r>
      <w:r/>
    </w:p>
    <w:p>
      <w:pPr>
        <w:pStyle w:val="871"/>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rPr>
          <w:rFonts w:hint="eastAsia" w:ascii="仿宋" w:hAnsi="仿宋" w:eastAsia="仿宋"/>
          <w:i w:val="0"/>
          <w:iCs w:val="0"/>
          <w:color w:val="auto"/>
          <w:u w:val="none"/>
          <w:lang w:eastAsia="zh-CN"/>
        </w:rPr>
      </w:pPr>
      <w:r>
        <w:rPr>
          <w:rFonts w:hint="eastAsia" w:ascii="仿宋" w:hAnsi="仿宋" w:eastAsia="仿宋"/>
          <w:i w:val="0"/>
          <w:iCs w:val="0"/>
          <w:color w:val="auto"/>
          <w:u w:val="none"/>
          <w:lang w:eastAsia="zh-CN"/>
        </w:rPr>
        <w:br w:type="page" w:clear="all"/>
      </w:r>
      <w:r/>
    </w:p>
    <w:p>
      <w:pPr>
        <w:pStyle w:val="886"/>
        <w:ind w:firstLine="482"/>
        <w:keepLines w:val="0"/>
        <w:keepNext w:val="0"/>
        <w:pageBreakBefore w:val="0"/>
        <w:widowControl w:val="off"/>
        <w:rPr>
          <w:rFonts w:hint="eastAsia" w:ascii="仿宋" w:hAnsi="仿宋" w:eastAsia="仿宋"/>
          <w:i w:val="0"/>
          <w:iCs w:val="0"/>
          <w:color w:val="auto"/>
          <w:u w:val="none"/>
        </w:rPr>
      </w:pPr>
      <w:r>
        <w:rPr>
          <w:rFonts w:hint="eastAsia" w:ascii="仿宋" w:hAnsi="仿宋" w:eastAsia="仿宋"/>
          <w:i w:val="0"/>
          <w:iCs w:val="0"/>
          <w:color w:val="auto"/>
          <w:u w:val="none"/>
          <w:lang w:eastAsia="zh-CN"/>
        </w:rPr>
        <w:t xml:space="preserve">四、</w:t>
      </w:r>
      <w:r>
        <w:rPr>
          <w:rFonts w:hint="eastAsia" w:ascii="仿宋" w:hAnsi="仿宋" w:eastAsia="仿宋"/>
          <w:i w:val="0"/>
          <w:iCs w:val="0"/>
          <w:color w:val="auto"/>
          <w:u w:val="none"/>
        </w:rPr>
        <w:t xml:space="preserve">其他</w:t>
      </w:r>
      <w:bookmarkEnd w:id="160"/>
      <w:r/>
    </w:p>
    <w:p>
      <w:pPr>
        <w:ind w:left="667" w:hanging="247"/>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1、采购标的对应的中小企业划分标准所属行业一览表</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序号</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采购标的</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对应中小企业划分标准所属行业</w:t>
            </w:r>
            <w:r/>
          </w:p>
        </w:tc>
      </w:tr>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超声诊断仪</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工业</w:t>
            </w:r>
            <w:r/>
          </w:p>
        </w:tc>
      </w:tr>
    </w:tbl>
    <w:p>
      <w:pPr>
        <w:ind w:firstLine="420"/>
        <w:spacing w:before="161" w:line="85" w:lineRule="atLeast"/>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4"/>
          <w:u w:val="none"/>
        </w:rPr>
        <w:t xml:space="preserve">2、说明</w:t>
      </w:r>
      <w:r/>
    </w:p>
    <w:p>
      <w:pPr>
        <w:ind w:left="0" w:right="0" w:firstLine="482"/>
        <w:jc w:val="both"/>
        <w:keepLines w:val="0"/>
        <w:keepNext w:val="0"/>
        <w:pageBreakBefore w:val="0"/>
        <w:spacing w:before="0" w:beforeAutospacing="0" w:after="0" w:afterAutospacing="0" w:line="400" w:lineRule="exact"/>
        <w:widowControl w:val="off"/>
        <w:rPr>
          <w:rFonts w:hint="eastAsia" w:ascii="仿宋" w:hAnsi="仿宋" w:eastAsia="仿宋" w:cs="仿宋"/>
          <w:b/>
          <w:bCs/>
          <w:i w:val="0"/>
          <w:iCs w:val="0"/>
          <w:color w:val="auto"/>
          <w:sz w:val="24"/>
          <w:szCs w:val="24"/>
          <w:u w:val="none"/>
          <w:lang w:val="en-US"/>
        </w:rPr>
        <w:suppressLineNumbers w:val="0"/>
      </w:pPr>
      <w:r>
        <w:rPr>
          <w:rFonts w:hint="eastAsia" w:ascii="仿宋" w:hAnsi="仿宋" w:eastAsia="仿宋" w:cs="仿宋"/>
          <w:b/>
          <w:bCs/>
          <w:i w:val="0"/>
          <w:iCs w:val="0"/>
          <w:color w:val="auto"/>
          <w:sz w:val="24"/>
          <w:szCs w:val="24"/>
          <w:u w:val="none"/>
          <w:lang w:val="en-US" w:eastAsia="zh-CN" w:bidi="ar"/>
        </w:rPr>
        <w:t xml:space="preserve">本招标文件中加★号条款为实质性要求，不允许负偏离，否则投标无效。</w:t>
      </w:r>
      <w:r/>
    </w:p>
    <w:p>
      <w:pPr>
        <w:widowControl/>
        <w:rPr>
          <w:rFonts w:cs="楷体" w:asciiTheme="minorEastAsia" w:hAnsiTheme="minorEastAsia" w:eastAsiaTheme="minorEastAsia"/>
          <w:b/>
          <w:i w:val="0"/>
          <w:iCs w:val="0"/>
          <w:color w:val="auto"/>
          <w:sz w:val="32"/>
          <w:szCs w:val="20"/>
          <w:u w:val="none"/>
        </w:rPr>
      </w:pPr>
      <w:r>
        <w:rPr>
          <w:rFonts w:cs="楷体" w:asciiTheme="minorEastAsia" w:hAnsiTheme="minorEastAsia" w:eastAsiaTheme="minorEastAsia"/>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62" w:name="_Toc196922474"/>
      <w:r>
        <w:rPr>
          <w:rFonts w:hint="eastAsia" w:ascii="仿宋" w:hAnsi="仿宋" w:eastAsia="仿宋" w:cs="宋体"/>
          <w:b/>
          <w:i w:val="0"/>
          <w:iCs w:val="0"/>
          <w:color w:val="auto"/>
          <w:sz w:val="32"/>
          <w:szCs w:val="32"/>
          <w:u w:val="none"/>
        </w:rPr>
        <w:t xml:space="preserve">第五章  评标方法与评标标准</w:t>
      </w:r>
      <w:bookmarkEnd w:id="162"/>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一、定标原则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名中标候选人。</w:t>
      </w:r>
      <w:r/>
    </w:p>
    <w:p>
      <w:pPr>
        <w:pStyle w:val="812"/>
        <w:ind w:firstLine="482"/>
        <w:jc w:val="both"/>
        <w:spacing w:before="120" w:beforeAutospacing="0" w:after="120" w:afterAutospacing="0" w:line="360" w:lineRule="auto"/>
        <w:rPr>
          <w:rFonts w:ascii="仿宋" w:hAnsi="仿宋" w:eastAsia="仿宋"/>
          <w:i w:val="0"/>
          <w:iCs w:val="0"/>
          <w:color w:val="auto"/>
          <w:u w:val="none"/>
        </w:rPr>
      </w:pPr>
      <w:r>
        <w:rPr>
          <w:rFonts w:hint="eastAsia" w:ascii="仿宋" w:hAnsi="仿宋" w:eastAsia="仿宋"/>
          <w:b/>
          <w:i w:val="0"/>
          <w:iCs w:val="0"/>
          <w:color w:val="auto"/>
          <w:u w:val="none"/>
        </w:rPr>
        <w:t xml:space="preserve">政府采购政策功能落实</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1、小微型企业价格扣除</w:t>
      </w:r>
      <w:r/>
    </w:p>
    <w:p>
      <w:pPr>
        <w:pStyle w:val="909"/>
        <w:rPr>
          <w:rFonts w:ascii="仿宋" w:hAnsi="仿宋" w:eastAsia="仿宋"/>
          <w:b w:val="0"/>
          <w:i w:val="0"/>
          <w:iCs w:val="0"/>
          <w:color w:val="auto"/>
          <w:sz w:val="24"/>
          <w:szCs w:val="24"/>
          <w:u w:val="none"/>
        </w:rPr>
      </w:pPr>
      <w:r>
        <w:rPr>
          <w:rFonts w:hint="eastAsia" w:ascii="仿宋" w:hAnsi="仿宋" w:eastAsia="仿宋"/>
          <w:b w:val="0"/>
          <w:i w:val="0"/>
          <w:iCs w:val="0"/>
          <w:color w:val="auto"/>
          <w:sz w:val="24"/>
          <w:szCs w:val="24"/>
          <w:u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（2）供应商需按照采购文件的要求提供相应的《中小企业声明函》。</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（3）企业标准请参照《关于印发中小企业划型标准规定的通知》（工信部联企业[2011]300号）文件规定自行填写。</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2、残疾人福利单位价格扣除</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（1）本项目对残疾人福利性单位视同小型、微型企业，给予20%的价格扣除。</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（2）残疾人福利单位需按照采购文件的要求提供《残疾人福利性单位声明函》。</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（3）残疾人福利单位标准请参照《关于促进残疾人就业政府采购政策的通知》（财库〔2017〕141号）。</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3、监狱和戒毒企业价格扣除</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（1）本项目对监狱和戒毒企业（简称监狱企业）视同小型、微型企业，给予20%的价格扣除。</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（3）监狱企业标准请参照《关于政府采购支持监狱企业发展有关问题的通知》（财库[2014]68号）。</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4、残疾人福利单位、监狱企业属于小型、微型企业的，不重复享受政策。</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12"/>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6、联合体各方均为小型、微型企业（残疾人福利单位、监狱企业）的，联合体享受20%的价格扣除。</w:t>
      </w:r>
      <w:r/>
    </w:p>
    <w:p>
      <w:pPr>
        <w:ind w:firstLine="480"/>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val="0"/>
          <w:iCs w:val="0"/>
          <w:color w:val="auto"/>
          <w:sz w:val="24"/>
          <w:u w:val="none"/>
        </w:rPr>
        <w:t xml:space="preserve">如属政府强制采购产品未提供认证证书的或认证证书提供不全的将视为未实质性响应采购要求</w:t>
      </w:r>
      <w:r>
        <w:rPr>
          <w:rFonts w:hint="eastAsia" w:ascii="仿宋" w:hAnsi="仿宋" w:eastAsia="仿宋" w:cs="宋体"/>
          <w:i w:val="0"/>
          <w:iCs w:val="0"/>
          <w:color w:val="auto"/>
          <w:sz w:val="24"/>
          <w:u w:val="none"/>
        </w:rPr>
        <w:t xml:space="preserve">。其他条件相同情况下，应当优先采购节能产品、环境标志产品。</w:t>
      </w:r>
      <w:r/>
    </w:p>
    <w:p>
      <w:pPr>
        <w:jc w:val="left"/>
        <w:spacing w:before="161"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jc w:val="left"/>
        <w:spacing w:line="276" w:lineRule="auto"/>
        <w:rPr>
          <w:rFonts w:ascii="仿宋" w:hAnsi="仿宋" w:eastAsia="仿宋"/>
          <w:b/>
          <w:i w:val="0"/>
          <w:iCs w:val="0"/>
          <w:color w:val="auto"/>
          <w:sz w:val="24"/>
          <w:u w:val="none"/>
        </w:rPr>
        <w:outlineLvl w:val="1"/>
      </w:pPr>
      <w:r/>
      <w:bookmarkStart w:id="163" w:name="_Toc196922476"/>
      <w:r>
        <w:rPr>
          <w:rFonts w:hint="eastAsia" w:ascii="仿宋" w:hAnsi="仿宋" w:eastAsia="仿宋"/>
          <w:b/>
          <w:i w:val="0"/>
          <w:iCs w:val="0"/>
          <w:color w:val="auto"/>
          <w:sz w:val="24"/>
          <w:u w:val="none"/>
        </w:rPr>
        <w:t xml:space="preserve">二、评标方法与评标标准</w:t>
      </w:r>
      <w:bookmarkEnd w:id="163"/>
      <w:r/>
      <w:r/>
    </w:p>
    <w:tbl>
      <w:tblPr>
        <w:tblStyle w:val="792"/>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1.评标总价是指通过“投标文件初审”的投标人的经商务性评审（修正小微企业、</w:t>
            </w:r>
            <w:r>
              <w:rPr>
                <w:rFonts w:hint="eastAsia" w:ascii="仿宋" w:hAnsi="仿宋" w:eastAsia="仿宋"/>
                <w:i w:val="0"/>
                <w:iCs w:val="0"/>
                <w:color w:val="auto"/>
                <w:sz w:val="24"/>
                <w:u w:val="none"/>
              </w:rPr>
              <w:t xml:space="preserve">节能产品和环保产品</w:t>
            </w:r>
            <w:r>
              <w:rPr>
                <w:rFonts w:hint="eastAsia" w:ascii="仿宋" w:hAnsi="仿宋" w:eastAsia="仿宋" w:cs="宋体"/>
                <w:i w:val="0"/>
                <w:iCs w:val="0"/>
                <w:color w:val="auto"/>
                <w:sz w:val="24"/>
                <w:u w:val="none"/>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2.评标基准价=评标总价中的最低总价。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bCs/>
                <w:i w:val="0"/>
                <w:iCs w:val="0"/>
                <w:color w:val="auto"/>
                <w:sz w:val="24"/>
                <w:u w:val="none"/>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技术响应</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根据所投产品技术参数要求的响应程度进行评分。全部响应招标文件&lt;第四部分 采购需求&gt;中技术要求的，得4</w:t>
            </w: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lang w:eastAsia="zh-CN"/>
              </w:rPr>
              <w:t xml:space="preserve">①</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”中带★的条款</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2项</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为</w:t>
            </w:r>
            <w:r>
              <w:rPr>
                <w:rFonts w:hint="eastAsia" w:ascii="仿宋" w:hAnsi="仿宋" w:eastAsia="仿宋" w:cs="宋体"/>
                <w:bCs/>
                <w:i w:val="0"/>
                <w:iCs w:val="0"/>
                <w:color w:val="auto"/>
                <w:sz w:val="24"/>
                <w:u w:val="none"/>
                <w:lang w:eastAsia="zh-CN"/>
              </w:rPr>
              <w:t xml:space="preserve">关键</w:t>
            </w:r>
            <w:r>
              <w:rPr>
                <w:rFonts w:hint="eastAsia" w:ascii="仿宋" w:hAnsi="仿宋" w:eastAsia="仿宋" w:cs="宋体"/>
                <w:bCs/>
                <w:i w:val="0"/>
                <w:iCs w:val="0"/>
                <w:color w:val="auto"/>
                <w:sz w:val="24"/>
                <w:u w:val="none"/>
              </w:rPr>
              <w:t xml:space="preserve">条款</w:t>
            </w:r>
            <w:r>
              <w:rPr>
                <w:rFonts w:hint="eastAsia" w:ascii="仿宋" w:hAnsi="仿宋" w:eastAsia="仿宋" w:cs="宋体"/>
                <w:bCs/>
                <w:i w:val="0"/>
                <w:iCs w:val="0"/>
                <w:color w:val="auto"/>
                <w:sz w:val="24"/>
                <w:u w:val="none"/>
                <w:lang w:eastAsia="zh-CN"/>
              </w:rPr>
              <w:t xml:space="preserve">，不允许负偏离。</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②</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”中带▲的条款为重要条款（</w:t>
            </w:r>
            <w:r>
              <w:rPr>
                <w:rFonts w:hint="eastAsia" w:ascii="仿宋" w:hAnsi="仿宋" w:eastAsia="仿宋" w:cs="宋体"/>
                <w:bCs/>
                <w:i w:val="0"/>
                <w:iCs w:val="0"/>
                <w:color w:val="auto"/>
                <w:sz w:val="24"/>
                <w:u w:val="none"/>
                <w:lang w:val="en-US" w:eastAsia="zh-CN"/>
              </w:rPr>
              <w:t xml:space="preserve">16项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1.5</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③</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”中的其它条款（</w:t>
            </w:r>
            <w:r>
              <w:rPr>
                <w:rFonts w:hint="eastAsia" w:ascii="仿宋" w:hAnsi="仿宋" w:eastAsia="仿宋" w:cs="宋体"/>
                <w:bCs/>
                <w:i w:val="0"/>
                <w:iCs w:val="0"/>
                <w:color w:val="auto"/>
                <w:sz w:val="24"/>
                <w:u w:val="none"/>
                <w:lang w:val="en-US" w:eastAsia="zh-CN"/>
              </w:rPr>
              <w:t xml:space="preserve">18项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1</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注：</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（1）以上“技术参数”响应情况均须在投标文件《技术参数响应偏离表》中逐条表述清楚，如表述不清，则按不满足（负偏离）处理。</w:t>
            </w:r>
            <w:r/>
          </w:p>
          <w:p>
            <w:pPr>
              <w:ind w:left="0" w:right="0"/>
              <w:keepLines w:val="0"/>
              <w:keepNext w:val="0"/>
              <w:spacing w:before="0" w:beforeAutospacing="0" w:after="0" w:afterAutospacing="0" w:line="440" w:lineRule="exact"/>
              <w:rPr>
                <w:rFonts w:hint="eastAsia" w:ascii="仿宋" w:hAnsi="仿宋" w:eastAsia="仿宋" w:cs="仿宋"/>
                <w:b/>
                <w:bCs/>
                <w:color w:val="auto"/>
                <w:sz w:val="24"/>
                <w:szCs w:val="24"/>
                <w:highlight w:val="none"/>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仿宋"/>
                <w:bCs/>
                <w:i w:val="0"/>
                <w:iCs w:val="0"/>
                <w:color w:val="auto"/>
                <w:sz w:val="24"/>
                <w:szCs w:val="24"/>
                <w:u w:val="none"/>
                <w:lang w:val="en-US" w:eastAsia="zh-CN"/>
              </w:rPr>
              <w:t xml:space="preserve">）</w:t>
            </w:r>
            <w:r>
              <w:rPr>
                <w:rFonts w:hint="eastAsia" w:ascii="仿宋" w:hAnsi="仿宋" w:eastAsia="仿宋" w:cs="仿宋"/>
                <w:b w:val="0"/>
                <w:bCs/>
                <w:color w:val="auto"/>
                <w:sz w:val="24"/>
                <w:szCs w:val="24"/>
                <w:highlight w:val="none"/>
              </w:rPr>
              <w:t xml:space="preserve">“技术要求”中需提供证明材料的，证明材料包括但不限于</w:t>
            </w:r>
            <w:r>
              <w:rPr>
                <w:rFonts w:hint="eastAsia" w:ascii="仿宋" w:hAnsi="仿宋" w:eastAsia="仿宋" w:cs="宋体"/>
                <w:bCs/>
                <w:i w:val="0"/>
                <w:iCs w:val="0"/>
                <w:color w:val="auto"/>
                <w:sz w:val="24"/>
                <w:u w:val="none"/>
              </w:rPr>
              <w:t xml:space="preserve">公开发行的产品彩页（需加盖投标人公章）、产品说明书（需加盖制造商及投标人公章）、</w:t>
            </w:r>
            <w:r>
              <w:rPr>
                <w:rFonts w:hint="eastAsia" w:ascii="仿宋" w:hAnsi="仿宋" w:eastAsia="仿宋" w:cs="仿宋"/>
                <w:bCs/>
                <w:color w:val="auto"/>
                <w:sz w:val="24"/>
                <w:szCs w:val="24"/>
              </w:rPr>
              <w:t xml:space="preserve">技术白皮书（需加盖制造商及投标人公章）、产品实物照片（需加盖投标人公章）</w:t>
            </w:r>
            <w:r>
              <w:rPr>
                <w:rFonts w:hint="eastAsia" w:ascii="仿宋" w:hAnsi="仿宋" w:eastAsia="仿宋" w:cs="仿宋"/>
                <w:bCs/>
                <w:color w:val="auto"/>
                <w:sz w:val="24"/>
                <w:szCs w:val="24"/>
                <w:lang w:eastAsia="zh-CN"/>
              </w:rPr>
              <w:t xml:space="preserve">，</w:t>
            </w:r>
            <w:r>
              <w:rPr>
                <w:rFonts w:hint="eastAsia" w:ascii="仿宋" w:hAnsi="仿宋" w:eastAsia="仿宋" w:cs="仿宋"/>
                <w:b/>
                <w:bCs/>
                <w:color w:val="auto"/>
                <w:sz w:val="24"/>
                <w:szCs w:val="24"/>
                <w:highlight w:val="none"/>
              </w:rPr>
              <w:t xml:space="preserve">其中如技术要求中明确提供证明材料的，</w:t>
            </w:r>
            <w:r>
              <w:rPr>
                <w:rFonts w:hint="eastAsia" w:ascii="仿宋" w:hAnsi="仿宋" w:eastAsia="仿宋" w:cs="仿宋"/>
                <w:b/>
                <w:bCs/>
                <w:color w:val="auto"/>
                <w:sz w:val="24"/>
                <w:szCs w:val="24"/>
                <w:highlight w:val="none"/>
                <w:lang w:val="en-US" w:eastAsia="zh-CN"/>
              </w:rPr>
              <w:t xml:space="preserve">按照具体要求提供</w:t>
            </w:r>
            <w:r>
              <w:rPr>
                <w:rFonts w:hint="eastAsia" w:ascii="仿宋" w:hAnsi="仿宋" w:eastAsia="仿宋" w:cs="仿宋"/>
                <w:b/>
                <w:bCs/>
                <w:color w:val="auto"/>
                <w:sz w:val="24"/>
                <w:szCs w:val="24"/>
                <w:highlight w:val="none"/>
              </w:rPr>
              <w:t xml:space="preserve">。</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rPr>
              <w:t xml:space="preserve">（3）其他技术参数在投标文件《</w:t>
            </w:r>
            <w:r>
              <w:rPr>
                <w:rFonts w:hint="eastAsia" w:ascii="仿宋" w:hAnsi="仿宋" w:eastAsia="仿宋" w:cs="宋体"/>
                <w:bCs/>
                <w:i w:val="0"/>
                <w:iCs w:val="0"/>
                <w:color w:val="auto"/>
                <w:sz w:val="24"/>
                <w:u w:val="none"/>
                <w:lang w:eastAsia="zh-CN"/>
              </w:rPr>
              <w:t xml:space="preserve">技术要求响应及</w:t>
            </w:r>
            <w:r>
              <w:rPr>
                <w:rFonts w:hint="eastAsia" w:ascii="仿宋" w:hAnsi="仿宋" w:eastAsia="仿宋" w:cs="宋体"/>
                <w:bCs/>
                <w:i w:val="0"/>
                <w:iCs w:val="0"/>
                <w:color w:val="auto"/>
                <w:sz w:val="24"/>
                <w:u w:val="none"/>
              </w:rPr>
              <w:t xml:space="preserve">偏离表》中按要求响应，每负偏离一项按评分标准进行扣分</w:t>
            </w:r>
            <w:r>
              <w:rPr>
                <w:rFonts w:hint="eastAsia" w:ascii="仿宋" w:hAnsi="仿宋" w:eastAsia="仿宋" w:cs="宋体"/>
                <w:bCs/>
                <w:i w:val="0"/>
                <w:iCs w:val="0"/>
                <w:color w:val="auto"/>
                <w:sz w:val="24"/>
                <w:u w:val="none"/>
                <w:lang w:eastAsia="zh-CN"/>
              </w:rPr>
              <w:t xml:space="preserve">。</w:t>
            </w:r>
            <w:r/>
          </w:p>
          <w:p>
            <w:pPr>
              <w:ind w:left="0" w:right="0"/>
              <w:keepLines w:val="0"/>
              <w:keepNext w:val="0"/>
              <w:spacing w:before="0" w:beforeAutospacing="0" w:after="0" w:afterAutospacing="0" w:line="440" w:lineRule="exact"/>
              <w:rPr>
                <w:rFonts w:hint="default" w:ascii="仿宋" w:hAnsi="仿宋" w:eastAsia="仿宋"/>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响应偏离表》中的内容须是投标人投标产品的真实反映，投标人在投标时不得虚假响应和虚假承诺。</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42</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超声诊断仪</w:t>
            </w:r>
            <w:r>
              <w:rPr>
                <w:rFonts w:hint="eastAsia" w:ascii="仿宋" w:hAnsi="仿宋" w:eastAsia="仿宋" w:cs="宋体"/>
                <w:bCs/>
                <w:i w:val="0"/>
                <w:iCs w:val="0"/>
                <w:color w:val="auto"/>
                <w:sz w:val="24"/>
                <w:u w:val="none"/>
                <w:lang w:eastAsia="zh-CN"/>
              </w:rPr>
              <w:t xml:space="preserve">业绩</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投标人或制造商或其他代理商自202</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年1月1日（含）以来(以合同签订时间为准)，承担过与本项目所投产品同类产品的业绩合同，每提供一个得</w:t>
            </w:r>
            <w:r>
              <w:rPr>
                <w:rFonts w:hint="eastAsia" w:ascii="仿宋" w:hAnsi="仿宋" w:eastAsia="仿宋" w:cs="宋体"/>
                <w:bCs/>
                <w:i w:val="0"/>
                <w:iCs w:val="0"/>
                <w:color w:val="auto"/>
                <w:sz w:val="24"/>
                <w:u w:val="none"/>
                <w:lang w:val="en-US" w:eastAsia="zh-CN"/>
              </w:rPr>
              <w:t xml:space="preserve">1</w:t>
            </w:r>
            <w:r>
              <w:rPr>
                <w:rFonts w:hint="eastAsia" w:ascii="仿宋" w:hAnsi="仿宋" w:eastAsia="仿宋" w:cs="宋体"/>
                <w:bCs/>
                <w:i w:val="0"/>
                <w:iCs w:val="0"/>
                <w:color w:val="auto"/>
                <w:sz w:val="24"/>
                <w:u w:val="none"/>
              </w:rPr>
              <w:t xml:space="preserve">分，本项最高得</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rPr>
              <w:t xml:space="preserve">分。（提供合同，扫描件系统上传，合同要素至少包含签订时间、合同双方名称、产品名称、合同总价，合同要素不完整或者内容不清晰无法辨认或提供不全不得分）。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rPr>
              <w:t xml:space="preserve">分</w:t>
            </w:r>
            <w:r/>
          </w:p>
        </w:tc>
      </w:tr>
      <w:tr>
        <w:trPr>
          <w:jc w:val="center"/>
          <w:trHeight w:val="944"/>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项目实施方案</w:t>
            </w:r>
            <w:r/>
          </w:p>
        </w:tc>
        <w:tc>
          <w:tcPr>
            <w:tcW w:w="7115" w:type="dxa"/>
            <w:vAlign w:val="center"/>
            <w:textDirection w:val="lrTb"/>
            <w:noWrap w:val="false"/>
          </w:tcPr>
          <w:p>
            <w:pPr>
              <w:ind w:left="0" w:right="0"/>
              <w:jc w:val="both"/>
              <w:keepLines w:val="0"/>
              <w:keepNext w:val="0"/>
              <w:spacing w:before="0" w:beforeAutospacing="0" w:after="0" w:afterAutospacing="0" w:line="440" w:lineRule="exact"/>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.项目实施方案”要求，提供有针对性的、科学有效的项目实施方案，至少包含：①进度保障措施：②供货方案；③运输方案；④设备验收。</w:t>
            </w:r>
            <w:r/>
          </w:p>
          <w:p>
            <w:pPr>
              <w:ind w:left="0" w:right="0"/>
              <w:jc w:val="both"/>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方案内容满足以上全部要求且符合本项目实际需求的，得</w:t>
            </w: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分，每有一项内容缺失的扣</w:t>
            </w:r>
            <w:r>
              <w:rPr>
                <w:rFonts w:hint="default" w:ascii="仿宋" w:hAnsi="仿宋" w:eastAsia="仿宋" w:cs="宋体"/>
                <w:bCs/>
                <w:color w:val="auto"/>
                <w:sz w:val="24"/>
              </w:rPr>
              <w:t xml:space="preserve">2</w:t>
            </w:r>
            <w:r>
              <w:rPr>
                <w:rFonts w:hint="eastAsia" w:ascii="仿宋" w:hAnsi="仿宋" w:eastAsia="仿宋" w:cs="宋体"/>
                <w:bCs/>
                <w:color w:val="auto"/>
                <w:sz w:val="24"/>
              </w:rPr>
              <w:t xml:space="preserve">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售后服务方案</w:t>
            </w:r>
            <w:r/>
          </w:p>
        </w:tc>
        <w:tc>
          <w:tcPr>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default" w:ascii="仿宋" w:hAnsi="仿宋" w:eastAsia="仿宋" w:cs="宋体"/>
                <w:bCs/>
                <w:color w:val="auto"/>
                <w:sz w:val="24"/>
              </w:rPr>
              <w:t xml:space="preserve">9.</w:t>
            </w:r>
            <w:r>
              <w:rPr>
                <w:rFonts w:hint="eastAsia" w:ascii="仿宋" w:hAnsi="仿宋" w:eastAsia="仿宋" w:cs="宋体"/>
                <w:bCs/>
                <w:color w:val="auto"/>
                <w:sz w:val="24"/>
              </w:rPr>
              <w:t xml:space="preserve">售后服务方案”要求，提供有针对性的、科学高效的售后服务方案，至少包含：①售后服务体系②退换货与更换服务；③回访巡检方案；④售后保障承诺。</w:t>
            </w:r>
            <w:r/>
          </w:p>
          <w:p>
            <w:pPr>
              <w:pStyle w:val="871"/>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8分，每有一项内容缺失的扣2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人员培训方案</w:t>
            </w:r>
            <w:r/>
          </w:p>
        </w:tc>
        <w:tc>
          <w:tcPr>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default" w:ascii="仿宋" w:hAnsi="仿宋" w:eastAsia="仿宋" w:cs="宋体"/>
                <w:bCs/>
                <w:color w:val="auto"/>
                <w:sz w:val="24"/>
              </w:rPr>
              <w:t xml:space="preserve">10.</w:t>
            </w:r>
            <w:r>
              <w:rPr>
                <w:rFonts w:hint="eastAsia" w:ascii="仿宋" w:hAnsi="仿宋" w:eastAsia="仿宋" w:cs="宋体"/>
                <w:bCs/>
                <w:color w:val="auto"/>
                <w:sz w:val="24"/>
              </w:rPr>
              <w:t xml:space="preserve">人员培训方案”要求，提供有针对性的、科学高效的人员培训方案，至少包含：①日常保养和定期保养培训；②业务技术功能培训；③常见故障处理培训等。</w:t>
            </w:r>
            <w:r/>
          </w:p>
          <w:p>
            <w:pPr>
              <w:pStyle w:val="871"/>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2分，每有一项内容缺失的扣1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节能产品</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特别说明：本项目采购产品未被财政部、国家发改委等列入“节能产品品目清单”强制采购范围。</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仿宋"/>
                <w:bCs/>
                <w:i w:val="0"/>
                <w:iCs w:val="0"/>
                <w:color w:val="auto"/>
                <w:sz w:val="24"/>
                <w:u w:val="none"/>
                <w:lang w:eastAsia="zh-CN"/>
              </w:rPr>
              <w:suppressLineNumbers w:val="0"/>
            </w:pPr>
            <w:r>
              <w:rPr>
                <w:rFonts w:hint="eastAsia" w:ascii="仿宋" w:hAnsi="仿宋" w:eastAsia="仿宋" w:cs="仿宋"/>
                <w:bCs/>
                <w:i w:val="0"/>
                <w:iCs w:val="0"/>
                <w:color w:val="auto"/>
                <w:sz w:val="24"/>
                <w:u w:val="none"/>
                <w:lang w:eastAsia="zh-CN"/>
              </w:rPr>
              <w:t xml:space="preserve">环保产品</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特别说明：本项目采购产品未被财政部、生态环境部等列入 “环境标志产品品目清单”强制采购范围。</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1分</w:t>
            </w:r>
            <w:r/>
          </w:p>
        </w:tc>
      </w:tr>
    </w:tbl>
    <w:p>
      <w:pPr>
        <w:rPr>
          <w:i w:val="0"/>
          <w:iCs w:val="0"/>
          <w:color w:val="auto"/>
          <w:u w:val="none"/>
        </w:rPr>
      </w:pPr>
      <w:r>
        <w:rPr>
          <w:i w:val="0"/>
          <w:iCs w:val="0"/>
          <w:color w:val="auto"/>
          <w:u w:val="none"/>
        </w:rPr>
      </w:r>
      <w:r/>
    </w:p>
    <w:p>
      <w:pPr>
        <w:ind w:firstLine="482"/>
        <w:jc w:val="left"/>
        <w:spacing w:line="276" w:lineRule="auto"/>
        <w:rPr>
          <w:rFonts w:ascii="仿宋" w:hAnsi="仿宋" w:eastAsia="仿宋"/>
          <w:b/>
          <w:i w:val="0"/>
          <w:iCs w:val="0"/>
          <w:color w:val="auto"/>
          <w:sz w:val="24"/>
          <w:u w:val="none"/>
        </w:rPr>
        <w:outlineLvl w:val="1"/>
      </w:pPr>
      <w:r/>
      <w:bookmarkStart w:id="164" w:name="_Toc196922477"/>
      <w:r>
        <w:rPr>
          <w:rFonts w:hint="eastAsia" w:ascii="仿宋" w:hAnsi="仿宋" w:eastAsia="仿宋"/>
          <w:b/>
          <w:i w:val="0"/>
          <w:iCs w:val="0"/>
          <w:color w:val="auto"/>
          <w:sz w:val="24"/>
          <w:u w:val="none"/>
        </w:rPr>
        <w:t xml:space="preserve">三、符合性审查内容</w:t>
      </w:r>
      <w:bookmarkEnd w:id="164"/>
      <w:r/>
      <w:r/>
    </w:p>
    <w:p>
      <w:pPr>
        <w:pStyle w:val="874"/>
        <w:rPr>
          <w:rFonts w:hint="eastAsia"/>
          <w:i w:val="0"/>
          <w:iCs w:val="0"/>
          <w:color w:val="auto"/>
          <w:u w:val="none"/>
        </w:rPr>
      </w:pPr>
      <w:r>
        <w:rPr>
          <w:rFonts w:hint="eastAsia"/>
          <w:i w:val="0"/>
          <w:iCs w:val="0"/>
          <w:color w:val="auto"/>
          <w:u w:val="none"/>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做</w:t>
      </w:r>
      <w:r>
        <w:rPr>
          <w:rFonts w:hint="eastAsia"/>
          <w:i w:val="0"/>
          <w:iCs w:val="0"/>
          <w:color w:val="auto"/>
          <w:u w:val="none"/>
          <w:lang w:val="en-US" w:eastAsia="zh-CN"/>
        </w:rPr>
        <w:t xml:space="preserve">符合性审查不通过</w:t>
      </w:r>
      <w:r>
        <w:rPr>
          <w:rFonts w:hint="eastAsia"/>
          <w:i w:val="0"/>
          <w:iCs w:val="0"/>
          <w:color w:val="auto"/>
          <w:u w:val="none"/>
        </w:rPr>
        <w:t xml:space="preserve">处理。</w:t>
      </w:r>
      <w:r/>
    </w:p>
    <w:p>
      <w:pPr>
        <w:pStyle w:val="874"/>
        <w:rPr>
          <w:rFonts w:hint="eastAsia"/>
          <w:i w:val="0"/>
          <w:iCs w:val="0"/>
          <w:color w:val="auto"/>
          <w:u w:val="none"/>
        </w:rPr>
      </w:pPr>
      <w:r>
        <w:rPr>
          <w:rFonts w:hint="eastAsia"/>
          <w:i w:val="0"/>
          <w:iCs w:val="0"/>
          <w:color w:val="auto"/>
          <w:u w:val="none"/>
        </w:rPr>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1、报价要求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格式、填写要求符合招标文件规定，报价（分项及总价）未超过预算或最高限价；</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1.2</w:t>
      </w:r>
      <w:r>
        <w:rPr>
          <w:rFonts w:hint="eastAsia" w:ascii="仿宋" w:hAnsi="仿宋" w:eastAsia="仿宋" w:cs="宋体"/>
          <w:i w:val="0"/>
          <w:iCs w:val="0"/>
          <w:color w:val="auto"/>
          <w:sz w:val="24"/>
          <w:u w:val="none"/>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2、商务要求：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2.1</w:t>
      </w:r>
      <w:r>
        <w:rPr>
          <w:rFonts w:hint="eastAsia" w:ascii="仿宋" w:hAnsi="仿宋" w:eastAsia="仿宋" w:cs="宋体"/>
          <w:i w:val="0"/>
          <w:iCs w:val="0"/>
          <w:color w:val="auto"/>
          <w:sz w:val="24"/>
          <w:u w:val="none"/>
        </w:rPr>
        <w:t xml:space="preserve">法定代表人身份证明或法定代表人授权书：内容符合招标文件要求，并且按照要求签章/签字；</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《第六章投标文件构成》中“投标文件构成”没有实质性缺漏，签署、盖章齐全完整；</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lang w:val="en-US" w:eastAsia="zh-CN"/>
        </w:rPr>
        <w:t xml:space="preserve">3</w:t>
      </w:r>
      <w:r>
        <w:rPr>
          <w:rFonts w:hint="eastAsia" w:ascii="仿宋" w:hAnsi="仿宋" w:eastAsia="仿宋" w:cs="宋体"/>
          <w:i w:val="0"/>
          <w:iCs w:val="0"/>
          <w:color w:val="auto"/>
          <w:sz w:val="24"/>
          <w:u w:val="none"/>
        </w:rPr>
        <w:t xml:space="preserve">投标人、投标文件不存在不符合法律、法规和招标文件规定的其他无效情形。</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3、技术要求：</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w:t>
      </w:r>
      <w:r>
        <w:rPr>
          <w:rFonts w:hint="eastAsia" w:ascii="仿宋" w:hAnsi="仿宋" w:eastAsia="仿宋" w:cs="宋体"/>
          <w:i w:val="0"/>
          <w:iCs w:val="0"/>
          <w:color w:val="auto"/>
          <w:sz w:val="24"/>
          <w:u w:val="none"/>
          <w:lang w:val="en-US" w:eastAsia="zh-CN"/>
        </w:rPr>
        <w:t xml:space="preserve">投标人必须对招标文件（含技术要求和商务要求）中加</w:t>
      </w:r>
      <w:r>
        <w:rPr>
          <w:rFonts w:hint="eastAsia" w:ascii="仿宋" w:hAnsi="仿宋" w:eastAsia="仿宋" w:cs="宋体"/>
          <w:i w:val="0"/>
          <w:iCs w:val="0"/>
          <w:color w:val="auto"/>
          <w:sz w:val="24"/>
          <w:u w:val="none"/>
        </w:rPr>
        <w:t xml:space="preserve">★</w:t>
      </w:r>
      <w:r>
        <w:rPr>
          <w:rFonts w:hint="eastAsia" w:ascii="仿宋" w:hAnsi="仿宋" w:eastAsia="仿宋" w:cs="宋体"/>
          <w:i w:val="0"/>
          <w:iCs w:val="0"/>
          <w:color w:val="auto"/>
          <w:sz w:val="24"/>
          <w:u w:val="none"/>
          <w:lang w:val="en-US" w:eastAsia="zh-CN"/>
        </w:rPr>
        <w:t xml:space="preserve">号条款的实质性要求逐条做出响应，并按照招标文件要求提供证明材料，否则作无效投标处理。</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jc w:val="center"/>
        <w:spacing w:line="276" w:lineRule="auto"/>
        <w:widowControl/>
        <w:rPr>
          <w:rFonts w:ascii="仿宋" w:hAnsi="仿宋" w:eastAsia="仿宋" w:cs="宋体"/>
          <w:b/>
          <w:i w:val="0"/>
          <w:iCs w:val="0"/>
          <w:color w:val="auto"/>
          <w:sz w:val="32"/>
          <w:szCs w:val="32"/>
          <w:u w:val="none"/>
        </w:rPr>
      </w:pPr>
      <w:r>
        <w:rPr>
          <w:rFonts w:hint="eastAsia" w:ascii="仿宋" w:hAnsi="仿宋" w:eastAsia="仿宋" w:cs="宋体"/>
          <w:i w:val="0"/>
          <w:iCs w:val="0"/>
          <w:color w:val="auto"/>
          <w:szCs w:val="21"/>
          <w:u w:val="none"/>
        </w:rPr>
        <w:br w:type="page" w:clear="all"/>
      </w:r>
      <w:r>
        <w:rPr>
          <w:rFonts w:hint="eastAsia" w:ascii="仿宋" w:hAnsi="仿宋" w:eastAsia="仿宋" w:cs="宋体"/>
          <w:b/>
          <w:i w:val="0"/>
          <w:iCs w:val="0"/>
          <w:color w:val="auto"/>
          <w:sz w:val="32"/>
          <w:szCs w:val="32"/>
          <w:u w:val="none"/>
        </w:rPr>
        <w:t xml:space="preserve">第六章  投标文件格式</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outlineLvl w:val="1"/>
      </w:pPr>
      <w:r>
        <w:rPr>
          <w:rFonts w:hint="eastAsia" w:ascii="仿宋" w:hAnsi="仿宋" w:eastAsia="仿宋" w:cs="宋体"/>
          <w:b/>
          <w:i w:val="0"/>
          <w:iCs w:val="0"/>
          <w:color w:val="auto"/>
          <w:sz w:val="72"/>
          <w:szCs w:val="21"/>
          <w:u w:val="none"/>
        </w:rPr>
        <w:t xml:space="preserve">封面</w:t>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72"/>
          <w:u w:val="none"/>
        </w:rPr>
      </w:pPr>
      <w:r/>
      <w:bookmarkStart w:id="165" w:name="_Toc196922478"/>
      <w:r>
        <w:rPr>
          <w:rFonts w:hint="eastAsia" w:ascii="仿宋" w:hAnsi="仿宋" w:eastAsia="仿宋" w:cs="宋体"/>
          <w:b/>
          <w:i w:val="0"/>
          <w:iCs w:val="0"/>
          <w:color w:val="auto"/>
          <w:sz w:val="72"/>
          <w:szCs w:val="72"/>
          <w:u w:val="none"/>
        </w:rPr>
        <w:t xml:space="preserve">投 标 文 件</w:t>
      </w:r>
      <w:bookmarkEnd w:id="165"/>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tbl>
      <w:tblPr>
        <w:tblStyle w:val="816"/>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盐城市第三人民医院</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lang w:eastAsia="zh-CN"/>
              </w:rPr>
              <w:t xml:space="preserve">超声诊断仪项目</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项目编号：</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auto"/>
                <w:sz w:val="32"/>
                <w:szCs w:val="32"/>
                <w:u w:val="none"/>
                <w:lang w:eastAsia="zh-CN"/>
              </w:rPr>
              <w:suppressLineNumbers w:val="0"/>
            </w:pPr>
            <w:r>
              <w:rPr>
                <w:rFonts w:hint="eastAsia" w:ascii="仿宋" w:hAnsi="仿宋" w:eastAsia="仿宋" w:cs="宋体"/>
                <w:b/>
                <w:i w:val="0"/>
                <w:iCs w:val="0"/>
                <w:color w:val="auto"/>
                <w:sz w:val="32"/>
                <w:szCs w:val="32"/>
                <w:u w:val="none"/>
                <w:lang w:eastAsia="zh-CN"/>
              </w:rPr>
              <w:t xml:space="preserve">JSZC-320903-SOHO-G2026-0072</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（代理机构编号：</w:t>
            </w:r>
            <w:r>
              <w:rPr>
                <w:rFonts w:hint="eastAsia" w:ascii="仿宋" w:hAnsi="仿宋" w:eastAsia="仿宋" w:cs="宋体"/>
                <w:b/>
                <w:i w:val="0"/>
                <w:iCs w:val="0"/>
                <w:color w:val="auto"/>
                <w:sz w:val="32"/>
                <w:szCs w:val="32"/>
                <w:u w:val="none"/>
                <w:lang w:eastAsia="zh-CN"/>
              </w:rPr>
              <w:t xml:space="preserve">1802-264110604WWF</w:t>
            </w:r>
            <w:r>
              <w:rPr>
                <w:rFonts w:hint="eastAsia" w:ascii="仿宋" w:hAnsi="仿宋" w:eastAsia="仿宋" w:cs="宋体"/>
                <w:b/>
                <w:i w:val="0"/>
                <w:iCs w:val="0"/>
                <w:color w:val="auto"/>
                <w:sz w:val="32"/>
                <w:szCs w:val="32"/>
                <w:u w:val="none"/>
              </w:rPr>
              <w:t xml:space="preserve">）</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投标人名称：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X</w:t>
            </w:r>
            <w:r>
              <w:rPr>
                <w:rFonts w:hint="default" w:ascii="仿宋" w:hAnsi="仿宋" w:eastAsia="仿宋" w:cs="宋体"/>
                <w:b/>
                <w:i w:val="0"/>
                <w:iCs w:val="0"/>
                <w:color w:val="auto"/>
                <w:sz w:val="36"/>
                <w:szCs w:val="21"/>
                <w:u w:val="none"/>
              </w:rPr>
              <w:t xml:space="preserve">XXX</w:t>
            </w:r>
            <w:r>
              <w:rPr>
                <w:rFonts w:hint="eastAsia" w:ascii="仿宋" w:hAnsi="仿宋" w:eastAsia="仿宋" w:cs="宋体"/>
                <w:b/>
                <w:i w:val="0"/>
                <w:iCs w:val="0"/>
                <w:color w:val="auto"/>
                <w:sz w:val="36"/>
                <w:szCs w:val="21"/>
                <w:u w:val="none"/>
              </w:rPr>
              <w:t xml:space="preserve">（加盖CA电子公章）</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日期</w:t>
            </w:r>
            <w:r>
              <w:rPr>
                <w:rFonts w:hint="eastAsia" w:ascii="仿宋" w:hAnsi="仿宋" w:eastAsia="仿宋" w:cs="宋体"/>
                <w:b/>
                <w:i w:val="0"/>
                <w:iCs w:val="0"/>
                <w:color w:val="auto"/>
                <w:sz w:val="36"/>
                <w:szCs w:val="21"/>
                <w:u w:val="none"/>
              </w:rPr>
              <w:t xml:space="preserve">：</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XX年XX月XX日</w:t>
            </w:r>
            <w:r/>
          </w:p>
        </w:tc>
      </w:tr>
    </w:tbl>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left"/>
        <w:spacing w:line="276" w:lineRule="auto"/>
        <w:widowControl/>
        <w:rPr>
          <w:rFonts w:ascii="仿宋" w:hAnsi="仿宋" w:eastAsia="仿宋" w:cs="宋体"/>
          <w:i w:val="0"/>
          <w:iCs w:val="0"/>
          <w:color w:val="auto"/>
          <w:szCs w:val="21"/>
          <w:u w:val="none"/>
        </w:rPr>
      </w:pPr>
      <w:r>
        <w:rPr>
          <w:rFonts w:hint="eastAsia" w:ascii="仿宋" w:hAnsi="仿宋" w:eastAsia="仿宋" w:cs="宋体"/>
          <w:i w:val="0"/>
          <w:iCs w:val="0"/>
          <w:color w:val="auto"/>
          <w:szCs w:val="21"/>
          <w:u w:val="none"/>
        </w:rPr>
        <w:br w:type="page" w:clear="all"/>
      </w:r>
      <w:r/>
    </w:p>
    <w:p>
      <w:pPr>
        <w:jc w:val="center"/>
        <w:spacing w:line="276" w:lineRule="auto"/>
        <w:rPr>
          <w:rFonts w:ascii="仿宋" w:hAnsi="仿宋" w:eastAsia="仿宋"/>
          <w:b/>
          <w:bCs/>
          <w:i w:val="0"/>
          <w:iCs w:val="0"/>
          <w:color w:val="auto"/>
          <w:sz w:val="32"/>
          <w:szCs w:val="32"/>
          <w:u w:val="none"/>
        </w:rPr>
        <w:outlineLvl w:val="1"/>
      </w:pPr>
      <w:r/>
      <w:bookmarkStart w:id="166" w:name="_Toc196922479"/>
      <w:r>
        <w:rPr>
          <w:rFonts w:hint="eastAsia" w:ascii="仿宋" w:hAnsi="仿宋" w:eastAsia="仿宋"/>
          <w:b/>
          <w:bCs/>
          <w:i w:val="0"/>
          <w:iCs w:val="0"/>
          <w:color w:val="auto"/>
          <w:sz w:val="32"/>
          <w:szCs w:val="32"/>
          <w:u w:val="none"/>
        </w:rPr>
        <w:t xml:space="preserve">投标文件目录</w:t>
      </w:r>
      <w:bookmarkEnd w:id="166"/>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一、法人或者其他组织的营业执照等证明文件，自然人的身份证明；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二、</w:t>
      </w: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四、具备履行合同所必需的设备和专业技术能力的书面声明；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五、参加政府采购活动前3年内在经营活动中没有重大违法记录的书面声明。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六、特定资格要求的证明文件（如果本项目设置特定资格要求，则需要提供）</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七、法人授权书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八、投标函</w:t>
      </w:r>
      <w:r/>
    </w:p>
    <w:p>
      <w:pPr>
        <w:ind w:firstLine="480"/>
        <w:spacing w:line="360" w:lineRule="auto"/>
        <w:rPr>
          <w:rFonts w:hint="eastAsia" w:ascii="仿宋" w:hAnsi="仿宋" w:eastAsia="仿宋"/>
          <w:i w:val="0"/>
          <w:iCs w:val="0"/>
          <w:color w:val="auto"/>
          <w:sz w:val="24"/>
          <w:szCs w:val="21"/>
          <w:u w:val="none"/>
          <w:lang w:eastAsia="zh-CN"/>
        </w:rPr>
      </w:pPr>
      <w:r>
        <w:rPr>
          <w:rFonts w:hint="eastAsia" w:ascii="仿宋" w:hAnsi="仿宋" w:eastAsia="仿宋"/>
          <w:i w:val="0"/>
          <w:iCs w:val="0"/>
          <w:color w:val="auto"/>
          <w:sz w:val="24"/>
          <w:szCs w:val="21"/>
          <w:u w:val="none"/>
        </w:rPr>
        <w:t xml:space="preserve">九、小微企业声明函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十、残疾人福利性单位声明函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十一、投标分项报价表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十二、配置清单（如有）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十三、主要配件、易损易耗件报价明细表（如有）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十四、采购需求响应及偏离表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十五、合同条款响应及偏离表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十六、开标一览表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十七、项目实施方案</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十八、盐城市政府采购事前信用承诺书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十九、投标人认为需要提供的其它资料</w:t>
      </w:r>
      <w:r/>
    </w:p>
    <w:p>
      <w:pPr>
        <w:ind w:firstLine="24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jc w:val="center"/>
        <w:spacing w:line="276" w:lineRule="auto"/>
        <w:rPr>
          <w:rFonts w:ascii="仿宋" w:hAnsi="仿宋" w:eastAsia="仿宋" w:cs="宋体"/>
          <w:b/>
          <w:i w:val="0"/>
          <w:iCs w:val="0"/>
          <w:color w:val="auto"/>
          <w:sz w:val="44"/>
          <w:szCs w:val="44"/>
          <w:u w:val="none"/>
        </w:rPr>
      </w:pPr>
      <w:r>
        <w:rPr>
          <w:rFonts w:ascii="仿宋" w:hAnsi="仿宋" w:eastAsia="仿宋" w:cs="宋体"/>
          <w:b/>
          <w:i w:val="0"/>
          <w:iCs w:val="0"/>
          <w:color w:val="auto"/>
          <w:sz w:val="44"/>
          <w:szCs w:val="44"/>
          <w:u w:val="none"/>
        </w:rPr>
      </w:r>
      <w:r/>
    </w:p>
    <w:p>
      <w:pPr>
        <w:jc w:val="center"/>
        <w:spacing w:line="276" w:lineRule="auto"/>
        <w:rPr>
          <w:rFonts w:ascii="仿宋" w:hAnsi="仿宋" w:eastAsia="仿宋" w:cs="宋体"/>
          <w:bCs/>
          <w:i w:val="0"/>
          <w:iCs w:val="0"/>
          <w:color w:val="auto"/>
          <w:szCs w:val="21"/>
          <w:u w:val="none"/>
        </w:rPr>
      </w:pPr>
      <w:r>
        <w:rPr>
          <w:rFonts w:hint="eastAsia" w:ascii="仿宋" w:hAnsi="仿宋" w:eastAsia="仿宋" w:cs="宋体"/>
          <w:b/>
          <w:i w:val="0"/>
          <w:iCs w:val="0"/>
          <w:color w:val="auto"/>
          <w:sz w:val="44"/>
          <w:szCs w:val="44"/>
          <w:u w:val="none"/>
        </w:rPr>
        <w:br w:type="page" w:clear="all"/>
      </w:r>
      <w:r/>
    </w:p>
    <w:p>
      <w:pPr>
        <w:spacing w:line="276" w:lineRule="auto"/>
        <w:rPr>
          <w:rFonts w:ascii="仿宋" w:hAnsi="仿宋" w:eastAsia="仿宋" w:cs="宋体"/>
          <w:b/>
          <w:i w:val="0"/>
          <w:iCs w:val="0"/>
          <w:color w:val="auto"/>
          <w:sz w:val="28"/>
          <w:szCs w:val="28"/>
          <w:u w:val="none"/>
        </w:rPr>
        <w:outlineLvl w:val="1"/>
      </w:pPr>
      <w:r/>
      <w:bookmarkStart w:id="167" w:name="_Toc196922480"/>
      <w:r>
        <w:rPr>
          <w:rFonts w:hint="eastAsia" w:ascii="仿宋" w:hAnsi="仿宋" w:eastAsia="仿宋" w:cs="宋体"/>
          <w:b/>
          <w:i w:val="0"/>
          <w:iCs w:val="0"/>
          <w:color w:val="auto"/>
          <w:sz w:val="28"/>
          <w:szCs w:val="28"/>
          <w:u w:val="none"/>
        </w:rPr>
        <w:t xml:space="preserve">一、法人或者其他组织的营业执照等证明文件，自然人的身份证明</w:t>
      </w:r>
      <w:bookmarkEnd w:id="167"/>
      <w:r/>
      <w:r/>
    </w:p>
    <w:p>
      <w:pPr>
        <w:ind w:firstLine="373"/>
        <w:spacing w:line="360" w:lineRule="auto"/>
        <w:rPr>
          <w:rFonts w:ascii="宋体" w:hAnsi="宋体" w:cs="宋体"/>
          <w:b/>
          <w:bCs/>
          <w:i w:val="0"/>
          <w:iCs w:val="0"/>
          <w:color w:val="auto"/>
          <w:u w:val="none"/>
        </w:rPr>
      </w:pPr>
      <w:r>
        <w:rPr>
          <w:rFonts w:ascii="宋体" w:hAnsi="宋体" w:cs="宋体"/>
          <w:b/>
          <w:bCs/>
          <w:i w:val="0"/>
          <w:iCs w:val="0"/>
          <w:color w:val="auto"/>
          <w:u w:val="none"/>
        </w:rPr>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注：投标人提供营业执照副本（或具有同等法律效力的证照）复印件。复印件应能清晰显示投标人名称。</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373"/>
        <w:jc w:val="center"/>
        <w:spacing w:line="360" w:lineRule="auto"/>
        <w:rPr>
          <w:rFonts w:ascii="仿宋" w:hAnsi="仿宋" w:eastAsia="仿宋" w:cs="宋体"/>
          <w:b/>
          <w:bCs/>
          <w:i w:val="0"/>
          <w:iCs w:val="0"/>
          <w:color w:val="auto"/>
          <w:sz w:val="24"/>
          <w:u w:val="none"/>
        </w:rPr>
      </w:pPr>
      <w:r/>
      <w:bookmarkStart w:id="168" w:name="_Toc196922481"/>
      <w:r/>
      <w:r/>
    </w:p>
    <w:p>
      <w:pPr>
        <w:ind w:firstLine="373"/>
        <w:jc w:val="center"/>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工商变更登记文件（如</w:t>
      </w:r>
      <w:r>
        <w:rPr>
          <w:rFonts w:hint="eastAsia" w:ascii="仿宋" w:hAnsi="仿宋" w:eastAsia="仿宋" w:cs="宋体"/>
          <w:b/>
          <w:bCs/>
          <w:i w:val="0"/>
          <w:iCs w:val="0"/>
          <w:color w:val="auto"/>
          <w:sz w:val="24"/>
          <w:u w:val="none"/>
          <w:lang w:val="en-US" w:eastAsia="zh-CN"/>
        </w:rPr>
        <w:t xml:space="preserve">有</w:t>
      </w:r>
      <w:r>
        <w:rPr>
          <w:rFonts w:hint="eastAsia" w:ascii="仿宋" w:hAnsi="仿宋" w:eastAsia="仿宋" w:cs="宋体"/>
          <w:b/>
          <w:bCs/>
          <w:i w:val="0"/>
          <w:iCs w:val="0"/>
          <w:color w:val="auto"/>
          <w:sz w:val="24"/>
          <w:u w:val="none"/>
        </w:rPr>
        <w:t xml:space="preserve">）</w:t>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i w:val="0"/>
          <w:iCs w:val="0"/>
          <w:color w:val="auto"/>
          <w:sz w:val="30"/>
          <w:szCs w:val="30"/>
          <w:u w:val="none"/>
        </w:rPr>
      </w:pPr>
      <w:r>
        <w:rPr>
          <w:rFonts w:hint="eastAsia" w:ascii="宋体" w:hAnsi="宋体" w:cs="宋体"/>
          <w:i w:val="0"/>
          <w:iCs w:val="0"/>
          <w:color w:val="auto"/>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二、</w:t>
      </w:r>
      <w:bookmarkEnd w:id="168"/>
      <w:r>
        <w:rPr>
          <w:rFonts w:hint="eastAsia" w:ascii="仿宋" w:hAnsi="仿宋" w:eastAsia="仿宋" w:cs="宋体"/>
          <w:b/>
          <w:i w:val="0"/>
          <w:iCs w:val="0"/>
          <w:color w:val="auto"/>
          <w:sz w:val="28"/>
          <w:szCs w:val="28"/>
          <w:u w:val="none"/>
        </w:rPr>
        <w:t xml:space="preserve">具有良好的商业信誉和健全的财务会计制度‌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69" w:name="_Toc196922482"/>
      <w:r>
        <w:rPr>
          <w:rFonts w:hint="eastAsia" w:ascii="仿宋" w:hAnsi="仿宋" w:eastAsia="仿宋" w:cs="宋体"/>
          <w:b/>
          <w:i w:val="0"/>
          <w:iCs w:val="0"/>
          <w:color w:val="auto"/>
          <w:sz w:val="28"/>
          <w:szCs w:val="28"/>
          <w:u w:val="none"/>
        </w:rPr>
        <w:t xml:space="preserve">三、依法缴纳税收和社会保障资金的相关材料</w:t>
      </w:r>
      <w:bookmarkEnd w:id="169"/>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r>
      <w:r/>
    </w:p>
    <w:p>
      <w:pPr>
        <w:spacing w:line="276" w:lineRule="auto"/>
        <w:rPr>
          <w:rFonts w:hint="eastAsia" w:ascii="仿宋" w:hAnsi="仿宋" w:eastAsia="仿宋" w:cs="宋体"/>
          <w:b/>
          <w:i w:val="0"/>
          <w:iCs w:val="0"/>
          <w:color w:val="auto"/>
          <w:sz w:val="28"/>
          <w:szCs w:val="28"/>
          <w:u w:val="none"/>
        </w:rPr>
        <w:outlineLvl w:val="1"/>
      </w:pPr>
      <w:r/>
      <w:bookmarkStart w:id="170" w:name="_Toc196922483"/>
      <w:r>
        <w:rPr>
          <w:rFonts w:hint="eastAsia" w:ascii="仿宋" w:hAnsi="仿宋" w:eastAsia="仿宋" w:cs="宋体"/>
          <w:b/>
          <w:i w:val="0"/>
          <w:iCs w:val="0"/>
          <w:color w:val="auto"/>
          <w:sz w:val="28"/>
          <w:szCs w:val="28"/>
          <w:u w:val="none"/>
        </w:rPr>
        <w:t xml:space="preserve">四、具备履行合同所必需的设备和专业技术能力的书面声明</w:t>
      </w:r>
      <w:bookmarkEnd w:id="170"/>
      <w:r/>
      <w:r/>
    </w:p>
    <w:p>
      <w:pPr>
        <w:ind w:firstLine="560"/>
        <w:jc w:val="center"/>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具备履行合同所必需的设备和专业技术能力的书面声明</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致：盐城市第三人民医院</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我公司郑重声明：具有履行编号为</w:t>
      </w:r>
      <w:r>
        <w:rPr>
          <w:rFonts w:hint="eastAsia" w:ascii="仿宋" w:hAnsi="仿宋" w:eastAsia="仿宋" w:cs="宋体"/>
          <w:bCs/>
          <w:i w:val="0"/>
          <w:iCs w:val="0"/>
          <w:color w:val="auto"/>
          <w:sz w:val="24"/>
          <w:u w:val="none"/>
          <w:lang w:eastAsia="zh-CN"/>
        </w:rPr>
        <w:t xml:space="preserve">JSZC-320903-SOHO-G2026-0072</w:t>
      </w:r>
      <w:r>
        <w:rPr>
          <w:rFonts w:hint="eastAsia" w:ascii="仿宋" w:hAnsi="仿宋" w:eastAsia="仿宋" w:cs="宋体"/>
          <w:bCs/>
          <w:i w:val="0"/>
          <w:iCs w:val="0"/>
          <w:color w:val="auto"/>
          <w:sz w:val="24"/>
          <w:u w:val="none"/>
        </w:rPr>
        <w:t xml:space="preserve">（代理机构编号：</w:t>
      </w:r>
      <w:r>
        <w:rPr>
          <w:rFonts w:hint="eastAsia" w:ascii="仿宋" w:hAnsi="仿宋" w:eastAsia="仿宋" w:cs="宋体"/>
          <w:bCs/>
          <w:i w:val="0"/>
          <w:iCs w:val="0"/>
          <w:color w:val="auto"/>
          <w:sz w:val="24"/>
          <w:u w:val="none"/>
          <w:lang w:eastAsia="zh-CN"/>
        </w:rPr>
        <w:t xml:space="preserve">1802-264110604WWF</w:t>
      </w:r>
      <w:r>
        <w:rPr>
          <w:rFonts w:hint="eastAsia" w:ascii="仿宋" w:hAnsi="仿宋" w:eastAsia="仿宋" w:cs="宋体"/>
          <w:bCs/>
          <w:i w:val="0"/>
          <w:iCs w:val="0"/>
          <w:color w:val="auto"/>
          <w:sz w:val="24"/>
          <w:u w:val="none"/>
        </w:rPr>
        <w:t xml:space="preserve">）招标项下</w:t>
      </w:r>
      <w:r>
        <w:rPr>
          <w:rFonts w:hint="eastAsia" w:ascii="仿宋" w:hAnsi="仿宋" w:eastAsia="仿宋" w:cs="宋体"/>
          <w:bCs/>
          <w:i w:val="0"/>
          <w:iCs w:val="0"/>
          <w:color w:val="auto"/>
          <w:sz w:val="24"/>
          <w:u w:val="none"/>
          <w:lang w:eastAsia="zh-CN"/>
        </w:rPr>
        <w:t xml:space="preserve">超声诊断仪项目</w:t>
      </w:r>
      <w:r>
        <w:rPr>
          <w:rFonts w:hint="eastAsia" w:ascii="仿宋" w:hAnsi="仿宋" w:eastAsia="仿宋" w:cs="宋体"/>
          <w:bCs/>
          <w:i w:val="0"/>
          <w:iCs w:val="0"/>
          <w:color w:val="auto"/>
          <w:sz w:val="24"/>
          <w:u w:val="none"/>
        </w:rPr>
        <w:t xml:space="preserve">合同的设备和专业技术能力。</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8"/>
          <w:szCs w:val="28"/>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8"/>
          <w:szCs w:val="28"/>
          <w:u w:val="none"/>
        </w:rPr>
        <w:t xml:space="preserve">签字</w:t>
      </w:r>
      <w:r>
        <w:rPr>
          <w:rFonts w:hint="eastAsia" w:ascii="仿宋" w:hAnsi="仿宋" w:eastAsia="仿宋" w:cs="宋体"/>
          <w:bCs/>
          <w:i w:val="0"/>
          <w:iCs w:val="0"/>
          <w:color w:val="auto"/>
          <w:sz w:val="28"/>
          <w:szCs w:val="28"/>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jc w:val="left"/>
        <w:widowControl/>
        <w:rPr>
          <w:rFonts w:ascii="仿宋" w:hAnsi="仿宋" w:eastAsia="仿宋" w:cs="宋体"/>
          <w:b/>
          <w:i w:val="0"/>
          <w:iCs w:val="0"/>
          <w:color w:val="auto"/>
          <w:sz w:val="28"/>
          <w:szCs w:val="28"/>
          <w:u w:val="none"/>
        </w:rPr>
      </w:pPr>
      <w:r/>
      <w:bookmarkStart w:id="171" w:name="_Toc196922484"/>
      <w:r>
        <w:rPr>
          <w:rFonts w:ascii="仿宋" w:hAnsi="仿宋" w:eastAsia="仿宋" w:cs="宋体"/>
          <w:b/>
          <w:i w:val="0"/>
          <w:iCs w:val="0"/>
          <w:color w:val="auto"/>
          <w:sz w:val="28"/>
          <w:szCs w:val="28"/>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五、参加政府采购活动前 3 年内在经营活动中没有重大违法记录的书面声明</w:t>
      </w:r>
      <w:bookmarkEnd w:id="171"/>
      <w:r>
        <w:rPr>
          <w:rFonts w:hint="eastAsia" w:ascii="仿宋" w:hAnsi="仿宋" w:eastAsia="仿宋" w:cs="宋体"/>
          <w:b/>
          <w:i w:val="0"/>
          <w:iCs w:val="0"/>
          <w:color w:val="auto"/>
          <w:sz w:val="28"/>
          <w:szCs w:val="28"/>
          <w:u w:val="none"/>
        </w:rPr>
        <w:t xml:space="preserve">（成立时间不足三年的，可以自成立时间起）</w:t>
      </w:r>
      <w:r/>
    </w:p>
    <w:p>
      <w:pPr>
        <w:jc w:val="center"/>
        <w:spacing w:line="276"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声 </w:t>
      </w:r>
      <w:r>
        <w:rPr>
          <w:rFonts w:ascii="仿宋" w:hAnsi="仿宋" w:eastAsia="仿宋" w:cs="宋体"/>
          <w:bCs/>
          <w:i w:val="0"/>
          <w:iCs w:val="0"/>
          <w:color w:val="auto"/>
          <w:sz w:val="28"/>
          <w:szCs w:val="28"/>
          <w:u w:val="none"/>
        </w:rPr>
        <w:t xml:space="preserve"> </w:t>
      </w:r>
      <w:r>
        <w:rPr>
          <w:rFonts w:hint="eastAsia" w:ascii="仿宋" w:hAnsi="仿宋" w:eastAsia="仿宋" w:cs="宋体"/>
          <w:bCs/>
          <w:i w:val="0"/>
          <w:iCs w:val="0"/>
          <w:color w:val="auto"/>
          <w:sz w:val="28"/>
          <w:szCs w:val="28"/>
          <w:u w:val="none"/>
        </w:rPr>
        <w:t xml:space="preserve">明</w:t>
      </w:r>
      <w:r/>
    </w:p>
    <w:p>
      <w:pPr>
        <w:ind w:firstLine="480"/>
        <w:jc w:val="left"/>
        <w:spacing w:line="360" w:lineRule="auto"/>
        <w:rPr>
          <w:rFonts w:ascii="仿宋" w:hAnsi="仿宋" w:eastAsia="仿宋" w:cs="宋体"/>
          <w:b/>
          <w:bCs/>
          <w:i w:val="0"/>
          <w:iCs w:val="0"/>
          <w:color w:val="auto"/>
          <w:sz w:val="44"/>
          <w:szCs w:val="44"/>
          <w:u w:val="none"/>
        </w:rPr>
      </w:pPr>
      <w:r>
        <w:rPr>
          <w:rFonts w:hint="eastAsia" w:ascii="仿宋" w:hAnsi="仿宋" w:eastAsia="仿宋" w:cs="宋体"/>
          <w:bCs/>
          <w:i w:val="0"/>
          <w:iCs w:val="0"/>
          <w:color w:val="auto"/>
          <w:sz w:val="24"/>
          <w:u w:val="none"/>
        </w:rPr>
        <w:t xml:space="preserve">致：盐城市第三人民医院</w:t>
      </w:r>
      <w:r/>
    </w:p>
    <w:p>
      <w:pPr>
        <w:spacing w:line="360" w:lineRule="auto"/>
        <w:rPr>
          <w:rFonts w:ascii="仿宋" w:hAnsi="仿宋" w:eastAsia="仿宋" w:cs="宋体"/>
          <w:bCs/>
          <w:i w:val="0"/>
          <w:iCs w:val="0"/>
          <w:color w:val="auto"/>
          <w:sz w:val="24"/>
          <w:szCs w:val="21"/>
          <w:u w:val="none"/>
        </w:rPr>
      </w:pPr>
      <w:r>
        <w:rPr>
          <w:rFonts w:hint="eastAsia" w:ascii="仿宋" w:hAnsi="仿宋" w:eastAsia="仿宋" w:cs="宋体"/>
          <w:b/>
          <w:bCs/>
          <w:i w:val="0"/>
          <w:iCs w:val="0"/>
          <w:color w:val="auto"/>
          <w:sz w:val="24"/>
          <w:szCs w:val="21"/>
          <w:u w:val="none"/>
        </w:rPr>
        <w:t xml:space="preserve">    </w:t>
      </w:r>
      <w:r>
        <w:rPr>
          <w:rFonts w:hint="eastAsia" w:ascii="仿宋" w:hAnsi="仿宋" w:eastAsia="仿宋" w:cs="宋体"/>
          <w:bCs/>
          <w:i w:val="0"/>
          <w:iCs w:val="0"/>
          <w:color w:val="auto"/>
          <w:sz w:val="24"/>
          <w:szCs w:val="21"/>
          <w:u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
          <w:bCs w:val="0"/>
          <w:i w:val="0"/>
          <w:iCs w:val="0"/>
          <w:color w:val="auto"/>
          <w:sz w:val="24"/>
          <w:szCs w:val="21"/>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8"/>
          <w:szCs w:val="28"/>
          <w:u w:val="none"/>
        </w:rPr>
        <w:t xml:space="preserve">（加盖CA电子公章）</w:t>
      </w:r>
      <w:r/>
    </w:p>
    <w:p>
      <w:pPr>
        <w:ind w:firstLine="480"/>
        <w:spacing w:line="360" w:lineRule="auto"/>
        <w:rPr>
          <w:rFonts w:ascii="仿宋" w:hAnsi="仿宋" w:eastAsia="仿宋" w:cs="宋体"/>
          <w:b/>
          <w:bCs w:val="0"/>
          <w:i w:val="0"/>
          <w:iCs w:val="0"/>
          <w:color w:val="auto"/>
          <w:sz w:val="28"/>
          <w:szCs w:val="28"/>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8"/>
          <w:szCs w:val="28"/>
          <w:u w:val="none"/>
        </w:rPr>
        <w:t xml:space="preserve">签字：</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2" w:name="_Toc196922485"/>
      <w:r>
        <w:rPr>
          <w:rFonts w:hint="eastAsia" w:ascii="仿宋" w:hAnsi="仿宋" w:eastAsia="仿宋" w:cs="宋体"/>
          <w:b/>
          <w:i w:val="0"/>
          <w:iCs w:val="0"/>
          <w:color w:val="auto"/>
          <w:sz w:val="28"/>
          <w:szCs w:val="28"/>
          <w:u w:val="none"/>
        </w:rPr>
        <w:t xml:space="preserve">六、本项目特定资格要求的证明文件</w:t>
      </w:r>
      <w:bookmarkEnd w:id="172"/>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jc w:val="left"/>
        <w:widowControl/>
        <w:rPr>
          <w:rFonts w:ascii="仿宋" w:hAnsi="仿宋" w:eastAsia="仿宋"/>
          <w:i w:val="0"/>
          <w:iCs w:val="0"/>
          <w:color w:val="auto"/>
          <w:u w:val="none"/>
        </w:rPr>
      </w:pPr>
      <w:r>
        <w:rPr>
          <w:rFonts w:ascii="仿宋" w:hAnsi="仿宋" w:eastAsia="仿宋"/>
          <w:i w:val="0"/>
          <w:iCs w:val="0"/>
          <w:color w:val="auto"/>
          <w:u w:val="none"/>
        </w:rPr>
        <w:br w:type="page" w:clear="all"/>
      </w:r>
      <w:r/>
    </w:p>
    <w:p>
      <w:pPr>
        <w:jc w:val="center"/>
        <w:spacing w:line="276" w:lineRule="auto"/>
        <w:rPr>
          <w:rFonts w:ascii="仿宋" w:hAnsi="仿宋" w:eastAsia="仿宋" w:cs="宋体"/>
          <w:i w:val="0"/>
          <w:iCs w:val="0"/>
          <w:color w:val="auto"/>
          <w:sz w:val="32"/>
          <w:szCs w:val="32"/>
          <w:u w:val="none"/>
        </w:rPr>
        <w:outlineLvl w:val="1"/>
      </w:pPr>
      <w:r/>
      <w:bookmarkStart w:id="173" w:name="_Toc196922486"/>
      <w:r>
        <w:rPr>
          <w:rFonts w:hint="eastAsia" w:ascii="仿宋" w:hAnsi="仿宋" w:eastAsia="仿宋" w:cs="宋体"/>
          <w:i w:val="0"/>
          <w:iCs w:val="0"/>
          <w:color w:val="auto"/>
          <w:sz w:val="32"/>
          <w:szCs w:val="32"/>
          <w:u w:val="none"/>
        </w:rPr>
        <w:t xml:space="preserve">七（1）</w:t>
      </w:r>
      <w:bookmarkEnd w:id="173"/>
      <w:r>
        <w:rPr>
          <w:rFonts w:hint="eastAsia" w:ascii="仿宋" w:hAnsi="仿宋" w:eastAsia="仿宋" w:cs="宋体"/>
          <w:i w:val="0"/>
          <w:iCs w:val="0"/>
          <w:color w:val="auto"/>
          <w:sz w:val="32"/>
          <w:szCs w:val="32"/>
          <w:u w:val="none"/>
        </w:rPr>
        <w:t xml:space="preserve">法定代表人身份证明</w:t>
      </w:r>
      <w:r/>
    </w:p>
    <w:p>
      <w:pPr>
        <w:pStyle w:val="797"/>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797"/>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797"/>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法定代表人身份证明</w:t>
      </w:r>
      <w:r/>
    </w:p>
    <w:p>
      <w:pPr>
        <w:pStyle w:val="797"/>
        <w:ind w:left="1236" w:firstLine="368"/>
        <w:tabs>
          <w:tab w:val="left" w:pos="4228" w:leader="none"/>
        </w:tabs>
        <w:rPr>
          <w:rFonts w:ascii="仿宋" w:hAnsi="仿宋" w:eastAsia="仿宋" w:cs="宋体"/>
          <w:i w:val="0"/>
          <w:iCs w:val="0"/>
          <w:color w:val="auto"/>
          <w:spacing w:val="-1"/>
          <w:u w:val="none"/>
        </w:rPr>
      </w:pPr>
      <w:r>
        <w:rPr>
          <w:rFonts w:ascii="仿宋" w:hAnsi="仿宋" w:eastAsia="仿宋" w:cs="宋体"/>
          <w:i w:val="0"/>
          <w:iCs w:val="0"/>
          <w:color w:val="auto"/>
          <w:spacing w:val="-1"/>
          <w:u w:val="none"/>
        </w:rPr>
      </w:r>
      <w:r/>
    </w:p>
    <w:p>
      <w:pPr>
        <w:pStyle w:val="797"/>
        <w:ind w:firstLine="420"/>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投标人名</w:t>
      </w:r>
      <w:r>
        <w:rPr>
          <w:rFonts w:hint="eastAsia" w:ascii="仿宋" w:hAnsi="仿宋" w:eastAsia="仿宋" w:cs="宋体"/>
          <w:i w:val="0"/>
          <w:iCs w:val="0"/>
          <w:color w:val="auto"/>
          <w:spacing w:val="-3"/>
          <w:u w:val="none"/>
        </w:rPr>
        <w:t xml:space="preserve">称</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797"/>
        <w:ind w:firstLine="420"/>
        <w:spacing w:before="170"/>
        <w:tabs>
          <w:tab w:val="left" w:pos="2712" w:leader="none"/>
          <w:tab w:val="left" w:pos="4183" w:leader="none"/>
          <w:tab w:val="left" w:pos="5652" w:leader="none"/>
          <w:tab w:val="left" w:pos="7169"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姓名</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性别</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年</w:t>
      </w:r>
      <w:r>
        <w:rPr>
          <w:rFonts w:hint="eastAsia" w:ascii="仿宋" w:hAnsi="仿宋" w:eastAsia="仿宋" w:cs="宋体"/>
          <w:i w:val="0"/>
          <w:iCs w:val="0"/>
          <w:color w:val="auto"/>
          <w:spacing w:val="-3"/>
          <w:u w:val="none"/>
        </w:rPr>
        <w:t xml:space="preserve">龄</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1"/>
          <w:u w:val="none"/>
        </w:rPr>
        <w:t xml:space="preserve">职</w:t>
      </w:r>
      <w:r>
        <w:rPr>
          <w:rFonts w:hint="eastAsia" w:ascii="仿宋" w:hAnsi="仿宋" w:eastAsia="仿宋" w:cs="宋体"/>
          <w:i w:val="0"/>
          <w:iCs w:val="0"/>
          <w:color w:val="auto"/>
          <w:spacing w:val="-3"/>
          <w:u w:val="none"/>
        </w:rPr>
        <w:t xml:space="preserve">务</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797"/>
        <w:ind w:firstLine="420"/>
        <w:spacing w:before="173"/>
        <w:tabs>
          <w:tab w:val="left" w:pos="3132"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系</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投标人</w:t>
      </w:r>
      <w:r>
        <w:rPr>
          <w:rFonts w:hint="eastAsia" w:ascii="仿宋" w:hAnsi="仿宋" w:eastAsia="仿宋" w:cs="宋体"/>
          <w:i w:val="0"/>
          <w:iCs w:val="0"/>
          <w:color w:val="auto"/>
          <w:spacing w:val="-3"/>
          <w:u w:val="none"/>
        </w:rPr>
        <w:t xml:space="preserve">名</w:t>
      </w:r>
      <w:r>
        <w:rPr>
          <w:rFonts w:hint="eastAsia" w:ascii="仿宋" w:hAnsi="仿宋" w:eastAsia="仿宋" w:cs="宋体"/>
          <w:i w:val="0"/>
          <w:iCs w:val="0"/>
          <w:color w:val="auto"/>
          <w:u w:val="none"/>
        </w:rPr>
        <w:t xml:space="preserve">称</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的</w:t>
      </w:r>
      <w:r>
        <w:rPr>
          <w:rFonts w:hint="eastAsia" w:ascii="仿宋" w:hAnsi="仿宋" w:eastAsia="仿宋" w:cs="宋体"/>
          <w:i w:val="0"/>
          <w:iCs w:val="0"/>
          <w:color w:val="auto"/>
          <w:spacing w:val="-3"/>
          <w:u w:val="none"/>
        </w:rPr>
        <w:t xml:space="preserve">法定</w:t>
      </w:r>
      <w:r>
        <w:rPr>
          <w:rFonts w:hint="eastAsia" w:ascii="仿宋" w:hAnsi="仿宋" w:eastAsia="仿宋" w:cs="宋体"/>
          <w:i w:val="0"/>
          <w:iCs w:val="0"/>
          <w:color w:val="auto"/>
          <w:u w:val="none"/>
        </w:rPr>
        <w:t xml:space="preserve">代表</w:t>
      </w:r>
      <w:r>
        <w:rPr>
          <w:rFonts w:hint="eastAsia" w:ascii="仿宋" w:hAnsi="仿宋" w:eastAsia="仿宋" w:cs="宋体"/>
          <w:i w:val="0"/>
          <w:iCs w:val="0"/>
          <w:color w:val="auto"/>
          <w:spacing w:val="-3"/>
          <w:u w:val="none"/>
        </w:rPr>
        <w:t xml:space="preserve">人/非法人单位负责人。</w:t>
      </w:r>
      <w:r/>
    </w:p>
    <w:p>
      <w:pPr>
        <w:pStyle w:val="797"/>
        <w:ind w:firstLine="420"/>
        <w:spacing w:before="170"/>
        <w:rPr>
          <w:rFonts w:ascii="仿宋" w:hAnsi="仿宋" w:eastAsia="仿宋" w:cs="宋体"/>
          <w:i w:val="0"/>
          <w:iCs w:val="0"/>
          <w:color w:val="auto"/>
          <w:u w:val="none"/>
        </w:rPr>
      </w:pPr>
      <w:r>
        <w:rPr>
          <w:rFonts w:hint="eastAsia" w:ascii="仿宋" w:hAnsi="仿宋" w:eastAsia="仿宋" w:cs="宋体"/>
          <w:i w:val="0"/>
          <w:iCs w:val="0"/>
          <w:color w:val="auto"/>
          <w:u w:val="none"/>
        </w:rPr>
        <w:t xml:space="preserve">特此证明。</w:t>
      </w:r>
      <w:r/>
    </w:p>
    <w:p>
      <w:pPr>
        <w:pStyle w:val="797"/>
        <w:ind w:left="1260"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797"/>
        <w:ind w:left="1260" w:firstLine="478"/>
        <w:spacing w:before="10"/>
        <w:rPr>
          <w:rFonts w:ascii="仿宋" w:hAnsi="仿宋" w:eastAsia="仿宋" w:cs="宋体"/>
          <w:i w:val="0"/>
          <w:iCs w:val="0"/>
          <w:color w:val="auto"/>
          <w:sz w:val="27"/>
          <w:u w:val="none"/>
        </w:rPr>
      </w:pPr>
      <w:r>
        <w:rPr>
          <w:rFonts w:ascii="仿宋" w:hAnsi="仿宋" w:eastAsia="仿宋" w:cs="宋体"/>
          <w:i w:val="0"/>
          <w:iCs w:val="0"/>
          <w:color w:val="auto"/>
          <w:sz w:val="27"/>
          <w:u w:val="none"/>
        </w:rPr>
      </w:r>
      <w:r/>
    </w:p>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u w:val="none"/>
        </w:rPr>
        <w:t xml:space="preserve">附：法定代表人（非法人单位负责人）有效期内的身份证复印件（正反面）</w:t>
      </w:r>
      <w:r/>
    </w:p>
    <w:p>
      <w:pPr>
        <w:ind w:firstLine="372"/>
        <w:spacing w:line="480" w:lineRule="auto"/>
        <w:rPr>
          <w:rFonts w:ascii="仿宋" w:hAnsi="仿宋" w:eastAsia="仿宋" w:cs="宋体"/>
          <w:i w:val="0"/>
          <w:iCs w:val="0"/>
          <w:color w:val="auto"/>
          <w:u w:val="none"/>
        </w:rPr>
      </w:pPr>
      <w:r>
        <w:rPr>
          <w:rFonts w:ascii="仿宋" w:hAnsi="仿宋" w:eastAsia="仿宋" w:cs="宋体"/>
          <w:i w:val="0"/>
          <w:iCs w:val="0"/>
          <w:color w:val="auto"/>
          <w:u w:val="none"/>
        </w:rPr>
      </w:r>
      <w:r/>
    </w:p>
    <w:tbl>
      <w:tblPr>
        <w:tblStyle w:val="79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7"/>
              <w:ind w:left="0" w:right="0"/>
              <w:jc w:val="center"/>
              <w:keepLines w:val="0"/>
              <w:keepNext w:val="0"/>
              <w:spacing w:before="0" w:beforeAutospacing="0" w:afterAutospacing="0" w:line="300" w:lineRule="exact"/>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default" w:ascii="仿宋" w:hAnsi="仿宋" w:eastAsia="仿宋"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sz w:val="24"/>
                <w:u w:val="none"/>
              </w:rPr>
              <w:t xml:space="preserve">身份证反面</w:t>
            </w:r>
            <w:r/>
          </w:p>
        </w:tc>
      </w:tr>
    </w:tbl>
    <w:p>
      <w:pPr>
        <w:pStyle w:val="797"/>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797"/>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rPr>
          <w:rFonts w:ascii="仿宋" w:hAnsi="仿宋" w:eastAsia="仿宋"/>
          <w:i w:val="0"/>
          <w:iCs w:val="0"/>
          <w:color w:val="auto"/>
          <w:u w:val="none"/>
        </w:rPr>
      </w:pPr>
      <w:r>
        <w:rPr>
          <w:rFonts w:ascii="仿宋" w:hAnsi="仿宋" w:eastAsia="仿宋"/>
          <w:i w:val="0"/>
          <w:iCs w:val="0"/>
          <w:color w:val="auto"/>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七（</w:t>
      </w:r>
      <w:r>
        <w:rPr>
          <w:rFonts w:ascii="仿宋" w:hAnsi="仿宋" w:eastAsia="仿宋" w:cs="宋体"/>
          <w:i w:val="0"/>
          <w:iCs w:val="0"/>
          <w:color w:val="auto"/>
          <w:sz w:val="32"/>
          <w:szCs w:val="32"/>
          <w:u w:val="none"/>
        </w:rPr>
        <w:t xml:space="preserve">2</w:t>
      </w:r>
      <w:r>
        <w:rPr>
          <w:rFonts w:hint="eastAsia" w:ascii="仿宋" w:hAnsi="仿宋" w:eastAsia="仿宋" w:cs="宋体"/>
          <w:i w:val="0"/>
          <w:iCs w:val="0"/>
          <w:color w:val="auto"/>
          <w:sz w:val="32"/>
          <w:szCs w:val="32"/>
          <w:u w:val="none"/>
        </w:rPr>
        <w:t xml:space="preserve">）法定代表人授权委托书</w:t>
      </w:r>
      <w:r/>
    </w:p>
    <w:p>
      <w:pPr>
        <w:pStyle w:val="797"/>
        <w:ind w:firstLine="420"/>
        <w:jc w:val="center"/>
        <w:tabs>
          <w:tab w:val="left" w:pos="4228" w:leader="none"/>
        </w:tabs>
        <w:rPr>
          <w:rFonts w:ascii="仿宋" w:hAnsi="仿宋" w:eastAsia="仿宋" w:cs="宋体"/>
          <w:i w:val="0"/>
          <w:iCs w:val="0"/>
          <w:color w:val="auto"/>
          <w:u w:val="none"/>
        </w:rPr>
      </w:pPr>
      <w:r>
        <w:rPr>
          <w:rFonts w:ascii="仿宋" w:hAnsi="仿宋" w:eastAsia="仿宋" w:cs="宋体"/>
          <w:i w:val="0"/>
          <w:iCs w:val="0"/>
          <w:color w:val="auto"/>
          <w:u w:val="none"/>
        </w:rPr>
      </w:r>
      <w:r/>
    </w:p>
    <w:p>
      <w:pPr>
        <w:pStyle w:val="797"/>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法定代表人授权委托书</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本授权书声明：注册于（国家或地区的名称）的         （单位名称）      的在法定代表人（签字或盖章）处签字的   （法定代表人姓名、职务）   代表本单位授权         （单位名称）      的在授权代表（签字）处签字的（授权代表的姓名、职务）（身份证号码：             ）为本单位的合法代理人，就（项目名称;</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）（项目编号：</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）以本单位名义处理一切与之相关的事务，其后果由我单位承担。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代理人无转委托权，特此委托。</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委托期限：自本授权委托书签署之日起至投标有效期届满之日止。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投标人名称</w:t>
      </w:r>
      <w:r>
        <w:rPr>
          <w:rFonts w:hint="eastAsia" w:ascii="仿宋" w:hAnsi="仿宋" w:eastAsia="仿宋" w:cs="宋体"/>
          <w:b/>
          <w:bCs/>
          <w:i w:val="0"/>
          <w:iCs w:val="0"/>
          <w:color w:val="auto"/>
          <w:sz w:val="28"/>
          <w:szCs w:val="28"/>
          <w:u w:val="none"/>
        </w:rPr>
        <w:t xml:space="preserve">（公章）</w:t>
      </w:r>
      <w:r>
        <w:rPr>
          <w:rFonts w:hint="eastAsia" w:ascii="仿宋" w:hAnsi="仿宋" w:eastAsia="仿宋" w:cs="宋体"/>
          <w:i w:val="0"/>
          <w:iCs w:val="0"/>
          <w:color w:val="auto"/>
          <w:sz w:val="28"/>
          <w:szCs w:val="28"/>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法定代表人</w:t>
      </w:r>
      <w:r>
        <w:rPr>
          <w:rFonts w:hint="eastAsia" w:ascii="仿宋" w:hAnsi="仿宋" w:eastAsia="仿宋" w:cs="宋体"/>
          <w:b/>
          <w:bCs/>
          <w:i w:val="0"/>
          <w:iCs w:val="0"/>
          <w:color w:val="auto"/>
          <w:sz w:val="28"/>
          <w:szCs w:val="28"/>
          <w:u w:val="none"/>
        </w:rPr>
        <w:t xml:space="preserve">（签字或盖章）</w:t>
      </w:r>
      <w:r>
        <w:rPr>
          <w:rFonts w:hint="eastAsia" w:ascii="仿宋" w:hAnsi="仿宋" w:eastAsia="仿宋" w:cs="宋体"/>
          <w:i w:val="0"/>
          <w:iCs w:val="0"/>
          <w:color w:val="auto"/>
          <w:sz w:val="28"/>
          <w:szCs w:val="28"/>
          <w:u w:val="none"/>
        </w:rPr>
        <w:t xml:space="preserve">：</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授权代表</w:t>
      </w:r>
      <w:r>
        <w:rPr>
          <w:rFonts w:hint="eastAsia" w:ascii="仿宋" w:hAnsi="仿宋" w:eastAsia="仿宋" w:cs="宋体"/>
          <w:b/>
          <w:bCs/>
          <w:i w:val="0"/>
          <w:iCs w:val="0"/>
          <w:color w:val="auto"/>
          <w:sz w:val="28"/>
          <w:szCs w:val="28"/>
          <w:u w:val="none"/>
        </w:rPr>
        <w:t xml:space="preserve">（签字）</w:t>
      </w:r>
      <w:r>
        <w:rPr>
          <w:rFonts w:hint="eastAsia" w:ascii="仿宋" w:hAnsi="仿宋" w:eastAsia="仿宋" w:cs="宋体"/>
          <w:i w:val="0"/>
          <w:iCs w:val="0"/>
          <w:color w:val="auto"/>
          <w:sz w:val="28"/>
          <w:szCs w:val="28"/>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附：法定代表人有效期内的身份证复印件（正反面）</w:t>
      </w:r>
      <w:r/>
    </w:p>
    <w:tbl>
      <w:tblPr>
        <w:tblStyle w:val="79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7"/>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szCs w:val="21"/>
          <w:u w:val="none"/>
        </w:rPr>
        <w:t xml:space="preserve">授权代表有效期内的身份证复印件</w:t>
      </w:r>
      <w:r>
        <w:rPr>
          <w:rFonts w:hint="eastAsia" w:ascii="仿宋" w:hAnsi="仿宋" w:eastAsia="仿宋" w:cs="宋体"/>
          <w:i w:val="0"/>
          <w:iCs w:val="0"/>
          <w:color w:val="auto"/>
          <w:u w:val="none"/>
        </w:rPr>
        <w:t xml:space="preserve">（正反面）</w:t>
      </w:r>
      <w:r/>
    </w:p>
    <w:tbl>
      <w:tblPr>
        <w:tblStyle w:val="79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7"/>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pStyle w:val="811"/>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注： </w:t>
      </w:r>
      <w:r/>
    </w:p>
    <w:p>
      <w:pPr>
        <w:pStyle w:val="811"/>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11"/>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2.若投标文件中签字之处均为法定代表人本人签署，则可不提供本《授权委托书》，但须提供《法定代表人身份证明》。</w:t>
      </w:r>
      <w:r/>
    </w:p>
    <w:p>
      <w:pPr>
        <w:pStyle w:val="811"/>
        <w:ind w:firstLine="373"/>
        <w:spacing w:line="300" w:lineRule="exact"/>
        <w:rPr>
          <w:rFonts w:hint="eastAsia" w:ascii="仿宋" w:hAnsi="仿宋" w:eastAsia="仿宋" w:cs="宋体"/>
          <w:b/>
          <w:bCs/>
          <w:i w:val="0"/>
          <w:iCs w:val="0"/>
          <w:color w:val="auto"/>
          <w:szCs w:val="21"/>
          <w:u w:val="none"/>
          <w:lang w:eastAsia="zh-CN"/>
        </w:rPr>
      </w:pPr>
      <w:r>
        <w:rPr>
          <w:rFonts w:hint="eastAsia" w:ascii="仿宋" w:hAnsi="仿宋" w:eastAsia="仿宋" w:cs="宋体"/>
          <w:b/>
          <w:bCs/>
          <w:i w:val="0"/>
          <w:iCs w:val="0"/>
          <w:color w:val="auto"/>
          <w:szCs w:val="21"/>
          <w:u w:val="none"/>
        </w:rPr>
        <w:t xml:space="preserve">3</w:t>
      </w:r>
      <w:r>
        <w:rPr>
          <w:rFonts w:ascii="仿宋" w:hAnsi="仿宋" w:eastAsia="仿宋" w:cs="宋体"/>
          <w:b/>
          <w:bCs/>
          <w:i w:val="0"/>
          <w:iCs w:val="0"/>
          <w:color w:val="auto"/>
          <w:szCs w:val="21"/>
          <w:u w:val="none"/>
        </w:rPr>
        <w:t xml:space="preserve">.</w:t>
      </w:r>
      <w:r>
        <w:rPr>
          <w:rFonts w:hint="eastAsia" w:ascii="仿宋" w:hAnsi="仿宋" w:eastAsia="仿宋" w:cs="宋体"/>
          <w:b/>
          <w:bCs/>
          <w:i w:val="0"/>
          <w:iCs w:val="0"/>
          <w:color w:val="auto"/>
          <w:szCs w:val="21"/>
          <w:u w:val="none"/>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i w:val="0"/>
          <w:iCs w:val="0"/>
          <w:color w:val="auto"/>
          <w:szCs w:val="21"/>
          <w:u w:val="none"/>
          <w:lang w:eastAsia="zh-CN"/>
        </w:rPr>
        <w:t xml:space="preserve">，否则投标无效。</w:t>
      </w:r>
      <w:r/>
    </w:p>
    <w:p>
      <w:pPr>
        <w:jc w:val="center"/>
        <w:spacing w:line="276" w:lineRule="auto"/>
        <w:rPr>
          <w:b/>
          <w:i w:val="0"/>
          <w:iCs w:val="0"/>
          <w:color w:val="auto"/>
          <w:u w:val="none"/>
        </w:rPr>
        <w:outlineLvl w:val="1"/>
      </w:pPr>
      <w:r>
        <w:rPr>
          <w:rFonts w:hint="eastAsia"/>
          <w:i w:val="0"/>
          <w:iCs w:val="0"/>
          <w:color w:val="auto"/>
          <w:szCs w:val="21"/>
          <w:u w:val="none"/>
        </w:rPr>
        <w:br w:type="page" w:clear="all"/>
      </w:r>
      <w:bookmarkStart w:id="174" w:name="_Toc196922487"/>
      <w:r>
        <w:rPr>
          <w:rFonts w:hint="eastAsia" w:ascii="仿宋" w:hAnsi="仿宋" w:eastAsia="仿宋" w:cs="宋体"/>
          <w:i w:val="0"/>
          <w:iCs w:val="0"/>
          <w:color w:val="auto"/>
          <w:sz w:val="32"/>
          <w:szCs w:val="32"/>
          <w:u w:val="none"/>
        </w:rPr>
        <w:t xml:space="preserve">八、投标函</w:t>
      </w:r>
      <w:bookmarkEnd w:id="174"/>
      <w:r/>
      <w:r/>
    </w:p>
    <w:p>
      <w:pPr>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致：江苏苏豪创新科技集团有限公司</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根据贵方的</w:t>
      </w:r>
      <w:r>
        <w:rPr>
          <w:rFonts w:hint="eastAsia" w:ascii="仿宋" w:hAnsi="仿宋" w:eastAsia="仿宋"/>
          <w:i w:val="0"/>
          <w:iCs w:val="0"/>
          <w:color w:val="auto"/>
          <w:sz w:val="24"/>
          <w:szCs w:val="21"/>
          <w:u w:val="none"/>
          <w:lang w:eastAsia="zh-CN"/>
        </w:rPr>
        <w:t xml:space="preserve">JSZC-320903-SOHO-G2026-0072</w:t>
      </w:r>
      <w:r>
        <w:rPr>
          <w:rFonts w:hint="eastAsia" w:ascii="仿宋" w:hAnsi="仿宋" w:eastAsia="仿宋"/>
          <w:i w:val="0"/>
          <w:iCs w:val="0"/>
          <w:color w:val="auto"/>
          <w:sz w:val="24"/>
          <w:szCs w:val="21"/>
          <w:u w:val="none"/>
        </w:rPr>
        <w:t xml:space="preserve">（代理机构编号：</w:t>
      </w:r>
      <w:r>
        <w:rPr>
          <w:rFonts w:hint="eastAsia" w:ascii="仿宋" w:hAnsi="仿宋" w:eastAsia="仿宋"/>
          <w:i w:val="0"/>
          <w:iCs w:val="0"/>
          <w:color w:val="auto"/>
          <w:sz w:val="24"/>
          <w:szCs w:val="21"/>
          <w:u w:val="none"/>
          <w:lang w:eastAsia="zh-CN"/>
        </w:rPr>
        <w:t xml:space="preserve">1802-264110604WWF</w:t>
      </w:r>
      <w:r>
        <w:rPr>
          <w:rFonts w:hint="eastAsia" w:ascii="仿宋" w:hAnsi="仿宋" w:eastAsia="仿宋"/>
          <w:i w:val="0"/>
          <w:iCs w:val="0"/>
          <w:color w:val="auto"/>
          <w:sz w:val="24"/>
          <w:szCs w:val="21"/>
          <w:u w:val="none"/>
        </w:rPr>
        <w:t xml:space="preserve">）号招标文件，正式授权下述签字人_________________(姓名)代表我方______________（投标人的名称），全权处理本次项目投标的有关事宜。</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据此函，__________签字人兹宣布同意如下：</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1.按招标文件规定的各项要求，向买方提供所需货物（包含与货物相关的服务）。</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2.我们完全理解贵方不一定将合同授予最低报价的投标人。</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3</w:t>
      </w:r>
      <w:r>
        <w:rPr>
          <w:rFonts w:ascii="仿宋" w:hAnsi="仿宋" w:eastAsia="仿宋"/>
          <w:i w:val="0"/>
          <w:iCs w:val="0"/>
          <w:color w:val="auto"/>
          <w:sz w:val="24"/>
          <w:szCs w:val="21"/>
          <w:u w:val="none"/>
        </w:rPr>
        <w:t xml:space="preserve">.</w:t>
      </w:r>
      <w:r>
        <w:rPr>
          <w:rFonts w:hint="eastAsia" w:ascii="仿宋" w:hAnsi="仿宋" w:eastAsia="仿宋"/>
          <w:i w:val="0"/>
          <w:iCs w:val="0"/>
          <w:color w:val="auto"/>
          <w:sz w:val="24"/>
          <w:szCs w:val="21"/>
          <w:u w:val="none"/>
        </w:rPr>
        <w:t xml:space="preserve">本投标有效期为自投标日起90日历天。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5</w:t>
      </w:r>
      <w:r>
        <w:rPr>
          <w:rFonts w:hint="eastAsia" w:ascii="仿宋" w:hAnsi="仿宋" w:eastAsia="仿宋"/>
          <w:i w:val="0"/>
          <w:iCs w:val="0"/>
          <w:color w:val="auto"/>
          <w:sz w:val="24"/>
          <w:szCs w:val="21"/>
          <w:u w:val="none"/>
        </w:rPr>
        <w:t xml:space="preserve">.我们同意从规定的开标日期起遵循本投标文件，并在规定的投标有效期期满之前均具有约束力。</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7</w:t>
      </w:r>
      <w:r>
        <w:rPr>
          <w:rFonts w:hint="eastAsia" w:ascii="仿宋" w:hAnsi="仿宋" w:eastAsia="仿宋"/>
          <w:i w:val="0"/>
          <w:iCs w:val="0"/>
          <w:color w:val="auto"/>
          <w:sz w:val="24"/>
          <w:szCs w:val="21"/>
          <w:u w:val="none"/>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8.</w:t>
      </w:r>
      <w:r>
        <w:rPr>
          <w:rFonts w:hint="eastAsia" w:ascii="仿宋" w:hAnsi="仿宋" w:eastAsia="仿宋"/>
          <w:i w:val="0"/>
          <w:iCs w:val="0"/>
          <w:color w:val="auto"/>
          <w:sz w:val="24"/>
          <w:szCs w:val="21"/>
          <w:u w:val="none"/>
        </w:rPr>
        <w:t xml:space="preserve">与本投标有关的正式通讯地址为：</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地        址：</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邮        编：</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电        话：</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投标人开户行：</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账        号： </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日        期：________年____月____日</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i w:val="0"/>
          <w:iCs w:val="0"/>
          <w:color w:val="auto"/>
          <w:szCs w:val="21"/>
          <w:u w:val="none"/>
        </w:rPr>
        <w:br w:type="page" w:clear="all"/>
      </w:r>
      <w:bookmarkStart w:id="175" w:name="_Toc196922488"/>
      <w:r>
        <w:rPr>
          <w:rFonts w:hint="eastAsia" w:ascii="仿宋" w:hAnsi="仿宋" w:eastAsia="仿宋" w:cs="宋体"/>
          <w:i w:val="0"/>
          <w:iCs w:val="0"/>
          <w:color w:val="auto"/>
          <w:sz w:val="32"/>
          <w:szCs w:val="32"/>
          <w:u w:val="none"/>
        </w:rPr>
        <w:t xml:space="preserve">小微企业声明函（</w:t>
      </w:r>
      <w:r>
        <w:rPr>
          <w:rFonts w:hint="eastAsia" w:ascii="仿宋" w:hAnsi="仿宋" w:eastAsia="仿宋" w:cs="宋体"/>
          <w:i w:val="0"/>
          <w:iCs w:val="0"/>
          <w:color w:val="auto"/>
          <w:sz w:val="32"/>
          <w:szCs w:val="32"/>
          <w:u w:val="none"/>
          <w:lang w:eastAsia="zh-CN"/>
        </w:rPr>
        <w:t xml:space="preserve">货物</w:t>
      </w:r>
      <w:r>
        <w:rPr>
          <w:rFonts w:hint="eastAsia" w:ascii="仿宋" w:hAnsi="仿宋" w:eastAsia="仿宋" w:cs="宋体"/>
          <w:i w:val="0"/>
          <w:iCs w:val="0"/>
          <w:color w:val="auto"/>
          <w:sz w:val="32"/>
          <w:szCs w:val="32"/>
          <w:u w:val="none"/>
        </w:rPr>
        <w:t xml:space="preserve">）（如适用）</w:t>
      </w:r>
      <w:bookmarkEnd w:id="175"/>
      <w:r/>
      <w:r/>
    </w:p>
    <w:p>
      <w:pPr>
        <w:ind w:right="-17"/>
        <w:jc w:val="center"/>
        <w:spacing w:before="35"/>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ind w:right="-17"/>
        <w:jc w:val="center"/>
        <w:spacing w:before="35"/>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中小企业声明函（</w:t>
      </w:r>
      <w:r>
        <w:rPr>
          <w:rFonts w:hint="eastAsia" w:ascii="仿宋" w:hAnsi="仿宋" w:eastAsia="仿宋" w:cs="宋体"/>
          <w:b/>
          <w:bCs/>
          <w:i w:val="0"/>
          <w:iCs w:val="0"/>
          <w:color w:val="auto"/>
          <w:sz w:val="24"/>
          <w:u w:val="none"/>
          <w:lang w:eastAsia="zh-CN"/>
        </w:rPr>
        <w:t xml:space="preserve">货物</w:t>
      </w:r>
      <w:r>
        <w:rPr>
          <w:rFonts w:hint="eastAsia" w:ascii="仿宋" w:hAnsi="仿宋" w:eastAsia="仿宋" w:cs="宋体"/>
          <w:b/>
          <w:bCs/>
          <w:i w:val="0"/>
          <w:iCs w:val="0"/>
          <w:color w:val="auto"/>
          <w:sz w:val="24"/>
          <w:u w:val="none"/>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公司（联合体）郑重声明，根据《政府采购促进中小企业发展管理办法》(财库〔2020〕46号)的规定，本公司（联合体）参加江苏苏豪创新科技集团有限公司组织的（单位名称）采购编号为****，（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1.（标的名称），属于（供应商填写招标文件中明确的所属行业）行业；投标产品制造商为（企业名称），从业人员      人，营业收入为     万元，资产总额为      万元，属于（□中型企业 □小型企业 □微型企业）；</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2.（标的名称），属于（供应商填写招标文件中明确的所属行业）行业；投标产品制造商为（企业名称），从业人员      人，营业收入为     万元，资产总额为      万元，属于（□中型企业 □小型企业 □微型企业）；</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本企业对上述声明内容的真实性负责。如有虚假，将依法承担相应责任。</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8"/>
          <w:szCs w:val="28"/>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i w:val="0"/>
          <w:iCs w:val="0"/>
          <w:color w:val="auto"/>
          <w:sz w:val="28"/>
          <w:szCs w:val="28"/>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ind w:firstLine="360"/>
        <w:spacing w:line="276" w:lineRule="auto"/>
        <w:rPr>
          <w:rFonts w:ascii="仿宋" w:hAnsi="仿宋" w:eastAsia="仿宋"/>
          <w:i w:val="0"/>
          <w:iCs w:val="0"/>
          <w:color w:val="auto"/>
          <w:sz w:val="36"/>
          <w:szCs w:val="36"/>
          <w:u w:val="none"/>
        </w:rPr>
      </w:pPr>
      <w:r>
        <w:rPr>
          <w:rFonts w:ascii="仿宋" w:hAnsi="仿宋" w:eastAsia="仿宋"/>
          <w:i w:val="0"/>
          <w:iCs w:val="0"/>
          <w:color w:val="auto"/>
          <w:sz w:val="36"/>
          <w:szCs w:val="36"/>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备注1：从业人员、营业收入、资产总额填报上一年度数据，无上一年度数据的新成立企业可不填报。</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备注2：供应商如不提供此声明函，价格将不做相应扣除。</w:t>
      </w:r>
      <w:r/>
    </w:p>
    <w:p>
      <w:pPr>
        <w:ind w:firstLine="480"/>
        <w:spacing w:line="276" w:lineRule="auto"/>
        <w:rPr>
          <w:rFonts w:hint="eastAsia" w:ascii="仿宋" w:hAnsi="仿宋" w:eastAsia="仿宋" w:cs="Times New Roman"/>
          <w:i w:val="0"/>
          <w:iCs w:val="0"/>
          <w:color w:val="auto"/>
          <w:sz w:val="24"/>
          <w:u w:val="none"/>
        </w:rPr>
      </w:pPr>
      <w:r>
        <w:rPr>
          <w:rFonts w:hint="eastAsia" w:ascii="仿宋" w:hAnsi="仿宋" w:eastAsia="仿宋"/>
          <w:i w:val="0"/>
          <w:iCs w:val="0"/>
          <w:color w:val="auto"/>
          <w:sz w:val="24"/>
          <w:u w:val="none"/>
        </w:rPr>
        <w:t xml:space="preserve">备注</w:t>
      </w:r>
      <w:r>
        <w:rPr>
          <w:rFonts w:hint="eastAsia" w:ascii="仿宋" w:hAnsi="仿宋" w:eastAsia="仿宋" w:cs="Times New Roman"/>
          <w:i w:val="0"/>
          <w:iCs w:val="0"/>
          <w:color w:val="auto"/>
          <w:sz w:val="24"/>
          <w:u w:val="none"/>
          <w:lang w:val="en-US"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ascii="仿宋" w:hAnsi="仿宋" w:eastAsia="仿宋"/>
          <w:b/>
          <w:i w:val="0"/>
          <w:iCs w:val="0"/>
          <w:color w:val="auto"/>
          <w:sz w:val="32"/>
          <w:szCs w:val="32"/>
          <w:u w:val="none"/>
        </w:rPr>
        <w:br w:type="page" w:clear="all"/>
      </w:r>
      <w:bookmarkStart w:id="176" w:name="_Toc196922489"/>
      <w:r>
        <w:rPr>
          <w:rFonts w:hint="eastAsia" w:ascii="仿宋" w:hAnsi="仿宋" w:eastAsia="仿宋" w:cs="宋体"/>
          <w:i w:val="0"/>
          <w:iCs w:val="0"/>
          <w:color w:val="auto"/>
          <w:sz w:val="32"/>
          <w:szCs w:val="32"/>
          <w:u w:val="none"/>
        </w:rPr>
        <w:t xml:space="preserve">残疾人福利性单位声明函（如适用）</w:t>
      </w:r>
      <w:bookmarkEnd w:id="176"/>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本单位对上述声明的真实性负责。如有虚假，将依法承担相应责任。</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8"/>
          <w:szCs w:val="28"/>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i w:val="0"/>
          <w:iCs w:val="0"/>
          <w:color w:val="auto"/>
          <w:sz w:val="28"/>
          <w:szCs w:val="28"/>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spacing w:line="276" w:lineRule="auto"/>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7" w:name="_Toc196922490"/>
      <w:r>
        <w:rPr>
          <w:rFonts w:hint="eastAsia" w:ascii="仿宋" w:hAnsi="仿宋" w:eastAsia="仿宋" w:cs="宋体"/>
          <w:i w:val="0"/>
          <w:iCs w:val="0"/>
          <w:color w:val="auto"/>
          <w:sz w:val="32"/>
          <w:szCs w:val="32"/>
          <w:u w:val="none"/>
        </w:rPr>
        <w:t xml:space="preserve">投标分项报价表</w:t>
      </w:r>
      <w:bookmarkEnd w:id="177"/>
      <w:r/>
      <w:r/>
    </w:p>
    <w:tbl>
      <w:tblPr>
        <w:tblStyle w:val="792"/>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878"/>
        <w:gridCol w:w="1619"/>
        <w:gridCol w:w="924"/>
        <w:gridCol w:w="1008"/>
        <w:gridCol w:w="960"/>
        <w:gridCol w:w="6"/>
      </w:tblGrid>
      <w:tr>
        <w:trPr>
          <w:cantSplit/>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500"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r>
      <w:tr>
        <w:trPr>
          <w:cantSplit/>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产品</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规格</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制造商名称</w:t>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交付期</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（合同签订后  日）</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单价</w:t>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总价</w:t>
            </w:r>
            <w:r/>
          </w:p>
        </w:tc>
      </w:tr>
      <w:tr>
        <w:trPr>
          <w:cantSplit/>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highlight w:val="cyan"/>
                <w:u w:val="none"/>
                <w:lang w:val="en-US"/>
              </w:rPr>
              <w:suppressLineNumbers w:val="0"/>
            </w:pPr>
            <w:r>
              <w:rPr>
                <w:rFonts w:hint="eastAsia" w:ascii="仿宋" w:hAnsi="仿宋" w:eastAsia="仿宋" w:cs="仿宋"/>
                <w:i w:val="0"/>
                <w:iCs w:val="0"/>
                <w:color w:val="auto"/>
                <w:sz w:val="24"/>
                <w:szCs w:val="24"/>
                <w:highlight w:val="cyan"/>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gridAfter w:val="1"/>
          <w:jc w:val="center"/>
          <w:trHeight w:val="434"/>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投标总报价（人民币：元）                             </w:t>
            </w:r>
            <w:r/>
          </w:p>
        </w:tc>
      </w:tr>
      <w:tr>
        <w:trPr>
          <w:cantSplit/>
          <w:gridAfter w:val="1"/>
          <w:jc w:val="center"/>
          <w:trHeight w:val="767"/>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pStyle w:val="812"/>
              <w:ind w:left="0" w:right="0"/>
              <w:keepLines w:val="0"/>
              <w:keepNext w:val="0"/>
              <w:spacing w:before="0" w:beforeAutospacing="0" w:after="0" w:afterAutospacing="0" w:line="0" w:lineRule="atLeast"/>
              <w:widowControl/>
              <w:rPr>
                <w:rFonts w:hint="eastAsia" w:ascii="仿宋" w:hAnsi="仿宋" w:eastAsia="仿宋" w:cs="仿宋"/>
                <w:i w:val="0"/>
                <w:iCs w:val="0"/>
                <w:color w:val="auto"/>
                <w:u w:val="none"/>
                <w:lang w:val="en-US"/>
              </w:rPr>
              <w:suppressLineNumbers w:val="0"/>
            </w:pPr>
            <w:r>
              <w:rPr>
                <w:rFonts w:hint="eastAsia" w:ascii="仿宋" w:hAnsi="仿宋" w:eastAsia="仿宋" w:cs="仿宋"/>
                <w:i w:val="0"/>
                <w:iCs w:val="0"/>
                <w:color w:val="auto"/>
                <w:sz w:val="28"/>
                <w:szCs w:val="28"/>
                <w:u w:val="none"/>
              </w:rPr>
              <w:t xml:space="preserve">本采购包中提供的符合本国产品标准的产品成本之和占该采购包提供的全部产品成本之和的比例为</w:t>
            </w:r>
            <w:r>
              <w:rPr>
                <w:rFonts w:hint="eastAsia" w:ascii="仿宋" w:hAnsi="仿宋" w:eastAsia="仿宋" w:cs="仿宋"/>
                <w:i w:val="0"/>
                <w:iCs w:val="0"/>
                <w:color w:val="auto"/>
                <w:sz w:val="28"/>
                <w:szCs w:val="28"/>
                <w:u w:val="none"/>
                <w:lang w:val="en-US"/>
              </w:rPr>
              <w:t xml:space="preserve">***%</w:t>
            </w:r>
            <w:r>
              <w:rPr>
                <w:rFonts w:hint="eastAsia" w:ascii="仿宋" w:hAnsi="仿宋" w:eastAsia="仿宋" w:cs="仿宋"/>
                <w:i w:val="0"/>
                <w:iCs w:val="0"/>
                <w:color w:val="auto"/>
                <w:sz w:val="28"/>
                <w:szCs w:val="28"/>
                <w:u w:val="none"/>
              </w:rPr>
              <w:t xml:space="preserve">。</w:t>
            </w:r>
            <w:r/>
          </w:p>
        </w:tc>
      </w:tr>
    </w:tbl>
    <w:p>
      <w:pPr>
        <w:spacing w:line="276" w:lineRule="auto"/>
        <w:rPr>
          <w:rFonts w:ascii="仿宋" w:hAnsi="仿宋" w:eastAsia="仿宋"/>
          <w:i w:val="0"/>
          <w:iCs w:val="0"/>
          <w:color w:val="auto"/>
          <w:szCs w:val="21"/>
          <w:u w:val="none"/>
        </w:rPr>
      </w:pPr>
      <w:r>
        <w:rPr>
          <w:rFonts w:hint="eastAsia" w:ascii="仿宋" w:hAnsi="仿宋" w:eastAsia="仿宋"/>
          <w:i w:val="0"/>
          <w:iCs w:val="0"/>
          <w:color w:val="auto"/>
          <w:szCs w:val="21"/>
          <w:u w:val="none"/>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2.“投标分项报价表”中“投标总报价”数额应当与“开标一览表”中“投标总报价”数额一致。</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t xml:space="preserve">4.投标人需认真填写本报价表，尤其注意规格型号的准确填写。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t xml:space="preserve">法定代表人（或授权委托人）签字或盖章：</w:t>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8" w:name="_Toc196922491"/>
      <w:r>
        <w:rPr>
          <w:rFonts w:hint="eastAsia" w:ascii="仿宋" w:hAnsi="仿宋" w:eastAsia="仿宋" w:cs="宋体"/>
          <w:i w:val="0"/>
          <w:iCs w:val="0"/>
          <w:color w:val="auto"/>
          <w:sz w:val="32"/>
          <w:szCs w:val="32"/>
          <w:u w:val="none"/>
        </w:rPr>
        <w:t xml:space="preserve">配置清单</w:t>
      </w:r>
      <w:bookmarkEnd w:id="178"/>
      <w:r>
        <w:rPr>
          <w:rFonts w:hint="eastAsia" w:ascii="仿宋" w:hAnsi="仿宋" w:eastAsia="仿宋" w:cs="宋体"/>
          <w:i w:val="0"/>
          <w:iCs w:val="0"/>
          <w:color w:val="auto"/>
          <w:sz w:val="32"/>
          <w:szCs w:val="32"/>
          <w:u w:val="none"/>
        </w:rPr>
        <w:t xml:space="preserve">（如有）</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（提供所投货物的详细配置清单、格式自拟）</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9" w:name="_Toc196922492"/>
      <w:r>
        <w:rPr>
          <w:rFonts w:hint="eastAsia" w:ascii="仿宋" w:hAnsi="仿宋" w:eastAsia="仿宋" w:cs="宋体"/>
          <w:i w:val="0"/>
          <w:iCs w:val="0"/>
          <w:color w:val="auto"/>
          <w:sz w:val="32"/>
          <w:szCs w:val="32"/>
          <w:u w:val="none"/>
        </w:rPr>
        <w:t xml:space="preserve">主要配件、易损易耗件报价明细表</w:t>
      </w:r>
      <w:bookmarkEnd w:id="179"/>
      <w:r>
        <w:rPr>
          <w:rFonts w:hint="eastAsia" w:ascii="仿宋" w:hAnsi="仿宋" w:eastAsia="仿宋" w:cs="宋体"/>
          <w:i w:val="0"/>
          <w:iCs w:val="0"/>
          <w:color w:val="auto"/>
          <w:sz w:val="32"/>
          <w:szCs w:val="32"/>
          <w:u w:val="none"/>
        </w:rPr>
        <w:t xml:space="preserve">（如有）</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（提供所投货物主要配件、易损易耗件的报价，格式自拟）</w:t>
      </w:r>
      <w:r/>
    </w:p>
    <w:p>
      <w:pPr>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hint="eastAsia" w:ascii="仿宋" w:hAnsi="仿宋" w:eastAsia="仿宋" w:cs="宋体"/>
          <w:i w:val="0"/>
          <w:iCs w:val="0"/>
          <w:color w:val="auto"/>
          <w:sz w:val="32"/>
          <w:szCs w:val="32"/>
          <w:u w:val="none"/>
          <w:lang w:val="en-US"/>
        </w:rPr>
        <w:outlineLvl w:val="1"/>
      </w:pPr>
      <w:r>
        <w:rPr>
          <w:rFonts w:hint="eastAsia" w:ascii="仿宋" w:hAnsi="仿宋" w:eastAsia="仿宋" w:cs="宋体"/>
          <w:i w:val="0"/>
          <w:iCs w:val="0"/>
          <w:color w:val="auto"/>
          <w:sz w:val="32"/>
          <w:szCs w:val="32"/>
          <w:u w:val="none"/>
          <w:lang w:val="en-US" w:eastAsia="zh-CN"/>
        </w:rPr>
        <w:t xml:space="preserve">实质性要求响应及偏离表（采购包号：）</w:t>
      </w:r>
      <w:r/>
    </w:p>
    <w:tbl>
      <w:tblPr>
        <w:tblStyle w:val="792"/>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3609"/>
        <w:gridCol w:w="2305"/>
        <w:gridCol w:w="1526"/>
        <w:gridCol w:w="1526"/>
      </w:tblGrid>
      <w:tr>
        <w:trPr>
          <w:cantSplit/>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1.投标人必须对</w:t>
      </w: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rPr>
          <w:rFonts w:hint="eastAsia" w:ascii="仿宋" w:hAnsi="仿宋" w:eastAsia="仿宋" w:cs="仿宋"/>
          <w:i w:val="0"/>
          <w:iCs w:val="0"/>
          <w:color w:val="auto"/>
          <w:sz w:val="24"/>
          <w:szCs w:val="24"/>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2.如果招标文件要求提供证明材料，投标人必须将证明材料列于该表之下。</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3.投标人未对实质性要求逐条作出明确响应的，或未按招标文件要求提供证明材料的，该采购包作无效投标处理。</w:t>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t xml:space="preserve">法定代表人（或授权委托人）签字或盖章：</w:t>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r>
      <w:r/>
    </w:p>
    <w:p>
      <w:pPr>
        <w:jc w:val="left"/>
        <w:spacing w:line="276" w:lineRule="auto"/>
        <w:widowControl/>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0" w:name="_Toc196922493"/>
      <w:r>
        <w:rPr>
          <w:rFonts w:hint="eastAsia" w:ascii="仿宋" w:hAnsi="仿宋" w:eastAsia="仿宋" w:cs="宋体"/>
          <w:i w:val="0"/>
          <w:iCs w:val="0"/>
          <w:color w:val="auto"/>
          <w:sz w:val="32"/>
          <w:szCs w:val="32"/>
          <w:u w:val="none"/>
          <w:lang w:eastAsia="zh-CN"/>
        </w:rPr>
        <w:t xml:space="preserve">技术要求</w:t>
      </w:r>
      <w:r>
        <w:rPr>
          <w:rFonts w:hint="eastAsia" w:ascii="仿宋" w:hAnsi="仿宋" w:eastAsia="仿宋" w:cs="宋体"/>
          <w:i w:val="0"/>
          <w:iCs w:val="0"/>
          <w:color w:val="auto"/>
          <w:sz w:val="32"/>
          <w:szCs w:val="32"/>
          <w:u w:val="none"/>
        </w:rPr>
        <w:t xml:space="preserve">响应及偏离表</w:t>
      </w:r>
      <w:bookmarkEnd w:id="180"/>
      <w:r/>
      <w:r/>
    </w:p>
    <w:tbl>
      <w:tblPr>
        <w:tblStyle w:val="792"/>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spacing w:line="276" w:lineRule="auto"/>
        <w:rPr>
          <w:rFonts w:hint="eastAsia" w:ascii="仿宋" w:hAnsi="仿宋" w:eastAsia="仿宋"/>
          <w:i w:val="0"/>
          <w:iCs w:val="0"/>
          <w:color w:val="auto"/>
          <w:szCs w:val="21"/>
          <w:u w:val="none"/>
        </w:rPr>
      </w:pPr>
      <w:r>
        <w:rPr>
          <w:rFonts w:hint="eastAsia" w:ascii="仿宋" w:hAnsi="仿宋" w:eastAsia="仿宋"/>
          <w:i w:val="0"/>
          <w:iCs w:val="0"/>
          <w:color w:val="auto"/>
          <w:szCs w:val="21"/>
          <w:u w:val="none"/>
        </w:rPr>
      </w:r>
      <w:r/>
    </w:p>
    <w:p>
      <w:pPr>
        <w:numPr>
          <w:ilvl w:val="0"/>
          <w:numId w:val="0"/>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备注：</w:t>
      </w:r>
      <w:r/>
    </w:p>
    <w:p>
      <w:pPr>
        <w:numPr>
          <w:ilvl w:val="0"/>
          <w:numId w:val="6"/>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投标人需对招标文件技术要求中</w:t>
      </w:r>
      <w:r>
        <w:rPr>
          <w:rFonts w:hint="eastAsia" w:ascii="仿宋" w:hAnsi="仿宋" w:eastAsia="仿宋" w:cs="宋体"/>
          <w:b/>
          <w:bCs/>
          <w:i w:val="0"/>
          <w:iCs w:val="0"/>
          <w:color w:val="auto"/>
          <w:szCs w:val="21"/>
          <w:u w:val="none"/>
          <w:lang w:val="en-US" w:eastAsia="zh-CN"/>
        </w:rPr>
        <w:t xml:space="preserve">非实质性要求</w:t>
      </w:r>
      <w:r>
        <w:rPr>
          <w:rFonts w:hint="eastAsia" w:ascii="仿宋" w:hAnsi="仿宋" w:eastAsia="仿宋" w:cs="宋体"/>
          <w:i w:val="0"/>
          <w:iCs w:val="0"/>
          <w:color w:val="auto"/>
          <w:szCs w:val="21"/>
          <w:u w:val="none"/>
          <w:lang w:val="en-US" w:eastAsia="zh-CN"/>
        </w:rPr>
        <w:t xml:space="preserve">（未加★号条款）逐条做出明确响应。</w:t>
      </w:r>
      <w:r/>
    </w:p>
    <w:p>
      <w:pPr>
        <w:numPr>
          <w:ilvl w:val="0"/>
          <w:numId w:val="6"/>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投标人需将证明材料列于该表之下。</w:t>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bookmarkStart w:id="181" w:name="_Hlt26955054"/>
      <w:r/>
      <w:bookmarkEnd w:id="181"/>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t xml:space="preserve">法定代表人（或授权委托人）签字或盖章：</w:t>
      </w:r>
      <w:r/>
    </w:p>
    <w:p>
      <w:pPr>
        <w:spacing w:line="276" w:lineRule="auto"/>
        <w:rPr>
          <w:rFonts w:ascii="仿宋" w:hAnsi="仿宋" w:eastAsia="仿宋" w:cs="宋体"/>
          <w:i w:val="0"/>
          <w:iCs w:val="0"/>
          <w:color w:val="auto"/>
          <w:sz w:val="32"/>
          <w:szCs w:val="32"/>
          <w:u w:val="none"/>
        </w:rPr>
      </w:pPr>
      <w:r>
        <w:rPr>
          <w:rFonts w:hint="eastAsia" w:ascii="仿宋" w:hAnsi="仿宋" w:eastAsia="仿宋" w:cs="宋体"/>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2" w:name="_Toc196922494"/>
      <w:r>
        <w:rPr>
          <w:rFonts w:hint="eastAsia" w:ascii="仿宋" w:hAnsi="仿宋" w:eastAsia="仿宋" w:cs="宋体"/>
          <w:i w:val="0"/>
          <w:iCs w:val="0"/>
          <w:color w:val="auto"/>
          <w:sz w:val="32"/>
          <w:szCs w:val="32"/>
          <w:u w:val="none"/>
          <w:lang w:eastAsia="zh-CN"/>
        </w:rPr>
        <w:t xml:space="preserve">商务要求</w:t>
      </w:r>
      <w:r>
        <w:rPr>
          <w:rFonts w:hint="eastAsia" w:ascii="仿宋" w:hAnsi="仿宋" w:eastAsia="仿宋" w:cs="宋体"/>
          <w:i w:val="0"/>
          <w:iCs w:val="0"/>
          <w:color w:val="auto"/>
          <w:sz w:val="32"/>
          <w:szCs w:val="32"/>
          <w:u w:val="none"/>
        </w:rPr>
        <w:t xml:space="preserve">响应及偏离表</w:t>
      </w:r>
      <w:bookmarkEnd w:id="182"/>
      <w:r/>
      <w:r/>
    </w:p>
    <w:tbl>
      <w:tblPr>
        <w:tblStyle w:val="792"/>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商务要求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562" w:hanging="420"/>
        <w:jc w:val="center"/>
        <w:spacing w:line="276" w:lineRule="auto"/>
        <w:rPr>
          <w:rFonts w:ascii="仿宋" w:hAnsi="仿宋" w:eastAsia="仿宋"/>
          <w:i w:val="0"/>
          <w:iCs w:val="0"/>
          <w:color w:val="auto"/>
          <w:u w:val="none"/>
        </w:rPr>
      </w:pPr>
      <w:r>
        <w:rPr>
          <w:rFonts w:ascii="仿宋" w:hAnsi="仿宋" w:eastAsia="仿宋"/>
          <w:i w:val="0"/>
          <w:iCs w:val="0"/>
          <w:color w:val="auto"/>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1.投标人需对招标文件商务要求中非实质性要求（</w:t>
      </w:r>
      <w:r>
        <w:rPr>
          <w:rFonts w:hint="eastAsia" w:ascii="仿宋" w:hAnsi="仿宋" w:eastAsia="仿宋" w:cs="仿宋"/>
          <w:b/>
          <w:bCs w:val="0"/>
          <w:i w:val="0"/>
          <w:iCs w:val="0"/>
          <w:color w:val="auto"/>
          <w:sz w:val="21"/>
          <w:szCs w:val="21"/>
          <w:u w:val="none"/>
          <w:lang w:val="en-US" w:eastAsia="zh-CN" w:bidi="ar"/>
        </w:rPr>
        <w:t xml:space="preserve">未加</w:t>
      </w:r>
      <w:r>
        <w:rPr>
          <w:rFonts w:hint="eastAsia" w:ascii="仿宋" w:hAnsi="仿宋" w:eastAsia="仿宋" w:cs="宋体"/>
          <w:i w:val="0"/>
          <w:iCs w:val="0"/>
          <w:color w:val="auto"/>
          <w:szCs w:val="21"/>
          <w:u w:val="none"/>
          <w:lang w:val="en-US" w:eastAsia="zh-CN"/>
        </w:rPr>
        <w:t xml:space="preserve">★</w:t>
      </w:r>
      <w:r>
        <w:rPr>
          <w:rFonts w:hint="eastAsia" w:ascii="仿宋" w:hAnsi="仿宋" w:eastAsia="仿宋" w:cs="仿宋"/>
          <w:b/>
          <w:bCs w:val="0"/>
          <w:i w:val="0"/>
          <w:iCs w:val="0"/>
          <w:color w:val="auto"/>
          <w:sz w:val="21"/>
          <w:szCs w:val="21"/>
          <w:u w:val="none"/>
          <w:lang w:val="en-US" w:eastAsia="zh-CN" w:bidi="ar"/>
        </w:rPr>
        <w:t xml:space="preserve">号条款</w:t>
      </w:r>
      <w:r>
        <w:rPr>
          <w:rFonts w:hint="eastAsia" w:ascii="仿宋" w:hAnsi="仿宋" w:eastAsia="仿宋" w:cs="仿宋"/>
          <w:i w:val="0"/>
          <w:iCs w:val="0"/>
          <w:color w:val="auto"/>
          <w:sz w:val="21"/>
          <w:szCs w:val="21"/>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2.如果招标文件要求提供证明材料，投标人需将证明材料列于该表之下。</w:t>
      </w:r>
      <w:bookmarkStart w:id="183" w:name="_Hlt26671374"/>
      <w:r/>
      <w:bookmarkEnd w:id="183"/>
      <w:r/>
      <w:bookmarkStart w:id="184" w:name="_Hlt26609389"/>
      <w:r/>
      <w:bookmarkEnd w:id="184"/>
      <w:r/>
      <w:bookmarkStart w:id="185" w:name="_Hlt26955066"/>
      <w:r/>
      <w:bookmarkEnd w:id="185"/>
      <w:r/>
      <w:bookmarkStart w:id="186" w:name="_Toc462564146"/>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t xml:space="preserve">法定代表人（或授权委托人）签字或盖章：</w:t>
      </w:r>
      <w:r/>
    </w:p>
    <w:p>
      <w:pPr>
        <w:jc w:val="left"/>
        <w:spacing w:line="276" w:lineRule="auto"/>
        <w:widowControl/>
        <w:rPr>
          <w:rFonts w:ascii="仿宋" w:hAnsi="仿宋" w:eastAsia="仿宋"/>
          <w:i w:val="0"/>
          <w:iCs w:val="0"/>
          <w:color w:val="auto"/>
          <w:sz w:val="24"/>
          <w:szCs w:val="21"/>
          <w:u w:val="none"/>
        </w:rPr>
      </w:pPr>
      <w:r>
        <w:rPr>
          <w:rFonts w:ascii="仿宋" w:hAnsi="仿宋" w:eastAsia="仿宋"/>
          <w:i w:val="0"/>
          <w:iCs w:val="0"/>
          <w:color w:val="auto"/>
          <w:sz w:val="24"/>
          <w:szCs w:val="21"/>
          <w:u w:val="none"/>
        </w:rPr>
        <w:br w:type="page" w:clear="all"/>
      </w:r>
      <w:bookmarkEnd w:id="186"/>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7" w:name="_格式2__法定代表人授权书"/>
      <w:r/>
      <w:bookmarkEnd w:id="187"/>
      <w:r/>
      <w:bookmarkStart w:id="188" w:name="_Toc196922495"/>
      <w:r>
        <w:rPr>
          <w:rFonts w:hint="eastAsia" w:ascii="仿宋" w:hAnsi="仿宋" w:eastAsia="仿宋" w:cs="宋体"/>
          <w:i w:val="0"/>
          <w:iCs w:val="0"/>
          <w:color w:val="auto"/>
          <w:sz w:val="32"/>
          <w:szCs w:val="32"/>
          <w:u w:val="none"/>
        </w:rPr>
        <w:t xml:space="preserve">开标一览表</w:t>
      </w:r>
      <w:bookmarkEnd w:id="18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招标编号：                                   分包号：/</w:t>
      </w:r>
      <w:r/>
    </w:p>
    <w:tbl>
      <w:tblPr>
        <w:tblStyle w:val="7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hint="eastAsia" w:ascii="仿宋" w:hAnsi="仿宋" w:eastAsia="仿宋"/>
          <w:i w:val="0"/>
          <w:iCs w:val="0"/>
          <w:color w:val="auto"/>
          <w:sz w:val="24"/>
          <w:u w:val="none"/>
        </w:rPr>
      </w:pPr>
      <w:r>
        <w:rPr>
          <w:rFonts w:hint="eastAsia" w:ascii="仿宋" w:hAnsi="仿宋" w:eastAsia="仿宋"/>
          <w:i w:val="0"/>
          <w:iCs w:val="0"/>
          <w:color w:val="auto"/>
          <w:sz w:val="24"/>
          <w:u w:val="none"/>
        </w:rPr>
        <w:t xml:space="preserve">日期：       年   月   日</w:t>
      </w:r>
      <w:r/>
    </w:p>
    <w:p>
      <w:pPr>
        <w:ind w:firstLine="5760"/>
        <w:spacing w:line="276" w:lineRule="auto"/>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b/>
          <w:bCs/>
          <w:i w:val="0"/>
          <w:iCs w:val="0"/>
          <w:color w:val="auto"/>
          <w:sz w:val="28"/>
          <w:szCs w:val="28"/>
          <w:u w:val="none"/>
        </w:rPr>
        <w:suppressLineNumbers w:val="0"/>
      </w:pPr>
      <w:r>
        <w:rPr>
          <w:rFonts w:hint="eastAsia" w:ascii="仿宋" w:hAnsi="仿宋" w:eastAsia="仿宋"/>
          <w:b/>
          <w:bCs/>
          <w:i w:val="0"/>
          <w:iCs w:val="0"/>
          <w:color w:val="auto"/>
          <w:sz w:val="28"/>
          <w:szCs w:val="28"/>
          <w:u w:val="none"/>
        </w:rPr>
        <w:t xml:space="preserve">法定代表人（或授权委托人）签字或盖章：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left"/>
        <w:spacing w:line="276" w:lineRule="auto"/>
        <w:widowControl/>
        <w:rPr>
          <w:rFonts w:ascii="仿宋" w:hAnsi="仿宋" w:eastAsia="仿宋" w:cs="仿宋"/>
          <w:b/>
          <w:bCs/>
          <w:i w:val="0"/>
          <w:iCs w:val="0"/>
          <w:color w:val="auto"/>
          <w:sz w:val="32"/>
          <w:szCs w:val="32"/>
          <w:u w:val="none"/>
        </w:rPr>
      </w:pPr>
      <w:r>
        <w:rPr>
          <w:rFonts w:ascii="仿宋" w:hAnsi="仿宋" w:eastAsia="仿宋" w:cs="仿宋"/>
          <w:b/>
          <w:bCs/>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9" w:name="_Toc196922496"/>
      <w:r>
        <w:rPr>
          <w:rFonts w:hint="eastAsia" w:ascii="仿宋" w:hAnsi="仿宋" w:eastAsia="仿宋" w:cs="宋体"/>
          <w:i w:val="0"/>
          <w:iCs w:val="0"/>
          <w:color w:val="auto"/>
          <w:sz w:val="32"/>
          <w:szCs w:val="32"/>
          <w:u w:val="none"/>
        </w:rPr>
        <w:t xml:space="preserve">项目实施方案</w:t>
      </w:r>
      <w:bookmarkEnd w:id="189"/>
      <w:r/>
      <w:r/>
    </w:p>
    <w:p>
      <w:pPr>
        <w:ind w:left="420"/>
        <w:jc w:val="center"/>
        <w:spacing w:line="276" w:lineRule="auto"/>
        <w:rPr>
          <w:rFonts w:ascii="仿宋" w:hAnsi="仿宋" w:eastAsia="仿宋" w:cs="宋体"/>
          <w:i w:val="0"/>
          <w:iCs w:val="0"/>
          <w:color w:val="auto"/>
          <w:sz w:val="24"/>
          <w:u w:val="none"/>
        </w:rPr>
      </w:pPr>
      <w:r>
        <w:rPr>
          <w:rFonts w:hint="eastAsia" w:ascii="仿宋" w:hAnsi="仿宋" w:eastAsia="仿宋" w:cs="宋体"/>
          <w:bCs/>
          <w:i w:val="0"/>
          <w:iCs w:val="0"/>
          <w:color w:val="auto"/>
          <w:sz w:val="24"/>
          <w:u w:val="none"/>
        </w:rPr>
        <w:t xml:space="preserve">投标人须根据本项目的采购需求及评分标准的要求编制项目实施方案，</w:t>
      </w:r>
      <w:r>
        <w:rPr>
          <w:rFonts w:hint="eastAsia" w:ascii="仿宋" w:hAnsi="仿宋" w:eastAsia="仿宋" w:cs="宋体"/>
          <w:bCs/>
          <w:i w:val="0"/>
          <w:iCs w:val="0"/>
          <w:color w:val="auto"/>
          <w:sz w:val="24"/>
          <w:u w:val="none"/>
          <w:lang w:eastAsia="zh-CN"/>
        </w:rPr>
        <w:t xml:space="preserve">需与评分标准相对应，</w:t>
      </w:r>
      <w:r>
        <w:rPr>
          <w:rFonts w:hint="eastAsia" w:ascii="仿宋" w:hAnsi="仿宋" w:eastAsia="仿宋" w:cs="宋体"/>
          <w:bCs/>
          <w:i w:val="0"/>
          <w:iCs w:val="0"/>
          <w:color w:val="auto"/>
          <w:sz w:val="24"/>
          <w:u w:val="none"/>
        </w:rPr>
        <w:t xml:space="preserve">格式自拟</w:t>
      </w:r>
      <w:r/>
    </w:p>
    <w:p>
      <w:pPr>
        <w:jc w:val="left"/>
        <w:spacing w:line="276" w:lineRule="auto"/>
        <w:widowControl/>
        <w:rPr>
          <w:rFonts w:ascii="仿宋" w:hAnsi="仿宋" w:eastAsia="仿宋" w:cs="宋体"/>
          <w:i w:val="0"/>
          <w:iCs w:val="0"/>
          <w:color w:val="auto"/>
          <w:sz w:val="32"/>
          <w:szCs w:val="32"/>
          <w:u w:val="none"/>
        </w:rPr>
      </w:pPr>
      <w:r>
        <w:rPr>
          <w:rFonts w:hint="eastAsia" w:ascii="仿宋" w:hAnsi="仿宋" w:eastAsia="仿宋" w:cs="宋体"/>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盐城市政府采购事前信用承诺书</w:t>
      </w:r>
      <w:r/>
    </w:p>
    <w:p>
      <w:pPr>
        <w:spacing w:line="499" w:lineRule="atLeast"/>
        <w:widowControl/>
        <w:rPr>
          <w:rFonts w:ascii="宋体" w:hAnsi="宋体" w:cs="宋体"/>
          <w:b/>
          <w:bCs/>
          <w:i w:val="0"/>
          <w:iCs w:val="0"/>
          <w:color w:val="auto"/>
          <w:sz w:val="32"/>
          <w:szCs w:val="32"/>
          <w:u w:val="none"/>
        </w:rPr>
      </w:pPr>
      <w:r>
        <w:rPr>
          <w:rFonts w:ascii="宋体" w:hAnsi="宋体" w:cs="宋体"/>
          <w:b/>
          <w:bCs/>
          <w:i w:val="0"/>
          <w:iCs w:val="0"/>
          <w:color w:val="auto"/>
          <w:sz w:val="32"/>
          <w:szCs w:val="32"/>
          <w:u w:val="none"/>
        </w:rPr>
      </w:r>
      <w:r/>
    </w:p>
    <w:p>
      <w:pPr>
        <w:jc w:val="center"/>
        <w:spacing w:line="499" w:lineRule="atLeast"/>
        <w:widowControl/>
        <w:rPr>
          <w:rFonts w:ascii="宋体" w:hAnsi="宋体" w:cs="宋体"/>
          <w:b/>
          <w:bCs/>
          <w:i w:val="0"/>
          <w:iCs w:val="0"/>
          <w:color w:val="auto"/>
          <w:sz w:val="24"/>
          <w:u w:val="none"/>
        </w:rPr>
      </w:pPr>
      <w:r>
        <w:rPr>
          <w:rFonts w:hint="eastAsia" w:ascii="宋体" w:hAnsi="宋体" w:cs="宋体"/>
          <w:b/>
          <w:bCs/>
          <w:i w:val="0"/>
          <w:iCs w:val="0"/>
          <w:color w:val="auto"/>
          <w:sz w:val="32"/>
          <w:szCs w:val="32"/>
          <w:u w:val="none"/>
        </w:rPr>
        <w:t xml:space="preserve">盐城市政府采购事前信用承诺书</w:t>
      </w:r>
      <w:r/>
    </w:p>
    <w:p>
      <w:pPr>
        <w:ind w:firstLine="640"/>
        <w:jc w:val="left"/>
        <w:spacing w:line="499" w:lineRule="atLeast"/>
        <w:widowControl/>
        <w:rPr>
          <w:rFonts w:ascii="仿宋" w:hAnsi="仿宋" w:eastAsia="仿宋"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仿宋" w:hAnsi="仿宋" w:eastAsia="仿宋"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（四）严格遵守即时信息公示规定，及时维护和更新维护和更新盐城市政府采购网中与本单位相关的信息；</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（六）自觉接受政府、行业组织、社会公众、新闻舆论的监督；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（八）本人已认真阅读了上述承诺，并向本单位员工作了宣传教育。</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b w:val="0"/>
          <w:bCs w:val="0"/>
          <w:i w:val="0"/>
          <w:iCs w:val="0"/>
          <w:color w:val="auto"/>
          <w:sz w:val="24"/>
          <w:u w:val="none"/>
        </w:rPr>
        <w:t xml:space="preserve">法定代表人</w:t>
      </w:r>
      <w:r>
        <w:rPr>
          <w:rFonts w:hint="eastAsia" w:ascii="仿宋" w:hAnsi="仿宋" w:eastAsia="仿宋" w:cs="宋体"/>
          <w:b/>
          <w:bCs/>
          <w:i w:val="0"/>
          <w:iCs w:val="0"/>
          <w:color w:val="auto"/>
          <w:sz w:val="28"/>
          <w:szCs w:val="28"/>
          <w:u w:val="none"/>
        </w:rPr>
        <w:t xml:space="preserve">签名</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单位名称</w:t>
      </w:r>
      <w:r>
        <w:rPr>
          <w:rFonts w:hint="eastAsia" w:ascii="仿宋" w:hAnsi="仿宋" w:eastAsia="仿宋" w:cs="宋体"/>
          <w:b/>
          <w:bCs/>
          <w:i w:val="0"/>
          <w:iCs w:val="0"/>
          <w:color w:val="auto"/>
          <w:sz w:val="28"/>
          <w:szCs w:val="28"/>
          <w:u w:val="none"/>
        </w:rPr>
        <w:t xml:space="preserve">（盖章）</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年   月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日</w:t>
      </w:r>
      <w:r>
        <w:rPr>
          <w:rFonts w:ascii="仿宋" w:hAnsi="仿宋" w:eastAsia="仿宋" w:cs="宋体"/>
          <w:i w:val="0"/>
          <w:iCs w:val="0"/>
          <w:color w:val="auto"/>
          <w:sz w:val="24"/>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90" w:name="_Toc196922498"/>
      <w:r>
        <w:rPr>
          <w:rFonts w:hint="eastAsia" w:ascii="仿宋" w:hAnsi="仿宋" w:eastAsia="仿宋" w:cs="宋体"/>
          <w:i w:val="0"/>
          <w:iCs w:val="0"/>
          <w:color w:val="auto"/>
          <w:sz w:val="32"/>
          <w:szCs w:val="32"/>
          <w:u w:val="none"/>
        </w:rPr>
        <w:t xml:space="preserve">投标人认为需要提供的其它资料</w:t>
      </w:r>
      <w:bookmarkEnd w:id="190"/>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t xml:space="preserve">（评分标准或招标文件中要求提供的材料，格式自拟）</w:t>
      </w:r>
      <w:r/>
    </w:p>
    <w:p>
      <w:pPr>
        <w:rPr>
          <w:rFonts w:hint="eastAsia" w:ascii="仿宋" w:hAnsi="仿宋" w:eastAsia="仿宋" w:cs="宋体"/>
          <w:i w:val="0"/>
          <w:iCs w:val="0"/>
          <w:color w:val="auto"/>
          <w:sz w:val="28"/>
          <w:szCs w:val="28"/>
          <w:u w:val="none"/>
        </w:rPr>
      </w:pPr>
      <w:r>
        <w:rPr>
          <w:rFonts w:hint="eastAsia" w:ascii="仿宋" w:hAnsi="仿宋" w:eastAsia="仿宋" w:cs="宋体"/>
          <w:i w:val="0"/>
          <w:iCs w:val="0"/>
          <w:color w:val="auto"/>
          <w:sz w:val="28"/>
          <w:szCs w:val="28"/>
          <w:u w:val="none"/>
        </w:rPr>
        <w:br w:type="page" w:clear="all"/>
      </w:r>
      <w:r/>
    </w:p>
    <w:p>
      <w:pPr>
        <w:ind w:left="0" w:right="0"/>
        <w:jc w:val="center"/>
        <w:keepLines w:val="0"/>
        <w:keepNext w:val="0"/>
        <w:spacing w:before="0" w:beforeAutospacing="0" w:after="0" w:afterAutospacing="0"/>
        <w:widowControl w:val="off"/>
        <w:rPr>
          <w:rFonts w:hint="default" w:ascii="方正魏碑_GBK" w:hAnsi="方正魏碑_GBK" w:eastAsia="方正魏碑_GBK" w:cs="方正魏碑_GBK"/>
          <w:i w:val="0"/>
          <w:iCs w:val="0"/>
          <w:color w:val="auto"/>
          <w:sz w:val="24"/>
          <w:szCs w:val="24"/>
          <w:u w:val="none"/>
          <w:lang w:val="en-US"/>
        </w:rPr>
        <w:outlineLvl w:val="1"/>
        <w:suppressLineNumbers w:val="0"/>
      </w:pPr>
      <w:r>
        <w:rPr>
          <w:rFonts w:hint="default" w:ascii="方正魏碑_GBK" w:hAnsi="方正魏碑_GBK" w:eastAsia="方正魏碑_GBK" w:cs="方正魏碑_GBK"/>
          <w:b/>
          <w:bCs w:val="0"/>
          <w:i w:val="0"/>
          <w:iCs w:val="0"/>
          <w:color w:val="auto"/>
          <w:sz w:val="24"/>
          <w:szCs w:val="24"/>
          <w:u w:val="none"/>
          <w:lang w:val="en-US" w:eastAsia="zh-CN" w:bidi="ar"/>
        </w:rPr>
        <w:t xml:space="preserve">附件  关于符合本国产品标准的声明函（采购包号：**）</w:t>
      </w:r>
      <w:r/>
    </w:p>
    <w:p>
      <w:pPr>
        <w:pStyle w:val="812"/>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812"/>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eastAsia="zh-CN"/>
        </w:rPr>
        <w:t xml:space="preserve">本公司（单位）郑重声明，根据《国务院办公厅关于在政府采购中实施本国产品标准及相关政策的通知》（国办发〔</w:t>
      </w:r>
      <w:r>
        <w:rPr>
          <w:rFonts w:hint="default" w:ascii="方正魏碑_GBK" w:hAnsi="方正魏碑_GBK" w:eastAsia="方正魏碑_GBK" w:cs="方正魏碑_GBK"/>
          <w:i w:val="0"/>
          <w:iCs w:val="0"/>
          <w:color w:val="auto"/>
          <w:u w:val="none"/>
          <w:lang w:val="en-US"/>
        </w:rPr>
        <w:t xml:space="preserve">2025</w:t>
      </w:r>
      <w:r>
        <w:rPr>
          <w:rFonts w:hint="default" w:ascii="方正魏碑_GBK" w:hAnsi="方正魏碑_GBK" w:eastAsia="方正魏碑_GBK" w:cs="方正魏碑_GBK"/>
          <w:i w:val="0"/>
          <w:iCs w:val="0"/>
          <w:color w:val="auto"/>
          <w:u w:val="none"/>
          <w:lang w:eastAsia="zh-CN"/>
        </w:rPr>
        <w:t xml:space="preserve">〕</w:t>
      </w:r>
      <w:r>
        <w:rPr>
          <w:rFonts w:hint="default" w:ascii="方正魏碑_GBK" w:hAnsi="方正魏碑_GBK" w:eastAsia="方正魏碑_GBK" w:cs="方正魏碑_GBK"/>
          <w:i w:val="0"/>
          <w:iCs w:val="0"/>
          <w:color w:val="auto"/>
          <w:u w:val="none"/>
          <w:lang w:val="en-US"/>
        </w:rPr>
        <w:t xml:space="preserve">34</w:t>
      </w:r>
      <w:r>
        <w:rPr>
          <w:rFonts w:hint="default" w:ascii="方正魏碑_GBK" w:hAnsi="方正魏碑_GBK" w:eastAsia="方正魏碑_GBK" w:cs="方正魏碑_GBK"/>
          <w:i w:val="0"/>
          <w:iCs w:val="0"/>
          <w:color w:val="auto"/>
          <w:u w:val="none"/>
          <w:lang w:eastAsia="zh-CN"/>
        </w:rPr>
        <w:t xml:space="preserve">号）的规定，本公司（单位）提供的以下产品属于本国产品。具体情况如下：</w:t>
      </w:r>
      <w:r/>
    </w:p>
    <w:p>
      <w:pPr>
        <w:pStyle w:val="812"/>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2245995</wp:posOffset>
                </wp:positionH>
                <wp:positionV relativeFrom="paragraph">
                  <wp:posOffset>346075</wp:posOffset>
                </wp:positionV>
                <wp:extent cx="816610" cy="76200"/>
                <wp:effectExtent l="635" t="4445" r="1905" b="14604"/>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76.8pt;mso-position-horizontal:absolute;mso-position-vertical-relative:text;margin-top:27.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4662805</wp:posOffset>
                </wp:positionH>
                <wp:positionV relativeFrom="paragraph">
                  <wp:posOffset>87630</wp:posOffset>
                </wp:positionV>
                <wp:extent cx="577215" cy="92075"/>
                <wp:effectExtent l="635" t="4445" r="12700" b="17780"/>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7.1pt;mso-position-horizontal:absolute;mso-position-vertical-relative:text;margin-top:6.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2625090</wp:posOffset>
                </wp:positionH>
                <wp:positionV relativeFrom="paragraph">
                  <wp:posOffset>528320</wp:posOffset>
                </wp:positionV>
                <wp:extent cx="816610" cy="147320"/>
                <wp:effectExtent l="635" t="4445" r="1905" b="19685"/>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06.7pt;mso-position-horizontal:absolute;mso-position-vertical-relative:text;margin-top:4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1460500</wp:posOffset>
                </wp:positionH>
                <wp:positionV relativeFrom="paragraph">
                  <wp:posOffset>539115</wp:posOffset>
                </wp:positionV>
                <wp:extent cx="876300" cy="120015"/>
                <wp:effectExtent l="635" t="4445" r="18415" b="8890"/>
                <wp:wrapNone/>
                <wp:docPr id="8"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15.0pt;mso-position-horizontal:absolute;mso-position-vertical-relative:text;margin-top:42.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3359785</wp:posOffset>
                </wp:positionH>
                <wp:positionV relativeFrom="paragraph">
                  <wp:posOffset>321310</wp:posOffset>
                </wp:positionV>
                <wp:extent cx="816610" cy="103505"/>
                <wp:effectExtent l="635" t="4445" r="1905" b="6350"/>
                <wp:wrapNone/>
                <wp:docPr id="9"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4.6pt;mso-position-horizontal:absolute;mso-position-vertical-relative:text;margin-top:25.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4491990</wp:posOffset>
                </wp:positionH>
                <wp:positionV relativeFrom="paragraph">
                  <wp:posOffset>327025</wp:posOffset>
                </wp:positionV>
                <wp:extent cx="196215" cy="97790"/>
                <wp:effectExtent l="1905" t="4445" r="11430" b="12065"/>
                <wp:wrapNone/>
                <wp:docPr id="10"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3.7pt;mso-position-horizontal:absolute;mso-position-vertical-relative:text;margin-top:25.8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1.</w:t>
      </w:r>
      <w:r>
        <w:rPr>
          <w:rStyle w:val="819"/>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819"/>
          <w:rFonts w:hint="default" w:ascii="方正魏碑_GBK" w:hAnsi="方正魏碑_GBK" w:eastAsia="方正魏碑_GBK" w:cs="方正魏碑_GBK"/>
          <w:i w:val="0"/>
          <w:iCs w:val="0"/>
          <w:color w:val="auto"/>
          <w:u w:val="none"/>
          <w:shd w:val="clear" w:color="auto" w:fill="ffffff"/>
          <w:lang w:val="en-US"/>
        </w:rPr>
        <w:t xml:space="preserve">1</w:t>
      </w:r>
      <w:r>
        <w:rPr>
          <w:rStyle w:val="819"/>
          <w:rFonts w:hint="default" w:ascii="方正魏碑_GBK" w:hAnsi="方正魏碑_GBK" w:eastAsia="方正魏碑_GBK" w:cs="方正魏碑_GBK"/>
          <w:i w:val="0"/>
          <w:iCs w:val="0"/>
          <w:color w:val="auto"/>
          <w:u w:val="none"/>
          <w:shd w:val="clear" w:color="auto" w:fill="ffffff"/>
          <w:lang w:eastAsia="zh-CN"/>
        </w:rPr>
        <w:t xml:space="preserve">）</w:t>
      </w:r>
      <w:r>
        <w:rPr>
          <w:rStyle w:val="819"/>
          <w:rFonts w:hint="default" w:ascii="方正魏碑_GBK" w:hAnsi="方正魏碑_GBK" w:eastAsia="方正魏碑_GBK" w:cs="方正魏碑_GBK"/>
          <w:i w:val="0"/>
          <w:iCs w:val="0"/>
          <w:color w:val="auto"/>
          <w:u w:val="none"/>
          <w:shd w:val="clear" w:color="auto" w:fill="ffffff"/>
          <w:vertAlign w:val="superscript"/>
          <w:lang w:val="en-US"/>
        </w:rPr>
        <w:t xml:space="preserve">1</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819"/>
          <w:rFonts w:hint="default" w:ascii="方正魏碑_GBK" w:hAnsi="方正魏碑_GBK" w:eastAsia="方正魏碑_GBK" w:cs="方正魏碑_GBK"/>
          <w:i w:val="0"/>
          <w:iCs w:val="0"/>
          <w:color w:val="auto"/>
          <w:u w:val="none"/>
          <w:shd w:val="clear" w:color="auto" w:fill="ffffff"/>
          <w:lang w:eastAsia="zh-CN"/>
        </w:rPr>
        <w:t xml:space="preserve">（厂名）</w:t>
      </w:r>
      <w:r>
        <w:rPr>
          <w:rStyle w:val="819"/>
          <w:rFonts w:hint="default" w:ascii="方正魏碑_GBK" w:hAnsi="方正魏碑_GBK" w:eastAsia="方正魏碑_GBK" w:cs="方正魏碑_GBK"/>
          <w:i w:val="0"/>
          <w:iCs w:val="0"/>
          <w:color w:val="auto"/>
          <w:u w:val="none"/>
          <w:shd w:val="clear" w:color="auto" w:fill="ffffff"/>
          <w:vertAlign w:val="superscript"/>
          <w:lang w:val="en-US"/>
        </w:rPr>
        <w:t xml:space="preserve">2</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819"/>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 </w:t>
      </w:r>
      <w:r>
        <w:rPr>
          <w:rStyle w:val="819"/>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819"/>
          <w:rFonts w:hint="default" w:ascii="方正魏碑_GBK" w:hAnsi="方正魏碑_GBK" w:eastAsia="方正魏碑_GBK" w:cs="方正魏碑_GBK"/>
          <w:i w:val="0"/>
          <w:iCs w:val="0"/>
          <w:color w:val="auto"/>
          <w:u w:val="none"/>
          <w:shd w:val="clear" w:color="auto" w:fill="ffffff"/>
          <w:lang w:val="en-US"/>
        </w:rPr>
        <w:t xml:space="preserve">1</w:t>
      </w:r>
      <w:r>
        <w:rPr>
          <w:rStyle w:val="819"/>
          <w:rFonts w:hint="default" w:ascii="方正魏碑_GBK" w:hAnsi="方正魏碑_GBK" w:eastAsia="方正魏碑_GBK" w:cs="方正魏碑_GBK"/>
          <w:i w:val="0"/>
          <w:iCs w:val="0"/>
          <w:color w:val="auto"/>
          <w:u w:val="none"/>
          <w:shd w:val="clear" w:color="auto" w:fill="ffffff"/>
          <w:lang w:eastAsia="zh-CN"/>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819"/>
          <w:rFonts w:hint="default" w:ascii="方正魏碑_GBK" w:hAnsi="方正魏碑_GBK" w:eastAsia="方正魏碑_GBK" w:cs="方正魏碑_GBK"/>
          <w:i w:val="0"/>
          <w:iCs w:val="0"/>
          <w:color w:val="auto"/>
          <w:u w:val="none"/>
          <w:shd w:val="clear" w:color="auto" w:fill="ffffff"/>
          <w:lang w:eastAsia="zh-CN"/>
        </w:rPr>
        <w:t xml:space="preserve">（规定比例）</w:t>
      </w:r>
      <w:r>
        <w:rPr>
          <w:rStyle w:val="819"/>
          <w:rFonts w:hint="default" w:ascii="方正魏碑_GBK" w:hAnsi="方正魏碑_GBK" w:eastAsia="方正魏碑_GBK" w:cs="方正魏碑_GBK"/>
          <w:i w:val="0"/>
          <w:iCs w:val="0"/>
          <w:color w:val="auto"/>
          <w:u w:val="none"/>
          <w:shd w:val="clear" w:color="auto" w:fill="ffffff"/>
          <w:vertAlign w:val="superscript"/>
          <w:lang w:val="en-US"/>
        </w:rPr>
        <w:t xml:space="preserve">3</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819"/>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819"/>
          <w:rFonts w:hint="default" w:ascii="方正魏碑_GBK" w:hAnsi="方正魏碑_GBK" w:eastAsia="方正魏碑_GBK" w:cs="方正魏碑_GBK"/>
          <w:i w:val="0"/>
          <w:iCs w:val="0"/>
          <w:color w:val="auto"/>
          <w:u w:val="none"/>
          <w:shd w:val="clear" w:color="auto" w:fill="ffffff"/>
          <w:lang w:val="en-US"/>
        </w:rPr>
        <w:t xml:space="preserve">1</w:t>
      </w:r>
      <w:r>
        <w:rPr>
          <w:rStyle w:val="819"/>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819"/>
          <w:rFonts w:hint="default" w:ascii="方正魏碑_GBK" w:hAnsi="方正魏碑_GBK" w:eastAsia="方正魏碑_GBK" w:cs="方正魏碑_GBK"/>
          <w:i w:val="0"/>
          <w:iCs w:val="0"/>
          <w:color w:val="auto"/>
          <w:u w:val="none"/>
          <w:shd w:val="clear" w:color="auto" w:fill="ffffff"/>
          <w:lang w:eastAsia="zh-CN"/>
        </w:rPr>
        <w:t xml:space="preserve">（关键组件）</w:t>
      </w:r>
      <w:r>
        <w:rPr>
          <w:rStyle w:val="819"/>
          <w:rFonts w:hint="default" w:ascii="方正魏碑_GBK" w:hAnsi="方正魏碑_GBK" w:eastAsia="方正魏碑_GBK" w:cs="方正魏碑_GBK"/>
          <w:i w:val="0"/>
          <w:iCs w:val="0"/>
          <w:color w:val="auto"/>
          <w:u w:val="none"/>
          <w:shd w:val="clear" w:color="auto" w:fill="ffffff"/>
          <w:vertAlign w:val="superscript"/>
          <w:lang w:val="en-US"/>
        </w:rPr>
        <w:t xml:space="preserve">4</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819"/>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819"/>
          <w:rFonts w:hint="default" w:ascii="方正魏碑_GBK" w:hAnsi="方正魏碑_GBK" w:eastAsia="方正魏碑_GBK" w:cs="方正魏碑_GBK"/>
          <w:i w:val="0"/>
          <w:iCs w:val="0"/>
          <w:color w:val="auto"/>
          <w:u w:val="none"/>
          <w:shd w:val="clear" w:color="auto" w:fill="ffffff"/>
          <w:lang w:val="en-US"/>
        </w:rPr>
        <w:t xml:space="preserve">1</w:t>
      </w:r>
      <w:r>
        <w:rPr>
          <w:rStyle w:val="819"/>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819"/>
          <w:rFonts w:hint="default" w:ascii="方正魏碑_GBK" w:hAnsi="方正魏碑_GBK" w:eastAsia="方正魏碑_GBK" w:cs="方正魏碑_GBK"/>
          <w:i w:val="0"/>
          <w:iCs w:val="0"/>
          <w:color w:val="auto"/>
          <w:u w:val="none"/>
          <w:shd w:val="clear" w:color="auto" w:fill="ffffff"/>
          <w:lang w:eastAsia="zh-CN"/>
        </w:rPr>
        <w:t xml:space="preserve">（关键工序）</w:t>
      </w:r>
      <w:r>
        <w:rPr>
          <w:rStyle w:val="819"/>
          <w:rFonts w:hint="default" w:ascii="方正魏碑_GBK" w:hAnsi="方正魏碑_GBK" w:eastAsia="方正魏碑_GBK" w:cs="方正魏碑_GBK"/>
          <w:i w:val="0"/>
          <w:iCs w:val="0"/>
          <w:color w:val="auto"/>
          <w:u w:val="none"/>
          <w:shd w:val="clear" w:color="auto" w:fill="ffffff"/>
          <w:vertAlign w:val="superscript"/>
          <w:lang w:val="en-US"/>
        </w:rPr>
        <w:t xml:space="preserve">5</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812"/>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556260</wp:posOffset>
                </wp:positionH>
                <wp:positionV relativeFrom="paragraph">
                  <wp:posOffset>542290</wp:posOffset>
                </wp:positionV>
                <wp:extent cx="908685" cy="140970"/>
                <wp:effectExtent l="635" t="4445" r="5080" b="6985"/>
                <wp:wrapNone/>
                <wp:docPr id="11"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43.8pt;mso-position-horizontal:absolute;mso-position-vertical-relative:text;margin-top:42.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1769745</wp:posOffset>
                </wp:positionH>
                <wp:positionV relativeFrom="paragraph">
                  <wp:posOffset>587375</wp:posOffset>
                </wp:positionV>
                <wp:extent cx="821690" cy="102870"/>
                <wp:effectExtent l="635" t="4445" r="15875" b="6985"/>
                <wp:wrapNone/>
                <wp:docPr id="12"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39.3pt;mso-position-horizontal:absolute;mso-position-vertical-relative:text;margin-top:4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4354830</wp:posOffset>
                </wp:positionH>
                <wp:positionV relativeFrom="paragraph">
                  <wp:posOffset>305435</wp:posOffset>
                </wp:positionV>
                <wp:extent cx="462280" cy="147320"/>
                <wp:effectExtent l="1270" t="4445" r="12700" b="19685"/>
                <wp:wrapNone/>
                <wp:docPr id="13"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42.9pt;mso-position-horizontal:absolute;mso-position-vertical-relative:text;margin-top:24.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4559935</wp:posOffset>
                </wp:positionH>
                <wp:positionV relativeFrom="paragraph">
                  <wp:posOffset>67945</wp:posOffset>
                </wp:positionV>
                <wp:extent cx="718185" cy="97790"/>
                <wp:effectExtent l="635" t="4445" r="5080" b="12065"/>
                <wp:wrapNone/>
                <wp:docPr id="14"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9.0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3131185</wp:posOffset>
                </wp:positionH>
                <wp:positionV relativeFrom="paragraph">
                  <wp:posOffset>294640</wp:posOffset>
                </wp:positionV>
                <wp:extent cx="849630" cy="120015"/>
                <wp:effectExtent l="635" t="4445" r="6985" b="8890"/>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46.5pt;mso-position-horizontal:absolute;mso-position-vertical-relative:text;margin-top:23.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2070100</wp:posOffset>
                </wp:positionH>
                <wp:positionV relativeFrom="paragraph">
                  <wp:posOffset>288925</wp:posOffset>
                </wp:positionV>
                <wp:extent cx="843915" cy="125730"/>
                <wp:effectExtent l="635" t="4445" r="12700" b="22225"/>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63.0pt;mso-position-horizontal:absolute;mso-position-vertical-relative:text;margin-top:22.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2.</w:t>
      </w:r>
      <w:r>
        <w:rPr>
          <w:rStyle w:val="819"/>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819"/>
          <w:rFonts w:hint="default" w:ascii="方正魏碑_GBK" w:hAnsi="方正魏碑_GBK" w:eastAsia="方正魏碑_GBK" w:cs="方正魏碑_GBK"/>
          <w:i w:val="0"/>
          <w:iCs w:val="0"/>
          <w:color w:val="auto"/>
          <w:u w:val="none"/>
          <w:shd w:val="clear" w:color="auto" w:fill="ffffff"/>
          <w:lang w:val="en-US"/>
        </w:rPr>
        <w:t xml:space="preserve">2</w:t>
      </w:r>
      <w:r>
        <w:rPr>
          <w:rStyle w:val="819"/>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819"/>
          <w:rFonts w:hint="default" w:ascii="方正魏碑_GBK" w:hAnsi="方正魏碑_GBK" w:eastAsia="方正魏碑_GBK" w:cs="方正魏碑_GBK"/>
          <w:i w:val="0"/>
          <w:iCs w:val="0"/>
          <w:color w:val="auto"/>
          <w:u w:val="none"/>
          <w:shd w:val="clear" w:color="auto" w:fill="ffffff"/>
          <w:lang w:eastAsia="zh-CN"/>
        </w:rPr>
        <w:t xml:space="preserve">（厂名）</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819"/>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819"/>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819"/>
          <w:rFonts w:hint="default" w:ascii="方正魏碑_GBK" w:hAnsi="方正魏碑_GBK" w:eastAsia="方正魏碑_GBK" w:cs="方正魏碑_GBK"/>
          <w:i w:val="0"/>
          <w:iCs w:val="0"/>
          <w:color w:val="auto"/>
          <w:u w:val="none"/>
          <w:shd w:val="clear" w:color="auto" w:fill="ffffff"/>
          <w:lang w:val="en-US"/>
        </w:rPr>
        <w:t xml:space="preserve">2</w:t>
      </w:r>
      <w:r>
        <w:rPr>
          <w:rStyle w:val="819"/>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819"/>
          <w:rFonts w:hint="default" w:ascii="方正魏碑_GBK" w:hAnsi="方正魏碑_GBK" w:eastAsia="方正魏碑_GBK" w:cs="方正魏碑_GBK"/>
          <w:i w:val="0"/>
          <w:iCs w:val="0"/>
          <w:color w:val="auto"/>
          <w:u w:val="none"/>
          <w:shd w:val="clear" w:color="auto" w:fill="ffffff"/>
          <w:lang w:eastAsia="zh-CN"/>
        </w:rPr>
        <w:t xml:space="preserve">（规定比例）</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819"/>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819"/>
          <w:rFonts w:hint="default" w:ascii="方正魏碑_GBK" w:hAnsi="方正魏碑_GBK" w:eastAsia="方正魏碑_GBK" w:cs="方正魏碑_GBK"/>
          <w:i w:val="0"/>
          <w:iCs w:val="0"/>
          <w:color w:val="auto"/>
          <w:u w:val="none"/>
          <w:shd w:val="clear" w:color="auto" w:fill="ffffff"/>
          <w:lang w:val="en-US"/>
        </w:rPr>
        <w:t xml:space="preserve">2</w:t>
      </w:r>
      <w:r>
        <w:rPr>
          <w:rStyle w:val="819"/>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819"/>
          <w:rFonts w:hint="default" w:ascii="方正魏碑_GBK" w:hAnsi="方正魏碑_GBK" w:eastAsia="方正魏碑_GBK" w:cs="方正魏碑_GBK"/>
          <w:i w:val="0"/>
          <w:iCs w:val="0"/>
          <w:color w:val="auto"/>
          <w:u w:val="none"/>
          <w:shd w:val="clear" w:color="auto" w:fill="ffffff"/>
          <w:lang w:eastAsia="zh-CN"/>
        </w:rPr>
        <w:t xml:space="preserve">（关键组件）</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819"/>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819"/>
          <w:rFonts w:hint="default" w:ascii="方正魏碑_GBK" w:hAnsi="方正魏碑_GBK" w:eastAsia="方正魏碑_GBK" w:cs="方正魏碑_GBK"/>
          <w:i w:val="0"/>
          <w:iCs w:val="0"/>
          <w:color w:val="auto"/>
          <w:u w:val="none"/>
          <w:shd w:val="clear" w:color="auto" w:fill="ffffff"/>
          <w:lang w:val="en-US"/>
        </w:rPr>
        <w:t xml:space="preserve">1</w:t>
      </w:r>
      <w:r>
        <w:rPr>
          <w:rStyle w:val="819"/>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819"/>
          <w:rFonts w:hint="default" w:ascii="方正魏碑_GBK" w:hAnsi="方正魏碑_GBK" w:eastAsia="方正魏碑_GBK" w:cs="方正魏碑_GBK"/>
          <w:i w:val="0"/>
          <w:iCs w:val="0"/>
          <w:color w:val="auto"/>
          <w:u w:val="none"/>
          <w:shd w:val="clear" w:color="auto" w:fill="ffffff"/>
          <w:lang w:eastAsia="zh-CN"/>
        </w:rPr>
        <w:t xml:space="preserve">（关键工序）</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812"/>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w:t>
      </w:r>
      <w:r/>
    </w:p>
    <w:p>
      <w:pPr>
        <w:pStyle w:val="812"/>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本公司（单位）对上述声明内容的真实性负责。如有虚假，愿承担相应法律责任。</w:t>
      </w:r>
      <w:r/>
    </w:p>
    <w:p>
      <w:pPr>
        <w:pStyle w:val="812"/>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812"/>
        <w:ind w:left="0" w:right="480" w:firstLine="3720"/>
        <w:spacing w:before="30" w:beforeAutospacing="0" w:after="30" w:afterAutospacing="0" w:line="0" w:lineRule="atLeast"/>
        <w:widowControl/>
        <w:rPr>
          <w:rFonts w:hint="default" w:ascii="方正魏碑_GBK" w:hAnsi="方正魏碑_GBK" w:eastAsia="方正魏碑_GBK" w:cs="方正魏碑_GBK"/>
          <w:i w:val="0"/>
          <w:iCs w:val="0"/>
          <w:color w:val="auto"/>
          <w:sz w:val="28"/>
          <w:szCs w:val="28"/>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公司（单位）名称</w:t>
      </w:r>
      <w:r>
        <w:rPr>
          <w:rFonts w:hint="default" w:ascii="方正魏碑_GBK" w:hAnsi="方正魏碑_GBK" w:eastAsia="方正魏碑_GBK" w:cs="方正魏碑_GBK"/>
          <w:i w:val="0"/>
          <w:iCs w:val="0"/>
          <w:color w:val="auto"/>
          <w:sz w:val="28"/>
          <w:szCs w:val="28"/>
          <w:u w:val="none"/>
          <w:shd w:val="clear" w:color="auto" w:fill="ffffff"/>
          <w:lang w:eastAsia="zh-CN"/>
        </w:rPr>
        <w:t xml:space="preserve">（</w:t>
      </w:r>
      <w:r>
        <w:rPr>
          <w:rFonts w:hint="default" w:ascii="方正魏碑_GBK" w:hAnsi="方正魏碑_GBK" w:eastAsia="方正魏碑_GBK" w:cs="方正魏碑_GBK"/>
          <w:b/>
          <w:bCs/>
          <w:i w:val="0"/>
          <w:iCs w:val="0"/>
          <w:color w:val="auto"/>
          <w:sz w:val="28"/>
          <w:szCs w:val="28"/>
          <w:u w:val="none"/>
          <w:shd w:val="clear" w:color="auto" w:fill="ffffff"/>
          <w:lang w:eastAsia="zh-CN"/>
        </w:rPr>
        <w:t xml:space="preserve">盖章</w:t>
      </w:r>
      <w:r>
        <w:rPr>
          <w:rFonts w:hint="default" w:ascii="方正魏碑_GBK" w:hAnsi="方正魏碑_GBK" w:eastAsia="方正魏碑_GBK" w:cs="方正魏碑_GBK"/>
          <w:i w:val="0"/>
          <w:iCs w:val="0"/>
          <w:color w:val="auto"/>
          <w:sz w:val="28"/>
          <w:szCs w:val="28"/>
          <w:u w:val="none"/>
          <w:shd w:val="clear" w:color="auto" w:fill="ffffff"/>
          <w:lang w:eastAsia="zh-CN"/>
        </w:rPr>
        <w:t xml:space="preserve">）：　        </w:t>
      </w:r>
      <w:r/>
    </w:p>
    <w:p>
      <w:pPr>
        <w:pStyle w:val="812"/>
        <w:ind w:left="0" w:right="0"/>
        <w:jc w:val="center"/>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日期：　   年　  月　  日         </w:t>
      </w:r>
      <w:r/>
    </w:p>
    <w:p>
      <w:pPr>
        <w:pStyle w:val="812"/>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__________________</w:t>
      </w:r>
      <w:r/>
    </w:p>
    <w:p>
      <w:pPr>
        <w:pStyle w:val="812"/>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产品如有型号，请在“产品名称”栏一并填写。</w:t>
      </w:r>
      <w:r/>
    </w:p>
    <w:p>
      <w:pPr>
        <w:pStyle w:val="812"/>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2.</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生产厂名与厂址应与生产厂营业执照载明的相关信息保持一致。</w:t>
      </w:r>
      <w:r/>
    </w:p>
    <w:p>
      <w:pPr>
        <w:pStyle w:val="812"/>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3.</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该产品的中国境内生产的组件成本占比相关要求实施前，“规定比例”栏可不填，下同。</w:t>
      </w:r>
      <w:r/>
    </w:p>
    <w:p>
      <w:pPr>
        <w:pStyle w:val="812"/>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4.</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该产品的关键组件要求实施前，“关键组件”栏可不填，下同。</w:t>
      </w:r>
      <w:r/>
    </w:p>
    <w:p>
      <w:pPr>
        <w:pStyle w:val="812"/>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5.</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该产品的关键工序要求实施前，“关键工序”栏可不填，下同。</w:t>
      </w:r>
      <w:r/>
    </w:p>
    <w:p>
      <w:pPr>
        <w:pStyle w:val="812"/>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6.</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用斜线划除的地方无需填写。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r>
      <w:r/>
    </w:p>
    <w:p>
      <w:pPr>
        <w:jc w:val="left"/>
        <w:widowControl/>
        <w:rPr>
          <w:rFonts w:ascii="仿宋" w:hAnsi="仿宋" w:eastAsia="仿宋" w:cs="宋体"/>
          <w:i w:val="0"/>
          <w:iCs w:val="0"/>
          <w:color w:val="auto"/>
          <w:sz w:val="24"/>
          <w:u w:val="none"/>
        </w:rPr>
      </w:pPr>
      <w:r/>
      <w:bookmarkStart w:id="191" w:name="_Toc196922499"/>
      <w:r>
        <w:rPr>
          <w:rFonts w:ascii="仿宋" w:hAnsi="仿宋" w:eastAsia="仿宋" w:cs="宋体"/>
          <w:i w:val="0"/>
          <w:iCs w:val="0"/>
          <w:color w:val="auto"/>
          <w:sz w:val="24"/>
          <w:u w:val="none"/>
        </w:rPr>
        <w:br w:type="page" w:clear="all"/>
      </w:r>
      <w:r/>
    </w:p>
    <w:p>
      <w:pPr>
        <w:jc w:val="center"/>
        <w:spacing w:line="276" w:lineRule="auto"/>
        <w:rPr>
          <w:rFonts w:ascii="仿宋" w:hAnsi="仿宋" w:eastAsia="仿宋" w:cs="仿宋"/>
          <w:b/>
          <w:bCs/>
          <w:i w:val="0"/>
          <w:iCs w:val="0"/>
          <w:color w:val="auto"/>
          <w:sz w:val="32"/>
          <w:szCs w:val="32"/>
          <w:u w:val="none"/>
        </w:rPr>
        <w:outlineLvl w:val="1"/>
      </w:pPr>
      <w:r>
        <w:rPr>
          <w:rFonts w:hint="eastAsia" w:ascii="仿宋" w:hAnsi="仿宋" w:eastAsia="仿宋" w:cs="仿宋"/>
          <w:b/>
          <w:bCs/>
          <w:i w:val="0"/>
          <w:iCs w:val="0"/>
          <w:color w:val="auto"/>
          <w:sz w:val="32"/>
          <w:szCs w:val="32"/>
          <w:u w:val="none"/>
        </w:rPr>
        <w:t xml:space="preserve">质疑函范本</w:t>
      </w:r>
      <w:bookmarkEnd w:id="191"/>
      <w:r/>
      <w:r/>
    </w:p>
    <w:p>
      <w:pPr>
        <w:spacing w:before="290"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一、质疑供应商基本信息</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质疑供应商：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                             邮编：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联系人：                      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授权代表：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w:t>
      </w:r>
      <w:r>
        <w:rPr>
          <w:rFonts w:ascii="仿宋" w:hAnsi="仿宋" w:eastAsia="仿宋" w:cs="仿宋"/>
          <w:i w:val="0"/>
          <w:iCs w:val="0"/>
          <w:color w:val="auto"/>
          <w:sz w:val="24"/>
          <w:u w:val="none"/>
        </w:rPr>
        <w:t xml:space="preserve"> </w:t>
      </w:r>
      <w:r>
        <w:rPr>
          <w:rFonts w:hint="eastAsia" w:ascii="仿宋" w:hAnsi="仿宋" w:eastAsia="仿宋" w:cs="仿宋"/>
          <w:i w:val="0"/>
          <w:iCs w:val="0"/>
          <w:color w:val="auto"/>
          <w:sz w:val="24"/>
          <w:u w:val="none"/>
        </w:rPr>
        <w:t xml:space="preserve">                        邮编：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二、质疑项目基本情况</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质疑项目的编号：                         包号：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采购人名称：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采购文件获取日期：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三、质疑事项具体内容</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质疑事项1：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事实依据：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法律依据：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质疑事项2</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四、与质疑事项相关的质疑请求</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请求：                                                                     </w:t>
      </w:r>
      <w:r/>
    </w:p>
    <w:p>
      <w:pPr>
        <w:spacing w:line="276" w:lineRule="auto"/>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签字(签章)：                   公章：</w:t>
      </w:r>
      <w:r>
        <w:rPr>
          <w:rFonts w:hint="eastAsia" w:ascii="仿宋" w:hAnsi="仿宋" w:eastAsia="仿宋"/>
          <w:b/>
          <w:bCs/>
          <w:i w:val="0"/>
          <w:iCs w:val="0"/>
          <w:color w:val="auto"/>
          <w:sz w:val="24"/>
          <w:u w:val="none"/>
        </w:rPr>
        <w:t xml:space="preserve">   </w:t>
      </w:r>
      <w:r>
        <w:rPr>
          <w:rFonts w:hint="eastAsia" w:ascii="仿宋" w:hAnsi="仿宋" w:eastAsia="仿宋"/>
          <w:i w:val="0"/>
          <w:iCs w:val="0"/>
          <w:color w:val="auto"/>
          <w:sz w:val="24"/>
          <w:u w:val="none"/>
        </w:rPr>
        <w:t xml:space="preserve">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w:t>
      </w:r>
      <w:r/>
    </w:p>
    <w:p>
      <w:pPr>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质疑函制作说明：</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1.供应商提出质疑时，应提交质疑函和必要的证明材料。</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2.质疑供应商若委托代理人进行质疑的，质疑函应按要求列明“授权代表”的有关内容，并在附件中提交由质疑</w:t>
      </w:r>
      <w:r>
        <w:rPr>
          <w:rFonts w:hint="eastAsia" w:ascii="仿宋" w:hAnsi="仿宋" w:eastAsia="仿宋" w:cs="宋体"/>
          <w:i w:val="0"/>
          <w:iCs w:val="0"/>
          <w:color w:val="auto"/>
          <w:sz w:val="24"/>
          <w:u w:val="none"/>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3.质疑供应商若对项目的某一分包进行质疑，质疑函中应列明具体分包号。</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4.质疑函的质疑事项应具体、明确，并有必要的事实依据和法律依据。</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5.质疑函的质疑请求应与质疑事项相关。</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Pr>
        <w:rFonts w:hint="eastAsia" w:eastAsia="华文行楷"/>
        <w:sz w:val="24"/>
      </w:rPr>
      <w:t xml:space="preserve">江苏海事大厦智能化系统招标文件</w:t>
    </w:r>
    <w:r/>
  </w:p>
  <w:p>
    <w:pPr>
      <w:pStyle w:val="80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盐城市第三人民医院 </w:t>
    </w:r>
    <w:r>
      <w:rPr>
        <w:rFonts w:hint="eastAsia" w:ascii="仿宋" w:hAnsi="仿宋" w:eastAsia="仿宋" w:cs="仿宋"/>
        <w:b/>
        <w:bCs/>
        <w:sz w:val="21"/>
        <w:szCs w:val="21"/>
        <w:lang w:eastAsia="zh-CN" w:bidi="ar"/>
      </w:rPr>
      <w:t xml:space="preserve">超声诊断仪项目</w:t>
    </w:r>
    <w:r>
      <w:rPr>
        <w:rFonts w:hint="eastAsia" w:ascii="仿宋" w:hAnsi="仿宋" w:eastAsia="仿宋" w:cs="仿宋"/>
        <w:b/>
        <w:bCs/>
        <w:sz w:val="21"/>
        <w:szCs w:val="21"/>
        <w:lang w:bidi="ar"/>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823"/>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upperLetter"/>
      <w:pStyle w:val="786"/>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46"/>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87"/>
      <w:isLgl w:val="false"/>
      <w:suff w:val="tab"/>
      <w:lvlText w:val="%1.%2."/>
      <w:lvlJc w:val="left"/>
      <w:pPr>
        <w:ind w:left="747" w:hanging="567"/>
        <w:tabs>
          <w:tab w:val="left" w:pos="747" w:leader="none"/>
        </w:tabs>
      </w:pPr>
      <w:rPr>
        <w:rFonts w:cs="Times New Roman"/>
      </w:rPr>
    </w:lvl>
    <w:lvl w:ilvl="2">
      <w:start w:val="1"/>
      <w:numFmt w:val="decimal"/>
      <w:pStyle w:val="788"/>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1"/>
    <w:link w:val="786"/>
    <w:uiPriority w:val="9"/>
    <w:rPr>
      <w:rFonts w:ascii="Arial" w:hAnsi="Arial" w:eastAsia="Arial" w:cs="Arial"/>
      <w:sz w:val="40"/>
      <w:szCs w:val="40"/>
    </w:rPr>
  </w:style>
  <w:style w:type="character" w:styleId="15">
    <w:name w:val="Heading 2 Char"/>
    <w:basedOn w:val="791"/>
    <w:link w:val="787"/>
    <w:uiPriority w:val="9"/>
    <w:rPr>
      <w:rFonts w:ascii="Arial" w:hAnsi="Arial" w:eastAsia="Arial" w:cs="Arial"/>
      <w:sz w:val="34"/>
    </w:rPr>
  </w:style>
  <w:style w:type="character" w:styleId="17">
    <w:name w:val="Heading 3 Char"/>
    <w:basedOn w:val="791"/>
    <w:link w:val="788"/>
    <w:uiPriority w:val="9"/>
    <w:rPr>
      <w:rFonts w:ascii="Arial" w:hAnsi="Arial" w:eastAsia="Arial" w:cs="Arial"/>
      <w:sz w:val="30"/>
      <w:szCs w:val="30"/>
    </w:rPr>
  </w:style>
  <w:style w:type="character" w:styleId="19">
    <w:name w:val="Heading 4 Char"/>
    <w:basedOn w:val="791"/>
    <w:link w:val="789"/>
    <w:uiPriority w:val="9"/>
    <w:rPr>
      <w:rFonts w:ascii="Arial" w:hAnsi="Arial" w:eastAsia="Arial" w:cs="Arial"/>
      <w:b/>
      <w:bCs/>
      <w:sz w:val="26"/>
      <w:szCs w:val="26"/>
    </w:rPr>
  </w:style>
  <w:style w:type="character" w:styleId="21">
    <w:name w:val="Heading 5 Char"/>
    <w:basedOn w:val="791"/>
    <w:link w:val="790"/>
    <w:uiPriority w:val="9"/>
    <w:rPr>
      <w:rFonts w:ascii="Arial" w:hAnsi="Arial" w:eastAsia="Arial" w:cs="Arial"/>
      <w:b/>
      <w:bCs/>
      <w:sz w:val="24"/>
      <w:szCs w:val="24"/>
    </w:rPr>
  </w:style>
  <w:style w:type="paragraph" w:styleId="22">
    <w:name w:val="Heading 6"/>
    <w:basedOn w:val="785"/>
    <w:next w:val="7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1"/>
    <w:link w:val="22"/>
    <w:uiPriority w:val="9"/>
    <w:rPr>
      <w:rFonts w:ascii="Arial" w:hAnsi="Arial" w:eastAsia="Arial" w:cs="Arial"/>
      <w:b/>
      <w:bCs/>
      <w:sz w:val="22"/>
      <w:szCs w:val="22"/>
    </w:rPr>
  </w:style>
  <w:style w:type="paragraph" w:styleId="24">
    <w:name w:val="Heading 7"/>
    <w:basedOn w:val="785"/>
    <w:next w:val="7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1"/>
    <w:link w:val="24"/>
    <w:uiPriority w:val="9"/>
    <w:rPr>
      <w:rFonts w:ascii="Arial" w:hAnsi="Arial" w:eastAsia="Arial" w:cs="Arial"/>
      <w:b/>
      <w:bCs/>
      <w:i/>
      <w:iCs/>
      <w:sz w:val="22"/>
      <w:szCs w:val="22"/>
    </w:rPr>
  </w:style>
  <w:style w:type="paragraph" w:styleId="26">
    <w:name w:val="Heading 8"/>
    <w:basedOn w:val="785"/>
    <w:next w:val="7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1"/>
    <w:link w:val="26"/>
    <w:uiPriority w:val="9"/>
    <w:rPr>
      <w:rFonts w:ascii="Arial" w:hAnsi="Arial" w:eastAsia="Arial" w:cs="Arial"/>
      <w:i/>
      <w:iCs/>
      <w:sz w:val="22"/>
      <w:szCs w:val="22"/>
    </w:rPr>
  </w:style>
  <w:style w:type="paragraph" w:styleId="28">
    <w:name w:val="Heading 9"/>
    <w:basedOn w:val="785"/>
    <w:next w:val="7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1"/>
    <w:link w:val="28"/>
    <w:uiPriority w:val="9"/>
    <w:rPr>
      <w:rFonts w:ascii="Arial" w:hAnsi="Arial" w:eastAsia="Arial" w:cs="Arial"/>
      <w:i/>
      <w:iCs/>
      <w:sz w:val="21"/>
      <w:szCs w:val="21"/>
    </w:rPr>
  </w:style>
  <w:style w:type="character" w:styleId="34">
    <w:name w:val="Title Char"/>
    <w:basedOn w:val="791"/>
    <w:link w:val="813"/>
    <w:uiPriority w:val="10"/>
    <w:rPr>
      <w:sz w:val="48"/>
      <w:szCs w:val="48"/>
    </w:rPr>
  </w:style>
  <w:style w:type="paragraph" w:styleId="35">
    <w:name w:val="Subtitle"/>
    <w:basedOn w:val="785"/>
    <w:next w:val="785"/>
    <w:link w:val="36"/>
    <w:uiPriority w:val="11"/>
    <w:qFormat/>
    <w:pPr>
      <w:spacing w:before="200" w:after="200"/>
    </w:pPr>
    <w:rPr>
      <w:sz w:val="24"/>
      <w:szCs w:val="24"/>
    </w:rPr>
  </w:style>
  <w:style w:type="character" w:styleId="36">
    <w:name w:val="Subtitle Char"/>
    <w:basedOn w:val="791"/>
    <w:link w:val="35"/>
    <w:uiPriority w:val="11"/>
    <w:rPr>
      <w:sz w:val="24"/>
      <w:szCs w:val="24"/>
    </w:rPr>
  </w:style>
  <w:style w:type="paragraph" w:styleId="37">
    <w:name w:val="Quote"/>
    <w:basedOn w:val="785"/>
    <w:next w:val="785"/>
    <w:link w:val="38"/>
    <w:uiPriority w:val="29"/>
    <w:qFormat/>
    <w:pPr>
      <w:ind w:left="720" w:right="720"/>
    </w:pPr>
    <w:rPr>
      <w:i/>
    </w:rPr>
  </w:style>
  <w:style w:type="character" w:styleId="38">
    <w:name w:val="Quote Char"/>
    <w:link w:val="37"/>
    <w:uiPriority w:val="29"/>
    <w:rPr>
      <w:i/>
    </w:rPr>
  </w:style>
  <w:style w:type="paragraph" w:styleId="39">
    <w:name w:val="Intense Quote"/>
    <w:basedOn w:val="785"/>
    <w:next w:val="7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1"/>
    <w:link w:val="807"/>
    <w:uiPriority w:val="99"/>
  </w:style>
  <w:style w:type="character" w:styleId="44">
    <w:name w:val="Footer Char"/>
    <w:basedOn w:val="791"/>
    <w:link w:val="806"/>
    <w:uiPriority w:val="99"/>
  </w:style>
  <w:style w:type="paragraph" w:styleId="45">
    <w:name w:val="Caption"/>
    <w:basedOn w:val="785"/>
    <w:next w:val="785"/>
    <w:uiPriority w:val="35"/>
    <w:semiHidden/>
    <w:unhideWhenUsed/>
    <w:qFormat/>
    <w:pPr>
      <w:spacing w:line="276" w:lineRule="auto"/>
    </w:pPr>
    <w:rPr>
      <w:b/>
      <w:bCs/>
      <w:color w:val="4f81bd" w:themeColor="accent1"/>
      <w:sz w:val="18"/>
      <w:szCs w:val="18"/>
    </w:rPr>
  </w:style>
  <w:style w:type="character" w:styleId="46">
    <w:name w:val="Caption Char"/>
    <w:basedOn w:val="45"/>
    <w:link w:val="806"/>
    <w:uiPriority w:val="99"/>
  </w:style>
  <w:style w:type="table" w:styleId="48">
    <w:name w:val="Table Grid Light"/>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3"/>
    <w:basedOn w:val="7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1"/>
    <w:uiPriority w:val="99"/>
    <w:unhideWhenUsed/>
    <w:rPr>
      <w:vertAlign w:val="superscript"/>
    </w:rPr>
  </w:style>
  <w:style w:type="paragraph" w:styleId="177">
    <w:name w:val="endnote text"/>
    <w:basedOn w:val="7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1"/>
    <w:uiPriority w:val="99"/>
    <w:semiHidden/>
    <w:unhideWhenUsed/>
    <w:rPr>
      <w:vertAlign w:val="superscript"/>
    </w:rPr>
  </w:style>
  <w:style w:type="paragraph" w:styleId="183">
    <w:name w:val="toc 4"/>
    <w:basedOn w:val="785"/>
    <w:next w:val="785"/>
    <w:uiPriority w:val="39"/>
    <w:unhideWhenUsed/>
    <w:pPr>
      <w:ind w:left="850" w:right="0" w:firstLine="0"/>
      <w:spacing w:after="57"/>
    </w:pPr>
  </w:style>
  <w:style w:type="paragraph" w:styleId="184">
    <w:name w:val="toc 5"/>
    <w:basedOn w:val="785"/>
    <w:next w:val="785"/>
    <w:uiPriority w:val="39"/>
    <w:unhideWhenUsed/>
    <w:pPr>
      <w:ind w:left="1134" w:right="0" w:firstLine="0"/>
      <w:spacing w:after="57"/>
    </w:pPr>
  </w:style>
  <w:style w:type="paragraph" w:styleId="185">
    <w:name w:val="toc 6"/>
    <w:basedOn w:val="785"/>
    <w:next w:val="785"/>
    <w:uiPriority w:val="39"/>
    <w:unhideWhenUsed/>
    <w:pPr>
      <w:ind w:left="1417" w:right="0" w:firstLine="0"/>
      <w:spacing w:after="57"/>
    </w:pPr>
  </w:style>
  <w:style w:type="paragraph" w:styleId="186">
    <w:name w:val="toc 7"/>
    <w:basedOn w:val="785"/>
    <w:next w:val="785"/>
    <w:uiPriority w:val="39"/>
    <w:unhideWhenUsed/>
    <w:pPr>
      <w:ind w:left="1701" w:right="0" w:firstLine="0"/>
      <w:spacing w:after="57"/>
    </w:pPr>
  </w:style>
  <w:style w:type="paragraph" w:styleId="187">
    <w:name w:val="toc 8"/>
    <w:basedOn w:val="785"/>
    <w:next w:val="785"/>
    <w:uiPriority w:val="39"/>
    <w:unhideWhenUsed/>
    <w:pPr>
      <w:ind w:left="1984" w:right="0" w:firstLine="0"/>
      <w:spacing w:after="57"/>
    </w:pPr>
  </w:style>
  <w:style w:type="paragraph" w:styleId="188">
    <w:name w:val="toc 9"/>
    <w:basedOn w:val="785"/>
    <w:next w:val="7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5"/>
    <w:next w:val="785"/>
    <w:uiPriority w:val="99"/>
    <w:unhideWhenUsed/>
    <w:pPr>
      <w:spacing w:after="0" w:afterAutospacing="0"/>
    </w:pPr>
  </w:style>
  <w:style w:type="paragraph" w:styleId="7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6">
    <w:name w:val="Heading 1"/>
    <w:basedOn w:val="785"/>
    <w:next w:val="785"/>
    <w:link w:val="826"/>
    <w:uiPriority w:val="99"/>
    <w:qFormat/>
    <w:pPr>
      <w:numPr>
        <w:ilvl w:val="0"/>
        <w:numId w:val="1"/>
      </w:numPr>
      <w:keepNext/>
      <w:outlineLvl w:val="0"/>
    </w:pPr>
    <w:rPr>
      <w:rFonts w:eastAsia="黑体"/>
      <w:b/>
      <w:sz w:val="28"/>
      <w:szCs w:val="20"/>
    </w:rPr>
  </w:style>
  <w:style w:type="paragraph" w:styleId="787">
    <w:name w:val="Heading 2"/>
    <w:basedOn w:val="785"/>
    <w:next w:val="785"/>
    <w:link w:val="827"/>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88">
    <w:name w:val="Heading 3"/>
    <w:basedOn w:val="785"/>
    <w:next w:val="793"/>
    <w:link w:val="828"/>
    <w:uiPriority w:val="99"/>
    <w:qFormat/>
    <w:pPr>
      <w:numPr>
        <w:ilvl w:val="2"/>
        <w:numId w:val="2"/>
      </w:numPr>
      <w:jc w:val="center"/>
      <w:keepNext/>
      <w:spacing w:line="400" w:lineRule="exact"/>
      <w:outlineLvl w:val="2"/>
    </w:pPr>
    <w:rPr>
      <w:rFonts w:ascii="仿宋_GB2312" w:eastAsia="仿宋_GB2312"/>
      <w:sz w:val="32"/>
      <w:szCs w:val="20"/>
    </w:rPr>
  </w:style>
  <w:style w:type="paragraph" w:styleId="789">
    <w:name w:val="Heading 4"/>
    <w:basedOn w:val="785"/>
    <w:next w:val="785"/>
    <w:link w:val="829"/>
    <w:uiPriority w:val="99"/>
    <w:qFormat/>
    <w:pPr>
      <w:keepLines/>
      <w:keepNext/>
      <w:spacing w:before="280" w:after="290" w:line="376" w:lineRule="auto"/>
      <w:outlineLvl w:val="3"/>
    </w:pPr>
    <w:rPr>
      <w:rFonts w:ascii="Cambria" w:hAnsi="Cambria"/>
      <w:b/>
      <w:bCs/>
      <w:sz w:val="28"/>
      <w:szCs w:val="28"/>
    </w:rPr>
  </w:style>
  <w:style w:type="paragraph" w:styleId="790">
    <w:name w:val="Heading 5"/>
    <w:basedOn w:val="785"/>
    <w:next w:val="785"/>
    <w:link w:val="830"/>
    <w:uiPriority w:val="99"/>
    <w:qFormat/>
    <w:pPr>
      <w:keepLines/>
      <w:keepNext/>
      <w:spacing w:before="280" w:after="290" w:line="376" w:lineRule="auto"/>
      <w:outlineLvl w:val="4"/>
    </w:pPr>
    <w:rPr>
      <w:b/>
      <w:bCs/>
      <w:sz w:val="28"/>
      <w:szCs w:val="28"/>
    </w:rPr>
  </w:style>
  <w:style w:type="character" w:styleId="791" w:default="1">
    <w:name w:val="Default Paragraph Font"/>
    <w:uiPriority w:val="1"/>
    <w:semiHidden/>
    <w:unhideWhenUsed/>
    <w:qFormat/>
  </w:style>
  <w:style w:type="table" w:styleId="79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3">
    <w:name w:val="Normal Indent"/>
    <w:basedOn w:val="785"/>
    <w:uiPriority w:val="99"/>
    <w:qFormat/>
    <w:pPr>
      <w:ind w:firstLine="420"/>
      <w:jc w:val="left"/>
      <w:widowControl/>
    </w:pPr>
    <w:rPr>
      <w:sz w:val="20"/>
      <w:szCs w:val="20"/>
    </w:rPr>
  </w:style>
  <w:style w:type="paragraph" w:styleId="794">
    <w:name w:val="toa heading"/>
    <w:basedOn w:val="785"/>
    <w:next w:val="785"/>
    <w:uiPriority w:val="99"/>
    <w:unhideWhenUsed/>
    <w:qFormat/>
    <w:pPr>
      <w:spacing w:before="120"/>
    </w:pPr>
    <w:rPr>
      <w:rFonts w:ascii="Cambria" w:hAnsi="Cambria"/>
      <w:sz w:val="24"/>
      <w:szCs w:val="21"/>
    </w:rPr>
  </w:style>
  <w:style w:type="paragraph" w:styleId="795">
    <w:name w:val="annotation text"/>
    <w:basedOn w:val="785"/>
    <w:link w:val="897"/>
    <w:uiPriority w:val="99"/>
    <w:unhideWhenUsed/>
    <w:qFormat/>
    <w:pPr>
      <w:jc w:val="left"/>
    </w:pPr>
  </w:style>
  <w:style w:type="paragraph" w:styleId="796">
    <w:name w:val="Body Text 3"/>
    <w:basedOn w:val="785"/>
    <w:link w:val="832"/>
    <w:uiPriority w:val="99"/>
    <w:qFormat/>
    <w:pPr>
      <w:jc w:val="left"/>
      <w:spacing w:line="300" w:lineRule="auto"/>
      <w:widowControl/>
    </w:pPr>
    <w:rPr>
      <w:sz w:val="16"/>
      <w:szCs w:val="16"/>
    </w:rPr>
  </w:style>
  <w:style w:type="paragraph" w:styleId="797">
    <w:name w:val="Body Text"/>
    <w:basedOn w:val="785"/>
    <w:link w:val="844"/>
    <w:uiPriority w:val="99"/>
    <w:qFormat/>
    <w:pPr>
      <w:spacing w:after="120"/>
    </w:pPr>
    <w:rPr>
      <w:sz w:val="24"/>
    </w:rPr>
  </w:style>
  <w:style w:type="paragraph" w:styleId="798">
    <w:name w:val="Body Text Indent"/>
    <w:basedOn w:val="785"/>
    <w:link w:val="836"/>
    <w:uiPriority w:val="99"/>
    <w:qFormat/>
    <w:pPr>
      <w:ind w:firstLine="420"/>
    </w:pPr>
    <w:rPr>
      <w:sz w:val="24"/>
      <w:shd w:val="pct10" w:color="auto" w:fill="ffffff"/>
    </w:rPr>
  </w:style>
  <w:style w:type="paragraph" w:styleId="799">
    <w:name w:val="Block Text"/>
    <w:basedOn w:val="785"/>
    <w:uiPriority w:val="99"/>
    <w:qFormat/>
    <w:pPr>
      <w:ind w:left="113" w:right="113"/>
      <w:jc w:val="center"/>
    </w:pPr>
    <w:rPr>
      <w:b/>
      <w:bCs/>
      <w:sz w:val="18"/>
      <w:szCs w:val="20"/>
    </w:rPr>
  </w:style>
  <w:style w:type="paragraph" w:styleId="800">
    <w:name w:val="index 4"/>
    <w:basedOn w:val="785"/>
    <w:next w:val="785"/>
    <w:uiPriority w:val="99"/>
    <w:unhideWhenUsed/>
    <w:qFormat/>
    <w:pPr>
      <w:ind w:left="600"/>
    </w:pPr>
    <w:rPr>
      <w:rFonts w:asciiTheme="minorHAnsi" w:hAnsiTheme="minorHAnsi" w:eastAsiaTheme="minorEastAsia" w:cstheme="minorBidi"/>
      <w:szCs w:val="22"/>
    </w:rPr>
  </w:style>
  <w:style w:type="paragraph" w:styleId="801">
    <w:name w:val="toc 3"/>
    <w:basedOn w:val="785"/>
    <w:next w:val="785"/>
    <w:uiPriority w:val="39"/>
    <w:qFormat/>
    <w:pPr>
      <w:ind w:left="840"/>
    </w:pPr>
  </w:style>
  <w:style w:type="paragraph" w:styleId="802">
    <w:name w:val="Plain Text"/>
    <w:basedOn w:val="785"/>
    <w:link w:val="831"/>
    <w:uiPriority w:val="0"/>
    <w:qFormat/>
    <w:rPr>
      <w:rFonts w:ascii="宋体" w:hAnsi="Courier New"/>
      <w:szCs w:val="21"/>
    </w:rPr>
  </w:style>
  <w:style w:type="paragraph" w:styleId="803">
    <w:name w:val="Date"/>
    <w:basedOn w:val="785"/>
    <w:next w:val="785"/>
    <w:link w:val="843"/>
    <w:uiPriority w:val="99"/>
    <w:qFormat/>
    <w:pPr>
      <w:ind w:left="100"/>
    </w:pPr>
    <w:rPr>
      <w:sz w:val="24"/>
    </w:rPr>
  </w:style>
  <w:style w:type="paragraph" w:styleId="804">
    <w:name w:val="Body Text Indent 2"/>
    <w:basedOn w:val="785"/>
    <w:link w:val="838"/>
    <w:uiPriority w:val="99"/>
    <w:qFormat/>
    <w:pPr>
      <w:ind w:left="420"/>
      <w:spacing w:after="120" w:line="480" w:lineRule="auto"/>
    </w:pPr>
    <w:rPr>
      <w:sz w:val="24"/>
    </w:rPr>
  </w:style>
  <w:style w:type="paragraph" w:styleId="805">
    <w:name w:val="Balloon Text"/>
    <w:basedOn w:val="785"/>
    <w:link w:val="872"/>
    <w:uiPriority w:val="99"/>
    <w:qFormat/>
    <w:rPr>
      <w:sz w:val="18"/>
      <w:szCs w:val="18"/>
    </w:rPr>
  </w:style>
  <w:style w:type="paragraph" w:styleId="806">
    <w:name w:val="Footer"/>
    <w:basedOn w:val="785"/>
    <w:link w:val="833"/>
    <w:uiPriority w:val="0"/>
    <w:qFormat/>
    <w:pPr>
      <w:jc w:val="left"/>
      <w:widowControl/>
      <w:tabs>
        <w:tab w:val="center" w:pos="4153" w:leader="none"/>
        <w:tab w:val="right" w:pos="8306" w:leader="none"/>
      </w:tabs>
    </w:pPr>
    <w:rPr>
      <w:sz w:val="18"/>
      <w:szCs w:val="18"/>
    </w:rPr>
  </w:style>
  <w:style w:type="paragraph" w:styleId="807">
    <w:name w:val="Header"/>
    <w:basedOn w:val="785"/>
    <w:link w:val="834"/>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08">
    <w:name w:val="toc 1"/>
    <w:basedOn w:val="785"/>
    <w:next w:val="785"/>
    <w:uiPriority w:val="39"/>
    <w:qFormat/>
  </w:style>
  <w:style w:type="paragraph" w:styleId="809">
    <w:name w:val="Body Text Indent 3"/>
    <w:basedOn w:val="785"/>
    <w:link w:val="840"/>
    <w:uiPriority w:val="99"/>
    <w:qFormat/>
    <w:pPr>
      <w:ind w:firstLine="412"/>
    </w:pPr>
    <w:rPr>
      <w:sz w:val="16"/>
      <w:szCs w:val="16"/>
    </w:rPr>
  </w:style>
  <w:style w:type="paragraph" w:styleId="810">
    <w:name w:val="toc 2"/>
    <w:basedOn w:val="785"/>
    <w:next w:val="785"/>
    <w:uiPriority w:val="39"/>
    <w:qFormat/>
    <w:pPr>
      <w:ind w:left="420"/>
    </w:pPr>
  </w:style>
  <w:style w:type="paragraph" w:styleId="811">
    <w:name w:val="Body Text 2"/>
    <w:basedOn w:val="785"/>
    <w:link w:val="907"/>
    <w:uiPriority w:val="0"/>
    <w:qFormat/>
    <w:pPr>
      <w:spacing w:after="120" w:line="480" w:lineRule="auto"/>
    </w:pPr>
    <w:rPr>
      <w:rFonts w:ascii="Calibri" w:hAnsi="Calibri"/>
    </w:rPr>
  </w:style>
  <w:style w:type="paragraph" w:styleId="812">
    <w:name w:val="Normal (Web)"/>
    <w:basedOn w:val="785"/>
    <w:uiPriority w:val="0"/>
    <w:unhideWhenUsed/>
    <w:qFormat/>
    <w:pPr>
      <w:jc w:val="left"/>
      <w:spacing w:before="100" w:beforeAutospacing="1" w:after="100" w:afterAutospacing="1"/>
      <w:widowControl/>
    </w:pPr>
    <w:rPr>
      <w:rFonts w:ascii="宋体" w:hAnsi="宋体" w:cs="宋体"/>
      <w:sz w:val="24"/>
    </w:rPr>
  </w:style>
  <w:style w:type="paragraph" w:styleId="813">
    <w:name w:val="Title"/>
    <w:basedOn w:val="785"/>
    <w:next w:val="785"/>
    <w:link w:val="906"/>
    <w:uiPriority w:val="0"/>
    <w:qFormat/>
    <w:pPr>
      <w:jc w:val="center"/>
      <w:spacing w:before="240" w:after="60"/>
      <w:outlineLvl w:val="0"/>
    </w:pPr>
    <w:rPr>
      <w:rFonts w:asciiTheme="majorHAnsi" w:hAnsiTheme="majorHAnsi" w:eastAsiaTheme="majorEastAsia" w:cstheme="majorBidi"/>
      <w:b/>
      <w:bCs/>
      <w:sz w:val="32"/>
      <w:szCs w:val="32"/>
    </w:rPr>
  </w:style>
  <w:style w:type="paragraph" w:styleId="814">
    <w:name w:val="annotation subject"/>
    <w:basedOn w:val="795"/>
    <w:next w:val="795"/>
    <w:link w:val="898"/>
    <w:uiPriority w:val="99"/>
    <w:semiHidden/>
    <w:unhideWhenUsed/>
    <w:qFormat/>
    <w:rPr>
      <w:b/>
      <w:bCs/>
    </w:rPr>
  </w:style>
  <w:style w:type="paragraph" w:styleId="815">
    <w:name w:val="Body Text First Indent"/>
    <w:basedOn w:val="797"/>
    <w:link w:val="912"/>
    <w:uiPriority w:val="99"/>
    <w:semiHidden/>
    <w:unhideWhenUsed/>
    <w:qFormat/>
    <w:pPr>
      <w:ind w:firstLine="420"/>
    </w:pPr>
    <w:rPr>
      <w:sz w:val="21"/>
    </w:rPr>
  </w:style>
  <w:style w:type="table" w:styleId="816">
    <w:name w:val="Table Grid"/>
    <w:basedOn w:val="7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page number"/>
    <w:basedOn w:val="791"/>
    <w:uiPriority w:val="0"/>
    <w:qFormat/>
    <w:rPr>
      <w:rFonts w:cs="Times New Roman"/>
    </w:rPr>
  </w:style>
  <w:style w:type="character" w:styleId="819">
    <w:name w:val="Emphasis"/>
    <w:basedOn w:val="791"/>
    <w:uiPriority w:val="0"/>
    <w:qFormat/>
    <w:rPr>
      <w:i/>
    </w:rPr>
  </w:style>
  <w:style w:type="character" w:styleId="820">
    <w:name w:val="Hyperlink"/>
    <w:uiPriority w:val="99"/>
    <w:unhideWhenUsed/>
    <w:qFormat/>
    <w:rPr>
      <w:color w:val="0000ff"/>
      <w:u w:val="single"/>
    </w:rPr>
  </w:style>
  <w:style w:type="character" w:styleId="821">
    <w:name w:val="annotation reference"/>
    <w:basedOn w:val="791"/>
    <w:uiPriority w:val="99"/>
    <w:semiHidden/>
    <w:unhideWhenUsed/>
    <w:qFormat/>
    <w:rPr>
      <w:sz w:val="21"/>
      <w:szCs w:val="21"/>
    </w:rPr>
  </w:style>
  <w:style w:type="paragraph" w:styleId="822" w:customStyle="1">
    <w:name w:val="索引 41"/>
    <w:basedOn w:val="785"/>
    <w:next w:val="785"/>
    <w:uiPriority w:val="99"/>
    <w:qFormat/>
    <w:pPr>
      <w:ind w:left="600"/>
    </w:pPr>
    <w:rPr>
      <w:szCs w:val="20"/>
    </w:rPr>
  </w:style>
  <w:style w:type="paragraph" w:styleId="823" w:customStyle="1">
    <w:name w:val="一级条标题"/>
    <w:basedOn w:val="824"/>
    <w:next w:val="825"/>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824" w:customStyle="1">
    <w:name w:val="章标题"/>
    <w:next w:val="78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25" w:customStyle="1">
    <w:name w:val="段"/>
    <w:basedOn w:val="785"/>
    <w:next w:val="785"/>
    <w:uiPriority w:val="0"/>
    <w:qFormat/>
    <w:pPr>
      <w:ind w:firstLine="200"/>
      <w:widowControl/>
    </w:pPr>
    <w:rPr>
      <w:rFonts w:hint="eastAsia" w:ascii="宋体"/>
      <w:szCs w:val="20"/>
    </w:rPr>
  </w:style>
  <w:style w:type="character" w:styleId="826" w:customStyle="1">
    <w:name w:val="标题 1 字符"/>
    <w:link w:val="786"/>
    <w:uiPriority w:val="99"/>
    <w:qFormat/>
    <w:rPr>
      <w:rFonts w:eastAsia="黑体"/>
      <w:b/>
      <w:sz w:val="28"/>
    </w:rPr>
  </w:style>
  <w:style w:type="character" w:styleId="827" w:customStyle="1">
    <w:name w:val="标题 2 字符"/>
    <w:link w:val="787"/>
    <w:uiPriority w:val="99"/>
    <w:qFormat/>
    <w:rPr>
      <w:rFonts w:ascii="Arial" w:hAnsi="Arial" w:eastAsia="黑体"/>
      <w:sz w:val="24"/>
    </w:rPr>
  </w:style>
  <w:style w:type="character" w:styleId="828" w:customStyle="1">
    <w:name w:val="标题 3 字符"/>
    <w:link w:val="788"/>
    <w:uiPriority w:val="99"/>
    <w:qFormat/>
    <w:rPr>
      <w:rFonts w:ascii="仿宋_GB2312" w:eastAsia="仿宋_GB2312"/>
      <w:sz w:val="32"/>
    </w:rPr>
  </w:style>
  <w:style w:type="character" w:styleId="829" w:customStyle="1">
    <w:name w:val="标题 4 字符"/>
    <w:link w:val="789"/>
    <w:uiPriority w:val="99"/>
    <w:semiHidden/>
    <w:qFormat/>
    <w:rPr>
      <w:rFonts w:ascii="Cambria" w:hAnsi="Cambria" w:eastAsia="宋体" w:cs="Times New Roman"/>
      <w:b/>
      <w:bCs/>
      <w:sz w:val="28"/>
      <w:szCs w:val="28"/>
    </w:rPr>
  </w:style>
  <w:style w:type="character" w:styleId="830" w:customStyle="1">
    <w:name w:val="标题 5 字符"/>
    <w:link w:val="790"/>
    <w:uiPriority w:val="99"/>
    <w:semiHidden/>
    <w:qFormat/>
    <w:rPr>
      <w:rFonts w:cs="Times New Roman"/>
      <w:b/>
      <w:bCs/>
      <w:sz w:val="28"/>
      <w:szCs w:val="28"/>
    </w:rPr>
  </w:style>
  <w:style w:type="character" w:styleId="831" w:customStyle="1">
    <w:name w:val="纯文本 字符"/>
    <w:link w:val="802"/>
    <w:uiPriority w:val="0"/>
    <w:qFormat/>
    <w:rPr>
      <w:rFonts w:ascii="宋体" w:hAnsi="Courier New" w:eastAsia="宋体" w:cs="Times New Roman"/>
      <w:sz w:val="21"/>
      <w:szCs w:val="21"/>
      <w:lang w:val="en-US" w:eastAsia="zh-CN" w:bidi="ar-SA"/>
    </w:rPr>
  </w:style>
  <w:style w:type="character" w:styleId="832" w:customStyle="1">
    <w:name w:val="正文文本 3 字符"/>
    <w:link w:val="796"/>
    <w:uiPriority w:val="99"/>
    <w:semiHidden/>
    <w:qFormat/>
    <w:rPr>
      <w:rFonts w:cs="Times New Roman"/>
      <w:sz w:val="16"/>
      <w:szCs w:val="16"/>
    </w:rPr>
  </w:style>
  <w:style w:type="character" w:styleId="833" w:customStyle="1">
    <w:name w:val="页脚 字符"/>
    <w:link w:val="806"/>
    <w:uiPriority w:val="99"/>
    <w:qFormat/>
    <w:rPr>
      <w:rFonts w:cs="Times New Roman"/>
      <w:sz w:val="18"/>
      <w:szCs w:val="18"/>
    </w:rPr>
  </w:style>
  <w:style w:type="character" w:styleId="834" w:customStyle="1">
    <w:name w:val="页眉 字符"/>
    <w:link w:val="807"/>
    <w:uiPriority w:val="99"/>
    <w:semiHidden/>
    <w:qFormat/>
    <w:rPr>
      <w:rFonts w:cs="Times New Roman"/>
      <w:sz w:val="18"/>
      <w:szCs w:val="18"/>
    </w:rPr>
  </w:style>
  <w:style w:type="character" w:styleId="835" w:customStyle="1">
    <w:name w:val="px121"/>
    <w:uiPriority w:val="99"/>
    <w:qFormat/>
    <w:rPr>
      <w:rFonts w:cs="Times New Roman"/>
      <w:spacing w:val="312"/>
    </w:rPr>
  </w:style>
  <w:style w:type="character" w:styleId="836" w:customStyle="1">
    <w:name w:val="正文文本缩进 字符"/>
    <w:link w:val="798"/>
    <w:uiPriority w:val="99"/>
    <w:semiHidden/>
    <w:qFormat/>
    <w:rPr>
      <w:rFonts w:cs="Times New Roman"/>
      <w:sz w:val="24"/>
      <w:szCs w:val="24"/>
    </w:rPr>
  </w:style>
  <w:style w:type="paragraph" w:styleId="837" w:customStyle="1">
    <w:name w:val="表格文字"/>
    <w:basedOn w:val="785"/>
    <w:uiPriority w:val="99"/>
    <w:qFormat/>
    <w:pPr>
      <w:spacing w:before="120"/>
    </w:pPr>
    <w:rPr>
      <w:rFonts w:ascii="Arial Narrow" w:hAnsi="Arial Narrow" w:eastAsia="仿宋_GB2312"/>
      <w:sz w:val="24"/>
      <w:szCs w:val="20"/>
    </w:rPr>
  </w:style>
  <w:style w:type="character" w:styleId="838" w:customStyle="1">
    <w:name w:val="正文文本缩进 2 字符"/>
    <w:link w:val="804"/>
    <w:uiPriority w:val="99"/>
    <w:semiHidden/>
    <w:qFormat/>
    <w:rPr>
      <w:rFonts w:cs="Times New Roman"/>
      <w:sz w:val="24"/>
      <w:szCs w:val="24"/>
    </w:rPr>
  </w:style>
  <w:style w:type="character" w:styleId="839" w:customStyle="1">
    <w:name w:val="Char Char3"/>
    <w:uiPriority w:val="99"/>
    <w:qFormat/>
    <w:rPr>
      <w:rFonts w:ascii="宋体" w:hAnsi="Courier New" w:eastAsia="宋体" w:cs="Times New Roman"/>
      <w:sz w:val="21"/>
      <w:szCs w:val="21"/>
      <w:lang w:val="en-US" w:eastAsia="zh-CN" w:bidi="ar-SA"/>
    </w:rPr>
  </w:style>
  <w:style w:type="character" w:styleId="840" w:customStyle="1">
    <w:name w:val="正文文本缩进 3 字符"/>
    <w:link w:val="809"/>
    <w:uiPriority w:val="99"/>
    <w:semiHidden/>
    <w:qFormat/>
    <w:rPr>
      <w:rFonts w:cs="Times New Roman"/>
      <w:sz w:val="16"/>
      <w:szCs w:val="16"/>
    </w:rPr>
  </w:style>
  <w:style w:type="paragraph" w:styleId="841" w:customStyle="1">
    <w:name w:val="Char1"/>
    <w:basedOn w:val="785"/>
    <w:uiPriority w:val="99"/>
    <w:qFormat/>
    <w:rPr>
      <w:sz w:val="24"/>
    </w:rPr>
  </w:style>
  <w:style w:type="paragraph" w:styleId="842" w:customStyle="1">
    <w:name w:val="样式 标4 + 段前: 0.5 行1"/>
    <w:basedOn w:val="785"/>
    <w:uiPriority w:val="99"/>
    <w:qFormat/>
    <w:pPr>
      <w:tabs>
        <w:tab w:val="left" w:pos="1260" w:leader="none"/>
      </w:tabs>
      <w:outlineLvl w:val="3"/>
    </w:pPr>
    <w:rPr>
      <w:rFonts w:ascii="Arial Narrow" w:hAnsi="Arial Narrow" w:eastAsia="仿宋_GB2312" w:cs="宋体"/>
      <w:sz w:val="28"/>
      <w:szCs w:val="20"/>
    </w:rPr>
  </w:style>
  <w:style w:type="character" w:styleId="843" w:customStyle="1">
    <w:name w:val="日期 字符"/>
    <w:link w:val="803"/>
    <w:uiPriority w:val="99"/>
    <w:semiHidden/>
    <w:qFormat/>
    <w:rPr>
      <w:rFonts w:cs="Times New Roman"/>
      <w:sz w:val="24"/>
      <w:szCs w:val="24"/>
    </w:rPr>
  </w:style>
  <w:style w:type="character" w:styleId="844" w:customStyle="1">
    <w:name w:val="正文文本 字符"/>
    <w:link w:val="797"/>
    <w:uiPriority w:val="99"/>
    <w:semiHidden/>
    <w:qFormat/>
    <w:rPr>
      <w:rFonts w:cs="Times New Roman"/>
      <w:sz w:val="24"/>
      <w:szCs w:val="24"/>
    </w:rPr>
  </w:style>
  <w:style w:type="paragraph" w:styleId="845" w:customStyle="1">
    <w:name w:val="报告正文"/>
    <w:basedOn w:val="785"/>
    <w:uiPriority w:val="99"/>
    <w:qFormat/>
    <w:pPr>
      <w:ind w:firstLine="567"/>
    </w:pPr>
    <w:rPr>
      <w:rFonts w:ascii="Arial Narrow" w:hAnsi="Arial Narrow" w:eastAsia="仿宋_GB2312"/>
      <w:sz w:val="28"/>
      <w:szCs w:val="20"/>
    </w:rPr>
  </w:style>
  <w:style w:type="paragraph" w:styleId="846">
    <w:name w:val="List Paragraph"/>
    <w:basedOn w:val="785"/>
    <w:uiPriority w:val="34"/>
    <w:qFormat/>
    <w:pPr>
      <w:numPr>
        <w:ilvl w:val="0"/>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847" w:customStyle="1">
    <w:name w:val="List Paragraph1"/>
    <w:basedOn w:val="785"/>
    <w:uiPriority w:val="99"/>
    <w:qFormat/>
    <w:pPr>
      <w:ind w:firstLine="420"/>
    </w:pPr>
    <w:rPr>
      <w:rFonts w:ascii="Calibri" w:hAnsi="Calibri"/>
      <w:szCs w:val="22"/>
    </w:rPr>
  </w:style>
  <w:style w:type="paragraph" w:styleId="848" w:customStyle="1">
    <w:name w:val="列出段落1"/>
    <w:uiPriority w:val="99"/>
    <w:qFormat/>
    <w:pPr>
      <w:ind w:firstLine="420"/>
    </w:pPr>
    <w:rPr>
      <w:rFonts w:ascii="Times New Roman" w:hAnsi="Times New Roman" w:eastAsia="宋体" w:cs="Times New Roman"/>
      <w:lang w:val="en-US" w:eastAsia="zh-CN" w:bidi="ar-SA"/>
    </w:rPr>
  </w:style>
  <w:style w:type="paragraph" w:styleId="849" w:customStyle="1">
    <w:name w:val="列出段落11"/>
    <w:uiPriority w:val="99"/>
    <w:qFormat/>
    <w:pPr>
      <w:ind w:firstLine="420"/>
    </w:pPr>
    <w:rPr>
      <w:rFonts w:ascii="Times New Roman" w:hAnsi="Times New Roman" w:eastAsia="宋体" w:cs="Times New Roman"/>
      <w:lang w:val="en-US" w:eastAsia="zh-CN" w:bidi="ar-SA"/>
    </w:rPr>
  </w:style>
  <w:style w:type="paragraph" w:styleId="850">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851" w:customStyle="1">
    <w:name w:val="CharAttribute2"/>
    <w:uiPriority w:val="99"/>
    <w:qFormat/>
    <w:rPr>
      <w:rFonts w:ascii="Times New Roman" w:eastAsia="宋体"/>
      <w:b/>
      <w:sz w:val="21"/>
    </w:rPr>
  </w:style>
  <w:style w:type="paragraph" w:styleId="852" w:customStyle="1">
    <w:name w:val="Char"/>
    <w:basedOn w:val="785"/>
    <w:uiPriority w:val="99"/>
    <w:qFormat/>
    <w:rPr>
      <w:sz w:val="30"/>
    </w:rPr>
  </w:style>
  <w:style w:type="paragraph" w:styleId="853"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854"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855"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856"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857"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858"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859" w:customStyle="1">
    <w:name w:val="CharAttribute4"/>
    <w:uiPriority w:val="99"/>
    <w:qFormat/>
    <w:rPr>
      <w:rFonts w:ascii="Arial Narrow" w:eastAsia="仿宋_GB2312"/>
      <w:sz w:val="21"/>
    </w:rPr>
  </w:style>
  <w:style w:type="character" w:styleId="860" w:customStyle="1">
    <w:name w:val="CharAttribute7"/>
    <w:uiPriority w:val="99"/>
    <w:qFormat/>
    <w:rPr>
      <w:rFonts w:ascii="Times New Roman" w:eastAsia="宋体"/>
      <w:sz w:val="21"/>
    </w:rPr>
  </w:style>
  <w:style w:type="character" w:styleId="861" w:customStyle="1">
    <w:name w:val="CharAttribute9"/>
    <w:uiPriority w:val="99"/>
    <w:qFormat/>
    <w:rPr>
      <w:rFonts w:ascii="Arial" w:eastAsia="宋体"/>
      <w:sz w:val="21"/>
    </w:rPr>
  </w:style>
  <w:style w:type="character" w:styleId="862" w:customStyle="1">
    <w:name w:val="CharAttribute11"/>
    <w:uiPriority w:val="99"/>
    <w:qFormat/>
    <w:rPr>
      <w:rFonts w:ascii="长城大标宋体" w:eastAsia="Times New Roman"/>
      <w:sz w:val="21"/>
    </w:rPr>
  </w:style>
  <w:style w:type="character" w:styleId="863" w:customStyle="1">
    <w:name w:val="CharAttribute12"/>
    <w:uiPriority w:val="99"/>
    <w:qFormat/>
    <w:rPr>
      <w:rFonts w:ascii="Arial Narrow" w:eastAsia="Times New Roman"/>
      <w:sz w:val="21"/>
    </w:rPr>
  </w:style>
  <w:style w:type="character" w:styleId="864" w:customStyle="1">
    <w:name w:val="CharAttribute14"/>
    <w:uiPriority w:val="99"/>
    <w:qFormat/>
    <w:rPr>
      <w:rFonts w:ascii="仿宋_GB2312" w:eastAsia="仿宋_GB2312"/>
      <w:sz w:val="21"/>
    </w:rPr>
  </w:style>
  <w:style w:type="character" w:styleId="865" w:customStyle="1">
    <w:name w:val="CharAttribute18"/>
    <w:uiPriority w:val="99"/>
    <w:qFormat/>
    <w:rPr>
      <w:rFonts w:ascii="仿宋_GB2312" w:eastAsia="仿宋_GB2312"/>
      <w:sz w:val="24"/>
    </w:rPr>
  </w:style>
  <w:style w:type="character" w:styleId="866" w:customStyle="1">
    <w:name w:val="MAICO Bold Zchn"/>
    <w:link w:val="867"/>
    <w:uiPriority w:val="99"/>
    <w:qFormat/>
    <w:rPr>
      <w:rFonts w:ascii="FrutBold" w:hAnsi="FrutBold" w:cs="Times New Roman"/>
      <w:sz w:val="28"/>
      <w:szCs w:val="28"/>
      <w:lang w:val="en-GB"/>
    </w:rPr>
  </w:style>
  <w:style w:type="paragraph" w:styleId="867" w:customStyle="1">
    <w:name w:val="MAICO Bold"/>
    <w:basedOn w:val="785"/>
    <w:link w:val="866"/>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68" w:customStyle="1">
    <w:name w:val="MAICO light Zchn"/>
    <w:link w:val="869"/>
    <w:uiPriority w:val="99"/>
    <w:qFormat/>
    <w:rPr>
      <w:rFonts w:ascii="华文仿宋" w:hAnsi="华文仿宋" w:eastAsia="华文仿宋" w:cs="Times New Roman"/>
      <w:b/>
      <w:sz w:val="28"/>
      <w:szCs w:val="28"/>
      <w:lang w:val="en-GB"/>
    </w:rPr>
  </w:style>
  <w:style w:type="paragraph" w:styleId="869" w:customStyle="1">
    <w:name w:val="MAICO light"/>
    <w:basedOn w:val="785"/>
    <w:link w:val="868"/>
    <w:uiPriority w:val="99"/>
    <w:qFormat/>
    <w:pPr>
      <w:ind w:firstLine="561"/>
      <w:spacing w:line="360" w:lineRule="auto"/>
      <w:widowControl/>
    </w:pPr>
    <w:rPr>
      <w:rFonts w:ascii="华文仿宋" w:hAnsi="华文仿宋" w:eastAsia="华文仿宋"/>
      <w:b/>
      <w:sz w:val="28"/>
      <w:szCs w:val="28"/>
      <w:lang w:val="en-GB"/>
    </w:rPr>
  </w:style>
  <w:style w:type="paragraph" w:styleId="870" w:customStyle="1">
    <w:name w:val="p22"/>
    <w:basedOn w:val="785"/>
    <w:uiPriority w:val="99"/>
    <w:qFormat/>
    <w:pPr>
      <w:ind w:left="720"/>
      <w:jc w:val="left"/>
      <w:spacing w:line="360" w:lineRule="auto"/>
      <w:widowControl/>
    </w:pPr>
    <w:rPr>
      <w:rFonts w:ascii="Verdana" w:hAnsi="Verdana" w:cs="宋体"/>
      <w:sz w:val="24"/>
    </w:rPr>
  </w:style>
  <w:style w:type="paragraph" w:styleId="871" w:customStyle="1">
    <w:name w:val="Default"/>
    <w:uiPriority w:val="0"/>
    <w:qFormat/>
    <w:pPr>
      <w:widowControl w:val="off"/>
    </w:pPr>
    <w:rPr>
      <w:rFonts w:ascii="黑体" w:hAnsi="Calibri" w:eastAsia="黑体" w:cs="黑体"/>
      <w:color w:val="000000"/>
      <w:sz w:val="24"/>
      <w:szCs w:val="24"/>
      <w:lang w:val="en-US" w:eastAsia="zh-CN" w:bidi="ar-SA"/>
    </w:rPr>
  </w:style>
  <w:style w:type="character" w:styleId="872" w:customStyle="1">
    <w:name w:val="批注框文本 字符"/>
    <w:link w:val="805"/>
    <w:uiPriority w:val="99"/>
    <w:qFormat/>
    <w:rPr>
      <w:rFonts w:cs="Times New Roman"/>
      <w:sz w:val="18"/>
      <w:szCs w:val="18"/>
    </w:rPr>
  </w:style>
  <w:style w:type="paragraph" w:styleId="873" w:customStyle="1">
    <w:name w:val="Char Char3 Char Char"/>
    <w:basedOn w:val="785"/>
    <w:uiPriority w:val="99"/>
    <w:qFormat/>
    <w:rPr>
      <w:rFonts w:ascii="Tahoma" w:hAnsi="Tahoma"/>
      <w:sz w:val="24"/>
      <w:szCs w:val="20"/>
    </w:rPr>
  </w:style>
  <w:style w:type="paragraph" w:styleId="874" w:customStyle="1">
    <w:name w:val="正文 A"/>
    <w:uiPriority w:val="0"/>
    <w:qFormat/>
    <w:pPr>
      <w:ind w:firstLine="482"/>
      <w:jc w:val="both"/>
      <w:widowControl w:val="off"/>
    </w:pPr>
    <w:rPr>
      <w:rFonts w:ascii="Arial Unicode MS" w:hAnsi="Arial Unicode MS" w:eastAsia="仿宋" w:cs="Arial Unicode MS"/>
      <w:b/>
      <w:color w:val="000000" w:themeColor="text1"/>
      <w:sz w:val="24"/>
      <w:szCs w:val="24"/>
      <w:u w:val="single"/>
      <w:lang w:val="en-US" w:eastAsia="zh-CN" w:bidi="ar-SA"/>
      <w14:textFill>
        <w14:solidFill>
          <w14:schemeClr w14:val="tx1"/>
        </w14:solidFill>
      </w14:textFill>
    </w:rPr>
  </w:style>
  <w:style w:type="paragraph" w:styleId="875" w:customStyle="1">
    <w:name w:val="默认段落字体 Para Char Char Char Char"/>
    <w:basedOn w:val="785"/>
    <w:uiPriority w:val="99"/>
    <w:qFormat/>
    <w:rPr>
      <w:szCs w:val="21"/>
    </w:rPr>
  </w:style>
  <w:style w:type="paragraph" w:styleId="876" w:customStyle="1">
    <w:name w:val="p0"/>
    <w:uiPriority w:val="0"/>
    <w:qFormat/>
    <w:rPr>
      <w:rFonts w:ascii="Times New Roman" w:hAnsi="Times New Roman" w:eastAsia="宋体" w:cs="Times New Roman"/>
      <w:szCs w:val="21"/>
      <w:lang w:val="en-US" w:eastAsia="zh-CN" w:bidi="ar-SA"/>
    </w:rPr>
  </w:style>
  <w:style w:type="character" w:styleId="877" w:customStyle="1">
    <w:name w:val="mark"/>
    <w:basedOn w:val="791"/>
    <w:uiPriority w:val="0"/>
    <w:qFormat/>
  </w:style>
  <w:style w:type="paragraph" w:styleId="878" w:customStyle="1">
    <w:name w:val="ITB-0"/>
    <w:basedOn w:val="785"/>
    <w:uiPriority w:val="0"/>
    <w:qFormat/>
    <w:pPr>
      <w:jc w:val="center"/>
    </w:pPr>
    <w:rPr>
      <w:b/>
      <w:sz w:val="32"/>
      <w:szCs w:val="20"/>
    </w:rPr>
  </w:style>
  <w:style w:type="character" w:styleId="879" w:customStyle="1">
    <w:name w:val="bot_zi"/>
    <w:basedOn w:val="791"/>
    <w:uiPriority w:val="0"/>
    <w:qFormat/>
  </w:style>
  <w:style w:type="character" w:styleId="880" w:customStyle="1">
    <w:name w:val="font31"/>
    <w:uiPriority w:val="0"/>
    <w:qFormat/>
    <w:rPr>
      <w:rFonts w:hint="eastAsia" w:ascii="宋体" w:hAnsi="宋体" w:eastAsia="宋体" w:cs="宋体"/>
      <w:color w:val="000000"/>
      <w:sz w:val="24"/>
      <w:szCs w:val="24"/>
      <w:u w:val="none"/>
    </w:rPr>
  </w:style>
  <w:style w:type="paragraph" w:styleId="881" w:customStyle="1">
    <w:name w:val="s3"/>
    <w:basedOn w:val="785"/>
    <w:uiPriority w:val="0"/>
    <w:qFormat/>
    <w:pPr>
      <w:jc w:val="left"/>
      <w:spacing w:before="100" w:beforeAutospacing="1" w:after="100" w:afterAutospacing="1"/>
      <w:widowControl/>
    </w:pPr>
    <w:rPr>
      <w:rFonts w:ascii="宋体" w:hAnsi="宋体" w:cs="宋体"/>
      <w:sz w:val="24"/>
    </w:rPr>
  </w:style>
  <w:style w:type="paragraph" w:styleId="882" w:customStyle="1">
    <w:name w:val="s7"/>
    <w:basedOn w:val="785"/>
    <w:uiPriority w:val="0"/>
    <w:qFormat/>
    <w:pPr>
      <w:jc w:val="left"/>
      <w:spacing w:before="100" w:beforeAutospacing="1" w:after="100" w:afterAutospacing="1"/>
      <w:widowControl/>
    </w:pPr>
    <w:rPr>
      <w:rFonts w:ascii="宋体" w:hAnsi="宋体" w:cs="宋体"/>
      <w:sz w:val="24"/>
    </w:rPr>
  </w:style>
  <w:style w:type="character" w:styleId="883" w:customStyle="1">
    <w:name w:val="bumpedfont15"/>
    <w:basedOn w:val="791"/>
    <w:uiPriority w:val="0"/>
    <w:qFormat/>
  </w:style>
  <w:style w:type="character" w:styleId="884" w:customStyle="1">
    <w:name w:val="bumpedfont20"/>
    <w:basedOn w:val="791"/>
    <w:uiPriority w:val="0"/>
    <w:qFormat/>
  </w:style>
  <w:style w:type="character" w:styleId="885" w:customStyle="1">
    <w:name w:val="标题一级 Char"/>
    <w:link w:val="886"/>
    <w:uiPriority w:val="0"/>
    <w:qFormat/>
    <w:rPr>
      <w:rFonts w:ascii="宋体" w:hAnsi="宋体" w:cs="宋体"/>
      <w:b/>
      <w:sz w:val="24"/>
      <w:szCs w:val="24"/>
    </w:rPr>
  </w:style>
  <w:style w:type="paragraph" w:styleId="886" w:customStyle="1">
    <w:name w:val="标题一级"/>
    <w:basedOn w:val="785"/>
    <w:link w:val="885"/>
    <w:uiPriority w:val="0"/>
    <w:qFormat/>
    <w:pPr>
      <w:spacing w:line="276" w:lineRule="auto"/>
      <w:outlineLvl w:val="2"/>
    </w:pPr>
    <w:rPr>
      <w:rFonts w:ascii="宋体" w:hAnsi="宋体" w:cs="宋体"/>
      <w:b/>
      <w:sz w:val="24"/>
    </w:rPr>
  </w:style>
  <w:style w:type="character" w:styleId="887">
    <w:name w:val="Placeholder Text"/>
    <w:uiPriority w:val="99"/>
    <w:semiHidden/>
    <w:qFormat/>
    <w:rPr>
      <w:color w:val="808080"/>
    </w:rPr>
  </w:style>
  <w:style w:type="table" w:styleId="888" w:customStyle="1">
    <w:name w:val="网格型1"/>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9" w:customStyle="1">
    <w:name w:val="标题二级"/>
    <w:basedOn w:val="785"/>
    <w:uiPriority w:val="0"/>
    <w:qFormat/>
    <w:rPr>
      <w:rFonts w:ascii="宋体" w:hAnsi="宋体"/>
      <w:szCs w:val="21"/>
    </w:rPr>
  </w:style>
  <w:style w:type="character" w:styleId="890" w:customStyle="1">
    <w:name w:val="font01"/>
    <w:basedOn w:val="791"/>
    <w:uiPriority w:val="0"/>
    <w:qFormat/>
    <w:rPr>
      <w:rFonts w:hint="eastAsia" w:ascii="宋体" w:hAnsi="宋体" w:eastAsia="宋体" w:cs="宋体"/>
      <w:color w:val="000000"/>
      <w:sz w:val="22"/>
      <w:szCs w:val="22"/>
      <w:u w:val="none"/>
    </w:rPr>
  </w:style>
  <w:style w:type="character" w:styleId="891" w:customStyle="1">
    <w:name w:val="font21"/>
    <w:basedOn w:val="791"/>
    <w:uiPriority w:val="0"/>
    <w:qFormat/>
    <w:rPr>
      <w:rFonts w:hint="eastAsia" w:ascii="宋体" w:hAnsi="宋体" w:eastAsia="宋体" w:cs="宋体"/>
      <w:color w:val="0000ff"/>
      <w:sz w:val="21"/>
      <w:szCs w:val="21"/>
      <w:u w:val="none"/>
    </w:rPr>
  </w:style>
  <w:style w:type="character" w:styleId="892" w:customStyle="1">
    <w:name w:val="font11"/>
    <w:basedOn w:val="791"/>
    <w:uiPriority w:val="0"/>
    <w:qFormat/>
    <w:rPr>
      <w:rFonts w:hint="eastAsia" w:ascii="宋体" w:hAnsi="宋体" w:eastAsia="宋体" w:cs="宋体"/>
      <w:color w:val="000000"/>
      <w:sz w:val="21"/>
      <w:szCs w:val="21"/>
      <w:u w:val="none"/>
    </w:rPr>
  </w:style>
  <w:style w:type="character" w:styleId="893" w:customStyle="1">
    <w:name w:val="font41"/>
    <w:basedOn w:val="791"/>
    <w:uiPriority w:val="0"/>
    <w:qFormat/>
    <w:rPr>
      <w:rFonts w:hint="eastAsia" w:ascii="宋体" w:hAnsi="宋体" w:eastAsia="宋体" w:cs="宋体"/>
      <w:color w:val="ff0000"/>
      <w:sz w:val="22"/>
      <w:szCs w:val="22"/>
      <w:u w:val="none"/>
    </w:rPr>
  </w:style>
  <w:style w:type="character" w:styleId="894" w:customStyle="1">
    <w:name w:val="font61"/>
    <w:basedOn w:val="791"/>
    <w:uiPriority w:val="0"/>
    <w:qFormat/>
    <w:rPr>
      <w:rFonts w:hint="eastAsia" w:ascii="宋体" w:hAnsi="宋体" w:eastAsia="宋体" w:cs="宋体"/>
      <w:color w:val="000000"/>
      <w:sz w:val="24"/>
      <w:szCs w:val="24"/>
      <w:u w:val="none"/>
    </w:rPr>
  </w:style>
  <w:style w:type="character" w:styleId="895" w:customStyle="1">
    <w:name w:val="font51"/>
    <w:basedOn w:val="791"/>
    <w:uiPriority w:val="0"/>
    <w:qFormat/>
    <w:rPr>
      <w:rFonts w:ascii="Calibri" w:hAnsi="Calibri" w:cs="Calibri"/>
      <w:color w:val="000000"/>
      <w:sz w:val="24"/>
      <w:szCs w:val="24"/>
      <w:u w:val="none"/>
    </w:rPr>
  </w:style>
  <w:style w:type="character" w:styleId="896" w:customStyle="1">
    <w:name w:val="font71"/>
    <w:basedOn w:val="791"/>
    <w:uiPriority w:val="0"/>
    <w:qFormat/>
    <w:rPr>
      <w:rFonts w:hint="eastAsia" w:ascii="宋体" w:hAnsi="宋体" w:eastAsia="宋体" w:cs="宋体"/>
      <w:color w:val="000000"/>
      <w:sz w:val="18"/>
      <w:szCs w:val="18"/>
      <w:u w:val="none"/>
    </w:rPr>
  </w:style>
  <w:style w:type="character" w:styleId="897" w:customStyle="1">
    <w:name w:val="批注文字 字符"/>
    <w:basedOn w:val="791"/>
    <w:link w:val="795"/>
    <w:uiPriority w:val="99"/>
    <w:qFormat/>
    <w:rPr>
      <w:sz w:val="21"/>
      <w:szCs w:val="24"/>
    </w:rPr>
  </w:style>
  <w:style w:type="character" w:styleId="898" w:customStyle="1">
    <w:name w:val="批注主题 字符"/>
    <w:basedOn w:val="897"/>
    <w:link w:val="814"/>
    <w:uiPriority w:val="99"/>
    <w:semiHidden/>
    <w:qFormat/>
    <w:rPr>
      <w:b/>
      <w:bCs/>
      <w:sz w:val="21"/>
      <w:szCs w:val="24"/>
    </w:rPr>
  </w:style>
  <w:style w:type="character" w:styleId="899" w:customStyle="1">
    <w:name w:val="font81"/>
    <w:basedOn w:val="791"/>
    <w:uiPriority w:val="0"/>
    <w:qFormat/>
    <w:rPr>
      <w:rFonts w:hint="default" w:ascii="Calibri" w:hAnsi="Calibri" w:cs="Calibri"/>
      <w:color w:val="000000"/>
      <w:sz w:val="22"/>
      <w:szCs w:val="22"/>
      <w:u w:val="none"/>
    </w:rPr>
  </w:style>
  <w:style w:type="paragraph" w:styleId="900" w:customStyle="1">
    <w:name w:val="正文文本1"/>
    <w:basedOn w:val="785"/>
    <w:next w:val="785"/>
    <w:uiPriority w:val="0"/>
    <w:qFormat/>
    <w:pPr>
      <w:spacing w:line="60" w:lineRule="auto"/>
    </w:pPr>
    <w:rPr>
      <w:rFonts w:ascii="仿宋_GB2312" w:eastAsia="仿宋_GB2312"/>
      <w:sz w:val="32"/>
    </w:rPr>
  </w:style>
  <w:style w:type="paragraph" w:styleId="901"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902" w:customStyle="1">
    <w:name w:val="页脚1"/>
    <w:basedOn w:val="785"/>
    <w:uiPriority w:val="0"/>
    <w:qFormat/>
    <w:pPr>
      <w:jc w:val="left"/>
      <w:tabs>
        <w:tab w:val="center" w:pos="4153" w:leader="none"/>
        <w:tab w:val="right" w:pos="8306" w:leader="none"/>
      </w:tabs>
    </w:pPr>
    <w:rPr>
      <w:sz w:val="18"/>
      <w:szCs w:val="18"/>
    </w:rPr>
  </w:style>
  <w:style w:type="character" w:styleId="903" w:customStyle="1">
    <w:name w:val="页码1"/>
    <w:uiPriority w:val="0"/>
    <w:qFormat/>
    <w:rPr>
      <w:rFonts w:ascii="Times New Roman" w:hAnsi="Times New Roman" w:eastAsia="宋体" w:cs="Times New Roman"/>
      <w:sz w:val="21"/>
      <w:szCs w:val="24"/>
      <w:lang w:val="en-US" w:eastAsia="zh-CN" w:bidi="ar-SA"/>
    </w:rPr>
  </w:style>
  <w:style w:type="paragraph" w:styleId="904" w:customStyle="1">
    <w:name w:val="_Style 1"/>
    <w:basedOn w:val="785"/>
    <w:uiPriority w:val="34"/>
    <w:qFormat/>
    <w:pPr>
      <w:ind w:firstLine="420"/>
    </w:pPr>
  </w:style>
  <w:style w:type="paragraph" w:styleId="905"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06" w:customStyle="1">
    <w:name w:val="标题 字符"/>
    <w:link w:val="813"/>
    <w:uiPriority w:val="0"/>
    <w:qFormat/>
    <w:rPr>
      <w:rFonts w:asciiTheme="majorHAnsi" w:hAnsiTheme="majorHAnsi" w:eastAsiaTheme="majorEastAsia" w:cstheme="majorBidi"/>
      <w:b/>
      <w:bCs/>
      <w:sz w:val="32"/>
      <w:szCs w:val="32"/>
    </w:rPr>
  </w:style>
  <w:style w:type="character" w:styleId="907" w:customStyle="1">
    <w:name w:val="正文文本 2 字符"/>
    <w:basedOn w:val="791"/>
    <w:link w:val="811"/>
    <w:uiPriority w:val="0"/>
    <w:qFormat/>
    <w:rPr>
      <w:rFonts w:cs="Times New Roman"/>
      <w:sz w:val="21"/>
      <w:szCs w:val="24"/>
    </w:rPr>
  </w:style>
  <w:style w:type="paragraph" w:styleId="908" w:customStyle="1">
    <w:name w:val="正文文本缩进 21"/>
    <w:basedOn w:val="785"/>
    <w:uiPriority w:val="0"/>
    <w:qFormat/>
    <w:pPr>
      <w:ind w:firstLine="560"/>
      <w:spacing w:line="520" w:lineRule="exact"/>
    </w:pPr>
    <w:rPr>
      <w:rFonts w:ascii="楷体_GB2312" w:eastAsia="楷体_GB2312"/>
      <w:sz w:val="28"/>
      <w:szCs w:val="28"/>
    </w:rPr>
  </w:style>
  <w:style w:type="paragraph" w:styleId="909" w:customStyle="1">
    <w:name w:val="普通正文"/>
    <w:basedOn w:val="785"/>
    <w:uiPriority w:val="0"/>
    <w:qFormat/>
    <w:pPr>
      <w:ind w:firstLine="480"/>
      <w:jc w:val="left"/>
      <w:spacing w:before="120" w:after="120" w:line="360" w:lineRule="auto"/>
    </w:pPr>
    <w:rPr>
      <w:rFonts w:ascii="宋体" w:hAnsi="宋体" w:cs="宋体"/>
      <w:b/>
      <w:sz w:val="30"/>
      <w:szCs w:val="30"/>
    </w:rPr>
  </w:style>
  <w:style w:type="character" w:styleId="910" w:customStyle="1">
    <w:name w:val="wyg1"/>
    <w:uiPriority w:val="0"/>
    <w:qFormat/>
    <w:rPr>
      <w:color w:val="000000"/>
      <w:sz w:val="20"/>
      <w:szCs w:val="20"/>
      <w:u w:val="none"/>
    </w:rPr>
  </w:style>
  <w:style w:type="character" w:styleId="911" w:customStyle="1">
    <w:name w:val="s141"/>
    <w:uiPriority w:val="0"/>
    <w:qFormat/>
    <w:rPr>
      <w:rFonts w:ascii="_x000B__x000C_" w:hAnsi="_x000B__x000C_"/>
      <w:sz w:val="21"/>
      <w:szCs w:val="21"/>
    </w:rPr>
  </w:style>
  <w:style w:type="character" w:styleId="912" w:customStyle="1">
    <w:name w:val="正文首行缩进 字符"/>
    <w:basedOn w:val="844"/>
    <w:link w:val="815"/>
    <w:uiPriority w:val="99"/>
    <w:semiHidden/>
    <w:qFormat/>
    <w:rPr>
      <w:rFonts w:ascii="Times New Roman" w:hAnsi="Times New Roman" w:cs="Times New Roman"/>
      <w:sz w:val="21"/>
      <w:szCs w:val="24"/>
    </w:rPr>
  </w:style>
  <w:style w:type="table" w:styleId="913" w:customStyle="1">
    <w:name w:val="List Table 6 Colorful - Accent 2"/>
    <w:basedOn w:val="792"/>
    <w:uiPriority w:val="99"/>
    <w:qFormat/>
    <w:rPr>
      <w:rFonts w:ascii="Times New Roman" w:hAnsi="Times New Roman" w:cs="Times New Roman"/>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914" w:customStyle="1">
    <w:name w:val="要点1"/>
    <w:basedOn w:val="791"/>
    <w:uiPriority w:val="0"/>
    <w:qFormat/>
    <w:rPr>
      <w:b/>
    </w:rPr>
  </w:style>
  <w:style w:type="numbering" w:styleId="8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2E3D6B-FE8B-479C-B6D0-098AF1FF4F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11</cp:revision>
  <dcterms:created xsi:type="dcterms:W3CDTF">2025-10-18T07:09:00Z</dcterms:created>
  <dcterms:modified xsi:type="dcterms:W3CDTF">2026-10-26T08:07:28Z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6D3200239D874B14855E56655C347FFD_13</vt:lpwstr>
  </property>
  <property fmtid="{D5CDD505-2E9C-101B-9397-08002B2CF9AE}" pid="4" name="KSOTemplateDocerSaveRecord">
    <vt:lpwstr>eyJoZGlkIjoiNmRjMTg3ZjVkMjAxODI5YzAxMWEwNjQ0YmJlMTYwMjgiLCJ1c2VySWQiOiIxOTA5NTUyMjA1In0=</vt:lpwstr>
  </property>
</Properties>
</file>