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0"/>
        <w:ind w:firstLine="0"/>
        <w:rPr>
          <w:rFonts w:hint="eastAsia" w:eastAsia="黑体"/>
          <w:b/>
          <w:bCs/>
          <w:sz w:val="84"/>
        </w:rPr>
      </w:pPr>
      <w:r>
        <w:rPr>
          <w:rFonts w:hint="eastAsia" w:eastAsia="黑体"/>
          <w:b/>
          <w:bCs/>
          <w:sz w:val="84"/>
        </w:rPr>
      </w:r>
      <w:r/>
    </w:p>
    <w:p>
      <w:pPr>
        <w:pStyle w:val="1060"/>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1060"/>
        <w:ind w:firstLine="2249"/>
        <w:rPr>
          <w:rFonts w:hint="eastAsia"/>
          <w:b/>
          <w:bCs/>
          <w:sz w:val="32"/>
        </w:rPr>
      </w:pPr>
      <w:r>
        <w:rPr>
          <w:rFonts w:hint="eastAsia"/>
          <w:b/>
          <w:bCs/>
          <w:sz w:val="32"/>
        </w:rPr>
      </w:r>
      <w:r/>
    </w:p>
    <w:p>
      <w:pPr>
        <w:pStyle w:val="1060"/>
        <w:ind w:left="0" w:firstLine="0"/>
        <w:rPr>
          <w:rFonts w:hint="eastAsia"/>
          <w:b/>
          <w:bCs/>
          <w:sz w:val="32"/>
        </w:rPr>
      </w:pPr>
      <w:r>
        <w:rPr>
          <w:rFonts w:hint="eastAsia"/>
          <w:b/>
          <w:bCs/>
          <w:sz w:val="32"/>
        </w:rPr>
        <w:t xml:space="preserve">项目名称：泰村花园（一、二期）、戴安花园物业服务项目</w:t>
      </w:r>
      <w:r>
        <w:rPr>
          <w:rFonts w:hint="eastAsia"/>
          <w:b/>
          <w:bCs/>
          <w:sz w:val="32"/>
        </w:rPr>
      </w:r>
      <w:r/>
    </w:p>
    <w:p>
      <w:pPr>
        <w:pStyle w:val="970"/>
        <w:rPr>
          <w:b/>
          <w:color w:val="ff0000"/>
          <w:sz w:val="30"/>
          <w:szCs w:val="30"/>
        </w:rPr>
      </w:pPr>
      <w:r>
        <w:rPr>
          <w:rFonts w:hint="eastAsia"/>
          <w:b/>
          <w:bCs/>
          <w:color w:val="ff0000"/>
          <w:sz w:val="32"/>
        </w:rPr>
        <w:t xml:space="preserve">项目编号：</w:t>
      </w:r>
      <w:r>
        <w:rPr>
          <w:rFonts w:hint="eastAsia"/>
          <w:b/>
          <w:bCs/>
          <w:color w:val="ff0000"/>
          <w:sz w:val="32"/>
          <w:lang w:eastAsia="zh-CN"/>
        </w:rPr>
        <w:t xml:space="preserve">JSZC-320400-JZCG-G2026-0317</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rPr>
          <w:b/>
          <w:color w:val="ff0000"/>
          <w:sz w:val="30"/>
          <w:szCs w:val="30"/>
        </w:rPr>
      </w:r>
      <w:r/>
    </w:p>
    <w:p>
      <w:pPr>
        <w:pStyle w:val="970"/>
        <w:rPr>
          <w:rFonts w:hint="eastAsia"/>
          <w:b/>
          <w:color w:val="ff0000"/>
          <w:sz w:val="21"/>
          <w:szCs w:val="21"/>
        </w:rPr>
      </w:pPr>
      <w:r>
        <w:rPr>
          <w:rFonts w:hint="eastAsia"/>
          <w:b/>
          <w:color w:val="ff0000"/>
          <w:sz w:val="21"/>
          <w:szCs w:val="21"/>
        </w:rPr>
      </w:r>
      <w:r/>
    </w:p>
    <w:p>
      <w:pPr>
        <w:pStyle w:val="970"/>
        <w:jc w:val="center"/>
        <w:rPr>
          <w:rFonts w:hint="eastAsia"/>
          <w:b/>
          <w:color w:val="ff0000"/>
          <w:sz w:val="30"/>
          <w:szCs w:val="30"/>
        </w:rPr>
      </w:pPr>
      <w:r>
        <w:rPr>
          <w:rFonts w:hint="eastAsia"/>
          <w:b/>
          <w:color w:val="ff0000"/>
          <w:sz w:val="21"/>
          <w:szCs w:val="21"/>
        </w:rPr>
        <w:t xml:space="preserve">（全流程电子化</w:t>
      </w:r>
      <w:r>
        <w:rPr>
          <w:b/>
          <w:color w:val="ff0000"/>
          <w:sz w:val="21"/>
          <w:szCs w:val="21"/>
        </w:rPr>
        <w:t xml:space="preserve">-</w:t>
      </w:r>
      <w:r>
        <w:rPr>
          <w:rFonts w:hint="eastAsia"/>
          <w:b/>
          <w:color w:val="ff0000"/>
          <w:sz w:val="21"/>
          <w:szCs w:val="21"/>
        </w:rPr>
        <w:t xml:space="preserve">服务类项目且不包含产品采购，适用苏采云系统</w:t>
      </w:r>
      <w:r>
        <w:rPr>
          <w:b/>
          <w:color w:val="ff0000"/>
          <w:sz w:val="21"/>
          <w:szCs w:val="21"/>
        </w:rPr>
        <w:t xml:space="preserve">，</w:t>
      </w:r>
      <w:r>
        <w:rPr>
          <w:rFonts w:hint="eastAsia"/>
          <w:b/>
          <w:color w:val="ff0000"/>
          <w:sz w:val="21"/>
          <w:szCs w:val="21"/>
        </w:rPr>
        <w:t xml:space="preserve">专门面向中小企业）</w:t>
      </w:r>
      <w:r>
        <w:rPr>
          <w:rFonts w:hint="eastAsia"/>
          <w:b/>
          <w:color w:val="ff0000"/>
          <w:sz w:val="30"/>
          <w:szCs w:val="30"/>
        </w:rPr>
      </w:r>
      <w:r/>
    </w:p>
    <w:p>
      <w:pPr>
        <w:pStyle w:val="1060"/>
        <w:ind w:firstLine="0"/>
        <w:spacing w:before="0" w:after="0"/>
        <w:rPr>
          <w:rFonts w:hint="eastAsia" w:ascii="宋体" w:hAnsi="宋体"/>
        </w:rPr>
      </w:pPr>
      <w:r>
        <w:rPr>
          <w:rFonts w:hint="eastAsia" w:ascii="宋体" w:hAnsi="宋体"/>
        </w:rPr>
      </w:r>
      <w:r/>
    </w:p>
    <w:p>
      <w:pPr>
        <w:pStyle w:val="1060"/>
        <w:ind w:firstLine="0"/>
        <w:spacing w:before="0" w:after="0"/>
        <w:rPr>
          <w:rFonts w:hint="eastAsia" w:ascii="宋体" w:hAnsi="宋体"/>
        </w:rPr>
      </w:pPr>
      <w:r>
        <w:rPr>
          <w:rFonts w:hint="eastAsia" w:ascii="宋体" w:hAnsi="宋体"/>
        </w:rPr>
      </w:r>
      <w:r/>
    </w:p>
    <w:p>
      <w:pPr>
        <w:pStyle w:val="1060"/>
        <w:ind w:firstLine="0"/>
        <w:spacing w:before="0" w:after="0"/>
        <w:rPr>
          <w:rFonts w:hint="eastAsia" w:ascii="宋体" w:hAnsi="宋体"/>
        </w:rPr>
      </w:pPr>
      <w:r>
        <w:rPr>
          <w:rFonts w:hint="eastAsia" w:ascii="宋体" w:hAnsi="宋体"/>
        </w:rPr>
      </w:r>
      <w:r/>
    </w:p>
    <w:p>
      <w:pPr>
        <w:pStyle w:val="1060"/>
        <w:ind w:firstLine="0"/>
        <w:spacing w:before="0" w:after="0"/>
        <w:rPr>
          <w:rFonts w:hint="eastAsia" w:ascii="宋体" w:hAnsi="宋体"/>
        </w:rPr>
      </w:pPr>
      <w:r>
        <w:rPr>
          <w:rFonts w:hint="eastAsia" w:ascii="宋体" w:hAnsi="宋体"/>
        </w:rPr>
      </w:r>
      <w:r/>
    </w:p>
    <w:p>
      <w:pPr>
        <w:pStyle w:val="1060"/>
        <w:ind w:firstLine="0"/>
        <w:spacing w:before="0" w:after="0"/>
        <w:rPr>
          <w:rFonts w:hint="eastAsia" w:ascii="宋体" w:hAnsi="宋体"/>
        </w:rPr>
      </w:pPr>
      <w:r>
        <w:rPr>
          <w:rFonts w:hint="eastAsia" w:ascii="宋体" w:hAnsi="宋体"/>
        </w:rPr>
      </w:r>
      <w:r/>
    </w:p>
    <w:p>
      <w:pPr>
        <w:pStyle w:val="1060"/>
        <w:ind w:firstLine="0"/>
        <w:spacing w:before="0" w:after="0"/>
        <w:rPr>
          <w:rFonts w:hint="eastAsia" w:ascii="宋体" w:hAnsi="宋体"/>
        </w:rPr>
      </w:pPr>
      <w:r>
        <w:rPr>
          <w:rFonts w:hint="eastAsia" w:ascii="宋体" w:hAnsi="宋体"/>
        </w:rPr>
      </w:r>
      <w:r/>
    </w:p>
    <w:p>
      <w:pPr>
        <w:pStyle w:val="1060"/>
        <w:ind w:firstLine="0"/>
        <w:spacing w:before="0" w:after="0"/>
        <w:rPr>
          <w:rFonts w:hint="eastAsia" w:ascii="宋体" w:hAnsi="宋体"/>
        </w:rPr>
      </w:pPr>
      <w:r>
        <w:rPr>
          <w:rFonts w:hint="eastAsia" w:ascii="宋体" w:hAnsi="宋体"/>
        </w:rPr>
      </w:r>
      <w:r/>
    </w:p>
    <w:p>
      <w:pPr>
        <w:pStyle w:val="1060"/>
        <w:ind w:firstLine="0"/>
        <w:jc w:val="center"/>
        <w:rPr>
          <w:rFonts w:hint="eastAsia"/>
          <w:b/>
          <w:bCs/>
          <w:sz w:val="32"/>
        </w:rPr>
      </w:pPr>
      <w:r>
        <w:rPr>
          <w:rFonts w:hint="eastAsia"/>
          <w:b/>
          <w:bCs/>
          <w:sz w:val="32"/>
        </w:rPr>
        <w:t xml:space="preserve">常州市政府采购中心</w:t>
      </w:r>
      <w:r>
        <w:rPr>
          <w:rFonts w:hint="eastAsia"/>
          <w:b/>
          <w:bCs/>
          <w:sz w:val="32"/>
        </w:rPr>
      </w:r>
      <w:r/>
    </w:p>
    <w:p>
      <w:pPr>
        <w:pStyle w:val="1060"/>
        <w:ind w:firstLine="0"/>
        <w:jc w:val="center"/>
        <w:rPr>
          <w:rFonts w:hint="eastAsia"/>
          <w:b/>
          <w:bCs/>
          <w:sz w:val="32"/>
        </w:rPr>
      </w:pPr>
      <w:r>
        <w:rPr>
          <w:rFonts w:hint="eastAsia"/>
          <w:b/>
          <w:bCs/>
          <w:sz w:val="32"/>
          <w:lang w:val="en-US" w:eastAsia="zh-CN"/>
        </w:rPr>
        <w:t xml:space="preserve">2</w:t>
      </w:r>
      <w:r>
        <w:rPr>
          <w:rFonts w:hint="eastAsia"/>
          <w:b/>
          <w:bCs/>
          <w:sz w:val="32"/>
          <w:lang w:val="en-US" w:eastAsia="zh-CN"/>
        </w:rPr>
        <w:t xml:space="preserve">026</w:t>
      </w:r>
      <w:r>
        <w:rPr>
          <w:rFonts w:hint="eastAsia"/>
          <w:b/>
          <w:bCs/>
          <w:sz w:val="32"/>
        </w:rPr>
        <w:t xml:space="preserve">年</w:t>
      </w:r>
      <w:r>
        <w:rPr>
          <w:rFonts w:hint="eastAsia"/>
          <w:b/>
          <w:bCs/>
          <w:sz w:val="32"/>
          <w:lang w:val="en-US" w:eastAsia="zh-CN"/>
        </w:rPr>
        <w:t xml:space="preserve">9</w:t>
      </w:r>
      <w:r>
        <w:rPr>
          <w:rFonts w:hint="eastAsia"/>
          <w:b/>
          <w:bCs/>
          <w:sz w:val="32"/>
        </w:rPr>
        <w:t xml:space="preserve">月</w:t>
      </w:r>
      <w:r>
        <w:rPr>
          <w:rFonts w:hint="eastAsia"/>
          <w:b/>
          <w:bCs/>
          <w:sz w:val="32"/>
          <w:lang w:val="en-US" w:eastAsia="zh-CN"/>
        </w:rPr>
        <w:t xml:space="preserve">1</w:t>
      </w:r>
      <w:r>
        <w:rPr>
          <w:rFonts w:hint="eastAsia"/>
          <w:b/>
          <w:bCs/>
          <w:sz w:val="32"/>
          <w:lang w:val="en-US" w:eastAsia="zh-CN"/>
        </w:rPr>
        <w:t xml:space="preserve">5</w:t>
      </w:r>
      <w:r>
        <w:rPr>
          <w:rFonts w:hint="eastAsia"/>
          <w:b/>
          <w:bCs/>
          <w:sz w:val="32"/>
        </w:rPr>
        <w:t xml:space="preserve">日</w:t>
      </w:r>
      <w:r>
        <w:rPr>
          <w:rFonts w:hint="eastAsia"/>
          <w:b/>
          <w:bCs/>
          <w:sz w:val="32"/>
        </w:rPr>
      </w:r>
      <w:r/>
    </w:p>
    <w:p>
      <w:pPr>
        <w:pStyle w:val="1060"/>
        <w:ind w:firstLine="0"/>
        <w:rPr>
          <w:rFonts w:hint="eastAsia"/>
          <w:u w:val="single"/>
        </w:rPr>
      </w:pPr>
      <w:r>
        <w:rPr>
          <w:rFonts w:hint="eastAsia"/>
        </w:rPr>
        <w:t xml:space="preserve">                        </w:t>
      </w:r>
      <w:r>
        <w:rPr>
          <w:rFonts w:hint="eastAsia"/>
          <w:u w:val="single"/>
        </w:rPr>
      </w:r>
      <w:r/>
    </w:p>
    <w:p>
      <w:pPr>
        <w:pStyle w:val="1060"/>
        <w:ind w:firstLine="0"/>
        <w:jc w:val="center"/>
        <w:rPr>
          <w:rFonts w:hint="eastAsia"/>
        </w:rPr>
      </w:pPr>
      <w:r>
        <w:rPr>
          <w:rFonts w:hint="eastAsia"/>
        </w:rPr>
      </w:r>
      <w:r/>
    </w:p>
    <w:p>
      <w:pPr>
        <w:pStyle w:val="970"/>
        <w:jc w:val="center"/>
        <w:spacing w:line="480" w:lineRule="auto"/>
        <w:rPr>
          <w:rFonts w:hint="eastAsia" w:ascii="黑体" w:hAnsi="Arial" w:eastAsia="黑体"/>
          <w:b/>
          <w:sz w:val="44"/>
        </w:rPr>
        <w:outlineLvl w:val="0"/>
      </w:pPr>
      <w:r>
        <w:br w:type="page" w:clear="all"/>
      </w:r>
      <w:bookmarkStart w:id="0" w:name="_Toc120614210"/>
      <w:r/>
      <w:bookmarkStart w:id="1" w:name="_Toc513029200"/>
      <w:r/>
      <w:bookmarkStart w:id="2" w:name="_Toc479757206"/>
      <w:r/>
      <w:bookmarkStart w:id="3" w:name="_Toc20823272"/>
      <w:r/>
      <w:bookmarkStart w:id="4" w:name="_Toc523127445"/>
      <w:r/>
      <w:bookmarkStart w:id="5" w:name="_Toc16938516"/>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970"/>
        <w:spacing w:line="480" w:lineRule="auto"/>
        <w:rPr>
          <w:rFonts w:hint="eastAsia" w:ascii="仿宋_GB2312" w:hAnsi="Arial" w:eastAsia="仿宋_GB2312"/>
          <w:b/>
          <w:sz w:val="28"/>
        </w:rPr>
      </w:pPr>
      <w:r>
        <w:rPr>
          <w:rFonts w:hint="eastAsia" w:ascii="仿宋_GB2312" w:hAnsi="Arial" w:eastAsia="仿宋_GB2312"/>
          <w:b/>
          <w:sz w:val="28"/>
        </w:rPr>
      </w:r>
      <w:r/>
    </w:p>
    <w:p>
      <w:pPr>
        <w:pStyle w:val="1084"/>
        <w:tabs>
          <w:tab w:val="right" w:pos="8306" w:leader="dot"/>
        </w:tabs>
        <w:rPr>
          <w:sz w:val="36"/>
          <w:szCs w:val="36"/>
        </w:rPr>
      </w:pPr>
      <w:r/>
      <w:bookmarkStart w:id="6" w:name="_Toc11126_WPSOffice_Type1"/>
      <w:r>
        <w:rPr>
          <w:sz w:val="36"/>
          <w:szCs w:val="36"/>
        </w:rPr>
        <w:fldChar w:fldCharType="begin"/>
      </w:r>
      <w:r>
        <w:rPr>
          <w:sz w:val="36"/>
          <w:szCs w:val="36"/>
        </w:rPr>
        <w:instrText xml:space="preserve"> HYPERLINK \l _Toc8294_WPSOffice_Level1 </w:instrText>
      </w:r>
      <w:r>
        <w:rPr>
          <w:sz w:val="36"/>
          <w:szCs w:val="36"/>
        </w:rPr>
        <w:fldChar w:fldCharType="separate"/>
      </w:r>
      <w:r>
        <w:rPr>
          <w:rFonts w:hint="eastAsia" w:ascii="黑体" w:hAnsi="Times New Roman" w:eastAsia="黑体"/>
          <w:sz w:val="36"/>
          <w:szCs w:val="36"/>
        </w:rPr>
        <w:t xml:space="preserve">第一章  投标邀请</w:t>
      </w:r>
      <w:r>
        <w:rPr>
          <w:sz w:val="36"/>
          <w:szCs w:val="36"/>
        </w:rPr>
        <w:tab/>
      </w:r>
      <w:bookmarkStart w:id="7" w:name="_Toc8294_WPSOffice_Level1Page"/>
      <w:r>
        <w:rPr>
          <w:sz w:val="36"/>
          <w:szCs w:val="36"/>
        </w:rPr>
        <w:t xml:space="preserve">3</w:t>
      </w:r>
      <w:bookmarkEnd w:id="7"/>
      <w:r>
        <w:rPr>
          <w:sz w:val="36"/>
          <w:szCs w:val="36"/>
        </w:rPr>
        <w:fldChar w:fldCharType="end"/>
      </w:r>
      <w:r>
        <w:rPr>
          <w:sz w:val="36"/>
          <w:szCs w:val="36"/>
        </w:rPr>
      </w:r>
      <w:r/>
    </w:p>
    <w:p>
      <w:pPr>
        <w:pStyle w:val="1084"/>
        <w:tabs>
          <w:tab w:val="right" w:pos="8306" w:leader="dot"/>
        </w:tabs>
        <w:rPr>
          <w:sz w:val="36"/>
          <w:szCs w:val="36"/>
        </w:rPr>
      </w:pPr>
      <w:r>
        <w:rPr>
          <w:sz w:val="36"/>
          <w:szCs w:val="36"/>
        </w:rPr>
        <w:fldChar w:fldCharType="begin"/>
      </w:r>
      <w:r>
        <w:rPr>
          <w:sz w:val="36"/>
          <w:szCs w:val="36"/>
        </w:rPr>
        <w:instrText xml:space="preserve"> HYPERLINK \l _Toc7389_WPSOffice_Level1 </w:instrText>
      </w:r>
      <w:r>
        <w:rPr>
          <w:sz w:val="36"/>
          <w:szCs w:val="36"/>
        </w:rPr>
        <w:fldChar w:fldCharType="separate"/>
      </w:r>
      <w:r>
        <w:rPr>
          <w:rFonts w:hint="eastAsia" w:ascii="黑体" w:hAnsi="Times New Roman" w:eastAsia="黑体"/>
          <w:sz w:val="36"/>
          <w:szCs w:val="36"/>
        </w:rPr>
        <w:t xml:space="preserve">第二章  投标人须知</w:t>
      </w:r>
      <w:r>
        <w:rPr>
          <w:sz w:val="36"/>
          <w:szCs w:val="36"/>
        </w:rPr>
        <w:tab/>
      </w:r>
      <w:bookmarkStart w:id="8" w:name="_Toc7389_WPSOffice_Level1Page"/>
      <w:r>
        <w:rPr>
          <w:sz w:val="36"/>
          <w:szCs w:val="36"/>
        </w:rPr>
        <w:t xml:space="preserve">6</w:t>
      </w:r>
      <w:bookmarkEnd w:id="8"/>
      <w:r>
        <w:rPr>
          <w:sz w:val="36"/>
          <w:szCs w:val="36"/>
        </w:rPr>
        <w:fldChar w:fldCharType="end"/>
      </w:r>
      <w:r>
        <w:rPr>
          <w:sz w:val="36"/>
          <w:szCs w:val="36"/>
        </w:rPr>
      </w:r>
      <w:r/>
    </w:p>
    <w:p>
      <w:pPr>
        <w:pStyle w:val="1084"/>
        <w:tabs>
          <w:tab w:val="right" w:pos="8306" w:leader="dot"/>
        </w:tabs>
        <w:rPr>
          <w:sz w:val="36"/>
          <w:szCs w:val="36"/>
        </w:rPr>
      </w:pPr>
      <w:r>
        <w:rPr>
          <w:sz w:val="36"/>
          <w:szCs w:val="36"/>
        </w:rPr>
        <w:fldChar w:fldCharType="begin"/>
      </w:r>
      <w:r>
        <w:rPr>
          <w:sz w:val="36"/>
          <w:szCs w:val="36"/>
        </w:rPr>
        <w:instrText xml:space="preserve"> HYPERLINK \l _Toc2893_WPSOffice_Level1 </w:instrText>
      </w:r>
      <w:r>
        <w:rPr>
          <w:sz w:val="36"/>
          <w:szCs w:val="36"/>
        </w:rPr>
        <w:fldChar w:fldCharType="separate"/>
      </w:r>
      <w:r>
        <w:rPr>
          <w:rFonts w:hint="eastAsia" w:ascii="黑体" w:hAnsi="Times New Roman" w:eastAsia="黑体"/>
          <w:sz w:val="36"/>
          <w:szCs w:val="36"/>
        </w:rPr>
        <w:t xml:space="preserve">第三章  合同文本</w:t>
      </w:r>
      <w:r>
        <w:rPr>
          <w:sz w:val="36"/>
          <w:szCs w:val="36"/>
        </w:rPr>
        <w:tab/>
      </w:r>
      <w:bookmarkStart w:id="9" w:name="_Toc2893_WPSOffice_Level1Page"/>
      <w:r>
        <w:rPr>
          <w:sz w:val="36"/>
          <w:szCs w:val="36"/>
        </w:rPr>
        <w:t xml:space="preserve">19</w:t>
      </w:r>
      <w:bookmarkEnd w:id="9"/>
      <w:r>
        <w:rPr>
          <w:sz w:val="36"/>
          <w:szCs w:val="36"/>
        </w:rPr>
        <w:fldChar w:fldCharType="end"/>
      </w:r>
      <w:r>
        <w:rPr>
          <w:sz w:val="36"/>
          <w:szCs w:val="36"/>
        </w:rPr>
      </w:r>
      <w:r/>
    </w:p>
    <w:p>
      <w:pPr>
        <w:pStyle w:val="1084"/>
        <w:tabs>
          <w:tab w:val="right" w:pos="8306" w:leader="dot"/>
        </w:tabs>
        <w:rPr>
          <w:sz w:val="36"/>
          <w:szCs w:val="36"/>
        </w:rPr>
      </w:pPr>
      <w:r>
        <w:rPr>
          <w:sz w:val="36"/>
          <w:szCs w:val="36"/>
        </w:rPr>
        <w:fldChar w:fldCharType="begin"/>
      </w:r>
      <w:r>
        <w:rPr>
          <w:sz w:val="36"/>
          <w:szCs w:val="36"/>
        </w:rPr>
        <w:instrText xml:space="preserve"> HYPERLINK \l _Toc19056_WPSOffice_Level1 </w:instrText>
      </w:r>
      <w:r>
        <w:rPr>
          <w:sz w:val="36"/>
          <w:szCs w:val="36"/>
        </w:rPr>
        <w:fldChar w:fldCharType="separate"/>
      </w:r>
      <w:r>
        <w:rPr>
          <w:rFonts w:hint="eastAsia" w:ascii="黑体" w:hAnsi="Times New Roman" w:eastAsia="黑体"/>
          <w:sz w:val="36"/>
          <w:szCs w:val="36"/>
        </w:rPr>
        <w:t xml:space="preserve">第四章 </w:t>
      </w:r>
      <w:r>
        <w:rPr>
          <w:rFonts w:hint="eastAsia" w:ascii="黑体" w:hAnsi="Times New Roman" w:eastAsia="黑体"/>
          <w:sz w:val="36"/>
          <w:szCs w:val="36"/>
          <w:lang w:val="en-US" w:eastAsia="zh-CN"/>
        </w:rPr>
        <w:t xml:space="preserve"> </w:t>
      </w:r>
      <w:r>
        <w:rPr>
          <w:rFonts w:hint="eastAsia" w:ascii="黑体" w:hAnsi="Times New Roman" w:eastAsia="黑体"/>
          <w:sz w:val="36"/>
          <w:szCs w:val="36"/>
        </w:rPr>
        <w:t xml:space="preserve">采购需求</w:t>
      </w:r>
      <w:r>
        <w:rPr>
          <w:sz w:val="36"/>
          <w:szCs w:val="36"/>
        </w:rPr>
        <w:tab/>
      </w:r>
      <w:bookmarkStart w:id="10" w:name="_Toc19056_WPSOffice_Level1Page"/>
      <w:r>
        <w:rPr>
          <w:sz w:val="36"/>
          <w:szCs w:val="36"/>
        </w:rPr>
        <w:t xml:space="preserve">22</w:t>
      </w:r>
      <w:bookmarkEnd w:id="10"/>
      <w:r>
        <w:rPr>
          <w:sz w:val="36"/>
          <w:szCs w:val="36"/>
        </w:rPr>
        <w:fldChar w:fldCharType="end"/>
      </w:r>
      <w:r>
        <w:rPr>
          <w:sz w:val="36"/>
          <w:szCs w:val="36"/>
        </w:rPr>
      </w:r>
      <w:r/>
    </w:p>
    <w:p>
      <w:pPr>
        <w:pStyle w:val="1084"/>
        <w:tabs>
          <w:tab w:val="right" w:pos="8306" w:leader="dot"/>
        </w:tabs>
        <w:rPr>
          <w:sz w:val="36"/>
          <w:szCs w:val="36"/>
        </w:rPr>
      </w:pPr>
      <w:r>
        <w:rPr>
          <w:sz w:val="36"/>
          <w:szCs w:val="36"/>
        </w:rPr>
        <w:fldChar w:fldCharType="begin"/>
      </w:r>
      <w:r>
        <w:rPr>
          <w:sz w:val="36"/>
          <w:szCs w:val="36"/>
        </w:rPr>
        <w:instrText xml:space="preserve"> HYPERLINK \l _Toc3041_WPSOffice_Level1 </w:instrText>
      </w:r>
      <w:r>
        <w:rPr>
          <w:sz w:val="36"/>
          <w:szCs w:val="36"/>
        </w:rPr>
        <w:fldChar w:fldCharType="separate"/>
      </w:r>
      <w:r>
        <w:rPr>
          <w:rFonts w:hint="eastAsia" w:ascii="黑体" w:hAnsi="Times New Roman" w:eastAsia="黑体"/>
          <w:sz w:val="36"/>
          <w:szCs w:val="36"/>
        </w:rPr>
        <w:t xml:space="preserve">第五章  评标方法与评标标准</w:t>
      </w:r>
      <w:r>
        <w:rPr>
          <w:sz w:val="36"/>
          <w:szCs w:val="36"/>
        </w:rPr>
        <w:tab/>
      </w:r>
      <w:bookmarkStart w:id="11" w:name="_Toc3041_WPSOffice_Level1Page"/>
      <w:r>
        <w:rPr>
          <w:sz w:val="36"/>
          <w:szCs w:val="36"/>
        </w:rPr>
        <w:t xml:space="preserve">39</w:t>
      </w:r>
      <w:bookmarkEnd w:id="11"/>
      <w:r>
        <w:rPr>
          <w:sz w:val="36"/>
          <w:szCs w:val="36"/>
        </w:rPr>
        <w:fldChar w:fldCharType="end"/>
      </w:r>
      <w:r>
        <w:rPr>
          <w:sz w:val="36"/>
          <w:szCs w:val="36"/>
        </w:rPr>
      </w:r>
      <w:r/>
    </w:p>
    <w:p>
      <w:pPr>
        <w:pStyle w:val="1084"/>
        <w:tabs>
          <w:tab w:val="right" w:pos="8306" w:leader="dot"/>
        </w:tabs>
        <w:rPr>
          <w:sz w:val="36"/>
          <w:szCs w:val="36"/>
        </w:rPr>
      </w:pPr>
      <w:r>
        <w:rPr>
          <w:sz w:val="36"/>
          <w:szCs w:val="36"/>
        </w:rPr>
        <w:fldChar w:fldCharType="begin"/>
      </w:r>
      <w:r>
        <w:rPr>
          <w:sz w:val="36"/>
          <w:szCs w:val="36"/>
        </w:rPr>
        <w:instrText xml:space="preserve"> HYPERLINK \l _Toc12399_WPSOffice_Level1 </w:instrText>
      </w:r>
      <w:r>
        <w:rPr>
          <w:sz w:val="36"/>
          <w:szCs w:val="36"/>
        </w:rPr>
        <w:fldChar w:fldCharType="separate"/>
      </w:r>
      <w:r>
        <w:rPr>
          <w:rFonts w:hint="eastAsia" w:ascii="黑体" w:hAnsi="Times New Roman" w:eastAsia="黑体"/>
          <w:sz w:val="36"/>
          <w:szCs w:val="36"/>
        </w:rPr>
        <w:t xml:space="preserve">第六章  投标文件格式</w:t>
      </w:r>
      <w:r>
        <w:rPr>
          <w:sz w:val="36"/>
          <w:szCs w:val="36"/>
        </w:rPr>
        <w:tab/>
      </w:r>
      <w:bookmarkStart w:id="12" w:name="_Toc12399_WPSOffice_Level1Page"/>
      <w:r>
        <w:rPr>
          <w:sz w:val="36"/>
          <w:szCs w:val="36"/>
        </w:rPr>
        <w:t xml:space="preserve">44</w:t>
      </w:r>
      <w:bookmarkEnd w:id="12"/>
      <w:r>
        <w:rPr>
          <w:sz w:val="36"/>
          <w:szCs w:val="36"/>
        </w:rPr>
        <w:fldChar w:fldCharType="end"/>
      </w:r>
      <w:r>
        <w:rPr>
          <w:sz w:val="36"/>
          <w:szCs w:val="36"/>
        </w:rPr>
      </w:r>
      <w:r/>
    </w:p>
    <w:p>
      <w:pPr>
        <w:pStyle w:val="1084"/>
        <w:tabs>
          <w:tab w:val="right" w:pos="8306" w:leader="dot"/>
        </w:tabs>
        <w:rPr>
          <w:sz w:val="36"/>
          <w:szCs w:val="36"/>
        </w:rPr>
      </w:pPr>
      <w:r/>
      <w:bookmarkEnd w:id="6"/>
      <w:r>
        <w:rPr>
          <w:sz w:val="36"/>
          <w:szCs w:val="36"/>
        </w:rPr>
      </w:r>
      <w:r/>
    </w:p>
    <w:p>
      <w:pPr>
        <w:pStyle w:val="1084"/>
        <w:tabs>
          <w:tab w:val="right" w:pos="8306" w:leader="dot"/>
        </w:tabs>
        <w:rPr>
          <w:sz w:val="36"/>
          <w:szCs w:val="36"/>
        </w:rPr>
      </w:pPr>
      <w:r>
        <w:rPr>
          <w:sz w:val="36"/>
          <w:szCs w:val="36"/>
        </w:rPr>
      </w:r>
      <w:r/>
    </w:p>
    <w:p>
      <w:pPr>
        <w:pStyle w:val="1084"/>
        <w:tabs>
          <w:tab w:val="right" w:pos="8306" w:leader="dot"/>
        </w:tabs>
      </w:pPr>
      <w:r/>
      <w:r/>
    </w:p>
    <w:p>
      <w:pPr>
        <w:pStyle w:val="1084"/>
        <w:tabs>
          <w:tab w:val="right" w:pos="8306" w:leader="dot"/>
        </w:tabs>
      </w:pPr>
      <w:r/>
      <w:r/>
    </w:p>
    <w:p>
      <w:pPr>
        <w:pStyle w:val="1084"/>
        <w:tabs>
          <w:tab w:val="right" w:pos="8306" w:leader="dot"/>
        </w:tabs>
      </w:pPr>
      <w:r/>
      <w:r/>
    </w:p>
    <w:p>
      <w:pPr>
        <w:pStyle w:val="1084"/>
        <w:tabs>
          <w:tab w:val="right" w:pos="8306" w:leader="dot"/>
        </w:tabs>
      </w:p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1"/>
        <w:rPr>
          <w:rFonts w:hint="eastAsia" w:ascii="黑体" w:eastAsia="黑体"/>
          <w:bCs/>
          <w:sz w:val="44"/>
          <w:szCs w:val="44"/>
        </w:rPr>
      </w:pPr>
      <w:r/>
      <w:bookmarkStart w:id="13" w:name="_Toc8294_WPSOffice_Level1"/>
      <w:r>
        <w:rPr>
          <w:rFonts w:hint="eastAsia" w:ascii="黑体" w:eastAsia="黑体"/>
          <w:sz w:val="44"/>
          <w:szCs w:val="44"/>
        </w:rPr>
        <w:t xml:space="preserve">第一章  </w:t>
      </w:r>
      <w:bookmarkEnd w:id="0"/>
      <w:r>
        <w:rPr>
          <w:rFonts w:hint="eastAsia" w:ascii="黑体" w:eastAsia="黑体"/>
          <w:sz w:val="44"/>
          <w:szCs w:val="44"/>
        </w:rPr>
        <w:t xml:space="preserve">投标邀请</w:t>
      </w:r>
      <w:bookmarkEnd w:id="13"/>
      <w:r>
        <w:rPr>
          <w:rFonts w:hint="eastAsia" w:ascii="黑体" w:eastAsia="黑体"/>
          <w:bCs/>
          <w:sz w:val="44"/>
          <w:szCs w:val="44"/>
        </w:rPr>
      </w:r>
      <w:r/>
    </w:p>
    <w:p>
      <w:pPr>
        <w:pStyle w:val="970"/>
        <w:ind w:firstLine="480"/>
        <w:rPr>
          <w:rFonts w:ascii="宋体" w:hAnsi="宋体"/>
          <w:sz w:val="24"/>
          <w:szCs w:val="24"/>
        </w:rPr>
      </w:pPr>
      <w:r>
        <w:rPr>
          <w:rFonts w:hint="eastAsia" w:ascii="宋体" w:hAnsi="宋体"/>
          <w:sz w:val="24"/>
          <w:szCs w:val="24"/>
        </w:rPr>
        <w:t xml:space="preserve">受常州市钟楼区邹区镇人民政府的委托，常州市政府采购中心就泰村花园（一、二期）、戴安花园物业服务项目(</w:t>
      </w:r>
      <w:r>
        <w:rPr>
          <w:rFonts w:hint="eastAsia" w:ascii="宋体" w:hAnsi="宋体"/>
          <w:sz w:val="24"/>
          <w:szCs w:val="24"/>
          <w:lang w:eastAsia="zh-CN"/>
        </w:rPr>
        <w:t xml:space="preserve">JSZC-320400-JZCG-G2026-0317</w:t>
      </w:r>
      <w:r>
        <w:rPr>
          <w:rFonts w:hint="eastAsia" w:ascii="宋体" w:hAnsi="宋体"/>
          <w:sz w:val="24"/>
          <w:szCs w:val="24"/>
        </w:rPr>
        <w:t xml:space="preserve">)进行公开招标采购，欢迎符合条件的供应商投标。</w:t>
      </w:r>
      <w:r>
        <w:rPr>
          <w:rFonts w:ascii="宋体" w:hAnsi="宋体"/>
          <w:sz w:val="24"/>
          <w:szCs w:val="24"/>
        </w:rPr>
      </w:r>
      <w:r/>
    </w:p>
    <w:p>
      <w:pPr>
        <w:pStyle w:val="973"/>
        <w:ind w:firstLine="498"/>
        <w:spacing w:before="156" w:after="156" w:line="360" w:lineRule="auto"/>
      </w:pPr>
      <w:r/>
      <w:bookmarkStart w:id="14" w:name="_Toc35393790"/>
      <w:r/>
      <w:bookmarkStart w:id="15" w:name="_Toc35393621"/>
      <w:r/>
      <w:bookmarkStart w:id="16" w:name="_Toc28359079"/>
      <w:r/>
      <w:bookmarkStart w:id="17" w:name="_Toc28359002"/>
      <w:r/>
      <w:bookmarkStart w:id="18" w:name="_Toc38985263"/>
      <w:r/>
      <w:bookmarkStart w:id="19" w:name="_Hlk24379207"/>
      <w:r>
        <w:rPr>
          <w:rFonts w:hint="eastAsia"/>
        </w:rPr>
        <w:t xml:space="preserve">一、项目基本情况</w:t>
      </w:r>
      <w:bookmarkEnd w:id="14"/>
      <w:r/>
      <w:bookmarkEnd w:id="15"/>
      <w:r/>
      <w:bookmarkEnd w:id="16"/>
      <w:r/>
      <w:bookmarkEnd w:id="17"/>
      <w:r/>
      <w:bookmarkEnd w:id="18"/>
      <w:r/>
      <w:r/>
    </w:p>
    <w:p>
      <w:pPr>
        <w:pStyle w:val="970"/>
        <w:ind w:firstLine="480"/>
        <w:rPr>
          <w:rFonts w:hint="eastAsia" w:ascii="宋体" w:hAnsi="宋体" w:eastAsia="宋体"/>
          <w:sz w:val="24"/>
          <w:szCs w:val="24"/>
          <w:lang w:eastAsia="zh-CN"/>
        </w:rPr>
      </w:pPr>
      <w:r>
        <w:rPr>
          <w:rFonts w:hint="eastAsia" w:ascii="宋体" w:hAnsi="宋体"/>
          <w:sz w:val="24"/>
          <w:szCs w:val="24"/>
        </w:rPr>
        <w:t xml:space="preserve">1.项目编号：</w:t>
      </w:r>
      <w:r>
        <w:rPr>
          <w:rFonts w:hint="eastAsia" w:ascii="宋体" w:hAnsi="宋体"/>
          <w:sz w:val="24"/>
          <w:szCs w:val="24"/>
          <w:lang w:eastAsia="zh-CN"/>
        </w:rPr>
        <w:t xml:space="preserve">JSZC-320400-JZCG-G2026-0317</w:t>
      </w:r>
      <w:r>
        <w:rPr>
          <w:rFonts w:hint="eastAsia" w:ascii="宋体" w:hAnsi="宋体" w:eastAsia="宋体"/>
          <w:sz w:val="24"/>
          <w:szCs w:val="24"/>
          <w:lang w:eastAsia="zh-CN"/>
        </w:rPr>
      </w:r>
      <w:r/>
    </w:p>
    <w:p>
      <w:pPr>
        <w:pStyle w:val="970"/>
        <w:ind w:firstLine="480"/>
        <w:rPr>
          <w:rFonts w:ascii="宋体" w:hAnsi="宋体"/>
          <w:sz w:val="24"/>
          <w:szCs w:val="24"/>
        </w:rPr>
      </w:pPr>
      <w:r>
        <w:rPr>
          <w:rFonts w:hint="eastAsia" w:ascii="宋体" w:hAnsi="宋体"/>
          <w:sz w:val="24"/>
          <w:szCs w:val="24"/>
        </w:rPr>
        <w:t xml:space="preserve">2.项目名称：泰村花园（一、二期）、戴安花园物业服务项目</w:t>
      </w:r>
      <w:r>
        <w:rPr>
          <w:rFonts w:ascii="宋体" w:hAnsi="宋体"/>
          <w:sz w:val="24"/>
          <w:szCs w:val="24"/>
        </w:rPr>
      </w:r>
      <w:r/>
    </w:p>
    <w:p>
      <w:pPr>
        <w:pStyle w:val="970"/>
        <w:ind w:firstLine="480"/>
        <w:rPr>
          <w:rFonts w:ascii="宋体" w:hAnsi="宋体"/>
          <w:sz w:val="24"/>
          <w:szCs w:val="24"/>
        </w:rPr>
      </w:pPr>
      <w:r/>
      <w:bookmarkEnd w:id="19"/>
      <w:r>
        <w:rPr>
          <w:rFonts w:hint="eastAsia" w:ascii="宋体" w:hAnsi="宋体"/>
          <w:sz w:val="24"/>
          <w:szCs w:val="24"/>
        </w:rPr>
        <w:t xml:space="preserve">3.预算金额：</w:t>
      </w:r>
      <w:r>
        <w:rPr>
          <w:rFonts w:hint="eastAsia" w:ascii="宋体" w:hAnsi="宋体"/>
          <w:sz w:val="24"/>
          <w:szCs w:val="24"/>
          <w:lang w:val="en-US" w:eastAsia="zh-CN"/>
        </w:rPr>
        <w:t xml:space="preserve">497.88万元/三年，165.96万元/年</w:t>
      </w:r>
      <w:r>
        <w:rPr>
          <w:rFonts w:ascii="宋体" w:hAnsi="宋体"/>
          <w:sz w:val="24"/>
          <w:szCs w:val="24"/>
        </w:rPr>
      </w:r>
      <w:r/>
    </w:p>
    <w:p>
      <w:pPr>
        <w:pStyle w:val="970"/>
        <w:ind w:firstLine="480"/>
        <w:rPr>
          <w:rFonts w:ascii="宋体" w:hAnsi="宋体"/>
          <w:sz w:val="24"/>
          <w:szCs w:val="24"/>
        </w:rPr>
      </w:pPr>
      <w:r>
        <w:rPr>
          <w:rFonts w:hint="eastAsia" w:ascii="宋体" w:hAnsi="宋体"/>
          <w:sz w:val="24"/>
          <w:szCs w:val="24"/>
        </w:rPr>
        <w:t xml:space="preserve">4.本项目设定最高限价，最高限价为</w:t>
      </w:r>
      <w:r>
        <w:rPr>
          <w:rFonts w:hint="eastAsia" w:ascii="宋体" w:hAnsi="宋体"/>
          <w:sz w:val="24"/>
          <w:szCs w:val="24"/>
          <w:lang w:val="en-US" w:eastAsia="zh-CN"/>
        </w:rPr>
        <w:t xml:space="preserve">497.88万元/三年，165.96万元/年</w:t>
      </w:r>
      <w:r>
        <w:rPr>
          <w:rFonts w:hint="eastAsia" w:ascii="宋体" w:hAnsi="宋体"/>
          <w:sz w:val="24"/>
          <w:szCs w:val="24"/>
        </w:rPr>
        <w:t xml:space="preserve">。</w:t>
      </w:r>
      <w:r>
        <w:rPr>
          <w:rFonts w:ascii="宋体" w:hAnsi="宋体"/>
          <w:sz w:val="24"/>
          <w:szCs w:val="24"/>
        </w:rPr>
      </w:r>
      <w:r/>
    </w:p>
    <w:p>
      <w:pPr>
        <w:pStyle w:val="970"/>
        <w:ind w:firstLine="480"/>
        <w:rPr>
          <w:rFonts w:ascii="宋体" w:hAnsi="宋体"/>
          <w:sz w:val="24"/>
          <w:szCs w:val="24"/>
          <w:u w:val="single"/>
        </w:rPr>
      </w:pPr>
      <w:r>
        <w:rPr>
          <w:rFonts w:hint="eastAsia" w:ascii="宋体" w:hAnsi="宋体"/>
          <w:sz w:val="24"/>
          <w:szCs w:val="24"/>
        </w:rPr>
        <w:t xml:space="preserve">5.采购需求（简介）：</w:t>
      </w:r>
      <w:r>
        <w:rPr>
          <w:rFonts w:hint="eastAsia" w:ascii="宋体" w:hAnsi="宋体"/>
          <w:sz w:val="24"/>
          <w:szCs w:val="24"/>
          <w:lang w:val="en-US" w:eastAsia="zh-CN"/>
        </w:rPr>
        <w:t xml:space="preserve">本项目为邹区镇泰村花园、戴安花园安置小区物业服务，邹区镇泰村花园一、二期、戴安花园安置小区总面积约21.4万平方米，主要服务为区域内的安保、停车管理、保洁、垃圾清运、消控等服务项目。</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970"/>
        <w:ind w:firstLine="480"/>
        <w:rPr>
          <w:rFonts w:ascii="宋体" w:hAnsi="宋体"/>
          <w:sz w:val="24"/>
          <w:szCs w:val="24"/>
          <w:u w:val="single"/>
        </w:rPr>
      </w:pPr>
      <w:r>
        <w:rPr>
          <w:rFonts w:hint="eastAsia" w:ascii="宋体" w:hAnsi="宋体"/>
          <w:sz w:val="24"/>
          <w:szCs w:val="24"/>
        </w:rPr>
        <w:t xml:space="preserve">6.合同履行期限：</w:t>
      </w:r>
      <w:r>
        <w:rPr>
          <w:rFonts w:hint="eastAsia" w:ascii="宋体" w:hAnsi="宋体"/>
          <w:sz w:val="24"/>
          <w:szCs w:val="24"/>
          <w:lang w:val="en-US" w:eastAsia="zh-CN"/>
        </w:rPr>
        <w:t xml:space="preserve">本项目服务周期为三年，一年合同期满后经采购人考核合格后可续签下一年合同，服务期限总累计不得超过三年；考核不合格的，终止合同不再续签。</w:t>
      </w:r>
      <w:r>
        <w:rPr>
          <w:rFonts w:ascii="宋体" w:hAnsi="宋体"/>
          <w:sz w:val="24"/>
          <w:szCs w:val="24"/>
          <w:u w:val="single"/>
        </w:rPr>
      </w:r>
      <w:r/>
    </w:p>
    <w:p>
      <w:pPr>
        <w:pStyle w:val="973"/>
        <w:ind w:firstLine="498"/>
        <w:spacing w:before="156" w:after="156" w:line="360" w:lineRule="auto"/>
      </w:pPr>
      <w:r/>
      <w:bookmarkStart w:id="20" w:name="_Toc28359080"/>
      <w:r/>
      <w:bookmarkStart w:id="21" w:name="_Toc35393622"/>
      <w:r/>
      <w:bookmarkStart w:id="22" w:name="_Toc38985264"/>
      <w:r/>
      <w:bookmarkStart w:id="23" w:name="_Toc28359003"/>
      <w:r/>
      <w:bookmarkStart w:id="24" w:name="_Toc35393791"/>
      <w:r>
        <w:rPr>
          <w:rFonts w:hint="eastAsia"/>
        </w:rPr>
        <w:t xml:space="preserve">二、申请人的资格要求：</w:t>
      </w:r>
      <w:bookmarkEnd w:id="20"/>
      <w:r/>
      <w:bookmarkEnd w:id="21"/>
      <w:r/>
      <w:bookmarkEnd w:id="22"/>
      <w:r/>
      <w:bookmarkEnd w:id="23"/>
      <w:r/>
      <w:bookmarkEnd w:id="24"/>
      <w:r/>
      <w:r/>
    </w:p>
    <w:p>
      <w:pPr>
        <w:pStyle w:val="970"/>
        <w:ind w:firstLine="480"/>
        <w:rPr>
          <w:rFonts w:hint="eastAsia" w:ascii="宋体" w:hAnsi="宋体"/>
          <w:sz w:val="24"/>
          <w:szCs w:val="24"/>
        </w:rPr>
      </w:pPr>
      <w:r/>
      <w:bookmarkStart w:id="25" w:name="_Toc35393623"/>
      <w:r/>
      <w:bookmarkStart w:id="26" w:name="_Toc28359081"/>
      <w:r/>
      <w:bookmarkStart w:id="27" w:name="_Toc35393792"/>
      <w:r/>
      <w:bookmarkStart w:id="28" w:name="_Toc28359004"/>
      <w:r/>
      <w:bookmarkStart w:id="29"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70"/>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970"/>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970"/>
        <w:ind w:firstLine="480"/>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即：提供的服务全部由符合政策要求的中小企业承接。说明：中小企业包含中型、小型、微型企业，残疾人福利性单位和监狱企业视同小微企业。</w:t>
      </w:r>
      <w:r>
        <w:rPr>
          <w:rFonts w:ascii="宋体" w:hAnsi="宋体" w:cs="宋体"/>
          <w:sz w:val="24"/>
          <w:szCs w:val="24"/>
        </w:rPr>
      </w:r>
      <w:r/>
    </w:p>
    <w:p>
      <w:pPr>
        <w:pStyle w:val="970"/>
        <w:ind w:firstLine="480"/>
        <w:spacing w:line="360" w:lineRule="auto"/>
        <w:rPr>
          <w:rFonts w:ascii="宋体" w:hAnsi="宋体" w:cs="宋体"/>
          <w:sz w:val="24"/>
          <w:szCs w:val="24"/>
        </w:rPr>
      </w:pPr>
      <w:r>
        <w:rPr>
          <w:rFonts w:hint="eastAsia" w:ascii="宋体" w:hAnsi="宋体"/>
          <w:sz w:val="24"/>
          <w:szCs w:val="24"/>
        </w:rPr>
        <w:t xml:space="preserve">4.本项目不接受联合体投标。</w:t>
      </w:r>
      <w:r>
        <w:rPr>
          <w:rFonts w:ascii="宋体" w:hAnsi="宋体" w:cs="宋体"/>
          <w:sz w:val="24"/>
          <w:szCs w:val="24"/>
        </w:rPr>
      </w:r>
      <w:r/>
    </w:p>
    <w:p>
      <w:pPr>
        <w:pStyle w:val="970"/>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970"/>
        <w:ind w:firstLine="480"/>
        <w:rPr>
          <w:rFonts w:hint="eastAsia" w:ascii="宋体" w:hAnsi="宋体" w:eastAsia="宋体" w:cs="宋体"/>
          <w:sz w:val="24"/>
          <w:szCs w:val="24"/>
          <w:lang w:eastAsia="zh-CN"/>
        </w:rPr>
      </w:pPr>
      <w:r>
        <w:rPr>
          <w:rFonts w:hint="eastAsia" w:ascii="宋体" w:hAnsi="宋体"/>
          <w:sz w:val="24"/>
          <w:szCs w:val="24"/>
          <w:lang w:val="en-US" w:eastAsia="zh-CN"/>
        </w:rPr>
        <w:t xml:space="preserve">无</w:t>
      </w:r>
      <w:r>
        <w:rPr>
          <w:rFonts w:hint="eastAsia" w:ascii="宋体" w:hAnsi="宋体" w:eastAsia="宋体" w:cs="宋体"/>
          <w:sz w:val="24"/>
          <w:szCs w:val="24"/>
          <w:lang w:eastAsia="zh-CN"/>
        </w:rPr>
      </w:r>
      <w:r/>
    </w:p>
    <w:p>
      <w:pPr>
        <w:pStyle w:val="973"/>
        <w:ind w:firstLine="498"/>
        <w:spacing w:before="156" w:after="156" w:line="360" w:lineRule="auto"/>
      </w:pPr>
      <w:r>
        <w:rPr>
          <w:rFonts w:hint="eastAsia"/>
        </w:rPr>
        <w:t xml:space="preserve">三、获取招标文件</w:t>
      </w:r>
      <w:bookmarkEnd w:id="25"/>
      <w:r/>
      <w:bookmarkEnd w:id="26"/>
      <w:r/>
      <w:bookmarkEnd w:id="27"/>
      <w:r/>
      <w:bookmarkEnd w:id="28"/>
      <w:r/>
      <w:bookmarkEnd w:id="29"/>
      <w:r/>
      <w:r/>
    </w:p>
    <w:p>
      <w:pPr>
        <w:pStyle w:val="970"/>
        <w:ind w:firstLine="540"/>
        <w:spacing w:line="360" w:lineRule="auto"/>
        <w:rPr>
          <w:rFonts w:ascii="宋体" w:hAnsi="宋体" w:cs="宋体"/>
          <w:sz w:val="24"/>
          <w:szCs w:val="24"/>
        </w:rPr>
      </w:pPr>
      <w:r/>
      <w:bookmarkStart w:id="30" w:name="_Toc28359005"/>
      <w:r/>
      <w:bookmarkStart w:id="31" w:name="_Toc28359082"/>
      <w:r/>
      <w:bookmarkStart w:id="32" w:name="_Toc35393793"/>
      <w:r/>
      <w:bookmarkStart w:id="33" w:name="_Toc35393624"/>
      <w:r/>
      <w:bookmarkStart w:id="34" w:name="_Toc38985266"/>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970"/>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973"/>
        <w:ind w:firstLine="498"/>
        <w:spacing w:before="156" w:after="156" w:line="360" w:lineRule="auto"/>
      </w:pPr>
      <w:r/>
      <w:bookmarkEnd w:id="30"/>
      <w:r/>
      <w:bookmarkEnd w:id="31"/>
      <w:r/>
      <w:bookmarkEnd w:id="32"/>
      <w:r/>
      <w:bookmarkEnd w:id="33"/>
      <w:r/>
      <w:bookmarkEnd w:id="34"/>
      <w:r/>
      <w:bookmarkStart w:id="35" w:name="_Toc28359007"/>
      <w:r/>
      <w:bookmarkStart w:id="36" w:name="_Toc28359084"/>
      <w:r/>
      <w:bookmarkStart w:id="37" w:name="_Toc35393794"/>
      <w:r/>
      <w:bookmarkStart w:id="38" w:name="_Toc38985267"/>
      <w:r/>
      <w:bookmarkStart w:id="39" w:name="_Toc35393625"/>
      <w:r>
        <w:rPr>
          <w:rFonts w:hint="eastAsia"/>
        </w:rPr>
        <w:t xml:space="preserve">四、投标文件提交</w:t>
      </w:r>
      <w:r/>
    </w:p>
    <w:p>
      <w:pPr>
        <w:pStyle w:val="970"/>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hint="eastAsia" w:ascii="宋体" w:hAnsi="宋体" w:cs="宋体"/>
          <w:sz w:val="24"/>
          <w:szCs w:val="24"/>
        </w:rPr>
      </w:r>
      <w:r/>
    </w:p>
    <w:p>
      <w:pPr>
        <w:pStyle w:val="970"/>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rPr>
          <w:rFonts w:hint="eastAsia" w:ascii="宋体" w:hAnsi="宋体" w:cs="宋体"/>
          <w:sz w:val="24"/>
          <w:szCs w:val="24"/>
        </w:rPr>
      </w:r>
      <w:r/>
    </w:p>
    <w:p>
      <w:pPr>
        <w:pStyle w:val="973"/>
        <w:ind w:firstLine="498"/>
        <w:spacing w:before="156" w:after="156" w:line="360" w:lineRule="auto"/>
      </w:pPr>
      <w:r>
        <w:rPr>
          <w:rFonts w:hint="eastAsia"/>
        </w:rPr>
        <w:t xml:space="preserve">五、公告期限</w:t>
      </w:r>
      <w:bookmarkEnd w:id="35"/>
      <w:r/>
      <w:bookmarkEnd w:id="36"/>
      <w:r/>
      <w:bookmarkEnd w:id="37"/>
      <w:r/>
      <w:bookmarkEnd w:id="38"/>
      <w:r/>
      <w:bookmarkEnd w:id="39"/>
      <w:r/>
      <w:r/>
    </w:p>
    <w:p>
      <w:pPr>
        <w:pStyle w:val="970"/>
        <w:ind w:firstLine="480"/>
        <w:rPr>
          <w:rFonts w:ascii="宋体" w:hAnsi="宋体" w:cs="宋体"/>
          <w:sz w:val="24"/>
          <w:szCs w:val="24"/>
        </w:rPr>
      </w:pPr>
      <w:r/>
      <w:bookmarkStart w:id="40" w:name="_Toc35393795"/>
      <w:r/>
      <w:bookmarkStart w:id="41" w:name="_Toc38985268"/>
      <w:r/>
      <w:bookmarkStart w:id="42" w:name="_Toc35393626"/>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73"/>
        <w:ind w:firstLine="498"/>
        <w:spacing w:before="156" w:after="156" w:line="360" w:lineRule="auto"/>
      </w:pPr>
      <w:r>
        <w:rPr>
          <w:rFonts w:hint="eastAsia"/>
        </w:rPr>
        <w:t xml:space="preserve">六、其他补充事宜</w:t>
      </w:r>
      <w:bookmarkEnd w:id="40"/>
      <w:r/>
      <w:bookmarkEnd w:id="41"/>
      <w:r/>
      <w:bookmarkEnd w:id="42"/>
      <w:r/>
      <w:r/>
    </w:p>
    <w:p>
      <w:pPr>
        <w:pStyle w:val="970"/>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73"/>
        <w:ind w:firstLine="498"/>
        <w:spacing w:before="156" w:after="156" w:line="360" w:lineRule="auto"/>
      </w:pPr>
      <w:r/>
      <w:bookmarkStart w:id="43" w:name="_Toc38985269"/>
      <w:r/>
      <w:bookmarkStart w:id="44" w:name="_Toc28359085"/>
      <w:r/>
      <w:bookmarkStart w:id="45" w:name="_Toc28359008"/>
      <w:r/>
      <w:bookmarkStart w:id="46" w:name="_Toc35393796"/>
      <w:r/>
      <w:bookmarkStart w:id="47" w:name="_Toc35393627"/>
      <w:r>
        <w:rPr>
          <w:rFonts w:hint="eastAsia"/>
        </w:rPr>
        <w:t xml:space="preserve">七、本次招标联系方式</w:t>
      </w:r>
      <w:bookmarkEnd w:id="43"/>
      <w:r/>
      <w:bookmarkEnd w:id="44"/>
      <w:r/>
      <w:bookmarkEnd w:id="45"/>
      <w:r/>
      <w:bookmarkEnd w:id="46"/>
      <w:r/>
      <w:bookmarkEnd w:id="47"/>
      <w:r/>
      <w:r/>
    </w:p>
    <w:p>
      <w:pPr>
        <w:pStyle w:val="970"/>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70"/>
        <w:ind w:left="1079" w:hanging="300"/>
        <w:jc w:val="left"/>
        <w:spacing w:line="360" w:lineRule="auto"/>
        <w:rPr>
          <w:rFonts w:ascii="宋体" w:hAnsi="宋体"/>
          <w:sz w:val="24"/>
          <w:szCs w:val="24"/>
          <w:u w:val="none"/>
        </w:rPr>
      </w:pPr>
      <w:r>
        <w:rPr>
          <w:rFonts w:hint="eastAsia" w:ascii="宋体" w:hAnsi="宋体"/>
          <w:sz w:val="24"/>
          <w:szCs w:val="24"/>
          <w:u w:val="none"/>
        </w:rPr>
        <w:t xml:space="preserve">名</w:t>
      </w:r>
      <w:r>
        <w:rPr>
          <w:rFonts w:hint="eastAsia" w:ascii="宋体" w:hAnsi="宋体"/>
          <w:sz w:val="24"/>
          <w:szCs w:val="24"/>
          <w:u w:val="none"/>
          <w:lang w:val="en-US" w:eastAsia="zh-CN"/>
        </w:rPr>
        <w:t xml:space="preserve">   </w:t>
      </w:r>
      <w:r>
        <w:rPr>
          <w:rFonts w:hint="eastAsia" w:ascii="宋体" w:hAnsi="宋体"/>
          <w:sz w:val="24"/>
          <w:szCs w:val="24"/>
          <w:u w:val="none"/>
        </w:rPr>
        <w:t xml:space="preserve"> 称：</w:t>
      </w:r>
      <w:r>
        <w:rPr>
          <w:rFonts w:hint="eastAsia" w:ascii="宋体" w:hAnsi="宋体"/>
          <w:sz w:val="24"/>
          <w:szCs w:val="24"/>
          <w:u w:val="none"/>
          <w:lang w:val="en-US" w:eastAsia="zh-CN"/>
        </w:rPr>
        <w:t xml:space="preserve">常州市钟楼区邹区镇人民政府</w:t>
      </w:r>
      <w:r>
        <w:rPr>
          <w:rFonts w:ascii="宋体" w:hAnsi="宋体"/>
          <w:sz w:val="24"/>
          <w:szCs w:val="24"/>
          <w:u w:val="none"/>
        </w:rPr>
      </w:r>
      <w:r/>
    </w:p>
    <w:p>
      <w:pPr>
        <w:pStyle w:val="970"/>
        <w:ind w:left="1079" w:hanging="300"/>
        <w:jc w:val="left"/>
        <w:spacing w:line="360" w:lineRule="auto"/>
        <w:rPr>
          <w:rFonts w:ascii="宋体" w:hAnsi="宋体"/>
          <w:sz w:val="24"/>
          <w:szCs w:val="24"/>
          <w:u w:val="none"/>
        </w:rPr>
      </w:pPr>
      <w:r>
        <w:rPr>
          <w:rFonts w:hint="eastAsia" w:ascii="宋体" w:hAnsi="宋体"/>
          <w:sz w:val="24"/>
          <w:szCs w:val="24"/>
          <w:u w:val="none"/>
        </w:rPr>
        <w:t xml:space="preserve">地</w:t>
      </w:r>
      <w:r>
        <w:rPr>
          <w:rFonts w:hint="eastAsia" w:ascii="宋体" w:hAnsi="宋体"/>
          <w:sz w:val="24"/>
          <w:szCs w:val="24"/>
          <w:u w:val="none"/>
          <w:lang w:val="en-US" w:eastAsia="zh-CN"/>
        </w:rPr>
        <w:t xml:space="preserve">    </w:t>
      </w:r>
      <w:r>
        <w:rPr>
          <w:rFonts w:hint="eastAsia" w:ascii="宋体" w:hAnsi="宋体"/>
          <w:sz w:val="24"/>
          <w:szCs w:val="24"/>
          <w:u w:val="none"/>
        </w:rPr>
        <w:t xml:space="preserve">址：</w:t>
      </w:r>
      <w:r>
        <w:rPr>
          <w:rFonts w:hint="eastAsia" w:ascii="宋体" w:hAnsi="宋体"/>
          <w:sz w:val="24"/>
          <w:szCs w:val="24"/>
          <w:u w:val="none"/>
          <w:lang w:val="en-US" w:eastAsia="zh-CN"/>
        </w:rPr>
        <w:t xml:space="preserve">常州市钟楼区会灵东路21号</w:t>
      </w:r>
      <w:r>
        <w:rPr>
          <w:rFonts w:ascii="宋体" w:hAnsi="宋体"/>
          <w:sz w:val="24"/>
          <w:szCs w:val="24"/>
          <w:u w:val="none"/>
        </w:rPr>
      </w:r>
      <w:r/>
    </w:p>
    <w:p>
      <w:pPr>
        <w:pStyle w:val="970"/>
        <w:ind w:left="1079" w:hanging="300"/>
        <w:jc w:val="left"/>
        <w:spacing w:line="360" w:lineRule="auto"/>
        <w:rPr>
          <w:rFonts w:ascii="宋体" w:hAnsi="宋体"/>
          <w:sz w:val="24"/>
          <w:szCs w:val="24"/>
          <w:u w:val="none"/>
        </w:rPr>
      </w:pPr>
      <w:r>
        <w:rPr>
          <w:rFonts w:hint="eastAsia" w:ascii="宋体" w:hAnsi="宋体"/>
          <w:sz w:val="24"/>
          <w:szCs w:val="24"/>
          <w:u w:val="none"/>
        </w:rPr>
        <w:t xml:space="preserve">联</w:t>
      </w:r>
      <w:r>
        <w:rPr>
          <w:rFonts w:hint="eastAsia" w:ascii="宋体" w:hAnsi="宋体"/>
          <w:sz w:val="24"/>
          <w:szCs w:val="24"/>
          <w:u w:val="none"/>
          <w:lang w:val="en-US" w:eastAsia="zh-CN"/>
        </w:rPr>
        <w:t xml:space="preserve"> </w:t>
      </w:r>
      <w:r>
        <w:rPr>
          <w:rFonts w:hint="eastAsia" w:ascii="宋体" w:hAnsi="宋体"/>
          <w:sz w:val="24"/>
          <w:szCs w:val="24"/>
          <w:u w:val="none"/>
        </w:rPr>
        <w:t xml:space="preserve">系</w:t>
      </w:r>
      <w:r>
        <w:rPr>
          <w:rFonts w:hint="eastAsia" w:ascii="宋体" w:hAnsi="宋体"/>
          <w:sz w:val="24"/>
          <w:szCs w:val="24"/>
          <w:u w:val="none"/>
          <w:lang w:val="en-US" w:eastAsia="zh-CN"/>
        </w:rPr>
        <w:t xml:space="preserve"> </w:t>
      </w:r>
      <w:r>
        <w:rPr>
          <w:rFonts w:hint="eastAsia" w:ascii="宋体" w:hAnsi="宋体"/>
          <w:sz w:val="24"/>
          <w:szCs w:val="24"/>
          <w:u w:val="none"/>
        </w:rPr>
        <w:t xml:space="preserve">人：  张先生</w:t>
      </w:r>
      <w:r>
        <w:rPr>
          <w:rFonts w:hint="eastAsia" w:ascii="宋体" w:hAnsi="宋体"/>
          <w:sz w:val="24"/>
          <w:szCs w:val="24"/>
          <w:u w:val="none"/>
          <w:lang w:val="en-US" w:eastAsia="zh-CN"/>
        </w:rPr>
        <w:t xml:space="preserve">       </w:t>
      </w:r>
      <w:r>
        <w:rPr>
          <w:rFonts w:hint="eastAsia" w:ascii="宋体" w:hAnsi="宋体"/>
          <w:sz w:val="24"/>
          <w:szCs w:val="24"/>
          <w:u w:val="none"/>
        </w:rPr>
        <w:t xml:space="preserve">         </w:t>
      </w:r>
      <w:r>
        <w:rPr>
          <w:rFonts w:ascii="宋体" w:hAnsi="宋体"/>
          <w:sz w:val="24"/>
          <w:szCs w:val="24"/>
          <w:u w:val="none"/>
        </w:rPr>
      </w:r>
      <w:r/>
    </w:p>
    <w:p>
      <w:pPr>
        <w:pStyle w:val="970"/>
        <w:ind w:left="1079" w:hanging="300"/>
        <w:jc w:val="left"/>
        <w:spacing w:line="360" w:lineRule="auto"/>
        <w:rPr>
          <w:rFonts w:ascii="宋体" w:hAnsi="宋体" w:eastAsia="宋体"/>
          <w:sz w:val="24"/>
          <w:szCs w:val="24"/>
          <w:u w:val="none"/>
          <w:lang w:val="en-US" w:eastAsia="zh-CN"/>
        </w:rPr>
      </w:pPr>
      <w:r>
        <w:rPr>
          <w:rFonts w:hint="eastAsia" w:ascii="宋体" w:hAnsi="宋体"/>
          <w:sz w:val="24"/>
          <w:szCs w:val="24"/>
          <w:u w:val="none"/>
        </w:rPr>
        <w:t xml:space="preserve">联系方式：</w:t>
      </w:r>
      <w:bookmarkStart w:id="48" w:name="_Toc28359086"/>
      <w:r/>
      <w:bookmarkStart w:id="49" w:name="_Toc28359009"/>
      <w:r>
        <w:rPr>
          <w:rFonts w:hint="eastAsia" w:ascii="宋体" w:hAnsi="宋体"/>
          <w:sz w:val="24"/>
          <w:szCs w:val="24"/>
          <w:u w:val="none"/>
          <w:lang w:val="en-US" w:eastAsia="zh-CN"/>
        </w:rPr>
        <w:t xml:space="preserve">0519-83839092 </w:t>
      </w:r>
      <w:r>
        <w:rPr>
          <w:rFonts w:ascii="宋体" w:hAnsi="宋体" w:eastAsia="宋体"/>
          <w:sz w:val="24"/>
          <w:szCs w:val="24"/>
          <w:u w:val="none"/>
          <w:lang w:val="en-US" w:eastAsia="zh-CN"/>
        </w:rPr>
      </w:r>
      <w:r/>
    </w:p>
    <w:p>
      <w:pPr>
        <w:pStyle w:val="970"/>
        <w:ind w:left="1079" w:hanging="300"/>
        <w:jc w:val="left"/>
        <w:spacing w:line="360" w:lineRule="auto"/>
        <w:rPr>
          <w:rFonts w:ascii="宋体" w:hAnsi="宋体"/>
          <w:sz w:val="24"/>
          <w:szCs w:val="24"/>
          <w:u w:val="none"/>
        </w:rPr>
      </w:pPr>
      <w:r>
        <w:rPr>
          <w:rFonts w:hint="eastAsia" w:ascii="宋体" w:hAnsi="宋体" w:cs="宋体"/>
          <w:sz w:val="24"/>
          <w:szCs w:val="24"/>
          <w:u w:val="none"/>
        </w:rPr>
        <w:t xml:space="preserve">2.常州市政府采购中心信息</w:t>
      </w:r>
      <w:bookmarkEnd w:id="48"/>
      <w:r/>
      <w:bookmarkEnd w:id="49"/>
      <w:r>
        <w:rPr>
          <w:rFonts w:ascii="宋体" w:hAnsi="宋体"/>
          <w:sz w:val="24"/>
          <w:szCs w:val="24"/>
          <w:u w:val="none"/>
        </w:rPr>
      </w:r>
      <w:r/>
    </w:p>
    <w:p>
      <w:pPr>
        <w:pStyle w:val="970"/>
        <w:ind w:firstLine="720"/>
        <w:spacing w:line="360" w:lineRule="auto"/>
        <w:rPr>
          <w:rFonts w:ascii="宋体" w:hAnsi="宋体"/>
          <w:sz w:val="24"/>
          <w:szCs w:val="24"/>
        </w:rPr>
      </w:pPr>
      <w:r>
        <w:rPr>
          <w:rFonts w:hint="eastAsia" w:ascii="宋体" w:hAnsi="宋体"/>
          <w:sz w:val="24"/>
          <w:szCs w:val="24"/>
        </w:rPr>
        <w:t xml:space="preserve">地　</w:t>
      </w:r>
      <w:r>
        <w:rPr>
          <w:rFonts w:hint="eastAsia" w:ascii="宋体" w:hAnsi="宋体"/>
          <w:sz w:val="24"/>
          <w:szCs w:val="24"/>
          <w:lang w:val="en-US" w:eastAsia="zh-CN"/>
        </w:rPr>
        <w:t xml:space="preserve">  </w:t>
      </w:r>
      <w:r>
        <w:rPr>
          <w:rFonts w:hint="eastAsia" w:ascii="宋体" w:hAnsi="宋体"/>
          <w:sz w:val="24"/>
          <w:szCs w:val="24"/>
        </w:rPr>
        <w:t xml:space="preserve">址：常州市锦绣路2号常州市政务服务中心1-1号楼6楼</w:t>
      </w:r>
      <w:r>
        <w:rPr>
          <w:rFonts w:ascii="宋体" w:hAnsi="宋体"/>
          <w:sz w:val="24"/>
          <w:szCs w:val="24"/>
        </w:rPr>
      </w:r>
      <w:r/>
    </w:p>
    <w:p>
      <w:pPr>
        <w:pStyle w:val="970"/>
        <w:ind w:firstLine="720"/>
        <w:spacing w:line="360" w:lineRule="auto"/>
        <w:rPr>
          <w:rFonts w:ascii="宋体" w:hAnsi="宋体"/>
          <w:sz w:val="24"/>
          <w:szCs w:val="24"/>
        </w:rPr>
      </w:pPr>
      <w:r/>
      <w:bookmarkStart w:id="50" w:name="_Toc28359087"/>
      <w:r/>
      <w:bookmarkStart w:id="51" w:name="_Toc28359010"/>
      <w:r>
        <w:rPr>
          <w:rFonts w:hint="eastAsia" w:ascii="宋体" w:hAnsi="宋体"/>
          <w:sz w:val="24"/>
          <w:szCs w:val="24"/>
        </w:rPr>
        <w:t xml:space="preserve">采购文件相关联系人：</w:t>
      </w:r>
      <w:r>
        <w:rPr>
          <w:rFonts w:hint="eastAsia" w:ascii="宋体" w:hAnsi="宋体"/>
          <w:sz w:val="24"/>
          <w:szCs w:val="24"/>
          <w:lang w:val="en-US" w:eastAsia="zh-CN"/>
        </w:rPr>
        <w:t xml:space="preserve">施先生</w:t>
      </w:r>
      <w:r>
        <w:rPr>
          <w:rFonts w:hint="eastAsia" w:ascii="宋体" w:hAnsi="宋体"/>
          <w:sz w:val="24"/>
          <w:szCs w:val="24"/>
        </w:rPr>
        <w:t xml:space="preserve">                </w:t>
      </w:r>
      <w:r>
        <w:rPr>
          <w:rFonts w:ascii="宋体" w:hAnsi="宋体"/>
          <w:sz w:val="24"/>
          <w:szCs w:val="24"/>
        </w:rPr>
      </w:r>
      <w:r/>
    </w:p>
    <w:p>
      <w:pPr>
        <w:pStyle w:val="970"/>
        <w:ind w:firstLine="720"/>
        <w:spacing w:line="360" w:lineRule="auto"/>
        <w:rPr>
          <w:rFonts w:ascii="宋体" w:hAnsi="宋体" w:eastAsia="宋体"/>
          <w:sz w:val="24"/>
          <w:szCs w:val="24"/>
          <w:lang w:val="en-US" w:eastAsia="zh-CN"/>
        </w:rPr>
      </w:pPr>
      <w:r>
        <w:rPr>
          <w:rFonts w:hint="eastAsia" w:ascii="宋体" w:hAnsi="宋体"/>
          <w:sz w:val="24"/>
          <w:szCs w:val="24"/>
        </w:rPr>
        <w:t xml:space="preserve">电  　话：</w:t>
      </w:r>
      <w:r>
        <w:rPr>
          <w:rFonts w:hint="eastAsia" w:ascii="宋体" w:hAnsi="宋体"/>
          <w:sz w:val="24"/>
          <w:szCs w:val="24"/>
          <w:lang w:val="en-US" w:eastAsia="zh-CN"/>
        </w:rPr>
        <w:t xml:space="preserve">0519-85588161</w:t>
      </w:r>
      <w:r>
        <w:rPr>
          <w:rFonts w:ascii="宋体" w:hAnsi="宋体" w:eastAsia="宋体"/>
          <w:sz w:val="24"/>
          <w:szCs w:val="24"/>
          <w:lang w:val="en-US" w:eastAsia="zh-CN"/>
        </w:rPr>
      </w:r>
      <w:r/>
    </w:p>
    <w:p>
      <w:pPr>
        <w:pStyle w:val="970"/>
        <w:ind w:firstLine="720"/>
        <w:spacing w:line="360" w:lineRule="auto"/>
        <w:rPr>
          <w:rFonts w:ascii="宋体" w:hAnsi="宋体"/>
          <w:sz w:val="24"/>
          <w:szCs w:val="24"/>
        </w:rPr>
      </w:pPr>
      <w:r>
        <w:rPr>
          <w:rFonts w:hint="eastAsia" w:ascii="宋体" w:hAnsi="宋体"/>
          <w:sz w:val="24"/>
          <w:szCs w:val="24"/>
        </w:rPr>
        <w:t xml:space="preserve">开标评审相关联系人：</w:t>
      </w:r>
      <w:r>
        <w:rPr>
          <w:rFonts w:hint="eastAsia" w:ascii="宋体" w:hAnsi="宋体"/>
          <w:sz w:val="24"/>
          <w:szCs w:val="24"/>
          <w:lang w:val="en-US" w:eastAsia="zh-CN"/>
        </w:rPr>
        <w:t xml:space="preserve">姚先生</w:t>
      </w:r>
      <w:r>
        <w:rPr>
          <w:rFonts w:hint="eastAsia" w:ascii="宋体" w:hAnsi="宋体"/>
          <w:sz w:val="24"/>
          <w:szCs w:val="24"/>
        </w:rPr>
        <w:t xml:space="preserve">             </w:t>
      </w:r>
      <w:r>
        <w:rPr>
          <w:rFonts w:ascii="宋体" w:hAnsi="宋体"/>
          <w:sz w:val="24"/>
          <w:szCs w:val="24"/>
        </w:rPr>
      </w:r>
      <w:r/>
    </w:p>
    <w:p>
      <w:pPr>
        <w:pStyle w:val="970"/>
        <w:ind w:firstLine="720"/>
        <w:spacing w:line="360" w:lineRule="auto"/>
        <w:rPr>
          <w:rFonts w:ascii="宋体" w:hAnsi="宋体" w:eastAsia="宋体"/>
          <w:sz w:val="24"/>
          <w:szCs w:val="24"/>
          <w:lang w:val="en-US" w:eastAsia="zh-CN"/>
        </w:rPr>
      </w:pPr>
      <w:r>
        <w:rPr>
          <w:rFonts w:hint="eastAsia" w:ascii="宋体" w:hAnsi="宋体"/>
          <w:sz w:val="24"/>
          <w:szCs w:val="24"/>
        </w:rPr>
        <w:t xml:space="preserve">电  　话：</w:t>
      </w:r>
      <w:r>
        <w:rPr>
          <w:rFonts w:hint="eastAsia" w:ascii="宋体" w:hAnsi="宋体"/>
          <w:sz w:val="24"/>
          <w:szCs w:val="24"/>
          <w:lang w:val="en-US" w:eastAsia="zh-CN"/>
        </w:rPr>
        <w:t xml:space="preserve">0519-85588165</w:t>
      </w:r>
      <w:r>
        <w:rPr>
          <w:rFonts w:ascii="宋体" w:hAnsi="宋体" w:eastAsia="宋体"/>
          <w:sz w:val="24"/>
          <w:szCs w:val="24"/>
          <w:lang w:val="en-US" w:eastAsia="zh-CN"/>
        </w:rPr>
      </w:r>
      <w:r/>
    </w:p>
    <w:p>
      <w:pPr>
        <w:pStyle w:val="970"/>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970"/>
        <w:ind w:firstLine="720"/>
        <w:spacing w:line="360" w:lineRule="auto"/>
        <w:rPr>
          <w:rFonts w:ascii="宋体" w:hAnsi="宋体"/>
          <w:sz w:val="24"/>
          <w:szCs w:val="24"/>
        </w:rPr>
      </w:pPr>
      <w:r>
        <w:rPr>
          <w:rFonts w:ascii="宋体" w:hAnsi="宋体"/>
          <w:sz w:val="24"/>
          <w:szCs w:val="24"/>
        </w:rPr>
      </w:r>
      <w:r/>
    </w:p>
    <w:p>
      <w:pPr>
        <w:pStyle w:val="973"/>
        <w:ind w:firstLine="498"/>
        <w:spacing w:before="156" w:after="156" w:line="360" w:lineRule="auto"/>
      </w:pPr>
      <w:r/>
      <w:bookmarkEnd w:id="50"/>
      <w:r/>
      <w:bookmarkEnd w:id="51"/>
      <w:r>
        <w:rPr>
          <w:rFonts w:hint="eastAsia"/>
        </w:rPr>
        <w:t xml:space="preserve">八、其他</w:t>
      </w:r>
      <w:r/>
    </w:p>
    <w:p>
      <w:pPr>
        <w:pStyle w:val="970"/>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ff0000"/>
          <w:sz w:val="24"/>
          <w:szCs w:val="24"/>
        </w:rPr>
      </w:r>
      <w:r/>
    </w:p>
    <w:p>
      <w:pPr>
        <w:pStyle w:val="970"/>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-85588127，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970"/>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rPr>
          <w:rFonts w:hint="eastAsia" w:ascii="宋体" w:hAnsi="宋体"/>
          <w:bCs/>
          <w:sz w:val="24"/>
          <w:szCs w:val="24"/>
        </w:rPr>
      </w:r>
      <w:r/>
    </w:p>
    <w:p>
      <w:pPr>
        <w:pStyle w:val="970"/>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970"/>
        <w:ind w:firstLine="480"/>
        <w:spacing w:line="560" w:lineRule="exact"/>
        <w:rPr>
          <w:rFonts w:hint="eastAsia" w:ascii="宋体" w:hAnsi="宋体"/>
          <w:sz w:val="24"/>
        </w:rPr>
      </w:pPr>
      <w:r>
        <w:rPr>
          <w:rFonts w:hint="eastAsia" w:ascii="宋体" w:hAnsi="宋体"/>
          <w:sz w:val="24"/>
        </w:rPr>
      </w:r>
      <w:r/>
    </w:p>
    <w:p>
      <w:pPr>
        <w:pStyle w:val="971"/>
        <w:rPr>
          <w:rFonts w:hint="eastAsia" w:ascii="黑体" w:eastAsia="黑体"/>
          <w:sz w:val="44"/>
          <w:szCs w:val="44"/>
        </w:rPr>
      </w:pPr>
      <w:r>
        <w:rPr>
          <w:rFonts w:ascii="宋体" w:hAnsi="宋体"/>
          <w:sz w:val="24"/>
          <w:szCs w:val="24"/>
        </w:rPr>
        <w:br w:type="page" w:clear="all"/>
      </w:r>
      <w:bookmarkStart w:id="52" w:name="_Toc120614211"/>
      <w:r/>
      <w:bookmarkStart w:id="53" w:name="_Toc7389_WPSOffice_Level1"/>
      <w:r>
        <w:rPr>
          <w:rFonts w:hint="eastAsia" w:ascii="黑体" w:eastAsia="黑体"/>
          <w:sz w:val="44"/>
          <w:szCs w:val="44"/>
        </w:rPr>
        <w:t xml:space="preserve">第二章  </w:t>
      </w:r>
      <w:bookmarkEnd w:id="1"/>
      <w:r/>
      <w:bookmarkEnd w:id="2"/>
      <w:r/>
      <w:bookmarkEnd w:id="3"/>
      <w:r/>
      <w:bookmarkEnd w:id="4"/>
      <w:r/>
      <w:bookmarkEnd w:id="5"/>
      <w:r/>
      <w:bookmarkEnd w:id="52"/>
      <w:r/>
      <w:bookmarkStart w:id="54" w:name="_Toc120614213"/>
      <w:r/>
      <w:bookmarkStart w:id="55" w:name="_Toc20823274"/>
      <w:r/>
      <w:bookmarkStart w:id="56" w:name="_Toc16938518"/>
      <w:r/>
      <w:bookmarkStart w:id="57" w:name="_Toc513029202"/>
      <w:r>
        <w:rPr>
          <w:rFonts w:hint="eastAsia" w:ascii="黑体" w:eastAsia="黑体"/>
          <w:sz w:val="44"/>
          <w:szCs w:val="44"/>
        </w:rPr>
        <w:t xml:space="preserve">投标人须知</w:t>
      </w:r>
      <w:bookmarkEnd w:id="53"/>
      <w:r/>
      <w:bookmarkEnd w:id="54"/>
      <w:r/>
      <w:bookmarkEnd w:id="55"/>
      <w:r/>
      <w:bookmarkEnd w:id="56"/>
      <w:r/>
      <w:bookmarkEnd w:id="57"/>
      <w:r>
        <w:rPr>
          <w:rFonts w:hint="eastAsia" w:ascii="黑体" w:eastAsia="黑体"/>
          <w:sz w:val="44"/>
          <w:szCs w:val="44"/>
        </w:rPr>
      </w:r>
      <w:r/>
    </w:p>
    <w:p>
      <w:pPr>
        <w:pStyle w:val="973"/>
        <w:ind w:firstLine="498"/>
        <w:pageBreakBefore w:val="0"/>
        <w:spacing w:before="156" w:after="156" w:line="400" w:lineRule="exact"/>
        <w:widowControl w:val="off"/>
        <w:rPr>
          <w:rFonts w:hint="eastAsia"/>
        </w:rPr>
      </w:pPr>
      <w:r/>
      <w:bookmarkStart w:id="58" w:name="_Toc16938519"/>
      <w:r/>
      <w:bookmarkStart w:id="59" w:name="_Toc513029203"/>
      <w:r/>
      <w:bookmarkStart w:id="60" w:name="_Toc20823275"/>
      <w:r/>
      <w:bookmarkStart w:id="61" w:name="_Toc120614214"/>
      <w:r>
        <w:rPr>
          <w:rFonts w:hint="eastAsia"/>
        </w:rPr>
        <w:t xml:space="preserve">一、总则</w:t>
      </w:r>
      <w:bookmarkEnd w:id="58"/>
      <w:r/>
      <w:bookmarkEnd w:id="59"/>
      <w:r/>
      <w:bookmarkEnd w:id="60"/>
      <w:r/>
      <w:bookmarkEnd w:id="61"/>
      <w:r>
        <w:rPr>
          <w:rFonts w:hint="eastAsia"/>
        </w:rPr>
      </w:r>
      <w:r/>
    </w:p>
    <w:p>
      <w:pPr>
        <w:pStyle w:val="974"/>
        <w:ind w:firstLine="420"/>
        <w:pageBreakBefore w:val="0"/>
        <w:spacing w:before="0" w:after="0" w:line="400" w:lineRule="exact"/>
        <w:widowControl w:val="off"/>
        <w:rPr>
          <w:rFonts w:hint="eastAsia"/>
          <w:b w:val="0"/>
          <w:bCs w:val="0"/>
        </w:rPr>
      </w:pPr>
      <w:r/>
      <w:bookmarkStart w:id="62" w:name="_Hlt16619475"/>
      <w:r/>
      <w:bookmarkEnd w:id="62"/>
      <w:r/>
      <w:bookmarkStart w:id="63" w:name="_Toc458694821"/>
      <w:r/>
      <w:bookmarkStart w:id="64" w:name="_Toc20823276"/>
      <w:r/>
      <w:bookmarkStart w:id="65" w:name="_Toc16938520"/>
      <w:r/>
      <w:bookmarkStart w:id="66" w:name="_Toc513029204"/>
      <w:r>
        <w:rPr>
          <w:rFonts w:hint="eastAsia"/>
          <w:b w:val="0"/>
          <w:bCs w:val="0"/>
        </w:rPr>
        <w:t xml:space="preserve">1</w:t>
      </w:r>
      <w:bookmarkEnd w:id="63"/>
      <w:r>
        <w:rPr>
          <w:rFonts w:hint="eastAsia"/>
          <w:b w:val="0"/>
          <w:bCs w:val="0"/>
        </w:rPr>
        <w:t xml:space="preserve">、招标方式</w:t>
      </w:r>
      <w:bookmarkEnd w:id="64"/>
      <w:r/>
      <w:bookmarkEnd w:id="65"/>
      <w:r/>
      <w:bookmarkEnd w:id="66"/>
      <w:r>
        <w:rPr>
          <w:rFonts w:hint="eastAsia"/>
          <w:b w:val="0"/>
          <w:bCs w:val="0"/>
        </w:rPr>
      </w:r>
      <w:r/>
    </w:p>
    <w:p>
      <w:pPr>
        <w:pStyle w:val="970"/>
        <w:ind w:firstLine="480"/>
        <w:pageBreakBefore w:val="0"/>
        <w:spacing w:line="400" w:lineRule="exact"/>
        <w:widowControl w:val="off"/>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974"/>
        <w:ind w:firstLine="420"/>
        <w:pageBreakBefore w:val="0"/>
        <w:spacing w:before="0" w:after="0" w:line="400" w:lineRule="exact"/>
        <w:widowControl w:val="off"/>
        <w:rPr>
          <w:rFonts w:hint="eastAsia"/>
          <w:b w:val="0"/>
          <w:bCs w:val="0"/>
        </w:rPr>
      </w:pPr>
      <w:r/>
      <w:bookmarkStart w:id="67" w:name="_Toc20823277"/>
      <w:r/>
      <w:bookmarkStart w:id="68" w:name="_Toc513029205"/>
      <w:r/>
      <w:bookmarkStart w:id="69" w:name="_Toc16938521"/>
      <w:r>
        <w:rPr>
          <w:rFonts w:hint="eastAsia"/>
          <w:b w:val="0"/>
          <w:bCs w:val="0"/>
        </w:rPr>
        <w:t xml:space="preserve">2、合格的投标人</w:t>
      </w:r>
      <w:bookmarkEnd w:id="67"/>
      <w:r/>
      <w:bookmarkEnd w:id="68"/>
      <w:r/>
      <w:bookmarkEnd w:id="69"/>
      <w:r>
        <w:rPr>
          <w:rFonts w:hint="eastAsia"/>
          <w:b w:val="0"/>
          <w:bCs w:val="0"/>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974"/>
        <w:ind w:firstLine="420"/>
        <w:pageBreakBefore w:val="0"/>
        <w:spacing w:before="0" w:after="0" w:line="400" w:lineRule="exact"/>
        <w:widowControl w:val="off"/>
        <w:rPr>
          <w:rFonts w:hint="eastAsia"/>
          <w:b w:val="0"/>
          <w:bCs w:val="0"/>
        </w:rPr>
      </w:pPr>
      <w:r/>
      <w:bookmarkStart w:id="70" w:name="_Toc16938522"/>
      <w:r/>
      <w:bookmarkStart w:id="71" w:name="_Toc513029206"/>
      <w:r/>
      <w:bookmarkStart w:id="72" w:name="_Toc20823278"/>
      <w:r>
        <w:rPr>
          <w:rFonts w:hint="eastAsia"/>
          <w:b w:val="0"/>
          <w:bCs w:val="0"/>
        </w:rPr>
        <w:t xml:space="preserve">3、适用法律</w:t>
      </w:r>
      <w:bookmarkEnd w:id="70"/>
      <w:r/>
      <w:bookmarkEnd w:id="71"/>
      <w:r/>
      <w:bookmarkEnd w:id="72"/>
      <w:r>
        <w:rPr>
          <w:rFonts w:hint="eastAsia"/>
          <w:b w:val="0"/>
          <w:bCs w:val="0"/>
        </w:rPr>
      </w:r>
      <w:r/>
    </w:p>
    <w:p>
      <w:pPr>
        <w:pStyle w:val="970"/>
        <w:ind w:firstLine="420"/>
        <w:pageBreakBefore w:val="0"/>
        <w:spacing w:line="400" w:lineRule="exact"/>
        <w:widowControl w:val="off"/>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74"/>
        <w:ind w:firstLine="420"/>
        <w:pageBreakBefore w:val="0"/>
        <w:spacing w:before="0" w:after="0" w:line="400" w:lineRule="exact"/>
        <w:widowControl w:val="off"/>
        <w:rPr>
          <w:rFonts w:hint="eastAsia"/>
          <w:b w:val="0"/>
          <w:bCs w:val="0"/>
        </w:rPr>
      </w:pPr>
      <w:r/>
      <w:bookmarkStart w:id="73" w:name="_Toc462564067"/>
      <w:r/>
      <w:bookmarkStart w:id="74" w:name="_Toc20823279"/>
      <w:r/>
      <w:bookmarkStart w:id="75" w:name="_Toc513029207"/>
      <w:r/>
      <w:bookmarkStart w:id="76" w:name="_Toc16938523"/>
      <w:r>
        <w:rPr>
          <w:rFonts w:hint="eastAsia"/>
          <w:b w:val="0"/>
          <w:bCs w:val="0"/>
        </w:rPr>
        <w:t xml:space="preserve">4、投标费用</w:t>
      </w:r>
      <w:bookmarkEnd w:id="73"/>
      <w:r/>
      <w:bookmarkEnd w:id="74"/>
      <w:r/>
      <w:bookmarkEnd w:id="75"/>
      <w:r/>
      <w:bookmarkEnd w:id="76"/>
      <w:r>
        <w:rPr>
          <w:rFonts w:hint="eastAsia"/>
          <w:b w:val="0"/>
          <w:bCs w:val="0"/>
        </w:rPr>
      </w:r>
      <w:r/>
    </w:p>
    <w:p>
      <w:pPr>
        <w:pStyle w:val="970"/>
        <w:ind w:firstLine="480"/>
        <w:pageBreakBefore w:val="0"/>
        <w:spacing w:line="400" w:lineRule="exact"/>
        <w:widowControl w:val="off"/>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rPr>
          <w:rFonts w:hint="eastAsia" w:ascii="宋体" w:hAnsi="宋体"/>
          <w:sz w:val="24"/>
        </w:rPr>
      </w:r>
      <w:r/>
    </w:p>
    <w:p>
      <w:pPr>
        <w:pStyle w:val="970"/>
        <w:ind w:firstLine="480"/>
        <w:pageBreakBefore w:val="0"/>
        <w:spacing w:line="400" w:lineRule="exact"/>
        <w:widowControl w:val="off"/>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974"/>
        <w:ind w:firstLine="602"/>
        <w:pageBreakBefore w:val="0"/>
        <w:spacing w:before="0" w:after="0" w:line="400" w:lineRule="exact"/>
        <w:widowControl w:val="off"/>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973"/>
        <w:ind w:firstLine="321"/>
        <w:pageBreakBefore w:val="0"/>
        <w:spacing w:before="156" w:after="156" w:line="400" w:lineRule="exact"/>
        <w:widowControl w:val="off"/>
        <w:rPr>
          <w:rFonts w:hint="eastAsia"/>
        </w:rPr>
      </w:pPr>
      <w:r/>
      <w:bookmarkStart w:id="77" w:name="_Toc20823281"/>
      <w:r/>
      <w:bookmarkStart w:id="78" w:name="_Toc513029209"/>
      <w:r/>
      <w:bookmarkStart w:id="79" w:name="_Toc16938525"/>
      <w:r/>
      <w:bookmarkStart w:id="80" w:name="_Toc120614215"/>
      <w:r>
        <w:rPr>
          <w:rFonts w:hint="eastAsia"/>
        </w:rPr>
        <w:t xml:space="preserve">二、招标文件</w:t>
      </w:r>
      <w:bookmarkEnd w:id="77"/>
      <w:r/>
      <w:bookmarkEnd w:id="78"/>
      <w:r/>
      <w:bookmarkEnd w:id="79"/>
      <w:r/>
      <w:bookmarkEnd w:id="80"/>
      <w:r>
        <w:rPr>
          <w:rFonts w:hint="eastAsia"/>
        </w:rPr>
      </w:r>
      <w:r/>
    </w:p>
    <w:p>
      <w:pPr>
        <w:pStyle w:val="974"/>
        <w:ind w:firstLine="420"/>
        <w:pageBreakBefore w:val="0"/>
        <w:spacing w:before="0" w:after="0" w:line="400" w:lineRule="exact"/>
        <w:widowControl w:val="off"/>
        <w:rPr>
          <w:rFonts w:hint="eastAsia"/>
          <w:b w:val="0"/>
          <w:bCs w:val="0"/>
        </w:rPr>
      </w:pPr>
      <w:r/>
      <w:bookmarkStart w:id="81" w:name="_Toc513029210"/>
      <w:r/>
      <w:bookmarkStart w:id="82" w:name="_Toc16938526"/>
      <w:r/>
      <w:bookmarkStart w:id="83" w:name="_Toc20823282"/>
      <w:r>
        <w:rPr>
          <w:rFonts w:hint="eastAsia"/>
          <w:b w:val="0"/>
          <w:bCs w:val="0"/>
        </w:rPr>
        <w:t xml:space="preserve">6、招标文件构成</w:t>
      </w:r>
      <w:bookmarkEnd w:id="81"/>
      <w:r/>
      <w:bookmarkEnd w:id="82"/>
      <w:r/>
      <w:bookmarkEnd w:id="83"/>
      <w:r>
        <w:rPr>
          <w:rFonts w:hint="eastAsia"/>
          <w:b w:val="0"/>
          <w:bCs w:val="0"/>
        </w:rPr>
      </w:r>
      <w:r/>
    </w:p>
    <w:p>
      <w:pPr>
        <w:pStyle w:val="970"/>
        <w:ind w:firstLine="480"/>
        <w:pageBreakBefore w:val="0"/>
        <w:spacing w:line="400" w:lineRule="exact"/>
        <w:widowControl w:val="off"/>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970"/>
        <w:ind w:firstLine="360"/>
        <w:pageBreakBefore w:val="0"/>
        <w:spacing w:line="400" w:lineRule="exact"/>
        <w:widowControl w:val="off"/>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70"/>
        <w:ind w:firstLine="360"/>
        <w:pageBreakBefore w:val="0"/>
        <w:spacing w:line="400" w:lineRule="exact"/>
        <w:widowControl w:val="off"/>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970"/>
        <w:ind w:firstLine="360"/>
        <w:pageBreakBefore w:val="0"/>
        <w:spacing w:line="400" w:lineRule="exact"/>
        <w:widowControl w:val="off"/>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970"/>
        <w:ind w:firstLine="360"/>
        <w:pageBreakBefore w:val="0"/>
        <w:spacing w:line="400" w:lineRule="exact"/>
        <w:widowControl w:val="off"/>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970"/>
        <w:ind w:firstLine="360"/>
        <w:pageBreakBefore w:val="0"/>
        <w:spacing w:line="400" w:lineRule="exact"/>
        <w:widowControl w:val="off"/>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70"/>
        <w:ind w:firstLine="360"/>
        <w:pageBreakBefore w:val="0"/>
        <w:spacing w:line="400" w:lineRule="exact"/>
        <w:widowControl w:val="off"/>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970"/>
        <w:ind w:firstLine="480"/>
        <w:pageBreakBefore w:val="0"/>
        <w:spacing w:line="400" w:lineRule="exact"/>
        <w:widowControl w:val="off"/>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970"/>
        <w:ind w:firstLine="480"/>
        <w:pageBreakBefore w:val="0"/>
        <w:spacing w:line="400" w:lineRule="exact"/>
        <w:widowControl w:val="off"/>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974"/>
        <w:ind w:firstLine="560"/>
        <w:pageBreakBefore w:val="0"/>
        <w:spacing w:before="0" w:after="0" w:line="400" w:lineRule="exact"/>
        <w:widowControl w:val="off"/>
        <w:rPr>
          <w:rFonts w:hint="eastAsia"/>
          <w:b w:val="0"/>
          <w:bCs w:val="0"/>
        </w:rPr>
      </w:pPr>
      <w:r/>
      <w:bookmarkStart w:id="84" w:name="_Toc462564070"/>
      <w:r/>
      <w:bookmarkStart w:id="85" w:name="_Toc513029211"/>
      <w:r/>
      <w:bookmarkStart w:id="86" w:name="_Toc16938527"/>
      <w:r/>
      <w:bookmarkStart w:id="87" w:name="_Toc20823283"/>
      <w:r>
        <w:rPr>
          <w:rFonts w:hint="eastAsia"/>
          <w:b w:val="0"/>
          <w:bCs w:val="0"/>
        </w:rPr>
        <w:t xml:space="preserve">7、招标文件的澄清</w:t>
      </w:r>
      <w:bookmarkEnd w:id="84"/>
      <w:r/>
      <w:bookmarkEnd w:id="85"/>
      <w:r/>
      <w:bookmarkEnd w:id="86"/>
      <w:r/>
      <w:bookmarkEnd w:id="87"/>
      <w:r>
        <w:rPr>
          <w:rFonts w:hint="eastAsia"/>
          <w:b w:val="0"/>
          <w:bCs w:val="0"/>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974"/>
        <w:ind w:firstLine="560"/>
        <w:pageBreakBefore w:val="0"/>
        <w:spacing w:before="0" w:after="0" w:line="400" w:lineRule="exact"/>
        <w:widowControl w:val="off"/>
        <w:rPr>
          <w:rFonts w:hint="eastAsia"/>
          <w:b w:val="0"/>
          <w:bCs w:val="0"/>
        </w:rPr>
      </w:pPr>
      <w:r/>
      <w:bookmarkStart w:id="88" w:name="_Toc16938528"/>
      <w:r/>
      <w:bookmarkStart w:id="89" w:name="_Toc513029212"/>
      <w:r/>
      <w:bookmarkStart w:id="90" w:name="_Toc20823284"/>
      <w:r/>
      <w:bookmarkStart w:id="91" w:name="_Toc462564071"/>
      <w:r>
        <w:rPr>
          <w:rFonts w:hint="eastAsia"/>
          <w:b w:val="0"/>
          <w:bCs w:val="0"/>
        </w:rPr>
        <w:t xml:space="preserve">8、招标文件的修改</w:t>
      </w:r>
      <w:bookmarkEnd w:id="88"/>
      <w:r/>
      <w:bookmarkEnd w:id="89"/>
      <w:r/>
      <w:bookmarkEnd w:id="90"/>
      <w:r/>
      <w:bookmarkEnd w:id="91"/>
      <w:r>
        <w:rPr>
          <w:rFonts w:hint="eastAsia"/>
          <w:b w:val="0"/>
          <w:bCs w:val="0"/>
        </w:rPr>
      </w:r>
      <w:r/>
    </w:p>
    <w:p>
      <w:pPr>
        <w:pStyle w:val="970"/>
        <w:ind w:firstLine="480"/>
        <w:pageBreakBefore w:val="0"/>
        <w:spacing w:line="400" w:lineRule="exact"/>
        <w:widowControl w:val="off"/>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970"/>
        <w:ind w:firstLine="480"/>
        <w:pageBreakBefore w:val="0"/>
        <w:spacing w:line="400" w:lineRule="exact"/>
        <w:widowControl w:val="off"/>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70"/>
        <w:ind w:firstLine="480"/>
        <w:pageBreakBefore w:val="0"/>
        <w:spacing w:line="400" w:lineRule="exact"/>
        <w:widowControl w:val="off"/>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973"/>
        <w:ind w:firstLine="482"/>
        <w:pageBreakBefore w:val="0"/>
        <w:spacing w:before="156" w:after="156" w:line="400" w:lineRule="exact"/>
        <w:widowControl w:val="off"/>
        <w:rPr>
          <w:rFonts w:hint="eastAsia"/>
        </w:rPr>
      </w:pPr>
      <w:r/>
      <w:bookmarkStart w:id="92" w:name="_Toc462564072"/>
      <w:r/>
      <w:bookmarkStart w:id="93" w:name="_Toc16938529"/>
      <w:r/>
      <w:bookmarkStart w:id="94" w:name="_Toc513029213"/>
      <w:r/>
      <w:bookmarkStart w:id="95" w:name="_Toc120614216"/>
      <w:r/>
      <w:bookmarkStart w:id="96" w:name="_Toc20823285"/>
      <w:r>
        <w:rPr>
          <w:rFonts w:hint="eastAsia"/>
        </w:rPr>
        <w:t xml:space="preserve">三、投标文件的编制</w:t>
      </w:r>
      <w:bookmarkEnd w:id="92"/>
      <w:r/>
      <w:bookmarkEnd w:id="93"/>
      <w:r/>
      <w:bookmarkEnd w:id="94"/>
      <w:r/>
      <w:bookmarkEnd w:id="95"/>
      <w:r/>
      <w:bookmarkEnd w:id="96"/>
      <w:r>
        <w:rPr>
          <w:rFonts w:hint="eastAsia"/>
        </w:rPr>
      </w:r>
      <w:r/>
    </w:p>
    <w:p>
      <w:pPr>
        <w:pStyle w:val="974"/>
        <w:ind w:firstLine="560"/>
        <w:pageBreakBefore w:val="0"/>
        <w:spacing w:before="0" w:after="0" w:line="400" w:lineRule="exact"/>
        <w:widowControl w:val="off"/>
        <w:rPr>
          <w:rFonts w:hint="eastAsia"/>
          <w:bCs w:val="0"/>
        </w:rPr>
      </w:pPr>
      <w:r/>
      <w:bookmarkStart w:id="97" w:name="_Toc513029214"/>
      <w:r/>
      <w:bookmarkStart w:id="98" w:name="_Toc462564073"/>
      <w:r/>
      <w:bookmarkStart w:id="99" w:name="_Toc16938530"/>
      <w:r/>
      <w:bookmarkStart w:id="100" w:name="_Toc20823286"/>
      <w:r>
        <w:rPr>
          <w:rFonts w:hint="eastAsia"/>
          <w:b w:val="0"/>
          <w:bCs w:val="0"/>
        </w:rPr>
        <w:t xml:space="preserve">9、投标文件的语言及度量衡单位</w:t>
      </w:r>
      <w:bookmarkEnd w:id="97"/>
      <w:r/>
      <w:bookmarkEnd w:id="98"/>
      <w:r/>
      <w:bookmarkEnd w:id="99"/>
      <w:r/>
      <w:bookmarkEnd w:id="100"/>
      <w:r>
        <w:rPr>
          <w:rFonts w:hint="eastAsia"/>
          <w:bCs w:val="0"/>
        </w:rPr>
      </w:r>
      <w:r/>
    </w:p>
    <w:p>
      <w:pPr>
        <w:pStyle w:val="970"/>
        <w:ind w:firstLine="480"/>
        <w:pageBreakBefore w:val="0"/>
        <w:spacing w:line="400" w:lineRule="exact"/>
        <w:widowControl w:val="off"/>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970"/>
        <w:ind w:firstLine="480"/>
        <w:pageBreakBefore w:val="0"/>
        <w:spacing w:line="400" w:lineRule="exact"/>
        <w:widowControl w:val="off"/>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974"/>
        <w:ind w:firstLine="420"/>
        <w:pageBreakBefore w:val="0"/>
        <w:spacing w:before="0" w:after="0" w:line="400" w:lineRule="exact"/>
        <w:widowControl w:val="off"/>
        <w:rPr>
          <w:rFonts w:hint="eastAsia"/>
          <w:b w:val="0"/>
          <w:bCs w:val="0"/>
        </w:rPr>
      </w:pPr>
      <w:r/>
      <w:bookmarkStart w:id="101" w:name="_Toc462564074"/>
      <w:r/>
      <w:bookmarkStart w:id="102" w:name="_Toc513029215"/>
      <w:r/>
      <w:bookmarkStart w:id="103" w:name="_Toc20823287"/>
      <w:r/>
      <w:bookmarkStart w:id="104" w:name="_Toc16938531"/>
      <w:r>
        <w:rPr>
          <w:rFonts w:hint="eastAsia"/>
          <w:b w:val="0"/>
          <w:bCs w:val="0"/>
        </w:rPr>
        <w:t xml:space="preserve">10、投标文件构成</w:t>
      </w:r>
      <w:bookmarkEnd w:id="101"/>
      <w:r/>
      <w:bookmarkEnd w:id="102"/>
      <w:r/>
      <w:bookmarkEnd w:id="103"/>
      <w:r/>
      <w:bookmarkEnd w:id="104"/>
      <w:r>
        <w:rPr>
          <w:rFonts w:hint="eastAsia"/>
          <w:b w:val="0"/>
          <w:bCs w:val="0"/>
        </w:rPr>
      </w:r>
      <w:r/>
    </w:p>
    <w:p>
      <w:pPr>
        <w:pStyle w:val="970"/>
        <w:ind w:firstLine="480"/>
        <w:pageBreakBefore w:val="0"/>
        <w:spacing w:line="400" w:lineRule="exact"/>
        <w:widowControl w:val="off"/>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970"/>
        <w:ind w:firstLine="480"/>
        <w:pageBreakBefore w:val="0"/>
        <w:spacing w:line="400" w:lineRule="exact"/>
        <w:widowControl w:val="off"/>
        <w:rPr>
          <w:rFonts w:hint="eastAsia" w:ascii="宋体" w:hAnsi="宋体"/>
          <w:sz w:val="24"/>
        </w:rPr>
      </w:pPr>
      <w:r>
        <w:rPr>
          <w:rFonts w:hint="eastAsia" w:ascii="宋体" w:hAnsi="宋体"/>
          <w:sz w:val="24"/>
        </w:rPr>
      </w:r>
      <w:r/>
    </w:p>
    <w:p>
      <w:pPr>
        <w:pStyle w:val="970"/>
        <w:ind w:firstLine="480"/>
        <w:pageBreakBefore w:val="0"/>
        <w:spacing w:line="400" w:lineRule="exact"/>
        <w:widowControl w:val="off"/>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970"/>
        <w:ind w:firstLine="480"/>
        <w:pageBreakBefore w:val="0"/>
        <w:spacing w:line="400" w:lineRule="exact"/>
        <w:widowControl w:val="off"/>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rPr>
          <w:rFonts w:hint="eastAsia" w:ascii="宋体" w:hAnsi="宋体"/>
          <w:sz w:val="24"/>
        </w:rPr>
      </w:r>
      <w:r/>
    </w:p>
    <w:p>
      <w:pPr>
        <w:pStyle w:val="974"/>
        <w:ind w:firstLine="420"/>
        <w:pageBreakBefore w:val="0"/>
        <w:spacing w:before="0" w:after="0" w:line="400" w:lineRule="exact"/>
        <w:widowControl w:val="off"/>
        <w:rPr>
          <w:rFonts w:hint="eastAsia"/>
          <w:b w:val="0"/>
          <w:bCs w:val="0"/>
        </w:rPr>
      </w:pPr>
      <w:r/>
      <w:bookmarkStart w:id="105" w:name="_Hlt26668975"/>
      <w:r/>
      <w:bookmarkEnd w:id="105"/>
      <w:r/>
      <w:bookmarkStart w:id="106" w:name="_Hlt26670360"/>
      <w:r/>
      <w:bookmarkEnd w:id="106"/>
      <w:r/>
      <w:bookmarkStart w:id="107" w:name="_Hlt26954838"/>
      <w:r/>
      <w:bookmarkEnd w:id="107"/>
      <w:r/>
      <w:bookmarkStart w:id="108" w:name="_Toc14577357"/>
      <w:r/>
      <w:bookmarkStart w:id="109" w:name="_Toc49090509"/>
      <w:r/>
      <w:bookmarkStart w:id="110" w:name="_Toc513029219"/>
      <w:r/>
      <w:bookmarkStart w:id="111" w:name="_Toc49090507"/>
      <w:r/>
      <w:bookmarkStart w:id="112" w:name="_Toc513029216"/>
      <w:r/>
      <w:bookmarkStart w:id="113" w:name="_Toc14577354"/>
      <w:r>
        <w:rPr>
          <w:rFonts w:hint="eastAsia"/>
          <w:b w:val="0"/>
          <w:bCs w:val="0"/>
        </w:rPr>
        <w:t xml:space="preserve">11、证明投标人及投标标的符合招标文件规定的文件</w:t>
      </w:r>
      <w:bookmarkEnd w:id="108"/>
      <w:r/>
      <w:bookmarkEnd w:id="109"/>
      <w:r/>
      <w:bookmarkEnd w:id="110"/>
      <w:r>
        <w:rPr>
          <w:rFonts w:hint="eastAsia"/>
          <w:b w:val="0"/>
          <w:bCs w:val="0"/>
        </w:rPr>
      </w:r>
      <w:r/>
    </w:p>
    <w:p>
      <w:pPr>
        <w:pStyle w:val="970"/>
        <w:pageBreakBefore w:val="0"/>
        <w:spacing w:line="400" w:lineRule="exact"/>
        <w:widowControl w:val="off"/>
        <w:rPr>
          <w:rFonts w:hint="eastAsia" w:ascii="宋体" w:hAnsi="宋体"/>
          <w:sz w:val="24"/>
          <w:szCs w:val="24"/>
        </w:rPr>
      </w:pPr>
      <w:r/>
      <w:bookmarkEnd w:id="111"/>
      <w:r/>
      <w:bookmarkEnd w:id="112"/>
      <w:r/>
      <w:bookmarkEnd w:id="113"/>
      <w:r/>
      <w:bookmarkStart w:id="114" w:name="_Toc14577355"/>
      <w:r/>
      <w:bookmarkStart w:id="115"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974"/>
        <w:ind w:firstLine="420"/>
        <w:pageBreakBefore w:val="0"/>
        <w:spacing w:before="0" w:after="0" w:line="400" w:lineRule="exact"/>
        <w:widowControl w:val="off"/>
        <w:rPr>
          <w:rFonts w:hint="eastAsia"/>
          <w:b w:val="0"/>
          <w:bCs w:val="0"/>
        </w:rPr>
      </w:pPr>
      <w:r>
        <w:rPr>
          <w:rFonts w:hint="eastAsia"/>
          <w:b w:val="0"/>
          <w:bCs w:val="0"/>
        </w:rPr>
        <w:t xml:space="preserve">12、投标分项报价</w:t>
      </w:r>
      <w:bookmarkEnd w:id="114"/>
      <w:r/>
      <w:bookmarkStart w:id="116" w:name="_Hlt26670373"/>
      <w:r/>
      <w:bookmarkEnd w:id="116"/>
      <w:r>
        <w:rPr>
          <w:rFonts w:hint="eastAsia"/>
          <w:b w:val="0"/>
          <w:bCs w:val="0"/>
        </w:rPr>
        <w:t xml:space="preserve">表</w:t>
      </w:r>
      <w:bookmarkEnd w:id="115"/>
      <w:r>
        <w:rPr>
          <w:rFonts w:hint="eastAsia"/>
          <w:b w:val="0"/>
          <w:bCs w:val="0"/>
        </w:rPr>
      </w:r>
      <w:r/>
    </w:p>
    <w:p>
      <w:pPr>
        <w:pStyle w:val="970"/>
        <w:ind w:firstLine="480"/>
        <w:pageBreakBefore w:val="0"/>
        <w:spacing w:line="400" w:lineRule="exact"/>
        <w:widowControl w:val="off"/>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17" w:name="_Hlt26954840"/>
      <w:r/>
      <w:bookmarkEnd w:id="117"/>
      <w:r>
        <w:rPr>
          <w:rFonts w:hint="eastAsia" w:ascii="宋体" w:hAnsi="宋体"/>
          <w:sz w:val="24"/>
        </w:rPr>
        <w:t xml:space="preserve">标人应按照招标文件规定格式填报投标分项报价表</w:t>
      </w:r>
      <w:bookmarkStart w:id="118" w:name="_Hlt26670399"/>
      <w:r/>
      <w:bookmarkEnd w:id="118"/>
      <w:r>
        <w:rPr>
          <w:rFonts w:hint="eastAsia" w:ascii="宋体" w:hAnsi="宋体"/>
          <w:sz w:val="24"/>
        </w:rPr>
        <w:t xml:space="preserve">。</w:t>
      </w:r>
      <w:r>
        <w:rPr>
          <w:rFonts w:hint="eastAsia" w:ascii="宋体" w:hAnsi="宋体"/>
          <w:bCs/>
          <w:sz w:val="24"/>
        </w:rPr>
      </w:r>
      <w:r/>
    </w:p>
    <w:p>
      <w:pPr>
        <w:pStyle w:val="970"/>
        <w:ind w:firstLine="480"/>
        <w:pageBreakBefore w:val="0"/>
        <w:spacing w:line="400" w:lineRule="exact"/>
        <w:widowControl w:val="off"/>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74"/>
        <w:ind w:firstLine="420"/>
        <w:pageBreakBefore w:val="0"/>
        <w:spacing w:before="0" w:after="0" w:line="400" w:lineRule="exact"/>
        <w:widowControl w:val="off"/>
        <w:rPr>
          <w:rFonts w:hint="eastAsia"/>
          <w:b w:val="0"/>
          <w:bCs w:val="0"/>
        </w:rPr>
      </w:pPr>
      <w:r/>
      <w:bookmarkStart w:id="119" w:name="_Hlt26670403"/>
      <w:r/>
      <w:bookmarkEnd w:id="119"/>
      <w:r/>
      <w:bookmarkStart w:id="120" w:name="_Hlt26668983"/>
      <w:r/>
      <w:bookmarkEnd w:id="120"/>
      <w:r/>
      <w:bookmarkStart w:id="121" w:name="_Hlt26954731"/>
      <w:r/>
      <w:bookmarkEnd w:id="121"/>
      <w:r/>
      <w:bookmarkStart w:id="122" w:name="_Hlt26954846"/>
      <w:r/>
      <w:bookmarkEnd w:id="122"/>
      <w:r/>
      <w:bookmarkStart w:id="123" w:name="_Hlt26670486"/>
      <w:r/>
      <w:bookmarkEnd w:id="123"/>
      <w:r/>
      <w:bookmarkStart w:id="124" w:name="_Hlt26670425"/>
      <w:r/>
      <w:bookmarkEnd w:id="124"/>
      <w:r/>
      <w:bookmarkStart w:id="125" w:name="_Hlt26954842"/>
      <w:r/>
      <w:bookmarkEnd w:id="125"/>
      <w:r/>
      <w:bookmarkStart w:id="126" w:name="_Hlt26670482"/>
      <w:r/>
      <w:bookmarkEnd w:id="126"/>
      <w:r/>
      <w:bookmarkStart w:id="127" w:name="_Hlt26954848"/>
      <w:r/>
      <w:bookmarkEnd w:id="127"/>
      <w:r/>
      <w:bookmarkStart w:id="128" w:name="_Hlt26954844"/>
      <w:r/>
      <w:bookmarkEnd w:id="128"/>
      <w:r>
        <w:rPr>
          <w:rFonts w:hint="eastAsia"/>
          <w:b w:val="0"/>
          <w:bCs w:val="0"/>
        </w:rPr>
        <w:t xml:space="preserve">13、技术要求响应及偏离表、商务要求响应及偏离表</w:t>
      </w:r>
      <w:r>
        <w:rPr>
          <w:rFonts w:hint="eastAsia"/>
          <w:b w:val="0"/>
          <w:bCs w:val="0"/>
        </w:rPr>
      </w:r>
      <w:r/>
    </w:p>
    <w:p>
      <w:pPr>
        <w:pStyle w:val="970"/>
        <w:ind w:firstLine="480"/>
        <w:pageBreakBefore w:val="0"/>
        <w:spacing w:line="400" w:lineRule="exact"/>
        <w:widowControl w:val="off"/>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970"/>
        <w:ind w:firstLine="480"/>
        <w:pageBreakBefore w:val="0"/>
        <w:spacing w:line="400" w:lineRule="exact"/>
        <w:widowControl w:val="off"/>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974"/>
        <w:ind w:firstLine="420"/>
        <w:pageBreakBefore w:val="0"/>
        <w:spacing w:before="0" w:after="0" w:line="400" w:lineRule="exact"/>
        <w:widowControl w:val="off"/>
        <w:rPr>
          <w:rFonts w:hint="eastAsia"/>
          <w:b w:val="0"/>
          <w:bCs w:val="0"/>
        </w:rPr>
      </w:pPr>
      <w:r/>
      <w:bookmarkStart w:id="129" w:name="_Toc49090510"/>
      <w:r/>
      <w:bookmarkStart w:id="130" w:name="_Toc14577359"/>
      <w:r>
        <w:rPr>
          <w:rFonts w:hint="eastAsia"/>
          <w:b w:val="0"/>
          <w:bCs w:val="0"/>
        </w:rPr>
        <w:t xml:space="preserve">14、投标函和开标一览表</w:t>
      </w:r>
      <w:r>
        <w:rPr>
          <w:rFonts w:hint="eastAsia"/>
          <w:b w:val="0"/>
          <w:bCs w:val="0"/>
        </w:rPr>
      </w:r>
      <w:r/>
    </w:p>
    <w:p>
      <w:pPr>
        <w:pStyle w:val="970"/>
        <w:ind w:firstLine="480"/>
        <w:pageBreakBefore w:val="0"/>
        <w:spacing w:line="400" w:lineRule="exact"/>
        <w:widowControl w:val="off"/>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970"/>
        <w:ind w:firstLine="480"/>
        <w:pageBreakBefore w:val="0"/>
        <w:spacing w:line="400" w:lineRule="exact"/>
        <w:widowControl w:val="off"/>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74"/>
        <w:ind w:firstLine="420"/>
        <w:pageBreakBefore w:val="0"/>
        <w:spacing w:before="0" w:after="0" w:line="400" w:lineRule="exact"/>
        <w:widowControl w:val="off"/>
        <w:rPr>
          <w:rFonts w:hint="eastAsia"/>
          <w:b w:val="0"/>
          <w:bCs w:val="0"/>
        </w:rPr>
      </w:pPr>
      <w:r/>
      <w:bookmarkEnd w:id="129"/>
      <w:r/>
      <w:bookmarkEnd w:id="130"/>
      <w:r/>
      <w:bookmarkStart w:id="131" w:name="_Hlt26954734"/>
      <w:r/>
      <w:bookmarkEnd w:id="131"/>
      <w:r/>
      <w:bookmarkStart w:id="132" w:name="_Hlt26670489"/>
      <w:r/>
      <w:bookmarkEnd w:id="132"/>
      <w:r/>
      <w:bookmarkStart w:id="133" w:name="_Hlt26954850"/>
      <w:r/>
      <w:bookmarkEnd w:id="133"/>
      <w:r/>
      <w:bookmarkStart w:id="134" w:name="_Toc49090511"/>
      <w:r/>
      <w:bookmarkStart w:id="135" w:name="_Toc14577360"/>
      <w:r>
        <w:rPr>
          <w:rFonts w:hint="eastAsia"/>
          <w:b w:val="0"/>
          <w:bCs w:val="0"/>
        </w:rPr>
        <w:t xml:space="preserve">15、投标有效期</w:t>
      </w:r>
      <w:bookmarkEnd w:id="134"/>
      <w:r/>
      <w:bookmarkEnd w:id="135"/>
      <w:r>
        <w:rPr>
          <w:rFonts w:hint="eastAsia"/>
          <w:b w:val="0"/>
          <w:bCs w:val="0"/>
        </w:rPr>
      </w:r>
      <w:r/>
    </w:p>
    <w:p>
      <w:pPr>
        <w:pStyle w:val="970"/>
        <w:ind w:firstLine="480"/>
        <w:pageBreakBefore w:val="0"/>
        <w:spacing w:line="400" w:lineRule="exact"/>
        <w:widowControl w:val="off"/>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974"/>
        <w:ind w:firstLine="420"/>
        <w:pageBreakBefore w:val="0"/>
        <w:spacing w:before="0" w:after="0" w:line="400" w:lineRule="exact"/>
        <w:widowControl w:val="off"/>
        <w:rPr>
          <w:rFonts w:hint="eastAsia"/>
          <w:b w:val="0"/>
          <w:bCs w:val="0"/>
        </w:rPr>
      </w:pPr>
      <w:r>
        <w:rPr>
          <w:rFonts w:hint="eastAsia"/>
          <w:b w:val="0"/>
          <w:bCs w:val="0"/>
        </w:rPr>
        <w:t xml:space="preserve">16、投标有效期的延长</w:t>
      </w:r>
      <w:r>
        <w:rPr>
          <w:rFonts w:hint="eastAsia"/>
          <w:b w:val="0"/>
          <w:bCs w:val="0"/>
        </w:rPr>
      </w:r>
      <w:r/>
    </w:p>
    <w:p>
      <w:pPr>
        <w:pStyle w:val="970"/>
        <w:ind w:firstLine="480"/>
        <w:pageBreakBefore w:val="0"/>
        <w:spacing w:line="400" w:lineRule="exact"/>
        <w:widowControl w:val="off"/>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973"/>
        <w:ind w:firstLine="482"/>
        <w:pageBreakBefore w:val="0"/>
        <w:spacing w:before="156" w:after="156" w:line="400" w:lineRule="exact"/>
        <w:widowControl w:val="off"/>
        <w:rPr>
          <w:rFonts w:hint="eastAsia"/>
        </w:rPr>
      </w:pPr>
      <w:r/>
      <w:bookmarkStart w:id="136" w:name="_Hlt26954739"/>
      <w:r/>
      <w:bookmarkEnd w:id="136"/>
      <w:r/>
      <w:bookmarkStart w:id="137" w:name="_Hlt26954852"/>
      <w:r/>
      <w:bookmarkEnd w:id="137"/>
      <w:r/>
      <w:bookmarkStart w:id="138" w:name="_Toc120614217"/>
      <w:r/>
      <w:bookmarkStart w:id="139" w:name="_Toc16938540"/>
      <w:r/>
      <w:bookmarkStart w:id="140" w:name="_Toc513029224"/>
      <w:r/>
      <w:bookmarkStart w:id="141" w:name="_Toc20823296"/>
      <w:r>
        <w:rPr>
          <w:rFonts w:hint="eastAsia"/>
        </w:rPr>
        <w:t xml:space="preserve">四、投标文件的递交</w:t>
      </w:r>
      <w:bookmarkEnd w:id="138"/>
      <w:r/>
      <w:bookmarkEnd w:id="139"/>
      <w:r/>
      <w:bookmarkEnd w:id="140"/>
      <w:r/>
      <w:bookmarkEnd w:id="141"/>
      <w:r>
        <w:rPr>
          <w:rFonts w:hint="eastAsia"/>
        </w:rPr>
      </w:r>
      <w:r/>
    </w:p>
    <w:p>
      <w:pPr>
        <w:pStyle w:val="974"/>
        <w:ind w:firstLine="560"/>
        <w:pageBreakBefore w:val="0"/>
        <w:spacing w:before="0" w:after="0" w:line="400" w:lineRule="exact"/>
        <w:widowControl w:val="off"/>
        <w:rPr>
          <w:rFonts w:hint="eastAsia" w:ascii="黑体"/>
          <w:b w:val="0"/>
          <w:bCs w:val="0"/>
        </w:rPr>
      </w:pPr>
      <w:r/>
      <w:bookmarkStart w:id="142" w:name="_Toc20823297"/>
      <w:r/>
      <w:bookmarkStart w:id="143" w:name="_Toc513029225"/>
      <w:r/>
      <w:bookmarkStart w:id="144" w:name="_Toc16938541"/>
      <w:r/>
      <w:bookmarkStart w:id="145" w:name="_Toc462564084"/>
      <w:r>
        <w:rPr>
          <w:rFonts w:hint="eastAsia"/>
          <w:b w:val="0"/>
          <w:bCs w:val="0"/>
        </w:rPr>
        <w:t xml:space="preserve">17、</w:t>
      </w:r>
      <w:r>
        <w:rPr>
          <w:rFonts w:hint="eastAsia" w:ascii="黑体"/>
          <w:b w:val="0"/>
          <w:bCs w:val="0"/>
        </w:rPr>
        <w:t xml:space="preserve">投标文件</w:t>
      </w:r>
      <w:bookmarkEnd w:id="142"/>
      <w:r/>
      <w:bookmarkEnd w:id="143"/>
      <w:r/>
      <w:bookmarkEnd w:id="144"/>
      <w:r/>
      <w:bookmarkEnd w:id="145"/>
      <w:r>
        <w:rPr>
          <w:rFonts w:hint="eastAsia" w:ascii="黑体"/>
          <w:b w:val="0"/>
          <w:bCs w:val="0"/>
        </w:rPr>
        <w:t xml:space="preserve">的递交</w:t>
      </w:r>
      <w:r>
        <w:rPr>
          <w:rFonts w:hint="eastAsia" w:ascii="黑体"/>
          <w:b w:val="0"/>
          <w:bCs w:val="0"/>
        </w:rPr>
      </w:r>
      <w:r/>
    </w:p>
    <w:p>
      <w:pPr>
        <w:pStyle w:val="970"/>
        <w:ind w:firstLine="480"/>
        <w:pageBreakBefore w:val="0"/>
        <w:spacing w:line="400" w:lineRule="exact"/>
        <w:widowControl w:val="off"/>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1077"/>
        <w:ind w:left="525"/>
        <w:pageBreakBefore w:val="0"/>
        <w:spacing w:line="400" w:lineRule="exact"/>
        <w:widowControl w:val="off"/>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46" w:name="_Toc513029226"/>
      <w:r/>
      <w:bookmarkStart w:id="147" w:name="_Toc16938542"/>
      <w:r/>
      <w:bookmarkStart w:id="148" w:name="_Toc20823298"/>
      <w:r>
        <w:rPr>
          <w:rFonts w:hint="eastAsia" w:ascii="宋体" w:hAnsi="宋体"/>
          <w:bCs/>
          <w:sz w:val="24"/>
        </w:rPr>
      </w:r>
      <w:r/>
    </w:p>
    <w:p>
      <w:pPr>
        <w:pStyle w:val="974"/>
        <w:ind w:firstLine="420"/>
        <w:pageBreakBefore w:val="0"/>
        <w:spacing w:line="400" w:lineRule="exact"/>
        <w:widowControl w:val="off"/>
        <w:rPr>
          <w:rFonts w:hint="eastAsia"/>
          <w:b w:val="0"/>
        </w:rPr>
      </w:pPr>
      <w:r>
        <w:rPr>
          <w:rFonts w:hint="eastAsia"/>
          <w:b w:val="0"/>
        </w:rPr>
        <w:t xml:space="preserve">18、投标截止</w:t>
      </w:r>
      <w:bookmarkEnd w:id="146"/>
      <w:r/>
      <w:bookmarkEnd w:id="147"/>
      <w:r/>
      <w:bookmarkEnd w:id="148"/>
      <w:r>
        <w:rPr>
          <w:rFonts w:hint="eastAsia"/>
          <w:b w:val="0"/>
        </w:rPr>
        <w:t xml:space="preserve">时间</w:t>
      </w:r>
      <w:r>
        <w:rPr>
          <w:rFonts w:hint="eastAsia"/>
          <w:b w:val="0"/>
        </w:rPr>
      </w:r>
      <w:r/>
    </w:p>
    <w:p>
      <w:pPr>
        <w:pStyle w:val="970"/>
        <w:ind w:firstLine="480"/>
        <w:pageBreakBefore w:val="0"/>
        <w:spacing w:line="400" w:lineRule="exact"/>
        <w:widowControl w:val="off"/>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970"/>
        <w:ind w:firstLine="480"/>
        <w:pageBreakBefore w:val="0"/>
        <w:spacing w:line="400" w:lineRule="exact"/>
        <w:widowControl w:val="off"/>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970"/>
        <w:ind w:firstLine="480"/>
        <w:pageBreakBefore w:val="0"/>
        <w:spacing w:line="400" w:lineRule="exact"/>
        <w:widowControl w:val="off"/>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974"/>
        <w:ind w:firstLine="420"/>
        <w:pageBreakBefore w:val="0"/>
        <w:spacing w:before="0" w:after="0" w:line="400" w:lineRule="exact"/>
        <w:widowControl w:val="off"/>
        <w:rPr>
          <w:rFonts w:hint="eastAsia"/>
          <w:b w:val="0"/>
          <w:bCs w:val="0"/>
        </w:rPr>
      </w:pPr>
      <w:r/>
      <w:bookmarkStart w:id="149" w:name="_Toc20823299"/>
      <w:r/>
      <w:bookmarkStart w:id="150" w:name="_Toc513029227"/>
      <w:r/>
      <w:bookmarkStart w:id="151" w:name="_Toc16938543"/>
      <w:r>
        <w:rPr>
          <w:rFonts w:hint="eastAsia"/>
          <w:b w:val="0"/>
          <w:bCs w:val="0"/>
        </w:rPr>
        <w:t xml:space="preserve">19、投标文件</w:t>
      </w:r>
      <w:bookmarkEnd w:id="149"/>
      <w:r/>
      <w:bookmarkEnd w:id="150"/>
      <w:r/>
      <w:bookmarkEnd w:id="151"/>
      <w:r>
        <w:rPr>
          <w:rFonts w:hint="eastAsia"/>
          <w:b w:val="0"/>
          <w:bCs w:val="0"/>
        </w:rPr>
        <w:t xml:space="preserve">的拒收</w:t>
      </w:r>
      <w:r>
        <w:rPr>
          <w:rFonts w:hint="eastAsia"/>
          <w:b w:val="0"/>
          <w:bCs w:val="0"/>
        </w:rPr>
      </w:r>
      <w:r/>
    </w:p>
    <w:p>
      <w:pPr>
        <w:pStyle w:val="970"/>
        <w:ind w:firstLine="480"/>
        <w:pageBreakBefore w:val="0"/>
        <w:spacing w:line="400" w:lineRule="exact"/>
        <w:widowControl w:val="off"/>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974"/>
        <w:ind w:firstLine="420"/>
        <w:pageBreakBefore w:val="0"/>
        <w:spacing w:before="0" w:after="0" w:line="400" w:lineRule="exact"/>
        <w:widowControl w:val="off"/>
        <w:rPr>
          <w:rFonts w:hint="eastAsia"/>
          <w:b w:val="0"/>
          <w:bCs w:val="0"/>
        </w:rPr>
      </w:pPr>
      <w:r/>
      <w:bookmarkStart w:id="152" w:name="_Toc20823300"/>
      <w:r/>
      <w:bookmarkStart w:id="153" w:name="_Toc16938544"/>
      <w:r/>
      <w:bookmarkStart w:id="154" w:name="_Toc513029228"/>
      <w:r>
        <w:rPr>
          <w:rFonts w:hint="eastAsia"/>
          <w:b w:val="0"/>
          <w:bCs w:val="0"/>
        </w:rPr>
        <w:t xml:space="preserve">20、投标文件的撤回和修改</w:t>
      </w:r>
      <w:bookmarkEnd w:id="152"/>
      <w:r/>
      <w:bookmarkEnd w:id="153"/>
      <w:r/>
      <w:bookmarkEnd w:id="154"/>
      <w:r>
        <w:rPr>
          <w:rFonts w:hint="eastAsia"/>
          <w:b w:val="0"/>
          <w:bCs w:val="0"/>
        </w:rPr>
      </w:r>
      <w:r/>
    </w:p>
    <w:p>
      <w:pPr>
        <w:pStyle w:val="970"/>
        <w:ind w:firstLine="480"/>
        <w:pageBreakBefore w:val="0"/>
        <w:spacing w:line="400" w:lineRule="exact"/>
        <w:widowControl w:val="off"/>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970"/>
        <w:ind w:firstLine="480"/>
        <w:pageBreakBefore w:val="0"/>
        <w:spacing w:line="400" w:lineRule="exact"/>
        <w:widowControl w:val="off"/>
        <w:rPr>
          <w:rFonts w:hint="eastAsia" w:ascii="宋体" w:hAnsi="宋体"/>
          <w:sz w:val="24"/>
        </w:rPr>
      </w:pPr>
      <w:r>
        <w:rPr>
          <w:rFonts w:hint="eastAsia" w:ascii="宋体" w:hAnsi="宋体"/>
          <w:sz w:val="24"/>
        </w:rPr>
        <w:t xml:space="preserve">20.1.1 电子投标文件的撤回</w:t>
      </w:r>
      <w:r>
        <w:rPr>
          <w:rFonts w:hint="eastAsia" w:ascii="宋体" w:hAnsi="宋体"/>
          <w:sz w:val="24"/>
        </w:rPr>
      </w:r>
      <w:r/>
    </w:p>
    <w:p>
      <w:pPr>
        <w:pStyle w:val="970"/>
        <w:ind w:firstLine="480"/>
        <w:pageBreakBefore w:val="0"/>
        <w:spacing w:line="400" w:lineRule="exact"/>
        <w:widowControl w:val="off"/>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970"/>
        <w:ind w:firstLine="480"/>
        <w:pageBreakBefore w:val="0"/>
        <w:spacing w:line="400" w:lineRule="exact"/>
        <w:widowControl w:val="off"/>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970"/>
        <w:ind w:firstLine="480"/>
        <w:pageBreakBefore w:val="0"/>
        <w:spacing w:line="400" w:lineRule="exact"/>
        <w:widowControl w:val="off"/>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970"/>
        <w:ind w:firstLine="480"/>
        <w:pageBreakBefore w:val="0"/>
        <w:spacing w:line="400" w:lineRule="exact"/>
        <w:widowControl w:val="off"/>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973"/>
        <w:ind w:firstLine="482"/>
        <w:pageBreakBefore w:val="0"/>
        <w:spacing w:before="156" w:after="156" w:line="400" w:lineRule="exact"/>
        <w:widowControl w:val="off"/>
        <w:rPr>
          <w:rFonts w:hint="eastAsia"/>
        </w:rPr>
      </w:pPr>
      <w:r/>
      <w:bookmarkStart w:id="155" w:name="_Toc120614218"/>
      <w:r/>
      <w:bookmarkStart w:id="156" w:name="_Toc513029229"/>
      <w:r/>
      <w:bookmarkStart w:id="157" w:name="_Toc20823301"/>
      <w:r/>
      <w:bookmarkStart w:id="158" w:name="_Toc16938545"/>
      <w:r>
        <w:rPr>
          <w:rFonts w:hint="eastAsia"/>
        </w:rPr>
        <w:t xml:space="preserve">五、开标与评标</w:t>
      </w:r>
      <w:bookmarkEnd w:id="155"/>
      <w:r/>
      <w:bookmarkEnd w:id="156"/>
      <w:r/>
      <w:bookmarkEnd w:id="157"/>
      <w:r/>
      <w:bookmarkEnd w:id="158"/>
      <w:r>
        <w:rPr>
          <w:rFonts w:hint="eastAsia"/>
        </w:rPr>
      </w:r>
      <w:r/>
    </w:p>
    <w:p>
      <w:pPr>
        <w:pStyle w:val="974"/>
        <w:ind w:firstLine="420"/>
        <w:pageBreakBefore w:val="0"/>
        <w:spacing w:before="0" w:after="0" w:line="400" w:lineRule="exact"/>
        <w:widowControl w:val="off"/>
        <w:rPr>
          <w:rFonts w:hint="eastAsia"/>
          <w:b w:val="0"/>
          <w:bCs w:val="0"/>
        </w:rPr>
      </w:pPr>
      <w:r/>
      <w:bookmarkStart w:id="159" w:name="_Toc16938546"/>
      <w:r/>
      <w:bookmarkStart w:id="160" w:name="_Toc20823302"/>
      <w:r/>
      <w:bookmarkStart w:id="161" w:name="_Toc513029230"/>
      <w:r>
        <w:rPr>
          <w:rFonts w:hint="eastAsia"/>
          <w:b w:val="0"/>
          <w:bCs w:val="0"/>
        </w:rPr>
        <w:t xml:space="preserve">21、开标</w:t>
      </w:r>
      <w:bookmarkEnd w:id="159"/>
      <w:r/>
      <w:bookmarkEnd w:id="160"/>
      <w:r/>
      <w:bookmarkEnd w:id="161"/>
      <w:r>
        <w:rPr>
          <w:rFonts w:hint="eastAsia"/>
          <w:b w:val="0"/>
          <w:bCs w:val="0"/>
        </w:rPr>
      </w:r>
      <w:r/>
    </w:p>
    <w:p>
      <w:pPr>
        <w:pStyle w:val="970"/>
        <w:ind w:firstLine="360"/>
        <w:pageBreakBefore w:val="0"/>
        <w:spacing w:line="400" w:lineRule="exact"/>
        <w:widowControl w:val="off"/>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970"/>
        <w:ind w:firstLine="480"/>
        <w:pageBreakBefore w:val="0"/>
        <w:spacing w:line="400" w:lineRule="exact"/>
        <w:widowControl w:val="off"/>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974"/>
        <w:ind w:firstLine="420"/>
        <w:pageBreakBefore w:val="0"/>
        <w:spacing w:before="0" w:after="0" w:line="400" w:lineRule="exact"/>
        <w:widowControl w:val="off"/>
        <w:rPr>
          <w:rFonts w:hint="eastAsia"/>
          <w:b w:val="0"/>
          <w:bCs w:val="0"/>
        </w:rPr>
      </w:pPr>
      <w:r/>
      <w:bookmarkStart w:id="162" w:name="_Toc16938547"/>
      <w:r/>
      <w:bookmarkStart w:id="163" w:name="_Toc20823303"/>
      <w:r/>
      <w:bookmarkStart w:id="164" w:name="_Toc513029231"/>
      <w:r>
        <w:rPr>
          <w:rFonts w:hint="eastAsia"/>
          <w:b w:val="0"/>
          <w:bCs w:val="0"/>
        </w:rPr>
        <w:t xml:space="preserve">22、评标委员会</w:t>
      </w:r>
      <w:r>
        <w:rPr>
          <w:rFonts w:hint="eastAsia"/>
          <w:b w:val="0"/>
          <w:bCs w:val="0"/>
        </w:rPr>
      </w:r>
      <w:r/>
    </w:p>
    <w:p>
      <w:pPr>
        <w:pStyle w:val="970"/>
        <w:pageBreakBefore w:val="0"/>
        <w:spacing w:line="400" w:lineRule="exact"/>
        <w:widowControl w:val="off"/>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970"/>
        <w:pageBreakBefore w:val="0"/>
        <w:spacing w:line="400" w:lineRule="exact"/>
        <w:widowControl w:val="off"/>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970"/>
        <w:pageBreakBefore w:val="0"/>
        <w:spacing w:line="400" w:lineRule="exact"/>
        <w:widowControl w:val="off"/>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rPr>
          <w:rFonts w:hint="eastAsia" w:ascii="宋体" w:hAnsi="宋体"/>
          <w:sz w:val="24"/>
          <w:szCs w:val="24"/>
        </w:rPr>
      </w:r>
      <w:r/>
    </w:p>
    <w:p>
      <w:pPr>
        <w:pStyle w:val="974"/>
        <w:ind w:firstLine="420"/>
        <w:pageBreakBefore w:val="0"/>
        <w:spacing w:before="0" w:after="0" w:line="400" w:lineRule="exact"/>
        <w:widowControl w:val="off"/>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970"/>
        <w:ind w:firstLine="480"/>
        <w:pageBreakBefore w:val="0"/>
        <w:spacing w:line="400" w:lineRule="exact"/>
        <w:widowControl w:val="off"/>
        <w:rPr>
          <w:rFonts w:hint="eastAsia" w:ascii="宋体" w:hAnsi="宋体"/>
          <w:bCs/>
          <w:sz w:val="24"/>
        </w:rPr>
      </w:pPr>
      <w:r/>
      <w:bookmarkEnd w:id="162"/>
      <w:r/>
      <w:bookmarkEnd w:id="163"/>
      <w:r/>
      <w:bookmarkEnd w:id="164"/>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970"/>
        <w:ind w:firstLine="480"/>
        <w:pageBreakBefore w:val="0"/>
        <w:spacing w:line="400" w:lineRule="exact"/>
        <w:widowControl w:val="off"/>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974"/>
        <w:ind w:firstLine="420"/>
        <w:pageBreakBefore w:val="0"/>
        <w:spacing w:before="0" w:after="0" w:line="400" w:lineRule="exact"/>
        <w:widowControl w:val="off"/>
        <w:rPr>
          <w:rFonts w:hint="eastAsia"/>
          <w:b w:val="0"/>
          <w:bCs w:val="0"/>
        </w:rPr>
      </w:pPr>
      <w:r/>
      <w:bookmarkStart w:id="165" w:name="_Toc16938548"/>
      <w:r/>
      <w:bookmarkStart w:id="166" w:name="_Toc513029232"/>
      <w:r/>
      <w:bookmarkStart w:id="167" w:name="_Toc20823304"/>
      <w:r>
        <w:rPr>
          <w:rFonts w:hint="eastAsia"/>
          <w:b w:val="0"/>
          <w:bCs w:val="0"/>
        </w:rPr>
        <w:t xml:space="preserve">24、投标文件的澄清</w:t>
      </w:r>
      <w:bookmarkEnd w:id="165"/>
      <w:r/>
      <w:bookmarkEnd w:id="166"/>
      <w:r/>
      <w:bookmarkEnd w:id="167"/>
      <w:r>
        <w:rPr>
          <w:rFonts w:hint="eastAsia"/>
          <w:b w:val="0"/>
          <w:bCs w:val="0"/>
        </w:rPr>
      </w:r>
      <w:r/>
    </w:p>
    <w:p>
      <w:pPr>
        <w:pStyle w:val="970"/>
        <w:ind w:firstLine="480"/>
        <w:pageBreakBefore w:val="0"/>
        <w:spacing w:line="400" w:lineRule="exact"/>
        <w:widowControl w:val="off"/>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70"/>
        <w:ind w:firstLine="480"/>
        <w:pageBreakBefore w:val="0"/>
        <w:spacing w:line="400" w:lineRule="exact"/>
        <w:widowControl w:val="off"/>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970"/>
        <w:pageBreakBefore w:val="0"/>
        <w:spacing w:line="400" w:lineRule="exact"/>
        <w:widowControl w:val="off"/>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974"/>
        <w:ind w:firstLine="420"/>
        <w:pageBreakBefore w:val="0"/>
        <w:spacing w:before="0" w:after="0" w:line="400" w:lineRule="exact"/>
        <w:widowControl w:val="off"/>
        <w:rPr>
          <w:rFonts w:hint="eastAsia"/>
          <w:b w:val="0"/>
          <w:bCs w:val="0"/>
        </w:rPr>
      </w:pPr>
      <w:r/>
      <w:bookmarkStart w:id="168" w:name="_Toc20823305"/>
      <w:r/>
      <w:bookmarkStart w:id="169" w:name="_Toc16938549"/>
      <w:r/>
      <w:bookmarkStart w:id="170" w:name="_Toc513029233"/>
      <w:r>
        <w:rPr>
          <w:rFonts w:hint="eastAsia"/>
          <w:b w:val="0"/>
          <w:bCs w:val="0"/>
        </w:rPr>
        <w:t xml:space="preserve">25、对投标文件的初审</w:t>
      </w:r>
      <w:bookmarkEnd w:id="168"/>
      <w:r/>
      <w:bookmarkEnd w:id="169"/>
      <w:r/>
      <w:bookmarkEnd w:id="170"/>
      <w:r>
        <w:rPr>
          <w:rFonts w:hint="eastAsia"/>
          <w:b w:val="0"/>
          <w:bCs w:val="0"/>
        </w:rPr>
      </w:r>
      <w:r/>
    </w:p>
    <w:p>
      <w:pPr>
        <w:pStyle w:val="970"/>
        <w:ind w:firstLine="480"/>
        <w:pageBreakBefore w:val="0"/>
        <w:spacing w:line="400" w:lineRule="exact"/>
        <w:widowControl w:val="off"/>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970"/>
        <w:ind w:firstLine="480"/>
        <w:pageBreakBefore w:val="0"/>
        <w:spacing w:line="400" w:lineRule="exact"/>
        <w:widowControl w:val="off"/>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970"/>
        <w:ind w:firstLine="480"/>
        <w:pageBreakBefore w:val="0"/>
        <w:spacing w:line="400" w:lineRule="exact"/>
        <w:widowControl w:val="off"/>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970"/>
        <w:ind w:firstLine="480"/>
        <w:pageBreakBefore w:val="0"/>
        <w:spacing w:line="400" w:lineRule="exact"/>
        <w:widowControl w:val="off"/>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970"/>
        <w:ind w:firstLine="480"/>
        <w:pageBreakBefore w:val="0"/>
        <w:spacing w:line="400" w:lineRule="exact"/>
        <w:widowControl w:val="off"/>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970"/>
        <w:ind w:firstLine="480"/>
        <w:pageBreakBefore w:val="0"/>
        <w:spacing w:line="400" w:lineRule="exact"/>
        <w:widowControl w:val="off"/>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70"/>
        <w:ind w:firstLine="480"/>
        <w:pageBreakBefore w:val="0"/>
        <w:spacing w:line="400" w:lineRule="exact"/>
        <w:widowControl w:val="off"/>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970"/>
        <w:ind w:firstLine="480"/>
        <w:pageBreakBefore w:val="0"/>
        <w:spacing w:line="400" w:lineRule="exact"/>
        <w:widowControl w:val="off"/>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970"/>
        <w:ind w:firstLine="480"/>
        <w:pageBreakBefore w:val="0"/>
        <w:spacing w:line="400" w:lineRule="exact"/>
        <w:widowControl w:val="off"/>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970"/>
        <w:ind w:firstLine="480"/>
        <w:pageBreakBefore w:val="0"/>
        <w:spacing w:line="400" w:lineRule="exact"/>
        <w:widowControl w:val="off"/>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970"/>
        <w:ind w:firstLine="480"/>
        <w:pageBreakBefore w:val="0"/>
        <w:spacing w:line="400" w:lineRule="exact"/>
        <w:widowControl w:val="off"/>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70"/>
        <w:ind w:firstLine="480"/>
        <w:pageBreakBefore w:val="0"/>
        <w:spacing w:line="400" w:lineRule="exact"/>
        <w:widowControl w:val="off"/>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70"/>
        <w:ind w:firstLine="480"/>
        <w:pageBreakBefore w:val="0"/>
        <w:spacing w:line="400" w:lineRule="exact"/>
        <w:widowControl w:val="off"/>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70"/>
        <w:ind w:firstLine="480"/>
        <w:pageBreakBefore w:val="0"/>
        <w:spacing w:line="400" w:lineRule="exact"/>
        <w:widowControl w:val="off"/>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970"/>
        <w:ind w:firstLine="480"/>
        <w:pageBreakBefore w:val="0"/>
        <w:spacing w:line="400" w:lineRule="exact"/>
        <w:widowControl w:val="off"/>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970"/>
        <w:ind w:firstLine="480"/>
        <w:pageBreakBefore w:val="0"/>
        <w:spacing w:line="400" w:lineRule="exact"/>
        <w:widowControl w:val="off"/>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970"/>
        <w:ind w:firstLine="420"/>
        <w:pageBreakBefore w:val="0"/>
        <w:spacing w:line="400" w:lineRule="exact"/>
        <w:widowControl w:val="off"/>
        <w:rPr>
          <w:rFonts w:hint="eastAsia" w:ascii="宋体" w:hAnsi="宋体"/>
          <w:sz w:val="24"/>
        </w:rPr>
      </w:pPr>
      <w:r/>
      <w:bookmarkStart w:id="171" w:name="_Toc513029234"/>
      <w:r/>
      <w:bookmarkStart w:id="172" w:name="_Toc20823306"/>
      <w:r/>
      <w:bookmarkStart w:id="173" w:name="_Toc16938550"/>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hint="eastAsia" w:ascii="宋体" w:hAnsi="宋体"/>
          <w:sz w:val="24"/>
        </w:rPr>
      </w:r>
      <w:r/>
    </w:p>
    <w:p>
      <w:pPr>
        <w:pStyle w:val="974"/>
        <w:ind w:firstLine="420"/>
        <w:pageBreakBefore w:val="0"/>
        <w:spacing w:before="0" w:after="0" w:line="400" w:lineRule="exact"/>
        <w:widowControl w:val="off"/>
        <w:rPr>
          <w:rFonts w:hint="eastAsia"/>
          <w:b w:val="0"/>
          <w:bCs w:val="0"/>
        </w:rPr>
      </w:pPr>
      <w:r>
        <w:rPr>
          <w:rFonts w:hint="eastAsia"/>
          <w:b w:val="0"/>
          <w:bCs w:val="0"/>
        </w:rPr>
        <w:t xml:space="preserve">26、</w:t>
      </w:r>
      <w:bookmarkEnd w:id="171"/>
      <w:r/>
      <w:bookmarkEnd w:id="172"/>
      <w:r/>
      <w:bookmarkEnd w:id="173"/>
      <w:r>
        <w:rPr>
          <w:rFonts w:hint="eastAsia"/>
          <w:b w:val="0"/>
          <w:bCs w:val="0"/>
        </w:rPr>
        <w:t xml:space="preserve">无效投标条款和废标条款</w:t>
      </w:r>
      <w:r>
        <w:rPr>
          <w:rFonts w:hint="eastAsia"/>
          <w:b w:val="0"/>
          <w:bCs w:val="0"/>
        </w:rPr>
      </w:r>
      <w:r/>
    </w:p>
    <w:p>
      <w:pPr>
        <w:pStyle w:val="970"/>
        <w:ind w:left="479"/>
        <w:pageBreakBefore w:val="0"/>
        <w:spacing w:line="400" w:lineRule="exact"/>
        <w:widowControl w:val="off"/>
        <w:rPr>
          <w:rFonts w:hint="eastAsia" w:ascii="宋体" w:hAnsi="宋体"/>
          <w:bCs/>
          <w:sz w:val="24"/>
        </w:rPr>
      </w:pPr>
      <w:r/>
      <w:bookmarkStart w:id="174" w:name="_Toc513029235"/>
      <w:r/>
      <w:bookmarkStart w:id="175" w:name="_Toc16938551"/>
      <w:r/>
      <w:bookmarkStart w:id="176" w:name="_Toc20823307"/>
      <w:r>
        <w:rPr>
          <w:rFonts w:hint="eastAsia" w:ascii="宋体" w:hAnsi="宋体"/>
          <w:bCs/>
          <w:sz w:val="24"/>
        </w:rPr>
        <w:t xml:space="preserve">26.1无效投标条款</w:t>
      </w:r>
      <w:r>
        <w:rPr>
          <w:rFonts w:hint="eastAsia" w:ascii="宋体" w:hAnsi="宋体"/>
          <w:bCs/>
          <w:sz w:val="24"/>
        </w:rPr>
      </w:r>
      <w:r/>
    </w:p>
    <w:p>
      <w:pPr>
        <w:pStyle w:val="970"/>
        <w:ind w:firstLine="480"/>
        <w:pageBreakBefore w:val="0"/>
        <w:spacing w:line="400" w:lineRule="exact"/>
        <w:widowControl w:val="off"/>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970"/>
        <w:ind w:firstLine="480"/>
        <w:pageBreakBefore w:val="0"/>
        <w:spacing w:line="400" w:lineRule="exact"/>
        <w:widowControl w:val="off"/>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970"/>
        <w:ind w:left="479"/>
        <w:pageBreakBefore w:val="0"/>
        <w:spacing w:line="400" w:lineRule="exact"/>
        <w:widowControl w:val="off"/>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970"/>
        <w:ind w:left="479"/>
        <w:pageBreakBefore w:val="0"/>
        <w:spacing w:line="400" w:lineRule="exact"/>
        <w:widowControl w:val="off"/>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970"/>
        <w:ind w:firstLine="480"/>
        <w:pageBreakBefore w:val="0"/>
        <w:spacing w:line="400" w:lineRule="exact"/>
        <w:widowControl w:val="off"/>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970"/>
        <w:ind w:firstLine="480"/>
        <w:pageBreakBefore w:val="0"/>
        <w:spacing w:line="400" w:lineRule="exact"/>
        <w:widowControl w:val="off"/>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970"/>
        <w:ind w:firstLine="360"/>
        <w:pageBreakBefore w:val="0"/>
        <w:spacing w:line="400" w:lineRule="exact"/>
        <w:widowControl w:val="off"/>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970"/>
        <w:ind w:firstLine="480"/>
        <w:pageBreakBefore w:val="0"/>
        <w:spacing w:line="400" w:lineRule="exact"/>
        <w:widowControl w:val="off"/>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970"/>
        <w:ind w:firstLine="480"/>
        <w:pageBreakBefore w:val="0"/>
        <w:spacing w:line="400" w:lineRule="exact"/>
        <w:widowControl w:val="off"/>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970"/>
        <w:ind w:firstLine="480"/>
        <w:pageBreakBefore w:val="0"/>
        <w:spacing w:line="400" w:lineRule="exact"/>
        <w:widowControl w:val="off"/>
        <w:rPr>
          <w:rFonts w:hint="eastAsia" w:ascii="宋体" w:hAnsi="宋体"/>
          <w:bCs/>
          <w:sz w:val="24"/>
        </w:rPr>
      </w:pPr>
      <w:r>
        <w:rPr>
          <w:rFonts w:hint="eastAsia" w:ascii="宋体" w:hAnsi="宋体"/>
          <w:bCs/>
          <w:sz w:val="24"/>
        </w:rPr>
        <w:t xml:space="preserve">26.1.10</w:t>
      </w:r>
      <w:r>
        <w:rPr>
          <w:rFonts w:ascii="宋体" w:hAnsi="宋体"/>
          <w:bCs/>
          <w:color w:val="000000"/>
          <w:sz w:val="24"/>
        </w:rPr>
        <w:t xml:space="preserve">投标（响应）供应商</w:t>
      </w:r>
      <w:r>
        <w:rPr>
          <w:rFonts w:hint="eastAsia" w:ascii="宋体" w:hAnsi="宋体"/>
          <w:bCs/>
          <w:color w:val="000000"/>
          <w:sz w:val="24"/>
        </w:rPr>
        <w:t xml:space="preserve">出现相关文件</w:t>
      </w:r>
      <w:r>
        <w:rPr>
          <w:rFonts w:ascii="宋体" w:hAnsi="宋体"/>
          <w:bCs/>
          <w:color w:val="000000"/>
          <w:sz w:val="24"/>
        </w:rPr>
        <w:t xml:space="preserve">规定</w:t>
      </w:r>
      <w:r>
        <w:rPr>
          <w:rFonts w:hint="eastAsia" w:ascii="宋体" w:hAnsi="宋体"/>
          <w:bCs/>
          <w:color w:val="000000"/>
          <w:sz w:val="24"/>
        </w:rPr>
        <w:t xml:space="preserve">的异常低价情形的，</w:t>
      </w:r>
      <w:r>
        <w:rPr>
          <w:rFonts w:ascii="宋体" w:hAnsi="宋体"/>
          <w:bCs/>
          <w:color w:val="000000"/>
          <w:sz w:val="24"/>
        </w:rPr>
        <w:t xml:space="preserve">评标委员会（评审小组）</w:t>
      </w:r>
      <w:r>
        <w:rPr>
          <w:rFonts w:hint="eastAsia" w:ascii="宋体" w:hAnsi="宋体"/>
          <w:bCs/>
          <w:color w:val="000000"/>
          <w:sz w:val="24"/>
        </w:rPr>
        <w:t xml:space="preserve">将通过苏采云系统要求其在合理的时间内提供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w:t>
      </w:r>
      <w:r>
        <w:rPr>
          <w:rFonts w:hint="eastAsia" w:ascii="宋体" w:hAnsi="宋体"/>
          <w:bCs/>
          <w:sz w:val="24"/>
        </w:rPr>
      </w:r>
      <w:r/>
    </w:p>
    <w:p>
      <w:pPr>
        <w:pStyle w:val="970"/>
        <w:ind w:firstLine="480"/>
        <w:pageBreakBefore w:val="0"/>
        <w:spacing w:line="400" w:lineRule="exact"/>
        <w:widowControl w:val="off"/>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970"/>
        <w:ind w:firstLine="480"/>
        <w:pageBreakBefore w:val="0"/>
        <w:spacing w:line="400" w:lineRule="exact"/>
        <w:widowControl w:val="off"/>
        <w:rPr>
          <w:rFonts w:hint="eastAsia" w:ascii="宋体" w:hAnsi="宋体"/>
          <w:bCs/>
          <w:sz w:val="24"/>
        </w:rPr>
      </w:pPr>
      <w:r>
        <w:rPr>
          <w:rFonts w:hint="eastAsia" w:ascii="宋体" w:hAnsi="宋体"/>
          <w:bCs/>
          <w:sz w:val="24"/>
        </w:rPr>
        <w:t xml:space="preserve">26.1.12其他法律、法规及本招标文件规定的属无效投标的情形。</w:t>
      </w:r>
      <w:r>
        <w:rPr>
          <w:rFonts w:hint="eastAsia" w:ascii="宋体" w:hAnsi="宋体"/>
          <w:bCs/>
          <w:sz w:val="24"/>
        </w:rPr>
      </w:r>
      <w:r/>
    </w:p>
    <w:p>
      <w:pPr>
        <w:pStyle w:val="970"/>
        <w:ind w:left="479"/>
        <w:pageBreakBefore w:val="0"/>
        <w:spacing w:line="400" w:lineRule="exact"/>
        <w:widowControl w:val="off"/>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970"/>
        <w:ind w:left="479"/>
        <w:pageBreakBefore w:val="0"/>
        <w:spacing w:line="400" w:lineRule="exact"/>
        <w:widowControl w:val="off"/>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rPr>
          <w:rFonts w:hint="eastAsia" w:ascii="宋体" w:hAnsi="宋体"/>
          <w:bCs/>
          <w:sz w:val="24"/>
        </w:rPr>
      </w:r>
      <w:r/>
    </w:p>
    <w:p>
      <w:pPr>
        <w:pStyle w:val="970"/>
        <w:ind w:left="479"/>
        <w:pageBreakBefore w:val="0"/>
        <w:spacing w:line="400" w:lineRule="exact"/>
        <w:widowControl w:val="off"/>
        <w:rPr>
          <w:rFonts w:hint="eastAsia" w:ascii="宋体" w:hAnsi="宋体"/>
          <w:bCs/>
          <w:sz w:val="24"/>
        </w:rPr>
      </w:pPr>
      <w:r>
        <w:rPr>
          <w:rFonts w:hint="eastAsia" w:ascii="宋体" w:hAnsi="宋体"/>
          <w:bCs/>
          <w:sz w:val="24"/>
        </w:rPr>
        <w:t xml:space="preserve">26.2.2出现影响采购公正的违法、违规行为的。</w:t>
      </w:r>
      <w:r>
        <w:rPr>
          <w:rFonts w:hint="eastAsia" w:ascii="宋体" w:hAnsi="宋体"/>
          <w:bCs/>
          <w:sz w:val="24"/>
        </w:rPr>
      </w:r>
      <w:r/>
    </w:p>
    <w:p>
      <w:pPr>
        <w:pStyle w:val="970"/>
        <w:ind w:left="479"/>
        <w:pageBreakBefore w:val="0"/>
        <w:spacing w:line="400" w:lineRule="exact"/>
        <w:widowControl w:val="off"/>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970"/>
        <w:ind w:left="479"/>
        <w:pageBreakBefore w:val="0"/>
        <w:spacing w:line="400" w:lineRule="exact"/>
        <w:widowControl w:val="off"/>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70"/>
        <w:ind w:left="479"/>
        <w:pageBreakBefore w:val="0"/>
        <w:spacing w:line="400" w:lineRule="exact"/>
        <w:widowControl w:val="off"/>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70"/>
        <w:ind w:left="479"/>
        <w:pageBreakBefore w:val="0"/>
        <w:spacing w:line="400" w:lineRule="exact"/>
        <w:widowControl w:val="off"/>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970"/>
        <w:ind w:firstLine="480"/>
        <w:pageBreakBefore w:val="0"/>
        <w:spacing w:line="400" w:lineRule="exact"/>
        <w:widowControl w:val="off"/>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973"/>
        <w:ind w:firstLine="482"/>
        <w:pageBreakBefore w:val="0"/>
        <w:spacing w:before="156" w:after="156" w:line="400" w:lineRule="exact"/>
        <w:widowControl w:val="off"/>
        <w:rPr>
          <w:rFonts w:hint="eastAsia"/>
        </w:rPr>
      </w:pPr>
      <w:r/>
      <w:bookmarkStart w:id="177" w:name="_Toc120614219"/>
      <w:r>
        <w:rPr>
          <w:rFonts w:hint="eastAsia"/>
        </w:rPr>
        <w:t xml:space="preserve">六、</w:t>
      </w:r>
      <w:bookmarkEnd w:id="174"/>
      <w:r/>
      <w:bookmarkEnd w:id="175"/>
      <w:r/>
      <w:bookmarkEnd w:id="176"/>
      <w:r>
        <w:rPr>
          <w:rFonts w:hint="eastAsia"/>
        </w:rPr>
        <w:t xml:space="preserve">定标</w:t>
      </w:r>
      <w:bookmarkEnd w:id="177"/>
      <w:r>
        <w:rPr>
          <w:rFonts w:hint="eastAsia"/>
        </w:rPr>
      </w:r>
      <w:r/>
    </w:p>
    <w:p>
      <w:pPr>
        <w:pStyle w:val="974"/>
        <w:ind w:firstLine="600"/>
        <w:pageBreakBefore w:val="0"/>
        <w:spacing w:before="0" w:after="0" w:line="400" w:lineRule="exact"/>
        <w:widowControl w:val="off"/>
        <w:rPr>
          <w:rFonts w:hint="eastAsia" w:ascii="黑体" w:hAnsi="宋体" w:cs="Times New Roman"/>
          <w:b w:val="0"/>
          <w:sz w:val="30"/>
          <w:szCs w:val="30"/>
        </w:rPr>
      </w:pPr>
      <w:r/>
      <w:bookmarkStart w:id="178" w:name="_Toc513029238"/>
      <w:r/>
      <w:bookmarkStart w:id="179" w:name="_Toc16938554"/>
      <w:r/>
      <w:bookmarkStart w:id="180" w:name="_Toc20823310"/>
      <w:r>
        <w:rPr>
          <w:rFonts w:hint="eastAsia" w:ascii="黑体" w:hAnsi="宋体" w:cs="Times New Roman"/>
          <w:b w:val="0"/>
          <w:sz w:val="30"/>
          <w:szCs w:val="30"/>
        </w:rPr>
        <w:t xml:space="preserve">27、</w:t>
      </w:r>
      <w:bookmarkEnd w:id="178"/>
      <w:r>
        <w:rPr>
          <w:rFonts w:hint="eastAsia" w:ascii="黑体" w:hAnsi="宋体" w:cs="Times New Roman"/>
          <w:b w:val="0"/>
          <w:sz w:val="30"/>
          <w:szCs w:val="30"/>
        </w:rPr>
        <w:t xml:space="preserve">确定</w:t>
      </w:r>
      <w:bookmarkEnd w:id="179"/>
      <w:r/>
      <w:bookmarkEnd w:id="180"/>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970"/>
        <w:ind w:firstLine="480"/>
        <w:pageBreakBefore w:val="0"/>
        <w:spacing w:line="400" w:lineRule="exact"/>
        <w:widowControl w:val="off"/>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970"/>
        <w:ind w:firstLine="480"/>
        <w:pageBreakBefore w:val="0"/>
        <w:spacing w:line="400" w:lineRule="exact"/>
        <w:widowControl w:val="off"/>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rPr>
          <w:rFonts w:hint="eastAsia" w:ascii="宋体" w:hAnsi="宋体"/>
          <w:bCs/>
          <w:sz w:val="24"/>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rPr>
          <w:rFonts w:hint="eastAsia" w:ascii="宋体" w:hAnsi="宋体"/>
          <w:sz w:val="24"/>
          <w:szCs w:val="24"/>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970"/>
        <w:ind w:firstLine="480"/>
        <w:pageBreakBefore w:val="0"/>
        <w:spacing w:line="400" w:lineRule="exact"/>
        <w:widowControl w:val="off"/>
        <w:rPr>
          <w:rFonts w:ascii="宋体" w:hAnsi="宋体"/>
          <w:sz w:val="24"/>
          <w:szCs w:val="24"/>
        </w:rPr>
      </w:pPr>
      <w:r/>
      <w:bookmarkStart w:id="181"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70"/>
        <w:ind w:firstLine="480"/>
        <w:pageBreakBefore w:val="0"/>
        <w:spacing w:line="400" w:lineRule="exact"/>
        <w:widowControl w:val="off"/>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70"/>
        <w:ind w:firstLine="480"/>
        <w:pageBreakBefore w:val="0"/>
        <w:spacing w:line="400" w:lineRule="exact"/>
        <w:widowControl w:val="off"/>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70"/>
        <w:ind w:firstLine="480"/>
        <w:pageBreakBefore w:val="0"/>
        <w:spacing w:line="400" w:lineRule="exact"/>
        <w:widowControl w:val="off"/>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70"/>
        <w:ind w:firstLine="480"/>
        <w:pageBreakBefore w:val="0"/>
        <w:spacing w:line="400" w:lineRule="exact"/>
        <w:widowControl w:val="off"/>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74"/>
        <w:ind w:firstLine="600"/>
        <w:pageBreakBefore w:val="0"/>
        <w:spacing w:before="0" w:after="0" w:line="400" w:lineRule="exact"/>
        <w:widowControl w:val="off"/>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81"/>
      <w:r>
        <w:rPr>
          <w:rFonts w:hint="eastAsia" w:ascii="黑体" w:hAnsi="宋体" w:cs="Times New Roman"/>
          <w:b w:val="0"/>
          <w:sz w:val="30"/>
          <w:szCs w:val="30"/>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970"/>
        <w:ind w:firstLine="480"/>
        <w:pageBreakBefore w:val="0"/>
        <w:spacing w:line="400" w:lineRule="exact"/>
        <w:widowControl w:val="off"/>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70"/>
        <w:ind w:firstLine="480"/>
        <w:pageBreakBefore w:val="0"/>
        <w:spacing w:line="400" w:lineRule="exact"/>
        <w:widowControl w:val="off"/>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970"/>
        <w:ind w:firstLine="480"/>
        <w:pageBreakBefore w:val="0"/>
        <w:spacing w:line="400" w:lineRule="exact"/>
        <w:widowControl w:val="off"/>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70"/>
        <w:ind w:firstLine="480"/>
        <w:pageBreakBefore w:val="0"/>
        <w:spacing w:line="400" w:lineRule="exact"/>
        <w:widowControl w:val="off"/>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970"/>
        <w:ind w:firstLine="480"/>
        <w:pageBreakBefore w:val="0"/>
        <w:spacing w:line="400" w:lineRule="exact"/>
        <w:widowControl w:val="off"/>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采购人和采购中心质疑接收联系方式见第一章投标邀请。</w:t>
      </w:r>
      <w:r>
        <w:rPr>
          <w:rFonts w:hint="eastAsia" w:ascii="宋体" w:hAnsi="宋体"/>
          <w:sz w:val="24"/>
          <w:szCs w:val="24"/>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970"/>
        <w:ind w:firstLine="468"/>
        <w:pageBreakBefore w:val="0"/>
        <w:spacing w:line="400" w:lineRule="exact"/>
        <w:widowControl w:val="off"/>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974"/>
        <w:ind w:firstLine="600"/>
        <w:pageBreakBefore w:val="0"/>
        <w:spacing w:before="0" w:after="0" w:line="400" w:lineRule="exact"/>
        <w:widowControl w:val="off"/>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970"/>
        <w:ind w:firstLine="600"/>
        <w:pageBreakBefore w:val="0"/>
        <w:spacing w:line="400" w:lineRule="exact"/>
        <w:widowControl w:val="off"/>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970"/>
        <w:ind w:firstLine="600"/>
        <w:pageBreakBefore w:val="0"/>
        <w:spacing w:line="400" w:lineRule="exact"/>
        <w:widowControl w:val="off"/>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973"/>
        <w:pageBreakBefore w:val="0"/>
        <w:spacing w:before="156" w:after="156" w:line="400" w:lineRule="exact"/>
        <w:widowControl w:val="off"/>
        <w:rPr>
          <w:rFonts w:hint="eastAsia"/>
        </w:rPr>
      </w:pPr>
      <w:r/>
      <w:bookmarkStart w:id="182" w:name="_Toc120614220"/>
      <w:r/>
      <w:bookmarkStart w:id="183" w:name="_Toc16938552"/>
      <w:r/>
      <w:bookmarkStart w:id="184" w:name="_Toc20823308"/>
      <w:r/>
      <w:bookmarkStart w:id="185" w:name="_Toc513029236"/>
      <w:r>
        <w:rPr>
          <w:rFonts w:hint="eastAsia"/>
        </w:rPr>
        <w:t xml:space="preserve">七、授予合同</w:t>
      </w:r>
      <w:bookmarkEnd w:id="182"/>
      <w:r>
        <w:rPr>
          <w:rFonts w:hint="eastAsia"/>
        </w:rPr>
      </w:r>
      <w:r/>
    </w:p>
    <w:p>
      <w:pPr>
        <w:pStyle w:val="974"/>
        <w:ind w:firstLine="600"/>
        <w:pageBreakBefore w:val="0"/>
        <w:spacing w:before="0" w:after="0" w:line="400" w:lineRule="exact"/>
        <w:widowControl w:val="off"/>
        <w:rPr>
          <w:rFonts w:hint="eastAsia" w:ascii="黑体" w:hAnsi="宋体" w:cs="Times New Roman"/>
          <w:b w:val="0"/>
          <w:sz w:val="30"/>
          <w:szCs w:val="30"/>
        </w:rPr>
      </w:pPr>
      <w:r/>
      <w:bookmarkEnd w:id="183"/>
      <w:r/>
      <w:bookmarkEnd w:id="184"/>
      <w:r/>
      <w:bookmarkEnd w:id="185"/>
      <w:r/>
      <w:bookmarkStart w:id="186" w:name="_Toc20823309"/>
      <w:r/>
      <w:bookmarkStart w:id="187" w:name="_Toc16938553"/>
      <w:r/>
      <w:bookmarkStart w:id="188" w:name="_Toc513029237"/>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970"/>
        <w:ind w:firstLine="600"/>
        <w:pageBreakBefore w:val="0"/>
        <w:spacing w:line="400" w:lineRule="exact"/>
        <w:widowControl w:val="off"/>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970"/>
        <w:ind w:firstLine="600"/>
        <w:pageBreakBefore w:val="0"/>
        <w:spacing w:line="400" w:lineRule="exact"/>
        <w:widowControl w:val="off"/>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970"/>
        <w:ind w:firstLine="600"/>
        <w:pageBreakBefore w:val="0"/>
        <w:spacing w:line="400" w:lineRule="exact"/>
        <w:widowControl w:val="off"/>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974"/>
        <w:ind w:firstLine="600"/>
        <w:pageBreakBefore w:val="0"/>
        <w:spacing w:before="0" w:after="0" w:line="400" w:lineRule="exact"/>
        <w:widowControl w:val="off"/>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974"/>
        <w:ind w:firstLine="600"/>
        <w:pageBreakBefore w:val="0"/>
        <w:spacing w:before="0" w:after="0" w:line="400" w:lineRule="exact"/>
        <w:widowControl w:val="off"/>
        <w:rPr>
          <w:rFonts w:hint="eastAsia" w:ascii="黑体" w:hAnsi="宋体" w:cs="Times New Roman"/>
          <w:b w:val="0"/>
          <w:sz w:val="30"/>
          <w:szCs w:val="30"/>
        </w:rPr>
      </w:pPr>
      <w:r/>
      <w:bookmarkEnd w:id="186"/>
      <w:r/>
      <w:bookmarkEnd w:id="187"/>
      <w:r/>
      <w:bookmarkEnd w:id="188"/>
      <w:r/>
      <w:bookmarkStart w:id="189" w:name="_Toc479757207"/>
      <w:r/>
      <w:bookmarkStart w:id="190" w:name="_Toc120614221"/>
      <w:r/>
      <w:bookmarkStart w:id="191" w:name="_Toc16938558"/>
      <w:r/>
      <w:bookmarkStart w:id="192" w:name="_Toc513029242"/>
      <w:r/>
      <w:bookmarkStart w:id="193" w:name="_Toc20823314"/>
      <w:r>
        <w:rPr>
          <w:rFonts w:hint="eastAsia" w:ascii="黑体" w:hAnsi="宋体" w:cs="Times New Roman"/>
          <w:b w:val="0"/>
          <w:sz w:val="30"/>
          <w:szCs w:val="30"/>
        </w:rPr>
        <w:t xml:space="preserve">32、需要执行的政府采购政策（包括但不限于）</w:t>
      </w:r>
      <w:r>
        <w:rPr>
          <w:rFonts w:hint="eastAsia" w:ascii="黑体" w:hAnsi="宋体" w:cs="Times New Roman"/>
          <w:b w:val="0"/>
          <w:sz w:val="30"/>
          <w:szCs w:val="30"/>
        </w:rPr>
      </w:r>
      <w:r/>
    </w:p>
    <w:p>
      <w:pPr>
        <w:pStyle w:val="970"/>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rPr>
          <w:rFonts w:hint="eastAsia" w:ascii="宋体" w:hAnsi="宋体"/>
          <w:sz w:val="24"/>
          <w:szCs w:val="24"/>
        </w:rPr>
      </w:r>
      <w:r/>
    </w:p>
    <w:p>
      <w:pPr>
        <w:pStyle w:val="970"/>
        <w:ind w:firstLine="482"/>
        <w:pageBreakBefore w:val="0"/>
        <w:spacing w:line="400" w:lineRule="exact"/>
        <w:widowControl w:val="off"/>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rPr>
          <w:rFonts w:ascii="宋体" w:hAnsi="宋体"/>
          <w:b/>
          <w:sz w:val="24"/>
          <w:szCs w:val="24"/>
        </w:rPr>
      </w:r>
      <w:r/>
    </w:p>
    <w:p>
      <w:pPr>
        <w:pStyle w:val="970"/>
        <w:ind w:firstLine="480"/>
        <w:pageBreakBefore w:val="0"/>
        <w:spacing w:line="400" w:lineRule="exact"/>
        <w:widowControl w:val="off"/>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970"/>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rPr>
          <w:rFonts w:ascii="宋体" w:hAnsi="宋体"/>
          <w:b/>
          <w:sz w:val="24"/>
          <w:szCs w:val="24"/>
        </w:rPr>
      </w:r>
      <w:r/>
    </w:p>
    <w:p>
      <w:pPr>
        <w:pStyle w:val="970"/>
        <w:ind w:firstLine="480"/>
        <w:pageBreakBefore w:val="0"/>
        <w:spacing w:line="400" w:lineRule="exact"/>
        <w:widowControl w:val="off"/>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rPr>
          <w:rFonts w:ascii="宋体" w:hAnsi="宋体"/>
          <w:sz w:val="24"/>
          <w:szCs w:val="24"/>
        </w:rPr>
      </w:r>
      <w:r/>
    </w:p>
    <w:p>
      <w:pPr>
        <w:pStyle w:val="970"/>
        <w:ind w:firstLine="480"/>
        <w:pageBreakBefore w:val="0"/>
        <w:spacing w:line="400" w:lineRule="exact"/>
        <w:widowControl w:val="off"/>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rPr>
      </w:r>
      <w:r/>
    </w:p>
    <w:p>
      <w:pPr>
        <w:pStyle w:val="970"/>
        <w:ind w:firstLine="480"/>
        <w:pageBreakBefore w:val="0"/>
        <w:spacing w:line="400" w:lineRule="exact"/>
        <w:widowControl w:val="off"/>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rPr>
          <w:rFonts w:ascii="宋体" w:hAnsi="宋体"/>
          <w:sz w:val="24"/>
          <w:szCs w:val="24"/>
        </w:rPr>
      </w:r>
      <w:r/>
    </w:p>
    <w:p>
      <w:pPr>
        <w:pStyle w:val="970"/>
        <w:ind w:firstLine="480"/>
        <w:pageBreakBefore w:val="0"/>
        <w:spacing w:line="400" w:lineRule="exact"/>
        <w:widowControl w:val="off"/>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rPr>
          <w:rFonts w:ascii="宋体" w:hAnsi="宋体"/>
          <w:sz w:val="24"/>
          <w:szCs w:val="24"/>
        </w:rPr>
      </w:r>
      <w:r/>
    </w:p>
    <w:p>
      <w:pPr>
        <w:pStyle w:val="970"/>
        <w:ind w:firstLine="480"/>
        <w:pageBreakBefore w:val="0"/>
        <w:spacing w:line="400" w:lineRule="exact"/>
        <w:widowControl w:val="off"/>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rPr>
          <w:rFonts w:ascii="宋体" w:hAnsi="宋体"/>
          <w:sz w:val="24"/>
          <w:szCs w:val="24"/>
        </w:rPr>
      </w:r>
      <w:r/>
    </w:p>
    <w:p>
      <w:pPr>
        <w:pStyle w:val="970"/>
        <w:ind w:firstLine="480"/>
        <w:pageBreakBefore w:val="0"/>
        <w:spacing w:line="400" w:lineRule="exact"/>
        <w:widowControl w:val="off"/>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r>
      <w:r/>
    </w:p>
    <w:p>
      <w:pPr>
        <w:pStyle w:val="970"/>
        <w:ind w:firstLine="480"/>
        <w:pageBreakBefore w:val="0"/>
        <w:spacing w:line="400" w:lineRule="exact"/>
        <w:widowControl w:val="off"/>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970"/>
        <w:ind w:firstLine="480"/>
        <w:pageBreakBefore w:val="0"/>
        <w:spacing w:line="400" w:lineRule="exact"/>
        <w:widowControl w:val="off"/>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970"/>
        <w:ind w:firstLine="480"/>
        <w:pageBreakBefore w:val="0"/>
        <w:spacing w:line="400" w:lineRule="exact"/>
        <w:widowControl w:val="off"/>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970"/>
        <w:ind w:firstLine="480"/>
        <w:pageBreakBefore w:val="0"/>
        <w:spacing w:line="400" w:lineRule="exact"/>
        <w:widowControl w:val="off"/>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rPr>
          <w:rFonts w:ascii="宋体" w:hAnsi="宋体"/>
          <w:sz w:val="24"/>
          <w:szCs w:val="24"/>
        </w:rPr>
      </w:r>
      <w:r/>
    </w:p>
    <w:p>
      <w:pPr>
        <w:pStyle w:val="970"/>
        <w:ind w:firstLine="480"/>
        <w:pageBreakBefore w:val="0"/>
        <w:spacing w:line="400" w:lineRule="exact"/>
        <w:widowControl w:val="off"/>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970"/>
        <w:ind w:firstLine="480"/>
        <w:pageBreakBefore w:val="0"/>
        <w:spacing w:line="400" w:lineRule="exact"/>
        <w:widowControl w:val="off"/>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970"/>
        <w:ind w:firstLine="480"/>
        <w:pageBreakBefore w:val="0"/>
        <w:spacing w:line="400" w:lineRule="exact"/>
        <w:widowControl w:val="off"/>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970"/>
        <w:ind w:firstLine="480"/>
        <w:pageBreakBefore w:val="0"/>
        <w:spacing w:line="400" w:lineRule="exact"/>
        <w:widowControl w:val="off"/>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970"/>
        <w:ind w:firstLine="480"/>
        <w:pageBreakBefore w:val="0"/>
        <w:spacing w:line="400" w:lineRule="exact"/>
        <w:widowControl w:val="off"/>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970"/>
        <w:ind w:firstLine="480"/>
        <w:pageBreakBefore w:val="0"/>
        <w:spacing w:line="400" w:lineRule="exact"/>
        <w:widowControl w:val="off"/>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970"/>
        <w:ind w:firstLine="480"/>
        <w:pageBreakBefore w:val="0"/>
        <w:spacing w:line="400" w:lineRule="exact"/>
        <w:widowControl w:val="off"/>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rPr>
          <w:rFonts w:ascii="宋体" w:hAnsi="宋体"/>
          <w:sz w:val="24"/>
          <w:szCs w:val="24"/>
        </w:rPr>
      </w:r>
      <w:r/>
    </w:p>
    <w:p>
      <w:pPr>
        <w:pStyle w:val="970"/>
        <w:ind w:firstLine="480"/>
        <w:pageBreakBefore w:val="0"/>
        <w:spacing w:line="400" w:lineRule="exact"/>
        <w:widowControl w:val="off"/>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970"/>
        <w:ind w:firstLine="480"/>
        <w:pageBreakBefore w:val="0"/>
        <w:spacing w:line="400" w:lineRule="exact"/>
        <w:widowControl w:val="off"/>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rPr>
          <w:rFonts w:ascii="宋体" w:hAnsi="宋体"/>
          <w:sz w:val="24"/>
          <w:szCs w:val="24"/>
        </w:rPr>
      </w:r>
      <w:r/>
    </w:p>
    <w:p>
      <w:pPr>
        <w:pStyle w:val="970"/>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rPr>
          <w:rFonts w:ascii="宋体" w:hAnsi="宋体"/>
          <w:b/>
          <w:sz w:val="24"/>
          <w:szCs w:val="24"/>
        </w:rPr>
      </w:r>
      <w:r/>
    </w:p>
    <w:p>
      <w:pPr>
        <w:pStyle w:val="970"/>
        <w:ind w:firstLine="480"/>
        <w:pageBreakBefore w:val="0"/>
        <w:spacing w:line="400" w:lineRule="exact"/>
        <w:widowControl w:val="off"/>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970"/>
        <w:ind w:firstLine="480"/>
        <w:pageBreakBefore w:val="0"/>
        <w:spacing w:line="400" w:lineRule="exact"/>
        <w:widowControl w:val="off"/>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rPr>
      </w:r>
      <w:r/>
    </w:p>
    <w:p>
      <w:pPr>
        <w:pStyle w:val="970"/>
        <w:ind w:firstLine="480"/>
        <w:pageBreakBefore w:val="0"/>
        <w:spacing w:line="400" w:lineRule="exact"/>
        <w:widowControl w:val="off"/>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70"/>
        <w:ind w:firstLine="482"/>
        <w:pageBreakBefore w:val="0"/>
        <w:spacing w:line="400" w:lineRule="exact"/>
        <w:widowControl w:val="off"/>
        <w:rPr>
          <w:rFonts w:hint="eastAsia" w:ascii="宋体" w:hAnsi="宋体"/>
          <w:b/>
          <w:sz w:val="24"/>
          <w:szCs w:val="24"/>
        </w:rPr>
      </w:pPr>
      <w:r>
        <w:rPr>
          <w:rFonts w:hint="eastAsia" w:ascii="宋体" w:hAnsi="宋体"/>
          <w:b/>
          <w:sz w:val="24"/>
          <w:szCs w:val="24"/>
        </w:rPr>
        <w:t xml:space="preserve">32.5绿色包装</w:t>
      </w:r>
      <w:r>
        <w:rPr>
          <w:rFonts w:hint="eastAsia" w:ascii="宋体" w:hAnsi="宋体"/>
          <w:b/>
          <w:sz w:val="24"/>
          <w:szCs w:val="24"/>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rPr>
      </w:r>
      <w:r/>
    </w:p>
    <w:p>
      <w:pPr>
        <w:pStyle w:val="970"/>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rPr>
          <w:rFonts w:ascii="宋体" w:hAnsi="宋体"/>
          <w:b/>
          <w:sz w:val="24"/>
          <w:szCs w:val="24"/>
        </w:rPr>
      </w:r>
      <w:r/>
    </w:p>
    <w:p>
      <w:pPr>
        <w:pStyle w:val="970"/>
        <w:ind w:firstLine="480"/>
        <w:pageBreakBefore w:val="0"/>
        <w:spacing w:line="400" w:lineRule="exact"/>
        <w:widowControl w:val="off"/>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sz w:val="24"/>
          <w:szCs w:val="24"/>
        </w:rPr>
        <w:t xml:space="preserve">四</w:t>
      </w:r>
      <w:r>
        <w:rPr>
          <w:rFonts w:ascii="宋体" w:hAnsi="宋体"/>
          <w:sz w:val="24"/>
          <w:szCs w:val="24"/>
        </w:rPr>
        <w:t xml:space="preserve">章《采购需求》（如涉及）。</w:t>
      </w:r>
      <w:r>
        <w:rPr>
          <w:rFonts w:ascii="宋体" w:hAnsi="宋体"/>
          <w:sz w:val="24"/>
          <w:szCs w:val="24"/>
        </w:rPr>
      </w:r>
      <w:r/>
    </w:p>
    <w:p>
      <w:pPr>
        <w:pStyle w:val="970"/>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rPr>
          <w:rFonts w:ascii="宋体" w:hAnsi="宋体"/>
          <w:b/>
          <w:sz w:val="24"/>
          <w:szCs w:val="24"/>
        </w:rPr>
      </w:r>
      <w:r/>
    </w:p>
    <w:p>
      <w:pPr>
        <w:pStyle w:val="970"/>
        <w:ind w:firstLine="480"/>
        <w:pageBreakBefore w:val="0"/>
        <w:spacing w:line="400" w:lineRule="exact"/>
        <w:widowControl w:val="off"/>
        <w:rPr>
          <w:rFonts w:ascii="宋体" w:hAnsi="宋体"/>
          <w:sz w:val="24"/>
          <w:szCs w:val="24"/>
        </w:rPr>
      </w:pPr>
      <w:r>
        <w:rPr>
          <w:rFonts w:hint="eastAsia" w:ascii="宋体" w:hAnsi="宋体"/>
          <w:sz w:val="24"/>
          <w:szCs w:val="24"/>
        </w:rPr>
        <w:t xml:space="preserve">32.7.1</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970"/>
        <w:ind w:firstLine="482"/>
        <w:pageBreakBefore w:val="0"/>
        <w:spacing w:line="400" w:lineRule="exact"/>
        <w:widowControl w:val="off"/>
        <w:rPr>
          <w:rFonts w:hint="eastAsia" w:ascii="宋体" w:hAnsi="宋体"/>
          <w:b/>
          <w:sz w:val="24"/>
          <w:szCs w:val="24"/>
        </w:rPr>
      </w:pPr>
      <w:r>
        <w:rPr>
          <w:rFonts w:hint="eastAsia" w:ascii="宋体" w:hAnsi="宋体"/>
          <w:b/>
          <w:sz w:val="24"/>
          <w:szCs w:val="24"/>
        </w:rPr>
        <w:t xml:space="preserve">32.8政府采购创新产品政策</w:t>
      </w:r>
      <w:r>
        <w:rPr>
          <w:rFonts w:hint="eastAsia" w:ascii="宋体" w:hAnsi="宋体"/>
          <w:b/>
          <w:sz w:val="24"/>
          <w:szCs w:val="24"/>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sz w:val="24"/>
          <w:szCs w:val="24"/>
        </w:rPr>
      </w:r>
      <w:r/>
    </w:p>
    <w:p>
      <w:pPr>
        <w:pStyle w:val="970"/>
        <w:ind w:firstLine="482"/>
        <w:pageBreakBefore w:val="0"/>
        <w:spacing w:line="400" w:lineRule="exact"/>
        <w:widowControl w:val="off"/>
        <w:rPr>
          <w:rFonts w:hint="eastAsia" w:ascii="宋体" w:hAnsi="宋体"/>
          <w:b/>
          <w:sz w:val="24"/>
          <w:szCs w:val="24"/>
        </w:rPr>
      </w:pPr>
      <w:r>
        <w:rPr>
          <w:rFonts w:hint="eastAsia" w:ascii="宋体" w:hAnsi="宋体"/>
          <w:b/>
          <w:sz w:val="24"/>
          <w:szCs w:val="24"/>
        </w:rPr>
        <w:t xml:space="preserve">32.9绿色数据中心政策 </w:t>
      </w:r>
      <w:r>
        <w:rPr>
          <w:rFonts w:hint="eastAsia" w:ascii="宋体" w:hAnsi="宋体"/>
          <w:b/>
          <w:sz w:val="24"/>
          <w:szCs w:val="24"/>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sz w:val="24"/>
          <w:szCs w:val="24"/>
        </w:rPr>
      </w:r>
      <w:r/>
    </w:p>
    <w:p>
      <w:pPr>
        <w:pStyle w:val="970"/>
        <w:ind w:firstLine="482"/>
        <w:pageBreakBefore w:val="0"/>
        <w:spacing w:line="400" w:lineRule="exact"/>
        <w:widowControl w:val="off"/>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970"/>
        <w:ind w:firstLine="480"/>
        <w:pageBreakBefore w:val="0"/>
        <w:spacing w:line="400" w:lineRule="exact"/>
        <w:widowControl w:val="off"/>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970"/>
        <w:ind w:firstLine="480"/>
        <w:pageBreakBefore w:val="0"/>
        <w:spacing w:line="400" w:lineRule="exact"/>
        <w:widowControl w:val="off"/>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970"/>
        <w:ind w:firstLine="480"/>
        <w:pageBreakBefore w:val="0"/>
        <w:spacing w:line="400" w:lineRule="exact"/>
        <w:widowControl w:val="off"/>
        <w:rPr>
          <w:rFonts w:ascii="宋体" w:hAnsi="宋体"/>
          <w:sz w:val="24"/>
          <w:szCs w:val="24"/>
        </w:rPr>
      </w:pPr>
      <w:r>
        <w:rPr>
          <w:rFonts w:ascii="宋体" w:hAnsi="宋体"/>
          <w:sz w:val="24"/>
          <w:szCs w:val="24"/>
        </w:rPr>
      </w:r>
      <w:r/>
    </w:p>
    <w:p>
      <w:pPr>
        <w:pStyle w:val="970"/>
      </w:pPr>
      <w:r/>
      <w:r/>
    </w:p>
    <w:p>
      <w:pPr>
        <w:pStyle w:val="1042"/>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p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1"/>
        <w:rPr>
          <w:rFonts w:hint="eastAsia" w:ascii="黑体" w:eastAsia="黑体"/>
          <w:bCs/>
          <w:sz w:val="44"/>
        </w:rPr>
      </w:pPr>
      <w:r/>
      <w:bookmarkStart w:id="194" w:name="_Toc2893_WPSOffice_Level1"/>
      <w:r>
        <w:rPr>
          <w:rFonts w:hint="eastAsia" w:ascii="黑体" w:eastAsia="黑体"/>
          <w:bCs/>
          <w:sz w:val="44"/>
        </w:rPr>
        <w:t xml:space="preserve">第三章  合同</w:t>
      </w:r>
      <w:bookmarkEnd w:id="189"/>
      <w:r/>
      <w:bookmarkEnd w:id="190"/>
      <w:r/>
      <w:bookmarkEnd w:id="191"/>
      <w:r/>
      <w:bookmarkEnd w:id="192"/>
      <w:r/>
      <w:bookmarkEnd w:id="193"/>
      <w:r>
        <w:rPr>
          <w:rFonts w:hint="eastAsia" w:ascii="黑体" w:eastAsia="黑体"/>
          <w:bCs/>
          <w:sz w:val="44"/>
        </w:rPr>
        <w:t xml:space="preserve">文本</w:t>
      </w:r>
      <w:bookmarkEnd w:id="194"/>
      <w:r>
        <w:rPr>
          <w:rFonts w:hint="eastAsia" w:ascii="黑体" w:eastAsia="黑体"/>
          <w:bCs/>
          <w:sz w:val="44"/>
        </w:rPr>
      </w:r>
      <w:r/>
    </w:p>
    <w:p>
      <w:pPr>
        <w:pStyle w:val="970"/>
        <w:ind w:firstLine="480"/>
        <w:spacing w:line="500" w:lineRule="exact"/>
        <w:rPr>
          <w:rFonts w:hint="eastAsia" w:ascii="宋体" w:hAnsi="宋体"/>
          <w:bCs/>
          <w:sz w:val="24"/>
        </w:rPr>
      </w:pPr>
      <w:r/>
      <w:bookmarkStart w:id="195" w:name="_Toc16938559"/>
      <w:r/>
      <w:bookmarkStart w:id="196" w:name="_Toc20823315"/>
      <w:r/>
      <w:bookmarkStart w:id="197" w:name="_Toc513029243"/>
      <w:r>
        <w:rPr>
          <w:rFonts w:hint="eastAsia" w:ascii="宋体" w:hAnsi="宋体"/>
          <w:bCs/>
          <w:sz w:val="24"/>
        </w:rPr>
        <w:t xml:space="preserve">以下为中标后签定本项目合同的通用条款，中标人不得提出实质性的修改。</w:t>
      </w:r>
      <w:r>
        <w:rPr>
          <w:rFonts w:hint="eastAsia" w:ascii="宋体" w:hAnsi="宋体"/>
          <w:bCs/>
          <w:sz w:val="24"/>
        </w:rPr>
      </w:r>
      <w:r/>
    </w:p>
    <w:p>
      <w:pPr>
        <w:pStyle w:val="970"/>
        <w:ind w:firstLine="640"/>
        <w:spacing w:line="500" w:lineRule="exact"/>
        <w:rPr>
          <w:rFonts w:hint="eastAsia" w:ascii="宋体" w:hAnsi="宋体"/>
          <w:bCs/>
          <w:sz w:val="32"/>
          <w:szCs w:val="32"/>
        </w:rPr>
      </w:pPr>
      <w:r>
        <w:rPr>
          <w:rFonts w:hint="eastAsia" w:ascii="宋体" w:hAnsi="宋体"/>
          <w:bCs/>
          <w:sz w:val="32"/>
          <w:szCs w:val="32"/>
        </w:rPr>
      </w:r>
      <w:r/>
    </w:p>
    <w:p>
      <w:pPr>
        <w:pStyle w:val="970"/>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1022"/>
        <w:spacing w:before="120" w:after="120"/>
        <w:rPr>
          <w:rFonts w:hAnsi="宋体"/>
          <w:sz w:val="24"/>
          <w:szCs w:val="24"/>
        </w:rPr>
      </w:pPr>
      <w:r>
        <w:rPr>
          <w:rFonts w:hAnsi="宋体"/>
          <w:sz w:val="24"/>
          <w:szCs w:val="24"/>
        </w:rPr>
        <w:t xml:space="preserve">项目名称：                                       项目编号：</w:t>
      </w:r>
      <w:r>
        <w:rPr>
          <w:rFonts w:hAnsi="宋体"/>
          <w:sz w:val="24"/>
          <w:szCs w:val="24"/>
        </w:rPr>
      </w:r>
      <w:r/>
    </w:p>
    <w:p>
      <w:pPr>
        <w:pStyle w:val="1022"/>
        <w:spacing w:before="120" w:after="120"/>
        <w:rPr>
          <w:rFonts w:hAnsi="宋体"/>
          <w:sz w:val="24"/>
          <w:szCs w:val="24"/>
        </w:rPr>
      </w:pPr>
      <w:r>
        <w:rPr>
          <w:rFonts w:hAnsi="宋体"/>
          <w:sz w:val="24"/>
          <w:szCs w:val="24"/>
        </w:rPr>
        <w:t xml:space="preserve">甲方：（买方）_________</w:t>
      </w:r>
      <w:r>
        <w:rPr>
          <w:rFonts w:hAnsi="宋体"/>
          <w:sz w:val="24"/>
          <w:szCs w:val="24"/>
        </w:rPr>
      </w:r>
      <w:r/>
    </w:p>
    <w:p>
      <w:pPr>
        <w:pStyle w:val="1022"/>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1022"/>
        <w:keepLines w:val="0"/>
        <w:keepNext w:val="0"/>
        <w:pageBreakBefore w:val="0"/>
        <w:widowControl w:val="off"/>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1022"/>
        <w:keepLines w:val="0"/>
        <w:keepNext w:val="0"/>
        <w:pageBreakBefore w:val="0"/>
        <w:widowControl w:val="off"/>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1022"/>
        <w:keepLines w:val="0"/>
        <w:keepNext w:val="0"/>
        <w:pageBreakBefore w:val="0"/>
        <w:widowControl w:val="off"/>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1022"/>
        <w:keepLines w:val="0"/>
        <w:keepNext w:val="0"/>
        <w:pageBreakBefore w:val="0"/>
        <w:widowControl w:val="off"/>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1022"/>
        <w:keepLines w:val="0"/>
        <w:keepNext w:val="0"/>
        <w:pageBreakBefore w:val="0"/>
        <w:widowControl w:val="off"/>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1022"/>
        <w:keepLines w:val="0"/>
        <w:keepNext w:val="0"/>
        <w:pageBreakBefore w:val="0"/>
        <w:widowControl w:val="off"/>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1022"/>
        <w:keepLines w:val="0"/>
        <w:keepNext w:val="0"/>
        <w:pageBreakBefore w:val="0"/>
        <w:widowControl w:val="off"/>
        <w:rPr>
          <w:rFonts w:hAnsi="宋体"/>
          <w:sz w:val="24"/>
          <w:szCs w:val="24"/>
        </w:rPr>
      </w:pPr>
      <w:r>
        <w:rPr>
          <w:rFonts w:hint="eastAsia" w:hAnsi="宋体"/>
          <w:sz w:val="24"/>
          <w:szCs w:val="24"/>
        </w:rPr>
        <w:t xml:space="preserve">1.5 履行地点：</w:t>
      </w:r>
      <w:r>
        <w:rPr>
          <w:rFonts w:hAnsi="宋体"/>
          <w:sz w:val="24"/>
          <w:szCs w:val="24"/>
        </w:rPr>
      </w:r>
      <w:r/>
    </w:p>
    <w:p>
      <w:pPr>
        <w:pStyle w:val="1022"/>
        <w:keepLines w:val="0"/>
        <w:keepNext w:val="0"/>
        <w:pageBreakBefore w:val="0"/>
        <w:widowControl w:val="off"/>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1022"/>
        <w:keepLines w:val="0"/>
        <w:keepNext w:val="0"/>
        <w:pageBreakBefore w:val="0"/>
        <w:widowControl w:val="off"/>
        <w:rPr>
          <w:rFonts w:hAnsi="宋体"/>
          <w:b/>
          <w:sz w:val="24"/>
          <w:szCs w:val="24"/>
        </w:rPr>
      </w:pPr>
      <w:r>
        <w:rPr>
          <w:rFonts w:hAnsi="宋体"/>
          <w:b/>
          <w:sz w:val="24"/>
          <w:szCs w:val="24"/>
        </w:rPr>
        <w:t xml:space="preserve">二、合同金额</w:t>
      </w:r>
      <w:r>
        <w:rPr>
          <w:rFonts w:hAnsi="宋体"/>
          <w:b/>
          <w:sz w:val="24"/>
          <w:szCs w:val="24"/>
        </w:rPr>
      </w:r>
      <w:r/>
    </w:p>
    <w:p>
      <w:pPr>
        <w:pStyle w:val="1022"/>
        <w:ind w:left="410" w:hanging="410"/>
        <w:keepLines w:val="0"/>
        <w:keepNext w:val="0"/>
        <w:pageBreakBefore w:val="0"/>
        <w:widowControl w:val="off"/>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1022"/>
        <w:keepLines w:val="0"/>
        <w:keepNext w:val="0"/>
        <w:pageBreakBefore w:val="0"/>
        <w:widowControl w:val="off"/>
        <w:rPr>
          <w:rFonts w:hAnsi="宋体"/>
          <w:b/>
          <w:sz w:val="24"/>
          <w:szCs w:val="24"/>
        </w:rPr>
      </w:pPr>
      <w:r>
        <w:rPr>
          <w:rFonts w:hAnsi="宋体"/>
          <w:b/>
          <w:sz w:val="24"/>
          <w:szCs w:val="24"/>
        </w:rPr>
        <w:t xml:space="preserve">三、技术资料</w:t>
      </w:r>
      <w:r>
        <w:rPr>
          <w:rFonts w:hAnsi="宋体"/>
          <w:b/>
          <w:sz w:val="24"/>
          <w:szCs w:val="24"/>
        </w:rPr>
      </w:r>
      <w:r/>
    </w:p>
    <w:p>
      <w:pPr>
        <w:pStyle w:val="1022"/>
        <w:ind w:left="410" w:hanging="410"/>
        <w:keepLines w:val="0"/>
        <w:keepNext w:val="0"/>
        <w:pageBreakBefore w:val="0"/>
        <w:widowControl w:val="off"/>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1022"/>
        <w:ind w:left="410" w:hanging="410"/>
        <w:keepLines w:val="0"/>
        <w:keepNext w:val="0"/>
        <w:pageBreakBefore w:val="0"/>
        <w:widowControl w:val="off"/>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1022"/>
        <w:ind w:left="412" w:hanging="412"/>
        <w:keepLines w:val="0"/>
        <w:keepNext w:val="0"/>
        <w:pageBreakBefore w:val="0"/>
        <w:widowControl w:val="off"/>
        <w:rPr>
          <w:rFonts w:hAnsi="宋体"/>
          <w:b/>
          <w:sz w:val="24"/>
          <w:szCs w:val="24"/>
        </w:rPr>
      </w:pPr>
      <w:r>
        <w:rPr>
          <w:rFonts w:hAnsi="宋体"/>
          <w:b/>
          <w:sz w:val="24"/>
          <w:szCs w:val="24"/>
        </w:rPr>
        <w:t xml:space="preserve">四、知识产权</w:t>
      </w:r>
      <w:r>
        <w:rPr>
          <w:rFonts w:hAnsi="宋体"/>
          <w:b/>
          <w:sz w:val="24"/>
          <w:szCs w:val="24"/>
        </w:rPr>
      </w:r>
      <w:r/>
    </w:p>
    <w:p>
      <w:pPr>
        <w:pStyle w:val="1022"/>
        <w:ind w:left="408" w:hanging="408"/>
        <w:keepLines w:val="0"/>
        <w:keepNext w:val="0"/>
        <w:pageBreakBefore w:val="0"/>
        <w:widowControl w:val="off"/>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1022"/>
        <w:keepLines w:val="0"/>
        <w:keepNext w:val="0"/>
        <w:pageBreakBefore w:val="0"/>
        <w:widowControl w:val="off"/>
        <w:rPr>
          <w:rFonts w:hAnsi="宋体"/>
          <w:sz w:val="24"/>
          <w:szCs w:val="24"/>
          <w:u w:val="single"/>
        </w:rPr>
      </w:pPr>
      <w:r>
        <w:rPr>
          <w:rFonts w:hAnsi="宋体"/>
          <w:b/>
          <w:sz w:val="24"/>
          <w:szCs w:val="24"/>
        </w:rPr>
        <w:t xml:space="preserve">五、产权担保</w:t>
      </w:r>
      <w:r>
        <w:rPr>
          <w:rFonts w:hAnsi="宋体"/>
          <w:sz w:val="24"/>
          <w:szCs w:val="24"/>
          <w:u w:val="single"/>
        </w:rPr>
      </w:r>
      <w:r/>
    </w:p>
    <w:p>
      <w:pPr>
        <w:pStyle w:val="1022"/>
        <w:ind w:left="408" w:hanging="408"/>
        <w:keepLines w:val="0"/>
        <w:keepNext w:val="0"/>
        <w:pageBreakBefore w:val="0"/>
        <w:widowControl w:val="off"/>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1022"/>
        <w:ind w:left="410" w:hanging="410"/>
        <w:keepLines w:val="0"/>
        <w:keepNext w:val="0"/>
        <w:pageBreakBefore w:val="0"/>
        <w:widowControl w:val="off"/>
        <w:rPr>
          <w:rFonts w:hAnsi="宋体"/>
          <w:b/>
          <w:sz w:val="24"/>
          <w:szCs w:val="24"/>
        </w:rPr>
      </w:pPr>
      <w:r>
        <w:rPr>
          <w:rFonts w:hAnsi="宋体"/>
          <w:b/>
          <w:sz w:val="24"/>
          <w:szCs w:val="24"/>
        </w:rPr>
        <w:t xml:space="preserve">六、履约保证金</w:t>
      </w:r>
      <w:r>
        <w:rPr>
          <w:rFonts w:hAnsi="宋体"/>
          <w:b/>
          <w:sz w:val="24"/>
          <w:szCs w:val="24"/>
        </w:rPr>
      </w:r>
      <w:r/>
    </w:p>
    <w:p>
      <w:pPr>
        <w:pStyle w:val="1022"/>
        <w:ind w:left="408" w:hanging="408"/>
        <w:keepLines w:val="0"/>
        <w:keepNext w:val="0"/>
        <w:pageBreakBefore w:val="0"/>
        <w:widowControl w:val="off"/>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rPr>
          <w:rFonts w:hAnsi="宋体"/>
          <w:sz w:val="24"/>
          <w:szCs w:val="24"/>
        </w:rPr>
      </w:r>
      <w:r/>
    </w:p>
    <w:p>
      <w:pPr>
        <w:pStyle w:val="1022"/>
        <w:ind w:left="408" w:hanging="408"/>
        <w:keepLines w:val="0"/>
        <w:keepNext w:val="0"/>
        <w:pageBreakBefore w:val="0"/>
        <w:widowControl w:val="off"/>
        <w:rPr>
          <w:rFonts w:hAnsi="宋体"/>
          <w:sz w:val="24"/>
          <w:szCs w:val="24"/>
        </w:rPr>
      </w:pPr>
      <w:r>
        <w:rPr>
          <w:rFonts w:hint="eastAsia" w:hAnsi="宋体"/>
          <w:sz w:val="24"/>
          <w:szCs w:val="24"/>
        </w:rPr>
        <w:t xml:space="preserve">6.1 </w:t>
      </w:r>
      <w:r>
        <w:rPr>
          <w:rFonts w:hAnsi="宋体"/>
          <w:sz w:val="24"/>
          <w:szCs w:val="24"/>
        </w:rPr>
        <w:t xml:space="preserve">乙方交纳人民币</w:t>
      </w:r>
      <w:r>
        <w:rPr>
          <w:rFonts w:hint="eastAsia" w:hAnsi="宋体"/>
          <w:sz w:val="24"/>
          <w:szCs w:val="24"/>
          <w:lang w:val="en-US" w:eastAsia="zh-CN"/>
        </w:rPr>
        <w:t xml:space="preserve"> / </w:t>
      </w:r>
      <w:r>
        <w:rPr>
          <w:rFonts w:hAnsi="宋体"/>
          <w:sz w:val="24"/>
          <w:szCs w:val="24"/>
        </w:rPr>
        <w:t xml:space="preserve">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rPr>
          <w:rFonts w:hAnsi="宋体"/>
          <w:sz w:val="24"/>
          <w:szCs w:val="24"/>
        </w:rPr>
      </w:r>
      <w:r/>
    </w:p>
    <w:p>
      <w:pPr>
        <w:pStyle w:val="1022"/>
        <w:ind w:left="408" w:hanging="408"/>
        <w:keepLines w:val="0"/>
        <w:keepNext w:val="0"/>
        <w:pageBreakBefore w:val="0"/>
        <w:widowControl w:val="off"/>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1022"/>
        <w:ind w:left="408" w:hanging="408"/>
        <w:keepLines w:val="0"/>
        <w:keepNext w:val="0"/>
        <w:pageBreakBefore w:val="0"/>
        <w:widowControl w:val="off"/>
        <w:rPr>
          <w:rFonts w:hint="eastAsia" w:hAnsi="宋体" w:eastAsia="宋体"/>
          <w:sz w:val="24"/>
          <w:szCs w:val="24"/>
          <w:lang w:val="en-US" w:eastAsia="zh-CN"/>
        </w:rPr>
      </w:pPr>
      <w:r>
        <w:rPr>
          <w:rFonts w:hint="eastAsia" w:hAnsi="宋体"/>
          <w:sz w:val="24"/>
          <w:szCs w:val="24"/>
        </w:rPr>
        <w:t xml:space="preserve">6.2.1履约保证金退还方式：</w:t>
      </w:r>
      <w:r>
        <w:rPr>
          <w:rFonts w:hint="eastAsia" w:hAnsi="宋体"/>
          <w:sz w:val="24"/>
          <w:szCs w:val="24"/>
          <w:lang w:val="en-US" w:eastAsia="zh-CN"/>
        </w:rPr>
        <w:t xml:space="preserve">/</w:t>
      </w:r>
      <w:r>
        <w:rPr>
          <w:rFonts w:hint="eastAsia" w:hAnsi="宋体" w:eastAsia="宋体"/>
          <w:sz w:val="24"/>
          <w:szCs w:val="24"/>
          <w:lang w:val="en-US" w:eastAsia="zh-CN"/>
        </w:rPr>
      </w:r>
      <w:r/>
    </w:p>
    <w:p>
      <w:pPr>
        <w:pStyle w:val="1022"/>
        <w:ind w:left="408" w:hanging="408"/>
        <w:keepLines w:val="0"/>
        <w:keepNext w:val="0"/>
        <w:pageBreakBefore w:val="0"/>
        <w:widowControl w:val="off"/>
        <w:rPr>
          <w:rFonts w:hint="eastAsia" w:hAnsi="宋体" w:eastAsia="宋体"/>
          <w:sz w:val="24"/>
          <w:szCs w:val="24"/>
          <w:lang w:val="en-US" w:eastAsia="zh-CN"/>
        </w:rPr>
      </w:pPr>
      <w:r>
        <w:rPr>
          <w:rFonts w:hint="eastAsia" w:hAnsi="宋体"/>
          <w:sz w:val="24"/>
          <w:szCs w:val="24"/>
        </w:rPr>
        <w:t xml:space="preserve">6.2.2履约保证金退还时间：</w:t>
      </w:r>
      <w:r>
        <w:rPr>
          <w:rFonts w:hint="eastAsia" w:hAnsi="宋体"/>
          <w:sz w:val="24"/>
          <w:szCs w:val="24"/>
          <w:lang w:val="en-US" w:eastAsia="zh-CN"/>
        </w:rPr>
        <w:t xml:space="preserve">/</w:t>
      </w:r>
      <w:r>
        <w:rPr>
          <w:rFonts w:hint="eastAsia" w:hAnsi="宋体" w:eastAsia="宋体"/>
          <w:sz w:val="24"/>
          <w:szCs w:val="24"/>
          <w:lang w:val="en-US" w:eastAsia="zh-CN"/>
        </w:rPr>
      </w:r>
      <w:r/>
    </w:p>
    <w:p>
      <w:pPr>
        <w:pStyle w:val="1022"/>
        <w:ind w:left="408" w:hanging="408"/>
        <w:keepLines w:val="0"/>
        <w:keepNext w:val="0"/>
        <w:pageBreakBefore w:val="0"/>
        <w:widowControl w:val="off"/>
        <w:rPr>
          <w:rFonts w:hint="eastAsia" w:hAnsi="宋体" w:eastAsia="宋体"/>
          <w:sz w:val="24"/>
          <w:szCs w:val="24"/>
          <w:lang w:val="en-US" w:eastAsia="zh-CN"/>
        </w:rPr>
      </w:pPr>
      <w:r>
        <w:rPr>
          <w:rFonts w:hint="eastAsia" w:hAnsi="宋体"/>
          <w:sz w:val="24"/>
          <w:szCs w:val="24"/>
        </w:rPr>
        <w:t xml:space="preserve">6.2.3履约保证金退还条件：</w:t>
      </w:r>
      <w:r>
        <w:rPr>
          <w:rFonts w:hint="eastAsia" w:hAnsi="宋体"/>
          <w:sz w:val="24"/>
          <w:szCs w:val="24"/>
          <w:lang w:val="en-US" w:eastAsia="zh-CN"/>
        </w:rPr>
        <w:t xml:space="preserve">/</w:t>
      </w:r>
      <w:r>
        <w:rPr>
          <w:rFonts w:hint="eastAsia" w:hAnsi="宋体" w:eastAsia="宋体"/>
          <w:sz w:val="24"/>
          <w:szCs w:val="24"/>
          <w:lang w:val="en-US" w:eastAsia="zh-CN"/>
        </w:rPr>
      </w:r>
      <w:r/>
    </w:p>
    <w:p>
      <w:pPr>
        <w:pStyle w:val="1022"/>
        <w:ind w:left="408" w:hanging="408"/>
        <w:keepLines w:val="0"/>
        <w:keepNext w:val="0"/>
        <w:pageBreakBefore w:val="0"/>
        <w:widowControl w:val="off"/>
        <w:rPr>
          <w:rFonts w:hint="eastAsia" w:hAnsi="宋体" w:eastAsia="宋体"/>
          <w:sz w:val="24"/>
          <w:szCs w:val="24"/>
          <w:lang w:val="en-US" w:eastAsia="zh-CN"/>
        </w:rPr>
      </w:pPr>
      <w:r>
        <w:rPr>
          <w:rFonts w:hint="eastAsia" w:hAnsi="宋体"/>
          <w:sz w:val="24"/>
          <w:szCs w:val="24"/>
        </w:rPr>
        <w:t xml:space="preserve">6.2.4履约保证金不予退还的情形：</w:t>
      </w:r>
      <w:r>
        <w:rPr>
          <w:rFonts w:hint="eastAsia" w:hAnsi="宋体"/>
          <w:sz w:val="24"/>
          <w:szCs w:val="24"/>
          <w:lang w:val="en-US" w:eastAsia="zh-CN"/>
        </w:rPr>
        <w:t xml:space="preserve">/</w:t>
      </w:r>
      <w:r>
        <w:rPr>
          <w:rFonts w:hint="eastAsia" w:hAnsi="宋体" w:eastAsia="宋体"/>
          <w:sz w:val="24"/>
          <w:szCs w:val="24"/>
          <w:lang w:val="en-US" w:eastAsia="zh-CN"/>
        </w:rPr>
      </w:r>
      <w:r/>
    </w:p>
    <w:p>
      <w:pPr>
        <w:pStyle w:val="970"/>
        <w:keepLines w:val="0"/>
        <w:keepNext w:val="0"/>
        <w:pageBreakBefore w:val="0"/>
        <w:widowControl w:val="off"/>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70"/>
        <w:keepLines w:val="0"/>
        <w:keepNext w:val="0"/>
        <w:pageBreakBefore w:val="0"/>
        <w:widowControl w:val="off"/>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970"/>
        <w:keepLines w:val="0"/>
        <w:keepNext w:val="0"/>
        <w:pageBreakBefore w:val="0"/>
        <w:widowControl w:val="off"/>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970"/>
        <w:keepLines w:val="0"/>
        <w:keepNext w:val="0"/>
        <w:pageBreakBefore w:val="0"/>
        <w:widowControl w:val="off"/>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1022"/>
        <w:keepLines w:val="0"/>
        <w:keepNext w:val="0"/>
        <w:pageBreakBefore w:val="0"/>
        <w:widowControl w:val="off"/>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970"/>
        <w:keepLines w:val="0"/>
        <w:keepNext w:val="0"/>
        <w:pageBreakBefore w:val="0"/>
        <w:widowControl w:val="off"/>
        <w:rPr>
          <w:rFonts w:ascii="宋体" w:hAnsi="宋体"/>
          <w:b/>
          <w:bCs/>
          <w:sz w:val="24"/>
        </w:rPr>
      </w:pPr>
      <w:r>
        <w:rPr>
          <w:rFonts w:hint="eastAsia" w:ascii="宋体" w:hAnsi="宋体"/>
          <w:sz w:val="24"/>
        </w:rPr>
        <w:t xml:space="preserve">8.1分期付款：</w:t>
      </w:r>
      <w:r>
        <w:rPr>
          <w:rFonts w:hint="eastAsia" w:ascii="宋体" w:hAnsi="宋体"/>
          <w:sz w:val="24"/>
          <w:lang w:val="en-US" w:eastAsia="zh-CN"/>
        </w:rPr>
        <w:t xml:space="preserve">（1）合同签订（收到发票）后10个工作日内支付一年合同价款的10%作为预付款（中标人明确表示无需预付款或者主动要求降低预付款比例的，采购人可不适用前述规定）；  （2）</w:t>
      </w:r>
      <w:r>
        <w:rPr>
          <w:rFonts w:hint="eastAsia" w:ascii="宋体" w:hAnsi="宋体"/>
          <w:sz w:val="24"/>
          <w:lang w:val="en-US" w:eastAsia="zh-CN"/>
        </w:rPr>
        <w:t xml:space="preserve">每月度进行考核，每半年进行汇总，并按汇总的考核结果支付该半年经采购人核准后的服务费用；  （3）每次付款时，中标人应与采购人根据考核等情况确定每期应付实际服务费金额，并按要求提交相关付款材料并开具有效发票，凭票向采购人申请付款，对于满足合同约定支付条件的，采购人原则上应当自收到发票后10个工作日内将资金支付到合同约定的中标人账户。因中标人原因，其未对应满足合同约定支付条件导致相应后果的，采购人不承担任何责任；  （4）合同价款按中标（成交）价格执行，在合同实施期间不因薪资政策调整、市场变化等任何因素而变动。</w:t>
      </w:r>
      <w:r>
        <w:rPr>
          <w:rFonts w:hint="eastAsia" w:ascii="宋体" w:hAnsi="宋体"/>
          <w:b/>
          <w:bCs/>
          <w:sz w:val="24"/>
        </w:rPr>
        <w:t xml:space="preserve">满足合同约定支付条件的，自收到发票后10个工作日内支付。</w:t>
      </w:r>
      <w:r>
        <w:rPr>
          <w:rFonts w:ascii="宋体" w:hAnsi="宋体"/>
          <w:b/>
          <w:bCs/>
          <w:sz w:val="24"/>
        </w:rPr>
      </w:r>
      <w:r/>
    </w:p>
    <w:p>
      <w:pPr>
        <w:pStyle w:val="970"/>
        <w:keepLines w:val="0"/>
        <w:keepNext w:val="0"/>
        <w:pageBreakBefore w:val="0"/>
        <w:widowControl w:val="off"/>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70"/>
        <w:keepLines w:val="0"/>
        <w:keepNext w:val="0"/>
        <w:pageBreakBefore w:val="0"/>
        <w:widowControl w:val="off"/>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1022"/>
        <w:keepLines w:val="0"/>
        <w:keepNext w:val="0"/>
        <w:pageBreakBefore w:val="0"/>
        <w:widowControl w:val="off"/>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1022"/>
        <w:ind w:left="480" w:hanging="480"/>
        <w:keepLines w:val="0"/>
        <w:keepNext w:val="0"/>
        <w:pageBreakBefore w:val="0"/>
        <w:widowControl w:val="off"/>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1022"/>
        <w:ind w:left="480" w:hanging="480"/>
        <w:keepLines w:val="0"/>
        <w:keepNext w:val="0"/>
        <w:pageBreakBefore w:val="0"/>
        <w:widowControl w:val="off"/>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1022"/>
        <w:ind w:left="480" w:hanging="480"/>
        <w:keepLines w:val="0"/>
        <w:keepNext w:val="0"/>
        <w:pageBreakBefore w:val="0"/>
        <w:widowControl w:val="off"/>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1022"/>
        <w:ind w:left="480" w:hanging="480"/>
        <w:keepLines w:val="0"/>
        <w:keepNext w:val="0"/>
        <w:pageBreakBefore w:val="0"/>
        <w:widowControl w:val="off"/>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1022"/>
        <w:ind w:left="480" w:hanging="480"/>
        <w:keepLines w:val="0"/>
        <w:keepNext w:val="0"/>
        <w:pageBreakBefore w:val="0"/>
        <w:widowControl w:val="off"/>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1022"/>
        <w:ind w:left="480" w:hanging="480"/>
        <w:keepLines w:val="0"/>
        <w:keepNext w:val="0"/>
        <w:pageBreakBefore w:val="0"/>
        <w:widowControl w:val="off"/>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1022"/>
        <w:keepLines w:val="0"/>
        <w:keepNext w:val="0"/>
        <w:pageBreakBefore w:val="0"/>
        <w:widowControl w:val="off"/>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1022"/>
        <w:ind w:left="410" w:hanging="410"/>
        <w:keepLines w:val="0"/>
        <w:keepNext w:val="0"/>
        <w:pageBreakBefore w:val="0"/>
        <w:widowControl w:val="off"/>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1022"/>
        <w:ind w:left="410" w:hanging="410"/>
        <w:keepLines w:val="0"/>
        <w:keepNext w:val="0"/>
        <w:pageBreakBefore w:val="0"/>
        <w:widowControl w:val="off"/>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1022"/>
        <w:ind w:left="410" w:hanging="410"/>
        <w:keepLines w:val="0"/>
        <w:keepNext w:val="0"/>
        <w:pageBreakBefore w:val="0"/>
        <w:widowControl w:val="off"/>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1022"/>
        <w:ind w:left="410" w:hanging="410"/>
        <w:keepLines w:val="0"/>
        <w:keepNext w:val="0"/>
        <w:pageBreakBefore w:val="0"/>
        <w:widowControl w:val="off"/>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1022"/>
        <w:keepLines w:val="0"/>
        <w:keepNext w:val="0"/>
        <w:pageBreakBefore w:val="0"/>
        <w:widowControl w:val="off"/>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1022"/>
        <w:ind w:left="480" w:hanging="480"/>
        <w:keepLines w:val="0"/>
        <w:keepNext w:val="0"/>
        <w:pageBreakBefore w:val="0"/>
        <w:widowControl w:val="off"/>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1022"/>
        <w:keepLines w:val="0"/>
        <w:keepNext w:val="0"/>
        <w:pageBreakBefore w:val="0"/>
        <w:widowControl w:val="off"/>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1022"/>
        <w:keepLines w:val="0"/>
        <w:keepNext w:val="0"/>
        <w:pageBreakBefore w:val="0"/>
        <w:widowControl w:val="off"/>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1022"/>
        <w:keepLines w:val="0"/>
        <w:keepNext w:val="0"/>
        <w:pageBreakBefore w:val="0"/>
        <w:widowControl w:val="off"/>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1022"/>
        <w:keepLines w:val="0"/>
        <w:keepNext w:val="0"/>
        <w:pageBreakBefore w:val="0"/>
        <w:widowControl w:val="off"/>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1022"/>
        <w:keepLines w:val="0"/>
        <w:keepNext w:val="0"/>
        <w:pageBreakBefore w:val="0"/>
        <w:widowControl w:val="off"/>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1022"/>
        <w:keepLines w:val="0"/>
        <w:keepNext w:val="0"/>
        <w:pageBreakBefore w:val="0"/>
        <w:widowControl w:val="off"/>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1022"/>
        <w:keepLines w:val="0"/>
        <w:keepNext w:val="0"/>
        <w:pageBreakBefore w:val="0"/>
        <w:widowControl w:val="off"/>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rPr>
          <w:rFonts w:hAnsi="宋体"/>
          <w:sz w:val="24"/>
          <w:szCs w:val="24"/>
        </w:rPr>
      </w:r>
      <w:r/>
    </w:p>
    <w:p>
      <w:pPr>
        <w:pStyle w:val="1022"/>
        <w:ind w:left="480" w:hanging="480"/>
        <w:keepLines w:val="0"/>
        <w:keepNext w:val="0"/>
        <w:pageBreakBefore w:val="0"/>
        <w:widowControl w:val="off"/>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1022"/>
        <w:ind w:left="480" w:hanging="480"/>
        <w:spacing w:before="120" w:after="120" w:line="0" w:lineRule="atLeast"/>
        <w:rPr>
          <w:rFonts w:hAnsi="宋体"/>
          <w:sz w:val="24"/>
          <w:szCs w:val="24"/>
        </w:rPr>
      </w:pPr>
      <w:r>
        <w:rPr>
          <w:rFonts w:hAnsi="宋体"/>
          <w:sz w:val="24"/>
          <w:szCs w:val="24"/>
        </w:rPr>
        <w:t xml:space="preserve">  </w:t>
      </w:r>
      <w:r>
        <w:rPr>
          <w:rFonts w:hAnsi="宋体"/>
          <w:sz w:val="24"/>
          <w:szCs w:val="24"/>
        </w:rPr>
      </w:r>
      <w:r/>
    </w:p>
    <w:p>
      <w:pPr>
        <w:pStyle w:val="1022"/>
        <w:ind w:left="480" w:hanging="480"/>
        <w:spacing w:before="120" w:after="120" w:line="0" w:lineRule="atLeast"/>
        <w:rPr>
          <w:rFonts w:hAnsi="宋体"/>
          <w:sz w:val="24"/>
          <w:szCs w:val="24"/>
        </w:rPr>
      </w:pPr>
      <w:r>
        <w:rPr>
          <w:rFonts w:hAnsi="宋体"/>
          <w:sz w:val="24"/>
          <w:szCs w:val="24"/>
        </w:rPr>
      </w:r>
      <w:r/>
    </w:p>
    <w:p>
      <w:pPr>
        <w:pStyle w:val="1022"/>
        <w:ind w:left="479" w:hanging="240"/>
        <w:spacing w:before="120" w:after="120" w:line="0" w:lineRule="atLeast"/>
        <w:rPr>
          <w:rFonts w:hAnsi="宋体"/>
          <w:sz w:val="24"/>
          <w:szCs w:val="24"/>
        </w:rPr>
      </w:pPr>
      <w:r>
        <w:rPr>
          <w:rFonts w:hAnsi="宋体"/>
          <w:sz w:val="24"/>
          <w:szCs w:val="24"/>
        </w:rPr>
        <w:t xml:space="preserve">甲方：                        乙方： </w:t>
      </w:r>
      <w:r>
        <w:rPr>
          <w:rFonts w:hAnsi="宋体"/>
          <w:sz w:val="24"/>
          <w:szCs w:val="24"/>
        </w:rPr>
      </w:r>
      <w:r/>
    </w:p>
    <w:p>
      <w:pPr>
        <w:pStyle w:val="1022"/>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1022"/>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1022"/>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1022"/>
        <w:jc w:val="center"/>
        <w:spacing w:before="120" w:after="120" w:line="0" w:lineRule="atLeast"/>
        <w:rPr>
          <w:rFonts w:hint="eastAsia"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95"/>
      <w:r/>
      <w:bookmarkEnd w:id="196"/>
      <w:r/>
      <w:bookmarkEnd w:id="197"/>
      <w:r/>
      <w:bookmarkStart w:id="198" w:name="_Hlt16619369"/>
      <w:r/>
      <w:bookmarkEnd w:id="198"/>
      <w:r/>
      <w:bookmarkStart w:id="199" w:name="_Toc462564139"/>
      <w:r/>
      <w:bookmarkStart w:id="200" w:name="_Toc479757211"/>
      <w:r/>
      <w:bookmarkStart w:id="201" w:name="_Toc49090575"/>
      <w:r/>
      <w:bookmarkStart w:id="202" w:name="_Toc120614281"/>
      <w:r/>
      <w:bookmarkStart w:id="203" w:name="_Toc26554093"/>
      <w:r>
        <w:rPr>
          <w:rFonts w:hint="eastAsia" w:ascii="黑体" w:eastAsia="黑体"/>
          <w:bCs/>
          <w:sz w:val="44"/>
        </w:rPr>
      </w:r>
      <w:r/>
    </w:p>
    <w:p>
      <w:pPr>
        <w:pStyle w:val="1022"/>
        <w:jc w:val="center"/>
        <w:spacing w:before="120" w:after="120" w:line="0" w:lineRule="atLeast"/>
        <w:rPr>
          <w:rFonts w:hint="eastAsia" w:ascii="黑体" w:eastAsia="黑体"/>
          <w:bCs/>
          <w:sz w:val="44"/>
        </w:rPr>
      </w:pPr>
      <w:r>
        <w:rPr>
          <w:rFonts w:hint="eastAsia" w:ascii="黑体" w:eastAsia="黑体"/>
          <w:bCs/>
          <w:sz w:val="44"/>
        </w:rPr>
      </w:r>
      <w:r/>
    </w:p>
    <w:p>
      <w:pPr>
        <w:pStyle w:val="1022"/>
        <w:jc w:val="center"/>
        <w:spacing w:before="120" w:after="120" w:line="0" w:lineRule="atLeast"/>
        <w:rPr>
          <w:rFonts w:hint="eastAsia" w:ascii="黑体" w:eastAsia="黑体"/>
          <w:bCs/>
          <w:sz w:val="44"/>
        </w:rPr>
      </w:pPr>
      <w:r>
        <w:rPr>
          <w:rFonts w:hint="eastAsia" w:ascii="黑体" w:eastAsia="黑体"/>
          <w:bCs/>
          <w:sz w:val="44"/>
        </w:rPr>
      </w:r>
      <w:r/>
    </w:p>
    <w:p>
      <w:pPr>
        <w:pStyle w:val="1022"/>
        <w:jc w:val="center"/>
        <w:spacing w:before="120" w:after="120" w:line="0" w:lineRule="atLeast"/>
        <w:rPr>
          <w:rFonts w:hint="eastAsia" w:ascii="黑体" w:eastAsia="黑体"/>
          <w:bCs/>
          <w:sz w:val="44"/>
        </w:rPr>
      </w:pPr>
      <w:r>
        <w:rPr>
          <w:rFonts w:hint="eastAsia" w:ascii="黑体" w:eastAsia="黑体"/>
          <w:bCs/>
          <w:sz w:val="44"/>
        </w:rPr>
      </w:r>
      <w:r/>
    </w:p>
    <w:p>
      <w:pPr>
        <w:pStyle w:val="1022"/>
        <w:jc w:val="center"/>
        <w:spacing w:before="120" w:after="120" w:line="0" w:lineRule="atLeast"/>
        <w:rPr>
          <w:rFonts w:hint="eastAsia" w:ascii="黑体" w:eastAsia="黑体"/>
          <w:bCs/>
          <w:sz w:val="44"/>
        </w:rPr>
      </w:pPr>
      <w:r>
        <w:rPr>
          <w:rFonts w:hint="eastAsia" w:ascii="黑体" w:eastAsia="黑体"/>
          <w:bCs/>
          <w:sz w:val="44"/>
        </w:rPr>
      </w:r>
      <w:r/>
    </w:p>
    <w:p>
      <w:pPr>
        <w:pStyle w:val="1022"/>
        <w:jc w:val="center"/>
        <w:spacing w:before="120" w:after="120" w:line="0" w:lineRule="atLeast"/>
        <w:rPr>
          <w:rFonts w:hint="eastAsia" w:ascii="黑体" w:eastAsia="黑体"/>
          <w:bCs/>
          <w:sz w:val="44"/>
        </w:rPr>
      </w:pPr>
      <w:r>
        <w:rPr>
          <w:rFonts w:hint="eastAsia" w:ascii="黑体" w:eastAsia="黑体"/>
          <w:bCs/>
          <w:sz w:val="44"/>
        </w:rPr>
      </w:r>
      <w:r/>
    </w:p>
    <w:p>
      <w:pPr>
        <w:pStyle w:val="1022"/>
        <w:jc w:val="center"/>
        <w:spacing w:before="120" w:after="120" w:line="0" w:lineRule="atLeast"/>
        <w:rPr>
          <w:rFonts w:hint="eastAsia" w:ascii="黑体" w:eastAsia="黑体"/>
          <w:bCs/>
          <w:sz w:val="44"/>
        </w:rPr>
      </w:pPr>
      <w:r>
        <w:rPr>
          <w:rFonts w:hint="eastAsia" w:ascii="黑体" w:eastAsia="黑体"/>
          <w:bCs/>
          <w:sz w:val="44"/>
        </w:rPr>
      </w:r>
      <w:r/>
    </w:p>
    <w:p>
      <w:pPr>
        <w:pStyle w:val="971"/>
        <w:rPr>
          <w:rFonts w:hint="eastAsia" w:ascii="黑体" w:eastAsia="黑体"/>
          <w:b/>
          <w:bCs/>
          <w:sz w:val="44"/>
        </w:rPr>
      </w:pPr>
      <w:r/>
      <w:bookmarkStart w:id="204" w:name="_Toc19056_WPSOffice_Level1"/>
      <w:r>
        <w:rPr>
          <w:rFonts w:hint="eastAsia" w:ascii="黑体" w:eastAsia="黑体"/>
          <w:b/>
          <w:bCs/>
          <w:sz w:val="44"/>
        </w:rPr>
        <w:t xml:space="preserve">第四章 采购需求</w:t>
      </w:r>
      <w:bookmarkEnd w:id="204"/>
      <w:r>
        <w:rPr>
          <w:rFonts w:hint="eastAsia" w:ascii="黑体" w:eastAsia="黑体"/>
          <w:b/>
          <w:bCs/>
          <w:sz w:val="44"/>
        </w:rPr>
      </w:r>
      <w:r/>
    </w:p>
    <w:p>
      <w:pPr>
        <w:pStyle w:val="1078"/>
        <w:numPr>
          <w:ilvl w:val="0"/>
          <w:numId w:val="5"/>
        </w:numPr>
        <w:jc w:val="both"/>
        <w:widowControl w:val="off"/>
        <w:rPr>
          <w:rFonts w:ascii="Times New Roman" w:hAnsi="Times New Roman"/>
          <w:b/>
        </w:rPr>
      </w:pPr>
      <w:r>
        <w:rPr>
          <w:rFonts w:ascii="Times New Roman" w:hAnsi="Times New Roman"/>
          <w:b/>
        </w:rPr>
        <w:t xml:space="preserve">采购标的</w:t>
      </w:r>
      <w:r>
        <w:rPr>
          <w:rFonts w:ascii="Times New Roman" w:hAnsi="Times New Roman"/>
          <w:b/>
        </w:rPr>
      </w:r>
      <w:r/>
    </w:p>
    <w:p>
      <w:pPr>
        <w:pStyle w:val="970"/>
        <w:rPr>
          <w:rFonts w:hint="eastAsia"/>
          <w:bCs/>
          <w:sz w:val="21"/>
          <w:szCs w:val="21"/>
        </w:rPr>
      </w:pPr>
      <w:r>
        <w:rPr>
          <w:bCs/>
          <w:sz w:val="21"/>
          <w:szCs w:val="21"/>
        </w:rPr>
        <w:t xml:space="preserve">1.</w:t>
      </w:r>
      <w:r>
        <w:rPr>
          <w:rFonts w:hint="eastAsia"/>
          <w:bCs/>
          <w:sz w:val="21"/>
          <w:szCs w:val="21"/>
        </w:rPr>
        <w:t xml:space="preserve">项目名称：泰村花园（一、二期）、戴安花园物业服务项目</w:t>
      </w:r>
      <w:r>
        <w:rPr>
          <w:bCs/>
          <w:sz w:val="21"/>
          <w:szCs w:val="21"/>
        </w:rPr>
        <w:t xml:space="preserve"> </w:t>
      </w:r>
      <w:r>
        <w:rPr>
          <w:rFonts w:hint="eastAsia"/>
          <w:bCs/>
          <w:sz w:val="21"/>
          <w:szCs w:val="21"/>
        </w:rPr>
      </w:r>
      <w:r/>
    </w:p>
    <w:p>
      <w:pPr>
        <w:pStyle w:val="970"/>
        <w:rPr>
          <w:rFonts w:ascii="宋体" w:hAnsi="宋体"/>
          <w:sz w:val="21"/>
          <w:szCs w:val="21"/>
        </w:rPr>
      </w:pPr>
      <w:r>
        <w:rPr>
          <w:rFonts w:hint="eastAsia" w:ascii="宋体" w:hAnsi="宋体"/>
          <w:sz w:val="21"/>
          <w:szCs w:val="21"/>
        </w:rPr>
        <w:t xml:space="preserve">2.预算金额：</w:t>
      </w:r>
      <w:r>
        <w:rPr>
          <w:rFonts w:hint="eastAsia" w:ascii="宋体" w:hAnsi="宋体"/>
          <w:sz w:val="21"/>
          <w:szCs w:val="21"/>
          <w:lang w:val="en-US" w:eastAsia="zh-CN"/>
        </w:rPr>
        <w:t xml:space="preserve">497.88万元/三年，165.96万元/年</w:t>
      </w:r>
      <w:r>
        <w:rPr>
          <w:rFonts w:ascii="宋体" w:hAnsi="宋体"/>
          <w:sz w:val="21"/>
          <w:szCs w:val="21"/>
        </w:rPr>
        <w:t xml:space="preserve"> </w:t>
      </w:r>
      <w:r>
        <w:rPr>
          <w:rFonts w:ascii="宋体" w:hAnsi="宋体"/>
          <w:sz w:val="21"/>
          <w:szCs w:val="21"/>
        </w:rPr>
      </w:r>
      <w:r/>
    </w:p>
    <w:p>
      <w:pPr>
        <w:pStyle w:val="970"/>
        <w:rPr>
          <w:rFonts w:ascii="宋体" w:hAnsi="宋体"/>
          <w:sz w:val="21"/>
          <w:szCs w:val="21"/>
        </w:rPr>
      </w:pPr>
      <w:r>
        <w:rPr>
          <w:rFonts w:hint="eastAsia" w:ascii="宋体" w:hAnsi="宋体"/>
          <w:sz w:val="21"/>
          <w:szCs w:val="21"/>
        </w:rPr>
        <w:t xml:space="preserve">3.最高限价：</w:t>
      </w:r>
      <w:r>
        <w:rPr>
          <w:rFonts w:hint="eastAsia" w:ascii="宋体" w:hAnsi="宋体"/>
          <w:sz w:val="21"/>
          <w:szCs w:val="21"/>
          <w:lang w:val="en-US" w:eastAsia="zh-CN"/>
        </w:rPr>
        <w:t xml:space="preserve">497.88万元/三年，165.96万元/年</w:t>
      </w:r>
      <w:r>
        <w:rPr>
          <w:rFonts w:ascii="宋体" w:hAnsi="宋体"/>
          <w:sz w:val="21"/>
          <w:szCs w:val="21"/>
        </w:rPr>
      </w:r>
      <w:r/>
    </w:p>
    <w:p>
      <w:pPr>
        <w:pStyle w:val="970"/>
        <w:rPr>
          <w:rFonts w:ascii="宋体" w:hAnsi="宋体"/>
          <w:sz w:val="21"/>
          <w:szCs w:val="21"/>
          <w:u w:val="single"/>
        </w:rPr>
      </w:pPr>
      <w:r>
        <w:rPr>
          <w:rFonts w:hint="eastAsia" w:ascii="宋体" w:hAnsi="宋体"/>
          <w:sz w:val="21"/>
          <w:szCs w:val="21"/>
        </w:rPr>
        <w:t xml:space="preserve">4.采购项目概况（简介）：</w:t>
      </w:r>
      <w:r>
        <w:rPr>
          <w:rFonts w:hint="eastAsia" w:ascii="宋体" w:hAnsi="宋体" w:cs="宋体"/>
          <w:sz w:val="21"/>
          <w:szCs w:val="21"/>
        </w:rPr>
        <w:t xml:space="preserve"> </w:t>
      </w:r>
      <w:r>
        <w:rPr>
          <w:rFonts w:hint="eastAsia" w:ascii="宋体" w:hAnsi="宋体" w:cs="宋体"/>
          <w:sz w:val="21"/>
          <w:szCs w:val="21"/>
          <w:lang w:val="en-US" w:eastAsia="zh-CN"/>
        </w:rPr>
        <w:t xml:space="preserve">本项目为邹区镇泰村花园、戴安花园安置小区物业服务，邹区镇泰村花园一、二期、戴安花园安置小区总面积约21.4万平方米，主要服务为区域内的安保、停车管理、保洁、垃圾清运、消控等服务项目。</w:t>
      </w:r>
      <w:r>
        <w:rPr>
          <w:rFonts w:ascii="宋体" w:hAnsi="宋体"/>
          <w:sz w:val="21"/>
          <w:szCs w:val="21"/>
          <w:u w:val="single"/>
        </w:rPr>
      </w:r>
      <w:r/>
    </w:p>
    <w:p>
      <w:pPr>
        <w:pStyle w:val="970"/>
        <w:rPr>
          <w:rFonts w:hint="eastAsia" w:ascii="宋体" w:hAnsi="宋体"/>
          <w:sz w:val="21"/>
          <w:szCs w:val="21"/>
        </w:rPr>
      </w:pPr>
      <w:r>
        <w:rPr>
          <w:rFonts w:hint="eastAsia" w:ascii="宋体" w:hAnsi="宋体"/>
          <w:sz w:val="21"/>
          <w:szCs w:val="21"/>
        </w:rPr>
        <w:t xml:space="preserve">5.合同履行期限：</w:t>
      </w:r>
      <w:r>
        <w:rPr>
          <w:rFonts w:hint="eastAsia" w:ascii="宋体" w:hAnsi="宋体"/>
          <w:sz w:val="21"/>
          <w:szCs w:val="21"/>
          <w:lang w:val="en-US" w:eastAsia="zh-CN"/>
        </w:rPr>
        <w:t xml:space="preserve">本项目服务周期为三年，一年合同期满后经采购人考核合格后可续签下一年合同，服务期限总累计不得超过三年；考核不合格的，终止合同不再续签。</w:t>
      </w:r>
      <w:r>
        <w:rPr>
          <w:rFonts w:hint="eastAsia" w:ascii="宋体" w:hAnsi="宋体"/>
          <w:sz w:val="21"/>
          <w:szCs w:val="21"/>
        </w:rPr>
      </w:r>
      <w:r/>
    </w:p>
    <w:p>
      <w:pPr>
        <w:pStyle w:val="970"/>
        <w:rPr>
          <w:rFonts w:hint="eastAsia" w:ascii="宋体" w:hAnsi="宋体" w:eastAsia="宋体"/>
          <w:sz w:val="21"/>
          <w:szCs w:val="21"/>
          <w:lang w:eastAsia="zh-CN"/>
        </w:rPr>
      </w:pPr>
      <w:r>
        <w:rPr>
          <w:rFonts w:hint="eastAsia" w:ascii="宋体" w:hAnsi="宋体"/>
          <w:sz w:val="21"/>
          <w:szCs w:val="21"/>
        </w:rPr>
        <w:t xml:space="preserve">6.是/否接受联合体投标：   </w:t>
      </w:r>
      <w:r>
        <w:rPr>
          <w:rFonts w:hint="eastAsia" w:ascii="宋体" w:hAnsi="宋体"/>
          <w:sz w:val="21"/>
          <w:szCs w:val="21"/>
          <w:lang w:val="en-US" w:eastAsia="zh-CN"/>
        </w:rPr>
        <w:t xml:space="preserve">否</w:t>
      </w:r>
      <w:r>
        <w:rPr>
          <w:rFonts w:hint="eastAsia" w:ascii="宋体" w:hAnsi="宋体" w:eastAsia="宋体"/>
          <w:sz w:val="21"/>
          <w:szCs w:val="21"/>
          <w:lang w:eastAsia="zh-CN"/>
        </w:rPr>
      </w:r>
      <w:r/>
    </w:p>
    <w:p>
      <w:pPr>
        <w:pStyle w:val="970"/>
        <w:rPr>
          <w:rFonts w:hint="eastAsia" w:ascii="宋体" w:hAnsi="宋体"/>
          <w:bCs/>
          <w:sz w:val="21"/>
          <w:szCs w:val="21"/>
          <w:highlight w:val="yellow"/>
        </w:rPr>
      </w:pPr>
      <w:r>
        <w:rPr>
          <w:rFonts w:hint="eastAsia"/>
          <w:sz w:val="21"/>
          <w:szCs w:val="21"/>
        </w:rPr>
        <w:t xml:space="preserve">7.</w:t>
      </w:r>
      <w:r>
        <w:rPr>
          <w:sz w:val="21"/>
          <w:szCs w:val="21"/>
        </w:rPr>
        <w:t xml:space="preserve">是</w:t>
      </w:r>
      <w:r>
        <w:rPr>
          <w:rFonts w:hint="eastAsia"/>
          <w:sz w:val="21"/>
          <w:szCs w:val="21"/>
        </w:rPr>
        <w:t xml:space="preserve">/</w:t>
      </w:r>
      <w:r>
        <w:rPr>
          <w:sz w:val="21"/>
          <w:szCs w:val="21"/>
        </w:rPr>
        <w:t xml:space="preserve">否接受分支机构参与响应：</w:t>
      </w:r>
      <w:r>
        <w:rPr>
          <w:rFonts w:hint="eastAsia" w:ascii="宋体" w:hAnsi="宋体"/>
          <w:sz w:val="21"/>
          <w:szCs w:val="21"/>
        </w:rPr>
        <w:t xml:space="preserve">   </w:t>
      </w:r>
      <w:r>
        <w:rPr>
          <w:rFonts w:hint="eastAsia" w:ascii="宋体" w:hAnsi="宋体"/>
          <w:sz w:val="21"/>
          <w:szCs w:val="21"/>
          <w:lang w:val="en-US" w:eastAsia="zh-CN"/>
        </w:rPr>
        <w:t xml:space="preserve">否</w:t>
      </w:r>
      <w:r>
        <w:rPr>
          <w:rFonts w:hint="eastAsia" w:ascii="宋体" w:hAnsi="宋体"/>
          <w:bCs/>
          <w:sz w:val="21"/>
          <w:szCs w:val="21"/>
          <w:highlight w:val="yellow"/>
        </w:rPr>
      </w:r>
      <w:r/>
    </w:p>
    <w:p>
      <w:pPr>
        <w:pStyle w:val="970"/>
        <w:rPr>
          <w:rFonts w:ascii="宋体" w:hAnsi="宋体" w:eastAsia="宋体"/>
          <w:sz w:val="21"/>
          <w:szCs w:val="21"/>
          <w:lang w:val="en-US" w:eastAsia="zh-CN"/>
        </w:rPr>
      </w:pPr>
      <w:r>
        <w:rPr>
          <w:rFonts w:hint="eastAsia" w:ascii="宋体" w:hAnsi="宋体"/>
          <w:sz w:val="21"/>
          <w:szCs w:val="21"/>
        </w:rPr>
        <w:t xml:space="preserve">8.</w:t>
      </w:r>
      <w:r>
        <w:rPr>
          <w:rFonts w:ascii="宋体" w:hAnsi="宋体"/>
          <w:sz w:val="21"/>
          <w:szCs w:val="21"/>
        </w:rPr>
        <w:t xml:space="preserve">是</w:t>
      </w:r>
      <w:r>
        <w:rPr>
          <w:rFonts w:hint="eastAsia" w:ascii="宋体" w:hAnsi="宋体"/>
          <w:sz w:val="21"/>
          <w:szCs w:val="21"/>
        </w:rPr>
        <w:t xml:space="preserve">/</w:t>
      </w:r>
      <w:r>
        <w:rPr>
          <w:rFonts w:ascii="宋体" w:hAnsi="宋体"/>
          <w:sz w:val="21"/>
          <w:szCs w:val="21"/>
        </w:rPr>
        <w:t xml:space="preserve">否属于政府购买服务：</w:t>
      </w:r>
      <w:r>
        <w:rPr>
          <w:rFonts w:hint="eastAsia" w:ascii="宋体" w:hAnsi="宋体"/>
          <w:sz w:val="21"/>
          <w:szCs w:val="21"/>
          <w:lang w:val="en-US" w:eastAsia="zh-CN"/>
        </w:rPr>
        <w:t xml:space="preserve">   是</w:t>
      </w:r>
      <w:r>
        <w:rPr>
          <w:rFonts w:ascii="宋体" w:hAnsi="宋体" w:eastAsia="宋体"/>
          <w:sz w:val="21"/>
          <w:szCs w:val="21"/>
          <w:lang w:val="en-US" w:eastAsia="zh-CN"/>
        </w:rPr>
      </w:r>
      <w:r/>
    </w:p>
    <w:p>
      <w:pPr>
        <w:pStyle w:val="970"/>
        <w:rPr>
          <w:rFonts w:hint="eastAsia"/>
          <w:sz w:val="21"/>
          <w:szCs w:val="21"/>
        </w:rPr>
      </w:pPr>
      <w:r>
        <w:rPr>
          <w:rFonts w:hint="eastAsia" w:ascii="宋体" w:hAnsi="宋体"/>
          <w:sz w:val="21"/>
          <w:szCs w:val="21"/>
        </w:rPr>
        <w:t xml:space="preserve">9.</w:t>
      </w:r>
      <w:r>
        <w:rPr>
          <w:sz w:val="21"/>
          <w:szCs w:val="21"/>
        </w:rPr>
        <w:t xml:space="preserve">是</w:t>
      </w:r>
      <w:r>
        <w:rPr>
          <w:rFonts w:hint="eastAsia"/>
          <w:sz w:val="21"/>
          <w:szCs w:val="21"/>
        </w:rPr>
        <w:t xml:space="preserve">/</w:t>
      </w:r>
      <w:r>
        <w:rPr>
          <w:sz w:val="21"/>
          <w:szCs w:val="21"/>
        </w:rPr>
        <w:t xml:space="preserve">否接受</w:t>
      </w:r>
      <w:r>
        <w:rPr>
          <w:rFonts w:hint="eastAsia"/>
          <w:sz w:val="21"/>
          <w:szCs w:val="21"/>
        </w:rPr>
        <w:t xml:space="preserve">进口产品投标：</w:t>
      </w:r>
      <w:r>
        <w:rPr>
          <w:rFonts w:hint="eastAsia" w:ascii="宋体" w:hAnsi="宋体"/>
          <w:sz w:val="21"/>
          <w:szCs w:val="21"/>
        </w:rPr>
        <w:t xml:space="preserve">   </w:t>
      </w:r>
      <w:r>
        <w:rPr>
          <w:rFonts w:hint="eastAsia" w:ascii="宋体" w:hAnsi="宋体"/>
          <w:sz w:val="21"/>
          <w:szCs w:val="21"/>
          <w:lang w:val="en-US" w:eastAsia="zh-CN"/>
        </w:rPr>
        <w:t xml:space="preserve">否</w:t>
      </w:r>
      <w:r>
        <w:rPr>
          <w:rFonts w:hint="eastAsia"/>
          <w:sz w:val="21"/>
          <w:szCs w:val="21"/>
        </w:rPr>
      </w:r>
      <w:r/>
    </w:p>
    <w:p>
      <w:pPr>
        <w:pStyle w:val="970"/>
        <w:rPr>
          <w:rFonts w:hint="eastAsia"/>
          <w:sz w:val="21"/>
          <w:szCs w:val="21"/>
          <w:highlight w:val="none"/>
        </w:rPr>
      </w:pPr>
      <w:r>
        <w:rPr>
          <w:rFonts w:hint="eastAsia"/>
          <w:sz w:val="21"/>
          <w:szCs w:val="21"/>
        </w:rPr>
        <w:t xml:space="preserve">10.</w:t>
      </w:r>
      <w:r>
        <w:rPr>
          <w:sz w:val="21"/>
          <w:szCs w:val="21"/>
        </w:rPr>
        <w:t xml:space="preserve"> </w:t>
      </w:r>
      <w:r>
        <w:rPr>
          <w:rFonts w:hint="eastAsia"/>
          <w:sz w:val="21"/>
          <w:szCs w:val="21"/>
        </w:rPr>
        <w:t xml:space="preserve">是/否</w:t>
      </w:r>
      <w:r>
        <w:rPr>
          <w:sz w:val="21"/>
          <w:szCs w:val="21"/>
        </w:rPr>
        <w:t xml:space="preserve">专</w:t>
      </w:r>
      <w:r>
        <w:rPr>
          <w:sz w:val="21"/>
          <w:szCs w:val="21"/>
          <w:highlight w:val="none"/>
        </w:rPr>
        <w:t xml:space="preserve">门面向中小企业预留采购份额</w:t>
      </w:r>
      <w:r>
        <w:rPr>
          <w:rFonts w:hint="eastAsia"/>
          <w:sz w:val="21"/>
          <w:szCs w:val="21"/>
          <w:highlight w:val="none"/>
        </w:rPr>
        <w:t xml:space="preserve">：</w:t>
      </w:r>
      <w:r>
        <w:rPr>
          <w:rFonts w:hint="eastAsia" w:ascii="宋体" w:hAnsi="宋体"/>
          <w:sz w:val="21"/>
          <w:szCs w:val="21"/>
          <w:highlight w:val="none"/>
          <w:lang w:val="en-US" w:eastAsia="zh-CN"/>
        </w:rPr>
        <w:t xml:space="preserve">   是</w:t>
      </w:r>
      <w:r>
        <w:rPr>
          <w:rFonts w:hint="eastAsia"/>
          <w:sz w:val="21"/>
          <w:szCs w:val="21"/>
          <w:highlight w:val="none"/>
        </w:rPr>
      </w:r>
      <w:r/>
    </w:p>
    <w:p>
      <w:pPr>
        <w:pStyle w:val="970"/>
        <w:rPr>
          <w:rFonts w:hint="eastAsia" w:ascii="宋体" w:hAnsi="宋体" w:eastAsia="宋体"/>
          <w:bCs/>
          <w:sz w:val="21"/>
          <w:szCs w:val="21"/>
          <w:highlight w:val="none"/>
          <w:lang w:eastAsia="zh-CN"/>
        </w:rPr>
      </w:pPr>
      <w:r>
        <w:rPr>
          <w:rFonts w:hint="eastAsia"/>
          <w:sz w:val="21"/>
          <w:szCs w:val="21"/>
          <w:highlight w:val="none"/>
        </w:rPr>
        <w:t xml:space="preserve">11.本项目的特定资格要求：</w:t>
      </w:r>
      <w:r>
        <w:rPr>
          <w:rFonts w:hint="eastAsia" w:ascii="宋体" w:hAnsi="宋体"/>
          <w:bCs/>
          <w:sz w:val="21"/>
          <w:szCs w:val="21"/>
          <w:highlight w:val="none"/>
          <w:lang w:val="en-US" w:eastAsia="zh-CN"/>
        </w:rPr>
        <w:t xml:space="preserve"> </w:t>
      </w:r>
      <w:r>
        <w:rPr>
          <w:rFonts w:hint="eastAsia" w:ascii="宋体" w:hAnsi="宋体"/>
          <w:bCs/>
          <w:sz w:val="21"/>
          <w:szCs w:val="21"/>
          <w:highlight w:val="none"/>
          <w:lang w:val="en-US" w:eastAsia="zh-CN"/>
        </w:rPr>
        <w:t xml:space="preserve">  </w:t>
      </w:r>
      <w:r>
        <w:rPr>
          <w:rFonts w:hint="eastAsia" w:ascii="宋体" w:hAnsi="宋体"/>
          <w:bCs/>
          <w:sz w:val="21"/>
          <w:szCs w:val="21"/>
          <w:highlight w:val="none"/>
        </w:rPr>
        <w:t xml:space="preserve">无</w:t>
      </w:r>
      <w:r>
        <w:rPr>
          <w:rFonts w:hint="eastAsia" w:ascii="宋体" w:hAnsi="宋体"/>
          <w:bCs/>
          <w:sz w:val="21"/>
          <w:szCs w:val="21"/>
          <w:highlight w:val="none"/>
          <w:lang w:val="en-US" w:eastAsia="zh-CN"/>
        </w:rPr>
        <w:t xml:space="preserve"> </w:t>
      </w:r>
      <w:r>
        <w:rPr>
          <w:rFonts w:hint="eastAsia" w:ascii="宋体" w:hAnsi="宋体" w:eastAsia="宋体"/>
          <w:bCs/>
          <w:sz w:val="21"/>
          <w:szCs w:val="21"/>
          <w:highlight w:val="none"/>
          <w:lang w:eastAsia="zh-CN"/>
        </w:rPr>
      </w:r>
      <w:r/>
    </w:p>
    <w:p>
      <w:pPr>
        <w:pStyle w:val="970"/>
        <w:rPr>
          <w:rFonts w:hint="eastAsia" w:ascii="宋体" w:hAnsi="宋体"/>
          <w:bCs/>
          <w:sz w:val="21"/>
          <w:szCs w:val="21"/>
          <w:highlight w:val="none"/>
        </w:rPr>
      </w:pPr>
      <w:r>
        <w:rPr>
          <w:rFonts w:hint="eastAsia" w:ascii="宋体" w:hAnsi="宋体"/>
          <w:bCs/>
          <w:sz w:val="21"/>
          <w:szCs w:val="21"/>
          <w:highlight w:val="none"/>
        </w:rPr>
        <w:t xml:space="preserve">12.项目类别：  服务类</w:t>
      </w:r>
      <w:r>
        <w:rPr>
          <w:rFonts w:hint="eastAsia" w:ascii="宋体" w:hAnsi="宋体"/>
          <w:bCs/>
          <w:sz w:val="21"/>
          <w:szCs w:val="21"/>
          <w:highlight w:val="none"/>
        </w:rPr>
      </w:r>
      <w:r/>
    </w:p>
    <w:p>
      <w:pPr>
        <w:pStyle w:val="970"/>
        <w:rPr>
          <w:rFonts w:hint="eastAsia" w:ascii="宋体" w:hAnsi="宋体"/>
          <w:bCs/>
          <w:sz w:val="21"/>
          <w:szCs w:val="21"/>
        </w:rPr>
      </w:pPr>
      <w:r>
        <w:rPr>
          <w:rFonts w:hint="eastAsia" w:ascii="宋体" w:hAnsi="宋体"/>
          <w:bCs/>
          <w:sz w:val="21"/>
          <w:szCs w:val="21"/>
        </w:rPr>
        <w:t xml:space="preserve">13.</w:t>
      </w:r>
      <w:r>
        <w:rPr>
          <w:rFonts w:ascii="宋体" w:hAnsi="宋体"/>
          <w:sz w:val="21"/>
          <w:szCs w:val="21"/>
        </w:rPr>
        <w:t xml:space="preserve"> 是</w:t>
      </w:r>
      <w:r>
        <w:rPr>
          <w:rFonts w:hint="eastAsia" w:ascii="宋体" w:hAnsi="宋体"/>
          <w:sz w:val="21"/>
          <w:szCs w:val="21"/>
        </w:rPr>
        <w:t xml:space="preserve">/</w:t>
      </w:r>
      <w:r>
        <w:rPr>
          <w:rFonts w:ascii="宋体" w:hAnsi="宋体"/>
          <w:sz w:val="21"/>
          <w:szCs w:val="21"/>
        </w:rPr>
        <w:t xml:space="preserve">否</w:t>
      </w:r>
      <w:r>
        <w:rPr>
          <w:rFonts w:hint="eastAsia"/>
          <w:sz w:val="21"/>
          <w:szCs w:val="21"/>
        </w:rPr>
        <w:t xml:space="preserve">包含产品采购</w:t>
      </w:r>
      <w:r>
        <w:rPr>
          <w:sz w:val="21"/>
          <w:szCs w:val="21"/>
        </w:rPr>
        <w:t xml:space="preserve">：</w:t>
      </w:r>
      <w:r>
        <w:rPr>
          <w:rFonts w:hint="eastAsia"/>
          <w:sz w:val="21"/>
          <w:szCs w:val="21"/>
        </w:rPr>
        <w:t xml:space="preserve">否</w:t>
      </w:r>
      <w:r>
        <w:rPr>
          <w:rFonts w:hint="eastAsia" w:ascii="宋体" w:hAnsi="宋体"/>
          <w:bCs/>
          <w:sz w:val="21"/>
          <w:szCs w:val="21"/>
        </w:rPr>
      </w:r>
      <w:r/>
    </w:p>
    <w:p>
      <w:pPr>
        <w:pStyle w:val="970"/>
        <w:rPr>
          <w:rFonts w:ascii="宋体" w:hAnsi="宋体"/>
          <w:sz w:val="24"/>
        </w:rPr>
      </w:pPr>
      <w:r>
        <w:rPr>
          <w:rFonts w:ascii="宋体" w:hAnsi="宋体"/>
          <w:sz w:val="24"/>
        </w:rPr>
      </w:r>
      <w:r/>
    </w:p>
    <w:p>
      <w:pPr>
        <w:pStyle w:val="1078"/>
        <w:numPr>
          <w:ilvl w:val="0"/>
          <w:numId w:val="5"/>
        </w:numPr>
        <w:jc w:val="both"/>
        <w:widowControl w:val="off"/>
        <w:rPr>
          <w:rFonts w:ascii="Times New Roman" w:hAnsi="Times New Roman"/>
          <w:b/>
        </w:rPr>
      </w:pPr>
      <w:r>
        <w:rPr>
          <w:rFonts w:ascii="Times New Roman" w:hAnsi="Times New Roman"/>
          <w:b/>
          <w:lang w:eastAsia="zh-CN"/>
        </w:rPr>
        <w:t xml:space="preserve">商务要求</w:t>
      </w:r>
      <w:r>
        <w:rPr>
          <w:rFonts w:ascii="Times New Roman" w:hAnsi="Times New Roman"/>
          <w:b/>
        </w:rPr>
      </w:r>
      <w:r/>
    </w:p>
    <w:p>
      <w:pPr>
        <w:pStyle w:val="970"/>
        <w:rPr>
          <w:b/>
          <w:bCs/>
          <w:i/>
          <w:sz w:val="21"/>
          <w:szCs w:val="21"/>
        </w:rPr>
      </w:pPr>
      <w:r>
        <w:rPr>
          <w:b/>
          <w:bCs/>
          <w:sz w:val="21"/>
          <w:szCs w:val="21"/>
        </w:rPr>
        <w:t xml:space="preserve">1. 交付（实施）的时间（期限）和地点（范围）</w:t>
      </w:r>
      <w:r>
        <w:rPr>
          <w:b/>
          <w:bCs/>
          <w:i/>
          <w:sz w:val="21"/>
          <w:szCs w:val="21"/>
        </w:rPr>
      </w:r>
      <w:r/>
    </w:p>
    <w:p>
      <w:pPr>
        <w:pStyle w:val="970"/>
        <w:ind w:firstLine="420"/>
        <w:rPr>
          <w:rFonts w:hint="eastAsia"/>
          <w:i w:val="0"/>
          <w:iCs/>
          <w:sz w:val="21"/>
          <w:szCs w:val="21"/>
          <w:lang w:val="en-US" w:eastAsia="zh-CN"/>
        </w:rPr>
      </w:pPr>
      <w:r>
        <w:rPr>
          <w:rFonts w:hint="eastAsia"/>
          <w:i w:val="0"/>
          <w:iCs/>
          <w:sz w:val="21"/>
          <w:szCs w:val="21"/>
          <w:lang w:val="en-US" w:eastAsia="zh-CN"/>
        </w:rPr>
        <w:t xml:space="preserve">（1）实施时间：三年，合同一年一签。一年合同期满后经采购人考核合格后可续签下一年合同，服务期限总累计不得超过三年；考核不合格的，终止合同不再续签。</w:t>
      </w:r>
      <w:r>
        <w:rPr>
          <w:rFonts w:hint="eastAsia"/>
          <w:i w:val="0"/>
          <w:iCs/>
          <w:sz w:val="21"/>
          <w:szCs w:val="21"/>
          <w:lang w:val="en-US" w:eastAsia="zh-CN"/>
        </w:rPr>
      </w:r>
      <w:r/>
    </w:p>
    <w:p>
      <w:pPr>
        <w:pStyle w:val="970"/>
        <w:ind w:firstLine="420"/>
        <w:rPr>
          <w:rFonts w:hint="eastAsia"/>
          <w:i w:val="0"/>
          <w:iCs/>
          <w:sz w:val="21"/>
          <w:szCs w:val="21"/>
          <w:lang w:val="en-US" w:eastAsia="zh-CN"/>
        </w:rPr>
      </w:pPr>
      <w:r>
        <w:rPr>
          <w:rFonts w:hint="eastAsia"/>
          <w:i w:val="0"/>
          <w:iCs/>
          <w:sz w:val="21"/>
          <w:szCs w:val="21"/>
          <w:lang w:val="en-US" w:eastAsia="zh-CN"/>
        </w:rPr>
        <w:t xml:space="preserve">（2）实施地点：常州市钟楼区，邹区镇泰村花园、戴安花园安置小区。</w:t>
      </w:r>
      <w:r>
        <w:rPr>
          <w:rFonts w:hint="eastAsia"/>
          <w:i w:val="0"/>
          <w:iCs/>
          <w:sz w:val="21"/>
          <w:szCs w:val="21"/>
          <w:lang w:val="en-US" w:eastAsia="zh-CN"/>
        </w:rPr>
      </w:r>
      <w:r/>
    </w:p>
    <w:p>
      <w:pPr>
        <w:pStyle w:val="970"/>
        <w:rPr>
          <w:i w:val="0"/>
          <w:iCs/>
          <w:sz w:val="21"/>
          <w:szCs w:val="21"/>
        </w:rPr>
      </w:pPr>
      <w:r>
        <w:rPr>
          <w:i w:val="0"/>
          <w:iCs/>
          <w:sz w:val="21"/>
          <w:szCs w:val="21"/>
        </w:rPr>
      </w:r>
      <w:r/>
    </w:p>
    <w:p>
      <w:pPr>
        <w:pStyle w:val="970"/>
        <w:rPr>
          <w:b/>
          <w:bCs/>
          <w:sz w:val="21"/>
          <w:szCs w:val="21"/>
        </w:rPr>
      </w:pPr>
      <w:r>
        <w:rPr>
          <w:b/>
          <w:bCs/>
          <w:sz w:val="21"/>
          <w:szCs w:val="21"/>
        </w:rPr>
        <w:t xml:space="preserve">2. 付款条件（进度和方式）</w:t>
      </w:r>
      <w:r>
        <w:rPr>
          <w:b/>
          <w:bCs/>
          <w:sz w:val="21"/>
          <w:szCs w:val="21"/>
        </w:rPr>
      </w:r>
      <w:r/>
    </w:p>
    <w:p>
      <w:pPr>
        <w:pStyle w:val="970"/>
        <w:rPr>
          <w:rFonts w:hint="eastAsia"/>
          <w:b/>
          <w:bCs/>
          <w:sz w:val="21"/>
          <w:szCs w:val="21"/>
          <w:lang w:val="en-US" w:eastAsia="zh-CN"/>
        </w:rPr>
      </w:pPr>
      <w:r>
        <w:rPr>
          <w:rFonts w:hint="eastAsia"/>
          <w:b/>
          <w:bCs/>
          <w:sz w:val="21"/>
          <w:szCs w:val="21"/>
          <w:lang w:val="en-US" w:eastAsia="zh-CN"/>
        </w:rPr>
        <w:t xml:space="preserve">付款方式：分期付款</w:t>
      </w:r>
      <w:r>
        <w:rPr>
          <w:rFonts w:hint="eastAsia"/>
          <w:b/>
          <w:bCs/>
          <w:sz w:val="21"/>
          <w:szCs w:val="21"/>
          <w:lang w:val="en-US" w:eastAsia="zh-CN"/>
        </w:rPr>
      </w:r>
      <w:r/>
    </w:p>
    <w:p>
      <w:pPr>
        <w:pStyle w:val="970"/>
        <w:ind w:firstLine="420"/>
        <w:rPr>
          <w:rFonts w:hint="eastAsia"/>
          <w:sz w:val="21"/>
          <w:szCs w:val="21"/>
          <w:lang w:val="en-US" w:eastAsia="zh-CN"/>
        </w:rPr>
      </w:pPr>
      <w:r>
        <w:rPr>
          <w:rFonts w:hint="eastAsia"/>
          <w:sz w:val="21"/>
          <w:szCs w:val="21"/>
          <w:lang w:val="en-US" w:eastAsia="zh-CN"/>
        </w:rPr>
        <w:t xml:space="preserve">（1）合同签订（收到发票）后10个工作日内支付一年合同价款的10%作为预付款（中标人明确表示无需预付款或者主动要求降低预付款比例的，采购人可不适用前述规定）。</w:t>
      </w:r>
      <w:r>
        <w:rPr>
          <w:rFonts w:hint="eastAsia"/>
          <w:sz w:val="21"/>
          <w:szCs w:val="21"/>
          <w:lang w:val="en-US" w:eastAsia="zh-CN"/>
        </w:rPr>
      </w:r>
      <w:r/>
    </w:p>
    <w:p>
      <w:pPr>
        <w:pStyle w:val="970"/>
        <w:ind w:firstLine="420"/>
        <w:rPr>
          <w:rFonts w:hint="eastAsia"/>
          <w:sz w:val="21"/>
          <w:szCs w:val="21"/>
          <w:lang w:val="en-US" w:eastAsia="zh-CN"/>
        </w:rPr>
      </w:pPr>
      <w:r>
        <w:rPr>
          <w:rFonts w:hint="eastAsia"/>
          <w:sz w:val="21"/>
          <w:szCs w:val="21"/>
          <w:lang w:val="en-US" w:eastAsia="zh-CN"/>
        </w:rPr>
        <w:t xml:space="preserve">（2）每月度进行考核，每半年进行汇总，并按汇总的考核结果支付该半年经采购人核准后的服务费用。</w:t>
      </w:r>
      <w:r>
        <w:rPr>
          <w:rFonts w:hint="eastAsia"/>
          <w:sz w:val="21"/>
          <w:szCs w:val="21"/>
          <w:lang w:val="en-US" w:eastAsia="zh-CN"/>
        </w:rPr>
      </w:r>
      <w:r/>
    </w:p>
    <w:p>
      <w:pPr>
        <w:pStyle w:val="970"/>
        <w:ind w:firstLine="420"/>
        <w:rPr>
          <w:rFonts w:hint="eastAsia"/>
          <w:sz w:val="21"/>
          <w:szCs w:val="21"/>
          <w:lang w:val="en-US" w:eastAsia="zh-CN"/>
        </w:rPr>
      </w:pPr>
      <w:r>
        <w:rPr>
          <w:rFonts w:hint="eastAsia"/>
          <w:sz w:val="21"/>
          <w:szCs w:val="21"/>
          <w:lang w:val="en-US" w:eastAsia="zh-CN"/>
        </w:rPr>
        <w:t xml:space="preserve">（3）每次付款时，中标人应与采购人根据考核等情况确定每期应付实际服务费金额，并按要求提交相关付款材料并开具有效发票，凭票向采购人申请付款，对于满足合同约定支付条件的，采购人原则上应当自收到发票后10个工作日内将资金支付到合同约定的中标人账户。因中标人原因，其未对应满足合同约定支付条件导致相应后果的，采购人不承担任何责任。</w:t>
      </w:r>
      <w:r>
        <w:rPr>
          <w:rFonts w:hint="eastAsia"/>
          <w:sz w:val="21"/>
          <w:szCs w:val="21"/>
          <w:lang w:val="en-US" w:eastAsia="zh-CN"/>
        </w:rPr>
      </w:r>
      <w:r/>
    </w:p>
    <w:p>
      <w:pPr>
        <w:pStyle w:val="970"/>
        <w:ind w:firstLine="420"/>
        <w:rPr>
          <w:rFonts w:hint="eastAsia"/>
          <w:b/>
          <w:bCs/>
          <w:sz w:val="21"/>
          <w:szCs w:val="21"/>
        </w:rPr>
      </w:pPr>
      <w:r>
        <w:rPr>
          <w:rFonts w:hint="eastAsia"/>
          <w:sz w:val="21"/>
          <w:szCs w:val="21"/>
          <w:lang w:val="en-US" w:eastAsia="zh-CN"/>
        </w:rPr>
        <w:t xml:space="preserve">（4）合同价款按中标（成交）价格执行，在合同实施期间不因薪资政策调整、市场变化等任何因素而变动。</w:t>
      </w:r>
      <w:r>
        <w:rPr>
          <w:rFonts w:hint="eastAsia"/>
          <w:b/>
          <w:bCs/>
          <w:sz w:val="21"/>
          <w:szCs w:val="21"/>
        </w:rPr>
        <w:t xml:space="preserve">满足合同约定支付条件的，自收到发票后10个工作日内支付。</w:t>
      </w:r>
      <w:r>
        <w:rPr>
          <w:rFonts w:hint="eastAsia"/>
          <w:b/>
          <w:bCs/>
          <w:sz w:val="21"/>
          <w:szCs w:val="21"/>
        </w:rPr>
      </w:r>
      <w:r/>
    </w:p>
    <w:p>
      <w:pPr>
        <w:pStyle w:val="970"/>
        <w:rPr>
          <w:rFonts w:hint="eastAsia"/>
          <w:sz w:val="21"/>
          <w:szCs w:val="21"/>
        </w:rPr>
      </w:pPr>
      <w:r>
        <w:rPr>
          <w:rFonts w:hint="eastAsia"/>
          <w:sz w:val="21"/>
          <w:szCs w:val="21"/>
        </w:rPr>
      </w:r>
      <w:r/>
    </w:p>
    <w:p>
      <w:pPr>
        <w:pStyle w:val="970"/>
        <w:rPr>
          <w:b/>
          <w:i/>
          <w:sz w:val="24"/>
        </w:rPr>
      </w:pPr>
      <w:r>
        <w:rPr>
          <w:b/>
          <w:i/>
          <w:sz w:val="24"/>
        </w:rPr>
      </w:r>
      <w:r/>
    </w:p>
    <w:p>
      <w:pPr>
        <w:pStyle w:val="1078"/>
        <w:numPr>
          <w:ilvl w:val="0"/>
          <w:numId w:val="5"/>
        </w:numPr>
        <w:jc w:val="both"/>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970"/>
        <w:keepLines w:val="0"/>
        <w:keepNext w:val="0"/>
        <w:pageBreakBefore w:val="0"/>
        <w:spacing w:line="240" w:lineRule="auto"/>
        <w:widowControl w:val="off"/>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（一）基础管理要求</w:t>
      </w:r>
      <w:r>
        <w:rPr>
          <w:rFonts w:ascii="宋体" w:hAnsi="宋体" w:eastAsia="宋体" w:cs="宋体"/>
          <w:b/>
          <w:bCs/>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1、建立健全各项管理制度、各岗位工作标准，并制定具体的落实措施和考核办法；</w:t>
      </w:r>
      <w:r>
        <w:rPr>
          <w:rFonts w:hint="eastAsia" w:ascii="宋体" w:hAnsi="宋体" w:eastAsia="宋体" w:cs="宋体"/>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2、管理人员和专业技术人员持证上岗，员工统一着装，佩戴明显标志，工作规范，作风严谨；</w:t>
      </w:r>
      <w:r>
        <w:rPr>
          <w:rFonts w:hint="eastAsia" w:ascii="宋体" w:hAnsi="宋体" w:eastAsia="宋体" w:cs="宋体"/>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3、建立24小时值班制度，设立服务电话,接受采购人对物业管理服务报修、求助、建议、问询、质疑、投诉等各类信息的收集和反馈，并及时处理，有回访制度和记录；</w:t>
      </w:r>
      <w:r>
        <w:rPr>
          <w:rFonts w:hint="eastAsia" w:ascii="宋体" w:hAnsi="宋体" w:eastAsia="宋体" w:cs="宋体"/>
          <w:color w:val="000000"/>
          <w:sz w:val="21"/>
          <w:szCs w:val="21"/>
          <w:highlight w:val="none"/>
          <w:lang w:val="en-US" w:eastAsia="zh-CN"/>
        </w:rPr>
      </w:r>
      <w:r/>
    </w:p>
    <w:p>
      <w:pPr>
        <w:pStyle w:val="1078"/>
        <w:numPr>
          <w:ilvl w:val="0"/>
          <w:numId w:val="0"/>
        </w:numPr>
        <w:ind w:firstLine="420"/>
        <w:jc w:val="both"/>
        <w:keepLines w:val="0"/>
        <w:keepNext w:val="0"/>
        <w:pageBreakBefore w:val="0"/>
        <w:spacing w:line="240" w:lineRule="auto"/>
        <w:widowControl w:val="off"/>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lang w:val="en-US" w:eastAsia="zh-CN"/>
        </w:rPr>
        <w:t xml:space="preserve">4、定期征求采购人和楼内各业主对物业管理服务工作的意见。</w:t>
      </w:r>
      <w:r>
        <w:rPr>
          <w:rFonts w:hint="eastAsia" w:ascii="宋体" w:hAnsi="宋体" w:eastAsia="宋体" w:cs="宋体"/>
          <w:b/>
          <w:color w:val="000000"/>
          <w:sz w:val="21"/>
          <w:szCs w:val="21"/>
          <w:highlight w:val="none"/>
        </w:rPr>
      </w:r>
      <w:r/>
    </w:p>
    <w:p>
      <w:pPr>
        <w:pStyle w:val="970"/>
        <w:numPr>
          <w:ilvl w:val="0"/>
          <w:numId w:val="0"/>
        </w:numPr>
        <w:keepLines w:val="0"/>
        <w:keepNext w:val="0"/>
        <w:pageBreakBefore w:val="0"/>
        <w:spacing w:beforeAutospacing="0" w:afterAutospacing="0" w:line="240" w:lineRule="auto"/>
        <w:widowControl w:val="off"/>
        <w:rPr>
          <w:rFonts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（二）物业管理具体内容</w:t>
      </w:r>
      <w:r>
        <w:rPr>
          <w:rFonts w:ascii="宋体" w:hAnsi="宋体" w:eastAsia="宋体" w:cs="宋体"/>
          <w:b/>
          <w:bCs/>
          <w:color w:val="000000"/>
          <w:sz w:val="21"/>
          <w:szCs w:val="21"/>
          <w:highlight w:val="none"/>
          <w:lang w:val="en-US" w:eastAsia="zh-CN" w:bidi="ar-SA"/>
        </w:rPr>
      </w:r>
      <w:r/>
    </w:p>
    <w:p>
      <w:pPr>
        <w:pStyle w:val="970"/>
        <w:numPr>
          <w:ilvl w:val="0"/>
          <w:numId w:val="0"/>
        </w:numPr>
        <w:jc w:val="both"/>
        <w:keepLines w:val="0"/>
        <w:keepNext w:val="0"/>
        <w:pageBreakBefore w:val="0"/>
        <w:spacing w:beforeAutospacing="0" w:afterAutospacing="0" w:line="36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1.泰村花园</w:t>
      </w:r>
      <w:r>
        <w:rPr>
          <w:rFonts w:hint="eastAsia" w:ascii="宋体" w:hAnsi="宋体" w:eastAsia="宋体" w:cs="宋体"/>
          <w:b/>
          <w:bCs/>
          <w:color w:val="000000"/>
          <w:sz w:val="21"/>
          <w:szCs w:val="21"/>
          <w:highlight w:val="none"/>
          <w:lang w:val="en-US" w:eastAsia="zh-CN" w:bidi="ar-SA"/>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37"/>
        <w:gridCol w:w="1120"/>
        <w:gridCol w:w="1245"/>
        <w:gridCol w:w="945"/>
        <w:gridCol w:w="821"/>
        <w:gridCol w:w="1267"/>
        <w:gridCol w:w="1267"/>
        <w:gridCol w:w="1329"/>
      </w:tblGrid>
      <w:tr>
        <w:trPr>
          <w:trHeight w:val="661"/>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970"/>
              <w:numPr>
                <w:ilvl w:val="0"/>
                <w:numId w:val="0"/>
              </w:numPr>
              <w:jc w:val="center"/>
              <w:keepLines w:val="0"/>
              <w:keepNext w:val="0"/>
              <w:pageBreakBefore w:val="0"/>
              <w:spacing w:beforeAutospacing="0" w:afterAutospacing="0" w:line="36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户数</w:t>
            </w:r>
            <w:r>
              <w:rPr>
                <w:rFonts w:hint="eastAsia" w:ascii="宋体" w:hAnsi="宋体" w:eastAsia="宋体" w:cs="宋体"/>
                <w:b/>
                <w:bCs/>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pStyle w:val="970"/>
              <w:numPr>
                <w:ilvl w:val="0"/>
                <w:numId w:val="0"/>
              </w:numPr>
              <w:jc w:val="center"/>
              <w:keepLines w:val="0"/>
              <w:keepNext w:val="0"/>
              <w:pageBreakBefore w:val="0"/>
              <w:spacing w:beforeAutospacing="0" w:afterAutospacing="0" w:line="36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人口</w:t>
            </w:r>
            <w:r>
              <w:rPr>
                <w:rFonts w:hint="eastAsia" w:ascii="宋体" w:hAnsi="宋体" w:eastAsia="宋体" w:cs="宋体"/>
                <w:b/>
                <w:bCs/>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70"/>
              <w:numPr>
                <w:ilvl w:val="0"/>
                <w:numId w:val="0"/>
              </w:numPr>
              <w:jc w:val="center"/>
              <w:keepLines w:val="0"/>
              <w:keepNext w:val="0"/>
              <w:pageBreakBefore w:val="0"/>
              <w:spacing w:beforeAutospacing="0" w:afterAutospacing="0" w:line="36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垃圾亭/栏</w:t>
            </w:r>
            <w:r>
              <w:rPr>
                <w:rFonts w:hint="eastAsia" w:ascii="宋体" w:hAnsi="宋体" w:eastAsia="宋体" w:cs="宋体"/>
                <w:b/>
                <w:bCs/>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70"/>
              <w:numPr>
                <w:ilvl w:val="0"/>
                <w:numId w:val="0"/>
              </w:numPr>
              <w:jc w:val="center"/>
              <w:keepLines w:val="0"/>
              <w:keepNext w:val="0"/>
              <w:pageBreakBefore w:val="0"/>
              <w:spacing w:beforeAutospacing="0" w:afterAutospacing="0" w:line="36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垃圾桶</w:t>
            </w:r>
            <w:r>
              <w:rPr>
                <w:rFonts w:hint="eastAsia" w:ascii="宋体" w:hAnsi="宋体" w:eastAsia="宋体" w:cs="宋体"/>
                <w:b/>
                <w:bCs/>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pStyle w:val="970"/>
              <w:numPr>
                <w:ilvl w:val="0"/>
                <w:numId w:val="0"/>
              </w:numPr>
              <w:jc w:val="center"/>
              <w:keepLines w:val="0"/>
              <w:keepNext w:val="0"/>
              <w:pageBreakBefore w:val="0"/>
              <w:spacing w:beforeAutospacing="0" w:afterAutospacing="0" w:line="36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公厕</w:t>
            </w:r>
            <w:r>
              <w:rPr>
                <w:rFonts w:hint="eastAsia" w:ascii="宋体" w:hAnsi="宋体" w:eastAsia="宋体" w:cs="宋体"/>
                <w:b/>
                <w:bCs/>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970"/>
              <w:numPr>
                <w:ilvl w:val="0"/>
                <w:numId w:val="0"/>
              </w:numPr>
              <w:jc w:val="center"/>
              <w:keepLines w:val="0"/>
              <w:keepNext w:val="0"/>
              <w:pageBreakBefore w:val="0"/>
              <w:spacing w:beforeAutospacing="0" w:afterAutospacing="0" w:line="360" w:lineRule="auto"/>
              <w:widowControl w:val="off"/>
              <w:rPr>
                <w:rFonts w:ascii="宋体" w:hAnsi="宋体" w:eastAsia="宋体" w:cs="宋体"/>
                <w:b/>
                <w:bCs/>
                <w:color w:val="000000"/>
                <w:sz w:val="21"/>
                <w:szCs w:val="21"/>
                <w:highlight w:val="none"/>
                <w:lang w:val="en-US" w:eastAsia="zh-CN" w:bidi="ar-SA"/>
              </w:rPr>
              <w:outlineLvl w:val="1"/>
            </w:pPr>
            <w:r>
              <w:rPr>
                <w:rFonts w:hint="eastAsia" w:ascii="宋体" w:hAnsi="宋体" w:cs="宋体"/>
                <w:b/>
                <w:bCs/>
                <w:color w:val="000000"/>
                <w:sz w:val="21"/>
                <w:szCs w:val="21"/>
                <w:highlight w:val="none"/>
                <w:lang w:val="en-US" w:eastAsia="zh-CN" w:bidi="ar-SA"/>
              </w:rPr>
              <w:t xml:space="preserve">景观池塘</w:t>
            </w:r>
            <w:r>
              <w:rPr>
                <w:rFonts w:ascii="宋体" w:hAnsi="宋体" w:eastAsia="宋体" w:cs="宋体"/>
                <w:b/>
                <w:bCs/>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970"/>
              <w:numPr>
                <w:ilvl w:val="0"/>
                <w:numId w:val="0"/>
              </w:numPr>
              <w:jc w:val="center"/>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cs="宋体"/>
                <w:b/>
                <w:bCs/>
                <w:color w:val="000000"/>
                <w:sz w:val="21"/>
                <w:szCs w:val="21"/>
                <w:highlight w:val="none"/>
                <w:lang w:val="en-US" w:eastAsia="zh-CN" w:bidi="ar-SA"/>
              </w:rPr>
              <w:t xml:space="preserve">小区</w:t>
            </w:r>
            <w:r>
              <w:rPr>
                <w:rFonts w:hint="eastAsia" w:ascii="宋体" w:hAnsi="宋体" w:eastAsia="宋体" w:cs="宋体"/>
                <w:b/>
                <w:bCs/>
                <w:color w:val="000000"/>
                <w:sz w:val="21"/>
                <w:szCs w:val="21"/>
                <w:highlight w:val="none"/>
                <w:lang w:val="en-US" w:eastAsia="zh-CN" w:bidi="ar-SA"/>
              </w:rPr>
              <w:t xml:space="preserve">道路面积</w:t>
            </w:r>
            <w:r>
              <w:rPr>
                <w:rFonts w:hint="eastAsia" w:ascii="宋体" w:hAnsi="宋体" w:eastAsia="宋体" w:cs="宋体"/>
                <w:b/>
                <w:bCs/>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pStyle w:val="970"/>
              <w:numPr>
                <w:ilvl w:val="0"/>
                <w:numId w:val="0"/>
              </w:numPr>
              <w:jc w:val="center"/>
              <w:keepLines w:val="0"/>
              <w:keepNext w:val="0"/>
              <w:pageBreakBefore w:val="0"/>
              <w:spacing w:beforeAutospacing="0" w:afterAutospacing="0" w:line="36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总建筑面积</w:t>
            </w:r>
            <w:r>
              <w:rPr>
                <w:rFonts w:hint="eastAsia" w:ascii="宋体" w:hAnsi="宋体" w:eastAsia="宋体" w:cs="宋体"/>
                <w:b/>
                <w:bCs/>
                <w:color w:val="000000"/>
                <w:sz w:val="21"/>
                <w:szCs w:val="21"/>
                <w:highlight w:val="none"/>
                <w:lang w:val="en-US" w:eastAsia="zh-CN" w:bidi="ar-SA"/>
              </w:rPr>
            </w:r>
            <w:r/>
          </w:p>
        </w:tc>
      </w:tr>
      <w:tr>
        <w:trPr>
          <w:trHeight w:val="709"/>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pStyle w:val="970"/>
              <w:numPr>
                <w:ilvl w:val="0"/>
                <w:numId w:val="0"/>
              </w:numPr>
              <w:jc w:val="center"/>
              <w:keepLines w:val="0"/>
              <w:keepNext w:val="0"/>
              <w:pageBreakBefore w:val="0"/>
              <w:spacing w:beforeAutospacing="0" w:afterAutospacing="0" w:line="36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1160户</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970"/>
              <w:numPr>
                <w:ilvl w:val="0"/>
                <w:numId w:val="0"/>
              </w:numPr>
              <w:jc w:val="center"/>
              <w:keepLines w:val="0"/>
              <w:keepNext w:val="0"/>
              <w:pageBreakBefore w:val="0"/>
              <w:spacing w:beforeAutospacing="0" w:afterAutospacing="0" w:line="36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cs="宋体"/>
                <w:b w:val="0"/>
                <w:bCs w:val="0"/>
                <w:color w:val="000000"/>
                <w:sz w:val="21"/>
                <w:szCs w:val="21"/>
                <w:highlight w:val="none"/>
                <w:lang w:val="en-US" w:eastAsia="zh-CN" w:bidi="ar-SA"/>
              </w:rPr>
              <w:t xml:space="preserve">约</w:t>
            </w:r>
            <w:r>
              <w:rPr>
                <w:rFonts w:hint="eastAsia" w:ascii="宋体" w:hAnsi="宋体" w:eastAsia="宋体" w:cs="宋体"/>
                <w:b w:val="0"/>
                <w:bCs w:val="0"/>
                <w:color w:val="000000"/>
                <w:sz w:val="21"/>
                <w:szCs w:val="21"/>
                <w:highlight w:val="none"/>
                <w:lang w:val="en-US" w:eastAsia="zh-CN" w:bidi="ar-SA"/>
              </w:rPr>
              <w:t xml:space="preserve">3000人</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70"/>
              <w:numPr>
                <w:ilvl w:val="0"/>
                <w:numId w:val="0"/>
              </w:numPr>
              <w:jc w:val="center"/>
              <w:keepLines w:val="0"/>
              <w:keepNext w:val="0"/>
              <w:pageBreakBefore w:val="0"/>
              <w:spacing w:beforeAutospacing="0" w:afterAutospacing="0" w:line="36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5座</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70"/>
              <w:numPr>
                <w:ilvl w:val="0"/>
                <w:numId w:val="0"/>
              </w:numPr>
              <w:jc w:val="center"/>
              <w:keepLines w:val="0"/>
              <w:keepNext w:val="0"/>
              <w:pageBreakBefore w:val="0"/>
              <w:spacing w:beforeAutospacing="0" w:afterAutospacing="0" w:line="36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250个</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pStyle w:val="970"/>
              <w:numPr>
                <w:ilvl w:val="0"/>
                <w:numId w:val="0"/>
              </w:numPr>
              <w:jc w:val="center"/>
              <w:keepLines w:val="0"/>
              <w:keepNext w:val="0"/>
              <w:pageBreakBefore w:val="0"/>
              <w:spacing w:beforeAutospacing="0" w:afterAutospacing="0" w:line="36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cs="宋体"/>
                <w:b w:val="0"/>
                <w:bCs w:val="0"/>
                <w:color w:val="000000"/>
                <w:sz w:val="21"/>
                <w:szCs w:val="21"/>
                <w:highlight w:val="none"/>
                <w:lang w:val="en-US" w:eastAsia="zh-CN" w:bidi="ar-SA"/>
              </w:rPr>
              <w:t xml:space="preserve">2</w:t>
            </w:r>
            <w:r>
              <w:rPr>
                <w:rFonts w:hint="eastAsia" w:ascii="宋体" w:hAnsi="宋体" w:eastAsia="宋体" w:cs="宋体"/>
                <w:b w:val="0"/>
                <w:bCs w:val="0"/>
                <w:color w:val="000000"/>
                <w:sz w:val="21"/>
                <w:szCs w:val="21"/>
                <w:highlight w:val="none"/>
                <w:lang w:val="en-US" w:eastAsia="zh-CN" w:bidi="ar-SA"/>
              </w:rPr>
              <w:t xml:space="preserve">座</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970"/>
              <w:numPr>
                <w:ilvl w:val="0"/>
                <w:numId w:val="0"/>
              </w:numPr>
              <w:jc w:val="center"/>
              <w:keepLines w:val="0"/>
              <w:keepNext w:val="0"/>
              <w:pageBreakBefore w:val="0"/>
              <w:spacing w:beforeAutospacing="0" w:afterAutospacing="0" w:line="36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cs="宋体"/>
                <w:b w:val="0"/>
                <w:bCs w:val="0"/>
                <w:color w:val="000000"/>
                <w:sz w:val="21"/>
                <w:szCs w:val="21"/>
                <w:highlight w:val="none"/>
                <w:lang w:val="en-US" w:eastAsia="zh-CN" w:bidi="ar-SA"/>
              </w:rPr>
              <w:t xml:space="preserve">9</w:t>
            </w:r>
            <w:r>
              <w:rPr>
                <w:rFonts w:hint="eastAsia" w:ascii="宋体" w:hAnsi="宋体" w:eastAsia="宋体" w:cs="宋体"/>
                <w:b w:val="0"/>
                <w:bCs w:val="0"/>
                <w:color w:val="000000"/>
                <w:sz w:val="21"/>
                <w:szCs w:val="21"/>
                <w:highlight w:val="none"/>
                <w:lang w:val="en-US" w:eastAsia="zh-CN" w:bidi="ar-SA"/>
              </w:rPr>
              <w:t xml:space="preserve">00㎡</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970"/>
              <w:numPr>
                <w:ilvl w:val="0"/>
                <w:numId w:val="0"/>
              </w:numPr>
              <w:jc w:val="center"/>
              <w:keepLines w:val="0"/>
              <w:keepNext w:val="0"/>
              <w:pageBreakBefore w:val="0"/>
              <w:spacing w:beforeAutospacing="0" w:afterAutospacing="0" w:line="36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71500㎡</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pStyle w:val="970"/>
              <w:numPr>
                <w:ilvl w:val="0"/>
                <w:numId w:val="0"/>
              </w:numPr>
              <w:jc w:val="center"/>
              <w:keepLines w:val="0"/>
              <w:keepNext w:val="0"/>
              <w:pageBreakBefore w:val="0"/>
              <w:spacing w:beforeAutospacing="0" w:afterAutospacing="0" w:line="36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158000㎡</w:t>
            </w:r>
            <w:r>
              <w:rPr>
                <w:rFonts w:hint="eastAsia" w:ascii="宋体" w:hAnsi="宋体" w:eastAsia="宋体" w:cs="宋体"/>
                <w:b w:val="0"/>
                <w:bCs w:val="0"/>
                <w:color w:val="000000"/>
                <w:sz w:val="21"/>
                <w:szCs w:val="21"/>
                <w:highlight w:val="none"/>
                <w:lang w:val="en-US" w:eastAsia="zh-CN" w:bidi="ar-SA"/>
              </w:rPr>
            </w:r>
            <w:r/>
          </w:p>
        </w:tc>
      </w:tr>
    </w:tbl>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小区内所有道路、地下室、绿化带、单元楼道、电梯等公共部位的清扫、杂物乱堆放的清理管理工作；生活垃圾的收集清运至指定垃圾中转站；小区内所有地下室、单元楼道、电梯等公共部位的清扫、杂物乱堆放的清理管理工作（楼道、地下室保洁一周一次）。</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1）管理范围（包括但不限于）</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①小区公共设施、公共区域等上述所有公共环境的清洁卫生；</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②小区内垃圾收集、清运；</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③小区内建筑垃圾收集、清运、消纳；</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④停车场保洁工作；</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⑤小区公共洗手间保洁与管理；</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⑥办公场地的保洁、小区管理用房的清洁卫生；</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⑦篮球场、南广场、景观河保洁；</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⑧其他相关区域的保洁。</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2）管理职责（包括但不限于）</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①负责小区内公共设施的定时定期擦拭工作（包括路灯、雕塑物、景观造型、休闲椅、果壳箱等）；</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②物业公用部位和相关场地的清洁卫生，生活垃圾清运，化粪池定期清洗，天沟、地沟、雨、污水管道的疏通等；</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③负责小区果壳箱内及办公生活垃圾的定时袋装、清运工作；</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④负责定期做好公共场所的消杀灭菌（蚊、蝇、虫等）及灭鼠工作；</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⑤负责公厕的清洁工作：台盆、地面、镜子、厕具保证清洁、厕所无异味；</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⑥保洁工作中发现需维修和其他隐患及时报告；</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⑦小区内所有单元楼道、地下室、电梯轿厢内部的清扫保洁；</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⑧对于小区范围内乱种菜的情况及时汇报采购人。</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⑨其他相关区域的保洁。</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（2）小区的安全保卫工作，包括进出门岗有人24小时值守，小区内公共秩序维护，车库车位、车辆停放秩序的24小时管理等。</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1）管理范围（包括但不限于）</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①小区物业管理用房、各主、次入口、停车场及全部区域二十四小时安全护卫及秩序维护、消防安全；</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②停车场安全管理保卫及秩序维护、交通疏导；</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③小区公共区域设施、设备的安全护卫。</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④正确引导不同类型的车辆停入相应车位。</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2）管理职责（包括但不限于）</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①上岗必须着统一服装，配备必要的保安器械；</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②大门岗不间断看护，其余区域定时巡逻；</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③对外来人员和车辆、物品进出进行登记，并对管理区域内车辆（机动车和非机动车）行驶和停放进行管理；</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④秩序维护人员中熟悉区域内技防、消防设施的操作员，负责掌控小区消防、泵房的维护、卫生、消控设备的操作流程；</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⑤负责小区日常秩序、劝阻居民不文明行为、设施设备的安全保卫等工作；</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⑥业主在公共部位堆放的杂物须及时清理，如非机动车库及机动车库中堆放的老旧家具等，在此过程中产生的问题妥善处理；</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⑦对可能发生的涉及安全和秩序的各种情况有应急预案和措施。</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（3）房屋建筑公用部位、公用设施设备的维修、养护、运行和管理，附属配套建筑和设施的维修、养护和管理。</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1）房屋公用部位的维修、养护和管理，包括但不限于：主体结构（包括基础、墙体、柱、梁、楼板、屋顶）、楼梯间、电梯间、公用门厅、走廊通道、户外墙面等；</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2）房屋公用设施设备的维修、养护、运行和管理，包括但不限于：公用的下水管道、落水管、电梯、公用照明、邮政信箱、避雷装置、天线、二次加压水泵及水箱等；</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3）物业管理区域内公用设施和附属建筑物、构筑物的维修、养护和管理，包括但不限于：道路、化粪池、自行车棚、停车场等；</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4）公共环境卫生，包括公共场所及场地、房屋公用部位的清洁卫生、垃圾的收集、清运等；</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5）车辆停放车位的服务与管理，特别是对外来车辆有效制止乱停放；</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6）维护公共秩序，包括门岗执勤、巡视等；</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7）物业管理有关的文件、资料和业主情况的管理，包括物业工程图纸、竣工验收资料、产权资料、业主和物业使用人档案、维修档案；</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8）其他相关维修、养护和管理。</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val="en-US" w:eastAsia="zh-CN"/>
        </w:rPr>
        <w:t xml:space="preserve">）日常维修</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房屋及公用设施设备的大中修的费用（单项维修材料费用500元以上）由采购人负责。停车管理设施的维保维修费用全部由中标人负责。</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日常零星维修：物业范围内的零星单项维修材料在500元（含500元，包含单项维修所需的材料费）以下的由中标人承担（500元以内维修项目主要包括：小面积屋面防水，路灯维修，楼道内换感应开关、灯头灯泡、均分器、时控开关，公厕换水箱水龙头，雨污水管堵塞，公共绿地的养护等所有公共部位），如采购人与中标人对零星单项维修是否超过500元有争议，则由采购人委托第三方单位进行价格的核定。所有维修人员在实施维修工作时须具备相应的操作证及职业素养。</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lang w:val="en-US" w:eastAsia="zh-CN"/>
        </w:rPr>
        <w:t xml:space="preserve">）积极做好相关考评工作等。</w:t>
      </w:r>
      <w:r>
        <w:rPr>
          <w:rFonts w:hint="eastAsia" w:ascii="宋体" w:hAnsi="宋体" w:eastAsia="宋体" w:cs="宋体"/>
          <w:b w:val="0"/>
          <w:bCs w:val="0"/>
          <w:color w:val="000000"/>
          <w:sz w:val="21"/>
          <w:szCs w:val="21"/>
          <w:highlight w:val="none"/>
          <w:lang w:val="en-US" w:eastAsia="zh-CN"/>
        </w:rPr>
      </w:r>
      <w:r/>
    </w:p>
    <w:p>
      <w:pPr>
        <w:pStyle w:val="970"/>
        <w:numPr>
          <w:ilvl w:val="0"/>
          <w:numId w:val="0"/>
        </w:numPr>
        <w:jc w:val="both"/>
        <w:keepLines w:val="0"/>
        <w:keepNext w:val="0"/>
        <w:pageBreakBefore w:val="0"/>
        <w:spacing w:beforeAutospacing="0" w:afterAutospacing="0" w:line="360" w:lineRule="auto"/>
        <w:widowControl w:val="off"/>
        <w:rPr>
          <w:rFonts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2.戴安花园</w:t>
      </w:r>
      <w:r>
        <w:rPr>
          <w:rFonts w:ascii="宋体" w:hAnsi="宋体" w:eastAsia="宋体" w:cs="宋体"/>
          <w:b/>
          <w:bCs/>
          <w:color w:val="000000"/>
          <w:sz w:val="21"/>
          <w:szCs w:val="21"/>
          <w:highlight w:val="none"/>
          <w:lang w:val="en-US" w:eastAsia="zh-CN" w:bidi="ar-SA"/>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15"/>
        <w:gridCol w:w="2133"/>
        <w:gridCol w:w="4660"/>
      </w:tblGrid>
      <w:tr>
        <w:trPr>
          <w:trHeight w:val="285"/>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970"/>
              <w:jc w:val="center"/>
              <w:widowControl/>
              <w:rPr>
                <w:rFonts w:hint="eastAsia" w:ascii="宋体" w:hAnsi="宋体" w:eastAsia="宋体" w:cs="宋体"/>
                <w:b/>
                <w:bCs/>
                <w:color w:val="000000"/>
                <w:szCs w:val="22"/>
                <w:highlight w:val="none"/>
              </w:rPr>
            </w:pPr>
            <w:r>
              <w:rPr>
                <w:rFonts w:hint="eastAsia" w:ascii="宋体" w:hAnsi="宋体" w:eastAsia="宋体" w:cs="宋体"/>
                <w:b/>
                <w:bCs/>
                <w:color w:val="000000"/>
                <w:szCs w:val="22"/>
                <w:highlight w:val="none"/>
              </w:rPr>
              <w:t xml:space="preserve">序号</w:t>
            </w:r>
            <w:r>
              <w:rPr>
                <w:rFonts w:hint="eastAsia" w:ascii="宋体" w:hAnsi="宋体" w:eastAsia="宋体" w:cs="宋体"/>
                <w:b/>
                <w:bCs/>
                <w:color w:val="000000"/>
                <w:szCs w:val="22"/>
                <w:highlight w:val="none"/>
              </w:rPr>
            </w:r>
            <w:r/>
          </w:p>
        </w:tc>
        <w:tc>
          <w:tcPr>
            <w:tcBorders>
              <w:top w:val="single" w:color="000000" w:sz="4" w:space="0"/>
              <w:left w:val="none" w:color="000000" w:sz="4" w:space="0"/>
              <w:bottom w:val="single" w:color="000000" w:sz="4" w:space="0"/>
              <w:right w:val="single" w:color="000000" w:sz="4" w:space="0"/>
            </w:tcBorders>
            <w:tcW w:w="2133" w:type="dxa"/>
            <w:vAlign w:val="center"/>
            <w:textDirection w:val="lrTb"/>
            <w:noWrap/>
          </w:tcPr>
          <w:p>
            <w:pPr>
              <w:pStyle w:val="970"/>
              <w:jc w:val="center"/>
              <w:widowControl/>
              <w:rPr>
                <w:rFonts w:hint="eastAsia" w:ascii="宋体" w:hAnsi="宋体" w:eastAsia="宋体" w:cs="宋体"/>
                <w:b/>
                <w:bCs/>
                <w:color w:val="000000"/>
                <w:szCs w:val="22"/>
                <w:highlight w:val="none"/>
              </w:rPr>
            </w:pPr>
            <w:r>
              <w:rPr>
                <w:rFonts w:hint="eastAsia" w:ascii="宋体" w:hAnsi="宋体" w:cs="宋体"/>
                <w:b/>
                <w:bCs/>
                <w:color w:val="000000"/>
                <w:szCs w:val="22"/>
                <w:highlight w:val="none"/>
                <w:lang w:val="en-US" w:eastAsia="zh-CN"/>
              </w:rPr>
              <w:t xml:space="preserve">服务</w:t>
            </w:r>
            <w:r>
              <w:rPr>
                <w:rFonts w:hint="eastAsia" w:ascii="宋体" w:hAnsi="宋体" w:eastAsia="宋体" w:cs="宋体"/>
                <w:b/>
                <w:bCs/>
                <w:color w:val="000000"/>
                <w:szCs w:val="22"/>
                <w:highlight w:val="none"/>
              </w:rPr>
              <w:t xml:space="preserve">内容</w:t>
            </w:r>
            <w:r>
              <w:rPr>
                <w:rFonts w:hint="eastAsia" w:ascii="宋体" w:hAnsi="宋体" w:eastAsia="宋体" w:cs="宋体"/>
                <w:b/>
                <w:bCs/>
                <w:color w:val="000000"/>
                <w:szCs w:val="22"/>
                <w:highlight w:val="none"/>
              </w:rPr>
            </w:r>
            <w:r/>
          </w:p>
        </w:tc>
        <w:tc>
          <w:tcPr>
            <w:tcBorders>
              <w:top w:val="single" w:color="000000" w:sz="4" w:space="0"/>
              <w:left w:val="none" w:color="000000" w:sz="4" w:space="0"/>
              <w:bottom w:val="single" w:color="000000" w:sz="4" w:space="0"/>
              <w:right w:val="single" w:color="000000" w:sz="4" w:space="0"/>
            </w:tcBorders>
            <w:tcW w:w="4660" w:type="dxa"/>
            <w:vAlign w:val="center"/>
            <w:textDirection w:val="lrTb"/>
            <w:noWrap/>
          </w:tcPr>
          <w:p>
            <w:pPr>
              <w:pStyle w:val="970"/>
              <w:jc w:val="center"/>
              <w:widowControl/>
              <w:rPr>
                <w:rFonts w:ascii="宋体" w:hAnsi="宋体" w:eastAsia="宋体" w:cs="宋体"/>
                <w:b/>
                <w:bCs/>
                <w:color w:val="000000"/>
                <w:szCs w:val="22"/>
                <w:highlight w:val="none"/>
                <w:lang w:val="en-US" w:eastAsia="zh-CN"/>
              </w:rPr>
            </w:pPr>
            <w:r>
              <w:rPr>
                <w:rFonts w:hint="eastAsia" w:ascii="宋体" w:hAnsi="宋体" w:cs="宋体"/>
                <w:b/>
                <w:bCs/>
                <w:color w:val="000000"/>
                <w:szCs w:val="22"/>
                <w:highlight w:val="none"/>
                <w:lang w:val="en-US" w:eastAsia="zh-CN"/>
              </w:rPr>
              <w:t xml:space="preserve">基本情况</w:t>
            </w:r>
            <w:r>
              <w:rPr>
                <w:rFonts w:ascii="宋体" w:hAnsi="宋体" w:eastAsia="宋体" w:cs="宋体"/>
                <w:b/>
                <w:bCs/>
                <w:color w:val="000000"/>
                <w:szCs w:val="22"/>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715" w:type="dxa"/>
            <w:vAlign w:val="center"/>
            <w:textDirection w:val="lrTb"/>
            <w:noWrap/>
          </w:tcPr>
          <w:p>
            <w:pPr>
              <w:pStyle w:val="970"/>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1</w:t>
            </w:r>
            <w:r>
              <w:rPr>
                <w:rFonts w:hint="eastAsia" w:ascii="宋体" w:hAnsi="宋体" w:eastAsia="宋体" w:cs="宋体"/>
                <w:color w:val="000000"/>
                <w:szCs w:val="22"/>
                <w:highlight w:val="none"/>
              </w:rPr>
            </w:r>
            <w:r/>
          </w:p>
        </w:tc>
        <w:tc>
          <w:tcPr>
            <w:tcBorders>
              <w:top w:val="none" w:color="000000" w:sz="4" w:space="0"/>
              <w:left w:val="none" w:color="000000" w:sz="4" w:space="0"/>
              <w:bottom w:val="single" w:color="000000" w:sz="4" w:space="0"/>
              <w:right w:val="single" w:color="000000" w:sz="4" w:space="0"/>
            </w:tcBorders>
            <w:tcW w:w="2133" w:type="dxa"/>
            <w:vAlign w:val="center"/>
            <w:textDirection w:val="lrTb"/>
            <w:noWrap/>
          </w:tcPr>
          <w:p>
            <w:pPr>
              <w:pStyle w:val="970"/>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道路</w:t>
            </w:r>
            <w:r>
              <w:rPr>
                <w:rFonts w:hint="eastAsia" w:ascii="宋体" w:hAnsi="宋体" w:eastAsia="宋体" w:cs="宋体"/>
                <w:color w:val="000000"/>
                <w:szCs w:val="22"/>
                <w:highlight w:val="none"/>
              </w:rPr>
            </w:r>
            <w:r/>
          </w:p>
        </w:tc>
        <w:tc>
          <w:tcPr>
            <w:tcBorders>
              <w:top w:val="none" w:color="000000" w:sz="4" w:space="0"/>
              <w:left w:val="none" w:color="000000" w:sz="4" w:space="0"/>
              <w:bottom w:val="single" w:color="000000" w:sz="4" w:space="0"/>
              <w:right w:val="single" w:color="000000" w:sz="4" w:space="0"/>
            </w:tcBorders>
            <w:tcW w:w="4660" w:type="dxa"/>
            <w:vAlign w:val="center"/>
            <w:textDirection w:val="lrTb"/>
            <w:noWrap/>
          </w:tcPr>
          <w:p>
            <w:pPr>
              <w:pStyle w:val="970"/>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7500㎡</w:t>
            </w:r>
            <w:r>
              <w:rPr>
                <w:rFonts w:hint="eastAsia" w:ascii="宋体" w:hAnsi="宋体" w:eastAsia="宋体" w:cs="宋体"/>
                <w:color w:val="000000"/>
                <w:szCs w:val="22"/>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715" w:type="dxa"/>
            <w:vAlign w:val="center"/>
            <w:textDirection w:val="lrTb"/>
            <w:noWrap/>
          </w:tcPr>
          <w:p>
            <w:pPr>
              <w:pStyle w:val="970"/>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w:t>
            </w:r>
            <w:r>
              <w:rPr>
                <w:rFonts w:hint="eastAsia" w:ascii="宋体" w:hAnsi="宋体" w:eastAsia="宋体" w:cs="宋体"/>
                <w:color w:val="000000"/>
                <w:szCs w:val="22"/>
                <w:highlight w:val="none"/>
              </w:rPr>
            </w:r>
            <w:r/>
          </w:p>
        </w:tc>
        <w:tc>
          <w:tcPr>
            <w:tcBorders>
              <w:top w:val="none" w:color="000000" w:sz="4" w:space="0"/>
              <w:left w:val="none" w:color="000000" w:sz="4" w:space="0"/>
              <w:bottom w:val="single" w:color="000000" w:sz="4" w:space="0"/>
              <w:right w:val="single" w:color="000000" w:sz="4" w:space="0"/>
            </w:tcBorders>
            <w:tcW w:w="2133" w:type="dxa"/>
            <w:vAlign w:val="center"/>
            <w:textDirection w:val="lrTb"/>
            <w:noWrap/>
          </w:tcPr>
          <w:p>
            <w:pPr>
              <w:pStyle w:val="970"/>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人行道、广场</w:t>
            </w:r>
            <w:r>
              <w:rPr>
                <w:rFonts w:hint="eastAsia" w:ascii="宋体" w:hAnsi="宋体" w:eastAsia="宋体" w:cs="宋体"/>
                <w:color w:val="000000"/>
                <w:szCs w:val="22"/>
                <w:highlight w:val="none"/>
              </w:rPr>
            </w:r>
            <w:r/>
          </w:p>
        </w:tc>
        <w:tc>
          <w:tcPr>
            <w:tcBorders>
              <w:top w:val="none" w:color="000000" w:sz="4" w:space="0"/>
              <w:left w:val="none" w:color="000000" w:sz="4" w:space="0"/>
              <w:bottom w:val="single" w:color="000000" w:sz="4" w:space="0"/>
              <w:right w:val="single" w:color="000000" w:sz="4" w:space="0"/>
            </w:tcBorders>
            <w:tcW w:w="4660" w:type="dxa"/>
            <w:vAlign w:val="center"/>
            <w:textDirection w:val="lrTb"/>
            <w:noWrap/>
          </w:tcPr>
          <w:p>
            <w:pPr>
              <w:pStyle w:val="970"/>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6000㎡</w:t>
            </w:r>
            <w:r>
              <w:rPr>
                <w:rFonts w:hint="eastAsia" w:ascii="宋体" w:hAnsi="宋体" w:eastAsia="宋体" w:cs="宋体"/>
                <w:color w:val="000000"/>
                <w:szCs w:val="22"/>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715" w:type="dxa"/>
            <w:vAlign w:val="center"/>
            <w:textDirection w:val="lrTb"/>
            <w:noWrap/>
          </w:tcPr>
          <w:p>
            <w:pPr>
              <w:pStyle w:val="970"/>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3</w:t>
            </w:r>
            <w:r>
              <w:rPr>
                <w:rFonts w:hint="eastAsia" w:ascii="宋体" w:hAnsi="宋体" w:eastAsia="宋体" w:cs="宋体"/>
                <w:color w:val="000000"/>
                <w:szCs w:val="22"/>
                <w:highlight w:val="none"/>
              </w:rPr>
            </w:r>
            <w:r/>
          </w:p>
        </w:tc>
        <w:tc>
          <w:tcPr>
            <w:tcBorders>
              <w:top w:val="none" w:color="000000" w:sz="4" w:space="0"/>
              <w:left w:val="none" w:color="000000" w:sz="4" w:space="0"/>
              <w:bottom w:val="single" w:color="000000" w:sz="4" w:space="0"/>
              <w:right w:val="single" w:color="000000" w:sz="4" w:space="0"/>
            </w:tcBorders>
            <w:tcW w:w="2133" w:type="dxa"/>
            <w:vAlign w:val="center"/>
            <w:textDirection w:val="lrTb"/>
            <w:noWrap/>
          </w:tcPr>
          <w:p>
            <w:pPr>
              <w:pStyle w:val="970"/>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绿化带、绿地</w:t>
            </w:r>
            <w:r>
              <w:rPr>
                <w:rFonts w:hint="eastAsia" w:ascii="宋体" w:hAnsi="宋体" w:eastAsia="宋体" w:cs="宋体"/>
                <w:color w:val="000000"/>
                <w:szCs w:val="22"/>
                <w:highlight w:val="none"/>
              </w:rPr>
            </w:r>
            <w:r/>
          </w:p>
        </w:tc>
        <w:tc>
          <w:tcPr>
            <w:tcBorders>
              <w:top w:val="none" w:color="000000" w:sz="4" w:space="0"/>
              <w:left w:val="none" w:color="000000" w:sz="4" w:space="0"/>
              <w:bottom w:val="single" w:color="000000" w:sz="4" w:space="0"/>
              <w:right w:val="single" w:color="000000" w:sz="4" w:space="0"/>
            </w:tcBorders>
            <w:tcW w:w="4660" w:type="dxa"/>
            <w:vAlign w:val="center"/>
            <w:textDirection w:val="lrTb"/>
            <w:noWrap/>
          </w:tcPr>
          <w:p>
            <w:pPr>
              <w:pStyle w:val="970"/>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12000㎡</w:t>
            </w:r>
            <w:r>
              <w:rPr>
                <w:rFonts w:hint="eastAsia" w:ascii="宋体" w:hAnsi="宋体" w:eastAsia="宋体" w:cs="宋体"/>
                <w:color w:val="000000"/>
                <w:szCs w:val="22"/>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715" w:type="dxa"/>
            <w:vAlign w:val="center"/>
            <w:textDirection w:val="lrTb"/>
            <w:noWrap/>
          </w:tcPr>
          <w:p>
            <w:pPr>
              <w:pStyle w:val="970"/>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4</w:t>
            </w:r>
            <w:r>
              <w:rPr>
                <w:rFonts w:hint="eastAsia" w:ascii="宋体" w:hAnsi="宋体" w:eastAsia="宋体" w:cs="宋体"/>
                <w:color w:val="000000"/>
                <w:szCs w:val="22"/>
                <w:highlight w:val="none"/>
              </w:rPr>
            </w:r>
            <w:r/>
          </w:p>
        </w:tc>
        <w:tc>
          <w:tcPr>
            <w:tcBorders>
              <w:top w:val="none" w:color="000000" w:sz="4" w:space="0"/>
              <w:left w:val="none" w:color="000000" w:sz="4" w:space="0"/>
              <w:bottom w:val="single" w:color="000000" w:sz="4" w:space="0"/>
              <w:right w:val="single" w:color="000000" w:sz="4" w:space="0"/>
            </w:tcBorders>
            <w:tcW w:w="2133" w:type="dxa"/>
            <w:vAlign w:val="center"/>
            <w:textDirection w:val="lrTb"/>
            <w:noWrap/>
          </w:tcPr>
          <w:p>
            <w:pPr>
              <w:pStyle w:val="970"/>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地下车库</w:t>
            </w:r>
            <w:r>
              <w:rPr>
                <w:rFonts w:hint="eastAsia" w:ascii="宋体" w:hAnsi="宋体" w:eastAsia="宋体" w:cs="宋体"/>
                <w:color w:val="000000"/>
                <w:szCs w:val="22"/>
                <w:highlight w:val="none"/>
              </w:rPr>
            </w:r>
            <w:r/>
          </w:p>
        </w:tc>
        <w:tc>
          <w:tcPr>
            <w:tcBorders>
              <w:top w:val="none" w:color="000000" w:sz="4" w:space="0"/>
              <w:left w:val="none" w:color="000000" w:sz="4" w:space="0"/>
              <w:bottom w:val="single" w:color="000000" w:sz="4" w:space="0"/>
              <w:right w:val="single" w:color="000000" w:sz="4" w:space="0"/>
            </w:tcBorders>
            <w:tcW w:w="4660" w:type="dxa"/>
            <w:vAlign w:val="center"/>
            <w:textDirection w:val="lrTb"/>
            <w:noWrap/>
          </w:tcPr>
          <w:p>
            <w:pPr>
              <w:pStyle w:val="970"/>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7000㎡</w:t>
            </w:r>
            <w:r>
              <w:rPr>
                <w:rFonts w:hint="eastAsia" w:ascii="宋体" w:hAnsi="宋体" w:eastAsia="宋体" w:cs="宋体"/>
                <w:color w:val="000000"/>
                <w:szCs w:val="22"/>
                <w:highlight w:val="none"/>
              </w:rPr>
            </w:r>
            <w:r/>
          </w:p>
        </w:tc>
      </w:tr>
      <w:tr>
        <w:trPr>
          <w:trHeight w:val="857"/>
        </w:trPr>
        <w:tc>
          <w:tcPr>
            <w:tcBorders>
              <w:top w:val="none" w:color="000000" w:sz="4" w:space="0"/>
              <w:left w:val="single" w:color="000000" w:sz="4" w:space="0"/>
              <w:bottom w:val="single" w:color="000000" w:sz="4" w:space="0"/>
              <w:right w:val="single" w:color="000000" w:sz="4" w:space="0"/>
            </w:tcBorders>
            <w:tcW w:w="715" w:type="dxa"/>
            <w:vAlign w:val="center"/>
            <w:textDirection w:val="lrTb"/>
            <w:noWrap/>
          </w:tcPr>
          <w:p>
            <w:pPr>
              <w:pStyle w:val="970"/>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5</w:t>
            </w:r>
            <w:r>
              <w:rPr>
                <w:rFonts w:hint="eastAsia" w:ascii="宋体" w:hAnsi="宋体" w:eastAsia="宋体" w:cs="宋体"/>
                <w:color w:val="000000"/>
                <w:szCs w:val="22"/>
                <w:highlight w:val="none"/>
              </w:rPr>
            </w:r>
            <w:r/>
          </w:p>
        </w:tc>
        <w:tc>
          <w:tcPr>
            <w:tcBorders>
              <w:top w:val="none" w:color="000000" w:sz="4" w:space="0"/>
              <w:left w:val="none" w:color="000000" w:sz="4" w:space="0"/>
              <w:bottom w:val="single" w:color="000000" w:sz="4" w:space="0"/>
              <w:right w:val="single" w:color="000000" w:sz="4" w:space="0"/>
            </w:tcBorders>
            <w:tcW w:w="2133" w:type="dxa"/>
            <w:vAlign w:val="center"/>
            <w:textDirection w:val="lrTb"/>
            <w:noWrap/>
          </w:tcPr>
          <w:p>
            <w:pPr>
              <w:pStyle w:val="970"/>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电梯间</w:t>
            </w:r>
            <w:r>
              <w:rPr>
                <w:rFonts w:hint="eastAsia" w:ascii="宋体" w:hAnsi="宋体" w:eastAsia="宋体" w:cs="宋体"/>
                <w:color w:val="000000"/>
                <w:szCs w:val="22"/>
                <w:highlight w:val="none"/>
              </w:rPr>
            </w:r>
            <w:r/>
          </w:p>
        </w:tc>
        <w:tc>
          <w:tcPr>
            <w:tcBorders>
              <w:top w:val="none" w:color="000000" w:sz="4" w:space="0"/>
              <w:left w:val="none" w:color="000000" w:sz="4" w:space="0"/>
              <w:bottom w:val="single" w:color="000000" w:sz="4" w:space="0"/>
              <w:right w:val="single" w:color="000000" w:sz="4" w:space="0"/>
            </w:tcBorders>
            <w:tcW w:w="4660" w:type="dxa"/>
            <w:vAlign w:val="center"/>
            <w:textDirection w:val="lrTb"/>
            <w:noWrap w:val="false"/>
          </w:tcPr>
          <w:p>
            <w:pPr>
              <w:pStyle w:val="970"/>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23个单元(每个单元一部电梯,保洁区域含电梯及进户公共区域)、</w:t>
            </w:r>
            <w:r>
              <w:rPr>
                <w:rFonts w:hint="eastAsia" w:ascii="宋体" w:hAnsi="宋体" w:cs="宋体"/>
                <w:color w:val="000000"/>
                <w:szCs w:val="22"/>
                <w:highlight w:val="none"/>
                <w:lang w:val="en-US" w:eastAsia="zh-CN"/>
              </w:rPr>
              <w:t xml:space="preserve">2</w:t>
            </w:r>
            <w:r>
              <w:rPr>
                <w:rFonts w:hint="eastAsia" w:ascii="宋体" w:hAnsi="宋体" w:eastAsia="宋体" w:cs="宋体"/>
                <w:color w:val="000000"/>
                <w:szCs w:val="22"/>
                <w:highlight w:val="none"/>
              </w:rPr>
              <w:t xml:space="preserve">个出入地下车库楼梯和2个地下车库进出口</w:t>
            </w:r>
            <w:r>
              <w:rPr>
                <w:rFonts w:hint="eastAsia" w:ascii="宋体" w:hAnsi="宋体" w:eastAsia="宋体" w:cs="宋体"/>
                <w:color w:val="000000"/>
                <w:szCs w:val="22"/>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715" w:type="dxa"/>
            <w:vAlign w:val="center"/>
            <w:textDirection w:val="lrTb"/>
            <w:noWrap/>
          </w:tcPr>
          <w:p>
            <w:pPr>
              <w:pStyle w:val="970"/>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6</w:t>
            </w:r>
            <w:r>
              <w:rPr>
                <w:rFonts w:hint="eastAsia" w:ascii="宋体" w:hAnsi="宋体" w:eastAsia="宋体" w:cs="宋体"/>
                <w:color w:val="000000"/>
                <w:szCs w:val="22"/>
                <w:highlight w:val="none"/>
              </w:rPr>
            </w:r>
            <w:r/>
          </w:p>
        </w:tc>
        <w:tc>
          <w:tcPr>
            <w:tcBorders>
              <w:top w:val="none" w:color="000000" w:sz="4" w:space="0"/>
              <w:left w:val="none" w:color="000000" w:sz="4" w:space="0"/>
              <w:bottom w:val="single" w:color="000000" w:sz="4" w:space="0"/>
              <w:right w:val="single" w:color="000000" w:sz="4" w:space="0"/>
            </w:tcBorders>
            <w:tcW w:w="2133" w:type="dxa"/>
            <w:vAlign w:val="center"/>
            <w:textDirection w:val="lrTb"/>
            <w:noWrap/>
          </w:tcPr>
          <w:p>
            <w:pPr>
              <w:pStyle w:val="970"/>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配套办公楼</w:t>
            </w:r>
            <w:r>
              <w:rPr>
                <w:rFonts w:hint="eastAsia" w:ascii="宋体" w:hAnsi="宋体" w:eastAsia="宋体" w:cs="宋体"/>
                <w:color w:val="000000"/>
                <w:szCs w:val="22"/>
                <w:highlight w:val="none"/>
              </w:rPr>
            </w:r>
            <w:r/>
          </w:p>
        </w:tc>
        <w:tc>
          <w:tcPr>
            <w:tcBorders>
              <w:top w:val="none" w:color="000000" w:sz="4" w:space="0"/>
              <w:left w:val="none" w:color="000000" w:sz="4" w:space="0"/>
              <w:bottom w:val="single" w:color="000000" w:sz="4" w:space="0"/>
              <w:right w:val="single" w:color="000000" w:sz="4" w:space="0"/>
            </w:tcBorders>
            <w:tcW w:w="4660" w:type="dxa"/>
            <w:vAlign w:val="center"/>
            <w:textDirection w:val="lrTb"/>
            <w:noWrap/>
          </w:tcPr>
          <w:p>
            <w:pPr>
              <w:pStyle w:val="970"/>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1幢</w:t>
            </w:r>
            <w:r>
              <w:rPr>
                <w:rFonts w:hint="eastAsia" w:ascii="宋体" w:hAnsi="宋体" w:eastAsia="宋体" w:cs="宋体"/>
                <w:color w:val="000000"/>
                <w:szCs w:val="22"/>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715" w:type="dxa"/>
            <w:vAlign w:val="center"/>
            <w:textDirection w:val="lrTb"/>
            <w:noWrap/>
          </w:tcPr>
          <w:p>
            <w:pPr>
              <w:pStyle w:val="970"/>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7</w:t>
            </w:r>
            <w:r>
              <w:rPr>
                <w:rFonts w:hint="eastAsia" w:ascii="宋体" w:hAnsi="宋体" w:eastAsia="宋体" w:cs="宋体"/>
                <w:color w:val="000000"/>
                <w:szCs w:val="22"/>
                <w:highlight w:val="none"/>
              </w:rPr>
            </w:r>
            <w:r/>
          </w:p>
        </w:tc>
        <w:tc>
          <w:tcPr>
            <w:tcBorders>
              <w:top w:val="none" w:color="000000" w:sz="4" w:space="0"/>
              <w:left w:val="none" w:color="000000" w:sz="4" w:space="0"/>
              <w:bottom w:val="single" w:color="000000" w:sz="4" w:space="0"/>
              <w:right w:val="single" w:color="000000" w:sz="4" w:space="0"/>
            </w:tcBorders>
            <w:tcW w:w="2133" w:type="dxa"/>
            <w:vAlign w:val="center"/>
            <w:textDirection w:val="lrTb"/>
            <w:noWrap/>
          </w:tcPr>
          <w:p>
            <w:pPr>
              <w:pStyle w:val="970"/>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垃圾桶（240L）</w:t>
            </w:r>
            <w:r>
              <w:rPr>
                <w:rFonts w:hint="eastAsia" w:ascii="宋体" w:hAnsi="宋体" w:eastAsia="宋体" w:cs="宋体"/>
                <w:color w:val="000000"/>
                <w:szCs w:val="22"/>
                <w:highlight w:val="none"/>
              </w:rPr>
            </w:r>
            <w:r/>
          </w:p>
        </w:tc>
        <w:tc>
          <w:tcPr>
            <w:tcBorders>
              <w:top w:val="none" w:color="000000" w:sz="4" w:space="0"/>
              <w:left w:val="none" w:color="000000" w:sz="4" w:space="0"/>
              <w:bottom w:val="single" w:color="000000" w:sz="4" w:space="0"/>
              <w:right w:val="single" w:color="000000" w:sz="4" w:space="0"/>
            </w:tcBorders>
            <w:tcW w:w="4660" w:type="dxa"/>
            <w:vAlign w:val="center"/>
            <w:textDirection w:val="lrTb"/>
            <w:noWrap/>
          </w:tcPr>
          <w:p>
            <w:pPr>
              <w:pStyle w:val="970"/>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60个</w:t>
            </w:r>
            <w:r>
              <w:rPr>
                <w:rFonts w:hint="eastAsia" w:ascii="宋体" w:hAnsi="宋体" w:eastAsia="宋体" w:cs="宋体"/>
                <w:color w:val="000000"/>
                <w:szCs w:val="22"/>
                <w:highlight w:val="none"/>
              </w:rPr>
            </w:r>
            <w:r/>
          </w:p>
        </w:tc>
      </w:tr>
      <w:tr>
        <w:trPr>
          <w:trHeight w:val="285"/>
        </w:trPr>
        <w:tc>
          <w:tcPr>
            <w:tcBorders>
              <w:top w:val="none" w:color="000000" w:sz="4" w:space="0"/>
              <w:left w:val="single" w:color="000000" w:sz="4" w:space="0"/>
              <w:bottom w:val="none" w:color="000000" w:sz="4" w:space="0"/>
              <w:right w:val="single" w:color="000000" w:sz="4" w:space="0"/>
            </w:tcBorders>
            <w:tcW w:w="715" w:type="dxa"/>
            <w:vAlign w:val="center"/>
            <w:textDirection w:val="lrTb"/>
            <w:noWrap/>
          </w:tcPr>
          <w:p>
            <w:pPr>
              <w:pStyle w:val="970"/>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8</w:t>
            </w:r>
            <w:r>
              <w:rPr>
                <w:rFonts w:hint="eastAsia" w:ascii="宋体" w:hAnsi="宋体" w:eastAsia="宋体" w:cs="宋体"/>
                <w:color w:val="000000"/>
                <w:szCs w:val="22"/>
                <w:highlight w:val="none"/>
              </w:rPr>
            </w:r>
            <w:r/>
          </w:p>
        </w:tc>
        <w:tc>
          <w:tcPr>
            <w:tcBorders>
              <w:top w:val="none" w:color="000000" w:sz="4" w:space="0"/>
              <w:left w:val="none" w:color="000000" w:sz="4" w:space="0"/>
              <w:bottom w:val="none" w:color="000000" w:sz="4" w:space="0"/>
              <w:right w:val="single" w:color="000000" w:sz="4" w:space="0"/>
            </w:tcBorders>
            <w:tcW w:w="2133" w:type="dxa"/>
            <w:vAlign w:val="center"/>
            <w:textDirection w:val="lrTb"/>
            <w:noWrap/>
          </w:tcPr>
          <w:p>
            <w:pPr>
              <w:pStyle w:val="970"/>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小广告清理</w:t>
            </w:r>
            <w:r>
              <w:rPr>
                <w:rFonts w:hint="eastAsia" w:ascii="宋体" w:hAnsi="宋体" w:eastAsia="宋体" w:cs="宋体"/>
                <w:color w:val="000000"/>
                <w:szCs w:val="22"/>
                <w:highlight w:val="none"/>
              </w:rPr>
            </w:r>
            <w:r/>
          </w:p>
        </w:tc>
        <w:tc>
          <w:tcPr>
            <w:tcBorders>
              <w:top w:val="none" w:color="000000" w:sz="4" w:space="0"/>
              <w:left w:val="none" w:color="000000" w:sz="4" w:space="0"/>
              <w:bottom w:val="none" w:color="000000" w:sz="4" w:space="0"/>
              <w:right w:val="single" w:color="000000" w:sz="4" w:space="0"/>
            </w:tcBorders>
            <w:tcW w:w="4660" w:type="dxa"/>
            <w:vAlign w:val="center"/>
            <w:textDirection w:val="lrTb"/>
            <w:noWrap/>
          </w:tcPr>
          <w:p>
            <w:pPr>
              <w:pStyle w:val="970"/>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含楼道、地下车库、广场等小区范围内所有公共区域</w:t>
            </w:r>
            <w:r>
              <w:rPr>
                <w:rFonts w:hint="eastAsia" w:ascii="宋体" w:hAnsi="宋体" w:eastAsia="宋体" w:cs="宋体"/>
                <w:color w:val="000000"/>
                <w:szCs w:val="22"/>
                <w:highlight w:val="none"/>
              </w:rPr>
            </w:r>
            <w:r/>
          </w:p>
        </w:tc>
      </w:tr>
      <w:tr>
        <w:trPr>
          <w:trHeight w:val="285"/>
        </w:trPr>
        <w:tc>
          <w:tcPr>
            <w:tcBorders>
              <w:top w:val="none" w:color="000000" w:sz="4" w:space="0"/>
              <w:left w:val="single" w:color="000000" w:sz="4" w:space="0"/>
              <w:bottom w:val="none" w:color="000000" w:sz="4" w:space="0"/>
              <w:right w:val="single" w:color="000000" w:sz="4" w:space="0"/>
            </w:tcBorders>
            <w:tcW w:w="715" w:type="dxa"/>
            <w:vAlign w:val="center"/>
            <w:textDirection w:val="lrTb"/>
            <w:noWrap/>
          </w:tcPr>
          <w:p>
            <w:pPr>
              <w:pStyle w:val="970"/>
              <w:jc w:val="center"/>
              <w:widowControl/>
              <w:rPr>
                <w:rFonts w:hint="eastAsia" w:ascii="宋体" w:hAnsi="宋体" w:eastAsia="宋体" w:cs="宋体"/>
                <w:color w:val="000000"/>
                <w:szCs w:val="22"/>
                <w:highlight w:val="none"/>
                <w:lang w:val="en-US" w:eastAsia="zh-CN"/>
              </w:rPr>
            </w:pPr>
            <w:r>
              <w:rPr>
                <w:rFonts w:hint="eastAsia" w:ascii="宋体" w:hAnsi="宋体" w:cs="宋体"/>
                <w:color w:val="000000"/>
                <w:szCs w:val="22"/>
                <w:highlight w:val="none"/>
                <w:lang w:val="en-US" w:eastAsia="zh-CN"/>
              </w:rPr>
              <w:t xml:space="preserve">9</w:t>
            </w:r>
            <w:r>
              <w:rPr>
                <w:rFonts w:hint="eastAsia" w:ascii="宋体" w:hAnsi="宋体" w:eastAsia="宋体" w:cs="宋体"/>
                <w:color w:val="000000"/>
                <w:szCs w:val="22"/>
                <w:highlight w:val="none"/>
                <w:lang w:val="en-US" w:eastAsia="zh-CN"/>
              </w:rPr>
            </w:r>
            <w:r/>
          </w:p>
        </w:tc>
        <w:tc>
          <w:tcPr>
            <w:tcBorders>
              <w:top w:val="none" w:color="000000" w:sz="4" w:space="0"/>
              <w:left w:val="none" w:color="000000" w:sz="4" w:space="0"/>
              <w:bottom w:val="none" w:color="000000" w:sz="4" w:space="0"/>
              <w:right w:val="single" w:color="000000" w:sz="4" w:space="0"/>
            </w:tcBorders>
            <w:tcW w:w="2133" w:type="dxa"/>
            <w:vAlign w:val="center"/>
            <w:textDirection w:val="lrTb"/>
            <w:noWrap/>
          </w:tcPr>
          <w:p>
            <w:pPr>
              <w:pStyle w:val="970"/>
              <w:jc w:val="center"/>
              <w:widowControl/>
              <w:rPr>
                <w:rFonts w:ascii="宋体" w:hAnsi="宋体" w:eastAsia="宋体" w:cs="宋体"/>
                <w:color w:val="000000"/>
                <w:szCs w:val="22"/>
                <w:highlight w:val="none"/>
                <w:lang w:val="en-US" w:eastAsia="zh-CN"/>
              </w:rPr>
            </w:pPr>
            <w:r>
              <w:rPr>
                <w:rFonts w:hint="eastAsia" w:ascii="宋体" w:hAnsi="宋体" w:cs="宋体"/>
                <w:color w:val="000000"/>
                <w:szCs w:val="22"/>
                <w:highlight w:val="none"/>
                <w:lang w:val="en-US" w:eastAsia="zh-CN"/>
              </w:rPr>
              <w:t xml:space="preserve">电梯维保</w:t>
            </w:r>
            <w:r>
              <w:rPr>
                <w:rFonts w:ascii="宋体" w:hAnsi="宋体" w:eastAsia="宋体" w:cs="宋体"/>
                <w:color w:val="000000"/>
                <w:szCs w:val="22"/>
                <w:highlight w:val="none"/>
                <w:lang w:val="en-US" w:eastAsia="zh-CN"/>
              </w:rPr>
            </w:r>
            <w:r/>
          </w:p>
        </w:tc>
        <w:tc>
          <w:tcPr>
            <w:tcBorders>
              <w:top w:val="none" w:color="000000" w:sz="4" w:space="0"/>
              <w:left w:val="none" w:color="000000" w:sz="4" w:space="0"/>
              <w:bottom w:val="none" w:color="000000" w:sz="4" w:space="0"/>
              <w:right w:val="single" w:color="000000" w:sz="4" w:space="0"/>
            </w:tcBorders>
            <w:tcW w:w="4660" w:type="dxa"/>
            <w:vAlign w:val="center"/>
            <w:textDirection w:val="lrTb"/>
            <w:noWrap/>
          </w:tcPr>
          <w:p>
            <w:pPr>
              <w:pStyle w:val="970"/>
              <w:jc w:val="center"/>
              <w:widowControl/>
              <w:rPr>
                <w:rFonts w:hint="eastAsia" w:ascii="宋体" w:hAnsi="宋体" w:eastAsia="宋体" w:cs="宋体"/>
                <w:color w:val="000000"/>
                <w:szCs w:val="22"/>
                <w:highlight w:val="none"/>
                <w:lang w:eastAsia="zh-CN"/>
              </w:rPr>
            </w:pPr>
            <w:r>
              <w:rPr>
                <w:rFonts w:hint="eastAsia" w:ascii="宋体" w:hAnsi="宋体" w:eastAsia="宋体" w:cs="宋体"/>
                <w:color w:val="000000"/>
                <w:szCs w:val="22"/>
                <w:highlight w:val="none"/>
              </w:rPr>
              <w:t xml:space="preserve">23个单元(每个单元一部电梯</w:t>
            </w:r>
            <w:r>
              <w:rPr>
                <w:rFonts w:hint="eastAsia" w:ascii="宋体" w:hAnsi="宋体" w:cs="宋体"/>
                <w:color w:val="000000"/>
                <w:szCs w:val="22"/>
                <w:highlight w:val="none"/>
                <w:lang w:eastAsia="zh-CN"/>
              </w:rPr>
              <w:t xml:space="preserve">）</w:t>
            </w:r>
            <w:r>
              <w:rPr>
                <w:rFonts w:hint="eastAsia" w:ascii="宋体" w:hAnsi="宋体" w:eastAsia="宋体" w:cs="宋体"/>
                <w:color w:val="000000"/>
                <w:szCs w:val="22"/>
                <w:highlight w:val="none"/>
                <w:lang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715" w:type="dxa"/>
            <w:vAlign w:val="center"/>
            <w:textDirection w:val="lrTb"/>
            <w:noWrap/>
          </w:tcPr>
          <w:p>
            <w:pPr>
              <w:pStyle w:val="970"/>
              <w:jc w:val="center"/>
              <w:widowControl/>
              <w:rPr>
                <w:rFonts w:ascii="宋体" w:hAnsi="宋体" w:eastAsia="宋体" w:cs="宋体"/>
                <w:color w:val="000000"/>
                <w:szCs w:val="22"/>
                <w:highlight w:val="none"/>
                <w:lang w:val="en-US" w:eastAsia="zh-CN"/>
              </w:rPr>
            </w:pPr>
            <w:r>
              <w:rPr>
                <w:rFonts w:hint="eastAsia" w:ascii="宋体" w:hAnsi="宋体" w:cs="宋体"/>
                <w:color w:val="000000"/>
                <w:szCs w:val="22"/>
                <w:highlight w:val="none"/>
                <w:lang w:val="en-US" w:eastAsia="zh-CN"/>
              </w:rPr>
              <w:t xml:space="preserve">10</w:t>
            </w:r>
            <w:r>
              <w:rPr>
                <w:rFonts w:ascii="宋体" w:hAnsi="宋体" w:eastAsia="宋体" w:cs="宋体"/>
                <w:color w:val="000000"/>
                <w:szCs w:val="22"/>
                <w:highlight w:val="none"/>
                <w:lang w:val="en-US" w:eastAsia="zh-CN"/>
              </w:rPr>
            </w:r>
            <w:r/>
          </w:p>
        </w:tc>
        <w:tc>
          <w:tcPr>
            <w:tcBorders>
              <w:top w:val="none" w:color="000000" w:sz="4" w:space="0"/>
              <w:left w:val="none" w:color="000000" w:sz="4" w:space="0"/>
              <w:bottom w:val="single" w:color="000000" w:sz="4" w:space="0"/>
              <w:right w:val="single" w:color="000000" w:sz="4" w:space="0"/>
            </w:tcBorders>
            <w:tcW w:w="2133" w:type="dxa"/>
            <w:vAlign w:val="center"/>
            <w:textDirection w:val="lrTb"/>
            <w:noWrap/>
          </w:tcPr>
          <w:p>
            <w:pPr>
              <w:pStyle w:val="970"/>
              <w:jc w:val="center"/>
              <w:widowControl/>
              <w:rPr>
                <w:rFonts w:ascii="宋体" w:hAnsi="宋体" w:eastAsia="宋体" w:cs="宋体"/>
                <w:color w:val="000000"/>
                <w:szCs w:val="22"/>
                <w:highlight w:val="none"/>
                <w:lang w:val="en-US" w:eastAsia="zh-CN"/>
              </w:rPr>
            </w:pPr>
            <w:r>
              <w:rPr>
                <w:rFonts w:hint="eastAsia" w:ascii="宋体" w:hAnsi="宋体" w:cs="宋体"/>
                <w:color w:val="000000"/>
                <w:szCs w:val="22"/>
                <w:highlight w:val="none"/>
                <w:lang w:val="en-US" w:eastAsia="zh-CN"/>
              </w:rPr>
              <w:t xml:space="preserve">绿化养护</w:t>
            </w:r>
            <w:r>
              <w:rPr>
                <w:rFonts w:ascii="宋体" w:hAnsi="宋体" w:eastAsia="宋体" w:cs="宋体"/>
                <w:color w:val="000000"/>
                <w:szCs w:val="22"/>
                <w:highlight w:val="none"/>
                <w:lang w:val="en-US" w:eastAsia="zh-CN"/>
              </w:rPr>
            </w:r>
            <w:r/>
          </w:p>
        </w:tc>
        <w:tc>
          <w:tcPr>
            <w:tcBorders>
              <w:top w:val="none" w:color="000000" w:sz="4" w:space="0"/>
              <w:left w:val="none" w:color="000000" w:sz="4" w:space="0"/>
              <w:bottom w:val="single" w:color="000000" w:sz="4" w:space="0"/>
              <w:right w:val="single" w:color="000000" w:sz="4" w:space="0"/>
            </w:tcBorders>
            <w:tcW w:w="4660" w:type="dxa"/>
            <w:vAlign w:val="center"/>
            <w:textDirection w:val="lrTb"/>
            <w:noWrap/>
          </w:tcPr>
          <w:p>
            <w:pPr>
              <w:pStyle w:val="970"/>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12000㎡</w:t>
            </w:r>
            <w:r>
              <w:rPr>
                <w:rFonts w:hint="eastAsia" w:ascii="宋体" w:hAnsi="宋体" w:eastAsia="宋体" w:cs="宋体"/>
                <w:color w:val="000000"/>
                <w:szCs w:val="22"/>
                <w:highlight w:val="none"/>
              </w:rPr>
            </w:r>
            <w:r/>
          </w:p>
        </w:tc>
      </w:tr>
    </w:tbl>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小区内所有道路、地下室、绿化带、单元楼道、电梯等公共部位的清扫、杂物乱堆放的清理管理工作；生活垃圾的收集清运至指定垃圾中转站；小区内所有地下室、单元楼道、电梯等公共部位的清扫、杂物乱堆放的清理管理工作（楼道、地下室保洁一周一次）。</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1）管理范围（包括但不限于）</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①小区公共设施、公共区域等上述所有公共环境的清洁卫生；</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②小区内垃圾收集、清运；</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③停车场保洁工作；</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④小区公共洗手间保洁与管理；</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⑤办公场地的保洁、小区管理用房的清洁卫生；</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⑥其他相关区域的保洁。</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2）管理职责（包括但不限于）</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①负责小区内公共设施的定时定期擦拭工作（包括路灯、雕塑物、景观造型、休闲椅、果壳箱等）；</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②物业公用部位和相关场地的清洁卫生，生活垃圾清运，化粪池定期清洗，天沟、地沟、雨、污水管道的疏通等；</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③负责小区果壳箱内及办公生活垃圾的定时袋装、清运工作；</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④负责定期做好公共场所的消杀灭菌（蚊、蝇、虫等）及灭鼠工作；</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⑤负责公厕的清洁工作：台盆、地面、镜子、厕具保证清洁、厕所无异味；</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⑥保洁工作中发现需维修和其他隐患及时报告；</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⑦小区内所有单元楼道、地下室、电梯轿厢内部的清扫保洁；</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⑧其他相关区域的保洁。</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（2）小区的安全保卫工作，包括进出门岗有人24小时值守，小区内公共秩序维护，车库车位、车辆停放秩序的24小时管理等。</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1）管理范围（包括但不限于）</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①小区物业管理用房、各主、次入口、停车场及全部区域二十四小时安全护卫及秩序维护、消防安全；</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②停车场安全管理保卫及秩序维护、交通疏导；</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③小区公共区域设施、设备的安全护卫。</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④正确引导不同类型的车辆停入相应车位，避免充电桩被占用。</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2）管理职责（包括但不限于）</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①上岗必须着统一服装，配备必要的保安器械；</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②大门岗不间断看护，其余区域定时巡逻；</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③对外来人员和车辆、物品进出进行登记，并对管理区域内车辆（机动车和非机动车）行驶和停放进行管理；</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④秩序维护人员中熟悉区域内技防、消防设施的操作员，负责掌控小区消防、泵房的维护、卫生、消控设备的操作流程；</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⑤负责小区日常秩序、劝阻居民不文明行为、设施设备的安全保卫等工作；</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⑥业主在公共部位堆放的杂物须及时清理，如非机动车库及机动车库中堆放的老旧家具等，在此过程中产生的问题妥善处理；</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⑦对可能发生的涉及安全和秩序的各种情况有应急预案和措施。</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（3）消控室的运行值班，具体内容如下：</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1）消防控制室值班人员岗位要求</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①值班员负责对各种消防控制设备的监视和运用，不得脱岗、擅离职守</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②熟悉和掌握消防控制室设备的功能及操作规程，按照规定测试自动消防设施的功能，保障消防控制室设备的正常运行。</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③对火警信号应立即确认，及时准确启动有关消防设备，火灾确认后立即报火警并向消防主管人员报告，随即启动灭火和应急疏散预案。</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④对消防控制设备及通讯器材等进行经常性检查，对消防设施故障应及时排除，不能排除的应立即向部门主管人员或消防安全管理人员报告，并协助技术人员进行修理、维护，不得擅自拆卸、挪用或停用消防设施。</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⑤认真记录报警控制器日运作情况，每日检査火灾报警控制器的自检、消音、复位功能以及主备电源切换功能，并填写值班记录，做好交接班工作。</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⑥认真学习消防法律、法规及消防专业知识，积极参加消防专业培训，不断提高业务素质。</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⑦其他消控应遵循的法律法规及政策文件要求。</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2）人员安排</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①实行每日24小时专人值班制度，每班不少于2人。</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②掌握消控中心设施设备使用性能，负责消控设备的维护保养，确保设施设备运行正常。</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③防火、防盗、保卫社区财产。</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④保证操作人员的相对稳定。</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⑤消控室值班人员任职要求：身体状况良好，能够适应倒班工作。上岗前经过专业培训，熟练掌握本系统的工作原理和操作规程。</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（4）房屋建筑公用部位、公用设施设备的维修、养护、运行和管理，附属配套建筑和设施的维修、养护和管理。</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1）房屋公用部位的维修、养护和管理，包括但不限于：主体结构（包括基础、墙体、柱、梁、楼板、屋顶）、楼梯间、电梯间、公用门厅、走廊通道、户外墙面等；</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2）房屋公用设施设备的维修、养护、运行和管理，包括但不限于：公用的下水管道、落水管、电梯、公用照明、楼内消防设施设备、邮政信箱、避雷装置、天线、二次加压水泵及水箱等；</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3）物业管理区域内公用设施和附属建筑物、构筑物的维修、养护和管理，包括但不限于：道路、化粪池、自行车棚、停车场等；</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4）公共环境卫生，包括公共场所及场地、房屋公用部位的清洁卫生、垃圾的收集、清运等；</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5）车辆停放车位的服务与管理，特别是对外来车辆有效制止乱停放；</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6）维护公共秩序，包括门岗执勤、巡视等；</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7）物业管理有关的文件、资料和业主情况的管理，包括物业工程图纸、竣工验收资料、产权资料、业主和物业使用人档案、维修档案；</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8）其他相关维修、养护和管理。</w:t>
      </w:r>
      <w:r>
        <w:rPr>
          <w:rFonts w:hint="eastAsia" w:ascii="宋体" w:hAnsi="宋体" w:eastAsia="宋体" w:cs="宋体"/>
          <w:b w:val="0"/>
          <w:bCs w:val="0"/>
          <w:color w:val="000000"/>
          <w:sz w:val="21"/>
          <w:szCs w:val="21"/>
          <w:highlight w:val="none"/>
          <w:lang w:val="en-US" w:eastAsia="zh-CN"/>
        </w:rPr>
      </w:r>
      <w:r/>
    </w:p>
    <w:p>
      <w:pPr>
        <w:pStyle w:val="970"/>
        <w:ind w:firstLine="422"/>
        <w:keepLines w:val="0"/>
        <w:keepNext w:val="0"/>
        <w:pageBreakBefore w:val="0"/>
        <w:spacing w:line="240" w:lineRule="auto"/>
        <w:widowControl w:val="off"/>
        <w:rPr>
          <w:rFonts w:hint="eastAsia" w:ascii="宋体" w:hAnsi="宋体" w:eastAsia="宋体" w:cs="宋体"/>
          <w:b/>
          <w:bCs/>
          <w:color w:val="000000"/>
          <w:sz w:val="21"/>
          <w:highlight w:val="none"/>
        </w:rPr>
      </w:pPr>
      <w:r>
        <w:rPr>
          <w:rFonts w:hint="eastAsia" w:ascii="宋体" w:hAnsi="宋体" w:eastAsia="宋体" w:cs="宋体"/>
          <w:b/>
          <w:bCs/>
          <w:color w:val="000000"/>
          <w:sz w:val="21"/>
          <w:szCs w:val="21"/>
          <w:highlight w:val="none"/>
          <w:lang w:val="en-US" w:eastAsia="zh-CN"/>
        </w:rPr>
        <w:t xml:space="preserve">（5）</w:t>
      </w:r>
      <w:r>
        <w:rPr>
          <w:rFonts w:hint="eastAsia" w:ascii="宋体" w:hAnsi="宋体" w:cs="宋体"/>
          <w:b/>
          <w:bCs/>
          <w:color w:val="000000"/>
          <w:sz w:val="21"/>
          <w:szCs w:val="21"/>
          <w:highlight w:val="none"/>
          <w:lang w:val="en-US" w:eastAsia="zh-CN"/>
        </w:rPr>
        <w:t xml:space="preserve">区域内</w:t>
      </w:r>
      <w:r>
        <w:rPr>
          <w:rFonts w:hint="eastAsia" w:ascii="宋体" w:hAnsi="宋体" w:eastAsia="宋体" w:cs="宋体"/>
          <w:b/>
          <w:bCs/>
          <w:color w:val="000000"/>
          <w:szCs w:val="22"/>
          <w:highlight w:val="none"/>
        </w:rPr>
        <w:t xml:space="preserve">23个单元(每个单元一部电梯</w:t>
      </w:r>
      <w:r>
        <w:rPr>
          <w:rFonts w:hint="eastAsia" w:ascii="宋体" w:hAnsi="宋体" w:cs="宋体"/>
          <w:b/>
          <w:bCs/>
          <w:color w:val="000000"/>
          <w:szCs w:val="22"/>
          <w:highlight w:val="none"/>
          <w:lang w:eastAsia="zh-CN"/>
        </w:rPr>
        <w:t xml:space="preserve">）</w:t>
      </w:r>
      <w:r>
        <w:rPr>
          <w:rFonts w:hint="eastAsia" w:ascii="宋体" w:hAnsi="宋体" w:cs="宋体"/>
          <w:b/>
          <w:bCs/>
          <w:color w:val="000000"/>
          <w:szCs w:val="22"/>
          <w:highlight w:val="none"/>
          <w:lang w:val="en-US" w:eastAsia="zh-CN"/>
        </w:rPr>
        <w:t xml:space="preserve">进行维保，中标人若无电梯维保资质可</w:t>
      </w:r>
      <w:r>
        <w:rPr>
          <w:rFonts w:hint="eastAsia" w:ascii="宋体" w:hAnsi="宋体" w:eastAsia="宋体" w:cs="宋体"/>
          <w:b/>
          <w:bCs/>
          <w:color w:val="000000"/>
          <w:sz w:val="21"/>
          <w:highlight w:val="none"/>
        </w:rPr>
        <w:t xml:space="preserve">选聘有资质并符合国家对电梯维护管理标准的维保单位实施。</w:t>
      </w:r>
      <w:r>
        <w:rPr>
          <w:rFonts w:hint="eastAsia" w:ascii="宋体" w:hAnsi="宋体" w:eastAsia="宋体" w:cs="宋体"/>
          <w:b/>
          <w:bCs/>
          <w:color w:val="000000"/>
          <w:sz w:val="21"/>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1）</w:t>
      </w:r>
      <w:r>
        <w:rPr>
          <w:rFonts w:hint="eastAsia" w:ascii="宋体" w:hAnsi="宋体" w:eastAsia="宋体" w:cs="宋体"/>
          <w:color w:val="000000"/>
          <w:sz w:val="21"/>
          <w:highlight w:val="none"/>
        </w:rPr>
        <w:t xml:space="preserve">维保基本内容包括但不限于：</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a.</w:t>
      </w:r>
      <w:r>
        <w:rPr>
          <w:rFonts w:hint="eastAsia" w:ascii="宋体" w:hAnsi="宋体" w:eastAsia="宋体" w:cs="宋体"/>
          <w:color w:val="000000"/>
          <w:sz w:val="21"/>
          <w:highlight w:val="none"/>
        </w:rPr>
        <w:t xml:space="preserve">主机加油和清洁、控制柜清洁整理及五方对讲检查；</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b.</w:t>
      </w:r>
      <w:r>
        <w:rPr>
          <w:rFonts w:hint="eastAsia" w:ascii="宋体" w:hAnsi="宋体" w:eastAsia="宋体" w:cs="宋体"/>
          <w:color w:val="000000"/>
          <w:sz w:val="21"/>
          <w:highlight w:val="none"/>
        </w:rPr>
        <w:t xml:space="preserve">电梯机件进行润滑；</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c.轿顶上所有安全装置；</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d.井道内导靴、对重、缓冲器、保险装置及权限开关等安全装置；</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e.保持导轨润滑、导靴运行正常；</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f.检查并润滑厅门、轿门、门铰链、门吊板、门导靴；</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g.检查曳引机钢丝绳张力及清洁；</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h.安全装置的检查和调整；</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i.定期检查维护限速器安全钳及各项安全调整等；</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j.采购人作出的与维保相关的要求。</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2</w:t>
      </w:r>
      <w:r>
        <w:rPr>
          <w:rFonts w:hint="eastAsia" w:ascii="宋体" w:hAnsi="宋体" w:eastAsia="宋体" w:cs="宋体"/>
          <w:color w:val="000000"/>
          <w:sz w:val="21"/>
          <w:highlight w:val="none"/>
        </w:rPr>
        <w:t xml:space="preserve">）维保基本要求包括但不限于：</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a.每月电梯进行两次有计划常规检查及例行保养；</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b.提供全天候应急处理与服务；</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c.收到采购人及有关单位的报修通知及电梯关人实施救援，30分钟内赶到现场，对电梯故障进行处理及救援；</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d.采购人作出的其他基本要求。</w:t>
      </w:r>
      <w:r>
        <w:rPr>
          <w:rFonts w:hint="eastAsia" w:ascii="宋体" w:hAnsi="宋体" w:eastAsia="宋体" w:cs="宋体"/>
          <w:color w:val="000000"/>
          <w:sz w:val="21"/>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3）服务时间内按要求对电梯进行年检包括但不限于：</w:t>
      </w:r>
      <w:r>
        <w:rPr>
          <w:rFonts w:hint="eastAsia" w:ascii="宋体" w:hAnsi="宋体" w:cs="宋体"/>
          <w:color w:val="000000"/>
          <w:sz w:val="21"/>
          <w:highlight w:val="none"/>
          <w:lang w:val="en-US" w:eastAsia="zh-CN"/>
        </w:rPr>
      </w:r>
      <w:r/>
    </w:p>
    <w:p>
      <w:pPr>
        <w:pStyle w:val="970"/>
        <w:ind w:left="0" w:right="0" w:firstLine="420"/>
        <w:keepLines w:val="0"/>
        <w:keepNext w:val="0"/>
        <w:pageBreakBefore w:val="0"/>
        <w:spacing w:before="0" w:after="0" w:line="240" w:lineRule="auto"/>
        <w:widowControl w:val="off"/>
        <w:rPr>
          <w:rFonts w:ascii="宋体" w:hAnsi="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a.安全装置：限速器、安全钳、缓冲器、门锁、急停开关、报警对讲、光幕防夹功能校验；</w:t>
      </w:r>
      <w:r>
        <w:rPr>
          <w:rFonts w:ascii="宋体" w:hAnsi="宋体" w:cs="宋体"/>
          <w:color w:val="000000"/>
          <w:sz w:val="21"/>
          <w:highlight w:val="none"/>
          <w:lang w:val="en-US" w:eastAsia="zh-CN"/>
        </w:rPr>
      </w:r>
      <w:r/>
    </w:p>
    <w:p>
      <w:pPr>
        <w:pStyle w:val="970"/>
        <w:ind w:left="0" w:right="0" w:firstLine="420"/>
        <w:keepLines w:val="0"/>
        <w:keepNext w:val="0"/>
        <w:pageBreakBefore w:val="0"/>
        <w:spacing w:before="0" w:after="0" w:line="240" w:lineRule="auto"/>
        <w:widowControl w:val="off"/>
        <w:rPr>
          <w:rFonts w:ascii="宋体" w:hAnsi="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b.门系统：层门、轿门开关、锁紧、闭合可靠性，门扇无变形;</w:t>
      </w:r>
      <w:r>
        <w:rPr>
          <w:rFonts w:ascii="宋体" w:hAnsi="宋体" w:cs="宋体"/>
          <w:color w:val="000000"/>
          <w:sz w:val="21"/>
          <w:highlight w:val="none"/>
          <w:lang w:val="en-US" w:eastAsia="zh-CN"/>
        </w:rPr>
      </w:r>
      <w:r/>
    </w:p>
    <w:p>
      <w:pPr>
        <w:pStyle w:val="970"/>
        <w:ind w:left="0" w:right="0" w:firstLine="420"/>
        <w:keepLines w:val="0"/>
        <w:keepNext w:val="0"/>
        <w:pageBreakBefore w:val="0"/>
        <w:spacing w:before="0" w:after="0" w:line="240" w:lineRule="auto"/>
        <w:widowControl w:val="off"/>
        <w:rPr>
          <w:rFonts w:ascii="宋体" w:hAnsi="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c.曳引与运行：曳引机、钢丝绳磨损 / 断丝、制动器；上下运行、平层准确度;</w:t>
      </w:r>
      <w:r>
        <w:rPr>
          <w:rFonts w:ascii="宋体" w:hAnsi="宋体" w:cs="宋体"/>
          <w:color w:val="000000"/>
          <w:sz w:val="21"/>
          <w:highlight w:val="none"/>
          <w:lang w:val="en-US" w:eastAsia="zh-CN"/>
        </w:rPr>
      </w:r>
      <w:r/>
    </w:p>
    <w:p>
      <w:pPr>
        <w:pStyle w:val="970"/>
        <w:ind w:left="0" w:right="0" w:firstLine="420"/>
        <w:keepLines w:val="0"/>
        <w:keepNext w:val="0"/>
        <w:pageBreakBefore w:val="0"/>
        <w:spacing w:before="0" w:after="0" w:line="240" w:lineRule="auto"/>
        <w:widowControl w:val="off"/>
        <w:rPr>
          <w:rFonts w:ascii="宋体" w:hAnsi="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d.电气部分：接地、绝缘、控制柜、照明、风扇，线路无老化破损;</w:t>
      </w:r>
      <w:r>
        <w:rPr>
          <w:rFonts w:ascii="宋体" w:hAnsi="宋体" w:cs="宋体"/>
          <w:color w:val="000000"/>
          <w:sz w:val="21"/>
          <w:highlight w:val="none"/>
          <w:lang w:val="en-US" w:eastAsia="zh-CN"/>
        </w:rPr>
      </w:r>
      <w:r/>
    </w:p>
    <w:p>
      <w:pPr>
        <w:pStyle w:val="970"/>
        <w:ind w:left="0" w:right="0" w:firstLine="420"/>
        <w:keepLines w:val="0"/>
        <w:keepNext w:val="0"/>
        <w:pageBreakBefore w:val="0"/>
        <w:spacing w:before="0" w:after="0" w:line="240" w:lineRule="auto"/>
        <w:widowControl w:val="off"/>
        <w:rPr>
          <w:rFonts w:ascii="宋体" w:hAnsi="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e.标识资料：年检合格证、警示标识，应急救援资料齐全;</w:t>
      </w:r>
      <w:r>
        <w:rPr>
          <w:rFonts w:ascii="宋体" w:hAnsi="宋体" w:cs="宋体"/>
          <w:color w:val="000000"/>
          <w:sz w:val="21"/>
          <w:highlight w:val="none"/>
          <w:lang w:val="en-US" w:eastAsia="zh-CN"/>
        </w:rPr>
      </w:r>
      <w:r/>
    </w:p>
    <w:p>
      <w:pPr>
        <w:pStyle w:val="970"/>
        <w:ind w:left="0" w:right="0" w:firstLine="420"/>
        <w:keepLines w:val="0"/>
        <w:keepNext w:val="0"/>
        <w:pageBreakBefore w:val="0"/>
        <w:spacing w:before="0" w:after="0" w:line="240" w:lineRule="auto"/>
        <w:widowControl w:val="off"/>
        <w:rPr>
          <w:rFonts w:ascii="宋体" w:hAnsi="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f.应急测试：困人报警、五方对讲、手动盘车救援功能测试;</w:t>
      </w:r>
      <w:r>
        <w:rPr>
          <w:rFonts w:ascii="宋体" w:hAnsi="宋体" w:cs="宋体"/>
          <w:color w:val="000000"/>
          <w:sz w:val="21"/>
          <w:highlight w:val="none"/>
          <w:lang w:val="en-US" w:eastAsia="zh-CN"/>
        </w:rPr>
      </w:r>
      <w:r/>
    </w:p>
    <w:p>
      <w:pPr>
        <w:pStyle w:val="970"/>
        <w:ind w:left="0" w:right="0" w:firstLine="420"/>
        <w:keepLines w:val="0"/>
        <w:keepNext w:val="0"/>
        <w:pageBreakBefore w:val="0"/>
        <w:spacing w:before="0" w:after="0" w:line="240" w:lineRule="auto"/>
        <w:widowControl w:val="off"/>
        <w:rPr>
          <w:rFonts w:ascii="宋体" w:hAnsi="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g.其他规范要求的年检项目。</w:t>
      </w:r>
      <w:r>
        <w:rPr>
          <w:rFonts w:ascii="宋体" w:hAnsi="宋体" w:cs="宋体"/>
          <w:color w:val="000000"/>
          <w:sz w:val="21"/>
          <w:highlight w:val="none"/>
          <w:lang w:val="en-US" w:eastAsia="zh-CN"/>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6）</w:t>
      </w:r>
      <w:r>
        <w:rPr>
          <w:rFonts w:hint="eastAsia" w:ascii="宋体" w:hAnsi="宋体" w:cs="宋体"/>
          <w:color w:val="000000"/>
          <w:szCs w:val="22"/>
          <w:highlight w:val="none"/>
          <w:lang w:val="en-US" w:eastAsia="zh-CN"/>
        </w:rPr>
        <w:t xml:space="preserve">绿化养护</w:t>
      </w:r>
      <w:r>
        <w:rPr>
          <w:rFonts w:hint="eastAsia" w:ascii="宋体" w:hAnsi="宋体" w:cs="宋体"/>
          <w:color w:val="000000"/>
          <w:szCs w:val="22"/>
          <w:highlight w:val="none"/>
          <w:lang w:val="en-US" w:eastAsia="zh-CN"/>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000000"/>
          <w:sz w:val="21"/>
          <w:highlight w:val="none"/>
        </w:rPr>
        <w:t xml:space="preserve">中标人对绿化养护服务的安全运行负全部责任，如有发现绿化养护服务不到位，投诉较多，采购人可根据实际情况要求中标人更换绿化养护服务单位。具体内容如下：</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小区内绿地、花木、建筑小品等的养护与管理。</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1）树木养护（乔木、灌木、绿篱）</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主要包括浇水、中耕松土、除草、修剪、切边、涂白、支撑加固、扶正、抗旱、排涝、病虫害防治、施肥、防寒、树木补植等。</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要求绿地无杂草、树木生长旺盛、无缺株（块），无明显斜倒，无明显病虫害、适时修剪，无枯枝死树，绿地无黄土露天及板结现象，绿化保存率达98%。</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a.浇水、抗旱：根据不同的环境条件，本地季节特点，各类树木的生物生态习性，适时浇水、抗旱，满足树木生长要求，7-9月高温干燥季节，保持每周绿地普遍浇透水一次；</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b.中耕松土：保持土壤常年疏松，无板结；</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c.除草：要求日常保持绿地无杂草，做到除早、除小、除净。使用化学除草剂应当保证对植物的安全，不产生危害。并报请采购人同意后实施。树木无藤蔓缠绕；</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d.修剪：根据不同树种的习性，景观配置要求，适时修剪。绿地内乔灌木修剪，要体现群落结构、景观层次。绿篱，球类、色块修剪要求轮廓整齐线型流畅，外型饱满，无飞头，赤脚、斑秃现象；</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乔木按习性及时抹茸、修剪，做到无明显徒长枝、病虫枝、交叉枝、下垂枝、扭伤枝、枯枝烂头，行道树枝下高、总高及冠幅基本一致；树冠完整，定杆整齐，整枝合理均匀，通风透光良好。紧贴基部节点不留死杈，剪口平整并涂防腐剂。对于剪口直径大于15cm的粗壮大枝，要分段截枝、以防树枝撕裂；</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花灌木修剪及时、合理，有利于短枝和花芽的形成；</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绿篱、色块及球类修剪适时；轮廓明显，曲线流畅，整齐平整，球类修剪圆整；</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e.切边：对绿地内树穴、绿篱、色块、花境与草坪交接处要进行切边，保持线条流畅清晰（树木胸径15cm以下树穴直径是树木胸径的6-8倍，树木胸径15cm以上树穴直径统一为120cm。）；</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f.涂白：每年11月上旬前对相关乔木进行一次涂白，高度按1.2米的高度进行涂白，涂白液按要求配比；</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g.支撑加固及树木扶正：新栽、高大、浅根系树木设支撑加固，倾斜树木及时扶正，尤其要加强台风季节树木防倾斜倒伏的措施；</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h.排涝：及时做好雨季、恶劣天气绿地、行道树、园路、铺装等地面的排水工作，确保不积水，植物不涝害、行人无安全隐患；</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i.病虫害防治：做好病虫害预测预报工作，防治及时、有效，用药正确，配比科学，安全操作，不发生药物危害，无大面积病虫害危害现象，无大面积树干蛀空、树皮腐蚀等现象；</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j.保洁：开展日常绿化地块保洁工作，做到绿地无杂物，垃圾及漂浮物；</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k.防寒：按规范要求及时有效地做好冬季植物防寒和积雪清除工作。</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2）草坪养护</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草地色泽正常、地型优美，及时挑除杂草、控制病虫害，草坪覆盖率应达95%。杂草率应低于5%,无坑洼积水、无裸露地、无碎砖头石子、无残枝败叶、纸屑烟头；杂草应经常清除，防止杂草结籽繁衍，一般用手拔除或用小铲、锄头除草，结合中耕也可去除杂草。绿地无改变使用用途，无占用现象。</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草坪生长高度：冷季型冬季不超过6cm夏季不超过8cm,暧季型夏季不超过8cm,冬季尽量低剪。</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草坪每年施肥不少于两次，施肥用量及面积须报采购人验收。及时防治病虫害，确保草坪无大面积病虫害发生，草坪中的树坑、色块、花境边缘应进行切边，切边界沟清晰，线型流畅。</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3）绿化补植</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中标人要根据现场状况制定科学合理的补植计划。补植应按照种植规范进行，施足基肥并加强浇水、养护管理措施。</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a.对长势衰弱的绿化或其他原因造成死亡的绿篱、花草、乔木、草坪及时拔除并补植恢复，补植的绿化的品种和规格应与原来的品种、规格一致，以保证优良的景观效果；</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b.按照种植规范，每年5月份、10月份根据需求播种和复播符合要求的草籽并做好养护工作；</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c.补植包期内因中标人管理不善造成的所有树木、地被、草坪、花卉死亡的，由中标人负责按原有品种、数量、规格在半个月内补栽到位。具体工程量以交接时双方现场清点数量为准。</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4）护绿管理</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a.实行常态巡查、动态管护制度。如发现擅自移伐、乱修剪树木，擅自在绿地内搭建、开挖、占用、堆放、悬挂等占绿毁绿等违规现象应第一时间制止；</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b.绿地无扣绳晾晒、各类乱种植现象；</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c.根据采购人要求，及时清理和恢复擅自毁绿、违规毁绿现场；</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d.根据采购人巡查中发现的问题下达的整改通知，限期整改到位；</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e.绿化内建筑小品的清洁、维护，发现问题及时清洁、维护。</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5）组织管理及安全生产 </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a.对影响秩序或存在安全隐患的潜在问题要采取有效措施防控。及时处置有安全隐患、妨碍通行的树木；</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b.每月初上报月度养护计划；</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c.有相应的特殊天气状况及紧急事件的应急预案；</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d.在养护过程中造成安全事故等所有相关事故的，由中标人承担全部责任，与采购人无关；</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e.养护负责人保持24小时通信畅通。</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6）工作完成及配合情况 </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a.对采购人提出需要整改的问题，能按规定及时办结；</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b.不得出现新闻媒体曝光、群众举报、各项检查等造成的不良影响；</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c.对上级交办的突击性工作和管护中的临时性工作能认真完成； </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d.能按照采购人要求完成月度工作计划及交办的月度重点任务；</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e.养护人员能按采购人要求及时配备到位。</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7）安全防护及事故处理</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a.中标人在养护期间，应当严格遵守安全生产作业的有关管理制度，并随时接受行业安全检查人员依法实施的监督检查，采取必要的安全防护措施，消除事故隐患。由于中标人安全措施不力造成事故的责任和因此发生的费用，由中标人承担；</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b.中标人应对其在养护场地的工作人员进行安全教育，并对他们的安全负责；</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c.中标人在从事喷洒农药、控制有害生物、修剪树木、修理设施、清理道路绿化或防台防汛等工作时应自行采取相应的安全防护措施；</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d.中标人对土壤进行消毒或防治病虫害时，不得使用国家禁止使用的剧毒、高残留或可能造成其它公害的药剂。中标人应按规定妥善收集和处理；</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e.养护期间，中标人应遵守国家有关环境保护的政策、法规。养护范围内的垃圾应按规定清理、外运；</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f.中标人应按合同约定进行施肥、沤肥。施肥、沤肥不得造成绿化景观和周边环境污染；</w:t>
      </w:r>
      <w:r>
        <w:rPr>
          <w:rFonts w:hint="eastAsia" w:ascii="宋体" w:hAnsi="宋体" w:cs="宋体"/>
          <w:color w:val="000000"/>
          <w:highlight w:val="none"/>
        </w:rPr>
      </w:r>
      <w:r/>
    </w:p>
    <w:p>
      <w:pPr>
        <w:pStyle w:val="970"/>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g.养护期间，若发生重大伤亡及其他安全事故，中标人应按有关规定立即上报有关部门并通知采购人代表，同时按政府有关部门要求处理，由事故责任方承担全部责任。</w:t>
      </w:r>
      <w:r>
        <w:rPr>
          <w:rFonts w:hint="eastAsia" w:ascii="宋体" w:hAnsi="宋体" w:cs="宋体"/>
          <w:color w:val="000000"/>
          <w:highlight w:val="none"/>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cs="宋体"/>
          <w:b w:val="0"/>
          <w:bCs w:val="0"/>
          <w:color w:val="000000"/>
          <w:sz w:val="21"/>
          <w:szCs w:val="21"/>
          <w:highlight w:val="none"/>
          <w:lang w:val="en-US" w:eastAsia="zh-CN"/>
        </w:rPr>
        <w:t xml:space="preserve">7</w:t>
      </w:r>
      <w:r>
        <w:rPr>
          <w:rFonts w:hint="eastAsia" w:ascii="宋体" w:hAnsi="宋体" w:eastAsia="宋体" w:cs="宋体"/>
          <w:b w:val="0"/>
          <w:bCs w:val="0"/>
          <w:color w:val="000000"/>
          <w:sz w:val="21"/>
          <w:szCs w:val="21"/>
          <w:highlight w:val="none"/>
          <w:lang w:val="en-US" w:eastAsia="zh-CN"/>
        </w:rPr>
        <w:t xml:space="preserve">）日常维修</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房屋及公用设施设备的大中修的费用（单项维修材料费用500元以上）由采购人负责。停车管理设施的维保维修费用全部由中标人负责。</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日常零星维修：物业范围内的零星单项维修材料在500元（含500元，包含单项维修所需的材料费）以下的由中标人承担（500元以内维修项目主要包括：小面积屋面防水，路灯维修，楼道内换感应开关、灯头灯泡、均分器、时控开关，公厕换水箱水龙头，雨污水管堵塞，公共绿地的养护等所有公共部位），如采购人与中标人对零星单项维修是否超过500元有争议，则由采购人委托第三方单位进行价格的核定。所有维修人员在实施维修工作时须具备相应的操作证及职业素养。</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cs="宋体"/>
          <w:b w:val="0"/>
          <w:bCs w:val="0"/>
          <w:color w:val="000000"/>
          <w:sz w:val="21"/>
          <w:szCs w:val="21"/>
          <w:highlight w:val="none"/>
          <w:lang w:val="en-US" w:eastAsia="zh-CN"/>
        </w:rPr>
        <w:t xml:space="preserve">8</w:t>
      </w:r>
      <w:r>
        <w:rPr>
          <w:rFonts w:hint="eastAsia" w:ascii="宋体" w:hAnsi="宋体" w:eastAsia="宋体" w:cs="宋体"/>
          <w:b w:val="0"/>
          <w:bCs w:val="0"/>
          <w:color w:val="000000"/>
          <w:sz w:val="21"/>
          <w:szCs w:val="21"/>
          <w:highlight w:val="none"/>
          <w:lang w:val="en-US" w:eastAsia="zh-CN"/>
        </w:rPr>
        <w:t xml:space="preserve">）积极做好相关考评工作等。</w:t>
      </w:r>
      <w:r>
        <w:rPr>
          <w:rFonts w:hint="eastAsia" w:ascii="宋体" w:hAnsi="宋体" w:eastAsia="宋体" w:cs="宋体"/>
          <w:b w:val="0"/>
          <w:bCs w:val="0"/>
          <w:color w:val="000000"/>
          <w:sz w:val="21"/>
          <w:szCs w:val="21"/>
          <w:highlight w:val="none"/>
          <w:lang w:val="en-US" w:eastAsia="zh-CN"/>
        </w:rPr>
      </w:r>
      <w:r/>
    </w:p>
    <w:p>
      <w:pPr>
        <w:pStyle w:val="970"/>
        <w:keepLines w:val="0"/>
        <w:keepNext w:val="0"/>
        <w:pageBreakBefore w:val="0"/>
        <w:spacing w:line="24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（三）停车管理</w:t>
      </w:r>
      <w:r>
        <w:rPr>
          <w:rFonts w:hint="eastAsia" w:ascii="宋体" w:hAnsi="宋体" w:eastAsia="宋体" w:cs="宋体"/>
          <w:b/>
          <w:bCs/>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中标人进驻小区后车库车位管理由中标人负责，中标人进驻后配合采购人进行小区内车位管理费收取工作（如有）。中标人进场后须对小区内的停车秩序进行维护，疏导交通。</w:t>
      </w:r>
      <w:r>
        <w:rPr>
          <w:rFonts w:hint="eastAsia" w:ascii="宋体" w:hAnsi="宋体" w:eastAsia="宋体" w:cs="宋体"/>
          <w:b w:val="0"/>
          <w:bCs w:val="0"/>
          <w:color w:val="000000"/>
          <w:sz w:val="21"/>
          <w:szCs w:val="21"/>
          <w:highlight w:val="none"/>
          <w:lang w:val="en-US" w:eastAsia="zh-CN"/>
        </w:rPr>
      </w:r>
      <w:r/>
    </w:p>
    <w:p>
      <w:pPr>
        <w:pStyle w:val="970"/>
        <w:keepLines w:val="0"/>
        <w:keepNext w:val="0"/>
        <w:pageBreakBefore w:val="0"/>
        <w:spacing w:line="24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w:t>
      </w:r>
      <w:r>
        <w:rPr>
          <w:rFonts w:hint="eastAsia" w:ascii="宋体" w:hAnsi="宋体" w:cs="宋体"/>
          <w:b/>
          <w:bCs/>
          <w:color w:val="000000"/>
          <w:sz w:val="21"/>
          <w:szCs w:val="21"/>
          <w:highlight w:val="none"/>
          <w:lang w:val="en-US" w:eastAsia="zh-CN"/>
        </w:rPr>
        <w:t xml:space="preserve">四</w:t>
      </w:r>
      <w:r>
        <w:rPr>
          <w:rFonts w:hint="eastAsia" w:ascii="宋体" w:hAnsi="宋体" w:eastAsia="宋体" w:cs="宋体"/>
          <w:b/>
          <w:bCs/>
          <w:color w:val="000000"/>
          <w:sz w:val="21"/>
          <w:szCs w:val="21"/>
          <w:highlight w:val="none"/>
          <w:lang w:val="en-US" w:eastAsia="zh-CN"/>
        </w:rPr>
        <w:t xml:space="preserve">）公共能耗</w:t>
      </w:r>
      <w:r>
        <w:rPr>
          <w:rFonts w:hint="eastAsia" w:ascii="宋体" w:hAnsi="宋体" w:eastAsia="宋体" w:cs="宋体"/>
          <w:b/>
          <w:bCs/>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安置小区物业管理区域内的公共能耗（包括公共区域照明、监控、消防、车辆道闸、地下车库、门岗物业用房等的用电，公共厕所、保洁用水等）由采购人负责。</w:t>
      </w:r>
      <w:r>
        <w:rPr>
          <w:rFonts w:hint="eastAsia" w:ascii="宋体" w:hAnsi="宋体" w:eastAsia="宋体" w:cs="宋体"/>
          <w:b w:val="0"/>
          <w:bCs w:val="0"/>
          <w:color w:val="000000"/>
          <w:sz w:val="21"/>
          <w:szCs w:val="21"/>
          <w:highlight w:val="none"/>
          <w:lang w:val="en-US" w:eastAsia="zh-CN"/>
        </w:rPr>
      </w:r>
      <w:r/>
    </w:p>
    <w:p>
      <w:pPr>
        <w:pStyle w:val="970"/>
        <w:keepLines w:val="0"/>
        <w:keepNext w:val="0"/>
        <w:pageBreakBefore w:val="0"/>
        <w:spacing w:line="24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w:t>
      </w:r>
      <w:r>
        <w:rPr>
          <w:rFonts w:hint="eastAsia" w:ascii="宋体" w:hAnsi="宋体" w:cs="宋体"/>
          <w:b/>
          <w:bCs/>
          <w:color w:val="000000"/>
          <w:sz w:val="21"/>
          <w:szCs w:val="21"/>
          <w:highlight w:val="none"/>
          <w:lang w:val="en-US" w:eastAsia="zh-CN"/>
        </w:rPr>
        <w:t xml:space="preserve">五</w:t>
      </w:r>
      <w:r>
        <w:rPr>
          <w:rFonts w:hint="eastAsia" w:ascii="宋体" w:hAnsi="宋体" w:eastAsia="宋体" w:cs="宋体"/>
          <w:b/>
          <w:bCs/>
          <w:color w:val="000000"/>
          <w:sz w:val="21"/>
          <w:szCs w:val="21"/>
          <w:highlight w:val="none"/>
          <w:lang w:val="en-US" w:eastAsia="zh-CN"/>
        </w:rPr>
        <w:t xml:space="preserve">）配合采购人做好其他相关管理及费用收缴工作。</w:t>
      </w:r>
      <w:r>
        <w:rPr>
          <w:rFonts w:hint="eastAsia" w:ascii="宋体" w:hAnsi="宋体" w:eastAsia="宋体" w:cs="宋体"/>
          <w:b/>
          <w:bCs/>
          <w:color w:val="000000"/>
          <w:sz w:val="21"/>
          <w:szCs w:val="21"/>
          <w:highlight w:val="none"/>
          <w:lang w:val="en-US" w:eastAsia="zh-CN"/>
        </w:rPr>
      </w:r>
      <w:r/>
    </w:p>
    <w:p>
      <w:pPr>
        <w:pStyle w:val="970"/>
        <w:keepLines w:val="0"/>
        <w:keepNext w:val="0"/>
        <w:pageBreakBefore w:val="0"/>
        <w:spacing w:line="24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w:t>
      </w:r>
      <w:r>
        <w:rPr>
          <w:rFonts w:hint="eastAsia" w:ascii="宋体" w:hAnsi="宋体" w:cs="宋体"/>
          <w:b/>
          <w:bCs/>
          <w:color w:val="000000"/>
          <w:sz w:val="21"/>
          <w:szCs w:val="21"/>
          <w:highlight w:val="none"/>
          <w:lang w:val="en-US" w:eastAsia="zh-CN"/>
        </w:rPr>
        <w:t xml:space="preserve">六</w:t>
      </w:r>
      <w:r>
        <w:rPr>
          <w:rFonts w:hint="eastAsia" w:ascii="宋体" w:hAnsi="宋体" w:eastAsia="宋体" w:cs="宋体"/>
          <w:b/>
          <w:bCs/>
          <w:color w:val="000000"/>
          <w:sz w:val="21"/>
          <w:szCs w:val="21"/>
          <w:highlight w:val="none"/>
          <w:lang w:val="en-US" w:eastAsia="zh-CN"/>
        </w:rPr>
        <w:t xml:space="preserve">）物业人员配置及相关要求</w:t>
      </w:r>
      <w:r>
        <w:rPr>
          <w:rFonts w:hint="eastAsia" w:ascii="宋体" w:hAnsi="宋体" w:eastAsia="宋体" w:cs="宋体"/>
          <w:b/>
          <w:bCs/>
          <w:color w:val="000000"/>
          <w:sz w:val="21"/>
          <w:szCs w:val="21"/>
          <w:highlight w:val="none"/>
          <w:lang w:val="en-US" w:eastAsia="zh-CN"/>
        </w:rPr>
      </w:r>
      <w:r/>
    </w:p>
    <w:p>
      <w:pPr>
        <w:pStyle w:val="97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1.人员数量最低配置</w:t>
      </w:r>
      <w:r>
        <w:rPr>
          <w:rFonts w:hint="eastAsia" w:ascii="宋体" w:hAnsi="宋体" w:eastAsia="宋体" w:cs="宋体"/>
          <w:b/>
          <w:bCs/>
          <w:color w:val="000000"/>
          <w:sz w:val="21"/>
          <w:szCs w:val="21"/>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1"/>
        <w:gridCol w:w="2535"/>
        <w:gridCol w:w="2070"/>
        <w:gridCol w:w="2925"/>
      </w:tblGrid>
      <w:tr>
        <w:trPr>
          <w:trHeight w:val="405"/>
        </w:trPr>
        <w:tc>
          <w:tcPr>
            <w:tcW w:w="691" w:type="dxa"/>
            <w:vAlign w:val="center"/>
            <w:textDirection w:val="lrTb"/>
            <w:noWrap/>
          </w:tcPr>
          <w:p>
            <w:pPr>
              <w:pStyle w:val="970"/>
              <w:jc w:val="center"/>
              <w:spacing w:line="24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序号</w:t>
            </w:r>
            <w:r>
              <w:rPr>
                <w:rFonts w:hint="eastAsia" w:ascii="宋体" w:hAnsi="宋体" w:eastAsia="宋体" w:cs="宋体"/>
                <w:b/>
                <w:bCs/>
                <w:color w:val="000000"/>
                <w:sz w:val="21"/>
                <w:szCs w:val="21"/>
                <w:highlight w:val="none"/>
                <w:lang w:val="en-US" w:eastAsia="zh-CN"/>
              </w:rPr>
            </w:r>
            <w:r/>
          </w:p>
        </w:tc>
        <w:tc>
          <w:tcPr>
            <w:tcW w:w="2535" w:type="dxa"/>
            <w:vAlign w:val="center"/>
            <w:textDirection w:val="lrTb"/>
            <w:noWrap/>
          </w:tcPr>
          <w:p>
            <w:pPr>
              <w:pStyle w:val="970"/>
              <w:jc w:val="center"/>
              <w:spacing w:line="24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★部门（岗位）</w:t>
            </w:r>
            <w:r>
              <w:rPr>
                <w:rFonts w:hint="eastAsia" w:ascii="宋体" w:hAnsi="宋体" w:eastAsia="宋体" w:cs="宋体"/>
                <w:b/>
                <w:bCs/>
                <w:color w:val="000000"/>
                <w:sz w:val="21"/>
                <w:szCs w:val="21"/>
                <w:highlight w:val="none"/>
                <w:lang w:val="en-US" w:eastAsia="zh-CN"/>
              </w:rPr>
            </w:r>
            <w:r/>
          </w:p>
        </w:tc>
        <w:tc>
          <w:tcPr>
            <w:tcW w:w="2070" w:type="dxa"/>
            <w:vAlign w:val="center"/>
            <w:textDirection w:val="lrTb"/>
            <w:noWrap/>
          </w:tcPr>
          <w:p>
            <w:pPr>
              <w:pStyle w:val="970"/>
              <w:jc w:val="center"/>
              <w:spacing w:line="24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★人数最低配（人）</w:t>
            </w:r>
            <w:r>
              <w:rPr>
                <w:rFonts w:hint="eastAsia" w:ascii="宋体" w:hAnsi="宋体" w:eastAsia="宋体" w:cs="宋体"/>
                <w:b/>
                <w:bCs/>
                <w:color w:val="000000"/>
                <w:sz w:val="21"/>
                <w:szCs w:val="21"/>
                <w:highlight w:val="none"/>
                <w:lang w:val="en-US" w:eastAsia="zh-CN"/>
              </w:rPr>
            </w:r>
            <w:r/>
          </w:p>
        </w:tc>
        <w:tc>
          <w:tcPr>
            <w:tcW w:w="2925" w:type="dxa"/>
            <w:vAlign w:val="center"/>
            <w:textDirection w:val="lrTb"/>
            <w:noWrap/>
          </w:tcPr>
          <w:p>
            <w:pPr>
              <w:pStyle w:val="970"/>
              <w:jc w:val="center"/>
              <w:spacing w:line="24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基本要求</w:t>
            </w:r>
            <w:r>
              <w:rPr>
                <w:rFonts w:hint="eastAsia" w:ascii="宋体" w:hAnsi="宋体" w:eastAsia="宋体" w:cs="宋体"/>
                <w:b/>
                <w:bCs/>
                <w:color w:val="000000"/>
                <w:sz w:val="21"/>
                <w:szCs w:val="21"/>
                <w:highlight w:val="none"/>
                <w:lang w:val="en-US" w:eastAsia="zh-CN"/>
              </w:rPr>
            </w:r>
            <w:r/>
          </w:p>
        </w:tc>
      </w:tr>
      <w:tr>
        <w:trPr/>
        <w:tc>
          <w:tcPr>
            <w:tcW w:w="691" w:type="dxa"/>
            <w:vAlign w:val="center"/>
            <w:textDirection w:val="lrTb"/>
            <w:noWrap/>
          </w:tcPr>
          <w:p>
            <w:pPr>
              <w:pStyle w:val="970"/>
              <w:jc w:val="center"/>
              <w:keepLines w:val="0"/>
              <w:keepNext w:val="0"/>
              <w:pageBreakBefore w:val="0"/>
              <w:spacing w:line="240" w:lineRule="auto"/>
              <w:widowControl w:val="off"/>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ascii="宋体" w:hAnsi="宋体" w:eastAsia="宋体" w:cs="宋体"/>
                <w:b w:val="0"/>
                <w:bCs w:val="0"/>
                <w:color w:val="000000"/>
                <w:sz w:val="21"/>
                <w:szCs w:val="21"/>
                <w:highlight w:val="none"/>
                <w:lang w:val="en-US" w:eastAsia="zh-CN"/>
              </w:rPr>
            </w:r>
            <w:r/>
          </w:p>
        </w:tc>
        <w:tc>
          <w:tcPr>
            <w:tcW w:w="2535" w:type="dxa"/>
            <w:vAlign w:val="center"/>
            <w:textDirection w:val="lrTb"/>
            <w:noWrap/>
          </w:tcPr>
          <w:p>
            <w:pPr>
              <w:pStyle w:val="970"/>
              <w:jc w:val="center"/>
              <w:spacing w:line="240" w:lineRule="auto"/>
              <w:rPr>
                <w:rFonts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管理人员</w:t>
            </w:r>
            <w:r>
              <w:rPr>
                <w:rFonts w:ascii="宋体" w:hAnsi="宋体" w:eastAsia="宋体" w:cs="宋体"/>
                <w:b w:val="0"/>
                <w:bCs w:val="0"/>
                <w:color w:val="000000"/>
                <w:sz w:val="21"/>
                <w:szCs w:val="21"/>
                <w:highlight w:val="none"/>
                <w:lang w:val="en-US" w:eastAsia="zh-CN" w:bidi="ar-SA"/>
              </w:rPr>
            </w:r>
            <w:r/>
          </w:p>
        </w:tc>
        <w:tc>
          <w:tcPr>
            <w:tcW w:w="2070" w:type="dxa"/>
            <w:vAlign w:val="center"/>
            <w:textDirection w:val="lrTb"/>
            <w:noWrap/>
          </w:tcPr>
          <w:p>
            <w:pPr>
              <w:pStyle w:val="970"/>
              <w:jc w:val="center"/>
              <w:spacing w:line="240" w:lineRule="auto"/>
              <w:rPr>
                <w:rFonts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1</w:t>
            </w:r>
            <w:r>
              <w:rPr>
                <w:rFonts w:ascii="宋体" w:hAnsi="宋体" w:eastAsia="宋体" w:cs="宋体"/>
                <w:b w:val="0"/>
                <w:bCs w:val="0"/>
                <w:color w:val="000000"/>
                <w:sz w:val="21"/>
                <w:szCs w:val="21"/>
                <w:highlight w:val="none"/>
                <w:lang w:val="en-US" w:eastAsia="zh-CN" w:bidi="ar-SA"/>
              </w:rPr>
            </w:r>
            <w:r/>
          </w:p>
        </w:tc>
        <w:tc>
          <w:tcPr>
            <w:tcW w:w="2925" w:type="dxa"/>
            <w:vAlign w:val="center"/>
            <w:textDirection w:val="lrTb"/>
            <w:noWrap/>
          </w:tcPr>
          <w:p>
            <w:pPr>
              <w:pStyle w:val="970"/>
              <w:jc w:val="left"/>
              <w:spacing w:line="24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60</w:t>
            </w:r>
            <w:r>
              <w:rPr>
                <w:rFonts w:hint="eastAsia" w:ascii="宋体" w:hAnsi="宋体" w:eastAsia="宋体" w:cs="宋体"/>
                <w:b w:val="0"/>
                <w:bCs w:val="0"/>
                <w:color w:val="000000"/>
                <w:sz w:val="21"/>
                <w:szCs w:val="21"/>
                <w:highlight w:val="none"/>
                <w:lang w:val="en-US" w:eastAsia="zh-CN"/>
              </w:rPr>
              <w:t xml:space="preserve">周岁（含）以下</w:t>
            </w:r>
            <w:r>
              <w:rPr>
                <w:rFonts w:hint="eastAsia" w:ascii="宋体" w:hAnsi="宋体" w:eastAsia="宋体" w:cs="宋体"/>
                <w:b w:val="0"/>
                <w:bCs w:val="0"/>
                <w:color w:val="000000"/>
                <w:sz w:val="21"/>
                <w:szCs w:val="21"/>
                <w:highlight w:val="none"/>
                <w:lang w:val="en-US" w:eastAsia="zh-CN" w:bidi="ar-SA"/>
              </w:rPr>
            </w:r>
            <w:r/>
          </w:p>
        </w:tc>
      </w:tr>
      <w:tr>
        <w:trPr/>
        <w:tc>
          <w:tcPr>
            <w:tcW w:w="691" w:type="dxa"/>
            <w:vAlign w:val="center"/>
            <w:textDirection w:val="lrTb"/>
            <w:noWrap/>
          </w:tcPr>
          <w:p>
            <w:pPr>
              <w:pStyle w:val="970"/>
              <w:jc w:val="center"/>
              <w:keepLines w:val="0"/>
              <w:keepNext w:val="0"/>
              <w:pageBreakBefore w:val="0"/>
              <w:spacing w:line="240" w:lineRule="auto"/>
              <w:widowControl w:val="off"/>
              <w:rPr>
                <w:rFonts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lang w:val="en-US" w:eastAsia="zh-CN"/>
              </w:rPr>
            </w:r>
            <w:r/>
          </w:p>
        </w:tc>
        <w:tc>
          <w:tcPr>
            <w:tcW w:w="2535" w:type="dxa"/>
            <w:vAlign w:val="center"/>
            <w:textDirection w:val="lrTb"/>
            <w:noWrap/>
          </w:tcPr>
          <w:p>
            <w:pPr>
              <w:pStyle w:val="97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秩序维护主管</w:t>
            </w:r>
            <w:r>
              <w:rPr>
                <w:rFonts w:hint="eastAsia" w:ascii="宋体" w:hAnsi="宋体" w:eastAsia="宋体" w:cs="宋体"/>
                <w:b w:val="0"/>
                <w:bCs w:val="0"/>
                <w:color w:val="000000"/>
                <w:sz w:val="21"/>
                <w:szCs w:val="21"/>
                <w:highlight w:val="none"/>
                <w:lang w:val="en-US" w:eastAsia="zh-CN" w:bidi="ar-SA"/>
              </w:rPr>
            </w:r>
            <w:r/>
          </w:p>
        </w:tc>
        <w:tc>
          <w:tcPr>
            <w:tcW w:w="2070" w:type="dxa"/>
            <w:vAlign w:val="center"/>
            <w:textDirection w:val="lrTb"/>
            <w:noWrap/>
          </w:tcPr>
          <w:p>
            <w:pPr>
              <w:pStyle w:val="97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bidi="ar-SA"/>
              </w:rPr>
            </w:r>
            <w:r/>
          </w:p>
        </w:tc>
        <w:tc>
          <w:tcPr>
            <w:tcW w:w="2925" w:type="dxa"/>
            <w:vAlign w:val="center"/>
            <w:textDirection w:val="lrTb"/>
            <w:noWrap/>
          </w:tcPr>
          <w:p>
            <w:pPr>
              <w:pStyle w:val="97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60周岁（含）以下</w:t>
            </w:r>
            <w:r>
              <w:rPr>
                <w:rFonts w:hint="eastAsia" w:ascii="宋体" w:hAnsi="宋体" w:cs="宋体"/>
                <w:b w:val="0"/>
                <w:bCs w:val="0"/>
                <w:color w:val="000000"/>
                <w:sz w:val="21"/>
                <w:szCs w:val="21"/>
                <w:highlight w:val="none"/>
                <w:lang w:val="en-US" w:eastAsia="zh-CN"/>
              </w:rPr>
              <w:t xml:space="preserve">，</w:t>
            </w:r>
            <w:r>
              <w:rPr>
                <w:rFonts w:ascii="宋体" w:hAnsi="宋体" w:eastAsia="宋体" w:cs="宋体"/>
                <w:color w:val="000000"/>
                <w:sz w:val="21"/>
                <w:highlight w:val="none"/>
              </w:rPr>
              <w:t xml:space="preserve">身体健康无残疾，工作认真负责，无不良记录</w:t>
            </w:r>
            <w:r>
              <w:rPr>
                <w:rFonts w:hint="eastAsia" w:ascii="宋体" w:hAnsi="宋体" w:eastAsia="宋体" w:cs="宋体"/>
                <w:color w:val="000000"/>
                <w:sz w:val="21"/>
                <w:highlight w:val="none"/>
                <w:lang w:val="en-US" w:eastAsia="zh-CN"/>
              </w:rPr>
              <w:t xml:space="preserve"> 。</w:t>
            </w:r>
            <w:r>
              <w:rPr>
                <w:rFonts w:hint="eastAsia" w:ascii="宋体" w:hAnsi="宋体" w:eastAsia="宋体" w:cs="宋体"/>
                <w:b w:val="0"/>
                <w:bCs w:val="0"/>
                <w:color w:val="000000"/>
                <w:sz w:val="21"/>
                <w:szCs w:val="21"/>
                <w:highlight w:val="none"/>
                <w:lang w:val="en-US" w:eastAsia="zh-CN" w:bidi="ar-SA"/>
              </w:rPr>
            </w:r>
            <w:r/>
          </w:p>
        </w:tc>
      </w:tr>
      <w:tr>
        <w:trPr/>
        <w:tc>
          <w:tcPr>
            <w:tcW w:w="691" w:type="dxa"/>
            <w:vAlign w:val="center"/>
            <w:textDirection w:val="lrTb"/>
            <w:noWrap/>
          </w:tcPr>
          <w:p>
            <w:pPr>
              <w:pStyle w:val="970"/>
              <w:jc w:val="center"/>
              <w:keepLines w:val="0"/>
              <w:keepNext w:val="0"/>
              <w:pageBreakBefore w:val="0"/>
              <w:spacing w:line="240" w:lineRule="auto"/>
              <w:widowControl w:val="off"/>
              <w:rPr>
                <w:rFonts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lang w:val="en-US" w:eastAsia="zh-CN"/>
              </w:rPr>
            </w:r>
            <w:r/>
          </w:p>
        </w:tc>
        <w:tc>
          <w:tcPr>
            <w:tcW w:w="2535" w:type="dxa"/>
            <w:vAlign w:val="center"/>
            <w:textDirection w:val="lrTb"/>
            <w:noWrap/>
          </w:tcPr>
          <w:p>
            <w:pPr>
              <w:pStyle w:val="97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秩序维护（含车辆管理</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消控及监控运行值班）</w:t>
            </w:r>
            <w:r>
              <w:rPr>
                <w:rFonts w:hint="eastAsia" w:ascii="宋体" w:hAnsi="宋体" w:eastAsia="宋体" w:cs="宋体"/>
                <w:b w:val="0"/>
                <w:bCs w:val="0"/>
                <w:color w:val="000000"/>
                <w:sz w:val="21"/>
                <w:szCs w:val="21"/>
                <w:highlight w:val="none"/>
                <w:lang w:val="en-US" w:eastAsia="zh-CN" w:bidi="ar-SA"/>
              </w:rPr>
            </w:r>
            <w:r/>
          </w:p>
        </w:tc>
        <w:tc>
          <w:tcPr>
            <w:tcW w:w="2070" w:type="dxa"/>
            <w:vAlign w:val="center"/>
            <w:textDirection w:val="lrTb"/>
            <w:noWrap/>
          </w:tcPr>
          <w:p>
            <w:pPr>
              <w:pStyle w:val="970"/>
              <w:jc w:val="center"/>
              <w:keepLines w:val="0"/>
              <w:keepNext w:val="0"/>
              <w:pageBreakBefore w:val="0"/>
              <w:spacing w:line="240" w:lineRule="auto"/>
              <w:widowControl w:val="off"/>
              <w:rPr>
                <w:rFonts w:ascii="宋体" w:hAnsi="宋体" w:eastAsia="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15</w:t>
            </w:r>
            <w:r>
              <w:rPr>
                <w:rFonts w:ascii="宋体" w:hAnsi="宋体" w:eastAsia="宋体" w:cs="宋体"/>
                <w:b w:val="0"/>
                <w:bCs w:val="0"/>
                <w:color w:val="000000"/>
                <w:sz w:val="21"/>
                <w:szCs w:val="21"/>
                <w:highlight w:val="none"/>
                <w:lang w:val="en-US" w:eastAsia="zh-CN" w:bidi="ar-SA"/>
              </w:rPr>
            </w:r>
            <w:r/>
          </w:p>
        </w:tc>
        <w:tc>
          <w:tcPr>
            <w:tcW w:w="2925" w:type="dxa"/>
            <w:vAlign w:val="center"/>
            <w:textDirection w:val="lrTb"/>
            <w:noWrap/>
          </w:tcPr>
          <w:p>
            <w:pPr>
              <w:pStyle w:val="970"/>
              <w:jc w:val="left"/>
              <w:keepLines w:val="0"/>
              <w:keepNext w:val="0"/>
              <w:pageBreakBefore w:val="0"/>
              <w:spacing w:line="240" w:lineRule="auto"/>
              <w:widowControl w:val="off"/>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lang w:val="en-US" w:eastAsia="zh-CN"/>
              </w:rPr>
              <w:t xml:space="preserve">周岁（含）以下</w:t>
            </w:r>
            <w:r>
              <w:rPr>
                <w:rFonts w:hint="eastAsia" w:ascii="宋体" w:hAnsi="宋体" w:cs="宋体"/>
                <w:b w:val="0"/>
                <w:bCs w:val="0"/>
                <w:color w:val="000000"/>
                <w:sz w:val="21"/>
                <w:szCs w:val="21"/>
                <w:highlight w:val="none"/>
                <w:lang w:val="en-US" w:eastAsia="zh-CN"/>
              </w:rPr>
              <w:t xml:space="preserve">，</w:t>
            </w:r>
            <w:r>
              <w:rPr>
                <w:rFonts w:ascii="宋体" w:hAnsi="宋体" w:eastAsia="宋体" w:cs="宋体"/>
                <w:color w:val="000000"/>
                <w:sz w:val="21"/>
                <w:highlight w:val="none"/>
              </w:rPr>
              <w:t xml:space="preserve">身体健康无残疾，工作认真负责，无不良记录</w:t>
            </w:r>
            <w:r>
              <w:rPr>
                <w:rFonts w:hint="eastAsia" w:ascii="宋体" w:hAnsi="宋体" w:cs="宋体"/>
                <w:color w:val="000000"/>
                <w:sz w:val="21"/>
                <w:highlight w:val="none"/>
                <w:lang w:eastAsia="zh-CN"/>
              </w:rPr>
              <w:t xml:space="preserve">，</w:t>
            </w:r>
            <w:r>
              <w:rPr>
                <w:rFonts w:hint="eastAsia" w:ascii="宋体" w:hAnsi="宋体" w:cs="宋体"/>
                <w:b w:val="0"/>
                <w:bCs w:val="0"/>
                <w:color w:val="000000"/>
                <w:sz w:val="21"/>
                <w:szCs w:val="21"/>
                <w:highlight w:val="none"/>
                <w:lang w:val="en-US" w:eastAsia="zh-CN"/>
              </w:rPr>
              <w:t xml:space="preserve">相应岗位人员需具有相应证书。</w:t>
            </w:r>
            <w:r>
              <w:rPr>
                <w:rFonts w:ascii="宋体" w:hAnsi="宋体" w:eastAsia="宋体" w:cs="宋体"/>
                <w:b w:val="0"/>
                <w:bCs w:val="0"/>
                <w:color w:val="000000"/>
                <w:sz w:val="21"/>
                <w:szCs w:val="21"/>
                <w:highlight w:val="none"/>
                <w:lang w:val="en-US" w:eastAsia="zh-CN"/>
              </w:rPr>
            </w:r>
            <w:r/>
          </w:p>
        </w:tc>
      </w:tr>
      <w:tr>
        <w:trPr/>
        <w:tc>
          <w:tcPr>
            <w:tcW w:w="691" w:type="dxa"/>
            <w:vAlign w:val="center"/>
            <w:textDirection w:val="lrTb"/>
            <w:noWrap/>
          </w:tcPr>
          <w:p>
            <w:pPr>
              <w:pStyle w:val="97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val="en-US" w:eastAsia="zh-CN"/>
              </w:rPr>
            </w:r>
            <w:r/>
          </w:p>
        </w:tc>
        <w:tc>
          <w:tcPr>
            <w:tcW w:w="2535" w:type="dxa"/>
            <w:vAlign w:val="center"/>
            <w:textDirection w:val="lrTb"/>
            <w:noWrap/>
          </w:tcPr>
          <w:p>
            <w:pPr>
              <w:pStyle w:val="97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保洁</w:t>
            </w:r>
            <w:r>
              <w:rPr>
                <w:rFonts w:hint="eastAsia" w:ascii="宋体" w:hAnsi="宋体" w:eastAsia="宋体" w:cs="宋体"/>
                <w:b w:val="0"/>
                <w:bCs w:val="0"/>
                <w:color w:val="000000"/>
                <w:sz w:val="21"/>
                <w:szCs w:val="21"/>
                <w:highlight w:val="none"/>
                <w:lang w:val="en-US" w:eastAsia="zh-CN"/>
              </w:rPr>
            </w:r>
            <w:r/>
          </w:p>
        </w:tc>
        <w:tc>
          <w:tcPr>
            <w:tcW w:w="2070" w:type="dxa"/>
            <w:vAlign w:val="center"/>
            <w:textDirection w:val="lrTb"/>
            <w:noWrap/>
          </w:tcPr>
          <w:p>
            <w:pPr>
              <w:pStyle w:val="97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9</w:t>
            </w:r>
            <w:r>
              <w:rPr>
                <w:rFonts w:hint="eastAsia" w:ascii="宋体" w:hAnsi="宋体" w:eastAsia="宋体" w:cs="宋体"/>
                <w:b w:val="0"/>
                <w:bCs w:val="0"/>
                <w:color w:val="000000"/>
                <w:sz w:val="21"/>
                <w:szCs w:val="21"/>
                <w:highlight w:val="none"/>
                <w:lang w:val="en-US" w:eastAsia="zh-CN"/>
              </w:rPr>
            </w:r>
            <w:r/>
          </w:p>
        </w:tc>
        <w:tc>
          <w:tcPr>
            <w:tcW w:w="2925" w:type="dxa"/>
            <w:vAlign w:val="center"/>
            <w:textDirection w:val="lrTb"/>
            <w:noWrap/>
          </w:tcPr>
          <w:p>
            <w:pPr>
              <w:pStyle w:val="97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lang w:val="en-US" w:eastAsia="zh-CN"/>
              </w:rPr>
              <w:t xml:space="preserve">周岁（含）以下</w:t>
            </w:r>
            <w:r>
              <w:rPr>
                <w:rFonts w:hint="eastAsia" w:ascii="宋体" w:hAnsi="宋体" w:cs="宋体"/>
                <w:b w:val="0"/>
                <w:bCs w:val="0"/>
                <w:color w:val="000000"/>
                <w:sz w:val="21"/>
                <w:szCs w:val="21"/>
                <w:highlight w:val="none"/>
                <w:lang w:val="en-US" w:eastAsia="zh-CN"/>
              </w:rPr>
              <w:t xml:space="preserve">，</w:t>
            </w:r>
            <w:r>
              <w:rPr>
                <w:rFonts w:ascii="宋体" w:hAnsi="宋体" w:eastAsia="宋体" w:cs="宋体"/>
                <w:color w:val="000000"/>
                <w:sz w:val="21"/>
                <w:highlight w:val="none"/>
              </w:rPr>
              <w:t xml:space="preserve">身体健康无残疾，工作认真负责，无不良记录</w:t>
            </w:r>
            <w:r>
              <w:rPr>
                <w:rFonts w:hint="eastAsia" w:ascii="宋体" w:hAnsi="宋体" w:cs="宋体"/>
                <w:color w:val="000000"/>
                <w:sz w:val="21"/>
                <w:highlight w:val="none"/>
                <w:lang w:eastAsia="zh-CN"/>
              </w:rPr>
              <w:t xml:space="preserve">。</w:t>
            </w:r>
            <w:r>
              <w:rPr>
                <w:rFonts w:hint="eastAsia" w:ascii="宋体" w:hAnsi="宋体" w:eastAsia="宋体" w:cs="宋体"/>
                <w:b w:val="0"/>
                <w:bCs w:val="0"/>
                <w:color w:val="000000"/>
                <w:sz w:val="21"/>
                <w:szCs w:val="21"/>
                <w:highlight w:val="none"/>
                <w:lang w:val="en-US" w:eastAsia="zh-CN"/>
              </w:rPr>
            </w:r>
            <w:r/>
          </w:p>
        </w:tc>
      </w:tr>
      <w:tr>
        <w:trPr>
          <w:trHeight w:val="481"/>
        </w:trPr>
        <w:tc>
          <w:tcPr>
            <w:tcW w:w="691" w:type="dxa"/>
            <w:vAlign w:val="center"/>
            <w:textDirection w:val="lrTb"/>
            <w:noWrap/>
          </w:tcPr>
          <w:p>
            <w:pPr>
              <w:pStyle w:val="97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W w:w="2535" w:type="dxa"/>
            <w:vAlign w:val="center"/>
            <w:textDirection w:val="lrTb"/>
            <w:noWrap/>
          </w:tcPr>
          <w:p>
            <w:pPr>
              <w:pStyle w:val="97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合计</w:t>
            </w:r>
            <w:r>
              <w:rPr>
                <w:rFonts w:hint="eastAsia" w:ascii="宋体" w:hAnsi="宋体" w:eastAsia="宋体" w:cs="宋体"/>
                <w:b w:val="0"/>
                <w:bCs w:val="0"/>
                <w:color w:val="000000"/>
                <w:sz w:val="21"/>
                <w:szCs w:val="21"/>
                <w:highlight w:val="none"/>
                <w:lang w:val="en-US" w:eastAsia="zh-CN"/>
              </w:rPr>
            </w:r>
            <w:r/>
          </w:p>
        </w:tc>
        <w:tc>
          <w:tcPr>
            <w:tcW w:w="2070" w:type="dxa"/>
            <w:vAlign w:val="center"/>
            <w:textDirection w:val="lrTb"/>
            <w:noWrap/>
          </w:tcPr>
          <w:p>
            <w:pPr>
              <w:pStyle w:val="970"/>
              <w:jc w:val="center"/>
              <w:keepLines w:val="0"/>
              <w:keepNext w:val="0"/>
              <w:pageBreakBefore w:val="0"/>
              <w:spacing w:line="240" w:lineRule="auto"/>
              <w:widowControl w:val="off"/>
              <w:rPr>
                <w:rFonts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26</w:t>
            </w:r>
            <w:r>
              <w:rPr>
                <w:rFonts w:ascii="宋体" w:hAnsi="宋体" w:eastAsia="宋体" w:cs="宋体"/>
                <w:b w:val="0"/>
                <w:bCs w:val="0"/>
                <w:color w:val="000000"/>
                <w:sz w:val="21"/>
                <w:szCs w:val="21"/>
                <w:highlight w:val="none"/>
                <w:lang w:val="en-US" w:eastAsia="zh-CN"/>
              </w:rPr>
            </w:r>
            <w:r/>
          </w:p>
        </w:tc>
        <w:tc>
          <w:tcPr>
            <w:tcW w:w="2925" w:type="dxa"/>
            <w:vAlign w:val="center"/>
            <w:textDirection w:val="lrTb"/>
            <w:noWrap/>
          </w:tcPr>
          <w:p>
            <w:pPr>
              <w:pStyle w:val="97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r>
      <w:tr>
        <w:trPr>
          <w:trHeight w:val="481"/>
        </w:trPr>
        <w:tc>
          <w:tcPr>
            <w:gridSpan w:val="4"/>
            <w:tcW w:w="8221" w:type="dxa"/>
            <w:vAlign w:val="center"/>
            <w:textDirection w:val="lrTb"/>
            <w:noWrap/>
          </w:tcPr>
          <w:p>
            <w:pPr>
              <w:pStyle w:val="970"/>
              <w:spacing w:line="24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★投标人提供承诺函（承诺完全实质性响应本项目</w:t>
            </w:r>
            <w:r>
              <w:rPr>
                <w:rFonts w:hint="eastAsia" w:ascii="宋体" w:hAnsi="宋体" w:cs="宋体"/>
                <w:b w:val="0"/>
                <w:bCs w:val="0"/>
                <w:color w:val="000000"/>
                <w:sz w:val="21"/>
                <w:szCs w:val="21"/>
                <w:highlight w:val="none"/>
                <w:lang w:val="en-US" w:eastAsia="zh-CN"/>
              </w:rPr>
              <w:t xml:space="preserve">岗位及</w:t>
            </w:r>
            <w:r>
              <w:rPr>
                <w:rFonts w:hint="eastAsia" w:ascii="宋体" w:hAnsi="宋体" w:eastAsia="宋体" w:cs="宋体"/>
                <w:b w:val="0"/>
                <w:bCs w:val="0"/>
                <w:color w:val="000000"/>
                <w:sz w:val="21"/>
                <w:szCs w:val="21"/>
                <w:highlight w:val="none"/>
                <w:lang w:val="en-US" w:eastAsia="zh-CN"/>
              </w:rPr>
              <w:t xml:space="preserve">人员配置要求，格式自拟）并加盖公章。</w:t>
            </w:r>
            <w:r>
              <w:rPr>
                <w:rFonts w:hint="eastAsia" w:ascii="宋体" w:hAnsi="宋体" w:eastAsia="宋体" w:cs="宋体"/>
                <w:b w:val="0"/>
                <w:bCs w:val="0"/>
                <w:color w:val="000000"/>
                <w:sz w:val="21"/>
                <w:szCs w:val="21"/>
                <w:highlight w:val="none"/>
                <w:lang w:val="en-US" w:eastAsia="zh-CN"/>
              </w:rPr>
            </w:r>
            <w:r/>
          </w:p>
          <w:p>
            <w:pPr>
              <w:pStyle w:val="970"/>
              <w:spacing w:line="24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★投标人提供</w:t>
            </w:r>
            <w:r>
              <w:rPr>
                <w:rFonts w:hint="eastAsia" w:ascii="宋体" w:hAnsi="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val="en-US" w:eastAsia="zh-CN"/>
              </w:rPr>
              <w:t xml:space="preserve">人具有消防设施操作员证书（或建（构）筑物消防员证书）</w:t>
            </w:r>
            <w:r>
              <w:rPr>
                <w:rFonts w:hint="eastAsia" w:ascii="Times New Roman" w:hAnsi="Times New Roman"/>
                <w:b w:val="0"/>
                <w:bCs w:val="0"/>
                <w:color w:val="000000"/>
                <w:sz w:val="21"/>
                <w:szCs w:val="21"/>
                <w:highlight w:val="none"/>
                <w:lang w:val="en-US" w:eastAsia="zh-CN"/>
              </w:rPr>
              <w:t xml:space="preserve">及</w:t>
            </w:r>
            <w:r>
              <w:rPr>
                <w:rFonts w:hint="eastAsia"/>
                <w:b w:val="0"/>
                <w:bCs w:val="0"/>
                <w:color w:val="000000"/>
                <w:sz w:val="21"/>
                <w:szCs w:val="21"/>
                <w:highlight w:val="none"/>
                <w:lang w:val="en-US" w:eastAsia="zh-CN"/>
              </w:rPr>
              <w:t xml:space="preserve">投标人</w:t>
            </w:r>
            <w:r>
              <w:rPr>
                <w:rFonts w:hint="eastAsia" w:ascii="Times New Roman" w:hAnsi="Times New Roman"/>
                <w:b w:val="0"/>
                <w:bCs w:val="0"/>
                <w:color w:val="000000"/>
                <w:sz w:val="21"/>
                <w:szCs w:val="21"/>
                <w:highlight w:val="none"/>
                <w:lang w:val="en-US" w:eastAsia="zh-CN"/>
              </w:rPr>
              <w:t xml:space="preserve">为其缴纳的近三个月内任意一个月的社保缴纳证明材料扫描件并加盖</w:t>
            </w:r>
            <w:r>
              <w:rPr>
                <w:rFonts w:hint="eastAsia"/>
                <w:b w:val="0"/>
                <w:bCs w:val="0"/>
                <w:color w:val="000000"/>
                <w:sz w:val="21"/>
                <w:szCs w:val="21"/>
                <w:highlight w:val="none"/>
                <w:lang w:val="en-US" w:eastAsia="zh-CN"/>
              </w:rPr>
              <w:t xml:space="preserve">投标人</w:t>
            </w:r>
            <w:r>
              <w:rPr>
                <w:rFonts w:hint="eastAsia" w:ascii="Times New Roman" w:hAnsi="Times New Roman"/>
                <w:b w:val="0"/>
                <w:bCs w:val="0"/>
                <w:color w:val="000000"/>
                <w:sz w:val="21"/>
                <w:szCs w:val="21"/>
                <w:highlight w:val="none"/>
                <w:lang w:val="en-US" w:eastAsia="zh-CN"/>
              </w:rPr>
              <w:t xml:space="preserve">公章</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r>
            <w:r/>
          </w:p>
        </w:tc>
      </w:tr>
    </w:tbl>
    <w:p>
      <w:pPr>
        <w:pStyle w:val="97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970"/>
        <w:keepLines w:val="0"/>
        <w:keepNext w:val="0"/>
        <w:pageBreakBefore w:val="0"/>
        <w:spacing w:line="240" w:lineRule="auto"/>
        <w:widowControl w:val="off"/>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2.人员相关要求</w:t>
      </w:r>
      <w:r>
        <w:rPr>
          <w:rFonts w:ascii="宋体" w:hAnsi="宋体" w:eastAsia="宋体" w:cs="宋体"/>
          <w:b/>
          <w:bCs/>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（1）项目负责人身体健康（无心脏病、精神性</w:t>
      </w:r>
      <w:r>
        <w:rPr>
          <w:rFonts w:hint="eastAsia" w:ascii="宋体" w:hAnsi="宋体" w:eastAsia="宋体" w:cs="宋体"/>
          <w:b w:val="0"/>
          <w:bCs w:val="0"/>
          <w:color w:val="000000"/>
          <w:sz w:val="21"/>
          <w:szCs w:val="21"/>
          <w:highlight w:val="none"/>
          <w:u w:val="none"/>
          <w:lang w:val="en-US" w:eastAsia="zh-CN"/>
        </w:rPr>
        <w:t xml:space="preserve">疾病等严重疾病），具有较好的身体素质和政治素质，工作责任心强；熟悉物业管理工作流程</w:t>
      </w:r>
      <w:r>
        <w:rPr>
          <w:rFonts w:hint="eastAsia" w:ascii="宋体" w:hAnsi="宋体" w:eastAsia="宋体" w:cs="宋体"/>
          <w:b w:val="0"/>
          <w:bCs w:val="0"/>
          <w:color w:val="000000"/>
          <w:sz w:val="21"/>
          <w:szCs w:val="21"/>
          <w:highlight w:val="none"/>
          <w:lang w:val="en-US" w:eastAsia="zh-CN"/>
        </w:rPr>
        <w:t xml:space="preserve">，有较强的管理能力和良好的组织、沟通与协调能力。</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（2）所有服务人员须身体健康、五官端正，适合安置小区环境工作。</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（3）有岗前培训，物业服务人员100%经过岗前或在岗培训合格才能独立在岗。</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（4）人员必须相对固定，避免经常更换。更换人员或新进人员必须及时做好台账记录。中标人不得通过不正当手</w:t>
      </w:r>
      <w:r>
        <w:rPr>
          <w:rFonts w:hint="eastAsia" w:ascii="宋体" w:hAnsi="宋体" w:cs="宋体"/>
          <w:b w:val="0"/>
          <w:bCs w:val="0"/>
          <w:color w:val="000000"/>
          <w:sz w:val="21"/>
          <w:szCs w:val="21"/>
          <w:highlight w:val="none"/>
          <w:lang w:val="en-US" w:eastAsia="zh-CN"/>
        </w:rPr>
        <w:t xml:space="preserve">段</w:t>
      </w:r>
      <w:r>
        <w:rPr>
          <w:rFonts w:hint="eastAsia" w:ascii="宋体" w:hAnsi="宋体" w:eastAsia="宋体" w:cs="宋体"/>
          <w:b w:val="0"/>
          <w:bCs w:val="0"/>
          <w:color w:val="000000"/>
          <w:sz w:val="21"/>
          <w:szCs w:val="21"/>
          <w:highlight w:val="none"/>
          <w:lang w:val="en-US" w:eastAsia="zh-CN"/>
        </w:rPr>
        <w:t xml:space="preserve">频繁更换人员获取利益。对进驻小区物业服务不满1个月就更换人员，每有1人次则扣罚中标人管理费500元（因采购人要求换人或员工生病、离职等特殊情况除外）。</w:t>
      </w:r>
      <w:r>
        <w:rPr>
          <w:rFonts w:hint="eastAsia" w:ascii="宋体" w:hAnsi="宋体" w:eastAsia="宋体" w:cs="宋体"/>
          <w:b w:val="0"/>
          <w:bCs w:val="0"/>
          <w:color w:val="000000"/>
          <w:sz w:val="21"/>
          <w:szCs w:val="21"/>
          <w:highlight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（5）中标人安排在该项目的所有员工必须遵纪守法不得从事非法活动。如有不服从采购人管理、不熟悉操作或工作态度差的员工，采购人有权要求中标人辞退、更换。</w:t>
      </w:r>
      <w:r>
        <w:rPr>
          <w:rFonts w:hint="eastAsia" w:ascii="宋体" w:hAnsi="宋体" w:eastAsia="宋体" w:cs="宋体"/>
          <w:b w:val="0"/>
          <w:bCs w:val="0"/>
          <w:color w:val="000000"/>
          <w:sz w:val="21"/>
          <w:szCs w:val="21"/>
          <w:highlight w:val="none"/>
          <w:lang w:val="en-US" w:eastAsia="zh-CN"/>
        </w:rPr>
      </w:r>
      <w:r/>
    </w:p>
    <w:p>
      <w:pPr>
        <w:pStyle w:val="970"/>
        <w:numPr>
          <w:ilvl w:val="0"/>
          <w:numId w:val="0"/>
        </w:numPr>
        <w:keepLines w:val="0"/>
        <w:keepNext w:val="0"/>
        <w:pageBreakBefore w:val="0"/>
        <w:spacing w:beforeAutospacing="0" w:afterAutospacing="0" w:line="240" w:lineRule="auto"/>
        <w:widowControl w:val="off"/>
        <w:rPr>
          <w:rFonts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w:t>
      </w:r>
      <w:r>
        <w:rPr>
          <w:rFonts w:hint="eastAsia" w:ascii="宋体" w:hAnsi="宋体" w:cs="宋体"/>
          <w:b/>
          <w:bCs/>
          <w:color w:val="000000"/>
          <w:sz w:val="21"/>
          <w:szCs w:val="21"/>
          <w:highlight w:val="none"/>
          <w:lang w:val="en-US" w:eastAsia="zh-CN" w:bidi="ar-SA"/>
        </w:rPr>
        <w:t xml:space="preserve">七</w:t>
      </w:r>
      <w:r>
        <w:rPr>
          <w:rFonts w:hint="eastAsia" w:ascii="宋体" w:hAnsi="宋体" w:eastAsia="宋体" w:cs="宋体"/>
          <w:b/>
          <w:bCs/>
          <w:color w:val="000000"/>
          <w:sz w:val="21"/>
          <w:szCs w:val="21"/>
          <w:highlight w:val="none"/>
          <w:lang w:val="en-US" w:eastAsia="zh-CN" w:bidi="ar-SA"/>
        </w:rPr>
        <w:t xml:space="preserve">）服务标准</w:t>
      </w:r>
      <w:r>
        <w:rPr>
          <w:rFonts w:ascii="宋体" w:hAnsi="宋体" w:eastAsia="宋体" w:cs="宋体"/>
          <w:b/>
          <w:bCs/>
          <w:color w:val="000000"/>
          <w:sz w:val="21"/>
          <w:szCs w:val="21"/>
          <w:highlight w:val="none"/>
          <w:lang w:val="en-US" w:eastAsia="zh-CN" w:bidi="ar-SA"/>
        </w:rPr>
      </w:r>
      <w:r/>
    </w:p>
    <w:p>
      <w:pPr>
        <w:pStyle w:val="970"/>
        <w:keepLines w:val="0"/>
        <w:keepNext w:val="0"/>
        <w:pageBreakBefore w:val="0"/>
        <w:spacing w:line="240" w:lineRule="auto"/>
        <w:widowControl w:val="off"/>
        <w:rPr>
          <w:rFonts w:hint="eastAsia" w:ascii="宋体" w:hAnsi="宋体" w:eastAsia="宋体" w:cs="宋体"/>
          <w:b/>
          <w:bCs/>
          <w:color w:val="000000"/>
          <w:sz w:val="21"/>
          <w:szCs w:val="21"/>
          <w:highlight w:val="none"/>
          <w:u w:val="none"/>
          <w:lang w:val="en-US" w:eastAsia="zh-CN"/>
        </w:rPr>
      </w:pPr>
      <w:r>
        <w:rPr>
          <w:rFonts w:hint="eastAsia" w:ascii="宋体" w:hAnsi="宋体" w:eastAsia="宋体" w:cs="宋体"/>
          <w:b/>
          <w:bCs/>
          <w:color w:val="000000"/>
          <w:sz w:val="21"/>
          <w:szCs w:val="21"/>
          <w:highlight w:val="none"/>
          <w:u w:val="none"/>
          <w:lang w:val="en-US" w:eastAsia="zh-CN"/>
        </w:rPr>
        <w:t xml:space="preserve">1.物业托管服务质量及效果要求</w:t>
      </w:r>
      <w:r>
        <w:rPr>
          <w:rFonts w:hint="eastAsia" w:ascii="宋体" w:hAnsi="宋体" w:eastAsia="宋体" w:cs="宋体"/>
          <w:b/>
          <w:bCs/>
          <w:color w:val="000000"/>
          <w:sz w:val="21"/>
          <w:szCs w:val="21"/>
          <w:highlight w:val="none"/>
          <w:u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1）针对各小区的实际情况，投标人应踏勘现场并在响应文件中要明确说明工作人员数量、工作内容和标准等，在保障完成任务的前提下体现合理性，提供项目配置人员表、拟委派的物业管理项目负责人的情况简介及项目经历、其他骨干人员工作简历及项目经历、物业从业人员的数量、专业分工、专业配备、专业技能要求、年龄构成、培训计划及内容、上岗标准等，表格自制。</w:t>
      </w:r>
      <w:r>
        <w:rPr>
          <w:rFonts w:hint="eastAsia" w:ascii="宋体" w:hAnsi="宋体" w:eastAsia="宋体" w:cs="宋体"/>
          <w:b w:val="0"/>
          <w:bCs w:val="0"/>
          <w:color w:val="000000"/>
          <w:sz w:val="21"/>
          <w:szCs w:val="21"/>
          <w:highlight w:val="none"/>
          <w:u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2）服务人员要统一着装、持证上岗、尽职尽责，岗位职责公开公布。为保证服务质量和维护形象，所有物业管理服务人员均要求具有初高中以上文化，品行端正，政治上信得过，本人政治面貌清楚，家庭主要成员没有现役罪犯或劳教人员。  </w:t>
      </w:r>
      <w:r>
        <w:rPr>
          <w:rFonts w:hint="eastAsia" w:ascii="宋体" w:hAnsi="宋体" w:eastAsia="宋体" w:cs="宋体"/>
          <w:b w:val="0"/>
          <w:bCs w:val="0"/>
          <w:color w:val="000000"/>
          <w:sz w:val="21"/>
          <w:szCs w:val="21"/>
          <w:highlight w:val="none"/>
          <w:u w:val="none"/>
          <w:lang w:val="en-US" w:eastAsia="zh-CN"/>
        </w:rPr>
      </w:r>
      <w:r/>
    </w:p>
    <w:p>
      <w:pPr>
        <w:pStyle w:val="970"/>
        <w:keepLines w:val="0"/>
        <w:keepNext w:val="0"/>
        <w:pageBreakBefore w:val="0"/>
        <w:spacing w:line="240" w:lineRule="auto"/>
        <w:widowControl w:val="off"/>
        <w:rPr>
          <w:rFonts w:hint="eastAsia" w:ascii="宋体" w:hAnsi="宋体" w:eastAsia="宋体" w:cs="宋体"/>
          <w:b/>
          <w:bCs/>
          <w:color w:val="000000"/>
          <w:sz w:val="21"/>
          <w:szCs w:val="21"/>
          <w:highlight w:val="none"/>
          <w:u w:val="none"/>
          <w:lang w:val="en-US" w:eastAsia="zh-CN"/>
        </w:rPr>
      </w:pPr>
      <w:r>
        <w:rPr>
          <w:rFonts w:hint="eastAsia" w:ascii="宋体" w:hAnsi="宋体" w:eastAsia="宋体" w:cs="宋体"/>
          <w:b/>
          <w:bCs/>
          <w:color w:val="000000"/>
          <w:sz w:val="21"/>
          <w:szCs w:val="21"/>
          <w:highlight w:val="none"/>
          <w:u w:val="none"/>
          <w:lang w:val="en-US" w:eastAsia="zh-CN"/>
        </w:rPr>
        <w:t xml:space="preserve">2.建立健全物业管理制度</w:t>
      </w:r>
      <w:r>
        <w:rPr>
          <w:rFonts w:hint="eastAsia" w:ascii="宋体" w:hAnsi="宋体" w:eastAsia="宋体" w:cs="宋体"/>
          <w:b/>
          <w:bCs/>
          <w:color w:val="000000"/>
          <w:sz w:val="21"/>
          <w:szCs w:val="21"/>
          <w:highlight w:val="none"/>
          <w:u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根据小区的具体情况，物业单位应制定有关制度，如企业</w:t>
      </w:r>
      <w:r>
        <w:rPr>
          <w:rFonts w:hint="eastAsia" w:ascii="宋体" w:hAnsi="宋体" w:eastAsia="宋体" w:cs="宋体"/>
          <w:b w:val="0"/>
          <w:bCs w:val="0"/>
          <w:color w:val="000000"/>
          <w:sz w:val="21"/>
          <w:szCs w:val="21"/>
          <w:highlight w:val="none"/>
          <w:u w:val="none"/>
          <w:lang w:val="en-US" w:eastAsia="zh-CN"/>
        </w:rPr>
        <w:t xml:space="preserve">内部管理制度，日常服务的运作管理制度等。主要包括以下内容：物业管理员工行为规范，办公室工作职责，工程部职责，环境保洁部职责，秩序维护执勤职责、管理人员岗位责任制，操作人员岗位责任制，管理人员岗位考核细则，操作人员岗位考核细则，经济考核制度，考核奖惩制度，见义勇为奖励制度，房屋使用管理制度，设备运行管理制度，环境卫生管理制度，综合服务制度，24小时值班制度，进退场交接制度，应急预案制度等（包括紧急应对停电停水、消防与电梯故障、大型活动、水管损坏堵塞应急预案以及其他专门的紧急预案等），对各项制度的监督落实制度。</w:t>
      </w:r>
      <w:r>
        <w:rPr>
          <w:rFonts w:hint="eastAsia" w:ascii="宋体" w:hAnsi="宋体" w:eastAsia="宋体" w:cs="宋体"/>
          <w:b w:val="0"/>
          <w:bCs w:val="0"/>
          <w:color w:val="000000"/>
          <w:sz w:val="21"/>
          <w:szCs w:val="21"/>
          <w:highlight w:val="none"/>
          <w:u w:val="none"/>
          <w:lang w:val="en-US" w:eastAsia="zh-CN"/>
        </w:rPr>
      </w:r>
      <w:r/>
    </w:p>
    <w:p>
      <w:pPr>
        <w:pStyle w:val="970"/>
        <w:keepLines w:val="0"/>
        <w:keepNext w:val="0"/>
        <w:pageBreakBefore w:val="0"/>
        <w:spacing w:line="240" w:lineRule="auto"/>
        <w:widowControl w:val="off"/>
        <w:rPr>
          <w:rFonts w:hint="eastAsia" w:ascii="宋体" w:hAnsi="宋体" w:eastAsia="宋体" w:cs="宋体"/>
          <w:b/>
          <w:bCs/>
          <w:color w:val="000000"/>
          <w:sz w:val="21"/>
          <w:szCs w:val="21"/>
          <w:highlight w:val="none"/>
          <w:u w:val="none"/>
          <w:lang w:val="en-US" w:eastAsia="zh-CN"/>
        </w:rPr>
      </w:pPr>
      <w:r>
        <w:rPr>
          <w:rFonts w:hint="eastAsia" w:ascii="宋体" w:hAnsi="宋体" w:eastAsia="宋体" w:cs="宋体"/>
          <w:b/>
          <w:bCs/>
          <w:color w:val="000000"/>
          <w:sz w:val="21"/>
          <w:szCs w:val="21"/>
          <w:highlight w:val="none"/>
          <w:u w:val="none"/>
          <w:lang w:val="en-US" w:eastAsia="zh-CN"/>
        </w:rPr>
        <w:t xml:space="preserve">3.招标相关说明</w:t>
      </w:r>
      <w:r>
        <w:rPr>
          <w:rFonts w:hint="eastAsia" w:ascii="宋体" w:hAnsi="宋体" w:eastAsia="宋体" w:cs="宋体"/>
          <w:b/>
          <w:bCs/>
          <w:color w:val="000000"/>
          <w:sz w:val="21"/>
          <w:szCs w:val="21"/>
          <w:highlight w:val="none"/>
          <w:u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（1）对投标人的要求：具有科学合理的组织架构，严格的管理细则和岗位责任制度；具有提供完善的后勤管理和保障服务的能力，并具有一定的企业规模。提供的服务要以人为本、优质文明。</w:t>
      </w:r>
      <w:r>
        <w:rPr>
          <w:rFonts w:hint="eastAsia" w:ascii="宋体" w:hAnsi="宋体" w:eastAsia="宋体" w:cs="宋体"/>
          <w:b w:val="0"/>
          <w:bCs w:val="0"/>
          <w:color w:val="000000"/>
          <w:sz w:val="21"/>
          <w:szCs w:val="21"/>
          <w:highlight w:val="none"/>
          <w:u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（2）投标人应针对本次招标项目特点编写公司中标后拟采取的管理方案。包括组织计划、人员安排、流程安排、设备工具的安排等，遇重大、紧急事项的应急措施等。</w:t>
      </w:r>
      <w:r>
        <w:rPr>
          <w:rFonts w:hint="eastAsia" w:ascii="宋体" w:hAnsi="宋体" w:eastAsia="宋体" w:cs="宋体"/>
          <w:b w:val="0"/>
          <w:bCs w:val="0"/>
          <w:color w:val="000000"/>
          <w:sz w:val="21"/>
          <w:szCs w:val="21"/>
          <w:highlight w:val="none"/>
          <w:u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3）中标人管理办公用房、仓库用房由采购人提供，在服务期限内免费给中标人使用，用水、电费用支出由中标人承担。中标人自备办公设备。合同终止之日起10日内，中标人须向采购人移交办公用房、仓库用房，如有相关房屋结构破坏、设备设施毁损的，中标人必须对房屋结构进行恢复、设备设施的赔偿。</w:t>
      </w:r>
      <w:r>
        <w:rPr>
          <w:rFonts w:hint="eastAsia" w:ascii="宋体" w:hAnsi="宋体" w:eastAsia="宋体" w:cs="宋体"/>
          <w:b w:val="0"/>
          <w:bCs w:val="0"/>
          <w:color w:val="000000"/>
          <w:sz w:val="21"/>
          <w:szCs w:val="21"/>
          <w:highlight w:val="none"/>
          <w:u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（4）中标人配置管理人员、值班人员的通讯设备，并负责此类设备所产生的费用。</w:t>
      </w:r>
      <w:r>
        <w:rPr>
          <w:rFonts w:hint="eastAsia" w:ascii="宋体" w:hAnsi="宋体" w:eastAsia="宋体" w:cs="宋体"/>
          <w:b w:val="0"/>
          <w:bCs w:val="0"/>
          <w:color w:val="000000"/>
          <w:sz w:val="21"/>
          <w:szCs w:val="21"/>
          <w:highlight w:val="none"/>
          <w:u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（5）中标人须提供足够的设备、工具、材料，自行解决物业管理服务时所需的日常工具和劳防用品，并能根据物业管理区域形象要求及规范，保证落实文明工作。</w:t>
      </w:r>
      <w:r>
        <w:rPr>
          <w:rFonts w:hint="eastAsia" w:ascii="宋体" w:hAnsi="宋体" w:eastAsia="宋体" w:cs="宋体"/>
          <w:b w:val="0"/>
          <w:bCs w:val="0"/>
          <w:color w:val="000000"/>
          <w:sz w:val="21"/>
          <w:szCs w:val="21"/>
          <w:highlight w:val="none"/>
          <w:u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（6）中标人负责所有有关物业管理区域环境保洁所需的清洁、洗涤药剂；清洁用品及耗材；生活（黑色）垃圾袋；地面和物体表面擦拭用的消毒剂；保洁（除垃圾箱外）、运送工具、设备及耗材等。</w:t>
      </w:r>
      <w:r>
        <w:rPr>
          <w:rFonts w:hint="eastAsia" w:ascii="宋体" w:hAnsi="宋体" w:eastAsia="宋体" w:cs="宋体"/>
          <w:b w:val="0"/>
          <w:bCs w:val="0"/>
          <w:color w:val="000000"/>
          <w:sz w:val="21"/>
          <w:szCs w:val="21"/>
          <w:highlight w:val="none"/>
          <w:u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（7）中标人的各岗位员工要求统一服装，并由中标人负责其员工工作服的配备和洗涤。</w:t>
      </w:r>
      <w:r>
        <w:rPr>
          <w:rFonts w:hint="eastAsia" w:ascii="宋体" w:hAnsi="宋体" w:eastAsia="宋体" w:cs="宋体"/>
          <w:b w:val="0"/>
          <w:bCs w:val="0"/>
          <w:color w:val="000000"/>
          <w:sz w:val="21"/>
          <w:szCs w:val="21"/>
          <w:highlight w:val="none"/>
          <w:u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（8）中标人有岗前培训机构，服务人员100%经过岗前或在岗培训合格才能独立上岗。</w:t>
      </w:r>
      <w:r>
        <w:rPr>
          <w:rFonts w:hint="eastAsia" w:ascii="宋体" w:hAnsi="宋体" w:eastAsia="宋体" w:cs="宋体"/>
          <w:b w:val="0"/>
          <w:bCs w:val="0"/>
          <w:color w:val="000000"/>
          <w:sz w:val="21"/>
          <w:szCs w:val="21"/>
          <w:highlight w:val="none"/>
          <w:u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（9）中标人不得在合同期限内将本项目的管理权转包或分包。</w:t>
      </w:r>
      <w:r>
        <w:rPr>
          <w:rFonts w:hint="eastAsia" w:ascii="宋体" w:hAnsi="宋体" w:eastAsia="宋体" w:cs="宋体"/>
          <w:b w:val="0"/>
          <w:bCs w:val="0"/>
          <w:color w:val="000000"/>
          <w:sz w:val="21"/>
          <w:szCs w:val="21"/>
          <w:highlight w:val="none"/>
          <w:u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（10）中标人有责任配合采购人接受相关部门的监督、检查，并提供必须的资料。如检查不合格，中标人必须按有关部门的整改要求给予落实，且采购人有权追究中标人相关责任并进行扣罚。</w:t>
      </w:r>
      <w:r>
        <w:rPr>
          <w:rFonts w:hint="eastAsia" w:ascii="宋体" w:hAnsi="宋体" w:eastAsia="宋体" w:cs="宋体"/>
          <w:b w:val="0"/>
          <w:bCs w:val="0"/>
          <w:color w:val="000000"/>
          <w:sz w:val="21"/>
          <w:szCs w:val="21"/>
          <w:highlight w:val="none"/>
          <w:u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（11）中标人自行负责其招聘员工的一切工资、福利、社会保险；如发生工伤、疾病乃至死亡的一切责任及费用由中标人全部负责；中标人应严格遵守国家有关的法律、法规及行业标准。</w:t>
      </w:r>
      <w:r>
        <w:rPr>
          <w:rFonts w:hint="eastAsia" w:ascii="宋体" w:hAnsi="宋体" w:eastAsia="宋体" w:cs="宋体"/>
          <w:b w:val="0"/>
          <w:bCs w:val="0"/>
          <w:color w:val="000000"/>
          <w:sz w:val="21"/>
          <w:szCs w:val="21"/>
          <w:highlight w:val="none"/>
          <w:u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12）中标人必须严格执行常州市政府用工工资标准的有关规定，并承担其雇员的劳动报酬、福利待遇、所有员工按劳动法缴纳社会保险、劳动保护、工伤抚恤等用人费用，承担未正确执行劳动法用工规定所产生的法律责任，维护和保障员工的合法权益。因投标方违反《劳动法》等法律法规而造成采购人的连带责任和损失全部由投标方承担。</w:t>
      </w:r>
      <w:r>
        <w:rPr>
          <w:rFonts w:hint="eastAsia" w:ascii="宋体" w:hAnsi="宋体" w:eastAsia="宋体" w:cs="宋体"/>
          <w:b w:val="0"/>
          <w:bCs w:val="0"/>
          <w:color w:val="000000"/>
          <w:sz w:val="21"/>
          <w:szCs w:val="21"/>
          <w:highlight w:val="none"/>
          <w:u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（13）项目实施期间，未按要求缴纳社保的，采购人可扣除相应费用，情节严重的，可终止服务合同。</w:t>
      </w:r>
      <w:r>
        <w:rPr>
          <w:rFonts w:hint="eastAsia" w:ascii="宋体" w:hAnsi="宋体" w:eastAsia="宋体" w:cs="宋体"/>
          <w:b w:val="0"/>
          <w:bCs w:val="0"/>
          <w:color w:val="000000"/>
          <w:sz w:val="21"/>
          <w:szCs w:val="21"/>
          <w:highlight w:val="none"/>
          <w:u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（14）所有员工入驻服务时须提供健康体检证明（费用由中标人负责）。</w:t>
      </w:r>
      <w:r>
        <w:rPr>
          <w:rFonts w:hint="eastAsia" w:ascii="宋体" w:hAnsi="宋体" w:eastAsia="宋体" w:cs="宋体"/>
          <w:b w:val="0"/>
          <w:bCs w:val="0"/>
          <w:color w:val="000000"/>
          <w:sz w:val="21"/>
          <w:szCs w:val="21"/>
          <w:highlight w:val="none"/>
          <w:u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（15）中标方自行承担日常工作中产生的各项安全事故的责任。中标人对发生的一般突发性事件必须有相应的应对措施，相关费用须在投标费用中考虑。</w:t>
      </w:r>
      <w:r>
        <w:rPr>
          <w:rFonts w:hint="eastAsia" w:ascii="宋体" w:hAnsi="宋体" w:eastAsia="宋体" w:cs="宋体"/>
          <w:b w:val="0"/>
          <w:bCs w:val="0"/>
          <w:color w:val="000000"/>
          <w:sz w:val="21"/>
          <w:szCs w:val="21"/>
          <w:highlight w:val="none"/>
          <w:u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（16）按采购人需求全年24小时不间断提供物业服务，中标人应根据工作需要合理安排好节假日其物业人员加班，其物业人员的加班费应严格按国家有关法律、法规要求的标准由中标人给付。 </w:t>
      </w:r>
      <w:r>
        <w:rPr>
          <w:rFonts w:hint="eastAsia" w:ascii="宋体" w:hAnsi="宋体" w:eastAsia="宋体" w:cs="宋体"/>
          <w:b w:val="0"/>
          <w:bCs w:val="0"/>
          <w:color w:val="000000"/>
          <w:sz w:val="21"/>
          <w:szCs w:val="21"/>
          <w:highlight w:val="none"/>
          <w:u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17）投标总价应包括：员工费用和管理人员费用、离职补偿金、保险、管理费、人员培训费、加班费、利润、设备、工具、消耗品、各种税费、政策性文件规定及合同明示或暗示的所有风险、责任、义务等各项应有的费用。采购人不接受中标人任何因遗漏报价而发生的费用追加。  </w:t>
      </w:r>
      <w:r>
        <w:rPr>
          <w:rFonts w:hint="eastAsia" w:ascii="宋体" w:hAnsi="宋体" w:eastAsia="宋体" w:cs="宋体"/>
          <w:b w:val="0"/>
          <w:bCs w:val="0"/>
          <w:color w:val="000000"/>
          <w:sz w:val="21"/>
          <w:szCs w:val="21"/>
          <w:highlight w:val="none"/>
          <w:u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（18）对投标人中标后的其他要求</w:t>
      </w:r>
      <w:r>
        <w:rPr>
          <w:rFonts w:hint="eastAsia" w:ascii="宋体" w:hAnsi="宋体" w:eastAsia="宋体" w:cs="宋体"/>
          <w:b w:val="0"/>
          <w:bCs w:val="0"/>
          <w:color w:val="000000"/>
          <w:sz w:val="21"/>
          <w:szCs w:val="21"/>
          <w:highlight w:val="none"/>
          <w:u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   1）投标人中标后必须与采购人的管理人员和物业所在社区保持密切联系，共同研究，做好小区物业服务管理。并随时接受采购人的监督、检查，能如实提供检查时所需的情况和资料。</w:t>
      </w:r>
      <w:r>
        <w:rPr>
          <w:rFonts w:hint="eastAsia" w:ascii="宋体" w:hAnsi="宋体" w:eastAsia="宋体" w:cs="宋体"/>
          <w:b w:val="0"/>
          <w:bCs w:val="0"/>
          <w:color w:val="000000"/>
          <w:sz w:val="21"/>
          <w:szCs w:val="21"/>
          <w:highlight w:val="none"/>
          <w:u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   2）投标人中标后必须积极配合镇政府各部门、社区做好安置小区矛盾调解、长效管理、文明城市、防汛应急等方面的工作，不得以任何理由推诿、扯皮。</w:t>
      </w:r>
      <w:r>
        <w:rPr>
          <w:rFonts w:hint="eastAsia" w:ascii="宋体" w:hAnsi="宋体" w:eastAsia="宋体" w:cs="宋体"/>
          <w:b w:val="0"/>
          <w:bCs w:val="0"/>
          <w:color w:val="000000"/>
          <w:sz w:val="21"/>
          <w:szCs w:val="21"/>
          <w:highlight w:val="none"/>
          <w:u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   3）投标人中标后须做好物业服务管理年度计划、必须每月向采购人提供对物业服务管理项目工作计划和工作总结，并落实实施。</w:t>
      </w:r>
      <w:r>
        <w:rPr>
          <w:rFonts w:hint="eastAsia" w:ascii="宋体" w:hAnsi="宋体" w:eastAsia="宋体" w:cs="宋体"/>
          <w:b w:val="0"/>
          <w:bCs w:val="0"/>
          <w:color w:val="000000"/>
          <w:sz w:val="21"/>
          <w:szCs w:val="21"/>
          <w:highlight w:val="none"/>
          <w:u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   4）采购人有权每月组织至少一次由双方管理人员参加的服务质量联合检查，检查按物业管理各项服务标准进行考核评分，并按物业服务管理考核办法进行扣罚，物业管理服务必须按标准限期进行整改。</w:t>
      </w:r>
      <w:r>
        <w:rPr>
          <w:rFonts w:hint="eastAsia" w:ascii="宋体" w:hAnsi="宋体" w:eastAsia="宋体" w:cs="宋体"/>
          <w:b w:val="0"/>
          <w:bCs w:val="0"/>
          <w:color w:val="000000"/>
          <w:sz w:val="21"/>
          <w:szCs w:val="21"/>
          <w:highlight w:val="none"/>
          <w:u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   5）投标人中标后提供的材料及耗材，必须符合国家环保标准。</w:t>
      </w:r>
      <w:r>
        <w:rPr>
          <w:rFonts w:hint="eastAsia" w:ascii="宋体" w:hAnsi="宋体" w:eastAsia="宋体" w:cs="宋体"/>
          <w:b w:val="0"/>
          <w:bCs w:val="0"/>
          <w:color w:val="000000"/>
          <w:sz w:val="21"/>
          <w:szCs w:val="21"/>
          <w:highlight w:val="none"/>
          <w:u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   6）中标人员工进行物业服务时必须做好安全措施，有明显标识的安全标志。不得损坏所有设备。因中标人员工工作不到位或工作失误等原因导致发生意外事故，一切责任由中标人负责。</w:t>
      </w:r>
      <w:r>
        <w:rPr>
          <w:rFonts w:hint="eastAsia" w:ascii="宋体" w:hAnsi="宋体" w:eastAsia="宋体" w:cs="宋体"/>
          <w:b w:val="0"/>
          <w:bCs w:val="0"/>
          <w:color w:val="000000"/>
          <w:sz w:val="21"/>
          <w:szCs w:val="21"/>
          <w:highlight w:val="none"/>
          <w:u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   7）投标人中标后在服务期间，需开展某些活动时，应提前通知采购人，同意后方可实施。 </w:t>
      </w:r>
      <w:r>
        <w:rPr>
          <w:rFonts w:hint="eastAsia" w:ascii="宋体" w:hAnsi="宋体" w:eastAsia="宋体" w:cs="宋体"/>
          <w:b w:val="0"/>
          <w:bCs w:val="0"/>
          <w:color w:val="000000"/>
          <w:sz w:val="21"/>
          <w:szCs w:val="21"/>
          <w:highlight w:val="none"/>
          <w:u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   8）服务期内中标人在经营中的一切债权和债务均由中标人负责。</w:t>
      </w:r>
      <w:r>
        <w:rPr>
          <w:rFonts w:hint="eastAsia" w:ascii="宋体" w:hAnsi="宋体" w:eastAsia="宋体" w:cs="宋体"/>
          <w:b w:val="0"/>
          <w:bCs w:val="0"/>
          <w:color w:val="000000"/>
          <w:sz w:val="21"/>
          <w:szCs w:val="21"/>
          <w:highlight w:val="none"/>
          <w:u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   9）如投标人中标后有违法经营行为的，或有违法纵容、煽动工人怠工、罢工等过激行为的，或因中标人无视工人权益引致工人有怠工、罢工等过激行为的，采购人有权即时终止本承包合同。</w:t>
      </w:r>
      <w:r>
        <w:rPr>
          <w:rFonts w:hint="eastAsia" w:ascii="宋体" w:hAnsi="宋体" w:eastAsia="宋体" w:cs="宋体"/>
          <w:b w:val="0"/>
          <w:bCs w:val="0"/>
          <w:color w:val="000000"/>
          <w:sz w:val="21"/>
          <w:szCs w:val="21"/>
          <w:highlight w:val="none"/>
          <w:u w:val="none"/>
          <w:lang w:val="en-US" w:eastAsia="zh-CN"/>
        </w:rPr>
      </w:r>
      <w:r/>
    </w:p>
    <w:p>
      <w:pPr>
        <w:pStyle w:val="970"/>
        <w:numPr>
          <w:ilvl w:val="0"/>
          <w:numId w:val="0"/>
        </w:numPr>
        <w:keepLines w:val="0"/>
        <w:keepNext w:val="0"/>
        <w:pageBreakBefore w:val="0"/>
        <w:spacing w:beforeAutospacing="0" w:afterAutospacing="0" w:line="240" w:lineRule="auto"/>
        <w:widowControl w:val="off"/>
        <w:rPr>
          <w:rFonts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w:t>
      </w:r>
      <w:r>
        <w:rPr>
          <w:rFonts w:hint="eastAsia" w:ascii="宋体" w:hAnsi="宋体" w:cs="宋体"/>
          <w:b/>
          <w:bCs/>
          <w:color w:val="000000"/>
          <w:sz w:val="21"/>
          <w:szCs w:val="21"/>
          <w:highlight w:val="none"/>
          <w:lang w:val="en-US" w:eastAsia="zh-CN" w:bidi="ar-SA"/>
        </w:rPr>
        <w:t xml:space="preserve">八</w:t>
      </w:r>
      <w:r>
        <w:rPr>
          <w:rFonts w:hint="eastAsia" w:ascii="宋体" w:hAnsi="宋体" w:eastAsia="宋体" w:cs="宋体"/>
          <w:b/>
          <w:bCs/>
          <w:color w:val="000000"/>
          <w:sz w:val="21"/>
          <w:szCs w:val="21"/>
          <w:highlight w:val="none"/>
          <w:lang w:val="en-US" w:eastAsia="zh-CN" w:bidi="ar-SA"/>
        </w:rPr>
        <w:t xml:space="preserve">）邹区镇安置小区物业管理考核办法及考核付款说明</w:t>
      </w:r>
      <w:r>
        <w:rPr>
          <w:rFonts w:ascii="宋体" w:hAnsi="宋体" w:eastAsia="宋体" w:cs="宋体"/>
          <w:b/>
          <w:bCs/>
          <w:color w:val="000000"/>
          <w:sz w:val="21"/>
          <w:szCs w:val="21"/>
          <w:highlight w:val="none"/>
          <w:lang w:val="en-US" w:eastAsia="zh-CN" w:bidi="ar-SA"/>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为充分体现邹区镇的整体形象，突出邹区镇高效管理服务一流的管理理念，镇物业管理科对全镇安置小区进一步明确责任、完善机制、规范管理，从而提升安置小区整体居住环境、人文环境，现对安置小区物业管理实施如下考核：</w:t>
      </w:r>
      <w:r>
        <w:rPr>
          <w:rFonts w:hint="eastAsia" w:ascii="宋体" w:hAnsi="宋体" w:eastAsia="宋体" w:cs="宋体"/>
          <w:b w:val="0"/>
          <w:bCs w:val="0"/>
          <w:color w:val="000000"/>
          <w:sz w:val="21"/>
          <w:szCs w:val="21"/>
          <w:highlight w:val="none"/>
          <w:u w:val="none"/>
          <w:lang w:val="en-US" w:eastAsia="zh-CN"/>
        </w:rPr>
      </w:r>
      <w:r/>
    </w:p>
    <w:p>
      <w:pPr>
        <w:pStyle w:val="970"/>
        <w:keepLines w:val="0"/>
        <w:keepNext w:val="0"/>
        <w:pageBreakBefore w:val="0"/>
        <w:spacing w:line="240" w:lineRule="auto"/>
        <w:widowControl w:val="off"/>
        <w:rPr>
          <w:rFonts w:hint="eastAsia" w:ascii="宋体" w:hAnsi="宋体" w:eastAsia="宋体" w:cs="宋体"/>
          <w:b/>
          <w:bCs/>
          <w:color w:val="000000"/>
          <w:sz w:val="21"/>
          <w:szCs w:val="21"/>
          <w:highlight w:val="none"/>
          <w:u w:val="none"/>
          <w:lang w:val="en-US" w:eastAsia="zh-CN"/>
        </w:rPr>
      </w:pPr>
      <w:r>
        <w:rPr>
          <w:rFonts w:hint="eastAsia" w:ascii="宋体" w:hAnsi="宋体" w:eastAsia="宋体" w:cs="宋体"/>
          <w:b/>
          <w:bCs/>
          <w:color w:val="000000"/>
          <w:sz w:val="21"/>
          <w:szCs w:val="21"/>
          <w:highlight w:val="none"/>
          <w:u w:val="none"/>
          <w:lang w:val="en-US" w:eastAsia="zh-CN"/>
        </w:rPr>
        <w:t xml:space="preserve">1.考核内容</w:t>
      </w:r>
      <w:r>
        <w:rPr>
          <w:rFonts w:hint="eastAsia" w:ascii="宋体" w:hAnsi="宋体" w:eastAsia="宋体" w:cs="宋体"/>
          <w:b/>
          <w:bCs/>
          <w:color w:val="000000"/>
          <w:sz w:val="21"/>
          <w:szCs w:val="21"/>
          <w:highlight w:val="none"/>
          <w:u w:val="none"/>
          <w:lang w:val="en-US" w:eastAsia="zh-CN"/>
        </w:rPr>
      </w:r>
      <w:r/>
    </w:p>
    <w:p>
      <w:pPr>
        <w:pStyle w:val="970"/>
        <w:ind w:firstLine="422"/>
        <w:jc w:val="center"/>
        <w:spacing w:line="360" w:lineRule="auto"/>
        <w:rPr>
          <w:rFonts w:hint="eastAsia" w:ascii="宋体" w:hAnsi="宋体" w:eastAsia="宋体" w:cs="宋体"/>
          <w:b/>
          <w:bCs/>
          <w:color w:val="000000"/>
          <w:sz w:val="21"/>
          <w:szCs w:val="21"/>
          <w:highlight w:val="none"/>
          <w:u w:val="none"/>
          <w:lang w:val="en-US" w:eastAsia="zh-CN"/>
        </w:rPr>
      </w:pPr>
      <w:r>
        <w:rPr>
          <w:rFonts w:hint="eastAsia" w:ascii="宋体" w:hAnsi="宋体" w:eastAsia="宋体" w:cs="宋体"/>
          <w:b/>
          <w:bCs/>
          <w:color w:val="000000"/>
          <w:sz w:val="21"/>
          <w:szCs w:val="21"/>
          <w:highlight w:val="none"/>
          <w:u w:val="none"/>
          <w:lang w:val="en-US" w:eastAsia="zh-CN"/>
        </w:rPr>
        <w:t xml:space="preserve">物业管理服务质量考核标准</w:t>
      </w:r>
      <w:r>
        <w:rPr>
          <w:rFonts w:hint="eastAsia" w:ascii="宋体" w:hAnsi="宋体" w:eastAsia="宋体" w:cs="宋体"/>
          <w:b/>
          <w:bCs/>
          <w:color w:val="000000"/>
          <w:sz w:val="21"/>
          <w:szCs w:val="21"/>
          <w:highlight w:val="none"/>
          <w:u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7"/>
        <w:gridCol w:w="815"/>
        <w:gridCol w:w="2214"/>
        <w:gridCol w:w="660"/>
        <w:gridCol w:w="3969"/>
        <w:gridCol w:w="1040"/>
      </w:tblGrid>
      <w:tr>
        <w:trPr>
          <w:trHeight w:val="578"/>
        </w:trPr>
        <w:tc>
          <w:tcPr>
            <w:tcW w:w="1417" w:type="dxa"/>
            <w:vAlign w:val="center"/>
            <w:textDirection w:val="lrTb"/>
            <w:noWrap/>
          </w:tcPr>
          <w:p>
            <w:pPr>
              <w:pStyle w:val="970"/>
              <w:numPr>
                <w:ilvl w:val="0"/>
                <w:numId w:val="0"/>
              </w:numPr>
              <w:jc w:val="center"/>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服务项目</w:t>
            </w:r>
            <w:r>
              <w:rPr>
                <w:rFonts w:hint="eastAsia" w:ascii="宋体" w:hAnsi="宋体" w:eastAsia="宋体" w:cs="宋体"/>
                <w:b/>
                <w:bCs/>
                <w:color w:val="000000"/>
                <w:sz w:val="21"/>
                <w:szCs w:val="21"/>
                <w:highlight w:val="none"/>
                <w:lang w:val="en-US" w:eastAsia="zh-CN" w:bidi="ar-SA"/>
              </w:rPr>
            </w:r>
            <w:r/>
          </w:p>
        </w:tc>
        <w:tc>
          <w:tcPr>
            <w:tcW w:w="815" w:type="dxa"/>
            <w:vAlign w:val="center"/>
            <w:textDirection w:val="lrTb"/>
            <w:noWrap/>
          </w:tcPr>
          <w:p>
            <w:pPr>
              <w:pStyle w:val="970"/>
              <w:numPr>
                <w:ilvl w:val="0"/>
                <w:numId w:val="0"/>
              </w:numPr>
              <w:jc w:val="center"/>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内容</w:t>
            </w:r>
            <w:r>
              <w:rPr>
                <w:rFonts w:hint="eastAsia" w:ascii="宋体" w:hAnsi="宋体" w:eastAsia="宋体" w:cs="宋体"/>
                <w:b/>
                <w:bCs/>
                <w:color w:val="000000"/>
                <w:sz w:val="21"/>
                <w:szCs w:val="21"/>
                <w:highlight w:val="none"/>
                <w:lang w:val="en-US" w:eastAsia="zh-CN" w:bidi="ar-SA"/>
              </w:rPr>
            </w:r>
            <w:r/>
          </w:p>
        </w:tc>
        <w:tc>
          <w:tcPr>
            <w:tcW w:w="2214" w:type="dxa"/>
            <w:vAlign w:val="center"/>
            <w:textDirection w:val="lrTb"/>
            <w:noWrap/>
          </w:tcPr>
          <w:p>
            <w:pPr>
              <w:pStyle w:val="970"/>
              <w:numPr>
                <w:ilvl w:val="0"/>
                <w:numId w:val="0"/>
              </w:numPr>
              <w:jc w:val="center"/>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服务标准</w:t>
            </w:r>
            <w:r>
              <w:rPr>
                <w:rFonts w:hint="eastAsia" w:ascii="宋体" w:hAnsi="宋体" w:eastAsia="宋体" w:cs="宋体"/>
                <w:b/>
                <w:bCs/>
                <w:color w:val="000000"/>
                <w:sz w:val="21"/>
                <w:szCs w:val="21"/>
                <w:highlight w:val="none"/>
                <w:lang w:val="en-US" w:eastAsia="zh-CN" w:bidi="ar-SA"/>
              </w:rPr>
            </w:r>
            <w:r/>
          </w:p>
        </w:tc>
        <w:tc>
          <w:tcPr>
            <w:tcW w:w="660" w:type="dxa"/>
            <w:vAlign w:val="center"/>
            <w:textDirection w:val="lrTb"/>
            <w:noWrap/>
          </w:tcPr>
          <w:p>
            <w:pPr>
              <w:pStyle w:val="970"/>
              <w:numPr>
                <w:ilvl w:val="0"/>
                <w:numId w:val="0"/>
              </w:numPr>
              <w:jc w:val="center"/>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分值</w:t>
            </w:r>
            <w:r>
              <w:rPr>
                <w:rFonts w:hint="eastAsia" w:ascii="宋体" w:hAnsi="宋体" w:eastAsia="宋体" w:cs="宋体"/>
                <w:b/>
                <w:bCs/>
                <w:color w:val="000000"/>
                <w:sz w:val="21"/>
                <w:szCs w:val="21"/>
                <w:highlight w:val="none"/>
                <w:lang w:val="en-US" w:eastAsia="zh-CN" w:bidi="ar-SA"/>
              </w:rPr>
            </w:r>
            <w:r/>
          </w:p>
        </w:tc>
        <w:tc>
          <w:tcPr>
            <w:tcW w:w="3969" w:type="dxa"/>
            <w:vAlign w:val="center"/>
            <w:textDirection w:val="lrTb"/>
            <w:noWrap/>
          </w:tcPr>
          <w:p>
            <w:pPr>
              <w:pStyle w:val="970"/>
              <w:numPr>
                <w:ilvl w:val="0"/>
                <w:numId w:val="0"/>
              </w:numPr>
              <w:jc w:val="center"/>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扣分细则</w:t>
            </w:r>
            <w:r>
              <w:rPr>
                <w:rFonts w:hint="eastAsia" w:ascii="宋体" w:hAnsi="宋体" w:eastAsia="宋体" w:cs="宋体"/>
                <w:b/>
                <w:bCs/>
                <w:color w:val="000000"/>
                <w:sz w:val="21"/>
                <w:szCs w:val="21"/>
                <w:highlight w:val="none"/>
                <w:lang w:val="en-US" w:eastAsia="zh-CN" w:bidi="ar-SA"/>
              </w:rPr>
            </w:r>
            <w:r/>
          </w:p>
        </w:tc>
        <w:tc>
          <w:tcPr>
            <w:tcW w:w="1040" w:type="dxa"/>
            <w:vAlign w:val="center"/>
            <w:textDirection w:val="lrTb"/>
            <w:noWrap/>
          </w:tcPr>
          <w:p>
            <w:pPr>
              <w:pStyle w:val="970"/>
              <w:numPr>
                <w:ilvl w:val="0"/>
                <w:numId w:val="0"/>
              </w:numPr>
              <w:jc w:val="center"/>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考评</w:t>
            </w:r>
            <w:r>
              <w:rPr>
                <w:rFonts w:hint="eastAsia" w:ascii="宋体" w:hAnsi="宋体" w:eastAsia="宋体" w:cs="宋体"/>
                <w:b/>
                <w:bCs/>
                <w:color w:val="000000"/>
                <w:sz w:val="21"/>
                <w:szCs w:val="21"/>
                <w:highlight w:val="none"/>
                <w:lang w:val="en-US" w:eastAsia="zh-CN" w:bidi="ar-SA"/>
              </w:rPr>
            </w:r>
            <w:r/>
          </w:p>
        </w:tc>
      </w:tr>
      <w:tr>
        <w:trPr>
          <w:trHeight w:val="857"/>
        </w:trPr>
        <w:tc>
          <w:tcPr>
            <w:tcW w:w="1417" w:type="dxa"/>
            <w:vAlign w:val="center"/>
            <w:vMerge w:val="restart"/>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日常管理与服务（27分）</w:t>
            </w:r>
            <w:r>
              <w:rPr>
                <w:rFonts w:hint="eastAsia" w:ascii="宋体" w:hAnsi="宋体" w:eastAsia="宋体" w:cs="宋体"/>
                <w:b w:val="0"/>
                <w:bCs w:val="0"/>
                <w:color w:val="000000"/>
                <w:sz w:val="21"/>
                <w:szCs w:val="21"/>
                <w:highlight w:val="none"/>
                <w:lang w:val="en-US" w:eastAsia="zh-CN" w:bidi="ar-SA"/>
              </w:rPr>
            </w:r>
            <w:r/>
          </w:p>
        </w:tc>
        <w:tc>
          <w:tcPr>
            <w:tcW w:w="815"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服务人员</w:t>
            </w:r>
            <w:r>
              <w:rPr>
                <w:rFonts w:hint="eastAsia" w:ascii="宋体" w:hAnsi="宋体" w:eastAsia="宋体" w:cs="宋体"/>
                <w:b w:val="0"/>
                <w:bCs w:val="0"/>
                <w:color w:val="000000"/>
                <w:sz w:val="21"/>
                <w:szCs w:val="21"/>
                <w:highlight w:val="none"/>
                <w:lang w:val="en-US" w:eastAsia="zh-CN" w:bidi="ar-SA"/>
              </w:rPr>
            </w:r>
            <w:r/>
          </w:p>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基本要求</w:t>
            </w: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小区经理及主管应取得物业管理从业资格证或上岗证，物业公司与小区物业服务人员应签订劳动合同，服务人员应定期参加培训。</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3分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无物业管理从业资格证或上岗证扣1分，劳动合同签订每缺一人扣0.5分，上岗前未参加培训扣0.5分。</w:t>
            </w:r>
            <w:r>
              <w:rPr>
                <w:rFonts w:hint="eastAsia" w:ascii="宋体" w:hAnsi="宋体" w:eastAsia="宋体" w:cs="宋体"/>
                <w:b w:val="0"/>
                <w:bCs w:val="0"/>
                <w:color w:val="000000"/>
                <w:sz w:val="21"/>
                <w:szCs w:val="21"/>
                <w:highlight w:val="none"/>
                <w:lang w:val="en-US" w:eastAsia="zh-CN" w:bidi="ar-SA"/>
              </w:rPr>
            </w:r>
            <w:r/>
          </w:p>
        </w:tc>
        <w:tc>
          <w:tcPr>
            <w:tcW w:w="1040" w:type="dxa"/>
            <w:vAlign w:val="top"/>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r>
            <w:r/>
          </w:p>
        </w:tc>
      </w:tr>
      <w:tr>
        <w:trPr>
          <w:trHeight w:val="90"/>
        </w:trPr>
        <w:tc>
          <w:tcPr>
            <w:tcW w:w="1417" w:type="dxa"/>
            <w:vAlign w:val="center"/>
            <w:vMerge w:val="continue"/>
            <w:textDirection w:val="lrTb"/>
            <w:noWrap w:val="false"/>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c>
          <w:tcPr>
            <w:tcW w:w="815"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工作计划</w:t>
            </w: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制定小区物业管理与物业服务工作计划并计划组织实施。</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3分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无月度物业管理计划报告扣1分，未按计划实施扣0.5分。</w:t>
            </w:r>
            <w:r>
              <w:rPr>
                <w:rFonts w:hint="eastAsia" w:ascii="宋体" w:hAnsi="宋体" w:eastAsia="宋体" w:cs="宋体"/>
                <w:b w:val="0"/>
                <w:bCs w:val="0"/>
                <w:color w:val="000000"/>
                <w:sz w:val="21"/>
                <w:szCs w:val="21"/>
                <w:highlight w:val="none"/>
                <w:lang w:val="en-US" w:eastAsia="zh-CN" w:bidi="ar-SA"/>
              </w:rPr>
            </w:r>
            <w:r/>
          </w:p>
        </w:tc>
        <w:tc>
          <w:tcPr>
            <w:tcW w:w="1040" w:type="dxa"/>
            <w:vAlign w:val="top"/>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r>
            <w:r/>
          </w:p>
        </w:tc>
      </w:tr>
      <w:tr>
        <w:trPr>
          <w:trHeight w:val="548"/>
        </w:trPr>
        <w:tc>
          <w:tcPr>
            <w:tcW w:w="1417" w:type="dxa"/>
            <w:vAlign w:val="center"/>
            <w:vMerge w:val="continue"/>
            <w:textDirection w:val="lrTb"/>
            <w:noWrap w:val="false"/>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c>
          <w:tcPr>
            <w:tcW w:w="815"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管理制度</w:t>
            </w: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建立基本的管理制度；社区对物业督查考核制度；收费标准、服务标准、服务时间、及各类机房管理制度上墙公示。</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3分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每少一项未上墙扣0.1分，社区对物业的日常督查制度未建台账扣1.5分，社区未按规定对物业考核扣1.5分、例会制度无台账扣1.5分，无设施设备、保洁巡检记录一处扣0.5分。</w:t>
            </w:r>
            <w:r>
              <w:rPr>
                <w:rFonts w:hint="eastAsia" w:ascii="宋体" w:hAnsi="宋体" w:eastAsia="宋体" w:cs="宋体"/>
                <w:b w:val="0"/>
                <w:bCs w:val="0"/>
                <w:color w:val="000000"/>
                <w:sz w:val="21"/>
                <w:szCs w:val="21"/>
                <w:highlight w:val="none"/>
                <w:lang w:val="en-US" w:eastAsia="zh-CN" w:bidi="ar-SA"/>
              </w:rPr>
            </w:r>
            <w:r/>
          </w:p>
        </w:tc>
        <w:tc>
          <w:tcPr>
            <w:tcW w:w="1040" w:type="dxa"/>
            <w:vAlign w:val="top"/>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r>
            <w:r/>
          </w:p>
        </w:tc>
      </w:tr>
      <w:tr>
        <w:trPr/>
        <w:tc>
          <w:tcPr>
            <w:tcW w:w="1417" w:type="dxa"/>
            <w:vAlign w:val="center"/>
            <w:vMerge w:val="continue"/>
            <w:textDirection w:val="lrTb"/>
            <w:noWrap w:val="false"/>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c>
          <w:tcPr>
            <w:tcW w:w="815"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cs="宋体"/>
                <w:b w:val="0"/>
                <w:bCs w:val="0"/>
                <w:color w:val="000000"/>
                <w:sz w:val="21"/>
                <w:szCs w:val="21"/>
                <w:highlight w:val="none"/>
                <w:lang w:val="en-US" w:eastAsia="zh-CN" w:bidi="ar-SA"/>
              </w:rPr>
              <w:t xml:space="preserve">报</w:t>
            </w:r>
            <w:r>
              <w:rPr>
                <w:rFonts w:hint="eastAsia" w:ascii="宋体" w:hAnsi="宋体" w:eastAsia="宋体" w:cs="宋体"/>
                <w:b w:val="0"/>
                <w:bCs w:val="0"/>
                <w:color w:val="000000"/>
                <w:sz w:val="21"/>
                <w:szCs w:val="21"/>
                <w:highlight w:val="none"/>
                <w:lang w:val="en-US" w:eastAsia="zh-CN" w:bidi="ar-SA"/>
              </w:rPr>
              <w:t xml:space="preserve">修、投诉受理</w:t>
            </w: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受理业主或使用人</w:t>
            </w:r>
            <w:r>
              <w:rPr>
                <w:rFonts w:hint="eastAsia" w:ascii="宋体" w:hAnsi="宋体" w:cs="宋体"/>
                <w:b w:val="0"/>
                <w:bCs w:val="0"/>
                <w:color w:val="000000"/>
                <w:sz w:val="21"/>
                <w:szCs w:val="21"/>
                <w:highlight w:val="none"/>
                <w:lang w:val="en-US" w:eastAsia="zh-CN" w:bidi="ar-SA"/>
              </w:rPr>
              <w:t xml:space="preserve">报</w:t>
            </w:r>
            <w:r>
              <w:rPr>
                <w:rFonts w:hint="eastAsia" w:ascii="宋体" w:hAnsi="宋体" w:eastAsia="宋体" w:cs="宋体"/>
                <w:b w:val="0"/>
                <w:bCs w:val="0"/>
                <w:color w:val="000000"/>
                <w:sz w:val="21"/>
                <w:szCs w:val="21"/>
                <w:highlight w:val="none"/>
                <w:lang w:val="en-US" w:eastAsia="zh-CN" w:bidi="ar-SA"/>
              </w:rPr>
              <w:t xml:space="preserve">修、投诉，急修2小时到场查看处理，不能及时修复的，约时修理；投诉5天内答复处理，投诉登记、处理记录、回访记录等填写完整。</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3分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未按标准及时维修而产生的升级投诉有一例扣1分；投诉、维修没有回访记录有一例扣0.5分；有漏报、瞒报现象每发现一起扣1分。</w:t>
            </w:r>
            <w:r>
              <w:rPr>
                <w:rFonts w:hint="eastAsia" w:ascii="宋体" w:hAnsi="宋体" w:eastAsia="宋体" w:cs="宋体"/>
                <w:b w:val="0"/>
                <w:bCs w:val="0"/>
                <w:color w:val="000000"/>
                <w:sz w:val="21"/>
                <w:szCs w:val="21"/>
                <w:highlight w:val="none"/>
                <w:lang w:val="en-US" w:eastAsia="zh-CN" w:bidi="ar-SA"/>
              </w:rPr>
            </w:r>
            <w:r/>
          </w:p>
        </w:tc>
        <w:tc>
          <w:tcPr>
            <w:tcW w:w="1040" w:type="dxa"/>
            <w:vAlign w:val="top"/>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r>
            <w:r/>
          </w:p>
        </w:tc>
      </w:tr>
      <w:tr>
        <w:trPr/>
        <w:tc>
          <w:tcPr>
            <w:tcW w:w="1417" w:type="dxa"/>
            <w:vAlign w:val="center"/>
            <w:vMerge w:val="continue"/>
            <w:textDirection w:val="lrTb"/>
            <w:noWrap w:val="false"/>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c>
          <w:tcPr>
            <w:tcW w:w="815"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办公环境</w:t>
            </w: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办公室内外环境清洁、整齐、有序，办公桌面归置整齐，卫生间整洁无异味。</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3分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地面垃圾及与办公无关的杂物一处扣0.2分；办公桌面凌乱一处扣0.2分；告示栏不整洁扣0.2分；墙面剥脱、有较大污迹、蛛网一处扣0.2分；卫生间不符要求扣0.5分。 </w:t>
            </w:r>
            <w:r>
              <w:rPr>
                <w:rFonts w:hint="eastAsia" w:ascii="宋体" w:hAnsi="宋体" w:eastAsia="宋体" w:cs="宋体"/>
                <w:b w:val="0"/>
                <w:bCs w:val="0"/>
                <w:color w:val="000000"/>
                <w:sz w:val="21"/>
                <w:szCs w:val="21"/>
                <w:highlight w:val="none"/>
                <w:lang w:val="en-US" w:eastAsia="zh-CN" w:bidi="ar-SA"/>
              </w:rPr>
            </w:r>
            <w:r/>
          </w:p>
        </w:tc>
        <w:tc>
          <w:tcPr>
            <w:tcW w:w="1040" w:type="dxa"/>
            <w:vAlign w:val="top"/>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r>
            <w:r/>
          </w:p>
        </w:tc>
      </w:tr>
      <w:tr>
        <w:trPr/>
        <w:tc>
          <w:tcPr>
            <w:tcW w:w="1417" w:type="dxa"/>
            <w:vAlign w:val="center"/>
            <w:vMerge w:val="continue"/>
            <w:textDirection w:val="lrTb"/>
            <w:noWrap w:val="false"/>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c>
          <w:tcPr>
            <w:tcW w:w="815"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装修事项</w:t>
            </w: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告知业主或使用人装修须知，对违规装修、违章搭建应及时劝阻并告知相关部门，有记录。建筑垃圾临时堆放点符合要求。</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3分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装修资料手续不全每发现一户扣0.5分，违章装修每发现一户扣0.5分，无装修巡查记录一户扣0.5分，占用公共通道、违章搭建发现一处扣4分、破窗、墙开店扣4分。</w:t>
            </w:r>
            <w:r>
              <w:rPr>
                <w:rFonts w:hint="eastAsia" w:ascii="宋体" w:hAnsi="宋体" w:eastAsia="宋体" w:cs="宋体"/>
                <w:b w:val="0"/>
                <w:bCs w:val="0"/>
                <w:color w:val="000000"/>
                <w:sz w:val="21"/>
                <w:szCs w:val="21"/>
                <w:highlight w:val="none"/>
                <w:lang w:val="en-US" w:eastAsia="zh-CN" w:bidi="ar-SA"/>
              </w:rPr>
            </w:r>
            <w:r/>
          </w:p>
        </w:tc>
        <w:tc>
          <w:tcPr>
            <w:tcW w:w="1040" w:type="dxa"/>
            <w:vAlign w:val="top"/>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r>
            <w:r/>
          </w:p>
        </w:tc>
      </w:tr>
      <w:tr>
        <w:trPr>
          <w:trHeight w:val="562"/>
        </w:trPr>
        <w:tc>
          <w:tcPr>
            <w:tcW w:w="1417" w:type="dxa"/>
            <w:vAlign w:val="center"/>
            <w:vMerge w:val="continue"/>
            <w:textDirection w:val="lrTb"/>
            <w:noWrap w:val="false"/>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c>
          <w:tcPr>
            <w:tcW w:w="815"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档案管理</w:t>
            </w: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建立基础的档案管理制度、调查表、项目财务数据、项目财务核算专账。</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3分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基础资料、业户资料每少一项扣0.1分，资料目录少一份扣0.2分，资料未归档扣0.5分。</w:t>
            </w:r>
            <w:r>
              <w:rPr>
                <w:rFonts w:hint="eastAsia" w:ascii="宋体" w:hAnsi="宋体" w:eastAsia="宋体" w:cs="宋体"/>
                <w:b w:val="0"/>
                <w:bCs w:val="0"/>
                <w:color w:val="000000"/>
                <w:sz w:val="21"/>
                <w:szCs w:val="21"/>
                <w:highlight w:val="none"/>
                <w:lang w:val="en-US" w:eastAsia="zh-CN" w:bidi="ar-SA"/>
              </w:rPr>
            </w:r>
            <w:r/>
          </w:p>
        </w:tc>
        <w:tc>
          <w:tcPr>
            <w:tcW w:w="1040" w:type="dxa"/>
            <w:vAlign w:val="top"/>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r>
            <w:r/>
          </w:p>
        </w:tc>
      </w:tr>
      <w:tr>
        <w:trPr/>
        <w:tc>
          <w:tcPr>
            <w:tcW w:w="1417" w:type="dxa"/>
            <w:vAlign w:val="center"/>
            <w:vMerge w:val="continue"/>
            <w:textDirection w:val="lrTb"/>
            <w:noWrap w:val="false"/>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c>
          <w:tcPr>
            <w:tcW w:w="815"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管理费用的收缴</w:t>
            </w: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按有关规定收缴相关费用。</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3分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未收汽车停车费的发现一辆扣0.2分，电瓶车未收充电费的发现一辆扣0.5分，未收商铺物业费的发现一户扣0.5分。</w:t>
            </w:r>
            <w:r>
              <w:rPr>
                <w:rFonts w:hint="eastAsia" w:ascii="宋体" w:hAnsi="宋体" w:eastAsia="宋体" w:cs="宋体"/>
                <w:b w:val="0"/>
                <w:bCs w:val="0"/>
                <w:color w:val="000000"/>
                <w:sz w:val="21"/>
                <w:szCs w:val="21"/>
                <w:highlight w:val="none"/>
                <w:lang w:val="en-US" w:eastAsia="zh-CN" w:bidi="ar-SA"/>
              </w:rPr>
            </w:r>
            <w:r/>
          </w:p>
        </w:tc>
        <w:tc>
          <w:tcPr>
            <w:tcW w:w="1040" w:type="dxa"/>
            <w:vAlign w:val="top"/>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r>
            <w:r/>
          </w:p>
        </w:tc>
      </w:tr>
      <w:tr>
        <w:trPr>
          <w:trHeight w:val="967"/>
        </w:trPr>
        <w:tc>
          <w:tcPr>
            <w:tcW w:w="1417" w:type="dxa"/>
            <w:vAlign w:val="center"/>
            <w:vMerge w:val="continue"/>
            <w:textDirection w:val="lrTb"/>
            <w:noWrap w:val="false"/>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c>
          <w:tcPr>
            <w:tcW w:w="815"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备案制度</w:t>
            </w: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物业项目服务方案及相关服务人员的配置应至物业服务中心备案。</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3分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有一项未进行备案的扣1分，备案内容与实际不符的扣1分，未按规则进行备案变更的扣1分。</w:t>
            </w:r>
            <w:r>
              <w:rPr>
                <w:rFonts w:hint="eastAsia" w:ascii="宋体" w:hAnsi="宋体" w:eastAsia="宋体" w:cs="宋体"/>
                <w:b w:val="0"/>
                <w:bCs w:val="0"/>
                <w:color w:val="000000"/>
                <w:sz w:val="21"/>
                <w:szCs w:val="21"/>
                <w:highlight w:val="none"/>
                <w:lang w:val="en-US" w:eastAsia="zh-CN" w:bidi="ar-SA"/>
              </w:rPr>
            </w:r>
            <w:r/>
          </w:p>
        </w:tc>
        <w:tc>
          <w:tcPr>
            <w:tcW w:w="1040" w:type="dxa"/>
            <w:vAlign w:val="top"/>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r>
            <w:r/>
          </w:p>
        </w:tc>
      </w:tr>
      <w:tr>
        <w:trPr>
          <w:trHeight w:val="872"/>
        </w:trPr>
        <w:tc>
          <w:tcPr>
            <w:tcW w:w="1417" w:type="dxa"/>
            <w:vAlign w:val="center"/>
            <w:vMerge w:val="restart"/>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公共区域保洁服务</w:t>
            </w:r>
            <w:r>
              <w:rPr>
                <w:rFonts w:hint="eastAsia" w:ascii="宋体" w:hAnsi="宋体" w:eastAsia="宋体" w:cs="宋体"/>
                <w:b w:val="0"/>
                <w:bCs w:val="0"/>
                <w:color w:val="000000"/>
                <w:sz w:val="21"/>
                <w:szCs w:val="21"/>
                <w:highlight w:val="none"/>
                <w:lang w:val="en-US" w:eastAsia="zh-CN" w:bidi="ar-SA"/>
              </w:rPr>
            </w:r>
            <w:r/>
          </w:p>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（26分）</w:t>
            </w:r>
            <w:r>
              <w:rPr>
                <w:rFonts w:hint="eastAsia" w:ascii="宋体" w:hAnsi="宋体" w:eastAsia="宋体" w:cs="宋体"/>
                <w:b w:val="0"/>
                <w:bCs w:val="0"/>
                <w:color w:val="000000"/>
                <w:sz w:val="21"/>
                <w:szCs w:val="21"/>
                <w:highlight w:val="none"/>
                <w:lang w:val="en-US" w:eastAsia="zh-CN" w:bidi="ar-SA"/>
              </w:rPr>
            </w:r>
            <w:r/>
          </w:p>
        </w:tc>
        <w:tc>
          <w:tcPr>
            <w:tcW w:w="815"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生活垃圾</w:t>
            </w:r>
            <w:r>
              <w:rPr>
                <w:rFonts w:hint="eastAsia" w:ascii="宋体" w:hAnsi="宋体" w:eastAsia="宋体" w:cs="宋体"/>
                <w:b w:val="0"/>
                <w:bCs w:val="0"/>
                <w:color w:val="000000"/>
                <w:sz w:val="21"/>
                <w:szCs w:val="21"/>
                <w:highlight w:val="none"/>
                <w:lang w:val="en-US" w:eastAsia="zh-CN" w:bidi="ar-SA"/>
              </w:rPr>
            </w:r>
            <w:r/>
          </w:p>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收集与处理</w:t>
            </w:r>
            <w:r>
              <w:rPr>
                <w:rFonts w:hint="eastAsia" w:ascii="宋体" w:hAnsi="宋体" w:eastAsia="宋体" w:cs="宋体"/>
                <w:b w:val="0"/>
                <w:bCs w:val="0"/>
                <w:color w:val="000000"/>
                <w:sz w:val="21"/>
                <w:szCs w:val="21"/>
                <w:highlight w:val="none"/>
                <w:lang w:val="en-US" w:eastAsia="zh-CN" w:bidi="ar-SA"/>
              </w:rPr>
            </w:r>
            <w:r/>
          </w:p>
        </w:tc>
        <w:tc>
          <w:tcPr>
            <w:tcW w:w="2214" w:type="dxa"/>
            <w:vAlign w:val="top"/>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每天收集垃圾2次，将生活垃圾收集运送至小区指定垃圾堆放点，需和建筑垃圾堆放点分开设置。生活垃圾及时清运，配置专门清运垃圾分类的车辆，无抛洒滴漏（翻桶车）。</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6分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未及时收集、清运扣1分，出现抛洒滴漏扣1分，其余每发现一处不符合扣0.2分。</w:t>
            </w:r>
            <w:r>
              <w:rPr>
                <w:rFonts w:hint="eastAsia" w:ascii="宋体" w:hAnsi="宋体" w:eastAsia="宋体" w:cs="宋体"/>
                <w:b w:val="0"/>
                <w:bCs w:val="0"/>
                <w:color w:val="000000"/>
                <w:sz w:val="21"/>
                <w:szCs w:val="21"/>
                <w:highlight w:val="none"/>
                <w:lang w:val="en-US" w:eastAsia="zh-CN" w:bidi="ar-SA"/>
              </w:rPr>
            </w:r>
            <w:r/>
          </w:p>
        </w:tc>
        <w:tc>
          <w:tcPr>
            <w:tcW w:w="1040" w:type="dxa"/>
            <w:vAlign w:val="top"/>
            <w:vMerge w:val="restart"/>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保洁员工作时间要根据文明城市或长效管理考评时间适当调整</w:t>
            </w:r>
            <w:r>
              <w:rPr>
                <w:rFonts w:hint="eastAsia" w:ascii="宋体" w:hAnsi="宋体" w:eastAsia="宋体" w:cs="宋体"/>
                <w:b w:val="0"/>
                <w:bCs w:val="0"/>
                <w:color w:val="000000"/>
                <w:sz w:val="21"/>
                <w:szCs w:val="21"/>
                <w:highlight w:val="none"/>
                <w:lang w:val="en-US" w:eastAsia="zh-CN" w:bidi="ar-SA"/>
              </w:rPr>
            </w:r>
            <w:r/>
          </w:p>
        </w:tc>
      </w:tr>
      <w:tr>
        <w:trPr>
          <w:trHeight w:val="872"/>
        </w:trPr>
        <w:tc>
          <w:tcPr>
            <w:tcW w:w="1417" w:type="dxa"/>
            <w:vAlign w:val="center"/>
            <w:vMerge w:val="continue"/>
            <w:textDirection w:val="lrTb"/>
            <w:noWrap w:val="false"/>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c>
          <w:tcPr>
            <w:tcW w:w="815"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楼内、楼外</w:t>
            </w:r>
            <w:r>
              <w:rPr>
                <w:rFonts w:hint="eastAsia" w:ascii="宋体" w:hAnsi="宋体" w:eastAsia="宋体" w:cs="宋体"/>
                <w:b w:val="0"/>
                <w:bCs w:val="0"/>
                <w:color w:val="000000"/>
                <w:sz w:val="21"/>
                <w:szCs w:val="21"/>
                <w:highlight w:val="none"/>
                <w:lang w:val="en-US" w:eastAsia="zh-CN" w:bidi="ar-SA"/>
              </w:rPr>
            </w:r>
            <w:r/>
          </w:p>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公共区域</w:t>
            </w:r>
            <w:r>
              <w:rPr>
                <w:rFonts w:hint="eastAsia" w:ascii="宋体" w:hAnsi="宋体" w:eastAsia="宋体" w:cs="宋体"/>
                <w:b w:val="0"/>
                <w:bCs w:val="0"/>
                <w:color w:val="000000"/>
                <w:sz w:val="21"/>
                <w:szCs w:val="21"/>
                <w:highlight w:val="none"/>
                <w:lang w:val="en-US" w:eastAsia="zh-CN" w:bidi="ar-SA"/>
              </w:rPr>
            </w:r>
            <w:r/>
          </w:p>
        </w:tc>
        <w:tc>
          <w:tcPr>
            <w:tcW w:w="2214" w:type="dxa"/>
            <w:vAlign w:val="top"/>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屋顶平台、通道、电梯轿厢、楼梯台阶保洁后无明显垃圾与积灰；楼梯栏杆、开关盒、表箱盖、单元门保洁后无积尘；天花板、公共灯具无明显蜘蛛网与积尘，单元楼道无垃圾堆放，自行车停放，墙壁无乱涂乱画、乱张贴。</w:t>
            </w:r>
            <w:r>
              <w:rPr>
                <w:rFonts w:hint="eastAsia" w:ascii="宋体" w:hAnsi="宋体" w:eastAsia="宋体" w:cs="宋体"/>
                <w:b w:val="0"/>
                <w:bCs w:val="0"/>
                <w:color w:val="000000"/>
                <w:sz w:val="21"/>
                <w:szCs w:val="21"/>
                <w:highlight w:val="none"/>
                <w:lang w:val="en-US" w:eastAsia="zh-CN" w:bidi="ar-SA"/>
              </w:rPr>
            </w:r>
            <w:r/>
          </w:p>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单元玻璃雨篷、门、窗等玻璃无明显灰尘，消火栓、信报箱无污迹、无蜘蛛网；道路地面目视基本干净，无明显垃圾、杂物；绿地、明沟目视基本干净；定期消杀及灭鼠害蚊蝇；公共灯具、宣传栏、标识、雕塑小品、消火栓、信报箱、休闲娱乐健身设施等目视无积灰、无乱涂乱贴；设置警示标识，楼外公共区域无乱堆放。</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15分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屋顶平台乱堆放发现一处扣2分，通道台阶每发现一处扣2分，电梯轿厢、扶手、开关、表箱、单元门等设施每发现一处扣1分，蜘蛛网每发现一处扣1分，有明显积灰一处扣0.2分。</w:t>
            </w:r>
            <w:r>
              <w:rPr>
                <w:rFonts w:hint="eastAsia" w:ascii="宋体" w:hAnsi="宋体" w:eastAsia="宋体" w:cs="宋体"/>
                <w:b w:val="0"/>
                <w:bCs w:val="0"/>
                <w:color w:val="000000"/>
                <w:sz w:val="21"/>
                <w:szCs w:val="21"/>
                <w:highlight w:val="none"/>
                <w:lang w:val="en-US" w:eastAsia="zh-CN" w:bidi="ar-SA"/>
              </w:rPr>
            </w:r>
            <w:r/>
          </w:p>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雕塑、宣传栏、休闲等设施每发现一处不清洁扣0.5分，水景每发现一处漂浮物扣0.5分，乱涂乱画乱贴每发现一处扣1分，警示标识未设置每发现一处扣1分，单元玻璃雨篷、门、窗等玻璃有积灰扣0.5分，楼外公共区域乱堆放扣2分。</w:t>
            </w:r>
            <w:r>
              <w:rPr>
                <w:rFonts w:hint="eastAsia" w:ascii="宋体" w:hAnsi="宋体" w:eastAsia="宋体" w:cs="宋体"/>
                <w:b w:val="0"/>
                <w:bCs w:val="0"/>
                <w:color w:val="000000"/>
                <w:sz w:val="21"/>
                <w:szCs w:val="21"/>
                <w:highlight w:val="none"/>
                <w:lang w:val="en-US" w:eastAsia="zh-CN" w:bidi="ar-SA"/>
              </w:rPr>
            </w:r>
            <w:r/>
          </w:p>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小区内无流动摊贩、占道经营，发现一起扣0.5分。</w:t>
            </w:r>
            <w:r>
              <w:rPr>
                <w:rFonts w:hint="eastAsia" w:ascii="宋体" w:hAnsi="宋体" w:eastAsia="宋体" w:cs="宋体"/>
                <w:b w:val="0"/>
                <w:bCs w:val="0"/>
                <w:color w:val="000000"/>
                <w:sz w:val="21"/>
                <w:szCs w:val="21"/>
                <w:highlight w:val="none"/>
                <w:lang w:val="en-US" w:eastAsia="zh-CN" w:bidi="ar-SA"/>
              </w:rPr>
            </w:r>
            <w:r/>
          </w:p>
        </w:tc>
        <w:tc>
          <w:tcPr>
            <w:tcW w:w="1040" w:type="dxa"/>
            <w:vAlign w:val="center"/>
            <w:vMerge w:val="continue"/>
            <w:textDirection w:val="lrTb"/>
            <w:noWrap w:val="false"/>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r>
      <w:tr>
        <w:trPr>
          <w:trHeight w:val="872"/>
        </w:trPr>
        <w:tc>
          <w:tcPr>
            <w:tcW w:w="1417" w:type="dxa"/>
            <w:vAlign w:val="center"/>
            <w:vMerge w:val="continue"/>
            <w:textDirection w:val="lrTb"/>
            <w:noWrap w:val="false"/>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c>
          <w:tcPr>
            <w:tcW w:w="815"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垃圾桶、箱</w:t>
            </w: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垃圾桶、果皮箱夏季每周清洁1次，其它季节每月清洁2次，周围地面无明显散落垃圾及污迹。配置冲洗油污的车辆</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5分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垃圾房未按频次清洁扣0.5分。垃圾桶未按频次清洁扣0.5分，周围每发现一处污迹扣1分。</w:t>
            </w:r>
            <w:r>
              <w:rPr>
                <w:rFonts w:hint="eastAsia" w:ascii="宋体" w:hAnsi="宋体" w:eastAsia="宋体" w:cs="宋体"/>
                <w:b w:val="0"/>
                <w:bCs w:val="0"/>
                <w:color w:val="000000"/>
                <w:sz w:val="21"/>
                <w:szCs w:val="21"/>
                <w:highlight w:val="none"/>
                <w:lang w:val="en-US" w:eastAsia="zh-CN" w:bidi="ar-SA"/>
              </w:rPr>
            </w:r>
            <w:r/>
          </w:p>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r>
            <w:r/>
          </w:p>
        </w:tc>
        <w:tc>
          <w:tcPr>
            <w:tcW w:w="1040" w:type="dxa"/>
            <w:vAlign w:val="center"/>
            <w:vMerge w:val="continue"/>
            <w:textDirection w:val="lrTb"/>
            <w:noWrap w:val="false"/>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r>
      <w:tr>
        <w:trPr>
          <w:trHeight w:val="872"/>
        </w:trPr>
        <w:tc>
          <w:tcPr>
            <w:tcW w:w="1417" w:type="dxa"/>
            <w:vAlign w:val="center"/>
            <w:vMerge w:val="restart"/>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水电</w:t>
            </w:r>
            <w:r>
              <w:rPr>
                <w:rFonts w:hint="eastAsia" w:ascii="宋体" w:hAnsi="宋体" w:eastAsia="宋体" w:cs="宋体"/>
                <w:b w:val="0"/>
                <w:bCs w:val="0"/>
                <w:color w:val="000000"/>
                <w:sz w:val="21"/>
                <w:szCs w:val="21"/>
                <w:highlight w:val="none"/>
                <w:lang w:val="en-US" w:eastAsia="zh-CN" w:bidi="ar-SA"/>
              </w:rPr>
            </w:r>
            <w:r/>
          </w:p>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系统</w:t>
            </w:r>
            <w:r>
              <w:rPr>
                <w:rFonts w:hint="eastAsia" w:ascii="宋体" w:hAnsi="宋体" w:eastAsia="宋体" w:cs="宋体"/>
                <w:b w:val="0"/>
                <w:bCs w:val="0"/>
                <w:color w:val="000000"/>
                <w:sz w:val="21"/>
                <w:szCs w:val="21"/>
                <w:highlight w:val="none"/>
                <w:lang w:val="en-US" w:eastAsia="zh-CN" w:bidi="ar-SA"/>
              </w:rPr>
            </w:r>
            <w:r/>
          </w:p>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（11分）</w:t>
            </w:r>
            <w:r>
              <w:rPr>
                <w:rFonts w:hint="eastAsia" w:ascii="宋体" w:hAnsi="宋体" w:eastAsia="宋体" w:cs="宋体"/>
                <w:b w:val="0"/>
                <w:bCs w:val="0"/>
                <w:color w:val="000000"/>
                <w:sz w:val="21"/>
                <w:szCs w:val="21"/>
                <w:highlight w:val="none"/>
                <w:lang w:val="en-US" w:eastAsia="zh-CN" w:bidi="ar-SA"/>
              </w:rPr>
            </w:r>
            <w:r/>
          </w:p>
        </w:tc>
        <w:tc>
          <w:tcPr>
            <w:tcW w:w="815"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排水系统</w:t>
            </w: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每季度清扫1次排水明沟；楼顶每年检查清理雨水口1次；雨水口无开裂、破损，排水设施完好，明沟内无垃圾和杂草。</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5分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1.发现未清扫明沟扣1分</w:t>
            </w:r>
            <w:r>
              <w:rPr>
                <w:rFonts w:hint="eastAsia" w:ascii="宋体" w:hAnsi="宋体" w:eastAsia="宋体" w:cs="宋体"/>
                <w:b w:val="0"/>
                <w:bCs w:val="0"/>
                <w:color w:val="000000"/>
                <w:sz w:val="21"/>
                <w:szCs w:val="21"/>
                <w:highlight w:val="none"/>
                <w:lang w:val="en-US" w:eastAsia="zh-CN" w:bidi="ar-SA"/>
              </w:rPr>
            </w:r>
            <w:r/>
          </w:p>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2.有落水管破损1米以上扣1分</w:t>
            </w:r>
            <w:r>
              <w:rPr>
                <w:rFonts w:hint="eastAsia" w:ascii="宋体" w:hAnsi="宋体" w:eastAsia="宋体" w:cs="宋体"/>
                <w:b w:val="0"/>
                <w:bCs w:val="0"/>
                <w:color w:val="000000"/>
                <w:sz w:val="21"/>
                <w:szCs w:val="21"/>
                <w:highlight w:val="none"/>
                <w:lang w:val="en-US" w:eastAsia="zh-CN" w:bidi="ar-SA"/>
              </w:rPr>
            </w:r>
            <w:r/>
          </w:p>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3.楼顶雨水口损坏1个以上扣0.5分</w:t>
            </w:r>
            <w:r>
              <w:rPr>
                <w:rFonts w:hint="eastAsia" w:ascii="宋体" w:hAnsi="宋体" w:eastAsia="宋体" w:cs="宋体"/>
                <w:b w:val="0"/>
                <w:bCs w:val="0"/>
                <w:color w:val="000000"/>
                <w:sz w:val="21"/>
                <w:szCs w:val="21"/>
                <w:highlight w:val="none"/>
                <w:lang w:val="en-US" w:eastAsia="zh-CN" w:bidi="ar-SA"/>
              </w:rPr>
            </w:r>
            <w:r/>
          </w:p>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4.季度屋面未清理、无相关记录扣0.5分</w:t>
            </w:r>
            <w:r>
              <w:rPr>
                <w:rFonts w:hint="eastAsia" w:ascii="宋体" w:hAnsi="宋体" w:eastAsia="宋体" w:cs="宋体"/>
                <w:b w:val="0"/>
                <w:bCs w:val="0"/>
                <w:color w:val="000000"/>
                <w:sz w:val="21"/>
                <w:szCs w:val="21"/>
                <w:highlight w:val="none"/>
                <w:lang w:val="en-US" w:eastAsia="zh-CN" w:bidi="ar-SA"/>
              </w:rPr>
            </w:r>
            <w:r/>
          </w:p>
        </w:tc>
        <w:tc>
          <w:tcPr>
            <w:tcW w:w="1040" w:type="dxa"/>
            <w:vAlign w:val="top"/>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r>
            <w:r/>
          </w:p>
        </w:tc>
      </w:tr>
      <w:tr>
        <w:trPr>
          <w:trHeight w:val="872"/>
        </w:trPr>
        <w:tc>
          <w:tcPr>
            <w:tcW w:w="1417" w:type="dxa"/>
            <w:vAlign w:val="center"/>
            <w:vMerge w:val="continue"/>
            <w:textDirection w:val="lrTb"/>
            <w:noWrap w:val="false"/>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c>
          <w:tcPr>
            <w:tcW w:w="815"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楼道灯及开关</w:t>
            </w: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每季度全面检查与保养1次，有记录，楼道灯完好率为95%以上。</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6分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1.楼道灯灯泡发现不亮扣0.5分</w:t>
            </w:r>
            <w:r>
              <w:rPr>
                <w:rFonts w:hint="eastAsia" w:ascii="宋体" w:hAnsi="宋体" w:eastAsia="宋体" w:cs="宋体"/>
                <w:b w:val="0"/>
                <w:bCs w:val="0"/>
                <w:color w:val="000000"/>
                <w:sz w:val="21"/>
                <w:szCs w:val="21"/>
                <w:highlight w:val="none"/>
                <w:lang w:val="en-US" w:eastAsia="zh-CN" w:bidi="ar-SA"/>
              </w:rPr>
            </w:r>
            <w:r/>
          </w:p>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2.感应开关或盖板损坏扣0.5分</w:t>
            </w:r>
            <w:r>
              <w:rPr>
                <w:rFonts w:hint="eastAsia" w:ascii="宋体" w:hAnsi="宋体" w:eastAsia="宋体" w:cs="宋体"/>
                <w:b w:val="0"/>
                <w:bCs w:val="0"/>
                <w:color w:val="000000"/>
                <w:sz w:val="21"/>
                <w:szCs w:val="21"/>
                <w:highlight w:val="none"/>
                <w:lang w:val="en-US" w:eastAsia="zh-CN" w:bidi="ar-SA"/>
              </w:rPr>
            </w:r>
            <w:r/>
          </w:p>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3.总开关及控制器未检查扣0.5分</w:t>
            </w:r>
            <w:r>
              <w:rPr>
                <w:rFonts w:hint="eastAsia" w:ascii="宋体" w:hAnsi="宋体" w:eastAsia="宋体" w:cs="宋体"/>
                <w:b w:val="0"/>
                <w:bCs w:val="0"/>
                <w:color w:val="000000"/>
                <w:sz w:val="21"/>
                <w:szCs w:val="21"/>
                <w:highlight w:val="none"/>
                <w:lang w:val="en-US" w:eastAsia="zh-CN" w:bidi="ar-SA"/>
              </w:rPr>
            </w:r>
            <w:r/>
          </w:p>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4.无灯罩扣0.5分</w:t>
            </w:r>
            <w:r>
              <w:rPr>
                <w:rFonts w:hint="eastAsia" w:ascii="宋体" w:hAnsi="宋体" w:eastAsia="宋体" w:cs="宋体"/>
                <w:b w:val="0"/>
                <w:bCs w:val="0"/>
                <w:color w:val="000000"/>
                <w:sz w:val="21"/>
                <w:szCs w:val="21"/>
                <w:highlight w:val="none"/>
                <w:lang w:val="en-US" w:eastAsia="zh-CN" w:bidi="ar-SA"/>
              </w:rPr>
            </w:r>
            <w:r/>
          </w:p>
        </w:tc>
        <w:tc>
          <w:tcPr>
            <w:tcW w:w="1040" w:type="dxa"/>
            <w:vAlign w:val="top"/>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r>
            <w:r/>
          </w:p>
        </w:tc>
      </w:tr>
      <w:tr>
        <w:trPr>
          <w:trHeight w:val="872"/>
        </w:trPr>
        <w:tc>
          <w:tcPr>
            <w:tcW w:w="1417"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消防</w:t>
            </w:r>
            <w:r>
              <w:rPr>
                <w:rFonts w:hint="eastAsia" w:ascii="宋体" w:hAnsi="宋体" w:eastAsia="宋体" w:cs="宋体"/>
                <w:b w:val="0"/>
                <w:bCs w:val="0"/>
                <w:color w:val="000000"/>
                <w:sz w:val="21"/>
                <w:szCs w:val="21"/>
                <w:highlight w:val="none"/>
                <w:lang w:val="en-US" w:eastAsia="zh-CN" w:bidi="ar-SA"/>
              </w:rPr>
            </w:r>
            <w:r/>
          </w:p>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系统</w:t>
            </w:r>
            <w:r>
              <w:rPr>
                <w:rFonts w:hint="eastAsia" w:ascii="宋体" w:hAnsi="宋体" w:eastAsia="宋体" w:cs="宋体"/>
                <w:b w:val="0"/>
                <w:bCs w:val="0"/>
                <w:color w:val="000000"/>
                <w:sz w:val="21"/>
                <w:szCs w:val="21"/>
                <w:highlight w:val="none"/>
                <w:lang w:val="en-US" w:eastAsia="zh-CN" w:bidi="ar-SA"/>
              </w:rPr>
            </w:r>
            <w:r/>
          </w:p>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(5分)</w:t>
            </w:r>
            <w:r>
              <w:rPr>
                <w:rFonts w:hint="eastAsia" w:ascii="宋体" w:hAnsi="宋体" w:eastAsia="宋体" w:cs="宋体"/>
                <w:b w:val="0"/>
                <w:bCs w:val="0"/>
                <w:color w:val="000000"/>
                <w:sz w:val="21"/>
                <w:szCs w:val="21"/>
                <w:highlight w:val="none"/>
                <w:lang w:val="en-US" w:eastAsia="zh-CN" w:bidi="ar-SA"/>
              </w:rPr>
            </w:r>
            <w:r/>
          </w:p>
        </w:tc>
        <w:tc>
          <w:tcPr>
            <w:tcW w:w="815"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消防设备管理</w:t>
            </w: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每月1次检查与维修，消防栓（箱）烟感头、喷淋头、消防水阀、消防标志、疏散指示灯、消防应急灯、消防排烟系统等消防设备24小时正常运转。每季度检测1次消防设备，有记录。灭火器每月检查1次，无压力不够现象。</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5分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1.每月1次未对消防标志，疏散指示灯，消防应急灯保养或无保养记录扣0.5分。</w:t>
            </w:r>
            <w:r>
              <w:rPr>
                <w:rFonts w:hint="eastAsia" w:ascii="宋体" w:hAnsi="宋体" w:eastAsia="宋体" w:cs="宋体"/>
                <w:b w:val="0"/>
                <w:bCs w:val="0"/>
                <w:color w:val="000000"/>
                <w:sz w:val="21"/>
                <w:szCs w:val="21"/>
                <w:highlight w:val="none"/>
                <w:lang w:val="en-US" w:eastAsia="zh-CN" w:bidi="ar-SA"/>
              </w:rPr>
            </w:r>
            <w:r/>
          </w:p>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2.消防排烟系统等消防设备检查1次发现运转异常扣1分。</w:t>
            </w:r>
            <w:r>
              <w:rPr>
                <w:rFonts w:hint="eastAsia" w:ascii="宋体" w:hAnsi="宋体" w:eastAsia="宋体" w:cs="宋体"/>
                <w:b w:val="0"/>
                <w:bCs w:val="0"/>
                <w:color w:val="000000"/>
                <w:sz w:val="21"/>
                <w:szCs w:val="21"/>
                <w:highlight w:val="none"/>
                <w:lang w:val="en-US" w:eastAsia="zh-CN" w:bidi="ar-SA"/>
              </w:rPr>
            </w:r>
            <w:r/>
          </w:p>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3.每季度未对消防设备或系统检测1次或无记录扣0.5分。</w:t>
            </w:r>
            <w:r>
              <w:rPr>
                <w:rFonts w:hint="eastAsia" w:ascii="宋体" w:hAnsi="宋体" w:eastAsia="宋体" w:cs="宋体"/>
                <w:b w:val="0"/>
                <w:bCs w:val="0"/>
                <w:color w:val="000000"/>
                <w:sz w:val="21"/>
                <w:szCs w:val="21"/>
                <w:highlight w:val="none"/>
                <w:lang w:val="en-US" w:eastAsia="zh-CN" w:bidi="ar-SA"/>
              </w:rPr>
            </w:r>
            <w:r/>
          </w:p>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4.每月未对灭火器检查1处扣0.3分。</w:t>
            </w:r>
            <w:r>
              <w:rPr>
                <w:rFonts w:hint="eastAsia" w:ascii="宋体" w:hAnsi="宋体" w:eastAsia="宋体" w:cs="宋体"/>
                <w:b w:val="0"/>
                <w:bCs w:val="0"/>
                <w:color w:val="000000"/>
                <w:sz w:val="21"/>
                <w:szCs w:val="21"/>
                <w:highlight w:val="none"/>
                <w:lang w:val="en-US" w:eastAsia="zh-CN" w:bidi="ar-SA"/>
              </w:rPr>
            </w:r>
            <w:r/>
          </w:p>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5.管网水压力不正常扣1分。</w:t>
            </w:r>
            <w:r>
              <w:rPr>
                <w:rFonts w:hint="eastAsia" w:ascii="宋体" w:hAnsi="宋体" w:eastAsia="宋体" w:cs="宋体"/>
                <w:b w:val="0"/>
                <w:bCs w:val="0"/>
                <w:color w:val="000000"/>
                <w:sz w:val="21"/>
                <w:szCs w:val="21"/>
                <w:highlight w:val="none"/>
                <w:lang w:val="en-US" w:eastAsia="zh-CN" w:bidi="ar-SA"/>
              </w:rPr>
            </w:r>
            <w:r/>
          </w:p>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6.无台账、缺月、季、年养护计划扣1分。</w:t>
            </w:r>
            <w:r>
              <w:rPr>
                <w:rFonts w:hint="eastAsia" w:ascii="宋体" w:hAnsi="宋体" w:eastAsia="宋体" w:cs="宋体"/>
                <w:b w:val="0"/>
                <w:bCs w:val="0"/>
                <w:color w:val="000000"/>
                <w:sz w:val="21"/>
                <w:szCs w:val="21"/>
                <w:highlight w:val="none"/>
                <w:lang w:val="en-US" w:eastAsia="zh-CN" w:bidi="ar-SA"/>
              </w:rPr>
            </w:r>
            <w:r/>
          </w:p>
        </w:tc>
        <w:tc>
          <w:tcPr>
            <w:tcW w:w="1040" w:type="dxa"/>
            <w:vAlign w:val="top"/>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r>
            <w:r/>
          </w:p>
        </w:tc>
      </w:tr>
      <w:tr>
        <w:trPr>
          <w:trHeight w:val="872"/>
        </w:trPr>
        <w:tc>
          <w:tcPr>
            <w:tcW w:w="1417" w:type="dxa"/>
            <w:vAlign w:val="center"/>
            <w:vMerge w:val="restart"/>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公共秩序维护（21分）</w:t>
            </w:r>
            <w:r>
              <w:rPr>
                <w:rFonts w:hint="eastAsia" w:ascii="宋体" w:hAnsi="宋体" w:eastAsia="宋体" w:cs="宋体"/>
                <w:b w:val="0"/>
                <w:bCs w:val="0"/>
                <w:color w:val="000000"/>
                <w:sz w:val="21"/>
                <w:szCs w:val="21"/>
                <w:highlight w:val="none"/>
                <w:lang w:val="en-US" w:eastAsia="zh-CN" w:bidi="ar-SA"/>
              </w:rPr>
            </w:r>
            <w:r/>
          </w:p>
        </w:tc>
        <w:tc>
          <w:tcPr>
            <w:tcW w:w="815"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人员要求</w:t>
            </w: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监控（消控）人员取得消防行业特有工种职业资格证书，上岗时佩戴统一标志，穿戴统一制服，仪容仪表端庄整洁。</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3分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监控（消控）人员无资格证书扣1分，仪表仪容、个人卫生不符合要求扣0.5分，着装不符合要求扣1分，不挂牌上岗1人扣0.5分。</w:t>
            </w:r>
            <w:r>
              <w:rPr>
                <w:rFonts w:hint="eastAsia" w:ascii="宋体" w:hAnsi="宋体" w:eastAsia="宋体" w:cs="宋体"/>
                <w:b w:val="0"/>
                <w:bCs w:val="0"/>
                <w:color w:val="000000"/>
                <w:sz w:val="21"/>
                <w:szCs w:val="21"/>
                <w:highlight w:val="none"/>
                <w:lang w:val="en-US" w:eastAsia="zh-CN" w:bidi="ar-SA"/>
              </w:rPr>
            </w:r>
            <w:r/>
          </w:p>
        </w:tc>
        <w:tc>
          <w:tcPr>
            <w:tcW w:w="1040"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r>
            <w:r/>
          </w:p>
        </w:tc>
      </w:tr>
      <w:tr>
        <w:trPr>
          <w:trHeight w:val="872"/>
        </w:trPr>
        <w:tc>
          <w:tcPr>
            <w:tcW w:w="1417" w:type="dxa"/>
            <w:vAlign w:val="center"/>
            <w:vMerge w:val="continue"/>
            <w:textDirection w:val="lrTb"/>
            <w:noWrap w:val="false"/>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c>
          <w:tcPr>
            <w:tcW w:w="815" w:type="dxa"/>
            <w:vAlign w:val="center"/>
            <w:vMerge w:val="restart"/>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门岗</w:t>
            </w:r>
            <w:r>
              <w:rPr>
                <w:rFonts w:hint="eastAsia" w:ascii="宋体" w:hAnsi="宋体" w:eastAsia="宋体" w:cs="宋体"/>
                <w:b w:val="0"/>
                <w:bCs w:val="0"/>
                <w:color w:val="000000"/>
                <w:sz w:val="21"/>
                <w:szCs w:val="21"/>
                <w:highlight w:val="none"/>
                <w:lang w:val="en-US" w:eastAsia="zh-CN" w:bidi="ar-SA"/>
              </w:rPr>
            </w:r>
            <w:r/>
          </w:p>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（车库）</w:t>
            </w: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出入口24小时值班看守。</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3分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脱岗全扣。在岗执勤不到位有一例扣0.5分，工作时间睡觉全扣，不按规定时间站岗一次扣2分。</w:t>
            </w:r>
            <w:r>
              <w:rPr>
                <w:rFonts w:hint="eastAsia" w:ascii="宋体" w:hAnsi="宋体" w:eastAsia="宋体" w:cs="宋体"/>
                <w:b w:val="0"/>
                <w:bCs w:val="0"/>
                <w:color w:val="000000"/>
                <w:sz w:val="21"/>
                <w:szCs w:val="21"/>
                <w:highlight w:val="none"/>
                <w:lang w:val="en-US" w:eastAsia="zh-CN" w:bidi="ar-SA"/>
              </w:rPr>
            </w:r>
            <w:r/>
          </w:p>
        </w:tc>
        <w:tc>
          <w:tcPr>
            <w:tcW w:w="1040"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r>
            <w:r/>
          </w:p>
        </w:tc>
      </w:tr>
      <w:tr>
        <w:trPr>
          <w:trHeight w:val="872"/>
        </w:trPr>
        <w:tc>
          <w:tcPr>
            <w:tcW w:w="1417" w:type="dxa"/>
            <w:vAlign w:val="center"/>
            <w:vMerge w:val="continue"/>
            <w:textDirection w:val="lrTb"/>
            <w:noWrap w:val="false"/>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c>
          <w:tcPr>
            <w:tcW w:w="815" w:type="dxa"/>
            <w:vAlign w:val="center"/>
            <w:vMerge w:val="continue"/>
            <w:textDirection w:val="lrTb"/>
            <w:noWrap w:val="false"/>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对进出小区的车辆进行管理。</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3分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车辆、人员管控不到位一例各扣1分，交通疏导不及时、不到位一例扣1分。</w:t>
            </w:r>
            <w:r>
              <w:rPr>
                <w:rFonts w:hint="eastAsia" w:ascii="宋体" w:hAnsi="宋体" w:eastAsia="宋体" w:cs="宋体"/>
                <w:b w:val="0"/>
                <w:bCs w:val="0"/>
                <w:color w:val="000000"/>
                <w:sz w:val="21"/>
                <w:szCs w:val="21"/>
                <w:highlight w:val="none"/>
                <w:lang w:val="en-US" w:eastAsia="zh-CN" w:bidi="ar-SA"/>
              </w:rPr>
            </w:r>
            <w:r/>
          </w:p>
        </w:tc>
        <w:tc>
          <w:tcPr>
            <w:tcW w:w="1040"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r>
            <w:r/>
          </w:p>
        </w:tc>
      </w:tr>
      <w:tr>
        <w:trPr>
          <w:trHeight w:val="872"/>
        </w:trPr>
        <w:tc>
          <w:tcPr>
            <w:tcW w:w="1417" w:type="dxa"/>
            <w:vAlign w:val="center"/>
            <w:vMerge w:val="continue"/>
            <w:textDirection w:val="lrTb"/>
            <w:noWrap w:val="false"/>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c>
          <w:tcPr>
            <w:tcW w:w="815" w:type="dxa"/>
            <w:vAlign w:val="center"/>
            <w:vMerge w:val="continue"/>
            <w:textDirection w:val="lrTb"/>
            <w:noWrap w:val="false"/>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岗亭内外、出入口环境清洁整齐有序。</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3分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岗亭内部物品摆放不整齐、有杂物，窗户玻璃有积尘有一处扣一分，岗亭周围、及出入口有垃圾、乱堆、乱放、乱张贴一处扣2分。</w:t>
            </w:r>
            <w:r>
              <w:rPr>
                <w:rFonts w:hint="eastAsia" w:ascii="宋体" w:hAnsi="宋体" w:eastAsia="宋体" w:cs="宋体"/>
                <w:b w:val="0"/>
                <w:bCs w:val="0"/>
                <w:color w:val="000000"/>
                <w:sz w:val="21"/>
                <w:szCs w:val="21"/>
                <w:highlight w:val="none"/>
                <w:lang w:val="en-US" w:eastAsia="zh-CN" w:bidi="ar-SA"/>
              </w:rPr>
            </w:r>
            <w:r/>
          </w:p>
        </w:tc>
        <w:tc>
          <w:tcPr>
            <w:tcW w:w="1040"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r>
            <w:r/>
          </w:p>
        </w:tc>
      </w:tr>
      <w:tr>
        <w:trPr>
          <w:trHeight w:val="872"/>
        </w:trPr>
        <w:tc>
          <w:tcPr>
            <w:tcW w:w="1417" w:type="dxa"/>
            <w:vAlign w:val="center"/>
            <w:vMerge w:val="continue"/>
            <w:textDirection w:val="lrTb"/>
            <w:noWrap w:val="false"/>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c>
          <w:tcPr>
            <w:tcW w:w="815"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巡逻岗</w:t>
            </w: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白天夜间不间断巡逻，并有巡逻记录。消防演练每年一次，有台账、有照片。</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3分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无巡逻记录扣0.5分，巡逻少一次扣0.5分，无消防记录扣1分，无演练扣2分。</w:t>
            </w:r>
            <w:r>
              <w:rPr>
                <w:rFonts w:hint="eastAsia" w:ascii="宋体" w:hAnsi="宋体" w:eastAsia="宋体" w:cs="宋体"/>
                <w:b w:val="0"/>
                <w:bCs w:val="0"/>
                <w:color w:val="000000"/>
                <w:sz w:val="21"/>
                <w:szCs w:val="21"/>
                <w:highlight w:val="none"/>
                <w:lang w:val="en-US" w:eastAsia="zh-CN" w:bidi="ar-SA"/>
              </w:rPr>
            </w:r>
            <w:r/>
          </w:p>
        </w:tc>
        <w:tc>
          <w:tcPr>
            <w:tcW w:w="1040"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r>
            <w:r/>
          </w:p>
        </w:tc>
      </w:tr>
      <w:tr>
        <w:trPr>
          <w:trHeight w:val="872"/>
        </w:trPr>
        <w:tc>
          <w:tcPr>
            <w:tcW w:w="1417" w:type="dxa"/>
            <w:vAlign w:val="center"/>
            <w:vMerge w:val="continue"/>
            <w:textDirection w:val="lrTb"/>
            <w:noWrap w:val="false"/>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c>
          <w:tcPr>
            <w:tcW w:w="815" w:type="dxa"/>
            <w:vAlign w:val="center"/>
            <w:vMerge w:val="restart"/>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交通、车辆管理</w:t>
            </w: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地面车辆划线停放有序。</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3分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车位停放不整齐一处扣0.1分，车辆在绿化带、道板上乱停放一辆扣2分。</w:t>
            </w:r>
            <w:r>
              <w:rPr>
                <w:rFonts w:hint="eastAsia" w:ascii="宋体" w:hAnsi="宋体" w:eastAsia="宋体" w:cs="宋体"/>
                <w:b w:val="0"/>
                <w:bCs w:val="0"/>
                <w:color w:val="000000"/>
                <w:sz w:val="21"/>
                <w:szCs w:val="21"/>
                <w:highlight w:val="none"/>
                <w:lang w:val="en-US" w:eastAsia="zh-CN" w:bidi="ar-SA"/>
              </w:rPr>
            </w:r>
            <w:r/>
          </w:p>
        </w:tc>
        <w:tc>
          <w:tcPr>
            <w:tcW w:w="1040"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r>
            <w:r/>
          </w:p>
        </w:tc>
      </w:tr>
      <w:tr>
        <w:trPr>
          <w:trHeight w:val="872"/>
        </w:trPr>
        <w:tc>
          <w:tcPr>
            <w:tcW w:w="1417" w:type="dxa"/>
            <w:vAlign w:val="center"/>
            <w:vMerge w:val="continue"/>
            <w:textDirection w:val="lrTb"/>
            <w:noWrap w:val="false"/>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c>
          <w:tcPr>
            <w:tcW w:w="815" w:type="dxa"/>
            <w:vAlign w:val="center"/>
            <w:vMerge w:val="continue"/>
            <w:textDirection w:val="lrTb"/>
            <w:noWrap w:val="false"/>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车库内车辆停放有序，消防设施设备完好，交通标识明显、完整。</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3分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车辆停放无序扣0.5分，消防设施设备不全一件扣1分，交通标识不完整、不明显一项扣0.5分。</w:t>
            </w:r>
            <w:r>
              <w:rPr>
                <w:rFonts w:hint="eastAsia" w:ascii="宋体" w:hAnsi="宋体" w:eastAsia="宋体" w:cs="宋体"/>
                <w:b w:val="0"/>
                <w:bCs w:val="0"/>
                <w:color w:val="000000"/>
                <w:sz w:val="21"/>
                <w:szCs w:val="21"/>
                <w:highlight w:val="none"/>
                <w:lang w:val="en-US" w:eastAsia="zh-CN" w:bidi="ar-SA"/>
              </w:rPr>
            </w:r>
            <w:r/>
          </w:p>
        </w:tc>
        <w:tc>
          <w:tcPr>
            <w:tcW w:w="1040"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r>
            <w:r/>
          </w:p>
        </w:tc>
      </w:tr>
      <w:tr>
        <w:trPr>
          <w:trHeight w:val="872"/>
        </w:trPr>
        <w:tc>
          <w:tcPr>
            <w:tcW w:w="1417" w:type="dxa"/>
            <w:vAlign w:val="center"/>
            <w:vMerge w:val="restart"/>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其他（10分）</w:t>
            </w:r>
            <w:r>
              <w:rPr>
                <w:rFonts w:hint="eastAsia" w:ascii="宋体" w:hAnsi="宋体" w:eastAsia="宋体" w:cs="宋体"/>
                <w:b w:val="0"/>
                <w:bCs w:val="0"/>
                <w:color w:val="000000"/>
                <w:sz w:val="21"/>
                <w:szCs w:val="21"/>
                <w:highlight w:val="none"/>
                <w:lang w:val="en-US" w:eastAsia="zh-CN" w:bidi="ar-SA"/>
              </w:rPr>
            </w:r>
            <w:r/>
          </w:p>
        </w:tc>
        <w:tc>
          <w:tcPr>
            <w:tcW w:w="815"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其他</w:t>
            </w: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存在居民举报（投诉、信访）、上级巡查、媒体曝光情况</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3分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经查属实或确实存在失职，视情况严重程度，在1-3分之间酌情扣分。</w:t>
            </w:r>
            <w:r>
              <w:rPr>
                <w:rFonts w:hint="eastAsia" w:ascii="宋体" w:hAnsi="宋体" w:eastAsia="宋体" w:cs="宋体"/>
                <w:b w:val="0"/>
                <w:bCs w:val="0"/>
                <w:color w:val="000000"/>
                <w:sz w:val="21"/>
                <w:szCs w:val="21"/>
                <w:highlight w:val="none"/>
                <w:lang w:val="en-US" w:eastAsia="zh-CN" w:bidi="ar-SA"/>
              </w:rPr>
            </w:r>
            <w:r/>
          </w:p>
        </w:tc>
        <w:tc>
          <w:tcPr>
            <w:tcW w:w="1040"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r>
            <w:r/>
          </w:p>
        </w:tc>
      </w:tr>
      <w:tr>
        <w:trPr>
          <w:trHeight w:val="872"/>
        </w:trPr>
        <w:tc>
          <w:tcPr>
            <w:tcW w:w="1417" w:type="dxa"/>
            <w:vAlign w:val="center"/>
            <w:vMerge w:val="continue"/>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c>
          <w:tcPr>
            <w:tcW w:w="815"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其他</w:t>
            </w: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专职管理人员的考勤和绩效管理</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2分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专职管理人员的考勤和绩效管理不通过扣2分。</w:t>
            </w:r>
            <w:r>
              <w:rPr>
                <w:rFonts w:hint="eastAsia" w:ascii="宋体" w:hAnsi="宋体" w:eastAsia="宋体" w:cs="宋体"/>
                <w:b w:val="0"/>
                <w:bCs w:val="0"/>
                <w:color w:val="000000"/>
                <w:sz w:val="21"/>
                <w:szCs w:val="21"/>
                <w:highlight w:val="none"/>
                <w:lang w:val="en-US" w:eastAsia="zh-CN" w:bidi="ar-SA"/>
              </w:rPr>
            </w:r>
            <w:r/>
          </w:p>
        </w:tc>
        <w:tc>
          <w:tcPr>
            <w:tcW w:w="1040"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r>
      <w:tr>
        <w:trPr>
          <w:trHeight w:val="872"/>
        </w:trPr>
        <w:tc>
          <w:tcPr>
            <w:tcW w:w="1417" w:type="dxa"/>
            <w:vAlign w:val="center"/>
            <w:vMerge w:val="continue"/>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c>
          <w:tcPr>
            <w:tcW w:w="815"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其他</w:t>
            </w: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设立项目财务核算专账并按照要求接受督查</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5分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未按照要求接受督查扣5分。</w:t>
            </w:r>
            <w:r>
              <w:rPr>
                <w:rFonts w:hint="eastAsia" w:ascii="宋体" w:hAnsi="宋体" w:eastAsia="宋体" w:cs="宋体"/>
                <w:b w:val="0"/>
                <w:bCs w:val="0"/>
                <w:color w:val="000000"/>
                <w:sz w:val="21"/>
                <w:szCs w:val="21"/>
                <w:highlight w:val="none"/>
                <w:lang w:val="en-US" w:eastAsia="zh-CN" w:bidi="ar-SA"/>
              </w:rPr>
            </w:r>
            <w:r/>
          </w:p>
        </w:tc>
        <w:tc>
          <w:tcPr>
            <w:tcW w:w="1040"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r>
      <w:tr>
        <w:trPr>
          <w:trHeight w:val="872"/>
        </w:trPr>
        <w:tc>
          <w:tcPr>
            <w:gridSpan w:val="6"/>
            <w:tcW w:w="10115" w:type="dxa"/>
            <w:vAlign w:val="center"/>
            <w:textDirection w:val="lrTb"/>
            <w:noWrap/>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注：以上考核措施为暂行内容，在合同实施期间，采购人有权根据政策文件及项目实际情况对相关考核、规章制度进行修改、细化、调整，相关考核、规章等也会逐年修订，投标人必须无条件接受。</w:t>
            </w:r>
            <w:r>
              <w:rPr>
                <w:rFonts w:hint="eastAsia" w:ascii="宋体" w:hAnsi="宋体" w:eastAsia="宋体" w:cs="宋体"/>
                <w:b w:val="0"/>
                <w:bCs w:val="0"/>
                <w:color w:val="000000"/>
                <w:sz w:val="21"/>
                <w:szCs w:val="21"/>
                <w:highlight w:val="none"/>
                <w:lang w:val="en-US" w:eastAsia="zh-CN" w:bidi="ar-SA"/>
              </w:rPr>
            </w:r>
            <w:r/>
          </w:p>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r>
    </w:tbl>
    <w:p>
      <w:pPr>
        <w:pStyle w:val="970"/>
        <w:ind w:firstLine="420"/>
        <w:spacing w:line="360" w:lineRule="auto"/>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r>
      <w:r/>
    </w:p>
    <w:p>
      <w:pPr>
        <w:pStyle w:val="970"/>
        <w:keepLines w:val="0"/>
        <w:keepNext w:val="0"/>
        <w:pageBreakBefore w:val="0"/>
        <w:spacing w:line="240" w:lineRule="auto"/>
        <w:widowControl w:val="off"/>
        <w:rPr>
          <w:rFonts w:hint="eastAsia" w:ascii="宋体" w:hAnsi="宋体" w:eastAsia="宋体" w:cs="宋体"/>
          <w:b/>
          <w:bCs/>
          <w:color w:val="000000"/>
          <w:sz w:val="21"/>
          <w:szCs w:val="21"/>
          <w:highlight w:val="none"/>
          <w:u w:val="none"/>
          <w:lang w:val="en-US" w:eastAsia="zh-CN"/>
        </w:rPr>
      </w:pPr>
      <w:r>
        <w:rPr>
          <w:rFonts w:hint="eastAsia" w:ascii="宋体" w:hAnsi="宋体" w:eastAsia="宋体" w:cs="宋体"/>
          <w:b/>
          <w:bCs/>
          <w:color w:val="000000"/>
          <w:sz w:val="21"/>
          <w:szCs w:val="21"/>
          <w:highlight w:val="none"/>
          <w:u w:val="none"/>
          <w:lang w:val="en-US" w:eastAsia="zh-CN"/>
        </w:rPr>
        <w:t xml:space="preserve">2.考评方法</w:t>
      </w:r>
      <w:r>
        <w:rPr>
          <w:rFonts w:hint="eastAsia" w:ascii="宋体" w:hAnsi="宋体" w:eastAsia="宋体" w:cs="宋体"/>
          <w:b/>
          <w:bCs/>
          <w:color w:val="000000"/>
          <w:sz w:val="21"/>
          <w:szCs w:val="21"/>
          <w:highlight w:val="none"/>
          <w:u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1）社区考核小区：每月主要由社区负责，考核本项目住宅小区物业管理工作，根据物业服务合同内容和小区的实际情况进行考核。考核为即时扣分，次月5号前社区将考核结果电子版、纸质版（加盖公章）交至镇物管科。</w:t>
      </w:r>
      <w:r>
        <w:rPr>
          <w:rFonts w:hint="eastAsia" w:ascii="宋体" w:hAnsi="宋体" w:eastAsia="宋体" w:cs="宋体"/>
          <w:b w:val="0"/>
          <w:bCs w:val="0"/>
          <w:color w:val="000000"/>
          <w:sz w:val="21"/>
          <w:szCs w:val="21"/>
          <w:highlight w:val="none"/>
          <w:u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（2）镇物管科考核小区：物管科负责每月对辖区内的住宅小区物业企业的服务管理工作进行考核，包括基础台账、调查表、项目财务数据、设施设备及现场环境等方面。</w:t>
      </w:r>
      <w:r>
        <w:rPr>
          <w:rFonts w:hint="eastAsia" w:ascii="宋体" w:hAnsi="宋体" w:eastAsia="宋体" w:cs="宋体"/>
          <w:b w:val="0"/>
          <w:bCs w:val="0"/>
          <w:color w:val="000000"/>
          <w:sz w:val="21"/>
          <w:szCs w:val="21"/>
          <w:highlight w:val="none"/>
          <w:u w:val="none"/>
          <w:lang w:val="en-US" w:eastAsia="zh-CN"/>
        </w:rPr>
      </w:r>
      <w:r/>
    </w:p>
    <w:p>
      <w:pPr>
        <w:pStyle w:val="970"/>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（3）上级考核：包括但不限于文明城市、长效管理检查，按各级政府部门对文明城市检查标准，长效管理考核要求进行全面考核。</w:t>
      </w:r>
      <w:r>
        <w:rPr>
          <w:rFonts w:hint="eastAsia" w:ascii="宋体" w:hAnsi="宋体" w:eastAsia="宋体" w:cs="宋体"/>
          <w:b w:val="0"/>
          <w:bCs w:val="0"/>
          <w:color w:val="000000"/>
          <w:sz w:val="21"/>
          <w:szCs w:val="21"/>
          <w:highlight w:val="none"/>
          <w:u w:val="none"/>
          <w:lang w:val="en-US" w:eastAsia="zh-CN"/>
        </w:rPr>
      </w:r>
      <w:r/>
    </w:p>
    <w:p>
      <w:pPr>
        <w:pStyle w:val="970"/>
        <w:numPr>
          <w:ilvl w:val="0"/>
          <w:numId w:val="0"/>
        </w:numPr>
        <w:keepLines w:val="0"/>
        <w:keepNext w:val="0"/>
        <w:pageBreakBefore w:val="0"/>
        <w:spacing w:beforeAutospacing="0" w:afterAutospacing="0" w:line="36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3.每月末进行考核，具体</w:t>
      </w:r>
      <w:r>
        <w:rPr>
          <w:rFonts w:hint="eastAsia" w:ascii="宋体" w:hAnsi="宋体" w:cs="宋体"/>
          <w:b/>
          <w:bCs/>
          <w:color w:val="000000"/>
          <w:sz w:val="21"/>
          <w:szCs w:val="21"/>
          <w:highlight w:val="none"/>
          <w:lang w:val="en-US" w:eastAsia="zh-CN" w:bidi="ar-SA"/>
        </w:rPr>
        <w:t xml:space="preserve">结算</w:t>
      </w:r>
      <w:r>
        <w:rPr>
          <w:rFonts w:hint="eastAsia" w:ascii="宋体" w:hAnsi="宋体" w:eastAsia="宋体" w:cs="宋体"/>
          <w:b/>
          <w:bCs/>
          <w:color w:val="000000"/>
          <w:sz w:val="21"/>
          <w:szCs w:val="21"/>
          <w:highlight w:val="none"/>
          <w:lang w:val="en-US" w:eastAsia="zh-CN" w:bidi="ar-SA"/>
        </w:rPr>
        <w:t xml:space="preserve">说明如下：</w:t>
      </w:r>
      <w:r>
        <w:rPr>
          <w:rFonts w:hint="eastAsia" w:ascii="宋体" w:hAnsi="宋体" w:eastAsia="宋体" w:cs="宋体"/>
          <w:b/>
          <w:bCs/>
          <w:color w:val="000000"/>
          <w:sz w:val="21"/>
          <w:szCs w:val="21"/>
          <w:highlight w:val="none"/>
          <w:lang w:val="en-US" w:eastAsia="zh-CN"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39"/>
        <w:gridCol w:w="1906"/>
        <w:gridCol w:w="3089"/>
        <w:gridCol w:w="3116"/>
      </w:tblGrid>
      <w:tr>
        <w:trPr/>
        <w:tc>
          <w:tcPr>
            <w:tcW w:w="839" w:type="dxa"/>
            <w:vAlign w:val="center"/>
            <w:textDirection w:val="lrTb"/>
            <w:noWrap w:val="false"/>
          </w:tcPr>
          <w:p>
            <w:pPr>
              <w:pStyle w:val="970"/>
              <w:numPr>
                <w:ilvl w:val="0"/>
                <w:numId w:val="0"/>
              </w:numPr>
              <w:jc w:val="center"/>
              <w:keepLines w:val="0"/>
              <w:keepNext w:val="0"/>
              <w:pageBreakBefore w:val="0"/>
              <w:spacing w:beforeAutospacing="0" w:afterAutospacing="0" w:line="36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序号</w:t>
            </w:r>
            <w:r>
              <w:rPr>
                <w:rFonts w:hint="eastAsia" w:ascii="宋体" w:hAnsi="宋体" w:eastAsia="宋体" w:cs="宋体"/>
                <w:b/>
                <w:bCs/>
                <w:color w:val="000000"/>
                <w:sz w:val="21"/>
                <w:szCs w:val="21"/>
                <w:highlight w:val="none"/>
                <w:lang w:val="en-US" w:eastAsia="zh-CN" w:bidi="ar-SA"/>
              </w:rPr>
            </w:r>
            <w:r/>
          </w:p>
        </w:tc>
        <w:tc>
          <w:tcPr>
            <w:tcW w:w="1906" w:type="dxa"/>
            <w:vAlign w:val="center"/>
            <w:textDirection w:val="lrTb"/>
            <w:noWrap w:val="false"/>
          </w:tcPr>
          <w:p>
            <w:pPr>
              <w:pStyle w:val="970"/>
              <w:numPr>
                <w:ilvl w:val="0"/>
                <w:numId w:val="0"/>
              </w:numPr>
              <w:jc w:val="center"/>
              <w:keepLines w:val="0"/>
              <w:keepNext w:val="0"/>
              <w:pageBreakBefore w:val="0"/>
              <w:spacing w:beforeAutospacing="0" w:afterAutospacing="0" w:line="36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考评得分</w:t>
            </w:r>
            <w:r>
              <w:rPr>
                <w:rFonts w:hint="eastAsia" w:ascii="宋体" w:hAnsi="宋体" w:eastAsia="宋体" w:cs="宋体"/>
                <w:b/>
                <w:bCs/>
                <w:color w:val="000000"/>
                <w:sz w:val="21"/>
                <w:szCs w:val="21"/>
                <w:highlight w:val="none"/>
                <w:lang w:val="en-US" w:eastAsia="zh-CN" w:bidi="ar-SA"/>
              </w:rPr>
            </w:r>
            <w:r/>
          </w:p>
        </w:tc>
        <w:tc>
          <w:tcPr>
            <w:tcW w:w="3089" w:type="dxa"/>
            <w:vAlign w:val="center"/>
            <w:textDirection w:val="lrTb"/>
            <w:noWrap w:val="false"/>
          </w:tcPr>
          <w:p>
            <w:pPr>
              <w:pStyle w:val="970"/>
              <w:numPr>
                <w:ilvl w:val="0"/>
                <w:numId w:val="0"/>
              </w:numPr>
              <w:jc w:val="center"/>
              <w:keepLines w:val="0"/>
              <w:keepNext w:val="0"/>
              <w:pageBreakBefore w:val="0"/>
              <w:spacing w:beforeAutospacing="0" w:afterAutospacing="0" w:line="36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cs="宋体"/>
                <w:b/>
                <w:bCs/>
                <w:color w:val="000000"/>
                <w:sz w:val="21"/>
                <w:szCs w:val="21"/>
                <w:highlight w:val="none"/>
                <w:lang w:val="en-US" w:eastAsia="zh-CN" w:bidi="ar-SA"/>
              </w:rPr>
              <w:t xml:space="preserve">考核对应每月结算金额</w:t>
            </w:r>
            <w:r>
              <w:rPr>
                <w:rFonts w:hint="eastAsia" w:ascii="宋体" w:hAnsi="宋体" w:eastAsia="宋体" w:cs="宋体"/>
                <w:b/>
                <w:bCs/>
                <w:color w:val="000000"/>
                <w:sz w:val="21"/>
                <w:szCs w:val="21"/>
                <w:highlight w:val="none"/>
                <w:lang w:val="en-US" w:eastAsia="zh-CN" w:bidi="ar-SA"/>
              </w:rPr>
            </w:r>
            <w:r/>
          </w:p>
        </w:tc>
        <w:tc>
          <w:tcPr>
            <w:tcW w:w="3116" w:type="dxa"/>
            <w:vAlign w:val="center"/>
            <w:textDirection w:val="lrTb"/>
            <w:noWrap w:val="false"/>
          </w:tcPr>
          <w:p>
            <w:pPr>
              <w:pStyle w:val="970"/>
              <w:numPr>
                <w:ilvl w:val="0"/>
                <w:numId w:val="0"/>
              </w:numPr>
              <w:jc w:val="center"/>
              <w:keepLines w:val="0"/>
              <w:keepNext w:val="0"/>
              <w:pageBreakBefore w:val="0"/>
              <w:spacing w:beforeAutospacing="0" w:afterAutospacing="0" w:line="36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备注</w:t>
            </w:r>
            <w:r>
              <w:rPr>
                <w:rFonts w:hint="eastAsia" w:ascii="宋体" w:hAnsi="宋体" w:eastAsia="宋体" w:cs="宋体"/>
                <w:b/>
                <w:bCs/>
                <w:color w:val="000000"/>
                <w:sz w:val="21"/>
                <w:szCs w:val="21"/>
                <w:highlight w:val="none"/>
                <w:lang w:val="en-US" w:eastAsia="zh-CN" w:bidi="ar-SA"/>
              </w:rPr>
            </w:r>
            <w:r/>
          </w:p>
        </w:tc>
      </w:tr>
      <w:tr>
        <w:trPr/>
        <w:tc>
          <w:tcPr>
            <w:tcW w:w="839" w:type="dxa"/>
            <w:vAlign w:val="center"/>
            <w:textDirection w:val="lrTb"/>
            <w:noWrap w:val="false"/>
          </w:tcPr>
          <w:p>
            <w:pPr>
              <w:pStyle w:val="970"/>
              <w:numPr>
                <w:ilvl w:val="0"/>
                <w:numId w:val="0"/>
              </w:numPr>
              <w:jc w:val="cente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eastAsia="宋体" w:cs="宋体"/>
                <w:b w:val="0"/>
                <w:bCs w:val="0"/>
                <w:color w:val="000000"/>
                <w:sz w:val="21"/>
                <w:szCs w:val="21"/>
                <w:highlight w:val="none"/>
                <w:lang w:val="en-US" w:eastAsia="zh-CN" w:bidi="ar-SA"/>
              </w:rPr>
            </w:r>
            <w:r/>
          </w:p>
        </w:tc>
        <w:tc>
          <w:tcPr>
            <w:tcW w:w="1906" w:type="dxa"/>
            <w:vAlign w:val="center"/>
            <w:textDirection w:val="lrTb"/>
            <w:noWrap w:val="false"/>
          </w:tcPr>
          <w:p>
            <w:pPr>
              <w:pStyle w:val="970"/>
              <w:numPr>
                <w:ilvl w:val="0"/>
                <w:numId w:val="0"/>
              </w:numPr>
              <w:jc w:val="cente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100—90分（含）</w:t>
            </w:r>
            <w:r>
              <w:rPr>
                <w:rFonts w:hint="eastAsia" w:ascii="宋体" w:hAnsi="宋体" w:eastAsia="宋体" w:cs="宋体"/>
                <w:b w:val="0"/>
                <w:bCs w:val="0"/>
                <w:color w:val="000000"/>
                <w:sz w:val="21"/>
                <w:szCs w:val="21"/>
                <w:highlight w:val="none"/>
                <w:lang w:val="en-US" w:eastAsia="zh-CN" w:bidi="ar-SA"/>
              </w:rPr>
            </w:r>
            <w:r/>
          </w:p>
        </w:tc>
        <w:tc>
          <w:tcPr>
            <w:tcW w:w="3089" w:type="dxa"/>
            <w:vAlign w:val="center"/>
            <w:textDirection w:val="lrTb"/>
            <w:noWrap w:val="false"/>
          </w:tcPr>
          <w:p>
            <w:pPr>
              <w:pStyle w:val="970"/>
              <w:numPr>
                <w:ilvl w:val="0"/>
                <w:numId w:val="0"/>
              </w:numPr>
              <w:jc w:val="cente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当月物业费全额结算</w:t>
            </w:r>
            <w:r>
              <w:rPr>
                <w:rFonts w:hint="eastAsia" w:ascii="宋体" w:hAnsi="宋体" w:eastAsia="宋体" w:cs="宋体"/>
                <w:b w:val="0"/>
                <w:bCs w:val="0"/>
                <w:color w:val="000000"/>
                <w:sz w:val="21"/>
                <w:szCs w:val="21"/>
                <w:highlight w:val="none"/>
                <w:lang w:val="en-US" w:eastAsia="zh-CN" w:bidi="ar-SA"/>
              </w:rPr>
            </w:r>
            <w:r/>
          </w:p>
        </w:tc>
        <w:tc>
          <w:tcPr>
            <w:tcW w:w="3116" w:type="dxa"/>
            <w:vAlign w:val="center"/>
            <w:textDirection w:val="lrTb"/>
            <w:noWrap w:val="false"/>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计算公式：月实际</w:t>
            </w:r>
            <w:r>
              <w:rPr>
                <w:rFonts w:hint="eastAsia" w:ascii="宋体" w:hAnsi="宋体" w:cs="宋体"/>
                <w:b w:val="0"/>
                <w:bCs w:val="0"/>
                <w:color w:val="000000"/>
                <w:sz w:val="21"/>
                <w:szCs w:val="21"/>
                <w:highlight w:val="none"/>
                <w:lang w:val="en-US" w:eastAsia="zh-CN" w:bidi="ar-SA"/>
              </w:rPr>
              <w:t xml:space="preserve">结算</w:t>
            </w:r>
            <w:r>
              <w:rPr>
                <w:rFonts w:hint="eastAsia" w:ascii="宋体" w:hAnsi="宋体" w:eastAsia="宋体" w:cs="宋体"/>
                <w:b w:val="0"/>
                <w:bCs w:val="0"/>
                <w:color w:val="000000"/>
                <w:sz w:val="21"/>
                <w:szCs w:val="21"/>
                <w:highlight w:val="none"/>
                <w:lang w:val="en-US" w:eastAsia="zh-CN" w:bidi="ar-SA"/>
              </w:rPr>
              <w:t xml:space="preserve">金额=</w:t>
            </w:r>
            <w:r>
              <w:rPr>
                <w:rFonts w:hint="eastAsia" w:ascii="宋体" w:hAnsi="宋体" w:cs="宋体"/>
                <w:b w:val="0"/>
                <w:bCs w:val="0"/>
                <w:color w:val="000000"/>
                <w:sz w:val="21"/>
                <w:szCs w:val="21"/>
                <w:highlight w:val="none"/>
                <w:lang w:val="en-US" w:eastAsia="zh-CN" w:bidi="ar-SA"/>
              </w:rPr>
              <w:t xml:space="preserve">一年</w:t>
            </w:r>
            <w:r>
              <w:rPr>
                <w:rFonts w:hint="eastAsia" w:ascii="宋体" w:hAnsi="宋体" w:eastAsia="宋体" w:cs="宋体"/>
                <w:b w:val="0"/>
                <w:bCs w:val="0"/>
                <w:color w:val="000000"/>
                <w:sz w:val="21"/>
                <w:szCs w:val="21"/>
                <w:highlight w:val="none"/>
                <w:lang w:val="en-US" w:eastAsia="zh-CN" w:bidi="ar-SA"/>
              </w:rPr>
              <w:t xml:space="preserve">合同价÷12×90%</w:t>
            </w:r>
            <w:r>
              <w:rPr>
                <w:rFonts w:hint="eastAsia" w:ascii="宋体" w:hAnsi="宋体" w:eastAsia="宋体" w:cs="宋体"/>
                <w:b w:val="0"/>
                <w:bCs w:val="0"/>
                <w:color w:val="000000"/>
                <w:sz w:val="21"/>
                <w:szCs w:val="21"/>
                <w:highlight w:val="none"/>
                <w:lang w:val="en-US" w:eastAsia="zh-CN" w:bidi="ar-SA"/>
              </w:rPr>
            </w:r>
            <w:r/>
          </w:p>
        </w:tc>
      </w:tr>
      <w:tr>
        <w:trPr/>
        <w:tc>
          <w:tcPr>
            <w:tcW w:w="839" w:type="dxa"/>
            <w:vAlign w:val="center"/>
            <w:textDirection w:val="lrTb"/>
            <w:noWrap w:val="false"/>
          </w:tcPr>
          <w:p>
            <w:pPr>
              <w:pStyle w:val="970"/>
              <w:numPr>
                <w:ilvl w:val="0"/>
                <w:numId w:val="0"/>
              </w:numPr>
              <w:jc w:val="cente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2</w:t>
            </w:r>
            <w:r>
              <w:rPr>
                <w:rFonts w:hint="eastAsia" w:ascii="宋体" w:hAnsi="宋体" w:eastAsia="宋体" w:cs="宋体"/>
                <w:b w:val="0"/>
                <w:bCs w:val="0"/>
                <w:color w:val="000000"/>
                <w:sz w:val="21"/>
                <w:szCs w:val="21"/>
                <w:highlight w:val="none"/>
                <w:lang w:val="en-US" w:eastAsia="zh-CN" w:bidi="ar-SA"/>
              </w:rPr>
            </w:r>
            <w:r/>
          </w:p>
        </w:tc>
        <w:tc>
          <w:tcPr>
            <w:tcW w:w="1906" w:type="dxa"/>
            <w:vAlign w:val="center"/>
            <w:textDirection w:val="lrTb"/>
            <w:noWrap w:val="false"/>
          </w:tcPr>
          <w:p>
            <w:pPr>
              <w:pStyle w:val="970"/>
              <w:numPr>
                <w:ilvl w:val="0"/>
                <w:numId w:val="0"/>
              </w:numPr>
              <w:jc w:val="cente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90—85分（含）</w:t>
            </w:r>
            <w:r>
              <w:rPr>
                <w:rFonts w:hint="eastAsia" w:ascii="宋体" w:hAnsi="宋体" w:eastAsia="宋体" w:cs="宋体"/>
                <w:b w:val="0"/>
                <w:bCs w:val="0"/>
                <w:color w:val="000000"/>
                <w:sz w:val="21"/>
                <w:szCs w:val="21"/>
                <w:highlight w:val="none"/>
                <w:lang w:val="en-US" w:eastAsia="zh-CN" w:bidi="ar-SA"/>
              </w:rPr>
            </w:r>
            <w:r/>
          </w:p>
        </w:tc>
        <w:tc>
          <w:tcPr>
            <w:tcW w:w="3089" w:type="dxa"/>
            <w:vAlign w:val="center"/>
            <w:textDirection w:val="lrTb"/>
            <w:noWrap w:val="false"/>
          </w:tcPr>
          <w:p>
            <w:pPr>
              <w:pStyle w:val="970"/>
              <w:numPr>
                <w:ilvl w:val="0"/>
                <w:numId w:val="0"/>
              </w:numPr>
              <w:jc w:val="cente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每分相应扣除当月物业费的1%</w:t>
            </w:r>
            <w:r>
              <w:rPr>
                <w:rFonts w:hint="eastAsia" w:ascii="宋体" w:hAnsi="宋体" w:eastAsia="宋体" w:cs="宋体"/>
                <w:b w:val="0"/>
                <w:bCs w:val="0"/>
                <w:color w:val="000000"/>
                <w:sz w:val="21"/>
                <w:szCs w:val="21"/>
                <w:highlight w:val="none"/>
                <w:lang w:val="en-US" w:eastAsia="zh-CN" w:bidi="ar-SA"/>
              </w:rPr>
            </w:r>
            <w:r/>
          </w:p>
        </w:tc>
        <w:tc>
          <w:tcPr>
            <w:tcW w:w="3116" w:type="dxa"/>
            <w:vAlign w:val="center"/>
            <w:textDirection w:val="lrTb"/>
            <w:noWrap w:val="false"/>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计算公式：月实际</w:t>
            </w:r>
            <w:r>
              <w:rPr>
                <w:rFonts w:hint="eastAsia" w:ascii="宋体" w:hAnsi="宋体" w:cs="宋体"/>
                <w:b w:val="0"/>
                <w:bCs w:val="0"/>
                <w:color w:val="000000"/>
                <w:sz w:val="21"/>
                <w:szCs w:val="21"/>
                <w:highlight w:val="none"/>
                <w:lang w:val="en-US" w:eastAsia="zh-CN" w:bidi="ar-SA"/>
              </w:rPr>
              <w:t xml:space="preserve">结算</w:t>
            </w:r>
            <w:r>
              <w:rPr>
                <w:rFonts w:hint="eastAsia" w:ascii="宋体" w:hAnsi="宋体" w:eastAsia="宋体" w:cs="宋体"/>
                <w:b w:val="0"/>
                <w:bCs w:val="0"/>
                <w:color w:val="000000"/>
                <w:sz w:val="21"/>
                <w:szCs w:val="21"/>
                <w:highlight w:val="none"/>
                <w:lang w:val="en-US" w:eastAsia="zh-CN" w:bidi="ar-SA"/>
              </w:rPr>
              <w:t xml:space="preserve">金额=</w:t>
            </w:r>
            <w:r>
              <w:rPr>
                <w:rFonts w:hint="eastAsia" w:ascii="宋体" w:hAnsi="宋体" w:cs="宋体"/>
                <w:b w:val="0"/>
                <w:bCs w:val="0"/>
                <w:color w:val="000000"/>
                <w:sz w:val="21"/>
                <w:szCs w:val="21"/>
                <w:highlight w:val="none"/>
                <w:lang w:val="en-US" w:eastAsia="zh-CN" w:bidi="ar-SA"/>
              </w:rPr>
              <w:t xml:space="preserve">一年</w:t>
            </w:r>
            <w:r>
              <w:rPr>
                <w:rFonts w:hint="eastAsia" w:ascii="宋体" w:hAnsi="宋体" w:eastAsia="宋体" w:cs="宋体"/>
                <w:b w:val="0"/>
                <w:bCs w:val="0"/>
                <w:color w:val="000000"/>
                <w:sz w:val="21"/>
                <w:szCs w:val="21"/>
                <w:highlight w:val="none"/>
                <w:lang w:val="en-US" w:eastAsia="zh-CN" w:bidi="ar-SA"/>
              </w:rPr>
              <w:t xml:space="preserve">合同价÷12×90%-【合同价÷12×（90分-当月考核得分）×1%】</w:t>
            </w:r>
            <w:r>
              <w:rPr>
                <w:rFonts w:hint="eastAsia" w:ascii="宋体" w:hAnsi="宋体" w:eastAsia="宋体" w:cs="宋体"/>
                <w:b w:val="0"/>
                <w:bCs w:val="0"/>
                <w:color w:val="000000"/>
                <w:sz w:val="21"/>
                <w:szCs w:val="21"/>
                <w:highlight w:val="none"/>
                <w:lang w:val="en-US" w:eastAsia="zh-CN" w:bidi="ar-SA"/>
              </w:rPr>
            </w:r>
            <w:r/>
          </w:p>
        </w:tc>
      </w:tr>
      <w:tr>
        <w:trPr>
          <w:trHeight w:val="90"/>
        </w:trPr>
        <w:tc>
          <w:tcPr>
            <w:tcW w:w="839" w:type="dxa"/>
            <w:vAlign w:val="center"/>
            <w:textDirection w:val="lrTb"/>
            <w:noWrap w:val="false"/>
          </w:tcPr>
          <w:p>
            <w:pPr>
              <w:pStyle w:val="970"/>
              <w:numPr>
                <w:ilvl w:val="0"/>
                <w:numId w:val="0"/>
              </w:numPr>
              <w:jc w:val="cente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3</w:t>
            </w:r>
            <w:r>
              <w:rPr>
                <w:rFonts w:hint="eastAsia" w:ascii="宋体" w:hAnsi="宋体" w:eastAsia="宋体" w:cs="宋体"/>
                <w:b w:val="0"/>
                <w:bCs w:val="0"/>
                <w:color w:val="000000"/>
                <w:sz w:val="21"/>
                <w:szCs w:val="21"/>
                <w:highlight w:val="none"/>
                <w:lang w:val="en-US" w:eastAsia="zh-CN" w:bidi="ar-SA"/>
              </w:rPr>
            </w:r>
            <w:r/>
          </w:p>
        </w:tc>
        <w:tc>
          <w:tcPr>
            <w:tcW w:w="1906" w:type="dxa"/>
            <w:vAlign w:val="center"/>
            <w:textDirection w:val="lrTb"/>
            <w:noWrap w:val="false"/>
          </w:tcPr>
          <w:p>
            <w:pPr>
              <w:pStyle w:val="970"/>
              <w:numPr>
                <w:ilvl w:val="0"/>
                <w:numId w:val="0"/>
              </w:numPr>
              <w:jc w:val="cente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85—80分（含）</w:t>
            </w:r>
            <w:r>
              <w:rPr>
                <w:rFonts w:hint="eastAsia" w:ascii="宋体" w:hAnsi="宋体" w:eastAsia="宋体" w:cs="宋体"/>
                <w:b w:val="0"/>
                <w:bCs w:val="0"/>
                <w:color w:val="000000"/>
                <w:sz w:val="21"/>
                <w:szCs w:val="21"/>
                <w:highlight w:val="none"/>
                <w:lang w:val="en-US" w:eastAsia="zh-CN" w:bidi="ar-SA"/>
              </w:rPr>
            </w:r>
            <w:r/>
          </w:p>
        </w:tc>
        <w:tc>
          <w:tcPr>
            <w:tcW w:w="3089" w:type="dxa"/>
            <w:vAlign w:val="center"/>
            <w:textDirection w:val="lrTb"/>
            <w:noWrap w:val="false"/>
          </w:tcPr>
          <w:p>
            <w:pPr>
              <w:pStyle w:val="970"/>
              <w:numPr>
                <w:ilvl w:val="0"/>
                <w:numId w:val="0"/>
              </w:numPr>
              <w:jc w:val="cente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每分相应扣除当月物业费的2%</w:t>
            </w:r>
            <w:r>
              <w:rPr>
                <w:rFonts w:hint="eastAsia" w:ascii="宋体" w:hAnsi="宋体" w:eastAsia="宋体" w:cs="宋体"/>
                <w:b w:val="0"/>
                <w:bCs w:val="0"/>
                <w:color w:val="000000"/>
                <w:sz w:val="21"/>
                <w:szCs w:val="21"/>
                <w:highlight w:val="none"/>
                <w:lang w:val="en-US" w:eastAsia="zh-CN" w:bidi="ar-SA"/>
              </w:rPr>
            </w:r>
            <w:r/>
          </w:p>
        </w:tc>
        <w:tc>
          <w:tcPr>
            <w:tcW w:w="3116" w:type="dxa"/>
            <w:vAlign w:val="center"/>
            <w:textDirection w:val="lrTb"/>
            <w:noWrap w:val="false"/>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计算公式：月实际</w:t>
            </w:r>
            <w:r>
              <w:rPr>
                <w:rFonts w:hint="eastAsia" w:ascii="宋体" w:hAnsi="宋体" w:cs="宋体"/>
                <w:b w:val="0"/>
                <w:bCs w:val="0"/>
                <w:color w:val="000000"/>
                <w:sz w:val="21"/>
                <w:szCs w:val="21"/>
                <w:highlight w:val="none"/>
                <w:lang w:val="en-US" w:eastAsia="zh-CN" w:bidi="ar-SA"/>
              </w:rPr>
              <w:t xml:space="preserve">结算</w:t>
            </w:r>
            <w:r>
              <w:rPr>
                <w:rFonts w:hint="eastAsia" w:ascii="宋体" w:hAnsi="宋体" w:eastAsia="宋体" w:cs="宋体"/>
                <w:b w:val="0"/>
                <w:bCs w:val="0"/>
                <w:color w:val="000000"/>
                <w:sz w:val="21"/>
                <w:szCs w:val="21"/>
                <w:highlight w:val="none"/>
                <w:lang w:val="en-US" w:eastAsia="zh-CN" w:bidi="ar-SA"/>
              </w:rPr>
              <w:t xml:space="preserve">金额=</w:t>
            </w:r>
            <w:r>
              <w:rPr>
                <w:rFonts w:hint="eastAsia" w:ascii="宋体" w:hAnsi="宋体" w:cs="宋体"/>
                <w:b w:val="0"/>
                <w:bCs w:val="0"/>
                <w:color w:val="000000"/>
                <w:sz w:val="21"/>
                <w:szCs w:val="21"/>
                <w:highlight w:val="none"/>
                <w:lang w:val="en-US" w:eastAsia="zh-CN" w:bidi="ar-SA"/>
              </w:rPr>
              <w:t xml:space="preserve">一年</w:t>
            </w:r>
            <w:r>
              <w:rPr>
                <w:rFonts w:hint="eastAsia" w:ascii="宋体" w:hAnsi="宋体" w:eastAsia="宋体" w:cs="宋体"/>
                <w:b w:val="0"/>
                <w:bCs w:val="0"/>
                <w:color w:val="000000"/>
                <w:sz w:val="21"/>
                <w:szCs w:val="21"/>
                <w:highlight w:val="none"/>
                <w:lang w:val="en-US" w:eastAsia="zh-CN" w:bidi="ar-SA"/>
              </w:rPr>
              <w:t xml:space="preserve">合同价÷12×90%-【合同价÷12×（90分-当月考核得分）×2%】</w:t>
            </w:r>
            <w:r>
              <w:rPr>
                <w:rFonts w:hint="eastAsia" w:ascii="宋体" w:hAnsi="宋体" w:eastAsia="宋体" w:cs="宋体"/>
                <w:b w:val="0"/>
                <w:bCs w:val="0"/>
                <w:color w:val="000000"/>
                <w:sz w:val="21"/>
                <w:szCs w:val="21"/>
                <w:highlight w:val="none"/>
                <w:lang w:val="en-US" w:eastAsia="zh-CN" w:bidi="ar-SA"/>
              </w:rPr>
            </w:r>
            <w:r/>
          </w:p>
        </w:tc>
      </w:tr>
      <w:tr>
        <w:trPr/>
        <w:tc>
          <w:tcPr>
            <w:tcW w:w="839" w:type="dxa"/>
            <w:vAlign w:val="center"/>
            <w:textDirection w:val="lrTb"/>
            <w:noWrap w:val="false"/>
          </w:tcPr>
          <w:p>
            <w:pPr>
              <w:pStyle w:val="970"/>
              <w:numPr>
                <w:ilvl w:val="0"/>
                <w:numId w:val="0"/>
              </w:numPr>
              <w:jc w:val="cente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4</w:t>
            </w:r>
            <w:r>
              <w:rPr>
                <w:rFonts w:hint="eastAsia" w:ascii="宋体" w:hAnsi="宋体" w:eastAsia="宋体" w:cs="宋体"/>
                <w:b w:val="0"/>
                <w:bCs w:val="0"/>
                <w:color w:val="000000"/>
                <w:sz w:val="21"/>
                <w:szCs w:val="21"/>
                <w:highlight w:val="none"/>
                <w:lang w:val="en-US" w:eastAsia="zh-CN" w:bidi="ar-SA"/>
              </w:rPr>
            </w:r>
            <w:r/>
          </w:p>
        </w:tc>
        <w:tc>
          <w:tcPr>
            <w:tcW w:w="1906" w:type="dxa"/>
            <w:vAlign w:val="center"/>
            <w:textDirection w:val="lrTb"/>
            <w:noWrap w:val="false"/>
          </w:tcPr>
          <w:p>
            <w:pPr>
              <w:pStyle w:val="970"/>
              <w:numPr>
                <w:ilvl w:val="0"/>
                <w:numId w:val="0"/>
              </w:numPr>
              <w:jc w:val="cente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80分以下为考核不合格</w:t>
            </w:r>
            <w:r>
              <w:rPr>
                <w:rFonts w:hint="eastAsia" w:ascii="宋体" w:hAnsi="宋体" w:eastAsia="宋体" w:cs="宋体"/>
                <w:b w:val="0"/>
                <w:bCs w:val="0"/>
                <w:color w:val="000000"/>
                <w:sz w:val="21"/>
                <w:szCs w:val="21"/>
                <w:highlight w:val="none"/>
                <w:lang w:val="en-US" w:eastAsia="zh-CN" w:bidi="ar-SA"/>
              </w:rPr>
            </w:r>
            <w:r/>
          </w:p>
        </w:tc>
        <w:tc>
          <w:tcPr>
            <w:tcW w:w="3089" w:type="dxa"/>
            <w:vAlign w:val="center"/>
            <w:textDirection w:val="lrTb"/>
            <w:noWrap w:val="false"/>
          </w:tcPr>
          <w:p>
            <w:pPr>
              <w:pStyle w:val="970"/>
              <w:numPr>
                <w:ilvl w:val="0"/>
                <w:numId w:val="0"/>
              </w:numPr>
              <w:jc w:val="cente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物业费扣减50%</w:t>
            </w:r>
            <w:r>
              <w:rPr>
                <w:rFonts w:hint="eastAsia" w:ascii="宋体" w:hAnsi="宋体" w:eastAsia="宋体" w:cs="宋体"/>
                <w:b w:val="0"/>
                <w:bCs w:val="0"/>
                <w:color w:val="000000"/>
                <w:sz w:val="21"/>
                <w:szCs w:val="21"/>
                <w:highlight w:val="none"/>
                <w:lang w:val="en-US" w:eastAsia="zh-CN" w:bidi="ar-SA"/>
              </w:rPr>
            </w:r>
            <w:r/>
          </w:p>
        </w:tc>
        <w:tc>
          <w:tcPr>
            <w:tcW w:w="3116" w:type="dxa"/>
            <w:vAlign w:val="center"/>
            <w:textDirection w:val="lrTb"/>
            <w:noWrap w:val="false"/>
          </w:tcPr>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计算公式：月实际</w:t>
            </w:r>
            <w:r>
              <w:rPr>
                <w:rFonts w:hint="eastAsia" w:ascii="宋体" w:hAnsi="宋体" w:cs="宋体"/>
                <w:b w:val="0"/>
                <w:bCs w:val="0"/>
                <w:color w:val="000000"/>
                <w:sz w:val="21"/>
                <w:szCs w:val="21"/>
                <w:highlight w:val="none"/>
                <w:lang w:val="en-US" w:eastAsia="zh-CN" w:bidi="ar-SA"/>
              </w:rPr>
              <w:t xml:space="preserve">结算</w:t>
            </w:r>
            <w:r>
              <w:rPr>
                <w:rFonts w:hint="eastAsia" w:ascii="宋体" w:hAnsi="宋体" w:eastAsia="宋体" w:cs="宋体"/>
                <w:b w:val="0"/>
                <w:bCs w:val="0"/>
                <w:color w:val="000000"/>
                <w:sz w:val="21"/>
                <w:szCs w:val="21"/>
                <w:highlight w:val="none"/>
                <w:lang w:val="en-US" w:eastAsia="zh-CN" w:bidi="ar-SA"/>
              </w:rPr>
              <w:t xml:space="preserve">金额=</w:t>
            </w:r>
            <w:r>
              <w:rPr>
                <w:rFonts w:hint="eastAsia" w:ascii="宋体" w:hAnsi="宋体" w:cs="宋体"/>
                <w:b w:val="0"/>
                <w:bCs w:val="0"/>
                <w:color w:val="000000"/>
                <w:sz w:val="21"/>
                <w:szCs w:val="21"/>
                <w:highlight w:val="none"/>
                <w:lang w:val="en-US" w:eastAsia="zh-CN" w:bidi="ar-SA"/>
              </w:rPr>
              <w:t xml:space="preserve">一年</w:t>
            </w:r>
            <w:r>
              <w:rPr>
                <w:rFonts w:hint="eastAsia" w:ascii="宋体" w:hAnsi="宋体" w:eastAsia="宋体" w:cs="宋体"/>
                <w:b w:val="0"/>
                <w:bCs w:val="0"/>
                <w:color w:val="000000"/>
                <w:sz w:val="21"/>
                <w:szCs w:val="21"/>
                <w:highlight w:val="none"/>
                <w:lang w:val="en-US" w:eastAsia="zh-CN" w:bidi="ar-SA"/>
              </w:rPr>
              <w:t xml:space="preserve">合同价÷12×90%÷2</w:t>
            </w:r>
            <w:r>
              <w:rPr>
                <w:rFonts w:hint="eastAsia" w:ascii="宋体" w:hAnsi="宋体" w:eastAsia="宋体" w:cs="宋体"/>
                <w:b w:val="0"/>
                <w:bCs w:val="0"/>
                <w:color w:val="000000"/>
                <w:sz w:val="21"/>
                <w:szCs w:val="21"/>
                <w:highlight w:val="none"/>
                <w:lang w:val="en-US" w:eastAsia="zh-CN" w:bidi="ar-SA"/>
              </w:rPr>
            </w:r>
            <w:r/>
          </w:p>
        </w:tc>
      </w:tr>
    </w:tbl>
    <w:p>
      <w:pPr>
        <w:pStyle w:val="970"/>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注：（1）每项按标准扣分，对在限期内未整改完成的加倍扣分，扣完为止；</w:t>
      </w:r>
      <w:r>
        <w:rPr>
          <w:rFonts w:hint="eastAsia" w:ascii="宋体" w:hAnsi="宋体" w:eastAsia="宋体" w:cs="宋体"/>
          <w:b w:val="0"/>
          <w:bCs w:val="0"/>
          <w:color w:val="000000"/>
          <w:sz w:val="21"/>
          <w:szCs w:val="21"/>
          <w:highlight w:val="none"/>
          <w:lang w:val="en-US" w:eastAsia="zh-CN" w:bidi="ar-SA"/>
        </w:rPr>
      </w:r>
      <w:r/>
    </w:p>
    <w:p>
      <w:pPr>
        <w:pStyle w:val="970"/>
        <w:numPr>
          <w:ilvl w:val="0"/>
          <w:numId w:val="0"/>
        </w:numPr>
        <w:ind w:firstLine="420"/>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（2）镇物管科考核低于90分以下的，视同社区考核</w:t>
      </w:r>
      <w:r>
        <w:rPr>
          <w:rFonts w:hint="eastAsia" w:ascii="宋体" w:hAnsi="宋体" w:cs="宋体"/>
          <w:b w:val="0"/>
          <w:bCs w:val="0"/>
          <w:color w:val="000000"/>
          <w:sz w:val="21"/>
          <w:szCs w:val="21"/>
          <w:highlight w:val="none"/>
          <w:lang w:val="en-US" w:eastAsia="zh-CN" w:bidi="ar-SA"/>
        </w:rPr>
        <w:t xml:space="preserve">分</w:t>
      </w:r>
      <w:r>
        <w:rPr>
          <w:rFonts w:hint="eastAsia" w:ascii="宋体" w:hAnsi="宋体" w:eastAsia="宋体" w:cs="宋体"/>
          <w:b w:val="0"/>
          <w:bCs w:val="0"/>
          <w:color w:val="000000"/>
          <w:sz w:val="21"/>
          <w:szCs w:val="21"/>
          <w:highlight w:val="none"/>
          <w:lang w:val="en-US" w:eastAsia="zh-CN" w:bidi="ar-SA"/>
        </w:rPr>
        <w:t xml:space="preserve">数低于80分（不含80分），相关付款按上述对应方式进行支付；</w:t>
      </w:r>
      <w:r>
        <w:rPr>
          <w:rFonts w:hint="eastAsia" w:ascii="宋体" w:hAnsi="宋体" w:eastAsia="宋体" w:cs="宋体"/>
          <w:b w:val="0"/>
          <w:bCs w:val="0"/>
          <w:color w:val="000000"/>
          <w:sz w:val="21"/>
          <w:szCs w:val="21"/>
          <w:highlight w:val="none"/>
          <w:lang w:val="en-US" w:eastAsia="zh-CN" w:bidi="ar-SA"/>
        </w:rPr>
      </w:r>
      <w:r/>
    </w:p>
    <w:p>
      <w:pPr>
        <w:pStyle w:val="970"/>
        <w:numPr>
          <w:ilvl w:val="0"/>
          <w:numId w:val="0"/>
        </w:numPr>
        <w:ind w:firstLine="420"/>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（3）合同期内连续2个月或累计4次考评结果在80分（不含80分）以下的以及重大活动期间因本项目物业管理工作不到位造成重大影响的，采购人有权解除合同，以及不再续签下一年合同；</w:t>
      </w:r>
      <w:r>
        <w:rPr>
          <w:rFonts w:hint="eastAsia" w:ascii="宋体" w:hAnsi="宋体" w:eastAsia="宋体" w:cs="宋体"/>
          <w:b w:val="0"/>
          <w:bCs w:val="0"/>
          <w:color w:val="000000"/>
          <w:sz w:val="21"/>
          <w:szCs w:val="21"/>
          <w:highlight w:val="none"/>
          <w:lang w:val="en-US" w:eastAsia="zh-CN" w:bidi="ar-SA"/>
        </w:rPr>
      </w:r>
      <w:r/>
    </w:p>
    <w:p>
      <w:pPr>
        <w:pStyle w:val="970"/>
        <w:numPr>
          <w:ilvl w:val="0"/>
          <w:numId w:val="0"/>
        </w:numPr>
        <w:ind w:firstLine="420"/>
        <w:keepLines w:val="0"/>
        <w:keepNext w:val="0"/>
        <w:pageBreakBefore w:val="0"/>
        <w:spacing w:beforeAutospacing="0" w:afterAutospacing="0" w:line="240" w:lineRule="auto"/>
        <w:widowControl w:val="off"/>
        <w:rPr>
          <w:rFonts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（4）每月度进行考核，每半年进行汇总，并按汇总的考核结果支付该半年经采购人核准后的服务费用。</w:t>
      </w:r>
      <w:r>
        <w:rPr>
          <w:rFonts w:ascii="宋体" w:hAnsi="宋体" w:eastAsia="宋体" w:cs="宋体"/>
          <w:b w:val="0"/>
          <w:bCs w:val="0"/>
          <w:color w:val="000000"/>
          <w:sz w:val="21"/>
          <w:szCs w:val="21"/>
          <w:highlight w:val="none"/>
          <w:lang w:val="en-US" w:eastAsia="zh-CN" w:bidi="ar-SA"/>
        </w:rPr>
      </w:r>
      <w:r/>
    </w:p>
    <w:p>
      <w:pPr>
        <w:pStyle w:val="970"/>
        <w:numPr>
          <w:ilvl w:val="0"/>
          <w:numId w:val="0"/>
        </w:numPr>
        <w:keepLines w:val="0"/>
        <w:keepNext w:val="0"/>
        <w:pageBreakBefore w:val="0"/>
        <w:spacing w:beforeAutospacing="0" w:afterAutospacing="0" w:line="240" w:lineRule="auto"/>
        <w:widowControl w:val="off"/>
        <w:rPr>
          <w:rFonts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w:t>
      </w:r>
      <w:r>
        <w:rPr>
          <w:rFonts w:hint="eastAsia" w:ascii="宋体" w:hAnsi="宋体" w:cs="宋体"/>
          <w:b/>
          <w:bCs/>
          <w:color w:val="000000"/>
          <w:sz w:val="21"/>
          <w:szCs w:val="21"/>
          <w:highlight w:val="none"/>
          <w:lang w:val="en-US" w:eastAsia="zh-CN" w:bidi="ar-SA"/>
        </w:rPr>
        <w:t xml:space="preserve">九</w:t>
      </w:r>
      <w:r>
        <w:rPr>
          <w:rFonts w:hint="eastAsia" w:ascii="宋体" w:hAnsi="宋体" w:eastAsia="宋体" w:cs="宋体"/>
          <w:b/>
          <w:bCs/>
          <w:color w:val="000000"/>
          <w:sz w:val="21"/>
          <w:szCs w:val="21"/>
          <w:highlight w:val="none"/>
          <w:lang w:val="en-US" w:eastAsia="zh-CN" w:bidi="ar-SA"/>
        </w:rPr>
        <w:t xml:space="preserve">）</w:t>
      </w:r>
      <w:r>
        <w:rPr>
          <w:rFonts w:ascii="宋体" w:hAnsi="宋体" w:eastAsia="宋体" w:cs="宋体"/>
          <w:b/>
          <w:bCs/>
          <w:color w:val="000000"/>
          <w:sz w:val="21"/>
          <w:szCs w:val="21"/>
          <w:highlight w:val="none"/>
          <w:lang w:val="en-US" w:eastAsia="zh-CN" w:bidi="ar-SA"/>
        </w:rPr>
        <w:t xml:space="preserve">若中标人在合同实施期间，违反下列规定将被解除承包合同</w:t>
      </w:r>
      <w:r>
        <w:rPr>
          <w:rFonts w:ascii="宋体" w:hAnsi="宋体" w:eastAsia="宋体" w:cs="宋体"/>
          <w:b/>
          <w:bCs/>
          <w:color w:val="000000"/>
          <w:sz w:val="21"/>
          <w:szCs w:val="21"/>
          <w:highlight w:val="none"/>
          <w:lang w:val="en-US" w:eastAsia="zh-CN" w:bidi="ar-SA"/>
        </w:rPr>
      </w:r>
      <w:r/>
    </w:p>
    <w:p>
      <w:pPr>
        <w:pStyle w:val="970"/>
        <w:numPr>
          <w:ilvl w:val="0"/>
          <w:numId w:val="0"/>
        </w:numPr>
        <w:ind w:firstLine="420"/>
        <w:keepLines w:val="0"/>
        <w:keepNext w:val="0"/>
        <w:pageBreakBefore w:val="0"/>
        <w:spacing w:beforeAutospacing="0" w:afterAutospacing="0" w:line="240" w:lineRule="auto"/>
        <w:widowControl w:val="off"/>
        <w:rPr>
          <w:rFonts w:ascii="宋体" w:hAnsi="宋体" w:eastAsia="宋体" w:cs="宋体"/>
          <w:b w:val="0"/>
          <w:bCs w:val="0"/>
          <w:color w:val="000000"/>
          <w:sz w:val="21"/>
          <w:szCs w:val="21"/>
          <w:highlight w:val="none"/>
          <w:lang w:val="en-US" w:eastAsia="zh-CN" w:bidi="ar-SA"/>
        </w:rPr>
        <w:outlineLvl w:val="1"/>
      </w:pPr>
      <w:r>
        <w:rPr>
          <w:rFonts w:ascii="宋体" w:hAnsi="宋体" w:eastAsia="宋体" w:cs="宋体"/>
          <w:b w:val="0"/>
          <w:bCs w:val="0"/>
          <w:color w:val="000000"/>
          <w:sz w:val="21"/>
          <w:szCs w:val="21"/>
          <w:highlight w:val="none"/>
          <w:lang w:val="en-US" w:eastAsia="zh-CN" w:bidi="ar-SA"/>
        </w:rPr>
        <w:t xml:space="preserve">1</w:t>
      </w:r>
      <w:r>
        <w:rPr>
          <w:rFonts w:hint="eastAsia" w:ascii="宋体" w:hAnsi="宋体" w:eastAsia="宋体" w:cs="宋体"/>
          <w:b w:val="0"/>
          <w:bCs w:val="0"/>
          <w:color w:val="000000"/>
          <w:sz w:val="21"/>
          <w:szCs w:val="21"/>
          <w:highlight w:val="none"/>
          <w:lang w:val="en-US" w:eastAsia="zh-CN" w:bidi="ar-SA"/>
        </w:rPr>
        <w:t xml:space="preserve">.</w:t>
      </w:r>
      <w:r>
        <w:rPr>
          <w:rFonts w:ascii="宋体" w:hAnsi="宋体" w:eastAsia="宋体" w:cs="宋体"/>
          <w:b w:val="0"/>
          <w:bCs w:val="0"/>
          <w:color w:val="000000"/>
          <w:sz w:val="21"/>
          <w:szCs w:val="21"/>
          <w:highlight w:val="none"/>
          <w:lang w:val="en-US" w:eastAsia="zh-CN" w:bidi="ar-SA"/>
        </w:rPr>
        <w:t xml:space="preserve">将本项目物业管理擅自分包、转包给第三方。</w:t>
      </w:r>
      <w:r>
        <w:rPr>
          <w:rFonts w:ascii="宋体" w:hAnsi="宋体" w:eastAsia="宋体" w:cs="宋体"/>
          <w:b w:val="0"/>
          <w:bCs w:val="0"/>
          <w:color w:val="000000"/>
          <w:sz w:val="21"/>
          <w:szCs w:val="21"/>
          <w:highlight w:val="none"/>
          <w:lang w:val="en-US" w:eastAsia="zh-CN" w:bidi="ar-SA"/>
        </w:rPr>
      </w:r>
      <w:r/>
    </w:p>
    <w:p>
      <w:pPr>
        <w:pStyle w:val="970"/>
        <w:numPr>
          <w:ilvl w:val="0"/>
          <w:numId w:val="0"/>
        </w:numPr>
        <w:ind w:firstLine="420"/>
        <w:keepLines w:val="0"/>
        <w:keepNext w:val="0"/>
        <w:pageBreakBefore w:val="0"/>
        <w:spacing w:beforeAutospacing="0" w:afterAutospacing="0" w:line="240" w:lineRule="auto"/>
        <w:widowControl w:val="off"/>
        <w:rPr>
          <w:rFonts w:ascii="宋体" w:hAnsi="宋体" w:eastAsia="宋体" w:cs="宋体"/>
          <w:b w:val="0"/>
          <w:bCs w:val="0"/>
          <w:color w:val="000000"/>
          <w:sz w:val="21"/>
          <w:szCs w:val="21"/>
          <w:highlight w:val="none"/>
          <w:lang w:val="en-US" w:eastAsia="zh-CN" w:bidi="ar-SA"/>
        </w:rPr>
        <w:outlineLvl w:val="1"/>
      </w:pPr>
      <w:r>
        <w:rPr>
          <w:rFonts w:ascii="宋体" w:hAnsi="宋体" w:eastAsia="宋体" w:cs="宋体"/>
          <w:b w:val="0"/>
          <w:bCs w:val="0"/>
          <w:color w:val="000000"/>
          <w:sz w:val="21"/>
          <w:szCs w:val="21"/>
          <w:highlight w:val="none"/>
          <w:lang w:val="en-US" w:eastAsia="zh-CN" w:bidi="ar-SA"/>
        </w:rPr>
        <w:t xml:space="preserve">2</w:t>
      </w:r>
      <w:r>
        <w:rPr>
          <w:rFonts w:hint="eastAsia" w:ascii="宋体" w:hAnsi="宋体" w:eastAsia="宋体" w:cs="宋体"/>
          <w:b w:val="0"/>
          <w:bCs w:val="0"/>
          <w:color w:val="000000"/>
          <w:sz w:val="21"/>
          <w:szCs w:val="21"/>
          <w:highlight w:val="none"/>
          <w:lang w:val="en-US" w:eastAsia="zh-CN" w:bidi="ar-SA"/>
        </w:rPr>
        <w:t xml:space="preserve">.</w:t>
      </w:r>
      <w:r>
        <w:rPr>
          <w:rFonts w:ascii="宋体" w:hAnsi="宋体" w:eastAsia="宋体" w:cs="宋体"/>
          <w:b w:val="0"/>
          <w:bCs w:val="0"/>
          <w:color w:val="000000"/>
          <w:sz w:val="21"/>
          <w:szCs w:val="21"/>
          <w:highlight w:val="none"/>
          <w:lang w:val="en-US" w:eastAsia="zh-CN" w:bidi="ar-SA"/>
        </w:rPr>
        <w:t xml:space="preserve">经查证，发现中标人提供虚假材料谋取中标,报相关部门依法查处。</w:t>
      </w:r>
      <w:r>
        <w:rPr>
          <w:rFonts w:ascii="宋体" w:hAnsi="宋体" w:eastAsia="宋体" w:cs="宋体"/>
          <w:b w:val="0"/>
          <w:bCs w:val="0"/>
          <w:color w:val="000000"/>
          <w:sz w:val="21"/>
          <w:szCs w:val="21"/>
          <w:highlight w:val="none"/>
          <w:lang w:val="en-US" w:eastAsia="zh-CN" w:bidi="ar-SA"/>
        </w:rPr>
      </w:r>
      <w:r/>
    </w:p>
    <w:p>
      <w:pPr>
        <w:pStyle w:val="970"/>
        <w:numPr>
          <w:ilvl w:val="0"/>
          <w:numId w:val="0"/>
        </w:numPr>
        <w:ind w:firstLine="420"/>
        <w:keepLines w:val="0"/>
        <w:keepNext w:val="0"/>
        <w:pageBreakBefore w:val="0"/>
        <w:spacing w:beforeAutospacing="0" w:afterAutospacing="0" w:line="240" w:lineRule="auto"/>
        <w:widowControl w:val="off"/>
        <w:rPr>
          <w:rFonts w:ascii="宋体" w:hAnsi="宋体" w:eastAsia="宋体" w:cs="宋体"/>
          <w:b w:val="0"/>
          <w:bCs w:val="0"/>
          <w:color w:val="000000"/>
          <w:sz w:val="21"/>
          <w:szCs w:val="21"/>
          <w:highlight w:val="none"/>
          <w:lang w:val="en-US" w:eastAsia="zh-CN" w:bidi="ar-SA"/>
        </w:rPr>
        <w:outlineLvl w:val="1"/>
      </w:pPr>
      <w:r>
        <w:rPr>
          <w:rFonts w:ascii="宋体" w:hAnsi="宋体" w:eastAsia="宋体" w:cs="宋体"/>
          <w:b w:val="0"/>
          <w:bCs w:val="0"/>
          <w:color w:val="000000"/>
          <w:sz w:val="21"/>
          <w:szCs w:val="21"/>
          <w:highlight w:val="none"/>
          <w:lang w:val="en-US" w:eastAsia="zh-CN" w:bidi="ar-SA"/>
        </w:rPr>
        <w:t xml:space="preserve">3</w:t>
      </w:r>
      <w:r>
        <w:rPr>
          <w:rFonts w:hint="eastAsia" w:ascii="宋体" w:hAnsi="宋体" w:eastAsia="宋体" w:cs="宋体"/>
          <w:b w:val="0"/>
          <w:bCs w:val="0"/>
          <w:color w:val="000000"/>
          <w:sz w:val="21"/>
          <w:szCs w:val="21"/>
          <w:highlight w:val="none"/>
          <w:lang w:val="en-US" w:eastAsia="zh-CN" w:bidi="ar-SA"/>
        </w:rPr>
        <w:t xml:space="preserve">.</w:t>
      </w:r>
      <w:r>
        <w:rPr>
          <w:rFonts w:ascii="宋体" w:hAnsi="宋体" w:eastAsia="宋体" w:cs="宋体"/>
          <w:b w:val="0"/>
          <w:bCs w:val="0"/>
          <w:color w:val="000000"/>
          <w:sz w:val="21"/>
          <w:szCs w:val="21"/>
          <w:highlight w:val="none"/>
          <w:lang w:val="en-US" w:eastAsia="zh-CN" w:bidi="ar-SA"/>
        </w:rPr>
        <w:t xml:space="preserve">未按响应文件要求配置项目人员或中标人擅自更改现场项目负责人及项目成员造成服务不达标的；项目负责人或项目小组成员缺岗累计5日/月。</w:t>
      </w:r>
      <w:r>
        <w:rPr>
          <w:rFonts w:ascii="宋体" w:hAnsi="宋体" w:eastAsia="宋体" w:cs="宋体"/>
          <w:b w:val="0"/>
          <w:bCs w:val="0"/>
          <w:color w:val="000000"/>
          <w:sz w:val="21"/>
          <w:szCs w:val="21"/>
          <w:highlight w:val="none"/>
          <w:lang w:val="en-US" w:eastAsia="zh-CN" w:bidi="ar-SA"/>
        </w:rPr>
      </w:r>
      <w:r/>
    </w:p>
    <w:p>
      <w:pPr>
        <w:pStyle w:val="970"/>
        <w:numPr>
          <w:ilvl w:val="0"/>
          <w:numId w:val="0"/>
        </w:numPr>
        <w:ind w:firstLine="420"/>
        <w:keepLines w:val="0"/>
        <w:keepNext w:val="0"/>
        <w:pageBreakBefore w:val="0"/>
        <w:spacing w:beforeAutospacing="0" w:afterAutospacing="0" w:line="240" w:lineRule="auto"/>
        <w:widowControl w:val="off"/>
        <w:rPr>
          <w:rFonts w:ascii="宋体" w:hAnsi="宋体" w:eastAsia="宋体" w:cs="宋体"/>
          <w:b w:val="0"/>
          <w:bCs w:val="0"/>
          <w:color w:val="000000"/>
          <w:sz w:val="21"/>
          <w:szCs w:val="21"/>
          <w:highlight w:val="none"/>
          <w:lang w:val="en-US" w:eastAsia="zh-CN" w:bidi="ar-SA"/>
        </w:rPr>
        <w:outlineLvl w:val="1"/>
      </w:pPr>
      <w:r>
        <w:rPr>
          <w:rFonts w:ascii="宋体" w:hAnsi="宋体" w:eastAsia="宋体" w:cs="宋体"/>
          <w:b w:val="0"/>
          <w:bCs w:val="0"/>
          <w:color w:val="000000"/>
          <w:sz w:val="21"/>
          <w:szCs w:val="21"/>
          <w:highlight w:val="none"/>
          <w:lang w:val="en-US" w:eastAsia="zh-CN" w:bidi="ar-SA"/>
        </w:rPr>
        <w:t xml:space="preserve">4</w:t>
      </w:r>
      <w:r>
        <w:rPr>
          <w:rFonts w:hint="eastAsia" w:ascii="宋体" w:hAnsi="宋体" w:eastAsia="宋体" w:cs="宋体"/>
          <w:b w:val="0"/>
          <w:bCs w:val="0"/>
          <w:color w:val="000000"/>
          <w:sz w:val="21"/>
          <w:szCs w:val="21"/>
          <w:highlight w:val="none"/>
          <w:lang w:val="en-US" w:eastAsia="zh-CN" w:bidi="ar-SA"/>
        </w:rPr>
        <w:t xml:space="preserve">.</w:t>
      </w:r>
      <w:r>
        <w:rPr>
          <w:rFonts w:ascii="宋体" w:hAnsi="宋体" w:eastAsia="宋体" w:cs="宋体"/>
          <w:b w:val="0"/>
          <w:bCs w:val="0"/>
          <w:color w:val="000000"/>
          <w:sz w:val="21"/>
          <w:szCs w:val="21"/>
          <w:highlight w:val="none"/>
          <w:lang w:val="en-US" w:eastAsia="zh-CN" w:bidi="ar-SA"/>
        </w:rPr>
        <w:t xml:space="preserve">管理质量方面因达不到招标文件要求及中标人承诺的。</w:t>
      </w:r>
      <w:r>
        <w:rPr>
          <w:rFonts w:ascii="宋体" w:hAnsi="宋体" w:eastAsia="宋体" w:cs="宋体"/>
          <w:b w:val="0"/>
          <w:bCs w:val="0"/>
          <w:color w:val="000000"/>
          <w:sz w:val="21"/>
          <w:szCs w:val="21"/>
          <w:highlight w:val="none"/>
          <w:lang w:val="en-US" w:eastAsia="zh-CN" w:bidi="ar-SA"/>
        </w:rPr>
      </w:r>
      <w:r/>
    </w:p>
    <w:p>
      <w:pPr>
        <w:pStyle w:val="970"/>
        <w:numPr>
          <w:ilvl w:val="0"/>
          <w:numId w:val="0"/>
        </w:numPr>
        <w:ind w:firstLine="420"/>
        <w:keepLines w:val="0"/>
        <w:keepNext w:val="0"/>
        <w:pageBreakBefore w:val="0"/>
        <w:spacing w:beforeAutospacing="0" w:afterAutospacing="0" w:line="240" w:lineRule="auto"/>
        <w:widowControl w:val="off"/>
        <w:rPr>
          <w:rFonts w:ascii="宋体" w:hAnsi="宋体" w:eastAsia="宋体" w:cs="宋体"/>
          <w:b w:val="0"/>
          <w:bCs w:val="0"/>
          <w:color w:val="000000"/>
          <w:sz w:val="21"/>
          <w:szCs w:val="21"/>
          <w:highlight w:val="none"/>
          <w:lang w:val="en-US" w:eastAsia="zh-CN" w:bidi="ar-SA"/>
        </w:rPr>
        <w:outlineLvl w:val="1"/>
      </w:pPr>
      <w:r>
        <w:rPr>
          <w:rFonts w:ascii="宋体" w:hAnsi="宋体" w:eastAsia="宋体" w:cs="宋体"/>
          <w:b w:val="0"/>
          <w:bCs w:val="0"/>
          <w:color w:val="000000"/>
          <w:sz w:val="21"/>
          <w:szCs w:val="21"/>
          <w:highlight w:val="none"/>
          <w:lang w:val="en-US" w:eastAsia="zh-CN" w:bidi="ar-SA"/>
        </w:rPr>
        <w:t xml:space="preserve">5</w:t>
      </w:r>
      <w:r>
        <w:rPr>
          <w:rFonts w:hint="eastAsia" w:ascii="宋体" w:hAnsi="宋体" w:eastAsia="宋体" w:cs="宋体"/>
          <w:b w:val="0"/>
          <w:bCs w:val="0"/>
          <w:color w:val="000000"/>
          <w:sz w:val="21"/>
          <w:szCs w:val="21"/>
          <w:highlight w:val="none"/>
          <w:lang w:val="en-US" w:eastAsia="zh-CN" w:bidi="ar-SA"/>
        </w:rPr>
        <w:t xml:space="preserve">.</w:t>
      </w:r>
      <w:r>
        <w:rPr>
          <w:rFonts w:ascii="宋体" w:hAnsi="宋体" w:eastAsia="宋体" w:cs="宋体"/>
          <w:b w:val="0"/>
          <w:bCs w:val="0"/>
          <w:color w:val="000000"/>
          <w:sz w:val="21"/>
          <w:szCs w:val="21"/>
          <w:highlight w:val="none"/>
          <w:lang w:val="en-US" w:eastAsia="zh-CN" w:bidi="ar-SA"/>
        </w:rPr>
        <w:t xml:space="preserve">累计三次未按采购人要求及时进行整改并无正当书面理由的，造成较为严重后果的。</w:t>
      </w:r>
      <w:r>
        <w:rPr>
          <w:rFonts w:ascii="宋体" w:hAnsi="宋体" w:eastAsia="宋体" w:cs="宋体"/>
          <w:b w:val="0"/>
          <w:bCs w:val="0"/>
          <w:color w:val="000000"/>
          <w:sz w:val="21"/>
          <w:szCs w:val="21"/>
          <w:highlight w:val="none"/>
          <w:lang w:val="en-US" w:eastAsia="zh-CN" w:bidi="ar-SA"/>
        </w:rPr>
      </w:r>
      <w:r/>
    </w:p>
    <w:p>
      <w:pPr>
        <w:pStyle w:val="970"/>
        <w:numPr>
          <w:ilvl w:val="0"/>
          <w:numId w:val="0"/>
        </w:numPr>
        <w:ind w:firstLine="420"/>
        <w:keepLines w:val="0"/>
        <w:keepNext w:val="0"/>
        <w:pageBreakBefore w:val="0"/>
        <w:spacing w:beforeAutospacing="0" w:afterAutospacing="0" w:line="240" w:lineRule="auto"/>
        <w:widowControl w:val="off"/>
        <w:rPr>
          <w:rFonts w:ascii="宋体" w:hAnsi="宋体" w:eastAsia="宋体" w:cs="宋体"/>
          <w:b w:val="0"/>
          <w:bCs w:val="0"/>
          <w:color w:val="000000"/>
          <w:sz w:val="21"/>
          <w:szCs w:val="21"/>
          <w:highlight w:val="none"/>
          <w:lang w:val="en-US" w:eastAsia="zh-CN" w:bidi="ar-SA"/>
        </w:rPr>
        <w:outlineLvl w:val="1"/>
      </w:pPr>
      <w:r>
        <w:rPr>
          <w:rFonts w:ascii="宋体" w:hAnsi="宋体" w:eastAsia="宋体" w:cs="宋体"/>
          <w:b w:val="0"/>
          <w:bCs w:val="0"/>
          <w:color w:val="000000"/>
          <w:sz w:val="21"/>
          <w:szCs w:val="21"/>
          <w:highlight w:val="none"/>
          <w:lang w:val="en-US" w:eastAsia="zh-CN" w:bidi="ar-SA"/>
        </w:rPr>
        <w:t xml:space="preserve">6</w:t>
      </w:r>
      <w:r>
        <w:rPr>
          <w:rFonts w:hint="eastAsia" w:ascii="宋体" w:hAnsi="宋体" w:eastAsia="宋体" w:cs="宋体"/>
          <w:b w:val="0"/>
          <w:bCs w:val="0"/>
          <w:color w:val="000000"/>
          <w:sz w:val="21"/>
          <w:szCs w:val="21"/>
          <w:highlight w:val="none"/>
          <w:lang w:val="en-US" w:eastAsia="zh-CN" w:bidi="ar-SA"/>
        </w:rPr>
        <w:t xml:space="preserve">.</w:t>
      </w:r>
      <w:r>
        <w:rPr>
          <w:rFonts w:ascii="宋体" w:hAnsi="宋体" w:eastAsia="宋体" w:cs="宋体"/>
          <w:b w:val="0"/>
          <w:bCs w:val="0"/>
          <w:color w:val="000000"/>
          <w:sz w:val="21"/>
          <w:szCs w:val="21"/>
          <w:highlight w:val="none"/>
          <w:lang w:val="en-US" w:eastAsia="zh-CN" w:bidi="ar-SA"/>
        </w:rPr>
        <w:t xml:space="preserve">合同期内连续2个月或累计4次考评结果在80分（不含80分）以下的以及重大活动期间因本项目物业管理工作不到位造成重大影响的，采购人有权解除合同，以及不再续签下一年合同；</w:t>
      </w:r>
      <w:r>
        <w:rPr>
          <w:rFonts w:ascii="宋体" w:hAnsi="宋体" w:eastAsia="宋体" w:cs="宋体"/>
          <w:b w:val="0"/>
          <w:bCs w:val="0"/>
          <w:color w:val="000000"/>
          <w:sz w:val="21"/>
          <w:szCs w:val="21"/>
          <w:highlight w:val="none"/>
          <w:lang w:val="en-US" w:eastAsia="zh-CN" w:bidi="ar-SA"/>
        </w:rPr>
      </w:r>
      <w:r/>
    </w:p>
    <w:p>
      <w:pPr>
        <w:pStyle w:val="970"/>
        <w:numPr>
          <w:ilvl w:val="0"/>
          <w:numId w:val="0"/>
        </w:numPr>
        <w:ind w:firstLine="420"/>
        <w:keepLines w:val="0"/>
        <w:keepNext w:val="0"/>
        <w:pageBreakBefore w:val="0"/>
        <w:spacing w:beforeAutospacing="0" w:afterAutospacing="0" w:line="240" w:lineRule="auto"/>
        <w:widowControl w:val="off"/>
        <w:rPr>
          <w:rFonts w:ascii="宋体" w:hAnsi="宋体" w:eastAsia="宋体" w:cs="宋体"/>
          <w:b w:val="0"/>
          <w:bCs w:val="0"/>
          <w:color w:val="000000"/>
          <w:sz w:val="21"/>
          <w:szCs w:val="21"/>
          <w:highlight w:val="none"/>
          <w:lang w:val="en-US" w:eastAsia="zh-CN" w:bidi="ar-SA"/>
        </w:rPr>
        <w:outlineLvl w:val="1"/>
      </w:pPr>
      <w:r>
        <w:rPr>
          <w:rFonts w:ascii="宋体" w:hAnsi="宋体" w:eastAsia="宋体" w:cs="宋体"/>
          <w:b w:val="0"/>
          <w:bCs w:val="0"/>
          <w:color w:val="000000"/>
          <w:sz w:val="21"/>
          <w:szCs w:val="21"/>
          <w:highlight w:val="none"/>
          <w:lang w:val="en-US" w:eastAsia="zh-CN" w:bidi="ar-SA"/>
        </w:rPr>
        <w:t xml:space="preserve">7</w:t>
      </w:r>
      <w:r>
        <w:rPr>
          <w:rFonts w:hint="eastAsia" w:ascii="宋体" w:hAnsi="宋体" w:eastAsia="宋体" w:cs="宋体"/>
          <w:b w:val="0"/>
          <w:bCs w:val="0"/>
          <w:color w:val="000000"/>
          <w:sz w:val="21"/>
          <w:szCs w:val="21"/>
          <w:highlight w:val="none"/>
          <w:lang w:val="en-US" w:eastAsia="zh-CN" w:bidi="ar-SA"/>
        </w:rPr>
        <w:t xml:space="preserve">.</w:t>
      </w:r>
      <w:r>
        <w:rPr>
          <w:rFonts w:ascii="宋体" w:hAnsi="宋体" w:eastAsia="宋体" w:cs="宋体"/>
          <w:b w:val="0"/>
          <w:bCs w:val="0"/>
          <w:color w:val="000000"/>
          <w:sz w:val="21"/>
          <w:szCs w:val="21"/>
          <w:highlight w:val="none"/>
          <w:lang w:val="en-US" w:eastAsia="zh-CN" w:bidi="ar-SA"/>
        </w:rPr>
        <w:t xml:space="preserve">存在居民举报（投诉、信访）、上级巡查、媒体曝光情况，经查属实或确实存在失职，造成严重不良影响的，采购人有权解除合同；</w:t>
      </w:r>
      <w:r>
        <w:rPr>
          <w:rFonts w:ascii="宋体" w:hAnsi="宋体" w:eastAsia="宋体" w:cs="宋体"/>
          <w:b w:val="0"/>
          <w:bCs w:val="0"/>
          <w:color w:val="000000"/>
          <w:sz w:val="21"/>
          <w:szCs w:val="21"/>
          <w:highlight w:val="none"/>
          <w:lang w:val="en-US" w:eastAsia="zh-CN" w:bidi="ar-SA"/>
        </w:rPr>
      </w:r>
      <w:r/>
    </w:p>
    <w:p>
      <w:pPr>
        <w:pStyle w:val="970"/>
        <w:numPr>
          <w:ilvl w:val="0"/>
          <w:numId w:val="0"/>
        </w:numPr>
        <w:ind w:firstLine="420"/>
        <w:keepLines w:val="0"/>
        <w:keepNext w:val="0"/>
        <w:pageBreakBefore w:val="0"/>
        <w:spacing w:beforeAutospacing="0" w:afterAutospacing="0" w:line="240" w:lineRule="auto"/>
        <w:widowControl w:val="off"/>
        <w:rPr>
          <w:rFonts w:ascii="宋体" w:hAnsi="宋体" w:eastAsia="宋体" w:cs="宋体"/>
          <w:b w:val="0"/>
          <w:bCs w:val="0"/>
          <w:color w:val="000000"/>
          <w:sz w:val="21"/>
          <w:szCs w:val="21"/>
          <w:highlight w:val="none"/>
          <w:lang w:val="en-US" w:eastAsia="zh-CN" w:bidi="ar-SA"/>
        </w:rPr>
        <w:outlineLvl w:val="1"/>
      </w:pPr>
      <w:r>
        <w:rPr>
          <w:rFonts w:ascii="宋体" w:hAnsi="宋体" w:eastAsia="宋体" w:cs="宋体"/>
          <w:b w:val="0"/>
          <w:bCs w:val="0"/>
          <w:color w:val="000000"/>
          <w:sz w:val="21"/>
          <w:szCs w:val="21"/>
          <w:highlight w:val="none"/>
          <w:lang w:val="en-US" w:eastAsia="zh-CN" w:bidi="ar-SA"/>
        </w:rPr>
        <w:t xml:space="preserve">8</w:t>
      </w:r>
      <w:r>
        <w:rPr>
          <w:rFonts w:hint="eastAsia" w:ascii="宋体" w:hAnsi="宋体" w:eastAsia="宋体" w:cs="宋体"/>
          <w:b w:val="0"/>
          <w:bCs w:val="0"/>
          <w:color w:val="000000"/>
          <w:sz w:val="21"/>
          <w:szCs w:val="21"/>
          <w:highlight w:val="none"/>
          <w:lang w:val="en-US" w:eastAsia="zh-CN" w:bidi="ar-SA"/>
        </w:rPr>
        <w:t xml:space="preserve">.</w:t>
      </w:r>
      <w:r>
        <w:rPr>
          <w:rFonts w:ascii="宋体" w:hAnsi="宋体" w:eastAsia="宋体" w:cs="宋体"/>
          <w:b w:val="0"/>
          <w:bCs w:val="0"/>
          <w:color w:val="000000"/>
          <w:sz w:val="21"/>
          <w:szCs w:val="21"/>
          <w:highlight w:val="none"/>
          <w:lang w:val="en-US" w:eastAsia="zh-CN" w:bidi="ar-SA"/>
        </w:rPr>
        <w:t xml:space="preserve">由于政策调整或管理权属发生变化，采购人有权解除合同，且中标人须在30日内完成清退场工作；</w:t>
      </w:r>
      <w:r>
        <w:rPr>
          <w:rFonts w:ascii="宋体" w:hAnsi="宋体" w:eastAsia="宋体" w:cs="宋体"/>
          <w:b w:val="0"/>
          <w:bCs w:val="0"/>
          <w:color w:val="000000"/>
          <w:sz w:val="21"/>
          <w:szCs w:val="21"/>
          <w:highlight w:val="none"/>
          <w:lang w:val="en-US" w:eastAsia="zh-CN" w:bidi="ar-SA"/>
        </w:rPr>
      </w:r>
      <w:r/>
    </w:p>
    <w:p>
      <w:pPr>
        <w:pStyle w:val="970"/>
        <w:numPr>
          <w:ilvl w:val="0"/>
          <w:numId w:val="0"/>
        </w:numPr>
        <w:ind w:firstLine="420"/>
        <w:keepLines w:val="0"/>
        <w:keepNext w:val="0"/>
        <w:pageBreakBefore w:val="0"/>
        <w:spacing w:beforeAutospacing="0" w:afterAutospacing="0" w:line="240" w:lineRule="auto"/>
        <w:widowControl w:val="off"/>
        <w:rPr>
          <w:rFonts w:ascii="宋体" w:hAnsi="宋体" w:eastAsia="宋体" w:cs="宋体"/>
          <w:b w:val="0"/>
          <w:bCs w:val="0"/>
          <w:color w:val="000000"/>
          <w:sz w:val="21"/>
          <w:szCs w:val="21"/>
          <w:highlight w:val="none"/>
          <w:lang w:val="en-US" w:eastAsia="zh-CN" w:bidi="ar-SA"/>
        </w:rPr>
        <w:outlineLvl w:val="1"/>
      </w:pPr>
      <w:r>
        <w:rPr>
          <w:rFonts w:ascii="宋体" w:hAnsi="宋体" w:eastAsia="宋体" w:cs="宋体"/>
          <w:b w:val="0"/>
          <w:bCs w:val="0"/>
          <w:color w:val="000000"/>
          <w:sz w:val="21"/>
          <w:szCs w:val="21"/>
          <w:highlight w:val="none"/>
          <w:lang w:val="en-US" w:eastAsia="zh-CN" w:bidi="ar-SA"/>
        </w:rPr>
        <w:t xml:space="preserve">9</w:t>
      </w:r>
      <w:r>
        <w:rPr>
          <w:rFonts w:hint="eastAsia" w:ascii="宋体" w:hAnsi="宋体" w:eastAsia="宋体" w:cs="宋体"/>
          <w:b w:val="0"/>
          <w:bCs w:val="0"/>
          <w:color w:val="000000"/>
          <w:sz w:val="21"/>
          <w:szCs w:val="21"/>
          <w:highlight w:val="none"/>
          <w:lang w:val="en-US" w:eastAsia="zh-CN" w:bidi="ar-SA"/>
        </w:rPr>
        <w:t xml:space="preserve">.</w:t>
      </w:r>
      <w:r>
        <w:rPr>
          <w:rFonts w:ascii="宋体" w:hAnsi="宋体" w:eastAsia="宋体" w:cs="宋体"/>
          <w:b w:val="0"/>
          <w:bCs w:val="0"/>
          <w:color w:val="000000"/>
          <w:sz w:val="21"/>
          <w:szCs w:val="21"/>
          <w:highlight w:val="none"/>
          <w:lang w:val="en-US" w:eastAsia="zh-CN" w:bidi="ar-SA"/>
        </w:rPr>
        <w:t xml:space="preserve">法律规定的其它情形。</w:t>
      </w:r>
      <w:r>
        <w:rPr>
          <w:rFonts w:ascii="宋体" w:hAnsi="宋体" w:eastAsia="宋体" w:cs="宋体"/>
          <w:b w:val="0"/>
          <w:bCs w:val="0"/>
          <w:color w:val="000000"/>
          <w:sz w:val="21"/>
          <w:szCs w:val="21"/>
          <w:highlight w:val="none"/>
          <w:lang w:val="en-US" w:eastAsia="zh-CN" w:bidi="ar-SA"/>
        </w:rPr>
      </w:r>
      <w:r/>
    </w:p>
    <w:p>
      <w:pPr>
        <w:pStyle w:val="97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970"/>
        <w:spacing w:line="360" w:lineRule="auto"/>
        <w:rPr>
          <w:rFonts w:hint="eastAsia" w:ascii="宋体" w:hAnsi="宋体" w:eastAsia="宋体" w:cs="宋体"/>
          <w:b/>
          <w:bCs/>
          <w:sz w:val="21"/>
          <w:szCs w:val="21"/>
        </w:rPr>
      </w:pP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十）</w:t>
      </w:r>
      <w:r>
        <w:rPr>
          <w:rFonts w:hint="eastAsia" w:ascii="宋体" w:hAnsi="宋体" w:eastAsia="宋体" w:cs="宋体"/>
          <w:b/>
          <w:bCs/>
          <w:sz w:val="21"/>
          <w:szCs w:val="21"/>
        </w:rPr>
        <w:t xml:space="preserve">实质性要求</w:t>
      </w:r>
      <w:r>
        <w:rPr>
          <w:rFonts w:hint="eastAsia" w:ascii="宋体" w:hAnsi="宋体" w:eastAsia="宋体" w:cs="宋体"/>
          <w:b/>
          <w:bCs/>
          <w:sz w:val="21"/>
          <w:szCs w:val="21"/>
        </w:rPr>
      </w:r>
      <w:r/>
    </w:p>
    <w:tbl>
      <w:tblPr>
        <w:tblW w:w="0" w:type="auto"/>
        <w:tblInd w:w="-4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9"/>
        <w:gridCol w:w="5275"/>
        <w:gridCol w:w="2318"/>
      </w:tblGrid>
      <w:tr>
        <w:trPr>
          <w:trHeight w:val="485"/>
        </w:trPr>
        <w:tc>
          <w:tcPr>
            <w:tcW w:w="929" w:type="dxa"/>
            <w:vAlign w:val="center"/>
            <w:textDirection w:val="lrTb"/>
            <w:noWrap w:val="false"/>
          </w:tcPr>
          <w:p>
            <w:pPr>
              <w:pStyle w:val="97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序号</w:t>
            </w:r>
            <w:r>
              <w:rPr>
                <w:rFonts w:hint="eastAsia" w:ascii="宋体" w:hAnsi="宋体" w:eastAsia="宋体" w:cs="宋体"/>
                <w:sz w:val="21"/>
                <w:szCs w:val="21"/>
              </w:rPr>
            </w:r>
            <w:r/>
          </w:p>
        </w:tc>
        <w:tc>
          <w:tcPr>
            <w:tcW w:w="5275" w:type="dxa"/>
            <w:vAlign w:val="center"/>
            <w:textDirection w:val="lrTb"/>
            <w:noWrap w:val="false"/>
          </w:tcPr>
          <w:p>
            <w:pPr>
              <w:pStyle w:val="97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实质性条款</w:t>
            </w:r>
            <w:r>
              <w:rPr>
                <w:rFonts w:hint="eastAsia" w:ascii="宋体" w:hAnsi="宋体" w:eastAsia="宋体" w:cs="宋体"/>
                <w:sz w:val="21"/>
                <w:szCs w:val="21"/>
              </w:rPr>
            </w:r>
            <w:r/>
          </w:p>
        </w:tc>
        <w:tc>
          <w:tcPr>
            <w:tcW w:w="2318" w:type="dxa"/>
            <w:vAlign w:val="center"/>
            <w:textDirection w:val="lrTb"/>
            <w:noWrap w:val="false"/>
          </w:tcPr>
          <w:p>
            <w:pPr>
              <w:pStyle w:val="97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证明材料</w:t>
            </w:r>
            <w:r>
              <w:rPr>
                <w:rFonts w:hint="eastAsia" w:ascii="宋体" w:hAnsi="宋体" w:eastAsia="宋体" w:cs="宋体"/>
                <w:sz w:val="21"/>
                <w:szCs w:val="21"/>
              </w:rPr>
            </w:r>
            <w:r/>
          </w:p>
        </w:tc>
      </w:tr>
      <w:tr>
        <w:trPr>
          <w:trHeight w:val="1432"/>
        </w:trPr>
        <w:tc>
          <w:tcPr>
            <w:tcW w:w="929" w:type="dxa"/>
            <w:vAlign w:val="center"/>
            <w:textDirection w:val="lrTb"/>
            <w:noWrap w:val="false"/>
          </w:tcPr>
          <w:p>
            <w:pPr>
              <w:pStyle w:val="97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5275" w:type="dxa"/>
            <w:vAlign w:val="center"/>
            <w:textDirection w:val="lrTb"/>
            <w:noWrap w:val="false"/>
          </w:tcPr>
          <w:p>
            <w:pPr>
              <w:pStyle w:val="970"/>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★为了保证服务质量，</w:t>
            </w:r>
            <w:r>
              <w:rPr>
                <w:rFonts w:hint="eastAsia" w:ascii="宋体" w:hAnsi="宋体" w:cs="宋体"/>
                <w:sz w:val="21"/>
                <w:szCs w:val="21"/>
                <w:lang w:val="en-US" w:eastAsia="zh-CN"/>
              </w:rPr>
              <w:t xml:space="preserve">项目</w:t>
            </w:r>
            <w:r>
              <w:rPr>
                <w:rFonts w:hint="eastAsia" w:ascii="宋体" w:hAnsi="宋体" w:eastAsia="宋体" w:cs="宋体"/>
                <w:sz w:val="21"/>
                <w:szCs w:val="21"/>
                <w:lang w:eastAsia="zh-CN"/>
              </w:rPr>
              <w:t xml:space="preserve">拟配置的物业服务人员总数不得低于</w:t>
            </w:r>
            <w:r>
              <w:rPr>
                <w:rFonts w:hint="eastAsia" w:ascii="宋体" w:hAnsi="宋体" w:cs="宋体"/>
                <w:sz w:val="21"/>
                <w:szCs w:val="21"/>
                <w:lang w:val="en-US" w:eastAsia="zh-CN"/>
              </w:rPr>
              <w:t xml:space="preserve">26</w:t>
            </w:r>
            <w:r>
              <w:rPr>
                <w:rFonts w:hint="eastAsia" w:ascii="宋体" w:hAnsi="宋体" w:eastAsia="宋体" w:cs="宋体"/>
                <w:sz w:val="21"/>
                <w:szCs w:val="21"/>
                <w:lang w:eastAsia="zh-CN"/>
              </w:rPr>
              <w:t xml:space="preserve">人。其中</w:t>
            </w:r>
            <w:r>
              <w:rPr>
                <w:rFonts w:hint="eastAsia" w:ascii="宋体" w:hAnsi="宋体" w:eastAsia="宋体" w:cs="宋体"/>
                <w:sz w:val="21"/>
                <w:szCs w:val="21"/>
                <w:lang w:val="en-US" w:eastAsia="zh-CN"/>
              </w:rPr>
              <w:t xml:space="preserve">管理人员</w:t>
            </w:r>
            <w:r>
              <w:rPr>
                <w:rFonts w:hint="eastAsia" w:ascii="宋体" w:hAnsi="宋体" w:eastAsia="宋体" w:cs="宋体"/>
                <w:sz w:val="21"/>
                <w:szCs w:val="21"/>
                <w:lang w:eastAsia="zh-CN"/>
              </w:rPr>
              <w:t xml:space="preserve">1人，</w:t>
            </w:r>
            <w:r>
              <w:rPr>
                <w:rFonts w:hint="eastAsia" w:ascii="宋体" w:hAnsi="宋体" w:eastAsia="宋体" w:cs="宋体"/>
                <w:sz w:val="21"/>
                <w:szCs w:val="21"/>
                <w:lang w:val="en-US" w:eastAsia="zh-CN"/>
              </w:rPr>
              <w:t xml:space="preserve">秩序维护主管</w:t>
            </w:r>
            <w:r>
              <w:rPr>
                <w:rFonts w:hint="eastAsia" w:ascii="宋体" w:hAnsi="宋体" w:eastAsia="宋体" w:cs="宋体"/>
                <w:sz w:val="21"/>
                <w:szCs w:val="21"/>
                <w:lang w:eastAsia="zh-CN"/>
              </w:rPr>
              <w:t xml:space="preserve">1人，</w:t>
            </w:r>
            <w:r>
              <w:rPr>
                <w:rFonts w:hint="eastAsia" w:ascii="宋体" w:hAnsi="宋体" w:eastAsia="宋体" w:cs="宋体"/>
                <w:sz w:val="21"/>
                <w:szCs w:val="21"/>
                <w:lang w:val="en-US" w:eastAsia="zh-CN"/>
              </w:rPr>
              <w:t xml:space="preserve">秩序维护（含车辆管理</w:t>
            </w:r>
            <w:r>
              <w:rPr>
                <w:rFonts w:hint="eastAsia" w:ascii="宋体" w:hAnsi="宋体" w:cs="宋体"/>
                <w:sz w:val="21"/>
                <w:szCs w:val="21"/>
                <w:lang w:val="en-US" w:eastAsia="zh-CN"/>
              </w:rPr>
              <w:t xml:space="preserve">、</w:t>
            </w:r>
            <w:r>
              <w:rPr>
                <w:rFonts w:hint="eastAsia" w:ascii="宋体" w:hAnsi="宋体" w:eastAsia="宋体" w:cs="宋体"/>
                <w:sz w:val="21"/>
                <w:szCs w:val="21"/>
                <w:lang w:val="en-US" w:eastAsia="zh-CN"/>
              </w:rPr>
              <w:t xml:space="preserve">消控及监控运行值班）人员</w:t>
            </w:r>
            <w:r>
              <w:rPr>
                <w:rFonts w:hint="eastAsia" w:ascii="宋体" w:hAnsi="宋体" w:cs="宋体"/>
                <w:sz w:val="21"/>
                <w:szCs w:val="21"/>
                <w:lang w:val="en-US" w:eastAsia="zh-CN"/>
              </w:rPr>
              <w:t xml:space="preserve">15</w:t>
            </w:r>
            <w:r>
              <w:rPr>
                <w:rFonts w:hint="eastAsia" w:ascii="宋体" w:hAnsi="宋体" w:eastAsia="宋体" w:cs="宋体"/>
                <w:sz w:val="21"/>
                <w:szCs w:val="21"/>
                <w:lang w:eastAsia="zh-CN"/>
              </w:rPr>
              <w:t xml:space="preserve">人，保洁</w:t>
            </w:r>
            <w:r>
              <w:rPr>
                <w:rFonts w:hint="eastAsia" w:ascii="宋体" w:hAnsi="宋体" w:cs="宋体"/>
                <w:sz w:val="21"/>
                <w:szCs w:val="21"/>
                <w:lang w:val="en-US" w:eastAsia="zh-CN"/>
              </w:rPr>
              <w:t xml:space="preserve">9</w:t>
            </w:r>
            <w:r>
              <w:rPr>
                <w:rFonts w:hint="eastAsia" w:ascii="宋体" w:hAnsi="宋体" w:eastAsia="宋体" w:cs="宋体"/>
                <w:sz w:val="21"/>
                <w:szCs w:val="21"/>
                <w:lang w:eastAsia="zh-CN"/>
              </w:rPr>
              <w:t xml:space="preserve">人。</w:t>
            </w:r>
            <w:r>
              <w:rPr>
                <w:rFonts w:hint="eastAsia" w:ascii="宋体" w:hAnsi="宋体" w:eastAsia="宋体" w:cs="宋体"/>
                <w:sz w:val="21"/>
                <w:szCs w:val="21"/>
                <w:lang w:eastAsia="zh-CN"/>
              </w:rPr>
            </w:r>
            <w:r/>
          </w:p>
        </w:tc>
        <w:tc>
          <w:tcPr>
            <w:tcW w:w="2318" w:type="dxa"/>
            <w:vAlign w:val="center"/>
            <w:textDirection w:val="lrTb"/>
            <w:noWrap w:val="false"/>
          </w:tcPr>
          <w:p>
            <w:pPr>
              <w:pStyle w:val="970"/>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需提供承诺函，格式自拟，并加盖投标人公章</w:t>
            </w:r>
            <w:r>
              <w:rPr>
                <w:rFonts w:hint="eastAsia" w:ascii="宋体" w:hAnsi="宋体" w:eastAsia="宋体" w:cs="宋体"/>
                <w:sz w:val="21"/>
                <w:szCs w:val="21"/>
              </w:rPr>
            </w:r>
            <w:r/>
          </w:p>
        </w:tc>
      </w:tr>
      <w:tr>
        <w:trPr>
          <w:trHeight w:val="1852"/>
        </w:trPr>
        <w:tc>
          <w:tcPr>
            <w:tcW w:w="929" w:type="dxa"/>
            <w:vAlign w:val="center"/>
            <w:textDirection w:val="lrTb"/>
            <w:noWrap w:val="false"/>
          </w:tcPr>
          <w:p>
            <w:pPr>
              <w:pStyle w:val="970"/>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val="en-US" w:eastAsia="zh-CN"/>
              </w:rPr>
            </w:r>
            <w:r/>
          </w:p>
        </w:tc>
        <w:tc>
          <w:tcPr>
            <w:tcW w:w="5275" w:type="dxa"/>
            <w:vAlign w:val="center"/>
            <w:textDirection w:val="lrTb"/>
            <w:noWrap w:val="false"/>
          </w:tcPr>
          <w:p>
            <w:pPr>
              <w:pStyle w:val="970"/>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cyan"/>
                <w:lang w:eastAsia="zh-CN"/>
              </w:rPr>
              <w:t xml:space="preserve">★</w:t>
            </w:r>
            <w:r>
              <w:rPr>
                <w:rFonts w:hint="eastAsia" w:ascii="宋体" w:hAnsi="宋体" w:eastAsia="宋体" w:cs="宋体"/>
                <w:sz w:val="21"/>
                <w:szCs w:val="21"/>
                <w:lang w:val="en-US" w:eastAsia="zh-CN"/>
              </w:rPr>
              <w:t xml:space="preserve">秩序维护</w:t>
            </w:r>
            <w:r>
              <w:rPr>
                <w:rFonts w:hint="eastAsia" w:ascii="宋体" w:hAnsi="宋体" w:cs="宋体"/>
                <w:sz w:val="21"/>
                <w:szCs w:val="21"/>
                <w:lang w:val="en-US" w:eastAsia="zh-CN"/>
              </w:rPr>
              <w:t xml:space="preserve">人员中4</w:t>
            </w:r>
            <w:r>
              <w:rPr>
                <w:rFonts w:hint="eastAsia" w:ascii="宋体" w:hAnsi="宋体" w:eastAsia="宋体" w:cs="宋体"/>
                <w:sz w:val="21"/>
                <w:szCs w:val="21"/>
                <w:lang w:val="en-US" w:eastAsia="zh-CN"/>
              </w:rPr>
              <w:t xml:space="preserve">人需具有消防设施操作员证书(或建(构)筑物消防员证书)</w:t>
            </w:r>
            <w:r>
              <w:rPr>
                <w:rFonts w:hint="eastAsia" w:ascii="宋体" w:hAnsi="宋体" w:eastAsia="宋体" w:cs="宋体"/>
                <w:sz w:val="21"/>
                <w:szCs w:val="21"/>
                <w:lang w:val="en-US" w:eastAsia="zh-CN" w:bidi="ar-SA"/>
              </w:rPr>
            </w:r>
            <w:r/>
          </w:p>
        </w:tc>
        <w:tc>
          <w:tcPr>
            <w:tcW w:w="2318" w:type="dxa"/>
            <w:vAlign w:val="center"/>
            <w:textDirection w:val="lrTb"/>
            <w:noWrap w:val="false"/>
          </w:tcPr>
          <w:p>
            <w:pPr>
              <w:pStyle w:val="970"/>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需提供</w:t>
            </w:r>
            <w:r>
              <w:rPr>
                <w:rFonts w:hint="eastAsia" w:ascii="宋体" w:hAnsi="宋体" w:eastAsia="宋体" w:cs="宋体"/>
                <w:sz w:val="21"/>
                <w:szCs w:val="21"/>
                <w:lang w:val="en-US" w:eastAsia="zh-CN"/>
              </w:rPr>
              <w:t xml:space="preserve">相关人员证书</w:t>
            </w:r>
            <w:r>
              <w:rPr>
                <w:rFonts w:hint="eastAsia" w:ascii="Times New Roman" w:hAnsi="Times New Roman"/>
                <w:b w:val="0"/>
                <w:bCs w:val="0"/>
                <w:sz w:val="21"/>
                <w:szCs w:val="21"/>
                <w:lang w:val="en-US" w:eastAsia="zh-CN"/>
              </w:rPr>
              <w:t xml:space="preserve">及</w:t>
            </w:r>
            <w:r>
              <w:rPr>
                <w:rFonts w:hint="eastAsia"/>
                <w:b w:val="0"/>
                <w:bCs w:val="0"/>
                <w:sz w:val="21"/>
                <w:szCs w:val="21"/>
                <w:lang w:val="en-US" w:eastAsia="zh-CN"/>
              </w:rPr>
              <w:t xml:space="preserve">投标人</w:t>
            </w:r>
            <w:r>
              <w:rPr>
                <w:rFonts w:hint="eastAsia" w:ascii="Times New Roman" w:hAnsi="Times New Roman"/>
                <w:b w:val="0"/>
                <w:bCs w:val="0"/>
                <w:sz w:val="21"/>
                <w:szCs w:val="21"/>
                <w:lang w:val="en-US" w:eastAsia="zh-CN"/>
              </w:rPr>
              <w:t xml:space="preserve">为其缴纳的近三个月内任意一个月的社保缴纳证明材料扫描件</w:t>
            </w:r>
            <w:r>
              <w:rPr>
                <w:rFonts w:hint="eastAsia" w:ascii="宋体" w:hAnsi="宋体" w:eastAsia="宋体" w:cs="宋体"/>
                <w:sz w:val="21"/>
                <w:szCs w:val="21"/>
                <w:lang w:val="en-US" w:eastAsia="zh-CN"/>
              </w:rPr>
              <w:t xml:space="preserve">并加盖投标人公章</w:t>
            </w:r>
            <w:r>
              <w:rPr>
                <w:rFonts w:hint="eastAsia" w:ascii="宋体" w:hAnsi="宋体" w:eastAsia="宋体" w:cs="宋体"/>
                <w:sz w:val="21"/>
                <w:szCs w:val="21"/>
                <w:lang w:val="en-US" w:eastAsia="zh-CN" w:bidi="ar-SA"/>
              </w:rPr>
            </w:r>
            <w:r/>
          </w:p>
        </w:tc>
      </w:tr>
    </w:tbl>
    <w:p>
      <w:pPr>
        <w:pStyle w:val="970"/>
        <w:rPr>
          <w:rFonts w:hint="eastAsia"/>
          <w:sz w:val="24"/>
          <w:highlight w:val="yellow"/>
        </w:rPr>
      </w:pPr>
      <w:r>
        <w:rPr>
          <w:rFonts w:hint="eastAsia"/>
          <w:sz w:val="24"/>
          <w:highlight w:val="yellow"/>
        </w:rPr>
      </w:r>
      <w:r/>
    </w:p>
    <w:p>
      <w:pPr>
        <w:pStyle w:val="970"/>
        <w:spacing w:line="360" w:lineRule="auto"/>
        <w:rPr>
          <w:rFonts w:hint="eastAsia" w:ascii="宋体" w:hAnsi="宋体" w:eastAsia="宋体" w:cs="宋体"/>
          <w:b/>
          <w:bCs/>
          <w:sz w:val="21"/>
          <w:szCs w:val="21"/>
        </w:rPr>
      </w:pP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十</w:t>
      </w:r>
      <w:r>
        <w:rPr>
          <w:rFonts w:hint="eastAsia" w:ascii="宋体" w:hAnsi="宋体" w:cs="宋体"/>
          <w:b/>
          <w:bCs/>
          <w:sz w:val="21"/>
          <w:szCs w:val="21"/>
          <w:lang w:val="en-US" w:eastAsia="zh-CN"/>
        </w:rPr>
        <w:t xml:space="preserve">一</w:t>
      </w:r>
      <w:r>
        <w:rPr>
          <w:rFonts w:hint="eastAsia" w:ascii="宋体" w:hAnsi="宋体" w:eastAsia="宋体" w:cs="宋体"/>
          <w:b/>
          <w:bCs/>
          <w:sz w:val="21"/>
          <w:szCs w:val="21"/>
          <w:lang w:val="en-US" w:eastAsia="zh-CN"/>
        </w:rPr>
        <w:t xml:space="preserve">）</w:t>
      </w:r>
      <w:r>
        <w:rPr>
          <w:rFonts w:hint="eastAsia" w:ascii="宋体" w:hAnsi="宋体" w:eastAsia="宋体" w:cs="宋体"/>
          <w:b/>
          <w:bCs/>
          <w:sz w:val="21"/>
          <w:szCs w:val="21"/>
        </w:rPr>
        <w:t xml:space="preserve">采购标的对应的中小企业划分标准所属行业一览表</w:t>
      </w:r>
      <w:r>
        <w:rPr>
          <w:rFonts w:hint="eastAsia" w:ascii="宋体" w:hAnsi="宋体" w:eastAsia="宋体" w:cs="宋体"/>
          <w:b/>
          <w:bCs/>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2"/>
        <w:gridCol w:w="4374"/>
        <w:gridCol w:w="3773"/>
      </w:tblGrid>
      <w:tr>
        <w:trPr>
          <w:cantSplit/>
          <w:trHeight w:val="620"/>
        </w:trPr>
        <w:tc>
          <w:tcPr>
            <w:tcW w:w="842" w:type="dxa"/>
            <w:vAlign w:val="center"/>
            <w:textDirection w:val="lrTb"/>
            <w:noWrap w:val="false"/>
          </w:tcPr>
          <w:p>
            <w:pPr>
              <w:pStyle w:val="97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rPr>
                <w:rFonts w:hint="eastAsia" w:ascii="宋体" w:hAnsi="宋体" w:eastAsia="宋体" w:cs="宋体"/>
                <w:sz w:val="21"/>
                <w:szCs w:val="21"/>
              </w:rPr>
            </w:r>
            <w:r/>
          </w:p>
        </w:tc>
        <w:tc>
          <w:tcPr>
            <w:tcW w:w="4374" w:type="dxa"/>
            <w:vAlign w:val="center"/>
            <w:textDirection w:val="lrTb"/>
            <w:noWrap w:val="false"/>
          </w:tcPr>
          <w:p>
            <w:pPr>
              <w:pStyle w:val="97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采购标的</w:t>
            </w:r>
            <w:r>
              <w:rPr>
                <w:rFonts w:hint="eastAsia" w:ascii="宋体" w:hAnsi="宋体" w:eastAsia="宋体" w:cs="宋体"/>
                <w:sz w:val="21"/>
                <w:szCs w:val="21"/>
              </w:rPr>
            </w:r>
            <w:r/>
          </w:p>
        </w:tc>
        <w:tc>
          <w:tcPr>
            <w:tcW w:w="3773" w:type="dxa"/>
            <w:vAlign w:val="center"/>
            <w:textDirection w:val="lrTb"/>
            <w:noWrap w:val="false"/>
          </w:tcPr>
          <w:p>
            <w:pPr>
              <w:pStyle w:val="97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对应中小企业划分标准所属行业</w:t>
            </w:r>
            <w:r>
              <w:rPr>
                <w:rFonts w:hint="eastAsia" w:ascii="宋体" w:hAnsi="宋体" w:eastAsia="宋体" w:cs="宋体"/>
                <w:sz w:val="21"/>
                <w:szCs w:val="21"/>
              </w:rPr>
            </w:r>
            <w:r/>
          </w:p>
        </w:tc>
      </w:tr>
      <w:tr>
        <w:trPr>
          <w:cantSplit/>
          <w:trHeight w:val="583"/>
        </w:trPr>
        <w:tc>
          <w:tcPr>
            <w:tcW w:w="842" w:type="dxa"/>
            <w:vAlign w:val="center"/>
            <w:textDirection w:val="lrTb"/>
            <w:noWrap w:val="false"/>
          </w:tcPr>
          <w:p>
            <w:pPr>
              <w:pStyle w:val="97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4374" w:type="dxa"/>
            <w:vAlign w:val="center"/>
            <w:textDirection w:val="lrTb"/>
            <w:noWrap w:val="false"/>
          </w:tcPr>
          <w:p>
            <w:pPr>
              <w:pStyle w:val="970"/>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邹区镇泰村花园、戴安花园安置小区物业服务</w:t>
            </w:r>
            <w:r>
              <w:rPr>
                <w:rFonts w:hint="eastAsia" w:ascii="宋体" w:hAnsi="宋体" w:eastAsia="宋体" w:cs="宋体"/>
                <w:sz w:val="21"/>
                <w:szCs w:val="21"/>
                <w:lang w:eastAsia="zh-CN"/>
              </w:rPr>
            </w:r>
            <w:r/>
          </w:p>
        </w:tc>
        <w:tc>
          <w:tcPr>
            <w:tcW w:w="3773" w:type="dxa"/>
            <w:vAlign w:val="center"/>
            <w:textDirection w:val="lrTb"/>
            <w:noWrap w:val="false"/>
          </w:tcPr>
          <w:p>
            <w:pPr>
              <w:pStyle w:val="970"/>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物业管理</w:t>
            </w:r>
            <w:r>
              <w:rPr>
                <w:rFonts w:hint="eastAsia" w:ascii="宋体" w:hAnsi="宋体" w:eastAsia="宋体" w:cs="宋体"/>
                <w:sz w:val="21"/>
                <w:szCs w:val="21"/>
                <w:lang w:val="en-US" w:eastAsia="zh-CN"/>
              </w:rPr>
            </w:r>
            <w:r/>
          </w:p>
        </w:tc>
      </w:tr>
    </w:tbl>
    <w:p>
      <w:pPr>
        <w:pStyle w:val="970"/>
        <w:ind w:firstLine="480"/>
        <w:rPr>
          <w:rFonts w:hint="eastAsia" w:ascii="宋体" w:hAnsi="宋体"/>
          <w:color w:val="000000"/>
          <w:sz w:val="24"/>
        </w:rPr>
      </w:pPr>
      <w:r>
        <w:rPr>
          <w:rFonts w:hint="eastAsia" w:ascii="宋体" w:hAnsi="宋体"/>
          <w:color w:val="000000"/>
          <w:sz w:val="24"/>
        </w:rPr>
      </w:r>
      <w:r/>
    </w:p>
    <w:p>
      <w:pPr>
        <w:pStyle w:val="970"/>
        <w:rPr>
          <w:rFonts w:ascii="宋体" w:hAnsi="宋体" w:eastAsia="宋体"/>
          <w:b/>
          <w:bCs/>
          <w:color w:val="000000"/>
          <w:sz w:val="24"/>
          <w:lang w:val="en-US" w:eastAsia="zh-CN"/>
        </w:rPr>
      </w:pPr>
      <w:r>
        <w:rPr>
          <w:rFonts w:hint="eastAsia" w:ascii="宋体" w:hAnsi="宋体"/>
          <w:b/>
          <w:bCs/>
          <w:color w:val="000000"/>
          <w:sz w:val="24"/>
          <w:lang w:eastAsia="zh-CN"/>
        </w:rPr>
        <w:t xml:space="preserve">（</w:t>
      </w:r>
      <w:r>
        <w:rPr>
          <w:rFonts w:hint="eastAsia" w:ascii="宋体" w:hAnsi="宋体"/>
          <w:b/>
          <w:bCs/>
          <w:color w:val="000000"/>
          <w:sz w:val="24"/>
          <w:lang w:val="en-US" w:eastAsia="zh-CN"/>
        </w:rPr>
        <w:t xml:space="preserve">十二）投标分项报价表</w:t>
      </w:r>
      <w:r>
        <w:rPr>
          <w:rFonts w:ascii="宋体" w:hAnsi="宋体" w:eastAsia="宋体"/>
          <w:b/>
          <w:bCs/>
          <w:color w:val="000000"/>
          <w:sz w:val="24"/>
          <w:lang w:val="en-US" w:eastAsia="zh-CN"/>
        </w:rPr>
      </w:r>
      <w:r/>
    </w:p>
    <w:p>
      <w:pPr>
        <w:pStyle w:val="970"/>
        <w:ind w:firstLine="482"/>
        <w:jc w:val="center"/>
        <w:rPr>
          <w:rFonts w:hint="eastAsia" w:ascii="宋体" w:hAnsi="宋体"/>
          <w:b/>
          <w:bCs/>
          <w:color w:val="000000"/>
          <w:sz w:val="24"/>
        </w:rPr>
      </w:pPr>
      <w:r>
        <w:rPr>
          <w:rFonts w:hint="eastAsia" w:ascii="宋体" w:hAnsi="宋体"/>
          <w:b/>
          <w:bCs/>
          <w:color w:val="000000"/>
          <w:sz w:val="24"/>
        </w:rPr>
        <w:t xml:space="preserve">★</w:t>
      </w:r>
      <w:r>
        <w:rPr>
          <w:rFonts w:hint="eastAsia" w:ascii="宋体" w:hAnsi="宋体"/>
          <w:b/>
          <w:bCs/>
          <w:color w:val="000000"/>
          <w:sz w:val="24"/>
          <w:lang w:val="en-US" w:eastAsia="zh-CN"/>
        </w:rPr>
        <w:t xml:space="preserve">投标</w:t>
      </w:r>
      <w:r>
        <w:rPr>
          <w:rFonts w:hint="eastAsia" w:ascii="宋体" w:hAnsi="宋体"/>
          <w:b/>
          <w:bCs/>
          <w:color w:val="000000"/>
          <w:sz w:val="24"/>
        </w:rPr>
        <w:t xml:space="preserve">分项报价表</w:t>
      </w:r>
      <w:r>
        <w:rPr>
          <w:rFonts w:hint="eastAsia" w:ascii="宋体" w:hAnsi="宋体"/>
          <w:b/>
          <w:bCs/>
          <w:color w:val="000000"/>
          <w:sz w:val="24"/>
        </w:rPr>
      </w:r>
      <w:r/>
    </w:p>
    <w:p>
      <w:pPr>
        <w:pStyle w:val="970"/>
        <w:ind w:firstLine="480"/>
        <w:rPr>
          <w:rFonts w:hint="eastAsia" w:ascii="宋体" w:hAnsi="宋体"/>
          <w:color w:val="000000"/>
          <w:sz w:val="24"/>
        </w:rPr>
      </w:pPr>
      <w:r>
        <w:rPr>
          <w:rFonts w:hint="eastAsia" w:ascii="宋体" w:hAnsi="宋体"/>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7"/>
        <w:gridCol w:w="1258"/>
        <w:gridCol w:w="862"/>
        <w:gridCol w:w="821"/>
        <w:gridCol w:w="838"/>
        <w:gridCol w:w="821"/>
        <w:gridCol w:w="820"/>
        <w:gridCol w:w="795"/>
        <w:gridCol w:w="3521"/>
      </w:tblGrid>
      <w:tr>
        <w:trPr>
          <w:trHeight w:val="898"/>
        </w:trPr>
        <w:tc>
          <w:tcPr>
            <w:tcW w:w="617" w:type="dxa"/>
            <w:vAlign w:val="center"/>
            <w:textDirection w:val="lrTb"/>
            <w:noWrap w:val="false"/>
          </w:tcPr>
          <w:p>
            <w:pPr>
              <w:pStyle w:val="970"/>
              <w:jc w:val="center"/>
              <w:rPr>
                <w:rFonts w:hint="eastAsia" w:ascii="宋体" w:hAnsi="宋体"/>
                <w:b/>
                <w:bCs/>
                <w:color w:val="000000"/>
                <w:sz w:val="24"/>
              </w:rPr>
            </w:pPr>
            <w:r>
              <w:rPr>
                <w:rFonts w:hint="eastAsia" w:ascii="宋体" w:hAnsi="宋体"/>
                <w:b/>
                <w:bCs/>
                <w:color w:val="000000"/>
                <w:sz w:val="24"/>
              </w:rPr>
              <w:t xml:space="preserve">序号</w:t>
            </w:r>
            <w:r>
              <w:rPr>
                <w:rFonts w:hint="eastAsia" w:ascii="宋体" w:hAnsi="宋体"/>
                <w:b/>
                <w:bCs/>
                <w:color w:val="000000"/>
                <w:sz w:val="24"/>
              </w:rPr>
            </w:r>
            <w:r/>
          </w:p>
        </w:tc>
        <w:tc>
          <w:tcPr>
            <w:tcW w:w="1258" w:type="dxa"/>
            <w:vAlign w:val="center"/>
            <w:textDirection w:val="lrTb"/>
            <w:noWrap w:val="false"/>
          </w:tcPr>
          <w:p>
            <w:pPr>
              <w:pStyle w:val="970"/>
              <w:jc w:val="center"/>
              <w:rPr>
                <w:rFonts w:hint="eastAsia" w:ascii="宋体" w:hAnsi="宋体"/>
                <w:b/>
                <w:bCs/>
                <w:color w:val="000000"/>
                <w:sz w:val="24"/>
              </w:rPr>
            </w:pPr>
            <w:r>
              <w:rPr>
                <w:rFonts w:hint="eastAsia" w:ascii="宋体" w:hAnsi="宋体"/>
                <w:b/>
                <w:bCs/>
                <w:color w:val="000000"/>
                <w:sz w:val="24"/>
              </w:rPr>
              <w:t xml:space="preserve">名称</w:t>
            </w:r>
            <w:r>
              <w:rPr>
                <w:rFonts w:hint="eastAsia" w:ascii="宋体" w:hAnsi="宋体"/>
                <w:b/>
                <w:bCs/>
                <w:color w:val="000000"/>
                <w:sz w:val="24"/>
              </w:rPr>
            </w:r>
            <w:r/>
          </w:p>
        </w:tc>
        <w:tc>
          <w:tcPr>
            <w:tcW w:w="862" w:type="dxa"/>
            <w:vAlign w:val="center"/>
            <w:textDirection w:val="lrTb"/>
            <w:noWrap w:val="false"/>
          </w:tcPr>
          <w:p>
            <w:pPr>
              <w:pStyle w:val="970"/>
              <w:jc w:val="center"/>
              <w:rPr>
                <w:rFonts w:hint="eastAsia" w:ascii="宋体" w:hAnsi="宋体"/>
                <w:b/>
                <w:bCs/>
                <w:color w:val="000000"/>
                <w:sz w:val="24"/>
              </w:rPr>
            </w:pPr>
            <w:r>
              <w:rPr>
                <w:rFonts w:hint="eastAsia" w:ascii="宋体" w:hAnsi="宋体"/>
                <w:b/>
                <w:bCs/>
                <w:color w:val="000000"/>
                <w:sz w:val="24"/>
              </w:rPr>
              <w:t xml:space="preserve">服务范围</w:t>
            </w:r>
            <w:r>
              <w:rPr>
                <w:rFonts w:hint="eastAsia" w:ascii="宋体" w:hAnsi="宋体"/>
                <w:b/>
                <w:bCs/>
                <w:color w:val="000000"/>
                <w:sz w:val="24"/>
              </w:rPr>
            </w:r>
            <w:r/>
          </w:p>
        </w:tc>
        <w:tc>
          <w:tcPr>
            <w:tcW w:w="821" w:type="dxa"/>
            <w:vAlign w:val="center"/>
            <w:textDirection w:val="lrTb"/>
            <w:noWrap w:val="false"/>
          </w:tcPr>
          <w:p>
            <w:pPr>
              <w:pStyle w:val="970"/>
              <w:jc w:val="center"/>
              <w:rPr>
                <w:rFonts w:hint="eastAsia" w:ascii="宋体" w:hAnsi="宋体"/>
                <w:b/>
                <w:bCs/>
                <w:color w:val="000000"/>
                <w:sz w:val="24"/>
              </w:rPr>
            </w:pPr>
            <w:r>
              <w:rPr>
                <w:rFonts w:hint="eastAsia" w:ascii="宋体" w:hAnsi="宋体"/>
                <w:b/>
                <w:bCs/>
                <w:color w:val="000000"/>
                <w:sz w:val="24"/>
              </w:rPr>
              <w:t xml:space="preserve">服务要求</w:t>
            </w:r>
            <w:r>
              <w:rPr>
                <w:rFonts w:hint="eastAsia" w:ascii="宋体" w:hAnsi="宋体"/>
                <w:b/>
                <w:bCs/>
                <w:color w:val="000000"/>
                <w:sz w:val="24"/>
              </w:rPr>
            </w:r>
            <w:r/>
          </w:p>
        </w:tc>
        <w:tc>
          <w:tcPr>
            <w:tcW w:w="838" w:type="dxa"/>
            <w:vAlign w:val="center"/>
            <w:textDirection w:val="lrTb"/>
            <w:noWrap w:val="false"/>
          </w:tcPr>
          <w:p>
            <w:pPr>
              <w:pStyle w:val="970"/>
              <w:jc w:val="center"/>
              <w:rPr>
                <w:rFonts w:hint="eastAsia" w:ascii="宋体" w:hAnsi="宋体"/>
                <w:b/>
                <w:bCs/>
                <w:color w:val="000000"/>
                <w:sz w:val="24"/>
              </w:rPr>
            </w:pPr>
            <w:r>
              <w:rPr>
                <w:rFonts w:hint="eastAsia" w:ascii="宋体" w:hAnsi="宋体"/>
                <w:b/>
                <w:bCs/>
                <w:color w:val="000000"/>
                <w:sz w:val="24"/>
              </w:rPr>
              <w:t xml:space="preserve">岗位要求</w:t>
            </w:r>
            <w:r>
              <w:rPr>
                <w:rFonts w:hint="eastAsia" w:ascii="宋体" w:hAnsi="宋体"/>
                <w:b/>
                <w:bCs/>
                <w:color w:val="000000"/>
                <w:sz w:val="24"/>
              </w:rPr>
            </w:r>
            <w:r/>
          </w:p>
        </w:tc>
        <w:tc>
          <w:tcPr>
            <w:tcW w:w="821" w:type="dxa"/>
            <w:vAlign w:val="center"/>
            <w:textDirection w:val="lrTb"/>
            <w:noWrap w:val="false"/>
          </w:tcPr>
          <w:p>
            <w:pPr>
              <w:pStyle w:val="970"/>
              <w:jc w:val="center"/>
              <w:rPr>
                <w:rFonts w:hint="eastAsia" w:ascii="宋体" w:hAnsi="宋体"/>
                <w:b/>
                <w:bCs/>
                <w:color w:val="000000"/>
                <w:sz w:val="24"/>
              </w:rPr>
            </w:pPr>
            <w:r>
              <w:rPr>
                <w:rFonts w:hint="eastAsia" w:ascii="宋体" w:hAnsi="宋体"/>
                <w:b/>
                <w:bCs/>
                <w:color w:val="000000"/>
                <w:sz w:val="24"/>
              </w:rPr>
              <w:t xml:space="preserve">服务标准</w:t>
            </w:r>
            <w:r>
              <w:rPr>
                <w:rFonts w:hint="eastAsia" w:ascii="宋体" w:hAnsi="宋体"/>
                <w:b/>
                <w:bCs/>
                <w:color w:val="000000"/>
                <w:sz w:val="24"/>
              </w:rPr>
            </w:r>
            <w:r/>
          </w:p>
        </w:tc>
        <w:tc>
          <w:tcPr>
            <w:tcW w:w="820" w:type="dxa"/>
            <w:vAlign w:val="center"/>
            <w:textDirection w:val="lrTb"/>
            <w:noWrap w:val="false"/>
          </w:tcPr>
          <w:p>
            <w:pPr>
              <w:pStyle w:val="970"/>
              <w:jc w:val="center"/>
              <w:rPr>
                <w:rFonts w:hint="eastAsia" w:ascii="宋体" w:hAnsi="宋体"/>
                <w:b/>
                <w:bCs/>
                <w:color w:val="000000"/>
                <w:sz w:val="24"/>
              </w:rPr>
            </w:pPr>
            <w:r>
              <w:rPr>
                <w:rFonts w:hint="eastAsia" w:ascii="宋体" w:hAnsi="宋体"/>
                <w:b/>
                <w:bCs/>
                <w:color w:val="000000"/>
                <w:sz w:val="24"/>
              </w:rPr>
              <w:t xml:space="preserve">服务时间</w:t>
            </w:r>
            <w:r>
              <w:rPr>
                <w:rFonts w:hint="eastAsia" w:ascii="宋体" w:hAnsi="宋体"/>
                <w:b/>
                <w:bCs/>
                <w:color w:val="000000"/>
                <w:sz w:val="24"/>
              </w:rPr>
            </w:r>
            <w:r/>
          </w:p>
        </w:tc>
        <w:tc>
          <w:tcPr>
            <w:tcW w:w="795" w:type="dxa"/>
            <w:vAlign w:val="center"/>
            <w:textDirection w:val="lrTb"/>
            <w:noWrap w:val="false"/>
          </w:tcPr>
          <w:p>
            <w:pPr>
              <w:pStyle w:val="970"/>
              <w:jc w:val="center"/>
              <w:rPr>
                <w:rFonts w:hint="eastAsia" w:ascii="宋体" w:hAnsi="宋体"/>
                <w:b/>
                <w:bCs/>
                <w:color w:val="000000"/>
                <w:sz w:val="24"/>
              </w:rPr>
            </w:pPr>
            <w:r>
              <w:rPr>
                <w:rFonts w:hint="eastAsia" w:ascii="宋体" w:hAnsi="宋体"/>
                <w:b/>
                <w:bCs/>
                <w:color w:val="000000"/>
                <w:sz w:val="24"/>
              </w:rPr>
              <w:t xml:space="preserve">服务人数</w:t>
            </w:r>
            <w:r>
              <w:rPr>
                <w:rFonts w:hint="eastAsia" w:ascii="宋体" w:hAnsi="宋体"/>
                <w:b/>
                <w:bCs/>
                <w:color w:val="000000"/>
                <w:sz w:val="24"/>
              </w:rPr>
            </w:r>
            <w:r/>
          </w:p>
        </w:tc>
        <w:tc>
          <w:tcPr>
            <w:tcW w:w="3521" w:type="dxa"/>
            <w:vAlign w:val="center"/>
            <w:textDirection w:val="lrTb"/>
            <w:noWrap w:val="false"/>
          </w:tcPr>
          <w:p>
            <w:pPr>
              <w:pStyle w:val="970"/>
              <w:jc w:val="center"/>
              <w:rPr>
                <w:rFonts w:hint="eastAsia" w:ascii="宋体" w:hAnsi="宋体"/>
                <w:b/>
                <w:bCs/>
                <w:color w:val="000000"/>
                <w:sz w:val="24"/>
              </w:rPr>
            </w:pPr>
            <w:r>
              <w:rPr>
                <w:rFonts w:hint="eastAsia" w:ascii="宋体" w:hAnsi="宋体"/>
                <w:b/>
                <w:bCs/>
                <w:color w:val="000000"/>
                <w:sz w:val="24"/>
              </w:rPr>
              <w:t xml:space="preserve">备注（如果有）</w:t>
            </w:r>
            <w:r>
              <w:rPr>
                <w:rFonts w:hint="eastAsia" w:ascii="宋体" w:hAnsi="宋体"/>
                <w:b/>
                <w:bCs/>
                <w:color w:val="000000"/>
                <w:sz w:val="24"/>
              </w:rPr>
            </w:r>
            <w:r/>
          </w:p>
        </w:tc>
      </w:tr>
      <w:tr>
        <w:trPr>
          <w:trHeight w:val="890"/>
        </w:trPr>
        <w:tc>
          <w:tcPr>
            <w:tcW w:w="617" w:type="dxa"/>
            <w:vAlign w:val="center"/>
            <w:textDirection w:val="lrTb"/>
            <w:noWrap w:val="false"/>
          </w:tcPr>
          <w:p>
            <w:pPr>
              <w:pStyle w:val="970"/>
              <w:jc w:val="center"/>
              <w:rPr>
                <w:rFonts w:ascii="宋体" w:hAnsi="宋体" w:cs="宋体"/>
                <w:szCs w:val="21"/>
                <w:lang w:val="en-US" w:eastAsia="zh-CN"/>
              </w:rPr>
            </w:pPr>
            <w:r>
              <w:rPr>
                <w:rFonts w:hint="eastAsia" w:ascii="宋体" w:hAnsi="宋体" w:cs="宋体"/>
                <w:szCs w:val="21"/>
                <w:lang w:val="en-US" w:eastAsia="zh-CN"/>
              </w:rPr>
              <w:t xml:space="preserve">1</w:t>
            </w:r>
            <w:r>
              <w:rPr>
                <w:rFonts w:ascii="宋体" w:hAnsi="宋体" w:cs="宋体"/>
                <w:szCs w:val="21"/>
                <w:lang w:val="en-US" w:eastAsia="zh-CN"/>
              </w:rPr>
            </w:r>
            <w:r/>
          </w:p>
        </w:tc>
        <w:tc>
          <w:tcPr>
            <w:tcW w:w="1258" w:type="dxa"/>
            <w:vAlign w:val="center"/>
            <w:textDirection w:val="lrTb"/>
            <w:noWrap w:val="false"/>
          </w:tcPr>
          <w:p>
            <w:pPr>
              <w:pStyle w:val="970"/>
              <w:ind w:firstLine="0"/>
              <w:jc w:val="center"/>
              <w:keepLines w:val="0"/>
              <w:keepNext w:val="0"/>
              <w:pageBreakBefore w:val="0"/>
              <w:widowControl w:val="off"/>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rPr>
              <w:t xml:space="preserve">管理人员</w:t>
            </w:r>
            <w:r>
              <w:rPr>
                <w:rFonts w:hint="eastAsia" w:ascii="宋体" w:hAnsi="宋体" w:eastAsia="宋体" w:cs="Times New Roman"/>
                <w:color w:val="000000"/>
                <w:sz w:val="21"/>
                <w:szCs w:val="21"/>
                <w:lang w:val="en-US" w:eastAsia="zh-CN" w:bidi="ar-SA"/>
              </w:rPr>
            </w:r>
            <w:r/>
          </w:p>
        </w:tc>
        <w:tc>
          <w:tcPr>
            <w:tcW w:w="862" w:type="dxa"/>
            <w:vAlign w:val="center"/>
            <w:vMerge w:val="restart"/>
            <w:textDirection w:val="lrTb"/>
            <w:noWrap w:val="false"/>
          </w:tcPr>
          <w:p>
            <w:pPr>
              <w:pStyle w:val="970"/>
              <w:ind w:firstLine="0"/>
              <w:jc w:val="center"/>
              <w:keepLines w:val="0"/>
              <w:keepNext w:val="0"/>
              <w:pageBreakBefore w:val="0"/>
              <w:widowControl w:val="off"/>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rPr>
              <w:t xml:space="preserve">邹区镇戴安花园</w:t>
            </w:r>
            <w:r>
              <w:rPr>
                <w:rFonts w:hint="eastAsia" w:ascii="宋体" w:hAnsi="宋体" w:cs="宋体"/>
                <w:szCs w:val="21"/>
              </w:rPr>
              <w:t xml:space="preserve">泰村</w:t>
            </w:r>
            <w:r>
              <w:rPr>
                <w:rFonts w:hint="eastAsia" w:ascii="宋体" w:hAnsi="宋体" w:cs="宋体"/>
                <w:szCs w:val="21"/>
                <w:lang w:val="en-US" w:eastAsia="zh-CN"/>
              </w:rPr>
              <w:t xml:space="preserve">花园</w:t>
            </w:r>
            <w:r>
              <w:rPr>
                <w:rFonts w:ascii="宋体" w:hAnsi="宋体" w:eastAsia="宋体" w:cs="Times New Roman"/>
                <w:color w:val="000000"/>
                <w:sz w:val="21"/>
                <w:szCs w:val="21"/>
                <w:lang w:val="en-US" w:eastAsia="zh-CN" w:bidi="ar-SA"/>
              </w:rPr>
            </w:r>
            <w:r/>
          </w:p>
        </w:tc>
        <w:tc>
          <w:tcPr>
            <w:tcW w:w="821" w:type="dxa"/>
            <w:vAlign w:val="center"/>
            <w:vMerge w:val="restart"/>
            <w:textDirection w:val="lrTb"/>
            <w:noWrap w:val="false"/>
          </w:tcPr>
          <w:p>
            <w:pPr>
              <w:pStyle w:val="970"/>
              <w:jc w:val="center"/>
              <w:rPr>
                <w:rFonts w:hint="eastAsia" w:ascii="宋体" w:hAnsi="宋体" w:cs="宋体"/>
                <w:szCs w:val="21"/>
              </w:rPr>
            </w:pPr>
            <w:r>
              <w:rPr>
                <w:rFonts w:hint="eastAsia" w:ascii="宋体" w:hAnsi="宋体" w:cs="宋体"/>
                <w:szCs w:val="21"/>
              </w:rPr>
              <w:t xml:space="preserve">详见“三、技术要求</w:t>
            </w:r>
            <w:r>
              <w:rPr>
                <w:rFonts w:hint="eastAsia" w:ascii="宋体" w:hAnsi="宋体" w:cs="宋体"/>
                <w:szCs w:val="21"/>
              </w:rPr>
            </w:r>
            <w:r/>
          </w:p>
          <w:p>
            <w:pPr>
              <w:pStyle w:val="970"/>
              <w:jc w:val="center"/>
              <w:rPr>
                <w:rFonts w:hint="eastAsia" w:ascii="宋体" w:hAnsi="宋体" w:eastAsia="宋体" w:cs="Times New Roman"/>
                <w:color w:val="000000"/>
                <w:sz w:val="21"/>
                <w:szCs w:val="21"/>
                <w:lang w:val="en-US" w:eastAsia="zh-CN" w:bidi="ar-SA"/>
              </w:rPr>
            </w:pPr>
            <w:r>
              <w:rPr>
                <w:rFonts w:hint="eastAsia" w:ascii="宋体" w:hAnsi="宋体" w:cs="宋体"/>
                <w:szCs w:val="21"/>
              </w:rPr>
              <w:t xml:space="preserve">”</w:t>
            </w:r>
            <w:r>
              <w:rPr>
                <w:rFonts w:hint="eastAsia" w:ascii="宋体" w:hAnsi="宋体" w:eastAsia="宋体" w:cs="Times New Roman"/>
                <w:color w:val="000000"/>
                <w:sz w:val="21"/>
                <w:szCs w:val="21"/>
                <w:lang w:val="en-US" w:eastAsia="zh-CN" w:bidi="ar-SA"/>
              </w:rPr>
            </w:r>
            <w:r/>
          </w:p>
        </w:tc>
        <w:tc>
          <w:tcPr>
            <w:tcW w:w="838" w:type="dxa"/>
            <w:vAlign w:val="center"/>
            <w:vMerge w:val="restart"/>
            <w:textDirection w:val="lrTb"/>
            <w:noWrap w:val="false"/>
          </w:tcPr>
          <w:p>
            <w:pPr>
              <w:pStyle w:val="970"/>
              <w:jc w:val="center"/>
              <w:rPr>
                <w:rFonts w:hint="eastAsia" w:ascii="宋体" w:hAnsi="宋体" w:eastAsia="宋体" w:cs="Times New Roman"/>
                <w:color w:val="000000"/>
                <w:sz w:val="21"/>
                <w:szCs w:val="21"/>
                <w:lang w:val="en-US" w:eastAsia="zh-CN" w:bidi="ar-SA"/>
              </w:rPr>
            </w:pPr>
            <w:r>
              <w:rPr>
                <w:rFonts w:hint="eastAsia" w:ascii="宋体" w:hAnsi="宋体" w:cs="宋体"/>
                <w:szCs w:val="21"/>
              </w:rPr>
              <w:t xml:space="preserve">详见“</w:t>
            </w:r>
            <w:r>
              <w:rPr>
                <w:rFonts w:hint="eastAsia" w:ascii="宋体" w:hAnsi="宋体" w:cs="宋体"/>
                <w:szCs w:val="21"/>
                <w:lang w:val="en-US" w:eastAsia="zh-CN"/>
              </w:rPr>
              <w:t xml:space="preserve">（六）物业人员配置及相关要求</w:t>
            </w:r>
            <w:r>
              <w:rPr>
                <w:rFonts w:hint="eastAsia" w:ascii="宋体" w:hAnsi="宋体" w:cs="宋体"/>
                <w:szCs w:val="21"/>
              </w:rPr>
              <w:t xml:space="preserve">”</w:t>
            </w:r>
            <w:r>
              <w:rPr>
                <w:rFonts w:hint="eastAsia" w:ascii="宋体" w:hAnsi="宋体" w:eastAsia="宋体" w:cs="Times New Roman"/>
                <w:color w:val="000000"/>
                <w:sz w:val="21"/>
                <w:szCs w:val="21"/>
                <w:lang w:val="en-US" w:eastAsia="zh-CN" w:bidi="ar-SA"/>
              </w:rPr>
            </w:r>
            <w:r/>
          </w:p>
        </w:tc>
        <w:tc>
          <w:tcPr>
            <w:tcW w:w="821" w:type="dxa"/>
            <w:vAlign w:val="center"/>
            <w:vMerge w:val="restart"/>
            <w:textDirection w:val="lrTb"/>
            <w:noWrap w:val="false"/>
          </w:tcPr>
          <w:p>
            <w:pPr>
              <w:pStyle w:val="970"/>
              <w:jc w:val="center"/>
              <w:rPr>
                <w:rFonts w:hint="eastAsia" w:ascii="宋体" w:hAnsi="宋体" w:eastAsia="宋体" w:cs="Times New Roman"/>
                <w:color w:val="000000"/>
                <w:sz w:val="21"/>
                <w:szCs w:val="21"/>
                <w:lang w:val="en-US" w:eastAsia="zh-CN" w:bidi="ar-SA"/>
              </w:rPr>
            </w:pPr>
            <w:r>
              <w:rPr>
                <w:rFonts w:hint="eastAsia" w:ascii="宋体" w:hAnsi="宋体" w:cs="宋体"/>
                <w:szCs w:val="21"/>
              </w:rPr>
              <w:t xml:space="preserve">详见“</w:t>
            </w:r>
            <w:r>
              <w:rPr>
                <w:rFonts w:hint="eastAsia" w:ascii="宋体" w:hAnsi="宋体" w:cs="宋体"/>
                <w:szCs w:val="21"/>
                <w:lang w:val="en-US" w:eastAsia="zh-CN"/>
              </w:rPr>
              <w:t xml:space="preserve">（七）服务标准</w:t>
            </w:r>
            <w:r>
              <w:rPr>
                <w:rFonts w:hint="eastAsia" w:ascii="宋体" w:hAnsi="宋体" w:cs="宋体"/>
                <w:szCs w:val="21"/>
              </w:rPr>
              <w:t xml:space="preserve">”</w:t>
            </w:r>
            <w:r>
              <w:rPr>
                <w:rFonts w:hint="eastAsia" w:ascii="宋体" w:hAnsi="宋体" w:eastAsia="宋体" w:cs="Times New Roman"/>
                <w:color w:val="000000"/>
                <w:sz w:val="21"/>
                <w:szCs w:val="21"/>
                <w:lang w:val="en-US" w:eastAsia="zh-CN" w:bidi="ar-SA"/>
              </w:rPr>
            </w:r>
            <w:r/>
          </w:p>
        </w:tc>
        <w:tc>
          <w:tcPr>
            <w:tcW w:w="820" w:type="dxa"/>
            <w:vAlign w:val="center"/>
            <w:vMerge w:val="restart"/>
            <w:textDirection w:val="lrTb"/>
            <w:noWrap w:val="false"/>
          </w:tcPr>
          <w:p>
            <w:pPr>
              <w:pStyle w:val="970"/>
              <w:ind w:firstLine="0"/>
              <w:jc w:val="center"/>
              <w:keepLines w:val="0"/>
              <w:keepNext w:val="0"/>
              <w:pageBreakBefore w:val="0"/>
              <w:widowControl w:val="off"/>
              <w:rPr>
                <w:rFonts w:hint="eastAsia" w:ascii="宋体" w:hAnsi="宋体" w:eastAsia="宋体" w:cs="Times New Roman"/>
                <w:color w:val="000000"/>
                <w:sz w:val="21"/>
                <w:szCs w:val="21"/>
                <w:lang w:val="en-US" w:eastAsia="zh-CN" w:bidi="ar-SA"/>
              </w:rPr>
            </w:pPr>
            <w:r>
              <w:rPr>
                <w:rFonts w:hint="eastAsia" w:ascii="宋体" w:hAnsi="宋体"/>
                <w:color w:val="000000"/>
                <w:sz w:val="21"/>
                <w:szCs w:val="21"/>
              </w:rPr>
              <w:t xml:space="preserve">36个月</w:t>
            </w:r>
            <w:r>
              <w:rPr>
                <w:rFonts w:hint="eastAsia" w:ascii="宋体" w:hAnsi="宋体" w:eastAsia="宋体" w:cs="Times New Roman"/>
                <w:color w:val="000000"/>
                <w:sz w:val="21"/>
                <w:szCs w:val="21"/>
                <w:lang w:val="en-US" w:eastAsia="zh-CN" w:bidi="ar-SA"/>
              </w:rPr>
            </w:r>
            <w:r/>
          </w:p>
        </w:tc>
        <w:tc>
          <w:tcPr>
            <w:tcW w:w="795" w:type="dxa"/>
            <w:vAlign w:val="center"/>
            <w:textDirection w:val="lrTb"/>
            <w:noWrap w:val="false"/>
          </w:tcPr>
          <w:p>
            <w:pPr>
              <w:pStyle w:val="970"/>
              <w:ind w:firstLine="0"/>
              <w:jc w:val="center"/>
              <w:keepLines w:val="0"/>
              <w:keepNext w:val="0"/>
              <w:pageBreakBefore w:val="0"/>
              <w:widowControl w:val="off"/>
              <w:rPr>
                <w:rFonts w:hint="eastAsia" w:ascii="宋体" w:hAnsi="宋体" w:eastAsia="宋体" w:cs="Times New Roman"/>
                <w:color w:val="000000"/>
                <w:sz w:val="21"/>
                <w:szCs w:val="21"/>
                <w:lang w:val="en-US" w:eastAsia="zh-CN" w:bidi="ar-SA"/>
              </w:rPr>
            </w:pPr>
            <w:r>
              <w:rPr>
                <w:rFonts w:hint="eastAsia" w:ascii="宋体" w:hAnsi="宋体"/>
                <w:color w:val="000000"/>
                <w:sz w:val="21"/>
                <w:szCs w:val="21"/>
                <w:lang w:val="en-US" w:eastAsia="zh-CN"/>
              </w:rPr>
              <w:t xml:space="preserve">1</w:t>
            </w:r>
            <w:r>
              <w:rPr>
                <w:rFonts w:hint="eastAsia" w:ascii="宋体" w:hAnsi="宋体"/>
                <w:color w:val="000000"/>
                <w:sz w:val="21"/>
                <w:szCs w:val="21"/>
              </w:rPr>
              <w:t xml:space="preserve">人</w:t>
            </w:r>
            <w:r>
              <w:rPr>
                <w:rFonts w:hint="eastAsia" w:ascii="宋体" w:hAnsi="宋体" w:eastAsia="宋体" w:cs="Times New Roman"/>
                <w:color w:val="000000"/>
                <w:sz w:val="21"/>
                <w:szCs w:val="21"/>
                <w:lang w:val="en-US" w:eastAsia="zh-CN" w:bidi="ar-SA"/>
              </w:rPr>
            </w:r>
            <w:r/>
          </w:p>
        </w:tc>
        <w:tc>
          <w:tcPr>
            <w:tcW w:w="3521" w:type="dxa"/>
            <w:vAlign w:val="center"/>
            <w:vMerge w:val="restart"/>
            <w:textDirection w:val="lrTb"/>
            <w:noWrap w:val="false"/>
          </w:tcPr>
          <w:p>
            <w:pPr>
              <w:pStyle w:val="970"/>
              <w:jc w:val="left"/>
              <w:rPr>
                <w:rFonts w:ascii="宋体" w:hAnsi="宋体" w:cs="宋体"/>
                <w:b/>
                <w:bCs/>
                <w:szCs w:val="21"/>
                <w:highlight w:val="yellow"/>
                <w:lang w:val="en-US" w:eastAsia="zh-CN"/>
              </w:rPr>
            </w:pPr>
            <w:r>
              <w:rPr>
                <w:rFonts w:hint="eastAsia" w:ascii="宋体" w:hAnsi="宋体" w:cs="宋体"/>
                <w:szCs w:val="21"/>
              </w:rPr>
              <w:t xml:space="preserve">包含员工费用和管理人员费用、离职补偿金、保险、管理费、培训费、各类加班费（法定节假日等）、值班费、岗位补贴、高温补贴、员工福利、利润、设备、工具、消耗品、工会费、折旧、</w:t>
            </w:r>
            <w:r>
              <w:rPr>
                <w:rFonts w:hint="eastAsia" w:ascii="宋体" w:hAnsi="宋体" w:eastAsia="宋体" w:cs="宋体"/>
                <w:b/>
                <w:bCs/>
                <w:color w:val="000000"/>
                <w:sz w:val="21"/>
                <w:szCs w:val="21"/>
                <w:highlight w:val="none"/>
                <w:lang w:val="en-US" w:eastAsia="zh-CN" w:bidi="ar-SA"/>
              </w:rPr>
              <w:t xml:space="preserve">泰村花园</w:t>
            </w:r>
            <w:r>
              <w:rPr>
                <w:rFonts w:hint="eastAsia" w:ascii="宋体" w:hAnsi="宋体" w:cs="宋体"/>
                <w:b/>
                <w:bCs/>
                <w:color w:val="000000"/>
                <w:sz w:val="21"/>
                <w:szCs w:val="21"/>
                <w:highlight w:val="none"/>
                <w:lang w:val="en-US" w:eastAsia="zh-CN" w:bidi="ar-SA"/>
              </w:rPr>
              <w:t xml:space="preserve">：</w:t>
            </w:r>
            <w:r>
              <w:rPr>
                <w:rFonts w:hint="eastAsia" w:ascii="宋体" w:hAnsi="宋体" w:cs="宋体"/>
                <w:b/>
                <w:bCs/>
                <w:szCs w:val="21"/>
                <w:highlight w:val="yellow"/>
              </w:rPr>
              <w:t xml:space="preserve">垃圾清运费</w:t>
            </w:r>
            <w:r>
              <w:rPr>
                <w:rFonts w:hint="eastAsia" w:ascii="宋体" w:hAnsi="宋体" w:cs="宋体"/>
                <w:b/>
                <w:bCs/>
                <w:szCs w:val="21"/>
                <w:highlight w:val="yellow"/>
                <w:lang w:eastAsia="zh-CN"/>
              </w:rPr>
              <w:t xml:space="preserve">（</w:t>
            </w:r>
            <w:r>
              <w:rPr>
                <w:rFonts w:hint="eastAsia" w:ascii="宋体" w:hAnsi="宋体" w:cs="宋体"/>
                <w:b/>
                <w:bCs/>
                <w:szCs w:val="21"/>
                <w:highlight w:val="yellow"/>
                <w:lang w:val="en-US" w:eastAsia="zh-CN"/>
              </w:rPr>
              <w:t xml:space="preserve">1580</w:t>
            </w:r>
            <w:r>
              <w:rPr>
                <w:rFonts w:hint="eastAsia" w:ascii="宋体" w:hAnsi="宋体" w:cs="宋体"/>
                <w:b/>
                <w:bCs/>
                <w:szCs w:val="21"/>
                <w:highlight w:val="yellow"/>
                <w:lang w:eastAsia="zh-CN"/>
              </w:rPr>
              <w:t xml:space="preserve">00元/年，按1项计取，不可竞争）、</w:t>
            </w:r>
            <w:r>
              <w:rPr>
                <w:rFonts w:hint="eastAsia" w:ascii="宋体" w:hAnsi="宋体" w:cs="宋体"/>
                <w:b/>
                <w:bCs/>
                <w:color w:val="000000"/>
                <w:sz w:val="21"/>
                <w:highlight w:val="none"/>
                <w:lang w:val="en-US" w:eastAsia="zh-CN"/>
              </w:rPr>
              <w:t xml:space="preserve">戴安花园：</w:t>
            </w:r>
            <w:r>
              <w:rPr>
                <w:rFonts w:hint="eastAsia" w:ascii="宋体" w:hAnsi="宋体"/>
                <w:b/>
                <w:bCs/>
                <w:color w:val="000000"/>
                <w:sz w:val="21"/>
                <w:szCs w:val="21"/>
                <w:highlight w:val="yellow"/>
                <w:lang w:eastAsia="zh-CN"/>
              </w:rPr>
              <w:t xml:space="preserve">垃圾清运费（</w:t>
            </w:r>
            <w:r>
              <w:rPr>
                <w:rFonts w:hint="eastAsia" w:ascii="宋体" w:hAnsi="宋体"/>
                <w:b/>
                <w:bCs/>
                <w:color w:val="000000"/>
                <w:sz w:val="21"/>
                <w:szCs w:val="21"/>
                <w:highlight w:val="yellow"/>
                <w:lang w:val="en-US" w:eastAsia="zh-CN"/>
              </w:rPr>
              <w:t xml:space="preserve">500</w:t>
            </w:r>
            <w:r>
              <w:rPr>
                <w:rFonts w:hint="eastAsia" w:ascii="宋体" w:hAnsi="宋体"/>
                <w:b/>
                <w:bCs/>
                <w:color w:val="000000"/>
                <w:sz w:val="21"/>
                <w:szCs w:val="21"/>
                <w:highlight w:val="yellow"/>
                <w:lang w:eastAsia="zh-CN"/>
              </w:rPr>
              <w:t xml:space="preserve">00元/年，按1项计取，不可竞争）、电梯维保</w:t>
            </w:r>
            <w:r>
              <w:rPr>
                <w:rFonts w:hint="eastAsia" w:ascii="宋体" w:hAnsi="宋体"/>
                <w:b/>
                <w:bCs/>
                <w:color w:val="000000"/>
                <w:sz w:val="21"/>
                <w:szCs w:val="21"/>
                <w:highlight w:val="yellow"/>
                <w:lang w:val="en-US" w:eastAsia="zh-CN"/>
              </w:rPr>
              <w:t xml:space="preserve">费（</w:t>
            </w:r>
            <w:r>
              <w:rPr>
                <w:rFonts w:hint="eastAsia" w:ascii="宋体" w:hAnsi="宋体"/>
                <w:b/>
                <w:bCs/>
                <w:color w:val="000000"/>
                <w:sz w:val="21"/>
                <w:szCs w:val="21"/>
                <w:highlight w:val="yellow"/>
                <w:lang w:eastAsia="zh-CN"/>
              </w:rPr>
              <w:t xml:space="preserve">90000元</w:t>
            </w:r>
            <w:r>
              <w:rPr>
                <w:rFonts w:hint="eastAsia" w:ascii="宋体" w:hAnsi="宋体"/>
                <w:b/>
                <w:bCs/>
                <w:color w:val="000000"/>
                <w:sz w:val="21"/>
                <w:szCs w:val="21"/>
                <w:highlight w:val="yellow"/>
                <w:lang w:val="en-US" w:eastAsia="zh-CN"/>
              </w:rPr>
              <w:t xml:space="preserve">/年，按1项计取，不可竞争）、</w:t>
            </w:r>
            <w:r>
              <w:rPr>
                <w:rFonts w:hint="eastAsia" w:ascii="宋体" w:hAnsi="宋体" w:cs="宋体"/>
                <w:szCs w:val="21"/>
              </w:rPr>
              <w:t xml:space="preserve">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rPr>
                <w:rFonts w:ascii="宋体" w:hAnsi="宋体" w:cs="宋体"/>
                <w:b/>
                <w:bCs/>
                <w:szCs w:val="21"/>
                <w:highlight w:val="yellow"/>
                <w:lang w:val="en-US" w:eastAsia="zh-CN"/>
              </w:rPr>
            </w:r>
            <w:r/>
          </w:p>
        </w:tc>
      </w:tr>
      <w:tr>
        <w:trPr>
          <w:trHeight w:val="2602"/>
        </w:trPr>
        <w:tc>
          <w:tcPr>
            <w:tcW w:w="617" w:type="dxa"/>
            <w:vAlign w:val="center"/>
            <w:textDirection w:val="lrTb"/>
            <w:noWrap w:val="false"/>
          </w:tcPr>
          <w:p>
            <w:pPr>
              <w:pStyle w:val="970"/>
              <w:jc w:val="center"/>
              <w:rPr>
                <w:rFonts w:hint="eastAsia" w:ascii="宋体" w:hAnsi="宋体" w:eastAsia="宋体" w:cs="宋体"/>
                <w:szCs w:val="21"/>
                <w:lang w:val="en-US" w:eastAsia="zh-CN"/>
              </w:rPr>
            </w:pPr>
            <w:r>
              <w:rPr>
                <w:rFonts w:hint="eastAsia" w:ascii="宋体" w:hAnsi="宋体" w:cs="宋体"/>
                <w:szCs w:val="21"/>
                <w:lang w:val="en-US" w:eastAsia="zh-CN"/>
              </w:rPr>
              <w:t xml:space="preserve">2</w:t>
            </w:r>
            <w:r>
              <w:rPr>
                <w:rFonts w:hint="eastAsia" w:ascii="宋体" w:hAnsi="宋体" w:eastAsia="宋体" w:cs="宋体"/>
                <w:szCs w:val="21"/>
                <w:lang w:val="en-US" w:eastAsia="zh-CN"/>
              </w:rPr>
            </w:r>
            <w:r/>
          </w:p>
        </w:tc>
        <w:tc>
          <w:tcPr>
            <w:tcW w:w="1258" w:type="dxa"/>
            <w:vAlign w:val="center"/>
            <w:textDirection w:val="lrTb"/>
            <w:noWrap w:val="false"/>
          </w:tcPr>
          <w:p>
            <w:pPr>
              <w:pStyle w:val="970"/>
              <w:jc w:val="center"/>
              <w:rPr>
                <w:rFonts w:hint="eastAsia" w:ascii="宋体" w:hAnsi="宋体" w:cs="宋体"/>
                <w:szCs w:val="21"/>
              </w:rPr>
            </w:pPr>
            <w:r>
              <w:rPr>
                <w:rFonts w:hint="eastAsia" w:ascii="宋体" w:hAnsi="宋体" w:cs="宋体"/>
                <w:szCs w:val="21"/>
                <w:lang w:val="en-US" w:eastAsia="zh-CN"/>
              </w:rPr>
              <w:t xml:space="preserve">秩序维护主管</w:t>
            </w:r>
            <w:r>
              <w:rPr>
                <w:rFonts w:hint="eastAsia" w:ascii="宋体" w:hAnsi="宋体" w:cs="宋体"/>
                <w:szCs w:val="21"/>
              </w:rPr>
            </w:r>
            <w:r/>
          </w:p>
        </w:tc>
        <w:tc>
          <w:tcPr>
            <w:tcW w:w="862" w:type="dxa"/>
            <w:vAlign w:val="center"/>
            <w:vMerge w:val="continue"/>
            <w:textDirection w:val="lrTb"/>
            <w:noWrap w:val="false"/>
          </w:tcPr>
          <w:p>
            <w:pPr>
              <w:pStyle w:val="970"/>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21" w:type="dxa"/>
            <w:vAlign w:val="center"/>
            <w:vMerge w:val="continue"/>
            <w:textDirection w:val="lrTb"/>
            <w:noWrap w:val="false"/>
          </w:tcPr>
          <w:p>
            <w:pPr>
              <w:pStyle w:val="970"/>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38" w:type="dxa"/>
            <w:vAlign w:val="center"/>
            <w:vMerge w:val="continue"/>
            <w:textDirection w:val="lrTb"/>
            <w:noWrap w:val="false"/>
          </w:tcPr>
          <w:p>
            <w:pPr>
              <w:pStyle w:val="970"/>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21" w:type="dxa"/>
            <w:vAlign w:val="center"/>
            <w:vMerge w:val="continue"/>
            <w:textDirection w:val="lrTb"/>
            <w:noWrap w:val="false"/>
          </w:tcPr>
          <w:p>
            <w:pPr>
              <w:pStyle w:val="970"/>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20" w:type="dxa"/>
            <w:vAlign w:val="center"/>
            <w:vMerge w:val="continue"/>
            <w:textDirection w:val="lrTb"/>
            <w:noWrap w:val="false"/>
          </w:tcPr>
          <w:p>
            <w:pPr>
              <w:pStyle w:val="970"/>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795" w:type="dxa"/>
            <w:vAlign w:val="center"/>
            <w:textDirection w:val="lrTb"/>
            <w:noWrap w:val="false"/>
          </w:tcPr>
          <w:p>
            <w:pPr>
              <w:pStyle w:val="970"/>
              <w:jc w:val="center"/>
              <w:spacing w:line="400" w:lineRule="exact"/>
              <w:rPr>
                <w:rFonts w:hint="eastAsia" w:ascii="宋体" w:hAnsi="宋体" w:cs="宋体"/>
                <w:sz w:val="21"/>
                <w:szCs w:val="21"/>
                <w:lang w:val="en-US" w:eastAsia="zh-CN" w:bidi="ar-SA"/>
              </w:rPr>
            </w:pPr>
            <w:r>
              <w:rPr>
                <w:rFonts w:hint="eastAsia" w:ascii="宋体" w:hAnsi="宋体" w:cs="宋体"/>
                <w:szCs w:val="21"/>
                <w:lang w:val="en-US" w:eastAsia="zh-CN"/>
              </w:rPr>
              <w:t xml:space="preserve">1</w:t>
            </w:r>
            <w:r>
              <w:rPr>
                <w:rFonts w:hint="eastAsia" w:ascii="宋体" w:hAnsi="宋体" w:cs="宋体"/>
                <w:szCs w:val="21"/>
              </w:rPr>
              <w:t xml:space="preserve">人</w:t>
            </w:r>
            <w:r>
              <w:rPr>
                <w:rFonts w:hint="eastAsia" w:ascii="宋体" w:hAnsi="宋体" w:cs="宋体"/>
                <w:sz w:val="21"/>
                <w:szCs w:val="21"/>
                <w:lang w:val="en-US" w:eastAsia="zh-CN" w:bidi="ar-SA"/>
              </w:rPr>
            </w:r>
            <w:r/>
          </w:p>
        </w:tc>
        <w:tc>
          <w:tcPr>
            <w:tcW w:w="3521" w:type="dxa"/>
            <w:vAlign w:val="center"/>
            <w:vMerge w:val="continue"/>
            <w:textDirection w:val="lrTb"/>
            <w:noWrap w:val="false"/>
          </w:tcPr>
          <w:p>
            <w:pPr>
              <w:pStyle w:val="970"/>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r>
      <w:tr>
        <w:trPr>
          <w:trHeight w:val="2734"/>
        </w:trPr>
        <w:tc>
          <w:tcPr>
            <w:tcW w:w="617" w:type="dxa"/>
            <w:vAlign w:val="center"/>
            <w:textDirection w:val="lrTb"/>
            <w:noWrap w:val="false"/>
          </w:tcPr>
          <w:p>
            <w:pPr>
              <w:pStyle w:val="970"/>
              <w:jc w:val="center"/>
              <w:rPr>
                <w:rFonts w:hint="eastAsia" w:ascii="宋体" w:hAnsi="宋体" w:eastAsia="宋体" w:cs="宋体"/>
                <w:sz w:val="21"/>
                <w:szCs w:val="21"/>
                <w:lang w:val="en-US" w:eastAsia="zh-CN" w:bidi="ar-SA"/>
              </w:rPr>
            </w:pPr>
            <w:r>
              <w:rPr>
                <w:rFonts w:hint="eastAsia" w:ascii="宋体" w:hAnsi="宋体" w:cs="宋体"/>
                <w:szCs w:val="21"/>
                <w:lang w:val="en-US" w:eastAsia="zh-CN"/>
              </w:rPr>
              <w:t xml:space="preserve">3</w:t>
            </w:r>
            <w:r>
              <w:rPr>
                <w:rFonts w:hint="eastAsia" w:ascii="宋体" w:hAnsi="宋体" w:eastAsia="宋体" w:cs="宋体"/>
                <w:sz w:val="21"/>
                <w:szCs w:val="21"/>
                <w:lang w:val="en-US" w:eastAsia="zh-CN" w:bidi="ar-SA"/>
              </w:rPr>
            </w:r>
            <w:r/>
          </w:p>
        </w:tc>
        <w:tc>
          <w:tcPr>
            <w:tcW w:w="1258" w:type="dxa"/>
            <w:vAlign w:val="center"/>
            <w:textDirection w:val="lrTb"/>
            <w:noWrap w:val="false"/>
          </w:tcPr>
          <w:p>
            <w:pPr>
              <w:pStyle w:val="970"/>
              <w:jc w:val="center"/>
              <w:rPr>
                <w:rFonts w:hint="eastAsia" w:ascii="宋体" w:hAnsi="宋体" w:cs="宋体"/>
                <w:sz w:val="21"/>
                <w:szCs w:val="21"/>
                <w:lang w:val="en-US" w:eastAsia="zh-CN" w:bidi="ar-SA"/>
              </w:rPr>
            </w:pPr>
            <w:r>
              <w:rPr>
                <w:rFonts w:hint="eastAsia" w:ascii="宋体" w:hAnsi="宋体" w:cs="宋体"/>
                <w:szCs w:val="21"/>
              </w:rPr>
              <w:t xml:space="preserve">秩序维护人员</w:t>
            </w:r>
            <w:r>
              <w:rPr>
                <w:rFonts w:hint="eastAsia" w:ascii="宋体" w:hAnsi="宋体" w:cs="宋体"/>
                <w:sz w:val="21"/>
                <w:szCs w:val="21"/>
                <w:lang w:val="en-US" w:eastAsia="zh-CN" w:bidi="ar-SA"/>
              </w:rPr>
            </w:r>
            <w:r/>
          </w:p>
        </w:tc>
        <w:tc>
          <w:tcPr>
            <w:tcW w:w="862" w:type="dxa"/>
            <w:vAlign w:val="center"/>
            <w:vMerge w:val="continue"/>
            <w:textDirection w:val="lrTb"/>
            <w:noWrap w:val="false"/>
          </w:tcPr>
          <w:p>
            <w:pPr>
              <w:pStyle w:val="970"/>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21" w:type="dxa"/>
            <w:vAlign w:val="center"/>
            <w:vMerge w:val="continue"/>
            <w:textDirection w:val="lrTb"/>
            <w:noWrap w:val="false"/>
          </w:tcPr>
          <w:p>
            <w:pPr>
              <w:pStyle w:val="970"/>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38" w:type="dxa"/>
            <w:vAlign w:val="center"/>
            <w:vMerge w:val="continue"/>
            <w:textDirection w:val="lrTb"/>
            <w:noWrap w:val="false"/>
          </w:tcPr>
          <w:p>
            <w:pPr>
              <w:pStyle w:val="970"/>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21" w:type="dxa"/>
            <w:vAlign w:val="center"/>
            <w:vMerge w:val="continue"/>
            <w:textDirection w:val="lrTb"/>
            <w:noWrap w:val="false"/>
          </w:tcPr>
          <w:p>
            <w:pPr>
              <w:pStyle w:val="970"/>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20" w:type="dxa"/>
            <w:vAlign w:val="center"/>
            <w:vMerge w:val="continue"/>
            <w:textDirection w:val="lrTb"/>
            <w:noWrap w:val="false"/>
          </w:tcPr>
          <w:p>
            <w:pPr>
              <w:pStyle w:val="970"/>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795" w:type="dxa"/>
            <w:vAlign w:val="center"/>
            <w:textDirection w:val="lrTb"/>
            <w:noWrap w:val="false"/>
          </w:tcPr>
          <w:p>
            <w:pPr>
              <w:pStyle w:val="970"/>
              <w:jc w:val="center"/>
              <w:spacing w:line="400" w:lineRule="exact"/>
              <w:rPr>
                <w:rFonts w:hint="eastAsia" w:ascii="宋体" w:hAnsi="宋体" w:cs="宋体"/>
                <w:sz w:val="21"/>
                <w:szCs w:val="21"/>
                <w:lang w:val="en-US" w:eastAsia="zh-CN" w:bidi="ar-SA"/>
              </w:rPr>
            </w:pPr>
            <w:r>
              <w:rPr>
                <w:rFonts w:hint="eastAsia" w:ascii="宋体" w:hAnsi="宋体" w:cs="宋体"/>
                <w:szCs w:val="21"/>
                <w:lang w:val="en-US" w:eastAsia="zh-CN"/>
              </w:rPr>
              <w:t xml:space="preserve">15</w:t>
            </w:r>
            <w:r>
              <w:rPr>
                <w:rFonts w:hint="eastAsia" w:ascii="宋体" w:hAnsi="宋体" w:cs="宋体"/>
                <w:szCs w:val="21"/>
              </w:rPr>
              <w:t xml:space="preserve">人</w:t>
            </w:r>
            <w:r>
              <w:rPr>
                <w:rFonts w:hint="eastAsia" w:ascii="宋体" w:hAnsi="宋体" w:cs="宋体"/>
                <w:sz w:val="21"/>
                <w:szCs w:val="21"/>
                <w:lang w:val="en-US" w:eastAsia="zh-CN" w:bidi="ar-SA"/>
              </w:rPr>
            </w:r>
            <w:r/>
          </w:p>
        </w:tc>
        <w:tc>
          <w:tcPr>
            <w:tcW w:w="3521" w:type="dxa"/>
            <w:vAlign w:val="center"/>
            <w:vMerge w:val="continue"/>
            <w:textDirection w:val="lrTb"/>
            <w:noWrap w:val="false"/>
          </w:tcPr>
          <w:p>
            <w:pPr>
              <w:pStyle w:val="970"/>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r>
      <w:tr>
        <w:trPr>
          <w:trHeight w:val="898"/>
        </w:trPr>
        <w:tc>
          <w:tcPr>
            <w:tcW w:w="617" w:type="dxa"/>
            <w:vAlign w:val="center"/>
            <w:textDirection w:val="lrTb"/>
            <w:noWrap w:val="false"/>
          </w:tcPr>
          <w:p>
            <w:pPr>
              <w:pStyle w:val="970"/>
              <w:jc w:val="center"/>
              <w:rPr>
                <w:rFonts w:hint="eastAsia" w:ascii="宋体" w:hAnsi="宋体" w:eastAsia="宋体" w:cs="宋体"/>
                <w:sz w:val="21"/>
                <w:szCs w:val="21"/>
                <w:lang w:val="en-US" w:eastAsia="zh-CN" w:bidi="ar-SA"/>
              </w:rPr>
            </w:pPr>
            <w:r>
              <w:rPr>
                <w:rFonts w:hint="eastAsia" w:ascii="宋体" w:hAnsi="宋体" w:cs="宋体"/>
                <w:szCs w:val="21"/>
                <w:lang w:val="en-US" w:eastAsia="zh-CN"/>
              </w:rPr>
              <w:t xml:space="preserve">4</w:t>
            </w:r>
            <w:r>
              <w:rPr>
                <w:rFonts w:hint="eastAsia" w:ascii="宋体" w:hAnsi="宋体" w:eastAsia="宋体" w:cs="宋体"/>
                <w:sz w:val="21"/>
                <w:szCs w:val="21"/>
                <w:lang w:val="en-US" w:eastAsia="zh-CN" w:bidi="ar-SA"/>
              </w:rPr>
            </w:r>
            <w:r/>
          </w:p>
        </w:tc>
        <w:tc>
          <w:tcPr>
            <w:tcW w:w="1258" w:type="dxa"/>
            <w:vAlign w:val="center"/>
            <w:textDirection w:val="lrTb"/>
            <w:noWrap w:val="false"/>
          </w:tcPr>
          <w:p>
            <w:pPr>
              <w:pStyle w:val="970"/>
              <w:jc w:val="center"/>
              <w:rPr>
                <w:rFonts w:hint="eastAsia" w:ascii="宋体" w:hAnsi="宋体" w:cs="宋体"/>
                <w:sz w:val="21"/>
                <w:szCs w:val="21"/>
                <w:lang w:val="en-US" w:eastAsia="zh-CN" w:bidi="ar-SA"/>
              </w:rPr>
            </w:pPr>
            <w:r>
              <w:rPr>
                <w:rFonts w:hint="eastAsia" w:ascii="宋体" w:hAnsi="宋体" w:cs="宋体"/>
                <w:szCs w:val="21"/>
              </w:rPr>
              <w:t xml:space="preserve">保洁员</w:t>
            </w:r>
            <w:r>
              <w:rPr>
                <w:rFonts w:hint="eastAsia" w:ascii="宋体" w:hAnsi="宋体" w:cs="宋体"/>
                <w:sz w:val="21"/>
                <w:szCs w:val="21"/>
                <w:lang w:val="en-US" w:eastAsia="zh-CN" w:bidi="ar-SA"/>
              </w:rPr>
            </w:r>
            <w:r/>
          </w:p>
        </w:tc>
        <w:tc>
          <w:tcPr>
            <w:tcW w:w="862" w:type="dxa"/>
            <w:vAlign w:val="center"/>
            <w:vMerge w:val="continue"/>
            <w:textDirection w:val="lrTb"/>
            <w:noWrap w:val="false"/>
          </w:tcPr>
          <w:p>
            <w:pPr>
              <w:pStyle w:val="970"/>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21" w:type="dxa"/>
            <w:vAlign w:val="center"/>
            <w:vMerge w:val="continue"/>
            <w:textDirection w:val="lrTb"/>
            <w:noWrap w:val="false"/>
          </w:tcPr>
          <w:p>
            <w:pPr>
              <w:pStyle w:val="970"/>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38" w:type="dxa"/>
            <w:vAlign w:val="center"/>
            <w:vMerge w:val="continue"/>
            <w:textDirection w:val="lrTb"/>
            <w:noWrap w:val="false"/>
          </w:tcPr>
          <w:p>
            <w:pPr>
              <w:pStyle w:val="970"/>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21" w:type="dxa"/>
            <w:vAlign w:val="center"/>
            <w:vMerge w:val="continue"/>
            <w:textDirection w:val="lrTb"/>
            <w:noWrap w:val="false"/>
          </w:tcPr>
          <w:p>
            <w:pPr>
              <w:pStyle w:val="970"/>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20" w:type="dxa"/>
            <w:vAlign w:val="center"/>
            <w:vMerge w:val="continue"/>
            <w:textDirection w:val="lrTb"/>
            <w:noWrap w:val="false"/>
          </w:tcPr>
          <w:p>
            <w:pPr>
              <w:pStyle w:val="970"/>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795" w:type="dxa"/>
            <w:vAlign w:val="center"/>
            <w:textDirection w:val="lrTb"/>
            <w:noWrap w:val="false"/>
          </w:tcPr>
          <w:p>
            <w:pPr>
              <w:pStyle w:val="970"/>
              <w:jc w:val="center"/>
              <w:spacing w:line="400" w:lineRule="exact"/>
              <w:rPr>
                <w:rFonts w:hint="eastAsia" w:ascii="宋体" w:hAnsi="宋体" w:cs="宋体"/>
                <w:sz w:val="21"/>
                <w:szCs w:val="21"/>
                <w:lang w:val="en-US" w:eastAsia="zh-CN" w:bidi="ar-SA"/>
              </w:rPr>
            </w:pPr>
            <w:r>
              <w:rPr>
                <w:rFonts w:hint="eastAsia" w:ascii="宋体" w:hAnsi="宋体" w:cs="宋体"/>
                <w:szCs w:val="21"/>
                <w:lang w:val="en-US" w:eastAsia="zh-CN"/>
              </w:rPr>
              <w:t xml:space="preserve">9</w:t>
            </w:r>
            <w:r>
              <w:rPr>
                <w:rFonts w:hint="eastAsia" w:ascii="宋体" w:hAnsi="宋体" w:cs="宋体"/>
                <w:szCs w:val="21"/>
              </w:rPr>
              <w:t xml:space="preserve">人</w:t>
            </w:r>
            <w:r>
              <w:rPr>
                <w:rFonts w:hint="eastAsia" w:ascii="宋体" w:hAnsi="宋体" w:cs="宋体"/>
                <w:sz w:val="21"/>
                <w:szCs w:val="21"/>
                <w:lang w:val="en-US" w:eastAsia="zh-CN" w:bidi="ar-SA"/>
              </w:rPr>
            </w:r>
            <w:r/>
          </w:p>
        </w:tc>
        <w:tc>
          <w:tcPr>
            <w:tcW w:w="3521" w:type="dxa"/>
            <w:vAlign w:val="center"/>
            <w:vMerge w:val="continue"/>
            <w:textDirection w:val="lrTb"/>
            <w:noWrap w:val="false"/>
          </w:tcPr>
          <w:p>
            <w:pPr>
              <w:pStyle w:val="970"/>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r>
      <w:tr>
        <w:trPr>
          <w:trHeight w:val="594"/>
        </w:trPr>
        <w:tc>
          <w:tcPr>
            <w:gridSpan w:val="3"/>
            <w:tcW w:w="2737" w:type="dxa"/>
            <w:vAlign w:val="center"/>
            <w:textDirection w:val="lrTb"/>
            <w:noWrap w:val="false"/>
          </w:tcPr>
          <w:p>
            <w:pPr>
              <w:pStyle w:val="970"/>
              <w:jc w:val="center"/>
              <w:spacing w:line="360" w:lineRule="exact"/>
              <w:rPr>
                <w:rFonts w:hint="eastAsia"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每月投标单价（元）</w:t>
            </w:r>
            <w:r>
              <w:rPr>
                <w:rFonts w:hint="eastAsia" w:ascii="宋体" w:hAnsi="宋体"/>
                <w:color w:val="000000"/>
                <w:sz w:val="24"/>
              </w:rPr>
            </w:r>
            <w:r/>
          </w:p>
        </w:tc>
        <w:tc>
          <w:tcPr>
            <w:gridSpan w:val="6"/>
            <w:tcW w:w="7616" w:type="dxa"/>
            <w:vAlign w:val="center"/>
            <w:textDirection w:val="lrTb"/>
            <w:noWrap w:val="false"/>
          </w:tcPr>
          <w:p>
            <w:pPr>
              <w:pStyle w:val="970"/>
              <w:ind w:firstLine="480"/>
              <w:jc w:val="center"/>
              <w:rPr>
                <w:rFonts w:hint="eastAsia" w:ascii="宋体" w:hAnsi="宋体"/>
                <w:color w:val="000000"/>
                <w:sz w:val="24"/>
              </w:rPr>
            </w:pPr>
            <w:r>
              <w:rPr>
                <w:rFonts w:hint="eastAsia" w:ascii="宋体" w:hAnsi="宋体"/>
                <w:color w:val="000000"/>
                <w:sz w:val="24"/>
              </w:rPr>
            </w:r>
            <w:r/>
          </w:p>
        </w:tc>
      </w:tr>
      <w:tr>
        <w:trPr>
          <w:trHeight w:val="594"/>
        </w:trPr>
        <w:tc>
          <w:tcPr>
            <w:gridSpan w:val="3"/>
            <w:tcW w:w="2737" w:type="dxa"/>
            <w:vAlign w:val="center"/>
            <w:textDirection w:val="lrTb"/>
            <w:noWrap w:val="false"/>
          </w:tcPr>
          <w:p>
            <w:pPr>
              <w:pStyle w:val="970"/>
              <w:jc w:val="center"/>
              <w:rPr>
                <w:rFonts w:hint="eastAsia" w:ascii="宋体" w:hAnsi="宋体"/>
                <w:color w:val="000000"/>
                <w:sz w:val="21"/>
                <w:szCs w:val="21"/>
              </w:rPr>
            </w:pPr>
            <w:r>
              <w:rPr>
                <w:rFonts w:hint="eastAsia" w:ascii="宋体" w:hAnsi="宋体"/>
                <w:b/>
                <w:bCs/>
                <w:color w:val="000000"/>
                <w:sz w:val="21"/>
                <w:szCs w:val="21"/>
              </w:rPr>
              <w:t xml:space="preserve">投标总报价</w:t>
            </w:r>
            <w:r>
              <w:rPr>
                <w:rFonts w:hint="eastAsia" w:ascii="宋体" w:hAnsi="宋体"/>
                <w:b/>
                <w:bCs/>
                <w:color w:val="000000"/>
                <w:sz w:val="21"/>
                <w:szCs w:val="21"/>
                <w:lang w:eastAsia="zh-CN"/>
              </w:rPr>
              <w:t xml:space="preserve">（</w:t>
            </w:r>
            <w:r>
              <w:rPr>
                <w:rFonts w:hint="eastAsia" w:ascii="宋体" w:hAnsi="宋体"/>
                <w:b/>
                <w:bCs/>
                <w:color w:val="000000"/>
                <w:sz w:val="21"/>
                <w:szCs w:val="21"/>
                <w:lang w:val="en-US" w:eastAsia="zh-CN"/>
              </w:rPr>
              <w:t xml:space="preserve">元）</w:t>
            </w:r>
            <w:r>
              <w:rPr>
                <w:rFonts w:hint="eastAsia" w:ascii="宋体" w:hAnsi="宋体"/>
                <w:color w:val="000000"/>
                <w:sz w:val="21"/>
                <w:szCs w:val="21"/>
              </w:rPr>
            </w:r>
            <w:r/>
          </w:p>
        </w:tc>
        <w:tc>
          <w:tcPr>
            <w:gridSpan w:val="6"/>
            <w:tcW w:w="7616" w:type="dxa"/>
            <w:vAlign w:val="center"/>
            <w:textDirection w:val="lrTb"/>
            <w:noWrap w:val="false"/>
          </w:tcPr>
          <w:p>
            <w:pPr>
              <w:pStyle w:val="970"/>
              <w:ind w:firstLine="480"/>
              <w:jc w:val="center"/>
              <w:rPr>
                <w:rFonts w:hint="eastAsia" w:ascii="宋体" w:hAnsi="宋体"/>
                <w:color w:val="000000"/>
                <w:sz w:val="24"/>
              </w:rPr>
            </w:pPr>
            <w:r>
              <w:rPr>
                <w:rFonts w:hint="eastAsia" w:ascii="宋体" w:hAnsi="宋体"/>
                <w:color w:val="000000"/>
                <w:sz w:val="24"/>
              </w:rPr>
            </w:r>
            <w:r/>
          </w:p>
        </w:tc>
      </w:tr>
    </w:tbl>
    <w:p>
      <w:pPr>
        <w:pStyle w:val="970"/>
        <w:ind w:firstLine="480"/>
        <w:rPr>
          <w:rFonts w:hint="eastAsia" w:ascii="宋体" w:hAnsi="宋体"/>
          <w:color w:val="000000"/>
          <w:sz w:val="24"/>
        </w:rPr>
      </w:pPr>
      <w:r>
        <w:rPr>
          <w:rFonts w:hint="eastAsia" w:ascii="宋体" w:hAnsi="宋体"/>
          <w:color w:val="000000"/>
          <w:sz w:val="24"/>
        </w:rPr>
      </w:r>
      <w:r/>
    </w:p>
    <w:p>
      <w:pPr>
        <w:pStyle w:val="970"/>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rPr>
          <w:rFonts w:hint="eastAsia" w:ascii="宋体" w:hAnsi="宋体"/>
          <w:sz w:val="24"/>
          <w:szCs w:val="24"/>
          <w:u w:val="single"/>
        </w:rPr>
      </w:r>
      <w:r/>
    </w:p>
    <w:p>
      <w:pPr>
        <w:pStyle w:val="970"/>
        <w:rPr>
          <w:rFonts w:hint="eastAsia" w:ascii="宋体" w:hAnsi="宋体"/>
          <w:sz w:val="24"/>
          <w:szCs w:val="24"/>
          <w:u w:val="single"/>
        </w:rPr>
      </w:pPr>
      <w:r>
        <w:rPr>
          <w:rFonts w:hint="eastAsia" w:ascii="宋体" w:hAnsi="宋体"/>
          <w:sz w:val="24"/>
          <w:szCs w:val="24"/>
          <w:u w:val="single"/>
        </w:rPr>
      </w:r>
      <w:r/>
    </w:p>
    <w:p>
      <w:pPr>
        <w:pStyle w:val="970"/>
        <w:ind w:firstLine="480"/>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rFonts w:hint="eastAsia" w:ascii="宋体" w:hAnsi="宋体"/>
          <w:sz w:val="24"/>
          <w:szCs w:val="24"/>
        </w:rPr>
      </w:r>
      <w:r/>
    </w:p>
    <w:p>
      <w:pPr>
        <w:pStyle w:val="970"/>
        <w:ind w:firstLine="480"/>
        <w:rPr>
          <w:rFonts w:hint="eastAsia" w:ascii="宋体" w:hAnsi="宋体"/>
          <w:sz w:val="24"/>
          <w:szCs w:val="24"/>
        </w:rPr>
      </w:pPr>
      <w:r>
        <w:rPr>
          <w:rFonts w:hint="eastAsia" w:ascii="宋体" w:hAnsi="宋体"/>
          <w:sz w:val="24"/>
          <w:szCs w:val="24"/>
        </w:rPr>
      </w:r>
      <w:r/>
    </w:p>
    <w:p>
      <w:pPr>
        <w:pStyle w:val="970"/>
        <w:ind w:firstLine="480"/>
        <w:rPr>
          <w:rFonts w:hint="eastAsia" w:ascii="宋体" w:hAnsi="宋体"/>
          <w:sz w:val="24"/>
          <w:szCs w:val="24"/>
        </w:rPr>
      </w:pPr>
      <w:r>
        <w:rPr>
          <w:rFonts w:hint="eastAsia" w:ascii="宋体" w:hAnsi="宋体"/>
          <w:sz w:val="24"/>
          <w:szCs w:val="24"/>
        </w:rPr>
      </w:r>
      <w:r/>
    </w:p>
    <w:p>
      <w:pPr>
        <w:pStyle w:val="970"/>
        <w:ind w:firstLine="480"/>
        <w:rPr>
          <w:rFonts w:hint="eastAsia" w:ascii="宋体" w:hAnsi="宋体"/>
          <w:sz w:val="24"/>
          <w:szCs w:val="24"/>
        </w:rPr>
      </w:pPr>
      <w:r>
        <w:rPr>
          <w:rFonts w:hint="eastAsia" w:ascii="宋体" w:hAnsi="宋体"/>
          <w:sz w:val="24"/>
          <w:szCs w:val="24"/>
        </w:rPr>
      </w:r>
      <w:r/>
    </w:p>
    <w:p>
      <w:pPr>
        <w:pStyle w:val="970"/>
        <w:ind w:firstLine="480"/>
        <w:rPr>
          <w:rFonts w:hint="eastAsia" w:ascii="宋体" w:hAnsi="宋体"/>
          <w:sz w:val="24"/>
          <w:szCs w:val="24"/>
        </w:rPr>
      </w:pPr>
      <w:r>
        <w:rPr>
          <w:rFonts w:hint="eastAsia" w:ascii="宋体" w:hAnsi="宋体"/>
          <w:sz w:val="24"/>
          <w:szCs w:val="24"/>
        </w:rPr>
      </w:r>
      <w:r/>
    </w:p>
    <w:p>
      <w:pPr>
        <w:pStyle w:val="970"/>
        <w:ind w:firstLine="480"/>
        <w:rPr>
          <w:rFonts w:hint="eastAsia" w:ascii="宋体" w:hAnsi="宋体"/>
          <w:sz w:val="24"/>
          <w:szCs w:val="24"/>
        </w:rPr>
      </w:pPr>
      <w:r>
        <w:rPr>
          <w:rFonts w:hint="eastAsia" w:ascii="宋体" w:hAnsi="宋体"/>
          <w:sz w:val="24"/>
          <w:szCs w:val="24"/>
        </w:rPr>
      </w:r>
      <w:r/>
    </w:p>
    <w:p>
      <w:pPr>
        <w:pStyle w:val="970"/>
        <w:ind w:firstLine="480"/>
        <w:rPr>
          <w:rFonts w:hint="eastAsia" w:ascii="宋体" w:hAnsi="宋体"/>
          <w:sz w:val="24"/>
          <w:szCs w:val="24"/>
        </w:rPr>
      </w:pPr>
      <w:r>
        <w:rPr>
          <w:rFonts w:hint="eastAsia" w:ascii="宋体" w:hAnsi="宋体"/>
          <w:sz w:val="24"/>
          <w:szCs w:val="24"/>
        </w:rPr>
      </w:r>
      <w:r/>
    </w:p>
    <w:p>
      <w:pPr>
        <w:pStyle w:val="970"/>
        <w:ind w:firstLine="480"/>
        <w:rPr>
          <w:rFonts w:hint="eastAsia" w:ascii="宋体" w:hAnsi="宋体"/>
          <w:sz w:val="24"/>
          <w:szCs w:val="24"/>
        </w:rPr>
      </w:pPr>
      <w:r>
        <w:rPr>
          <w:rFonts w:hint="eastAsia" w:ascii="宋体" w:hAnsi="宋体"/>
          <w:sz w:val="24"/>
          <w:szCs w:val="24"/>
        </w:rPr>
      </w:r>
      <w:r/>
    </w:p>
    <w:p>
      <w:pPr>
        <w:pStyle w:val="970"/>
        <w:ind w:firstLine="480"/>
        <w:rPr>
          <w:rFonts w:hint="eastAsia" w:ascii="宋体" w:hAnsi="宋体"/>
          <w:sz w:val="24"/>
          <w:szCs w:val="24"/>
        </w:rPr>
      </w:pPr>
      <w:r>
        <w:rPr>
          <w:rFonts w:hint="eastAsia" w:ascii="宋体" w:hAnsi="宋体"/>
          <w:sz w:val="24"/>
          <w:szCs w:val="24"/>
        </w:rPr>
      </w:r>
      <w:r/>
    </w:p>
    <w:p>
      <w:pPr>
        <w:pStyle w:val="970"/>
        <w:ind w:firstLine="480"/>
        <w:rPr>
          <w:rFonts w:hint="eastAsia" w:ascii="宋体" w:hAnsi="宋体"/>
          <w:sz w:val="24"/>
          <w:szCs w:val="24"/>
        </w:rPr>
      </w:pPr>
      <w:r>
        <w:rPr>
          <w:rFonts w:hint="eastAsia" w:ascii="宋体" w:hAnsi="宋体"/>
          <w:sz w:val="24"/>
          <w:szCs w:val="24"/>
        </w:rPr>
      </w:r>
      <w:r/>
    </w:p>
    <w:p>
      <w:pPr>
        <w:pStyle w:val="970"/>
        <w:ind w:firstLine="480"/>
        <w:rPr>
          <w:rFonts w:hint="eastAsia" w:ascii="宋体" w:hAnsi="宋体"/>
          <w:sz w:val="24"/>
          <w:szCs w:val="24"/>
        </w:rPr>
      </w:pPr>
      <w:r>
        <w:rPr>
          <w:rFonts w:hint="eastAsia" w:ascii="宋体" w:hAnsi="宋体"/>
          <w:sz w:val="24"/>
          <w:szCs w:val="24"/>
        </w:rPr>
      </w:r>
      <w:r/>
    </w:p>
    <w:p>
      <w:pPr>
        <w:pStyle w:val="970"/>
        <w:ind w:firstLine="480"/>
        <w:rPr>
          <w:rFonts w:hint="eastAsia" w:ascii="宋体" w:hAnsi="宋体"/>
          <w:sz w:val="24"/>
          <w:szCs w:val="24"/>
        </w:rPr>
      </w:pPr>
      <w:r>
        <w:rPr>
          <w:rFonts w:hint="eastAsia" w:ascii="宋体" w:hAnsi="宋体"/>
          <w:sz w:val="24"/>
          <w:szCs w:val="24"/>
        </w:rPr>
      </w:r>
      <w:r/>
    </w:p>
    <w:p>
      <w:pPr>
        <w:pStyle w:val="970"/>
        <w:ind w:firstLine="480"/>
        <w:rPr>
          <w:rFonts w:hint="eastAsia" w:ascii="宋体" w:hAnsi="宋体"/>
          <w:sz w:val="24"/>
          <w:szCs w:val="24"/>
        </w:rPr>
      </w:pPr>
      <w:r>
        <w:rPr>
          <w:rFonts w:hint="eastAsia" w:ascii="宋体" w:hAnsi="宋体"/>
          <w:sz w:val="24"/>
          <w:szCs w:val="24"/>
        </w:rPr>
      </w:r>
      <w:r/>
    </w:p>
    <w:p>
      <w:pPr>
        <w:pStyle w:val="970"/>
        <w:ind w:firstLine="480"/>
        <w:rPr>
          <w:rFonts w:hint="eastAsia" w:ascii="宋体" w:hAnsi="宋体"/>
          <w:sz w:val="24"/>
          <w:szCs w:val="24"/>
        </w:rPr>
      </w:pPr>
      <w:r>
        <w:rPr>
          <w:rFonts w:hint="eastAsia" w:ascii="宋体" w:hAnsi="宋体"/>
          <w:sz w:val="24"/>
          <w:szCs w:val="24"/>
        </w:rPr>
      </w:r>
      <w:r/>
    </w:p>
    <w:p>
      <w:pPr>
        <w:pStyle w:val="970"/>
        <w:ind w:firstLine="480"/>
        <w:rPr>
          <w:rFonts w:hint="eastAsia" w:ascii="宋体" w:hAnsi="宋体"/>
          <w:sz w:val="24"/>
          <w:szCs w:val="24"/>
        </w:rPr>
      </w:pPr>
      <w:r>
        <w:rPr>
          <w:rFonts w:hint="eastAsia" w:ascii="宋体" w:hAnsi="宋体"/>
          <w:sz w:val="24"/>
          <w:szCs w:val="24"/>
        </w:rPr>
      </w:r>
      <w:r/>
    </w:p>
    <w:p>
      <w:pPr>
        <w:pStyle w:val="970"/>
        <w:ind w:firstLine="480"/>
        <w:rPr>
          <w:rFonts w:hint="eastAsia" w:ascii="宋体" w:hAnsi="宋体"/>
          <w:sz w:val="24"/>
          <w:szCs w:val="24"/>
        </w:rPr>
      </w:pPr>
      <w:r>
        <w:rPr>
          <w:rFonts w:hint="eastAsia" w:ascii="宋体" w:hAnsi="宋体"/>
          <w:sz w:val="24"/>
          <w:szCs w:val="24"/>
        </w:rPr>
      </w:r>
      <w:r/>
    </w:p>
    <w:p>
      <w:pPr>
        <w:pStyle w:val="970"/>
        <w:ind w:firstLine="480"/>
        <w:rPr>
          <w:rFonts w:hint="eastAsia" w:ascii="宋体" w:hAnsi="宋体"/>
          <w:sz w:val="24"/>
          <w:szCs w:val="24"/>
        </w:rPr>
      </w:pPr>
      <w:r>
        <w:rPr>
          <w:rFonts w:hint="eastAsia" w:ascii="宋体" w:hAnsi="宋体"/>
          <w:sz w:val="24"/>
          <w:szCs w:val="24"/>
        </w:rPr>
      </w:r>
      <w:r/>
    </w:p>
    <w:p>
      <w:pPr>
        <w:pStyle w:val="970"/>
        <w:ind w:firstLine="480"/>
        <w:rPr>
          <w:rFonts w:hint="eastAsia" w:ascii="宋体" w:hAnsi="宋体"/>
          <w:sz w:val="24"/>
          <w:szCs w:val="24"/>
        </w:rPr>
      </w:pPr>
      <w:r>
        <w:rPr>
          <w:rFonts w:hint="eastAsia" w:ascii="宋体" w:hAnsi="宋体"/>
          <w:sz w:val="24"/>
          <w:szCs w:val="24"/>
        </w:rPr>
      </w:r>
      <w:r/>
    </w:p>
    <w:p>
      <w:pPr>
        <w:pStyle w:val="970"/>
        <w:ind w:firstLine="480"/>
        <w:rPr>
          <w:rFonts w:hint="eastAsia" w:ascii="宋体" w:hAnsi="宋体"/>
          <w:sz w:val="24"/>
          <w:szCs w:val="24"/>
        </w:rPr>
      </w:pPr>
      <w:r>
        <w:rPr>
          <w:rFonts w:hint="eastAsia" w:ascii="宋体" w:hAnsi="宋体"/>
          <w:sz w:val="24"/>
          <w:szCs w:val="24"/>
        </w:rPr>
      </w:r>
      <w:r/>
    </w:p>
    <w:p>
      <w:pPr>
        <w:pStyle w:val="971"/>
        <w:rPr>
          <w:rFonts w:hint="eastAsia" w:ascii="黑体" w:eastAsia="黑体"/>
          <w:bCs/>
          <w:sz w:val="44"/>
        </w:rPr>
      </w:pPr>
      <w:r/>
      <w:bookmarkStart w:id="205" w:name="_Toc3041_WPSOffice_Level1"/>
      <w:r>
        <w:rPr>
          <w:rFonts w:hint="eastAsia" w:ascii="黑体" w:eastAsia="黑体"/>
          <w:bCs/>
          <w:sz w:val="44"/>
        </w:rPr>
        <w:t xml:space="preserve">第五章  </w:t>
      </w:r>
      <w:r>
        <w:rPr>
          <w:rFonts w:hint="eastAsia" w:ascii="黑体" w:eastAsia="黑体"/>
          <w:b/>
          <w:bCs/>
          <w:sz w:val="44"/>
        </w:rPr>
        <w:t xml:space="preserve">评标方法与评标标准</w:t>
      </w:r>
      <w:bookmarkEnd w:id="205"/>
      <w:r>
        <w:rPr>
          <w:rFonts w:hint="eastAsia" w:ascii="黑体" w:eastAsia="黑体"/>
          <w:bCs/>
          <w:sz w:val="44"/>
        </w:rPr>
      </w:r>
      <w:r/>
    </w:p>
    <w:p>
      <w:pPr>
        <w:pStyle w:val="970"/>
        <w:rPr>
          <w:rFonts w:hint="eastAsia"/>
        </w:rPr>
      </w:pPr>
      <w:r>
        <w:rPr>
          <w:rFonts w:hint="eastAsia"/>
        </w:rPr>
      </w:r>
      <w:r/>
    </w:p>
    <w:p>
      <w:pPr>
        <w:pStyle w:val="1060"/>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rPr>
          <w:rFonts w:hint="eastAsia" w:cs="Arial"/>
        </w:rPr>
      </w:r>
      <w:r/>
    </w:p>
    <w:p>
      <w:pPr>
        <w:pStyle w:val="1060"/>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1060"/>
        <w:ind w:firstLine="482"/>
        <w:spacing w:line="0" w:lineRule="atLeast"/>
        <w:rPr>
          <w:rFonts w:hint="eastAsia" w:ascii="宋体" w:hAnsi="宋体"/>
          <w:b/>
        </w:rPr>
      </w:pPr>
      <w:r>
        <w:rPr>
          <w:rFonts w:hint="eastAsia" w:ascii="宋体" w:hAnsi="宋体"/>
          <w:b/>
        </w:rPr>
        <w:t xml:space="preserve">本项目属于专门面向中小企业预留份额采购项目，按规定不再执行小微型企业价格扣除政策。</w:t>
      </w:r>
      <w:r>
        <w:rPr>
          <w:rFonts w:hint="eastAsia" w:ascii="宋体" w:hAnsi="宋体"/>
          <w:b/>
        </w:rPr>
      </w:r>
      <w:r/>
    </w:p>
    <w:p>
      <w:pPr>
        <w:pStyle w:val="1060"/>
        <w:ind w:firstLine="482"/>
        <w:spacing w:line="0" w:lineRule="atLeast"/>
        <w:rPr>
          <w:rFonts w:hint="eastAsia" w:cs="Arial"/>
          <w:b/>
        </w:rPr>
      </w:pPr>
      <w:r>
        <w:rPr>
          <w:rFonts w:hint="eastAsia" w:cs="Arial"/>
          <w:b/>
        </w:rPr>
        <w:t xml:space="preserve">本项目属于服务类项目且不包含产品采购，不享受本国产品扣除。</w:t>
      </w:r>
      <w:r>
        <w:rPr>
          <w:rFonts w:hint="eastAsia" w:cs="Arial"/>
          <w:b/>
        </w:rPr>
      </w:r>
      <w:r/>
    </w:p>
    <w:p>
      <w:pPr>
        <w:pStyle w:val="1060"/>
        <w:spacing w:line="0" w:lineRule="atLeast"/>
        <w:rPr>
          <w:rFonts w:hint="eastAsia" w:ascii="宋体" w:hAnsi="宋体"/>
        </w:rPr>
      </w:pPr>
      <w:r>
        <w:rPr>
          <w:rFonts w:hint="eastAsia" w:ascii="宋体" w:hAnsi="宋体"/>
        </w:rPr>
      </w:r>
      <w:r/>
    </w:p>
    <w:p>
      <w:pPr>
        <w:pStyle w:val="970"/>
        <w:rPr>
          <w:rFonts w:hint="eastAsia"/>
        </w:rPr>
      </w:pPr>
      <w:r>
        <w:rPr>
          <w:rFonts w:hint="eastAsia" w:ascii="宋体" w:hAnsi="宋体"/>
          <w:b/>
        </w:rPr>
        <w:t xml:space="preserve">评标方法与评标标准</w:t>
      </w:r>
      <w:r>
        <w:rPr>
          <w:rFonts w:hint="eastAsia"/>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61"/>
        <w:gridCol w:w="1289"/>
        <w:gridCol w:w="3859"/>
        <w:gridCol w:w="718"/>
        <w:gridCol w:w="553"/>
        <w:gridCol w:w="662"/>
        <w:gridCol w:w="662"/>
      </w:tblGrid>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970"/>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t xml:space="preserve">序号</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70"/>
              <w:jc w:val="center"/>
              <w:pageBreakBefore w:val="0"/>
              <w:spacing w:line="240" w:lineRule="auto"/>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70"/>
              <w:jc w:val="center"/>
              <w:pageBreakBefore w:val="0"/>
              <w:spacing w:line="240" w:lineRule="auto"/>
              <w:widowControl/>
              <w:rPr>
                <w:rFonts w:ascii="宋体" w:hAnsi="宋体" w:cs="宋体"/>
                <w:sz w:val="24"/>
              </w:rPr>
            </w:pPr>
            <w:r>
              <w:rPr>
                <w:rFonts w:hint="eastAsia" w:ascii="宋体" w:hAnsi="宋体"/>
                <w:b/>
                <w:szCs w:val="21"/>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70"/>
              <w:jc w:val="center"/>
              <w:pageBreakBefore w:val="0"/>
              <w:spacing w:line="240" w:lineRule="auto"/>
              <w:rPr>
                <w:rFonts w:ascii="宋体" w:hAnsi="宋体"/>
                <w:b/>
                <w:szCs w:val="21"/>
              </w:rPr>
            </w:pPr>
            <w:r>
              <w:rPr>
                <w:rFonts w:hint="eastAsia" w:ascii="宋体" w:hAnsi="宋体"/>
                <w:b/>
                <w:szCs w:val="21"/>
              </w:rPr>
              <w:t xml:space="preserve">最低分值</w:t>
            </w:r>
            <w:r>
              <w:rPr>
                <w:rFonts w:ascii="宋体" w:hAnsi="宋体"/>
                <w:b/>
                <w:szCs w:val="21"/>
              </w:rPr>
            </w: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970"/>
              <w:jc w:val="center"/>
              <w:pageBreakBefore w:val="0"/>
              <w:spacing w:line="240" w:lineRule="auto"/>
              <w:rPr>
                <w:rFonts w:ascii="宋体" w:hAnsi="宋体"/>
                <w:b/>
                <w:szCs w:val="21"/>
              </w:rPr>
            </w:pPr>
            <w:r>
              <w:rPr>
                <w:rFonts w:hint="eastAsia" w:ascii="宋体" w:hAnsi="宋体"/>
                <w:b/>
                <w:szCs w:val="21"/>
              </w:rPr>
              <w:t xml:space="preserve">最高分值</w:t>
            </w:r>
            <w:r>
              <w:rPr>
                <w:rFonts w:ascii="宋体" w:hAnsi="宋体"/>
                <w:b/>
                <w:szCs w:val="21"/>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70"/>
              <w:jc w:val="center"/>
              <w:pageBreakBefore w:val="0"/>
              <w:spacing w:line="240" w:lineRule="auto"/>
              <w:rPr>
                <w:rFonts w:hint="eastAsia" w:ascii="宋体" w:hAnsi="宋体"/>
                <w:b/>
                <w:szCs w:val="21"/>
              </w:rPr>
            </w:pPr>
            <w:r>
              <w:rPr>
                <w:rFonts w:hint="eastAsia" w:ascii="宋体" w:hAnsi="宋体"/>
                <w:b/>
                <w:szCs w:val="21"/>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70"/>
              <w:jc w:val="center"/>
              <w:pageBreakBefore w:val="0"/>
              <w:spacing w:line="240" w:lineRule="auto"/>
              <w:rPr>
                <w:rFonts w:hint="eastAsia" w:ascii="宋体" w:hAnsi="宋体"/>
                <w:b/>
                <w:szCs w:val="21"/>
              </w:rPr>
            </w:pPr>
            <w:r>
              <w:rPr>
                <w:rFonts w:hint="eastAsia" w:ascii="宋体" w:hAnsi="宋体"/>
                <w:b/>
                <w:szCs w:val="21"/>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970"/>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t xml:space="preserve">1</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70"/>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t xml:space="preserve">价格分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70"/>
              <w:ind w:firstLine="420"/>
              <w:rPr>
                <w:rFonts w:hint="eastAsia" w:ascii="Times New Roman" w:hAnsi="Times New Roman"/>
                <w:b w:val="0"/>
                <w:bCs w:val="0"/>
                <w:sz w:val="21"/>
                <w:szCs w:val="21"/>
                <w:lang w:val="en-US" w:eastAsia="zh-CN" w:bidi="ar-SA"/>
              </w:rPr>
            </w:pPr>
            <w:r>
              <w:rPr>
                <w:rFonts w:hint="eastAsia" w:ascii="Times New Roman" w:hAnsi="Times New Roman"/>
                <w:b w:val="0"/>
                <w:bCs w:val="0"/>
                <w:sz w:val="21"/>
                <w:szCs w:val="21"/>
                <w:lang w:val="en-US" w:eastAsia="zh-CN"/>
              </w:rPr>
              <w:t xml:space="preserve">采用低价优先法计算，即满足招标文件要求且投标价格最低的投标报价为评标基准价，其价格分为满分。其他投标人的价格分统一按照下列公式计算： 投标报价得分=(评标基准价／投标报价)×价格权值×100。</w:t>
            </w:r>
            <w:r>
              <w:rPr>
                <w:rFonts w:hint="eastAsia" w:ascii="Times New Roman" w:hAnsi="Times New Roman"/>
                <w:b w:val="0"/>
                <w:bCs w:val="0"/>
                <w:sz w:val="21"/>
                <w:szCs w:val="21"/>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rPr>
              <w:t xml:space="preserve">0</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20</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70"/>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70"/>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970"/>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t xml:space="preserve">序号</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70"/>
              <w:jc w:val="center"/>
              <w:pageBreakBefore w:val="0"/>
              <w:spacing w:line="240" w:lineRule="auto"/>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70"/>
              <w:jc w:val="center"/>
              <w:pageBreakBefore w:val="0"/>
              <w:spacing w:line="240" w:lineRule="auto"/>
              <w:widowControl/>
              <w:rPr>
                <w:rFonts w:ascii="宋体" w:hAnsi="宋体" w:cs="宋体"/>
                <w:sz w:val="24"/>
              </w:rPr>
            </w:pPr>
            <w:r>
              <w:rPr>
                <w:rFonts w:hint="eastAsia" w:ascii="宋体" w:hAnsi="宋体"/>
                <w:b/>
                <w:szCs w:val="21"/>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70"/>
              <w:jc w:val="center"/>
              <w:pageBreakBefore w:val="0"/>
              <w:spacing w:line="240" w:lineRule="auto"/>
              <w:rPr>
                <w:rFonts w:ascii="宋体" w:hAnsi="宋体"/>
                <w:b/>
                <w:szCs w:val="21"/>
              </w:rPr>
            </w:pPr>
            <w:r>
              <w:rPr>
                <w:rFonts w:hint="eastAsia" w:ascii="宋体" w:hAnsi="宋体"/>
                <w:b/>
                <w:szCs w:val="21"/>
              </w:rPr>
              <w:t xml:space="preserve">最低分值</w:t>
            </w:r>
            <w:r>
              <w:rPr>
                <w:rFonts w:ascii="宋体" w:hAnsi="宋体"/>
                <w:b/>
                <w:szCs w:val="21"/>
              </w:rPr>
            </w: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970"/>
              <w:jc w:val="center"/>
              <w:pageBreakBefore w:val="0"/>
              <w:spacing w:line="240" w:lineRule="auto"/>
              <w:rPr>
                <w:rFonts w:ascii="宋体" w:hAnsi="宋体"/>
                <w:b/>
                <w:szCs w:val="21"/>
              </w:rPr>
            </w:pPr>
            <w:r>
              <w:rPr>
                <w:rFonts w:hint="eastAsia" w:ascii="宋体" w:hAnsi="宋体"/>
                <w:b/>
                <w:szCs w:val="21"/>
              </w:rPr>
              <w:t xml:space="preserve">最高分值</w:t>
            </w:r>
            <w:r>
              <w:rPr>
                <w:rFonts w:ascii="宋体" w:hAnsi="宋体"/>
                <w:b/>
                <w:szCs w:val="21"/>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70"/>
              <w:jc w:val="center"/>
              <w:pageBreakBefore w:val="0"/>
              <w:spacing w:line="240" w:lineRule="auto"/>
              <w:rPr>
                <w:rFonts w:hint="eastAsia" w:ascii="宋体" w:hAnsi="宋体"/>
                <w:b/>
                <w:szCs w:val="21"/>
              </w:rPr>
            </w:pPr>
            <w:r>
              <w:rPr>
                <w:rFonts w:hint="eastAsia" w:ascii="宋体" w:hAnsi="宋体"/>
                <w:b/>
                <w:szCs w:val="21"/>
              </w:rPr>
              <w:t xml:space="preserve">是否暗标评审</w:t>
            </w:r>
            <w:r>
              <w:rPr>
                <w:rFonts w:hint="eastAsia" w:ascii="宋体" w:hAnsi="宋体"/>
                <w:b/>
                <w:szCs w:val="21"/>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70"/>
              <w:jc w:val="center"/>
              <w:pageBreakBefore w:val="0"/>
              <w:spacing w:line="240" w:lineRule="auto"/>
              <w:rPr>
                <w:rFonts w:hint="eastAsia" w:ascii="宋体" w:hAnsi="宋体"/>
                <w:b/>
                <w:szCs w:val="21"/>
              </w:rPr>
            </w:pPr>
            <w:r>
              <w:rPr>
                <w:rFonts w:hint="eastAsia" w:ascii="宋体" w:hAnsi="宋体"/>
                <w:b/>
                <w:szCs w:val="21"/>
              </w:rPr>
              <w:t xml:space="preserve">是否客观分</w:t>
            </w:r>
            <w:r>
              <w:rPr>
                <w:rFonts w:hint="eastAsia" w:ascii="宋体" w:hAnsi="宋体"/>
                <w:b/>
                <w:szCs w:val="21"/>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970"/>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70"/>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t xml:space="preserve">技术分</w:t>
            </w:r>
            <w:r>
              <w:rPr>
                <w:rFonts w:hint="eastAsia" w:ascii="宋体" w:hAnsi="宋体" w:cs="宋体"/>
                <w:b/>
                <w:bCs/>
                <w:sz w:val="20"/>
                <w:szCs w:val="20"/>
              </w:rPr>
            </w:r>
            <w:r/>
          </w:p>
          <w:p>
            <w:pPr>
              <w:pStyle w:val="970"/>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t xml:space="preserve">（主观分）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70"/>
              <w:jc w:val="left"/>
              <w:widowControl/>
              <w:rPr>
                <w:rFonts w:hint="eastAsia" w:ascii="宋体" w:hAnsi="宋体" w:cs="宋体"/>
                <w:b/>
                <w:bCs/>
                <w:sz w:val="20"/>
                <w:szCs w:val="20"/>
              </w:rPr>
            </w:pPr>
            <w:r>
              <w:rPr>
                <w:rFonts w:ascii="宋体" w:hAnsi="宋体" w:cs="宋体"/>
                <w:b/>
                <w:sz w:val="18"/>
                <w:szCs w:val="18"/>
              </w:rPr>
              <w:t xml:space="preserve">下列（2.1</w:t>
            </w:r>
            <w:r>
              <w:rPr>
                <w:rFonts w:hint="eastAsia" w:ascii="宋体" w:hAnsi="宋体" w:cs="宋体"/>
                <w:b/>
                <w:sz w:val="18"/>
                <w:szCs w:val="18"/>
              </w:rPr>
              <w:t xml:space="preserve">-2.</w:t>
            </w:r>
            <w:r>
              <w:rPr>
                <w:rFonts w:hint="eastAsia" w:ascii="宋体" w:hAnsi="宋体" w:cs="宋体"/>
                <w:b/>
                <w:sz w:val="18"/>
                <w:szCs w:val="18"/>
                <w:lang w:val="en-US" w:eastAsia="zh-CN"/>
              </w:rPr>
              <w:t xml:space="preserve">9）</w:t>
            </w:r>
            <w:r>
              <w:rPr>
                <w:rFonts w:ascii="宋体" w:hAnsi="宋体" w:cs="宋体"/>
                <w:b/>
                <w:sz w:val="18"/>
                <w:szCs w:val="18"/>
              </w:rPr>
              <w:t xml:space="preserve">评分项属于暗标评审项</w:t>
            </w:r>
            <w:r>
              <w:rPr>
                <w:rFonts w:hint="eastAsia" w:ascii="宋体" w:hAnsi="宋体" w:cs="宋体"/>
                <w:b/>
                <w:sz w:val="18"/>
                <w:szCs w:val="18"/>
              </w:rPr>
              <w:t xml:space="preserve">。</w:t>
            </w:r>
            <w:r>
              <w:rPr>
                <w:rFonts w:ascii="宋体" w:hAnsi="宋体" w:cs="宋体"/>
                <w:b/>
                <w:sz w:val="18"/>
                <w:szCs w:val="18"/>
              </w:rPr>
              <w:t xml:space="preserve">各投标人（供应商）提供评审材料（含样品）中不能出现投标人（供应商）的名称、标志、标记以及其它能够体现投标人（供应商）的信息，否则所有暗标评审项目均不得分。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rPr>
              <w:t xml:space="preserve">0</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38</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rPr>
              <w:t xml:space="preserve">是</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rPr>
              <w:t xml:space="preserve">否</w:t>
            </w:r>
            <w:r>
              <w:rPr>
                <w:rFonts w:hint="eastAsia" w:ascii="宋体" w:hAnsi="宋体" w:eastAsia="宋体" w:cs="宋体"/>
                <w:b w:val="0"/>
                <w:bCs w:val="0"/>
                <w:color w:val="000000"/>
                <w:sz w:val="21"/>
                <w:szCs w:val="21"/>
                <w:highlight w:val="none"/>
                <w:lang w:val="en-US" w:eastAsia="zh-CN" w:bidi="ar-SA"/>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70"/>
              <w:jc w:val="center"/>
              <w:pageBreakBefore w:val="0"/>
              <w:spacing w:line="240" w:lineRule="auto"/>
              <w:widowControl/>
              <w:rPr>
                <w:rFonts w:ascii="宋体" w:hAnsi="宋体" w:cs="宋体"/>
                <w:b/>
                <w:bCs/>
                <w:sz w:val="20"/>
                <w:szCs w:val="20"/>
              </w:rPr>
            </w:pPr>
            <w:r>
              <w:rPr>
                <w:rFonts w:hint="eastAsia" w:ascii="宋体" w:hAnsi="宋体" w:cs="宋体"/>
                <w:b/>
                <w:bCs/>
                <w:sz w:val="20"/>
                <w:szCs w:val="20"/>
              </w:rPr>
              <w:t xml:space="preserve">2.1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bCs/>
                <w:color w:val="000000"/>
                <w:sz w:val="21"/>
                <w:szCs w:val="21"/>
                <w:highlight w:val="none"/>
                <w:lang w:val="en-US" w:eastAsia="zh-CN"/>
              </w:rPr>
              <w:t xml:space="preserve">组织架构管理方案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70"/>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根据本项目采购需求，提供针对本项目拟成立的项目组织架构、项目组织规章制度、各岗位分工及岗位职责等方案。</w:t>
            </w:r>
            <w:r>
              <w:rPr>
                <w:rFonts w:hint="eastAsia" w:ascii="Times New Roman" w:hAnsi="Times New Roman"/>
                <w:b w:val="0"/>
                <w:bCs w:val="0"/>
                <w:sz w:val="21"/>
                <w:szCs w:val="21"/>
                <w:lang w:val="en-US" w:eastAsia="zh-CN"/>
              </w:rPr>
            </w:r>
            <w:r/>
          </w:p>
          <w:p>
            <w:pPr>
              <w:pStyle w:val="970"/>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方案详尽、精细，科学性强，操作性强、规范合理的得4分；</w:t>
            </w:r>
            <w:r>
              <w:rPr>
                <w:rFonts w:hint="eastAsia" w:ascii="Times New Roman" w:hAnsi="Times New Roman"/>
                <w:b w:val="0"/>
                <w:bCs w:val="0"/>
                <w:sz w:val="21"/>
                <w:szCs w:val="21"/>
                <w:lang w:val="en-US" w:eastAsia="zh-CN"/>
              </w:rPr>
            </w:r>
            <w:r/>
          </w:p>
          <w:p>
            <w:pPr>
              <w:pStyle w:val="970"/>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方案较为全面，科学性较强、操作性较强，规范较为合理的得3分；</w:t>
            </w:r>
            <w:r>
              <w:rPr>
                <w:rFonts w:hint="eastAsia" w:ascii="Times New Roman" w:hAnsi="Times New Roman"/>
                <w:b w:val="0"/>
                <w:bCs w:val="0"/>
                <w:sz w:val="21"/>
                <w:szCs w:val="21"/>
                <w:lang w:val="en-US" w:eastAsia="zh-CN"/>
              </w:rPr>
            </w:r>
            <w:r/>
          </w:p>
          <w:p>
            <w:pPr>
              <w:pStyle w:val="970"/>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方案基本全面，只具有基本科学性、操作性、规范性的得2分；</w:t>
            </w:r>
            <w:r>
              <w:rPr>
                <w:rFonts w:hint="eastAsia" w:ascii="Times New Roman" w:hAnsi="Times New Roman"/>
                <w:b w:val="0"/>
                <w:bCs w:val="0"/>
                <w:sz w:val="21"/>
                <w:szCs w:val="21"/>
                <w:lang w:val="en-US" w:eastAsia="zh-CN"/>
              </w:rPr>
            </w:r>
            <w:r/>
          </w:p>
          <w:p>
            <w:pPr>
              <w:pStyle w:val="970"/>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方案简单，操作性欠缺，规范欠缺的得1分。</w:t>
            </w:r>
            <w:r>
              <w:rPr>
                <w:rFonts w:hint="eastAsia" w:ascii="Times New Roman" w:hAnsi="Times New Roman"/>
                <w:b w:val="0"/>
                <w:bCs w:val="0"/>
                <w:sz w:val="21"/>
                <w:szCs w:val="21"/>
                <w:lang w:val="en-US" w:eastAsia="zh-CN"/>
              </w:rPr>
            </w:r>
            <w:r/>
          </w:p>
          <w:p>
            <w:pPr>
              <w:pStyle w:val="970"/>
              <w:ind w:firstLine="420"/>
              <w:rPr>
                <w:rFonts w:hint="eastAsia" w:ascii="宋体" w:hAnsi="宋体" w:cs="宋体"/>
                <w:b/>
                <w:bCs/>
                <w:sz w:val="20"/>
                <w:szCs w:val="20"/>
              </w:rPr>
            </w:pPr>
            <w:r>
              <w:rPr>
                <w:rFonts w:hint="eastAsia" w:ascii="Times New Roman" w:hAnsi="Times New Roman"/>
                <w:b w:val="0"/>
                <w:bCs w:val="0"/>
                <w:sz w:val="21"/>
                <w:szCs w:val="21"/>
                <w:lang w:val="en-US" w:eastAsia="zh-CN"/>
              </w:rPr>
              <w:t xml:space="preserve">不提供不得分。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70"/>
              <w:jc w:val="center"/>
              <w:pageBreakBefore w:val="0"/>
              <w:spacing w:line="240" w:lineRule="auto"/>
              <w:widowControl/>
              <w:rPr>
                <w:rFonts w:ascii="宋体" w:hAnsi="宋体" w:eastAsia="宋体" w:cs="宋体"/>
                <w:b/>
                <w:bCs/>
                <w:sz w:val="20"/>
                <w:szCs w:val="20"/>
                <w:lang w:val="en-US" w:eastAsia="zh-CN"/>
              </w:rPr>
            </w:pPr>
            <w:r>
              <w:rPr>
                <w:rFonts w:hint="eastAsia" w:ascii="宋体" w:hAnsi="宋体" w:cs="宋体"/>
                <w:b/>
                <w:bCs/>
                <w:sz w:val="20"/>
                <w:szCs w:val="20"/>
                <w:lang w:val="en-US" w:eastAsia="zh-CN"/>
              </w:rPr>
              <w:t xml:space="preserve">2.2</w:t>
            </w:r>
            <w:r>
              <w:rPr>
                <w:rFonts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bCs/>
                <w:color w:val="000000"/>
                <w:sz w:val="21"/>
                <w:szCs w:val="21"/>
                <w:highlight w:val="none"/>
              </w:rPr>
              <w:t xml:space="preserve">重点、难点分析及应对措施</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70"/>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根据本项目采购需求，提供针对本项目的重点、难点分析及应对措施。</w:t>
            </w:r>
            <w:r>
              <w:rPr>
                <w:rFonts w:hint="eastAsia" w:ascii="Times New Roman" w:hAnsi="Times New Roman"/>
                <w:b w:val="0"/>
                <w:bCs w:val="0"/>
                <w:sz w:val="21"/>
                <w:szCs w:val="21"/>
                <w:lang w:val="en-US" w:eastAsia="zh-CN"/>
              </w:rPr>
            </w:r>
            <w:r/>
          </w:p>
          <w:p>
            <w:pPr>
              <w:pStyle w:val="970"/>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重点切入准确、内容阐述精细，难点分析精准，应对措施科学、合理，操作性强的，得4分；</w:t>
            </w:r>
            <w:r>
              <w:rPr>
                <w:rFonts w:hint="eastAsia" w:ascii="Times New Roman" w:hAnsi="Times New Roman"/>
                <w:b w:val="0"/>
                <w:bCs w:val="0"/>
                <w:sz w:val="21"/>
                <w:szCs w:val="21"/>
                <w:lang w:val="en-US" w:eastAsia="zh-CN"/>
              </w:rPr>
            </w:r>
            <w:r/>
          </w:p>
          <w:p>
            <w:pPr>
              <w:pStyle w:val="970"/>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重点切入较为准确，内容阐述完整，难点分析到位，应对措施较为科学合理，操作性较强的，得3分；</w:t>
            </w:r>
            <w:r>
              <w:rPr>
                <w:rFonts w:hint="eastAsia" w:ascii="Times New Roman" w:hAnsi="Times New Roman"/>
                <w:b w:val="0"/>
                <w:bCs w:val="0"/>
                <w:sz w:val="21"/>
                <w:szCs w:val="21"/>
                <w:lang w:val="en-US" w:eastAsia="zh-CN"/>
              </w:rPr>
            </w:r>
            <w:r/>
          </w:p>
          <w:p>
            <w:pPr>
              <w:pStyle w:val="970"/>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重点切入基本准确，内容阐述基本完整，难点分析基本到位，应对措施基本科学合理，具有基本操作性的，得2分；</w:t>
            </w:r>
            <w:r>
              <w:rPr>
                <w:rFonts w:hint="eastAsia" w:ascii="Times New Roman" w:hAnsi="Times New Roman"/>
                <w:b w:val="0"/>
                <w:bCs w:val="0"/>
                <w:sz w:val="21"/>
                <w:szCs w:val="21"/>
                <w:lang w:val="en-US" w:eastAsia="zh-CN"/>
              </w:rPr>
            </w:r>
            <w:r/>
          </w:p>
          <w:p>
            <w:pPr>
              <w:pStyle w:val="970"/>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重点内容切入有偏差，内容阐述简单，难点分析欠缺，应对措施操作性欠缺的，得1分。</w:t>
            </w:r>
            <w:r>
              <w:rPr>
                <w:rFonts w:hint="eastAsia" w:ascii="Times New Roman" w:hAnsi="Times New Roman"/>
                <w:b w:val="0"/>
                <w:bCs w:val="0"/>
                <w:sz w:val="21"/>
                <w:szCs w:val="21"/>
                <w:lang w:val="en-US" w:eastAsia="zh-CN"/>
              </w:rPr>
            </w:r>
            <w:r/>
          </w:p>
          <w:p>
            <w:pPr>
              <w:pStyle w:val="970"/>
              <w:ind w:firstLine="420"/>
              <w:rPr>
                <w:rFonts w:hint="eastAsia" w:ascii="宋体" w:hAnsi="宋体" w:cs="宋体"/>
                <w:b/>
                <w:bCs/>
                <w:sz w:val="20"/>
                <w:szCs w:val="20"/>
              </w:rPr>
            </w:pPr>
            <w:r>
              <w:rPr>
                <w:rFonts w:hint="eastAsia" w:ascii="Times New Roman" w:hAnsi="Times New Roman"/>
                <w:b w:val="0"/>
                <w:bCs w:val="0"/>
                <w:sz w:val="21"/>
                <w:szCs w:val="21"/>
                <w:lang w:val="en-US" w:eastAsia="zh-CN"/>
              </w:rPr>
              <w:t xml:space="preserve">不提供不得分。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70"/>
              <w:jc w:val="center"/>
              <w:pageBreakBefore w:val="0"/>
              <w:spacing w:line="240" w:lineRule="auto"/>
              <w:widowControl/>
              <w:rPr>
                <w:rFonts w:ascii="宋体" w:hAnsi="宋体" w:eastAsia="宋体" w:cs="宋体"/>
                <w:b/>
                <w:bCs/>
                <w:sz w:val="20"/>
                <w:szCs w:val="20"/>
                <w:lang w:val="en-US" w:eastAsia="zh-CN"/>
              </w:rPr>
            </w:pPr>
            <w:r>
              <w:rPr>
                <w:rFonts w:hint="eastAsia" w:ascii="宋体" w:hAnsi="宋体" w:cs="宋体"/>
                <w:b/>
                <w:bCs/>
                <w:sz w:val="20"/>
                <w:szCs w:val="20"/>
                <w:lang w:val="en-US" w:eastAsia="zh-CN"/>
              </w:rPr>
              <w:t xml:space="preserve">2.3</w:t>
            </w:r>
            <w:r>
              <w:rPr>
                <w:rFonts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bCs/>
                <w:color w:val="000000"/>
                <w:sz w:val="21"/>
                <w:szCs w:val="21"/>
                <w:highlight w:val="none"/>
              </w:rPr>
              <w:t xml:space="preserve">清洁卫生服务方案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70"/>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根据本项目采购需求，提供针对本项目的清洁卫生服务方案。</w:t>
            </w:r>
            <w:r>
              <w:rPr>
                <w:rFonts w:hint="eastAsia" w:ascii="Times New Roman" w:hAnsi="Times New Roman"/>
                <w:b w:val="0"/>
                <w:bCs w:val="0"/>
                <w:sz w:val="21"/>
                <w:szCs w:val="21"/>
                <w:lang w:val="en-US" w:eastAsia="zh-CN"/>
              </w:rPr>
            </w:r>
            <w:r/>
          </w:p>
          <w:p>
            <w:pPr>
              <w:pStyle w:val="970"/>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方案详尽、精细，科学性强，操作性强、规范合理的得5分；</w:t>
            </w:r>
            <w:r>
              <w:rPr>
                <w:rFonts w:hint="eastAsia" w:ascii="Times New Roman" w:hAnsi="Times New Roman"/>
                <w:b w:val="0"/>
                <w:bCs w:val="0"/>
                <w:sz w:val="21"/>
                <w:szCs w:val="21"/>
                <w:lang w:val="en-US" w:eastAsia="zh-CN"/>
              </w:rPr>
            </w:r>
            <w:r/>
          </w:p>
          <w:p>
            <w:pPr>
              <w:pStyle w:val="970"/>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方案较为全面，科学性较强、操作性较强，规范较为合理的得4分；</w:t>
            </w:r>
            <w:r>
              <w:rPr>
                <w:rFonts w:hint="eastAsia" w:ascii="Times New Roman" w:hAnsi="Times New Roman"/>
                <w:b w:val="0"/>
                <w:bCs w:val="0"/>
                <w:sz w:val="21"/>
                <w:szCs w:val="21"/>
                <w:lang w:val="en-US" w:eastAsia="zh-CN"/>
              </w:rPr>
            </w:r>
            <w:r/>
          </w:p>
          <w:p>
            <w:pPr>
              <w:pStyle w:val="970"/>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方案基本全面，只具有基本科学性、操作性、规范性的得3分；</w:t>
            </w:r>
            <w:r>
              <w:rPr>
                <w:rFonts w:hint="eastAsia" w:ascii="Times New Roman" w:hAnsi="Times New Roman"/>
                <w:b w:val="0"/>
                <w:bCs w:val="0"/>
                <w:sz w:val="21"/>
                <w:szCs w:val="21"/>
                <w:lang w:val="en-US" w:eastAsia="zh-CN"/>
              </w:rPr>
            </w:r>
            <w:r/>
          </w:p>
          <w:p>
            <w:pPr>
              <w:pStyle w:val="970"/>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方案简单，操作性欠缺，规范欠缺的得2分。</w:t>
            </w:r>
            <w:r>
              <w:rPr>
                <w:rFonts w:hint="eastAsia" w:ascii="Times New Roman" w:hAnsi="Times New Roman"/>
                <w:b w:val="0"/>
                <w:bCs w:val="0"/>
                <w:sz w:val="21"/>
                <w:szCs w:val="21"/>
                <w:lang w:val="en-US" w:eastAsia="zh-CN"/>
              </w:rPr>
            </w:r>
            <w:r/>
          </w:p>
          <w:p>
            <w:pPr>
              <w:pStyle w:val="970"/>
              <w:ind w:firstLine="420"/>
              <w:rPr>
                <w:rFonts w:hint="eastAsia" w:ascii="宋体" w:hAnsi="宋体" w:cs="宋体"/>
                <w:b/>
                <w:bCs/>
                <w:sz w:val="20"/>
                <w:szCs w:val="20"/>
              </w:rPr>
            </w:pPr>
            <w:r>
              <w:rPr>
                <w:rFonts w:hint="eastAsia" w:ascii="Times New Roman" w:hAnsi="Times New Roman"/>
                <w:b w:val="0"/>
                <w:bCs w:val="0"/>
                <w:sz w:val="21"/>
                <w:szCs w:val="21"/>
                <w:lang w:val="en-US" w:eastAsia="zh-CN"/>
              </w:rPr>
              <w:t xml:space="preserve">不提供不得分。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cs="宋体"/>
                <w:b w:val="0"/>
                <w:bCs w:val="0"/>
                <w:color w:val="000000"/>
                <w:sz w:val="21"/>
                <w:szCs w:val="21"/>
                <w:highlight w:val="none"/>
                <w:lang w:val="en-US" w:eastAsia="zh-CN"/>
              </w:rPr>
              <w:t xml:space="preserve">5</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70"/>
              <w:jc w:val="center"/>
              <w:pageBreakBefore w:val="0"/>
              <w:spacing w:line="240" w:lineRule="auto"/>
              <w:widowControl/>
              <w:rPr>
                <w:rFonts w:ascii="宋体" w:hAnsi="宋体" w:eastAsia="宋体" w:cs="宋体"/>
                <w:b/>
                <w:bCs/>
                <w:sz w:val="20"/>
                <w:szCs w:val="20"/>
                <w:lang w:val="en-US" w:eastAsia="zh-CN"/>
              </w:rPr>
            </w:pPr>
            <w:r>
              <w:rPr>
                <w:rFonts w:hint="eastAsia" w:ascii="宋体" w:hAnsi="宋体" w:cs="宋体"/>
                <w:b/>
                <w:bCs/>
                <w:sz w:val="20"/>
                <w:szCs w:val="20"/>
                <w:lang w:val="en-US" w:eastAsia="zh-CN"/>
              </w:rPr>
              <w:t xml:space="preserve">2.4</w:t>
            </w:r>
            <w:r>
              <w:rPr>
                <w:rFonts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bCs/>
                <w:color w:val="000000"/>
                <w:sz w:val="21"/>
                <w:szCs w:val="21"/>
                <w:highlight w:val="none"/>
              </w:rPr>
              <w:t xml:space="preserve">秩序维护、停车管理服务方案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70"/>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根据本项目采购需求，提供针对本项目的秩序维护、机动车管理、非机动车管理（含车库）服务方案。</w:t>
            </w:r>
            <w:r>
              <w:rPr>
                <w:rFonts w:hint="eastAsia" w:ascii="Times New Roman" w:hAnsi="Times New Roman"/>
                <w:b w:val="0"/>
                <w:bCs w:val="0"/>
                <w:sz w:val="21"/>
                <w:szCs w:val="21"/>
                <w:lang w:val="en-US" w:eastAsia="zh-CN"/>
              </w:rPr>
            </w:r>
            <w:r/>
          </w:p>
          <w:p>
            <w:pPr>
              <w:pStyle w:val="970"/>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方案详尽、精细，科学性强，操作性强、规范合理的得5分；</w:t>
            </w:r>
            <w:r>
              <w:rPr>
                <w:rFonts w:hint="eastAsia" w:ascii="Times New Roman" w:hAnsi="Times New Roman"/>
                <w:b w:val="0"/>
                <w:bCs w:val="0"/>
                <w:sz w:val="21"/>
                <w:szCs w:val="21"/>
                <w:lang w:val="en-US" w:eastAsia="zh-CN"/>
              </w:rPr>
            </w:r>
            <w:r/>
          </w:p>
          <w:p>
            <w:pPr>
              <w:pStyle w:val="970"/>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方案较为全面，科学性较强、操作性较强，规范较为合理的得4分；</w:t>
            </w:r>
            <w:r>
              <w:rPr>
                <w:rFonts w:hint="eastAsia" w:ascii="Times New Roman" w:hAnsi="Times New Roman"/>
                <w:b w:val="0"/>
                <w:bCs w:val="0"/>
                <w:sz w:val="21"/>
                <w:szCs w:val="21"/>
                <w:lang w:val="en-US" w:eastAsia="zh-CN"/>
              </w:rPr>
            </w:r>
            <w:r/>
          </w:p>
          <w:p>
            <w:pPr>
              <w:pStyle w:val="970"/>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方案基本全面，只具有基本科学性、操作性、规范性的得3分；</w:t>
            </w:r>
            <w:r>
              <w:rPr>
                <w:rFonts w:hint="eastAsia" w:ascii="Times New Roman" w:hAnsi="Times New Roman"/>
                <w:b w:val="0"/>
                <w:bCs w:val="0"/>
                <w:sz w:val="21"/>
                <w:szCs w:val="21"/>
                <w:lang w:val="en-US" w:eastAsia="zh-CN"/>
              </w:rPr>
            </w:r>
            <w:r/>
          </w:p>
          <w:p>
            <w:pPr>
              <w:pStyle w:val="970"/>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方案简单，操作性欠缺，规范欠缺的得2分。</w:t>
            </w:r>
            <w:r>
              <w:rPr>
                <w:rFonts w:hint="eastAsia" w:ascii="Times New Roman" w:hAnsi="Times New Roman"/>
                <w:b w:val="0"/>
                <w:bCs w:val="0"/>
                <w:sz w:val="21"/>
                <w:szCs w:val="21"/>
                <w:lang w:val="en-US" w:eastAsia="zh-CN"/>
              </w:rPr>
            </w:r>
            <w:r/>
          </w:p>
          <w:p>
            <w:pPr>
              <w:pStyle w:val="970"/>
              <w:ind w:firstLine="420"/>
              <w:rPr>
                <w:rFonts w:hint="eastAsia" w:ascii="宋体" w:hAnsi="宋体" w:cs="宋体"/>
                <w:b/>
                <w:bCs/>
                <w:sz w:val="20"/>
                <w:szCs w:val="20"/>
              </w:rPr>
            </w:pPr>
            <w:r>
              <w:rPr>
                <w:rFonts w:hint="eastAsia" w:ascii="Times New Roman" w:hAnsi="Times New Roman"/>
                <w:b w:val="0"/>
                <w:bCs w:val="0"/>
                <w:sz w:val="21"/>
                <w:szCs w:val="21"/>
                <w:lang w:val="en-US" w:eastAsia="zh-CN"/>
              </w:rPr>
              <w:t xml:space="preserve">不提供不得分。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cs="宋体"/>
                <w:b w:val="0"/>
                <w:bCs w:val="0"/>
                <w:color w:val="000000"/>
                <w:sz w:val="21"/>
                <w:szCs w:val="21"/>
                <w:highlight w:val="none"/>
                <w:lang w:val="en-US" w:eastAsia="zh-CN"/>
              </w:rPr>
              <w:t xml:space="preserve">5</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70"/>
              <w:jc w:val="center"/>
              <w:pageBreakBefore w:val="0"/>
              <w:spacing w:line="240" w:lineRule="auto"/>
              <w:widowControl/>
              <w:rPr>
                <w:rFonts w:ascii="宋体" w:hAnsi="宋体" w:eastAsia="宋体" w:cs="宋体"/>
                <w:b/>
                <w:bCs/>
                <w:sz w:val="20"/>
                <w:szCs w:val="20"/>
                <w:lang w:val="en-US" w:eastAsia="zh-CN"/>
              </w:rPr>
            </w:pPr>
            <w:r>
              <w:rPr>
                <w:rFonts w:hint="eastAsia" w:ascii="宋体" w:hAnsi="宋体" w:cs="宋体"/>
                <w:b/>
                <w:bCs/>
                <w:sz w:val="20"/>
                <w:szCs w:val="20"/>
                <w:lang w:val="en-US" w:eastAsia="zh-CN"/>
              </w:rPr>
              <w:t xml:space="preserve">2.5</w:t>
            </w:r>
            <w:r>
              <w:rPr>
                <w:rFonts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bCs/>
                <w:color w:val="000000"/>
                <w:sz w:val="21"/>
                <w:szCs w:val="21"/>
                <w:highlight w:val="none"/>
              </w:rPr>
              <w:t xml:space="preserve">日常维修（零星维修）服务</w:t>
            </w:r>
            <w:r>
              <w:rPr>
                <w:rFonts w:hint="eastAsia" w:ascii="宋体" w:hAnsi="宋体" w:eastAsia="宋体" w:cs="宋体"/>
                <w:b/>
                <w:bCs/>
                <w:color w:val="000000"/>
                <w:sz w:val="21"/>
                <w:szCs w:val="21"/>
                <w:highlight w:val="none"/>
                <w:lang w:val="en-US" w:eastAsia="zh-CN"/>
              </w:rPr>
              <w:t xml:space="preserve">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70"/>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根据本项目采购需求，提供针对本项目的日常维修（零星维修）服务方案。</w:t>
            </w:r>
            <w:r>
              <w:rPr>
                <w:rFonts w:hint="eastAsia" w:ascii="Times New Roman" w:hAnsi="Times New Roman"/>
                <w:b w:val="0"/>
                <w:bCs w:val="0"/>
                <w:sz w:val="21"/>
                <w:szCs w:val="21"/>
                <w:lang w:val="en-US" w:eastAsia="zh-CN"/>
              </w:rPr>
            </w:r>
            <w:r/>
          </w:p>
          <w:p>
            <w:pPr>
              <w:pStyle w:val="970"/>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方案详尽、精细，科学性强，操作性强、规范合理的得</w:t>
            </w:r>
            <w:r>
              <w:rPr>
                <w:rFonts w:hint="eastAsia"/>
                <w:b w:val="0"/>
                <w:bCs w:val="0"/>
                <w:sz w:val="21"/>
                <w:szCs w:val="21"/>
                <w:lang w:val="en-US" w:eastAsia="zh-CN"/>
              </w:rPr>
              <w:t xml:space="preserve">4</w:t>
            </w:r>
            <w:r>
              <w:rPr>
                <w:rFonts w:hint="eastAsia" w:ascii="Times New Roman" w:hAnsi="Times New Roman"/>
                <w:b w:val="0"/>
                <w:bCs w:val="0"/>
                <w:sz w:val="21"/>
                <w:szCs w:val="21"/>
                <w:lang w:val="en-US" w:eastAsia="zh-CN"/>
              </w:rPr>
              <w:t xml:space="preserve">分；</w:t>
            </w:r>
            <w:r>
              <w:rPr>
                <w:rFonts w:hint="eastAsia" w:ascii="Times New Roman" w:hAnsi="Times New Roman"/>
                <w:b w:val="0"/>
                <w:bCs w:val="0"/>
                <w:sz w:val="21"/>
                <w:szCs w:val="21"/>
                <w:lang w:val="en-US" w:eastAsia="zh-CN"/>
              </w:rPr>
            </w:r>
            <w:r/>
          </w:p>
          <w:p>
            <w:pPr>
              <w:pStyle w:val="970"/>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方案较为全面，科学性较强、操作性较强，规范较为合理的得</w:t>
            </w:r>
            <w:r>
              <w:rPr>
                <w:rFonts w:hint="eastAsia"/>
                <w:b w:val="0"/>
                <w:bCs w:val="0"/>
                <w:sz w:val="21"/>
                <w:szCs w:val="21"/>
                <w:lang w:val="en-US" w:eastAsia="zh-CN"/>
              </w:rPr>
              <w:t xml:space="preserve">3</w:t>
            </w:r>
            <w:r>
              <w:rPr>
                <w:rFonts w:hint="eastAsia" w:ascii="Times New Roman" w:hAnsi="Times New Roman"/>
                <w:b w:val="0"/>
                <w:bCs w:val="0"/>
                <w:sz w:val="21"/>
                <w:szCs w:val="21"/>
                <w:lang w:val="en-US" w:eastAsia="zh-CN"/>
              </w:rPr>
              <w:t xml:space="preserve">分；</w:t>
            </w:r>
            <w:r>
              <w:rPr>
                <w:rFonts w:hint="eastAsia" w:ascii="Times New Roman" w:hAnsi="Times New Roman"/>
                <w:b w:val="0"/>
                <w:bCs w:val="0"/>
                <w:sz w:val="21"/>
                <w:szCs w:val="21"/>
                <w:lang w:val="en-US" w:eastAsia="zh-CN"/>
              </w:rPr>
            </w:r>
            <w:r/>
          </w:p>
          <w:p>
            <w:pPr>
              <w:pStyle w:val="970"/>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方案基本全面，只具有基本科学性、操作性、规范性的得</w:t>
            </w:r>
            <w:r>
              <w:rPr>
                <w:rFonts w:hint="eastAsia"/>
                <w:b w:val="0"/>
                <w:bCs w:val="0"/>
                <w:sz w:val="21"/>
                <w:szCs w:val="21"/>
                <w:lang w:val="en-US" w:eastAsia="zh-CN"/>
              </w:rPr>
              <w:t xml:space="preserve">2</w:t>
            </w:r>
            <w:r>
              <w:rPr>
                <w:rFonts w:hint="eastAsia" w:ascii="Times New Roman" w:hAnsi="Times New Roman"/>
                <w:b w:val="0"/>
                <w:bCs w:val="0"/>
                <w:sz w:val="21"/>
                <w:szCs w:val="21"/>
                <w:lang w:val="en-US" w:eastAsia="zh-CN"/>
              </w:rPr>
              <w:t xml:space="preserve">分；</w:t>
            </w:r>
            <w:r>
              <w:rPr>
                <w:rFonts w:hint="eastAsia" w:ascii="Times New Roman" w:hAnsi="Times New Roman"/>
                <w:b w:val="0"/>
                <w:bCs w:val="0"/>
                <w:sz w:val="21"/>
                <w:szCs w:val="21"/>
                <w:lang w:val="en-US" w:eastAsia="zh-CN"/>
              </w:rPr>
            </w:r>
            <w:r/>
          </w:p>
          <w:p>
            <w:pPr>
              <w:pStyle w:val="970"/>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方案简单，操作性欠缺，规范欠缺的得</w:t>
            </w:r>
            <w:r>
              <w:rPr>
                <w:rFonts w:hint="eastAsia"/>
                <w:b w:val="0"/>
                <w:bCs w:val="0"/>
                <w:sz w:val="21"/>
                <w:szCs w:val="21"/>
                <w:lang w:val="en-US" w:eastAsia="zh-CN"/>
              </w:rPr>
              <w:t xml:space="preserve">1</w:t>
            </w:r>
            <w:r>
              <w:rPr>
                <w:rFonts w:hint="eastAsia" w:ascii="Times New Roman" w:hAnsi="Times New Roman"/>
                <w:b w:val="0"/>
                <w:bCs w:val="0"/>
                <w:sz w:val="21"/>
                <w:szCs w:val="21"/>
                <w:lang w:val="en-US" w:eastAsia="zh-CN"/>
              </w:rPr>
              <w:t xml:space="preserve">分。</w:t>
            </w:r>
            <w:r>
              <w:rPr>
                <w:rFonts w:hint="eastAsia" w:ascii="Times New Roman" w:hAnsi="Times New Roman"/>
                <w:b w:val="0"/>
                <w:bCs w:val="0"/>
                <w:sz w:val="21"/>
                <w:szCs w:val="21"/>
                <w:lang w:val="en-US" w:eastAsia="zh-CN"/>
              </w:rPr>
            </w:r>
            <w:r/>
          </w:p>
          <w:p>
            <w:pPr>
              <w:pStyle w:val="970"/>
              <w:ind w:firstLine="420"/>
              <w:rPr>
                <w:rFonts w:hint="eastAsia" w:ascii="宋体" w:hAnsi="宋体" w:cs="宋体"/>
                <w:b/>
                <w:bCs/>
                <w:sz w:val="20"/>
                <w:szCs w:val="20"/>
              </w:rPr>
            </w:pPr>
            <w:r>
              <w:rPr>
                <w:rFonts w:hint="eastAsia" w:ascii="Times New Roman" w:hAnsi="Times New Roman"/>
                <w:b w:val="0"/>
                <w:bCs w:val="0"/>
                <w:sz w:val="21"/>
                <w:szCs w:val="21"/>
                <w:lang w:val="en-US" w:eastAsia="zh-CN"/>
              </w:rPr>
              <w:t xml:space="preserve">不提供不得分。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cs="宋体"/>
                <w:b w:val="0"/>
                <w:bCs w:val="0"/>
                <w:color w:val="000000"/>
                <w:sz w:val="21"/>
                <w:szCs w:val="21"/>
                <w:highlight w:val="none"/>
                <w:lang w:val="en-US" w:eastAsia="zh-CN"/>
              </w:rPr>
              <w:t xml:space="preserve">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70"/>
              <w:jc w:val="center"/>
              <w:pageBreakBefore w:val="0"/>
              <w:spacing w:line="240" w:lineRule="auto"/>
              <w:widowControl/>
              <w:rPr>
                <w:rFonts w:ascii="宋体" w:hAnsi="宋体" w:eastAsia="宋体" w:cs="宋体"/>
                <w:b/>
                <w:bCs/>
                <w:sz w:val="20"/>
                <w:szCs w:val="20"/>
                <w:lang w:val="en-US" w:eastAsia="zh-CN"/>
              </w:rPr>
            </w:pPr>
            <w:r>
              <w:rPr>
                <w:rFonts w:hint="eastAsia" w:ascii="宋体" w:hAnsi="宋体" w:cs="宋体"/>
                <w:b/>
                <w:bCs/>
                <w:sz w:val="20"/>
                <w:szCs w:val="20"/>
                <w:lang w:val="en-US" w:eastAsia="zh-CN"/>
              </w:rPr>
              <w:t xml:space="preserve">2.6</w:t>
            </w:r>
            <w:r>
              <w:rPr>
                <w:rFonts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bCs/>
                <w:color w:val="000000"/>
                <w:sz w:val="21"/>
                <w:szCs w:val="21"/>
                <w:highlight w:val="none"/>
              </w:rPr>
              <w:t xml:space="preserve">垃圾清运服务</w:t>
            </w:r>
            <w:r>
              <w:rPr>
                <w:rFonts w:hint="eastAsia" w:ascii="宋体" w:hAnsi="宋体" w:eastAsia="宋体" w:cs="宋体"/>
                <w:b/>
                <w:bCs/>
                <w:color w:val="000000"/>
                <w:sz w:val="21"/>
                <w:szCs w:val="21"/>
                <w:highlight w:val="none"/>
                <w:lang w:val="en-US" w:eastAsia="zh-CN"/>
              </w:rPr>
              <w:t xml:space="preserve">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70"/>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根据本项目采购需求，提供针对本项目的垃圾清运服务方案。</w:t>
            </w:r>
            <w:r>
              <w:rPr>
                <w:rFonts w:hint="eastAsia" w:ascii="Times New Roman" w:hAnsi="Times New Roman"/>
                <w:b w:val="0"/>
                <w:bCs w:val="0"/>
                <w:sz w:val="21"/>
                <w:szCs w:val="21"/>
                <w:lang w:val="en-US" w:eastAsia="zh-CN"/>
              </w:rPr>
            </w:r>
            <w:r/>
          </w:p>
          <w:p>
            <w:pPr>
              <w:pStyle w:val="970"/>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方案详尽、精细，科学性强，操作性强、规范合理的得</w:t>
            </w:r>
            <w:r>
              <w:rPr>
                <w:rFonts w:hint="eastAsia"/>
                <w:b w:val="0"/>
                <w:bCs w:val="0"/>
                <w:sz w:val="21"/>
                <w:szCs w:val="21"/>
                <w:lang w:val="en-US" w:eastAsia="zh-CN"/>
              </w:rPr>
              <w:t xml:space="preserve">4</w:t>
            </w:r>
            <w:r>
              <w:rPr>
                <w:rFonts w:hint="eastAsia" w:ascii="Times New Roman" w:hAnsi="Times New Roman"/>
                <w:b w:val="0"/>
                <w:bCs w:val="0"/>
                <w:sz w:val="21"/>
                <w:szCs w:val="21"/>
                <w:lang w:val="en-US" w:eastAsia="zh-CN"/>
              </w:rPr>
              <w:t xml:space="preserve">分；</w:t>
            </w:r>
            <w:r>
              <w:rPr>
                <w:rFonts w:hint="eastAsia" w:ascii="Times New Roman" w:hAnsi="Times New Roman"/>
                <w:b w:val="0"/>
                <w:bCs w:val="0"/>
                <w:sz w:val="21"/>
                <w:szCs w:val="21"/>
                <w:lang w:val="en-US" w:eastAsia="zh-CN"/>
              </w:rPr>
            </w:r>
            <w:r/>
          </w:p>
          <w:p>
            <w:pPr>
              <w:pStyle w:val="970"/>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方案较为全面，科学性较强、操作性较强，规范较为合理的得</w:t>
            </w:r>
            <w:r>
              <w:rPr>
                <w:rFonts w:hint="eastAsia"/>
                <w:b w:val="0"/>
                <w:bCs w:val="0"/>
                <w:sz w:val="21"/>
                <w:szCs w:val="21"/>
                <w:lang w:val="en-US" w:eastAsia="zh-CN"/>
              </w:rPr>
              <w:t xml:space="preserve">3</w:t>
            </w:r>
            <w:r>
              <w:rPr>
                <w:rFonts w:hint="eastAsia" w:ascii="Times New Roman" w:hAnsi="Times New Roman"/>
                <w:b w:val="0"/>
                <w:bCs w:val="0"/>
                <w:sz w:val="21"/>
                <w:szCs w:val="21"/>
                <w:lang w:val="en-US" w:eastAsia="zh-CN"/>
              </w:rPr>
              <w:t xml:space="preserve">分；</w:t>
            </w:r>
            <w:r>
              <w:rPr>
                <w:rFonts w:hint="eastAsia" w:ascii="Times New Roman" w:hAnsi="Times New Roman"/>
                <w:b w:val="0"/>
                <w:bCs w:val="0"/>
                <w:sz w:val="21"/>
                <w:szCs w:val="21"/>
                <w:lang w:val="en-US" w:eastAsia="zh-CN"/>
              </w:rPr>
            </w:r>
            <w:r/>
          </w:p>
          <w:p>
            <w:pPr>
              <w:pStyle w:val="970"/>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方案基本全面，只具有基本科学性、操作性、规范性的得</w:t>
            </w:r>
            <w:r>
              <w:rPr>
                <w:rFonts w:hint="eastAsia"/>
                <w:b w:val="0"/>
                <w:bCs w:val="0"/>
                <w:sz w:val="21"/>
                <w:szCs w:val="21"/>
                <w:lang w:val="en-US" w:eastAsia="zh-CN"/>
              </w:rPr>
              <w:t xml:space="preserve">2</w:t>
            </w:r>
            <w:r>
              <w:rPr>
                <w:rFonts w:hint="eastAsia" w:ascii="Times New Roman" w:hAnsi="Times New Roman"/>
                <w:b w:val="0"/>
                <w:bCs w:val="0"/>
                <w:sz w:val="21"/>
                <w:szCs w:val="21"/>
                <w:lang w:val="en-US" w:eastAsia="zh-CN"/>
              </w:rPr>
              <w:t xml:space="preserve">分；</w:t>
            </w:r>
            <w:r>
              <w:rPr>
                <w:rFonts w:hint="eastAsia" w:ascii="Times New Roman" w:hAnsi="Times New Roman"/>
                <w:b w:val="0"/>
                <w:bCs w:val="0"/>
                <w:sz w:val="21"/>
                <w:szCs w:val="21"/>
                <w:lang w:val="en-US" w:eastAsia="zh-CN"/>
              </w:rPr>
            </w:r>
            <w:r/>
          </w:p>
          <w:p>
            <w:pPr>
              <w:pStyle w:val="970"/>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方案简单，操作性欠缺，规范欠缺的得</w:t>
            </w:r>
            <w:r>
              <w:rPr>
                <w:rFonts w:hint="eastAsia"/>
                <w:b w:val="0"/>
                <w:bCs w:val="0"/>
                <w:sz w:val="21"/>
                <w:szCs w:val="21"/>
                <w:lang w:val="en-US" w:eastAsia="zh-CN"/>
              </w:rPr>
              <w:t xml:space="preserve">1</w:t>
            </w:r>
            <w:r>
              <w:rPr>
                <w:rFonts w:hint="eastAsia" w:ascii="Times New Roman" w:hAnsi="Times New Roman"/>
                <w:b w:val="0"/>
                <w:bCs w:val="0"/>
                <w:sz w:val="21"/>
                <w:szCs w:val="21"/>
                <w:lang w:val="en-US" w:eastAsia="zh-CN"/>
              </w:rPr>
              <w:t xml:space="preserve">分。</w:t>
            </w:r>
            <w:r>
              <w:rPr>
                <w:rFonts w:hint="eastAsia" w:ascii="Times New Roman" w:hAnsi="Times New Roman"/>
                <w:b w:val="0"/>
                <w:bCs w:val="0"/>
                <w:sz w:val="21"/>
                <w:szCs w:val="21"/>
                <w:lang w:val="en-US" w:eastAsia="zh-CN"/>
              </w:rPr>
            </w:r>
            <w:r/>
          </w:p>
          <w:p>
            <w:pPr>
              <w:pStyle w:val="970"/>
              <w:ind w:firstLine="420"/>
              <w:rPr>
                <w:rFonts w:hint="eastAsia" w:ascii="宋体" w:hAnsi="宋体" w:cs="宋体"/>
                <w:b/>
                <w:bCs/>
                <w:sz w:val="20"/>
                <w:szCs w:val="20"/>
              </w:rPr>
            </w:pPr>
            <w:r>
              <w:rPr>
                <w:rFonts w:hint="eastAsia" w:ascii="Times New Roman" w:hAnsi="Times New Roman"/>
                <w:b w:val="0"/>
                <w:bCs w:val="0"/>
                <w:sz w:val="21"/>
                <w:szCs w:val="21"/>
                <w:lang w:val="en-US" w:eastAsia="zh-CN"/>
              </w:rPr>
              <w:t xml:space="preserve">不提供不得分。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70"/>
              <w:jc w:val="center"/>
              <w:pageBreakBefore w:val="0"/>
              <w:spacing w:line="240" w:lineRule="auto"/>
              <w:widowControl/>
              <w:rPr>
                <w:rFonts w:ascii="宋体" w:hAnsi="宋体" w:eastAsia="宋体" w:cs="宋体"/>
                <w:b/>
                <w:bCs/>
                <w:sz w:val="20"/>
                <w:szCs w:val="20"/>
                <w:lang w:val="en-US" w:eastAsia="zh-CN"/>
              </w:rPr>
            </w:pPr>
            <w:r>
              <w:rPr>
                <w:rFonts w:hint="eastAsia" w:ascii="宋体" w:hAnsi="宋体" w:cs="宋体"/>
                <w:b/>
                <w:bCs/>
                <w:sz w:val="20"/>
                <w:szCs w:val="20"/>
                <w:lang w:val="en-US" w:eastAsia="zh-CN"/>
              </w:rPr>
              <w:t xml:space="preserve">2.7</w:t>
            </w:r>
            <w:r>
              <w:rPr>
                <w:rFonts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bCs/>
                <w:color w:val="000000"/>
                <w:sz w:val="21"/>
                <w:szCs w:val="21"/>
                <w:highlight w:val="none"/>
                <w:lang w:val="en-US" w:eastAsia="zh-CN"/>
              </w:rPr>
              <w:t xml:space="preserve">消控服务方案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70"/>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根据本项目采购需求，提供针对本项目的消控服务方案及保障措施。</w:t>
            </w:r>
            <w:r>
              <w:rPr>
                <w:rFonts w:hint="eastAsia" w:ascii="Times New Roman" w:hAnsi="Times New Roman"/>
                <w:b w:val="0"/>
                <w:bCs w:val="0"/>
                <w:sz w:val="21"/>
                <w:szCs w:val="21"/>
                <w:lang w:val="en-US" w:eastAsia="zh-CN"/>
              </w:rPr>
            </w:r>
            <w:r/>
          </w:p>
          <w:p>
            <w:pPr>
              <w:pStyle w:val="970"/>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方案详尽、精细，科学性强，操作性强、规范合理的得</w:t>
            </w:r>
            <w:r>
              <w:rPr>
                <w:rFonts w:hint="eastAsia"/>
                <w:b w:val="0"/>
                <w:bCs w:val="0"/>
                <w:sz w:val="21"/>
                <w:szCs w:val="21"/>
                <w:lang w:val="en-US" w:eastAsia="zh-CN"/>
              </w:rPr>
              <w:t xml:space="preserve">4</w:t>
            </w:r>
            <w:r>
              <w:rPr>
                <w:rFonts w:hint="eastAsia" w:ascii="Times New Roman" w:hAnsi="Times New Roman"/>
                <w:b w:val="0"/>
                <w:bCs w:val="0"/>
                <w:sz w:val="21"/>
                <w:szCs w:val="21"/>
                <w:lang w:val="en-US" w:eastAsia="zh-CN"/>
              </w:rPr>
              <w:t xml:space="preserve">分；</w:t>
            </w:r>
            <w:r>
              <w:rPr>
                <w:rFonts w:hint="eastAsia" w:ascii="Times New Roman" w:hAnsi="Times New Roman"/>
                <w:b w:val="0"/>
                <w:bCs w:val="0"/>
                <w:sz w:val="21"/>
                <w:szCs w:val="21"/>
                <w:lang w:val="en-US" w:eastAsia="zh-CN"/>
              </w:rPr>
            </w:r>
            <w:r/>
          </w:p>
          <w:p>
            <w:pPr>
              <w:pStyle w:val="970"/>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方案较为全面，科学性较强、操作性较强，规范较为合理的得</w:t>
            </w:r>
            <w:r>
              <w:rPr>
                <w:rFonts w:hint="eastAsia"/>
                <w:b w:val="0"/>
                <w:bCs w:val="0"/>
                <w:sz w:val="21"/>
                <w:szCs w:val="21"/>
                <w:lang w:val="en-US" w:eastAsia="zh-CN"/>
              </w:rPr>
              <w:t xml:space="preserve">3</w:t>
            </w:r>
            <w:r>
              <w:rPr>
                <w:rFonts w:hint="eastAsia" w:ascii="Times New Roman" w:hAnsi="Times New Roman"/>
                <w:b w:val="0"/>
                <w:bCs w:val="0"/>
                <w:sz w:val="21"/>
                <w:szCs w:val="21"/>
                <w:lang w:val="en-US" w:eastAsia="zh-CN"/>
              </w:rPr>
              <w:t xml:space="preserve">分；</w:t>
            </w:r>
            <w:r>
              <w:rPr>
                <w:rFonts w:hint="eastAsia" w:ascii="Times New Roman" w:hAnsi="Times New Roman"/>
                <w:b w:val="0"/>
                <w:bCs w:val="0"/>
                <w:sz w:val="21"/>
                <w:szCs w:val="21"/>
                <w:lang w:val="en-US" w:eastAsia="zh-CN"/>
              </w:rPr>
            </w:r>
            <w:r/>
          </w:p>
          <w:p>
            <w:pPr>
              <w:pStyle w:val="970"/>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方案基本全面，只具有基本科学性、操作性、规范性的得</w:t>
            </w:r>
            <w:r>
              <w:rPr>
                <w:rFonts w:hint="eastAsia"/>
                <w:b w:val="0"/>
                <w:bCs w:val="0"/>
                <w:sz w:val="21"/>
                <w:szCs w:val="21"/>
                <w:lang w:val="en-US" w:eastAsia="zh-CN"/>
              </w:rPr>
              <w:t xml:space="preserve">2</w:t>
            </w:r>
            <w:r>
              <w:rPr>
                <w:rFonts w:hint="eastAsia" w:ascii="Times New Roman" w:hAnsi="Times New Roman"/>
                <w:b w:val="0"/>
                <w:bCs w:val="0"/>
                <w:sz w:val="21"/>
                <w:szCs w:val="21"/>
                <w:lang w:val="en-US" w:eastAsia="zh-CN"/>
              </w:rPr>
              <w:t xml:space="preserve">分；</w:t>
            </w:r>
            <w:r>
              <w:rPr>
                <w:rFonts w:hint="eastAsia" w:ascii="Times New Roman" w:hAnsi="Times New Roman"/>
                <w:b w:val="0"/>
                <w:bCs w:val="0"/>
                <w:sz w:val="21"/>
                <w:szCs w:val="21"/>
                <w:lang w:val="en-US" w:eastAsia="zh-CN"/>
              </w:rPr>
            </w:r>
            <w:r/>
          </w:p>
          <w:p>
            <w:pPr>
              <w:pStyle w:val="970"/>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方案简单，操作性欠缺，规范欠缺的得</w:t>
            </w:r>
            <w:r>
              <w:rPr>
                <w:rFonts w:hint="eastAsia"/>
                <w:b w:val="0"/>
                <w:bCs w:val="0"/>
                <w:sz w:val="21"/>
                <w:szCs w:val="21"/>
                <w:lang w:val="en-US" w:eastAsia="zh-CN"/>
              </w:rPr>
              <w:t xml:space="preserve">1</w:t>
            </w:r>
            <w:r>
              <w:rPr>
                <w:rFonts w:hint="eastAsia" w:ascii="Times New Roman" w:hAnsi="Times New Roman"/>
                <w:b w:val="0"/>
                <w:bCs w:val="0"/>
                <w:sz w:val="21"/>
                <w:szCs w:val="21"/>
                <w:lang w:val="en-US" w:eastAsia="zh-CN"/>
              </w:rPr>
              <w:t xml:space="preserve">分。</w:t>
            </w:r>
            <w:r>
              <w:rPr>
                <w:rFonts w:hint="eastAsia" w:ascii="Times New Roman" w:hAnsi="Times New Roman"/>
                <w:b w:val="0"/>
                <w:bCs w:val="0"/>
                <w:sz w:val="21"/>
                <w:szCs w:val="21"/>
                <w:lang w:val="en-US" w:eastAsia="zh-CN"/>
              </w:rPr>
            </w:r>
            <w:r/>
          </w:p>
          <w:p>
            <w:pPr>
              <w:pStyle w:val="970"/>
              <w:ind w:firstLine="420"/>
              <w:rPr>
                <w:rFonts w:hint="eastAsia" w:ascii="宋体" w:hAnsi="宋体" w:cs="宋体"/>
                <w:b/>
                <w:bCs/>
                <w:sz w:val="20"/>
                <w:szCs w:val="20"/>
              </w:rPr>
            </w:pPr>
            <w:r>
              <w:rPr>
                <w:rFonts w:hint="eastAsia" w:ascii="Times New Roman" w:hAnsi="Times New Roman"/>
                <w:b w:val="0"/>
                <w:bCs w:val="0"/>
                <w:sz w:val="21"/>
                <w:szCs w:val="21"/>
                <w:lang w:val="en-US" w:eastAsia="zh-CN"/>
              </w:rPr>
              <w:t xml:space="preserve">不提供不得分。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70"/>
              <w:jc w:val="center"/>
              <w:pageBreakBefore w:val="0"/>
              <w:spacing w:line="240" w:lineRule="auto"/>
              <w:widowControl/>
              <w:rPr>
                <w:rFonts w:hint="eastAsia" w:ascii="宋体" w:hAnsi="宋体" w:cs="宋体"/>
                <w:b/>
                <w:bCs/>
                <w:sz w:val="20"/>
                <w:szCs w:val="20"/>
                <w:lang w:val="en-US" w:eastAsia="zh-CN"/>
              </w:rPr>
            </w:pPr>
            <w:r>
              <w:rPr>
                <w:rFonts w:hint="eastAsia" w:ascii="宋体" w:hAnsi="宋体" w:cs="宋体"/>
                <w:b/>
                <w:bCs/>
                <w:sz w:val="20"/>
                <w:szCs w:val="20"/>
                <w:lang w:val="en-US" w:eastAsia="zh-CN"/>
              </w:rPr>
              <w:t xml:space="preserve">2.8</w:t>
            </w:r>
            <w:r>
              <w:rPr>
                <w:rFonts w:hint="eastAsia" w:ascii="宋体" w:hAnsi="宋体" w:cs="宋体"/>
                <w:b/>
                <w:bCs/>
                <w:sz w:val="20"/>
                <w:szCs w:val="20"/>
                <w:lang w:val="en-US" w:eastAsia="zh-CN"/>
              </w:rPr>
            </w:r>
            <w:r/>
          </w:p>
          <w:p>
            <w:pPr>
              <w:pStyle w:val="970"/>
              <w:jc w:val="center"/>
              <w:pageBreakBefore w:val="0"/>
              <w:spacing w:line="240" w:lineRule="auto"/>
              <w:widowControl/>
              <w:rPr>
                <w:rFonts w:ascii="宋体" w:hAnsi="宋体" w:cs="宋体"/>
                <w:b/>
                <w:bCs/>
                <w:sz w:val="20"/>
                <w:szCs w:val="20"/>
                <w:lang w:val="en-US" w:eastAsia="zh-CN"/>
              </w:rPr>
            </w:pPr>
            <w:r>
              <w:rPr>
                <w:rFonts w:ascii="宋体" w:hAnsi="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bCs/>
                <w:color w:val="000000"/>
                <w:sz w:val="21"/>
                <w:szCs w:val="21"/>
                <w:highlight w:val="none"/>
              </w:rPr>
              <w:t xml:space="preserve">进退场交接方案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70"/>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根据本项目采购需求，提供针对本项目的进退场交接方案。</w:t>
            </w:r>
            <w:r>
              <w:rPr>
                <w:rFonts w:hint="eastAsia" w:ascii="Times New Roman" w:hAnsi="Times New Roman"/>
                <w:b w:val="0"/>
                <w:bCs w:val="0"/>
                <w:sz w:val="21"/>
                <w:szCs w:val="21"/>
                <w:lang w:val="en-US" w:eastAsia="zh-CN"/>
              </w:rPr>
            </w:r>
            <w:r/>
          </w:p>
          <w:p>
            <w:pPr>
              <w:pStyle w:val="970"/>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方案详尽、精细，科学性强，操作性强、规范合理的得</w:t>
            </w:r>
            <w:r>
              <w:rPr>
                <w:rFonts w:hint="eastAsia"/>
                <w:b w:val="0"/>
                <w:bCs w:val="0"/>
                <w:sz w:val="21"/>
                <w:szCs w:val="21"/>
                <w:lang w:val="en-US" w:eastAsia="zh-CN"/>
              </w:rPr>
              <w:t xml:space="preserve">4</w:t>
            </w:r>
            <w:r>
              <w:rPr>
                <w:rFonts w:hint="eastAsia" w:ascii="Times New Roman" w:hAnsi="Times New Roman"/>
                <w:b w:val="0"/>
                <w:bCs w:val="0"/>
                <w:sz w:val="21"/>
                <w:szCs w:val="21"/>
                <w:lang w:val="en-US" w:eastAsia="zh-CN"/>
              </w:rPr>
              <w:t xml:space="preserve">分；</w:t>
            </w:r>
            <w:r>
              <w:rPr>
                <w:rFonts w:hint="eastAsia" w:ascii="Times New Roman" w:hAnsi="Times New Roman"/>
                <w:b w:val="0"/>
                <w:bCs w:val="0"/>
                <w:sz w:val="21"/>
                <w:szCs w:val="21"/>
                <w:lang w:val="en-US" w:eastAsia="zh-CN"/>
              </w:rPr>
            </w:r>
            <w:r/>
          </w:p>
          <w:p>
            <w:pPr>
              <w:pStyle w:val="970"/>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方案较为全面，科学性较强、操作性较强，规范较为合理的得</w:t>
            </w:r>
            <w:r>
              <w:rPr>
                <w:rFonts w:hint="eastAsia"/>
                <w:b w:val="0"/>
                <w:bCs w:val="0"/>
                <w:sz w:val="21"/>
                <w:szCs w:val="21"/>
                <w:lang w:val="en-US" w:eastAsia="zh-CN"/>
              </w:rPr>
              <w:t xml:space="preserve">3</w:t>
            </w:r>
            <w:r>
              <w:rPr>
                <w:rFonts w:hint="eastAsia" w:ascii="Times New Roman" w:hAnsi="Times New Roman"/>
                <w:b w:val="0"/>
                <w:bCs w:val="0"/>
                <w:sz w:val="21"/>
                <w:szCs w:val="21"/>
                <w:lang w:val="en-US" w:eastAsia="zh-CN"/>
              </w:rPr>
              <w:t xml:space="preserve">分；</w:t>
            </w:r>
            <w:r>
              <w:rPr>
                <w:rFonts w:hint="eastAsia" w:ascii="Times New Roman" w:hAnsi="Times New Roman"/>
                <w:b w:val="0"/>
                <w:bCs w:val="0"/>
                <w:sz w:val="21"/>
                <w:szCs w:val="21"/>
                <w:lang w:val="en-US" w:eastAsia="zh-CN"/>
              </w:rPr>
            </w:r>
            <w:r/>
          </w:p>
          <w:p>
            <w:pPr>
              <w:pStyle w:val="970"/>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方案基本全面，只具有基本科学性、操作性、规范性的得</w:t>
            </w:r>
            <w:r>
              <w:rPr>
                <w:rFonts w:hint="eastAsia"/>
                <w:b w:val="0"/>
                <w:bCs w:val="0"/>
                <w:sz w:val="21"/>
                <w:szCs w:val="21"/>
                <w:lang w:val="en-US" w:eastAsia="zh-CN"/>
              </w:rPr>
              <w:t xml:space="preserve">2</w:t>
            </w:r>
            <w:r>
              <w:rPr>
                <w:rFonts w:hint="eastAsia" w:ascii="Times New Roman" w:hAnsi="Times New Roman"/>
                <w:b w:val="0"/>
                <w:bCs w:val="0"/>
                <w:sz w:val="21"/>
                <w:szCs w:val="21"/>
                <w:lang w:val="en-US" w:eastAsia="zh-CN"/>
              </w:rPr>
              <w:t xml:space="preserve">分；</w:t>
            </w:r>
            <w:r>
              <w:rPr>
                <w:rFonts w:hint="eastAsia" w:ascii="Times New Roman" w:hAnsi="Times New Roman"/>
                <w:b w:val="0"/>
                <w:bCs w:val="0"/>
                <w:sz w:val="21"/>
                <w:szCs w:val="21"/>
                <w:lang w:val="en-US" w:eastAsia="zh-CN"/>
              </w:rPr>
            </w:r>
            <w:r/>
          </w:p>
          <w:p>
            <w:pPr>
              <w:pStyle w:val="970"/>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方案简单，操作性欠缺，规范欠缺的得</w:t>
            </w:r>
            <w:r>
              <w:rPr>
                <w:rFonts w:hint="eastAsia"/>
                <w:b w:val="0"/>
                <w:bCs w:val="0"/>
                <w:sz w:val="21"/>
                <w:szCs w:val="21"/>
                <w:lang w:val="en-US" w:eastAsia="zh-CN"/>
              </w:rPr>
              <w:t xml:space="preserve">1</w:t>
            </w:r>
            <w:r>
              <w:rPr>
                <w:rFonts w:hint="eastAsia" w:ascii="Times New Roman" w:hAnsi="Times New Roman"/>
                <w:b w:val="0"/>
                <w:bCs w:val="0"/>
                <w:sz w:val="21"/>
                <w:szCs w:val="21"/>
                <w:lang w:val="en-US" w:eastAsia="zh-CN"/>
              </w:rPr>
              <w:t xml:space="preserve">分。</w:t>
            </w:r>
            <w:r>
              <w:rPr>
                <w:rFonts w:hint="eastAsia" w:ascii="Times New Roman" w:hAnsi="Times New Roman"/>
                <w:b w:val="0"/>
                <w:bCs w:val="0"/>
                <w:sz w:val="21"/>
                <w:szCs w:val="21"/>
                <w:lang w:val="en-US" w:eastAsia="zh-CN"/>
              </w:rPr>
            </w:r>
            <w:r/>
          </w:p>
          <w:p>
            <w:pPr>
              <w:pStyle w:val="970"/>
              <w:ind w:firstLine="420"/>
              <w:rPr>
                <w:rFonts w:hint="eastAsia" w:ascii="宋体" w:hAnsi="宋体" w:cs="宋体"/>
                <w:b/>
                <w:bCs/>
                <w:sz w:val="20"/>
                <w:szCs w:val="20"/>
              </w:rPr>
            </w:pPr>
            <w:r>
              <w:rPr>
                <w:rFonts w:hint="eastAsia" w:ascii="Times New Roman" w:hAnsi="Times New Roman"/>
                <w:b w:val="0"/>
                <w:bCs w:val="0"/>
                <w:sz w:val="21"/>
                <w:szCs w:val="21"/>
                <w:lang w:val="en-US" w:eastAsia="zh-CN"/>
              </w:rPr>
              <w:t xml:space="preserve">不提供不得分。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cs="宋体"/>
                <w:b w:val="0"/>
                <w:bCs w:val="0"/>
                <w:color w:val="000000"/>
                <w:sz w:val="21"/>
                <w:szCs w:val="21"/>
                <w:highlight w:val="none"/>
                <w:lang w:val="en-US" w:eastAsia="zh-CN"/>
              </w:rPr>
              <w:t xml:space="preserve">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70"/>
              <w:jc w:val="center"/>
              <w:pageBreakBefore w:val="0"/>
              <w:spacing w:line="240" w:lineRule="auto"/>
              <w:widowControl/>
              <w:rPr>
                <w:rFonts w:ascii="宋体" w:hAnsi="宋体" w:eastAsia="宋体" w:cs="宋体"/>
                <w:b/>
                <w:bCs/>
                <w:sz w:val="20"/>
                <w:szCs w:val="20"/>
                <w:lang w:val="en-US" w:eastAsia="zh-CN"/>
              </w:rPr>
            </w:pPr>
            <w:r>
              <w:rPr>
                <w:rFonts w:hint="eastAsia" w:ascii="宋体" w:hAnsi="宋体" w:cs="宋体"/>
                <w:b/>
                <w:bCs/>
                <w:sz w:val="20"/>
                <w:szCs w:val="20"/>
                <w:lang w:val="en-US" w:eastAsia="zh-CN"/>
              </w:rPr>
              <w:t xml:space="preserve">2.9</w:t>
            </w:r>
            <w:r>
              <w:rPr>
                <w:rFonts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bCs/>
                <w:color w:val="000000"/>
                <w:sz w:val="21"/>
                <w:szCs w:val="21"/>
                <w:highlight w:val="none"/>
              </w:rPr>
              <w:t xml:space="preserve">应急事件处理预案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70"/>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根据本项目采购需求，提供针对本项目的应急事件处理预案（包括不限于消防管控、意外情况、安全管控或特殊情况下的管理预案）。方案详尽、精细，科学性强，操作性强、规范合理的得</w:t>
            </w:r>
            <w:r>
              <w:rPr>
                <w:rFonts w:hint="eastAsia"/>
                <w:b w:val="0"/>
                <w:bCs w:val="0"/>
                <w:sz w:val="21"/>
                <w:szCs w:val="21"/>
                <w:lang w:val="en-US" w:eastAsia="zh-CN"/>
              </w:rPr>
              <w:t xml:space="preserve">4</w:t>
            </w:r>
            <w:r>
              <w:rPr>
                <w:rFonts w:hint="eastAsia" w:ascii="Times New Roman" w:hAnsi="Times New Roman"/>
                <w:b w:val="0"/>
                <w:bCs w:val="0"/>
                <w:sz w:val="21"/>
                <w:szCs w:val="21"/>
                <w:lang w:val="en-US" w:eastAsia="zh-CN"/>
              </w:rPr>
              <w:t xml:space="preserve">分；</w:t>
            </w:r>
            <w:r>
              <w:rPr>
                <w:rFonts w:hint="eastAsia" w:ascii="Times New Roman" w:hAnsi="Times New Roman"/>
                <w:b w:val="0"/>
                <w:bCs w:val="0"/>
                <w:sz w:val="21"/>
                <w:szCs w:val="21"/>
                <w:lang w:val="en-US" w:eastAsia="zh-CN"/>
              </w:rPr>
            </w:r>
            <w:r/>
          </w:p>
          <w:p>
            <w:pPr>
              <w:pStyle w:val="970"/>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方案较为全面，科学性较强、操作性较强，规范较为合理的得</w:t>
            </w:r>
            <w:r>
              <w:rPr>
                <w:rFonts w:hint="eastAsia"/>
                <w:b w:val="0"/>
                <w:bCs w:val="0"/>
                <w:sz w:val="21"/>
                <w:szCs w:val="21"/>
                <w:lang w:val="en-US" w:eastAsia="zh-CN"/>
              </w:rPr>
              <w:t xml:space="preserve">3</w:t>
            </w:r>
            <w:r>
              <w:rPr>
                <w:rFonts w:hint="eastAsia" w:ascii="Times New Roman" w:hAnsi="Times New Roman"/>
                <w:b w:val="0"/>
                <w:bCs w:val="0"/>
                <w:sz w:val="21"/>
                <w:szCs w:val="21"/>
                <w:lang w:val="en-US" w:eastAsia="zh-CN"/>
              </w:rPr>
              <w:t xml:space="preserve">分；</w:t>
            </w:r>
            <w:r>
              <w:rPr>
                <w:rFonts w:hint="eastAsia" w:ascii="Times New Roman" w:hAnsi="Times New Roman"/>
                <w:b w:val="0"/>
                <w:bCs w:val="0"/>
                <w:sz w:val="21"/>
                <w:szCs w:val="21"/>
                <w:lang w:val="en-US" w:eastAsia="zh-CN"/>
              </w:rPr>
            </w:r>
            <w:r/>
          </w:p>
          <w:p>
            <w:pPr>
              <w:pStyle w:val="970"/>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方案基本全面，只具有基本科学性、操作性、规范性的得</w:t>
            </w:r>
            <w:r>
              <w:rPr>
                <w:rFonts w:hint="eastAsia"/>
                <w:b w:val="0"/>
                <w:bCs w:val="0"/>
                <w:sz w:val="21"/>
                <w:szCs w:val="21"/>
                <w:lang w:val="en-US" w:eastAsia="zh-CN"/>
              </w:rPr>
              <w:t xml:space="preserve">2</w:t>
            </w:r>
            <w:r>
              <w:rPr>
                <w:rFonts w:hint="eastAsia" w:ascii="Times New Roman" w:hAnsi="Times New Roman"/>
                <w:b w:val="0"/>
                <w:bCs w:val="0"/>
                <w:sz w:val="21"/>
                <w:szCs w:val="21"/>
                <w:lang w:val="en-US" w:eastAsia="zh-CN"/>
              </w:rPr>
              <w:t xml:space="preserve">分；</w:t>
            </w:r>
            <w:r>
              <w:rPr>
                <w:rFonts w:hint="eastAsia" w:ascii="Times New Roman" w:hAnsi="Times New Roman"/>
                <w:b w:val="0"/>
                <w:bCs w:val="0"/>
                <w:sz w:val="21"/>
                <w:szCs w:val="21"/>
                <w:lang w:val="en-US" w:eastAsia="zh-CN"/>
              </w:rPr>
            </w:r>
            <w:r/>
          </w:p>
          <w:p>
            <w:pPr>
              <w:pStyle w:val="970"/>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方案简单，操作性欠缺，规范欠缺的得</w:t>
            </w:r>
            <w:r>
              <w:rPr>
                <w:rFonts w:hint="eastAsia"/>
                <w:b w:val="0"/>
                <w:bCs w:val="0"/>
                <w:sz w:val="21"/>
                <w:szCs w:val="21"/>
                <w:lang w:val="en-US" w:eastAsia="zh-CN"/>
              </w:rPr>
              <w:t xml:space="preserve">1</w:t>
            </w:r>
            <w:r>
              <w:rPr>
                <w:rFonts w:hint="eastAsia" w:ascii="Times New Roman" w:hAnsi="Times New Roman"/>
                <w:b w:val="0"/>
                <w:bCs w:val="0"/>
                <w:sz w:val="21"/>
                <w:szCs w:val="21"/>
                <w:lang w:val="en-US" w:eastAsia="zh-CN"/>
              </w:rPr>
              <w:t xml:space="preserve">分。</w:t>
            </w:r>
            <w:r>
              <w:rPr>
                <w:rFonts w:hint="eastAsia" w:ascii="Times New Roman" w:hAnsi="Times New Roman"/>
                <w:b w:val="0"/>
                <w:bCs w:val="0"/>
                <w:sz w:val="21"/>
                <w:szCs w:val="21"/>
                <w:lang w:val="en-US" w:eastAsia="zh-CN"/>
              </w:rPr>
            </w:r>
            <w:r/>
          </w:p>
          <w:p>
            <w:pPr>
              <w:pStyle w:val="970"/>
              <w:ind w:firstLine="420"/>
              <w:rPr>
                <w:rFonts w:hint="eastAsia" w:ascii="宋体" w:hAnsi="宋体" w:cs="宋体"/>
                <w:b/>
                <w:bCs/>
                <w:sz w:val="20"/>
                <w:szCs w:val="20"/>
              </w:rPr>
            </w:pPr>
            <w:r>
              <w:rPr>
                <w:rFonts w:hint="eastAsia" w:ascii="Times New Roman" w:hAnsi="Times New Roman"/>
                <w:b w:val="0"/>
                <w:bCs w:val="0"/>
                <w:sz w:val="21"/>
                <w:szCs w:val="21"/>
                <w:lang w:val="en-US" w:eastAsia="zh-CN"/>
              </w:rPr>
              <w:t xml:space="preserve">不提供不得分。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970"/>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70"/>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t xml:space="preserve">商务分</w:t>
            </w:r>
            <w:r>
              <w:rPr>
                <w:rFonts w:hint="eastAsia" w:ascii="宋体" w:hAnsi="宋体" w:cs="宋体"/>
                <w:b/>
                <w:bCs/>
                <w:sz w:val="20"/>
                <w:szCs w:val="20"/>
              </w:rPr>
            </w:r>
            <w:r/>
          </w:p>
          <w:p>
            <w:pPr>
              <w:pStyle w:val="970"/>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t xml:space="preserve">（客观分）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70"/>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rPr>
              <w:t xml:space="preserve">0</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rPr>
              <w:t xml:space="preserve">否</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rPr>
              <w:t xml:space="preserve">是</w:t>
            </w:r>
            <w:r>
              <w:rPr>
                <w:rFonts w:hint="eastAsia" w:ascii="宋体" w:hAnsi="宋体" w:eastAsia="宋体" w:cs="宋体"/>
                <w:b w:val="0"/>
                <w:bCs w:val="0"/>
                <w:color w:val="000000"/>
                <w:sz w:val="21"/>
                <w:szCs w:val="21"/>
                <w:highlight w:val="none"/>
                <w:lang w:val="en-US" w:eastAsia="zh-CN" w:bidi="ar-SA"/>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70"/>
              <w:jc w:val="center"/>
              <w:keepLines w:val="0"/>
              <w:keepNext w:val="0"/>
              <w:pageBreakBefore w:val="0"/>
              <w:spacing w:line="400" w:lineRule="exact"/>
              <w:widowControl w:val="off"/>
              <w:rPr>
                <w:rFonts w:ascii="宋体" w:hAnsi="宋体" w:cs="宋体"/>
                <w:b/>
                <w:bCs/>
                <w:sz w:val="20"/>
                <w:szCs w:val="20"/>
              </w:rPr>
            </w:pPr>
            <w:r>
              <w:rPr>
                <w:rFonts w:hint="eastAsia" w:ascii="宋体" w:hAnsi="宋体" w:eastAsia="宋体" w:cs="宋体"/>
                <w:b/>
                <w:bCs/>
                <w:color w:val="000000"/>
                <w:sz w:val="21"/>
                <w:szCs w:val="21"/>
                <w:highlight w:val="none"/>
              </w:rPr>
              <w:t xml:space="preserve">3.1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bCs/>
                <w:color w:val="000000"/>
                <w:sz w:val="21"/>
                <w:szCs w:val="21"/>
                <w:highlight w:val="none"/>
              </w:rPr>
              <w:t xml:space="preserve">业绩</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70"/>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供应商自2023年1月1日以来（以合同签订时间为准）具有类似住宅类物业管理业绩的，有1个得3分，本项最高得12分。同一项目不重复计分。</w:t>
            </w:r>
            <w:r>
              <w:rPr>
                <w:rFonts w:hint="eastAsia" w:ascii="Times New Roman" w:hAnsi="Times New Roman"/>
                <w:b w:val="0"/>
                <w:bCs w:val="0"/>
                <w:sz w:val="21"/>
                <w:szCs w:val="21"/>
                <w:lang w:val="en-US" w:eastAsia="zh-CN"/>
              </w:rPr>
            </w:r>
            <w:r/>
          </w:p>
          <w:p>
            <w:pPr>
              <w:pStyle w:val="970"/>
              <w:ind w:firstLine="420"/>
              <w:rPr>
                <w:rFonts w:hint="eastAsia" w:ascii="宋体" w:hAnsi="宋体" w:cs="宋体"/>
                <w:b/>
                <w:bCs/>
                <w:sz w:val="20"/>
                <w:szCs w:val="20"/>
              </w:rPr>
            </w:pPr>
            <w:r>
              <w:rPr>
                <w:rFonts w:hint="eastAsia" w:ascii="Times New Roman" w:hAnsi="Times New Roman"/>
                <w:b w:val="0"/>
                <w:bCs w:val="0"/>
                <w:sz w:val="21"/>
                <w:szCs w:val="21"/>
                <w:lang w:val="en-US" w:eastAsia="zh-CN"/>
              </w:rPr>
              <w:t xml:space="preserve">注：投标文件中提供业绩合同扫描件并加盖供应商公章。未提供的不得分。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lang w:val="en-US" w:eastAsia="zh-CN"/>
              </w:rPr>
              <w:t xml:space="preserve">12</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bCs/>
                <w:color w:val="000000"/>
                <w:sz w:val="21"/>
                <w:szCs w:val="21"/>
                <w:highlight w:val="none"/>
              </w:rPr>
              <w:t xml:space="preserve">3.2</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bCs/>
                <w:color w:val="000000"/>
                <w:sz w:val="21"/>
                <w:szCs w:val="21"/>
                <w:highlight w:val="none"/>
              </w:rPr>
              <w:t xml:space="preserve">体系认证</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70"/>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供应商具有有效的质量管理体系认证、环境管理体系认证、职业健康安全管理体系认证的每有一个证书得</w:t>
            </w:r>
            <w:r>
              <w:rPr>
                <w:rFonts w:hint="eastAsia"/>
                <w:b w:val="0"/>
                <w:bCs w:val="0"/>
                <w:sz w:val="21"/>
                <w:szCs w:val="21"/>
                <w:lang w:val="en-US" w:eastAsia="zh-CN"/>
              </w:rPr>
              <w:t xml:space="preserve">1</w:t>
            </w:r>
            <w:r>
              <w:rPr>
                <w:rFonts w:hint="eastAsia" w:ascii="Times New Roman" w:hAnsi="Times New Roman"/>
                <w:b w:val="0"/>
                <w:bCs w:val="0"/>
                <w:sz w:val="21"/>
                <w:szCs w:val="21"/>
                <w:lang w:val="en-US" w:eastAsia="zh-CN"/>
              </w:rPr>
              <w:t xml:space="preserve">分，本项最高得</w:t>
            </w:r>
            <w:r>
              <w:rPr>
                <w:rFonts w:hint="eastAsia"/>
                <w:b w:val="0"/>
                <w:bCs w:val="0"/>
                <w:sz w:val="21"/>
                <w:szCs w:val="21"/>
                <w:lang w:val="en-US" w:eastAsia="zh-CN"/>
              </w:rPr>
              <w:t xml:space="preserve">3</w:t>
            </w:r>
            <w:r>
              <w:rPr>
                <w:rFonts w:hint="eastAsia" w:ascii="Times New Roman" w:hAnsi="Times New Roman"/>
                <w:b w:val="0"/>
                <w:bCs w:val="0"/>
                <w:sz w:val="21"/>
                <w:szCs w:val="21"/>
                <w:lang w:val="en-US" w:eastAsia="zh-CN"/>
              </w:rPr>
              <w:t xml:space="preserve">分。</w:t>
            </w:r>
            <w:r>
              <w:rPr>
                <w:rFonts w:hint="eastAsia" w:ascii="Times New Roman" w:hAnsi="Times New Roman"/>
                <w:b w:val="0"/>
                <w:bCs w:val="0"/>
                <w:sz w:val="21"/>
                <w:szCs w:val="21"/>
                <w:lang w:val="en-US" w:eastAsia="zh-CN"/>
              </w:rPr>
            </w:r>
            <w:r/>
          </w:p>
          <w:p>
            <w:pPr>
              <w:pStyle w:val="970"/>
              <w:ind w:firstLine="420"/>
              <w:rPr>
                <w:rFonts w:hint="eastAsia" w:ascii="宋体" w:hAnsi="宋体" w:cs="宋体"/>
                <w:b/>
                <w:bCs/>
                <w:sz w:val="20"/>
                <w:szCs w:val="20"/>
              </w:rPr>
            </w:pPr>
            <w:r>
              <w:rPr>
                <w:rFonts w:hint="eastAsia" w:ascii="Times New Roman" w:hAnsi="Times New Roman"/>
                <w:b w:val="0"/>
                <w:bCs w:val="0"/>
                <w:sz w:val="21"/>
                <w:szCs w:val="21"/>
                <w:lang w:val="en-US" w:eastAsia="zh-CN"/>
              </w:rPr>
              <w:t xml:space="preserve">注：投标文件中提供证书扫描件并加盖供应商公章。未提供的不得分。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cs="宋体"/>
                <w:b w:val="0"/>
                <w:bCs w:val="0"/>
                <w:color w:val="000000"/>
                <w:sz w:val="21"/>
                <w:szCs w:val="21"/>
                <w:highlight w:val="none"/>
                <w:lang w:val="en-US" w:eastAsia="zh-CN"/>
              </w:rPr>
              <w:t xml:space="preserve">3</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bCs/>
                <w:color w:val="000000"/>
                <w:sz w:val="21"/>
                <w:szCs w:val="21"/>
                <w:highlight w:val="none"/>
              </w:rPr>
              <w:t xml:space="preserve">3.3</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cs="宋体"/>
                <w:b/>
                <w:bCs/>
                <w:color w:val="000000"/>
                <w:sz w:val="21"/>
                <w:szCs w:val="21"/>
                <w:highlight w:val="none"/>
                <w:lang w:val="en-US" w:eastAsia="zh-CN"/>
              </w:rPr>
              <w:t xml:space="preserve">管理人员</w:t>
            </w:r>
            <w:r>
              <w:rPr>
                <w:rFonts w:hint="eastAsia" w:ascii="宋体" w:hAnsi="宋体" w:eastAsia="宋体" w:cs="宋体"/>
                <w:b/>
                <w:bCs/>
                <w:color w:val="000000"/>
                <w:sz w:val="21"/>
                <w:szCs w:val="21"/>
                <w:highlight w:val="none"/>
                <w:lang w:val="en-US" w:eastAsia="zh-CN"/>
              </w:rPr>
              <w:t xml:space="preserve">实力</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70"/>
              <w:ind w:firstLine="420"/>
              <w:rPr>
                <w:rFonts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拟派管理人员[须为本单位正式员工</w:t>
            </w:r>
            <w:r>
              <w:rPr>
                <w:rFonts w:hint="eastAsia"/>
                <w:b w:val="0"/>
                <w:bCs w:val="0"/>
                <w:sz w:val="21"/>
                <w:szCs w:val="21"/>
                <w:lang w:val="en-US" w:eastAsia="zh-CN"/>
              </w:rPr>
              <w:t xml:space="preserve">，</w:t>
            </w:r>
            <w:r>
              <w:rPr>
                <w:rFonts w:hint="eastAsia" w:ascii="Times New Roman" w:hAnsi="Times New Roman"/>
                <w:b w:val="0"/>
                <w:bCs w:val="0"/>
                <w:sz w:val="21"/>
                <w:szCs w:val="21"/>
                <w:lang w:val="en-US" w:eastAsia="zh-CN"/>
              </w:rPr>
              <w:t xml:space="preserve">限评1人，本项最高得5分]：</w:t>
            </w:r>
            <w:r>
              <w:rPr>
                <w:rFonts w:hint="eastAsia" w:ascii="Times New Roman" w:hAnsi="Times New Roman"/>
                <w:b w:val="0"/>
                <w:bCs w:val="0"/>
                <w:sz w:val="21"/>
                <w:szCs w:val="21"/>
                <w:lang w:val="en-US" w:eastAsia="zh-CN"/>
              </w:rPr>
              <w:br w:type="textWrapping" w:clear="all"/>
            </w:r>
            <w:r>
              <w:rPr>
                <w:rFonts w:hint="eastAsia" w:ascii="Times New Roman" w:hAnsi="Times New Roman"/>
                <w:b w:val="0"/>
                <w:bCs w:val="0"/>
                <w:sz w:val="21"/>
                <w:szCs w:val="21"/>
                <w:lang w:val="en-US" w:eastAsia="zh-CN"/>
              </w:rPr>
              <w:t xml:space="preserve">    1.具有本科及以上学历的得2分；具有大专学历的得1分。本小项最高得2分。</w:t>
            </w:r>
            <w:r>
              <w:rPr>
                <w:rFonts w:ascii="Times New Roman" w:hAnsi="Times New Roman"/>
                <w:b w:val="0"/>
                <w:bCs w:val="0"/>
                <w:sz w:val="21"/>
                <w:szCs w:val="21"/>
                <w:lang w:val="en-US" w:eastAsia="zh-CN"/>
              </w:rPr>
            </w:r>
            <w:r/>
          </w:p>
          <w:p>
            <w:pPr>
              <w:pStyle w:val="970"/>
              <w:ind w:firstLine="420"/>
              <w:rPr>
                <w:rFonts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2.具有人社部门认可的中级及以上职称的得2分，本小项最高得2分。</w:t>
            </w:r>
            <w:r>
              <w:rPr>
                <w:rFonts w:ascii="Times New Roman" w:hAnsi="Times New Roman"/>
                <w:b w:val="0"/>
                <w:bCs w:val="0"/>
                <w:sz w:val="21"/>
                <w:szCs w:val="21"/>
                <w:lang w:val="en-US" w:eastAsia="zh-CN"/>
              </w:rPr>
            </w:r>
            <w:r/>
          </w:p>
          <w:p>
            <w:pPr>
              <w:pStyle w:val="970"/>
              <w:ind w:firstLine="420"/>
              <w:rPr>
                <w:rFonts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3.具有红十字会颁发的急救类证书的得1分，本小项最高得1分。</w:t>
            </w:r>
            <w:r>
              <w:rPr>
                <w:rFonts w:ascii="Times New Roman" w:hAnsi="Times New Roman"/>
                <w:b w:val="0"/>
                <w:bCs w:val="0"/>
                <w:sz w:val="21"/>
                <w:szCs w:val="21"/>
                <w:lang w:val="en-US" w:eastAsia="zh-CN"/>
              </w:rPr>
            </w:r>
            <w:r/>
          </w:p>
          <w:p>
            <w:pPr>
              <w:pStyle w:val="970"/>
              <w:ind w:firstLine="420"/>
              <w:rPr>
                <w:rFonts w:hint="eastAsia" w:ascii="宋体" w:hAnsi="宋体" w:cs="宋体"/>
                <w:b/>
                <w:bCs/>
                <w:sz w:val="20"/>
                <w:szCs w:val="20"/>
              </w:rPr>
            </w:pPr>
            <w:r>
              <w:rPr>
                <w:rFonts w:hint="eastAsia" w:ascii="Times New Roman" w:hAnsi="Times New Roman"/>
                <w:b w:val="0"/>
                <w:bCs w:val="0"/>
                <w:sz w:val="21"/>
                <w:szCs w:val="21"/>
                <w:lang w:val="en-US" w:eastAsia="zh-CN"/>
              </w:rPr>
              <w:t xml:space="preserve">注：投标文件中提供</w:t>
            </w:r>
            <w:r>
              <w:rPr>
                <w:rFonts w:hint="eastAsia"/>
                <w:b w:val="0"/>
                <w:bCs w:val="0"/>
                <w:sz w:val="21"/>
                <w:szCs w:val="21"/>
                <w:lang w:val="en-US" w:eastAsia="zh-CN"/>
              </w:rPr>
              <w:t xml:space="preserve">相关</w:t>
            </w:r>
            <w:r>
              <w:rPr>
                <w:rFonts w:hint="eastAsia" w:ascii="Times New Roman" w:hAnsi="Times New Roman"/>
                <w:b w:val="0"/>
                <w:bCs w:val="0"/>
                <w:sz w:val="21"/>
                <w:szCs w:val="21"/>
                <w:lang w:val="en-US" w:eastAsia="zh-CN"/>
              </w:rPr>
              <w:t xml:space="preserve">证书及供应商为其缴纳的近三个月内任意一个月（自提交投标文件截止时间之日起往前推算）的社保缴纳证明材料扫描件并加盖供应商公章。未提供的不得分。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cs="宋体"/>
                <w:b w:val="0"/>
                <w:bCs w:val="0"/>
                <w:color w:val="000000"/>
                <w:sz w:val="21"/>
                <w:szCs w:val="21"/>
                <w:highlight w:val="none"/>
                <w:lang w:val="en-US" w:eastAsia="zh-CN"/>
              </w:rPr>
              <w:t xml:space="preserve">5</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bCs/>
                <w:color w:val="000000"/>
                <w:sz w:val="21"/>
                <w:szCs w:val="21"/>
                <w:highlight w:val="none"/>
                <w:lang w:val="en-US" w:eastAsia="zh-CN"/>
              </w:rPr>
              <w:t xml:space="preserve">3.4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bCs/>
                <w:color w:val="000000"/>
                <w:sz w:val="21"/>
                <w:szCs w:val="21"/>
                <w:highlight w:val="none"/>
                <w:lang w:val="en-US" w:eastAsia="zh-CN"/>
              </w:rPr>
              <w:t xml:space="preserve">秩序维护主管</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70"/>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拟派秩序维护主管[须为本单位正式员工，限评1人，本项最高得</w:t>
            </w:r>
            <w:r>
              <w:rPr>
                <w:rFonts w:hint="eastAsia"/>
                <w:b w:val="0"/>
                <w:bCs w:val="0"/>
                <w:sz w:val="21"/>
                <w:szCs w:val="21"/>
                <w:lang w:val="en-US" w:eastAsia="zh-CN"/>
              </w:rPr>
              <w:t xml:space="preserve">10</w:t>
            </w:r>
            <w:r>
              <w:rPr>
                <w:rFonts w:hint="eastAsia" w:ascii="Times New Roman" w:hAnsi="Times New Roman"/>
                <w:b w:val="0"/>
                <w:bCs w:val="0"/>
                <w:sz w:val="21"/>
                <w:szCs w:val="21"/>
                <w:lang w:val="en-US" w:eastAsia="zh-CN"/>
              </w:rPr>
              <w:t xml:space="preserve">分]：</w:t>
            </w:r>
            <w:r>
              <w:rPr>
                <w:rFonts w:hint="eastAsia" w:ascii="Times New Roman" w:hAnsi="Times New Roman"/>
                <w:b w:val="0"/>
                <w:bCs w:val="0"/>
                <w:sz w:val="21"/>
                <w:szCs w:val="21"/>
                <w:lang w:val="en-US" w:eastAsia="zh-CN"/>
              </w:rPr>
              <w:br w:type="textWrapping" w:clear="all"/>
            </w:r>
            <w:r>
              <w:rPr>
                <w:rFonts w:hint="eastAsia" w:ascii="Times New Roman" w:hAnsi="Times New Roman"/>
                <w:b w:val="0"/>
                <w:bCs w:val="0"/>
                <w:sz w:val="21"/>
                <w:szCs w:val="21"/>
                <w:lang w:val="en-US" w:eastAsia="zh-CN"/>
              </w:rPr>
              <w:t xml:space="preserve">   1.具有本科及以上学历的得2分；具有大专学历的得1分。本小项最高得2分。</w:t>
            </w:r>
            <w:r>
              <w:rPr>
                <w:rFonts w:hint="eastAsia" w:ascii="Times New Roman" w:hAnsi="Times New Roman"/>
                <w:b w:val="0"/>
                <w:bCs w:val="0"/>
                <w:sz w:val="21"/>
                <w:szCs w:val="21"/>
                <w:lang w:val="en-US" w:eastAsia="zh-CN"/>
              </w:rPr>
            </w:r>
            <w:r/>
          </w:p>
          <w:p>
            <w:pPr>
              <w:pStyle w:val="970"/>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2.具有人社部门或经人社部门</w:t>
            </w:r>
            <w:r>
              <w:rPr>
                <w:rFonts w:hint="eastAsia"/>
                <w:b w:val="0"/>
                <w:bCs w:val="0"/>
                <w:sz w:val="21"/>
                <w:szCs w:val="21"/>
                <w:lang w:val="en-US" w:eastAsia="zh-CN"/>
              </w:rPr>
              <w:t xml:space="preserve">认可</w:t>
            </w:r>
            <w:r>
              <w:rPr>
                <w:rFonts w:hint="eastAsia" w:ascii="Times New Roman" w:hAnsi="Times New Roman"/>
                <w:b w:val="0"/>
                <w:bCs w:val="0"/>
                <w:sz w:val="21"/>
                <w:szCs w:val="21"/>
                <w:lang w:val="en-US" w:eastAsia="zh-CN"/>
              </w:rPr>
              <w:t xml:space="preserve">的评价机构颁发的高级（三级）及以上保安员证的得3分；具有中级（四级）保安员证的得2分；具有初级（五级）保安员证的得1分。本小项最高得3分。</w:t>
            </w:r>
            <w:r>
              <w:rPr>
                <w:rFonts w:hint="eastAsia" w:ascii="Times New Roman" w:hAnsi="Times New Roman"/>
                <w:b w:val="0"/>
                <w:bCs w:val="0"/>
                <w:sz w:val="21"/>
                <w:szCs w:val="21"/>
                <w:lang w:val="en-US" w:eastAsia="zh-CN"/>
              </w:rPr>
            </w:r>
            <w:r/>
          </w:p>
          <w:p>
            <w:pPr>
              <w:pStyle w:val="970"/>
              <w:ind w:firstLine="420"/>
              <w:rPr>
                <w:rFonts w:ascii="Times New Roman" w:hAnsi="Times New Roman"/>
                <w:b w:val="0"/>
                <w:bCs w:val="0"/>
                <w:sz w:val="21"/>
                <w:szCs w:val="21"/>
                <w:lang w:val="en-US" w:eastAsia="zh-CN"/>
              </w:rPr>
            </w:pPr>
            <w:r>
              <w:rPr>
                <w:rFonts w:hint="eastAsia"/>
                <w:b w:val="0"/>
                <w:bCs w:val="0"/>
                <w:sz w:val="21"/>
                <w:szCs w:val="21"/>
                <w:lang w:val="en-US" w:eastAsia="zh-CN"/>
              </w:rPr>
              <w:t xml:space="preserve">3</w:t>
            </w:r>
            <w:r>
              <w:rPr>
                <w:rFonts w:hint="eastAsia" w:ascii="Times New Roman" w:hAnsi="Times New Roman"/>
                <w:b w:val="0"/>
                <w:bCs w:val="0"/>
                <w:sz w:val="21"/>
                <w:szCs w:val="21"/>
                <w:lang w:val="en-US" w:eastAsia="zh-CN"/>
              </w:rPr>
              <w:t xml:space="preserve">.具有人社部门</w:t>
            </w:r>
            <w:r>
              <w:rPr>
                <w:rFonts w:hint="eastAsia"/>
                <w:b w:val="0"/>
                <w:bCs w:val="0"/>
                <w:sz w:val="21"/>
                <w:szCs w:val="21"/>
                <w:lang w:val="en-US" w:eastAsia="zh-CN"/>
              </w:rPr>
              <w:t xml:space="preserve">认可</w:t>
            </w:r>
            <w:r>
              <w:rPr>
                <w:rFonts w:hint="eastAsia" w:ascii="Times New Roman" w:hAnsi="Times New Roman"/>
                <w:b w:val="0"/>
                <w:bCs w:val="0"/>
                <w:sz w:val="21"/>
                <w:szCs w:val="21"/>
                <w:lang w:val="en-US" w:eastAsia="zh-CN"/>
              </w:rPr>
              <w:t xml:space="preserve">的中级及以上职称的得2分。</w:t>
            </w:r>
            <w:r>
              <w:rPr>
                <w:rFonts w:ascii="Times New Roman" w:hAnsi="Times New Roman"/>
                <w:b w:val="0"/>
                <w:bCs w:val="0"/>
                <w:sz w:val="21"/>
                <w:szCs w:val="21"/>
                <w:lang w:val="en-US" w:eastAsia="zh-CN"/>
              </w:rPr>
            </w:r>
            <w:r/>
          </w:p>
          <w:p>
            <w:pPr>
              <w:pStyle w:val="970"/>
              <w:ind w:firstLine="420"/>
              <w:rPr>
                <w:rFonts w:hint="eastAsia" w:ascii="Times New Roman" w:hAnsi="Times New Roman"/>
                <w:b w:val="0"/>
                <w:bCs w:val="0"/>
                <w:sz w:val="21"/>
                <w:szCs w:val="21"/>
                <w:lang w:val="en-US" w:eastAsia="zh-CN"/>
              </w:rPr>
            </w:pPr>
            <w:r>
              <w:rPr>
                <w:rFonts w:hint="eastAsia"/>
                <w:b w:val="0"/>
                <w:bCs w:val="0"/>
                <w:sz w:val="21"/>
                <w:szCs w:val="21"/>
                <w:lang w:val="en-US" w:eastAsia="zh-CN"/>
              </w:rPr>
              <w:t xml:space="preserve">4</w:t>
            </w:r>
            <w:r>
              <w:rPr>
                <w:rFonts w:hint="eastAsia" w:ascii="Times New Roman" w:hAnsi="Times New Roman"/>
                <w:b w:val="0"/>
                <w:bCs w:val="0"/>
                <w:sz w:val="21"/>
                <w:szCs w:val="21"/>
                <w:lang w:val="en-US" w:eastAsia="zh-CN"/>
              </w:rPr>
              <w:t xml:space="preserve">.具有应急管理部门颁发的应急救援员证书的得1分，本小项最高得1分。</w:t>
            </w:r>
            <w:r>
              <w:rPr>
                <w:rFonts w:hint="eastAsia" w:ascii="Times New Roman" w:hAnsi="Times New Roman"/>
                <w:b w:val="0"/>
                <w:bCs w:val="0"/>
                <w:sz w:val="21"/>
                <w:szCs w:val="21"/>
                <w:lang w:val="en-US" w:eastAsia="zh-CN"/>
              </w:rPr>
            </w:r>
            <w:r/>
          </w:p>
          <w:p>
            <w:pPr>
              <w:pStyle w:val="970"/>
              <w:ind w:firstLine="420"/>
              <w:rPr>
                <w:rFonts w:hint="eastAsia" w:ascii="宋体" w:hAnsi="宋体" w:cs="宋体"/>
                <w:b/>
                <w:bCs/>
                <w:sz w:val="20"/>
                <w:szCs w:val="20"/>
              </w:rPr>
            </w:pPr>
            <w:r>
              <w:rPr>
                <w:rFonts w:hint="eastAsia" w:ascii="Times New Roman" w:hAnsi="Times New Roman"/>
                <w:b w:val="0"/>
                <w:bCs w:val="0"/>
                <w:sz w:val="21"/>
                <w:szCs w:val="21"/>
                <w:lang w:val="en-US" w:eastAsia="zh-CN"/>
              </w:rPr>
              <w:t xml:space="preserve">注：投标文件中提供</w:t>
            </w:r>
            <w:r>
              <w:rPr>
                <w:rFonts w:hint="eastAsia"/>
                <w:b w:val="0"/>
                <w:bCs w:val="0"/>
                <w:sz w:val="21"/>
                <w:szCs w:val="21"/>
                <w:lang w:val="en-US" w:eastAsia="zh-CN"/>
              </w:rPr>
              <w:t xml:space="preserve">相关</w:t>
            </w:r>
            <w:r>
              <w:rPr>
                <w:rFonts w:hint="eastAsia" w:ascii="Times New Roman" w:hAnsi="Times New Roman"/>
                <w:b w:val="0"/>
                <w:bCs w:val="0"/>
                <w:sz w:val="21"/>
                <w:szCs w:val="21"/>
                <w:lang w:val="en-US" w:eastAsia="zh-CN"/>
              </w:rPr>
              <w:t xml:space="preserve">证书及供应商为其缴纳的近三个月内任意一个月（自提交投标文件截止时间之日起往前推算）的社保缴纳证明材料扫描件并加盖供应商公章。未提供的不得分。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cs="宋体"/>
                <w:b w:val="0"/>
                <w:bCs w:val="0"/>
                <w:color w:val="000000"/>
                <w:sz w:val="21"/>
                <w:szCs w:val="21"/>
                <w:highlight w:val="none"/>
                <w:lang w:val="en-US" w:eastAsia="zh-CN"/>
              </w:rPr>
              <w:t xml:space="preserve">8</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bCs/>
                <w:color w:val="000000"/>
                <w:sz w:val="21"/>
                <w:szCs w:val="21"/>
                <w:highlight w:val="none"/>
                <w:lang w:val="en-US" w:eastAsia="zh-CN"/>
              </w:rPr>
              <w:t xml:space="preserve">3.5</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bCs/>
                <w:color w:val="000000"/>
                <w:sz w:val="21"/>
                <w:szCs w:val="21"/>
                <w:highlight w:val="none"/>
              </w:rPr>
              <w:t xml:space="preserve">秩序维护人员</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70"/>
              <w:ind w:firstLine="420"/>
              <w:rPr>
                <w:rFonts w:hint="eastAsia" w:ascii="宋体" w:hAnsi="宋体" w:cs="宋体"/>
                <w:b w:val="0"/>
                <w:bCs w:val="0"/>
                <w:sz w:val="21"/>
                <w:szCs w:val="21"/>
                <w:lang w:val="en-US" w:eastAsia="zh-CN"/>
              </w:rPr>
            </w:pPr>
            <w:r>
              <w:rPr>
                <w:rFonts w:hint="eastAsia" w:ascii="Times New Roman" w:hAnsi="Times New Roman"/>
                <w:b w:val="0"/>
                <w:bCs w:val="0"/>
                <w:sz w:val="21"/>
                <w:szCs w:val="21"/>
                <w:lang w:val="en-US" w:eastAsia="zh-CN"/>
              </w:rPr>
              <w:t xml:space="preserve">拟派秩序安全维护人员</w:t>
            </w:r>
            <w:r>
              <w:rPr>
                <w:rFonts w:hint="eastAsia"/>
                <w:b w:val="0"/>
                <w:bCs w:val="0"/>
                <w:sz w:val="21"/>
                <w:szCs w:val="21"/>
                <w:lang w:val="en-US" w:eastAsia="zh-CN"/>
              </w:rPr>
              <w:t xml:space="preserve">（不含管理人员、秩序维护主管）</w:t>
            </w:r>
            <w:r>
              <w:rPr>
                <w:rFonts w:hint="eastAsia" w:ascii="Times New Roman" w:hAnsi="Times New Roman"/>
                <w:b w:val="0"/>
                <w:bCs w:val="0"/>
                <w:sz w:val="21"/>
                <w:szCs w:val="21"/>
                <w:lang w:val="en-US" w:eastAsia="zh-CN"/>
              </w:rPr>
              <w:t xml:space="preserve">[须为本单位正式员工，本项</w:t>
            </w:r>
            <w:r>
              <w:rPr>
                <w:rFonts w:hint="eastAsia" w:ascii="宋体" w:hAnsi="宋体" w:cs="宋体"/>
                <w:b w:val="0"/>
                <w:bCs w:val="0"/>
                <w:sz w:val="21"/>
                <w:szCs w:val="21"/>
                <w:lang w:val="en-US" w:eastAsia="zh-CN"/>
              </w:rPr>
              <w:t xml:space="preserve">最高得10分]：</w:t>
            </w:r>
            <w:r>
              <w:rPr>
                <w:rFonts w:hint="eastAsia" w:ascii="宋体" w:hAnsi="宋体" w:cs="宋体"/>
                <w:b w:val="0"/>
                <w:bCs w:val="0"/>
                <w:sz w:val="21"/>
                <w:szCs w:val="21"/>
                <w:lang w:val="en-US" w:eastAsia="zh-CN"/>
              </w:rPr>
              <w:br w:type="textWrapping" w:clear="all"/>
            </w:r>
            <w:r>
              <w:rPr>
                <w:rFonts w:hint="eastAsia" w:ascii="宋体" w:hAnsi="宋体" w:cs="宋体"/>
                <w:b w:val="0"/>
                <w:bCs w:val="0"/>
                <w:sz w:val="21"/>
                <w:szCs w:val="21"/>
                <w:lang w:val="en-US" w:eastAsia="zh-CN"/>
              </w:rPr>
              <w:t xml:space="preserve">  1.具有本科及以上学历的得2分；具有大专学历的得1分，限评1人；</w:t>
            </w:r>
            <w:r>
              <w:rPr>
                <w:rFonts w:hint="eastAsia" w:ascii="宋体" w:hAnsi="宋体" w:cs="宋体"/>
                <w:b w:val="0"/>
                <w:bCs w:val="0"/>
                <w:sz w:val="21"/>
                <w:szCs w:val="21"/>
                <w:lang w:val="en-US" w:eastAsia="zh-CN"/>
              </w:rPr>
            </w:r>
            <w:r/>
          </w:p>
          <w:p>
            <w:pPr>
              <w:pStyle w:val="970"/>
              <w:ind w:firstLine="210"/>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2.具有人社部门或经人社部门认可的评价机构颁发的高级（三级）及以上保安员证的得3分；具有中级（四级）保安员证的得2分；具有初级（五级）保安员证的得1分，限评2人；</w:t>
            </w:r>
            <w:r>
              <w:rPr>
                <w:rFonts w:hint="eastAsia" w:ascii="宋体" w:hAnsi="宋体" w:cs="宋体"/>
                <w:b w:val="0"/>
                <w:bCs w:val="0"/>
                <w:sz w:val="21"/>
                <w:szCs w:val="21"/>
                <w:lang w:val="en-US" w:eastAsia="zh-CN"/>
              </w:rPr>
            </w:r>
            <w:r/>
          </w:p>
          <w:p>
            <w:pPr>
              <w:pStyle w:val="970"/>
              <w:ind w:firstLine="210"/>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3.具有特种作业操作证（低压电工作业）及特种作业操作证（高压电工作业）的得2分，限评1人。</w:t>
            </w:r>
            <w:r>
              <w:rPr>
                <w:rFonts w:hint="eastAsia" w:ascii="宋体" w:hAnsi="宋体" w:cs="宋体"/>
                <w:b w:val="0"/>
                <w:bCs w:val="0"/>
                <w:sz w:val="21"/>
                <w:szCs w:val="21"/>
                <w:lang w:val="en-US" w:eastAsia="zh-CN"/>
              </w:rPr>
            </w:r>
            <w:r/>
          </w:p>
          <w:p>
            <w:pPr>
              <w:pStyle w:val="970"/>
              <w:ind w:firstLine="210"/>
              <w:rPr>
                <w:rFonts w:hint="eastAsia" w:ascii="宋体" w:hAnsi="宋体" w:cs="宋体"/>
                <w:b/>
                <w:bCs/>
                <w:sz w:val="20"/>
                <w:szCs w:val="20"/>
              </w:rPr>
            </w:pPr>
            <w:r>
              <w:rPr>
                <w:rFonts w:hint="eastAsia" w:ascii="宋体" w:hAnsi="宋体" w:cs="宋体"/>
                <w:b w:val="0"/>
                <w:bCs w:val="0"/>
                <w:sz w:val="21"/>
                <w:szCs w:val="21"/>
                <w:lang w:val="en-US" w:eastAsia="zh-CN"/>
              </w:rPr>
              <w:t xml:space="preserve">注：投标文件中提供相</w:t>
            </w:r>
            <w:r>
              <w:rPr>
                <w:rFonts w:hint="eastAsia"/>
                <w:b w:val="0"/>
                <w:bCs w:val="0"/>
                <w:sz w:val="21"/>
                <w:szCs w:val="21"/>
                <w:lang w:val="en-US" w:eastAsia="zh-CN"/>
              </w:rPr>
              <w:t xml:space="preserve">关证书</w:t>
            </w:r>
            <w:r>
              <w:rPr>
                <w:rFonts w:hint="eastAsia" w:ascii="Times New Roman" w:hAnsi="Times New Roman"/>
                <w:b w:val="0"/>
                <w:bCs w:val="0"/>
                <w:sz w:val="21"/>
                <w:szCs w:val="21"/>
                <w:lang w:val="en-US" w:eastAsia="zh-CN"/>
              </w:rPr>
              <w:t xml:space="preserve">及供应商为其缴纳的近三个月内任意一个月（自提交投标文件截止时间之日起往前推算）的社保缴纳证明材料扫描件并加盖供应商公章。未提供的不得分。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cs="宋体"/>
                <w:b w:val="0"/>
                <w:bCs w:val="0"/>
                <w:color w:val="000000"/>
                <w:sz w:val="21"/>
                <w:szCs w:val="21"/>
                <w:highlight w:val="none"/>
                <w:lang w:val="en-US" w:eastAsia="zh-CN"/>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bCs/>
                <w:color w:val="000000"/>
                <w:sz w:val="21"/>
                <w:szCs w:val="21"/>
                <w:highlight w:val="none"/>
              </w:rPr>
              <w:t xml:space="preserve">3.</w:t>
            </w:r>
            <w:r>
              <w:rPr>
                <w:rFonts w:hint="eastAsia" w:ascii="宋体" w:hAnsi="宋体" w:eastAsia="宋体" w:cs="宋体"/>
                <w:b/>
                <w:bCs/>
                <w:color w:val="000000"/>
                <w:sz w:val="21"/>
                <w:szCs w:val="21"/>
                <w:highlight w:val="none"/>
                <w:lang w:val="en-US" w:eastAsia="zh-CN"/>
              </w:rPr>
              <w:t xml:space="preserve">6</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b/>
                <w:bCs/>
                <w:highlight w:val="none"/>
              </w:rPr>
              <w:t xml:space="preserve">其他人员</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70"/>
              <w:ind w:firstLine="42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拟派本项目其他人员（不含3.4、3.5），具有</w:t>
            </w:r>
            <w:r>
              <w:rPr>
                <w:rFonts w:hint="eastAsia" w:ascii="宋体" w:hAnsi="宋体" w:eastAsia="宋体" w:cs="宋体"/>
                <w:sz w:val="21"/>
                <w:szCs w:val="21"/>
                <w:highlight w:val="none"/>
                <w:lang w:val="en-US" w:eastAsia="zh-CN"/>
              </w:rPr>
              <w:t xml:space="preserve">保安员证书的有一个得</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分，本项</w:t>
            </w:r>
            <w:r>
              <w:rPr>
                <w:rFonts w:hint="eastAsia" w:ascii="宋体" w:hAnsi="宋体" w:eastAsia="宋体" w:cs="宋体"/>
                <w:sz w:val="21"/>
                <w:szCs w:val="21"/>
                <w:highlight w:val="none"/>
                <w:lang w:val="en-US" w:eastAsia="zh-CN"/>
              </w:rPr>
              <w:t xml:space="preserve">最高得</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970"/>
              <w:ind w:firstLine="420"/>
              <w:rPr>
                <w:rFonts w:hint="eastAsia" w:ascii="宋体" w:hAnsi="宋体" w:cs="宋体"/>
                <w:b/>
                <w:bCs/>
                <w:sz w:val="20"/>
                <w:szCs w:val="20"/>
              </w:rPr>
            </w:pPr>
            <w:r>
              <w:rPr>
                <w:rFonts w:hint="eastAsia"/>
                <w:b w:val="0"/>
                <w:bCs w:val="0"/>
                <w:sz w:val="21"/>
                <w:szCs w:val="21"/>
                <w:highlight w:val="none"/>
                <w:lang w:val="en-US" w:eastAsia="zh-CN"/>
              </w:rPr>
              <w:t xml:space="preserve">注</w:t>
            </w:r>
            <w:r>
              <w:rPr>
                <w:rFonts w:hint="eastAsia" w:ascii="Times New Roman" w:hAnsi="Times New Roman"/>
                <w:b w:val="0"/>
                <w:bCs w:val="0"/>
                <w:sz w:val="21"/>
                <w:szCs w:val="21"/>
                <w:highlight w:val="none"/>
                <w:lang w:val="en-US" w:eastAsia="zh-CN"/>
              </w:rPr>
              <w:t xml:space="preserve">：投标文件中</w:t>
            </w:r>
            <w:r>
              <w:rPr>
                <w:rFonts w:hint="eastAsia"/>
                <w:b w:val="0"/>
                <w:bCs w:val="0"/>
                <w:sz w:val="21"/>
                <w:szCs w:val="21"/>
                <w:highlight w:val="none"/>
                <w:lang w:val="en-US" w:eastAsia="zh-CN"/>
              </w:rPr>
              <w:t xml:space="preserve">需提供相关证书</w:t>
            </w:r>
            <w:r>
              <w:rPr>
                <w:rFonts w:hint="eastAsia" w:ascii="Times New Roman" w:hAnsi="Times New Roman"/>
                <w:b w:val="0"/>
                <w:bCs w:val="0"/>
                <w:sz w:val="21"/>
                <w:szCs w:val="21"/>
                <w:highlight w:val="none"/>
                <w:lang w:val="en-US" w:eastAsia="zh-CN"/>
              </w:rPr>
              <w:t xml:space="preserve">及供应商为其缴纳的近三个月内任意一个月（自提交投标文件截止时间之日起往前推算）的社保缴纳证明材料扫描件并加盖供应商公章。未提供的不得分。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cs="宋体"/>
                <w:b w:val="0"/>
                <w:bCs w:val="0"/>
                <w:color w:val="000000"/>
                <w:sz w:val="21"/>
                <w:szCs w:val="21"/>
                <w:highlight w:val="none"/>
                <w:lang w:val="en-US" w:eastAsia="zh-CN"/>
              </w:rPr>
              <w:t xml:space="preserve">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是</w:t>
            </w:r>
            <w:r>
              <w:rPr>
                <w:rFonts w:hint="eastAsia" w:ascii="宋体" w:hAnsi="宋体" w:cs="宋体"/>
                <w:b/>
                <w:bCs/>
                <w:sz w:val="20"/>
                <w:szCs w:val="20"/>
              </w:rPr>
            </w:r>
            <w:r/>
          </w:p>
        </w:tc>
      </w:tr>
    </w:tbl>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1"/>
        <w:rPr>
          <w:rFonts w:hint="eastAsia" w:ascii="黑体" w:eastAsia="黑体"/>
          <w:bCs/>
          <w:sz w:val="44"/>
        </w:rPr>
      </w:pPr>
      <w:r>
        <w:rPr>
          <w:rFonts w:hint="eastAsia" w:ascii="黑体" w:eastAsia="黑体"/>
          <w:bCs/>
          <w:sz w:val="44"/>
        </w:rPr>
      </w:r>
      <w:r/>
    </w:p>
    <w:p>
      <w:pPr>
        <w:pStyle w:val="971"/>
        <w:rPr>
          <w:rFonts w:hint="eastAsia" w:ascii="黑体" w:eastAsia="黑体"/>
          <w:bCs/>
          <w:sz w:val="44"/>
        </w:rPr>
      </w:pPr>
      <w:r>
        <w:rPr>
          <w:rFonts w:hint="eastAsia" w:ascii="黑体" w:eastAsia="黑体"/>
          <w:bCs/>
          <w:sz w:val="44"/>
        </w:rPr>
      </w:r>
      <w:r/>
    </w:p>
    <w:p>
      <w:pPr>
        <w:pStyle w:val="971"/>
        <w:rPr>
          <w:rFonts w:hint="eastAsia" w:ascii="黑体" w:eastAsia="黑体"/>
          <w:bCs/>
          <w:sz w:val="44"/>
        </w:rPr>
      </w:pPr>
      <w:r/>
      <w:bookmarkStart w:id="206" w:name="_Toc12399_WPSOffice_Level1"/>
      <w:r>
        <w:rPr>
          <w:rFonts w:hint="eastAsia" w:ascii="黑体" w:eastAsia="黑体"/>
          <w:bCs/>
          <w:sz w:val="44"/>
        </w:rPr>
        <w:t xml:space="preserve">第六章  投标</w:t>
      </w:r>
      <w:bookmarkEnd w:id="201"/>
      <w:r/>
      <w:bookmarkEnd w:id="202"/>
      <w:r/>
      <w:bookmarkEnd w:id="203"/>
      <w:r>
        <w:rPr>
          <w:rFonts w:hint="eastAsia" w:ascii="黑体" w:eastAsia="黑体"/>
          <w:bCs/>
          <w:sz w:val="44"/>
        </w:rPr>
        <w:t xml:space="preserve">文件格式</w:t>
      </w:r>
      <w:bookmarkEnd w:id="206"/>
      <w:r>
        <w:rPr>
          <w:rFonts w:hint="eastAsia" w:ascii="黑体" w:eastAsia="黑体"/>
          <w:bCs/>
          <w:sz w:val="44"/>
        </w:rPr>
        <w:t xml:space="preserve"> </w:t>
      </w:r>
      <w:r>
        <w:rPr>
          <w:rFonts w:hint="eastAsia" w:ascii="黑体" w:eastAsia="黑体"/>
          <w:bCs/>
          <w:sz w:val="44"/>
        </w:rPr>
      </w:r>
      <w:r/>
    </w:p>
    <w:p>
      <w:pPr>
        <w:pStyle w:val="970"/>
        <w:jc w:val="center"/>
        <w:rPr>
          <w:rFonts w:hint="eastAsia" w:ascii="宋体" w:hAnsi="宋体"/>
          <w:b/>
          <w:sz w:val="72"/>
        </w:rPr>
      </w:pPr>
      <w:r/>
      <w:bookmarkStart w:id="207" w:name="_Hlt26955039"/>
      <w:r/>
      <w:bookmarkEnd w:id="207"/>
      <w:r/>
      <w:bookmarkStart w:id="208" w:name="_Hlt26671244"/>
      <w:r/>
      <w:bookmarkEnd w:id="208"/>
      <w:r/>
      <w:bookmarkStart w:id="209" w:name="_Toc120614282"/>
      <w:r/>
      <w:bookmarkStart w:id="210" w:name="_Toc26554094"/>
      <w:r/>
      <w:bookmarkStart w:id="211" w:name="_Toc49090576"/>
      <w:r>
        <w:rPr>
          <w:rFonts w:hint="eastAsia" w:ascii="宋体" w:hAnsi="宋体"/>
          <w:b/>
          <w:sz w:val="72"/>
        </w:rPr>
      </w:r>
      <w:r/>
    </w:p>
    <w:p>
      <w:pPr>
        <w:pStyle w:val="970"/>
        <w:jc w:val="center"/>
        <w:rPr>
          <w:rFonts w:hint="eastAsia" w:ascii="宋体" w:hAnsi="宋体"/>
          <w:b/>
          <w:sz w:val="72"/>
        </w:rPr>
      </w:pPr>
      <w:r/>
      <w:bookmarkStart w:id="212" w:name="_Toc6099_WPSOffice_Level1"/>
      <w:r>
        <w:rPr>
          <w:rFonts w:hint="eastAsia" w:ascii="宋体" w:hAnsi="宋体"/>
          <w:b/>
          <w:sz w:val="72"/>
        </w:rPr>
        <w:t xml:space="preserve">投  标  文  件</w:t>
      </w:r>
      <w:bookmarkEnd w:id="212"/>
      <w:r>
        <w:rPr>
          <w:rFonts w:hint="eastAsia" w:ascii="宋体" w:hAnsi="宋体"/>
          <w:b/>
          <w:sz w:val="72"/>
        </w:rPr>
      </w:r>
      <w:r/>
    </w:p>
    <w:p>
      <w:pPr>
        <w:pStyle w:val="970"/>
        <w:jc w:val="center"/>
        <w:rPr>
          <w:rFonts w:hint="eastAsia" w:ascii="宋体" w:hAnsi="宋体"/>
          <w:b/>
          <w:sz w:val="72"/>
        </w:rPr>
      </w:pPr>
      <w:r>
        <w:rPr>
          <w:rFonts w:hint="eastAsia" w:ascii="宋体" w:hAnsi="宋体"/>
          <w:b/>
          <w:sz w:val="72"/>
        </w:rPr>
      </w:r>
      <w:r/>
    </w:p>
    <w:p>
      <w:pPr>
        <w:pStyle w:val="970"/>
        <w:jc w:val="center"/>
        <w:rPr>
          <w:rFonts w:hint="eastAsia" w:ascii="宋体" w:hAnsi="宋体"/>
          <w:b/>
          <w:sz w:val="72"/>
        </w:rPr>
      </w:pPr>
      <w:r>
        <w:rPr>
          <w:rFonts w:hint="eastAsia" w:ascii="宋体" w:hAnsi="宋体"/>
          <w:b/>
          <w:sz w:val="72"/>
        </w:rPr>
      </w:r>
      <w:r/>
    </w:p>
    <w:p>
      <w:pPr>
        <w:pStyle w:val="970"/>
        <w:jc w:val="center"/>
        <w:rPr>
          <w:rFonts w:hint="eastAsia" w:ascii="宋体" w:hAnsi="宋体"/>
          <w:b/>
          <w:sz w:val="36"/>
        </w:rPr>
      </w:pPr>
      <w:r>
        <w:rPr>
          <w:rFonts w:hint="eastAsia" w:ascii="宋体" w:hAnsi="宋体"/>
          <w:b/>
          <w:sz w:val="36"/>
        </w:rPr>
      </w:r>
      <w:r/>
    </w:p>
    <w:p>
      <w:pPr>
        <w:pStyle w:val="970"/>
        <w:jc w:val="center"/>
        <w:rPr>
          <w:rFonts w:hint="eastAsia" w:ascii="宋体" w:hAnsi="宋体"/>
          <w:b/>
          <w:sz w:val="36"/>
        </w:rPr>
      </w:pPr>
      <w:r>
        <w:rPr>
          <w:rFonts w:hint="eastAsia" w:ascii="宋体" w:hAnsi="宋体"/>
          <w:b/>
          <w:sz w:val="36"/>
        </w:rPr>
      </w:r>
      <w:r/>
    </w:p>
    <w:p>
      <w:pPr>
        <w:pStyle w:val="970"/>
        <w:jc w:val="center"/>
        <w:rPr>
          <w:rFonts w:hint="eastAsia" w:ascii="宋体" w:hAnsi="宋体"/>
          <w:b/>
          <w:sz w:val="36"/>
        </w:rPr>
      </w:pPr>
      <w:r>
        <w:rPr>
          <w:rFonts w:hint="eastAsia" w:ascii="宋体" w:hAnsi="宋体"/>
          <w:b/>
          <w:sz w:val="36"/>
        </w:rPr>
      </w:r>
      <w:r/>
    </w:p>
    <w:p>
      <w:pPr>
        <w:pStyle w:val="970"/>
        <w:ind w:firstLine="1084"/>
        <w:rPr>
          <w:rFonts w:hint="eastAsia" w:ascii="宋体" w:hAnsi="宋体"/>
          <w:b/>
          <w:sz w:val="36"/>
        </w:rPr>
      </w:pPr>
      <w:r/>
      <w:bookmarkStart w:id="213" w:name="_Toc29546_WPSOffice_Level1"/>
      <w:r>
        <w:rPr>
          <w:rFonts w:hint="eastAsia" w:ascii="宋体" w:hAnsi="宋体"/>
          <w:b/>
          <w:sz w:val="36"/>
        </w:rPr>
        <w:t xml:space="preserve">项 目 名 称：</w:t>
      </w:r>
      <w:bookmarkEnd w:id="213"/>
      <w:r>
        <w:rPr>
          <w:rFonts w:hint="eastAsia" w:ascii="宋体" w:hAnsi="宋体"/>
          <w:b/>
          <w:sz w:val="36"/>
          <w:u w:val="single"/>
        </w:rPr>
        <w:t xml:space="preserve">               </w:t>
      </w:r>
      <w:r>
        <w:rPr>
          <w:rFonts w:hint="eastAsia" w:ascii="宋体" w:hAnsi="宋体"/>
          <w:b/>
          <w:sz w:val="36"/>
        </w:rPr>
      </w:r>
      <w:r/>
    </w:p>
    <w:p>
      <w:pPr>
        <w:pStyle w:val="970"/>
        <w:ind w:firstLine="1084"/>
        <w:rPr>
          <w:rFonts w:hint="eastAsia" w:ascii="宋体" w:hAnsi="宋体"/>
          <w:b/>
          <w:sz w:val="36"/>
          <w:u w:val="single"/>
        </w:rPr>
      </w:pPr>
      <w:r/>
      <w:bookmarkStart w:id="214" w:name="_Toc14481_WPSOffice_Level1"/>
      <w:r>
        <w:rPr>
          <w:rFonts w:hint="eastAsia" w:ascii="宋体" w:hAnsi="宋体"/>
          <w:b/>
          <w:sz w:val="36"/>
        </w:rPr>
        <w:t xml:space="preserve">项 目 编 号：</w:t>
      </w:r>
      <w:bookmarkEnd w:id="214"/>
      <w:r>
        <w:rPr>
          <w:rFonts w:hint="eastAsia" w:ascii="宋体" w:hAnsi="宋体"/>
          <w:b/>
          <w:sz w:val="36"/>
          <w:u w:val="single"/>
        </w:rPr>
        <w:t xml:space="preserve">               </w:t>
      </w:r>
      <w:r>
        <w:rPr>
          <w:rFonts w:hint="eastAsia" w:ascii="宋体" w:hAnsi="宋体"/>
          <w:b/>
          <w:sz w:val="36"/>
          <w:u w:val="single"/>
        </w:rPr>
      </w:r>
      <w:r/>
    </w:p>
    <w:p>
      <w:pPr>
        <w:pStyle w:val="970"/>
        <w:rPr>
          <w:rFonts w:hint="eastAsia" w:ascii="宋体" w:hAnsi="宋体"/>
          <w:b/>
          <w:sz w:val="36"/>
          <w:u w:val="single"/>
        </w:rPr>
      </w:pPr>
      <w:r>
        <w:rPr>
          <w:rFonts w:hint="eastAsia" w:ascii="宋体" w:hAnsi="宋体"/>
          <w:b/>
          <w:sz w:val="36"/>
        </w:rPr>
        <w:t xml:space="preserve">      </w:t>
      </w:r>
      <w:bookmarkStart w:id="215" w:name="_Toc31179_WPSOffice_Level1"/>
      <w:r>
        <w:rPr>
          <w:rFonts w:hint="eastAsia" w:ascii="宋体" w:hAnsi="宋体"/>
          <w:b/>
          <w:sz w:val="36"/>
        </w:rPr>
        <w:t xml:space="preserve">投标人名称 ：</w:t>
      </w:r>
      <w:r>
        <w:rPr>
          <w:rFonts w:hint="eastAsia" w:ascii="宋体" w:hAnsi="宋体"/>
          <w:b/>
          <w:sz w:val="36"/>
          <w:u w:val="single"/>
        </w:rPr>
        <w:t xml:space="preserve">（加盖CA电子公章）</w:t>
      </w:r>
      <w:bookmarkEnd w:id="215"/>
      <w:r>
        <w:rPr>
          <w:rFonts w:hint="eastAsia" w:ascii="宋体" w:hAnsi="宋体"/>
          <w:b/>
          <w:sz w:val="36"/>
          <w:u w:val="single"/>
        </w:rPr>
      </w:r>
      <w:r/>
    </w:p>
    <w:p>
      <w:pPr>
        <w:pStyle w:val="970"/>
        <w:rPr>
          <w:rFonts w:hint="eastAsia" w:ascii="宋体" w:hAnsi="宋体"/>
          <w:b/>
          <w:sz w:val="36"/>
          <w:u w:val="single"/>
        </w:rPr>
      </w:pPr>
      <w:r>
        <w:rPr>
          <w:rFonts w:hint="eastAsia" w:ascii="宋体" w:hAnsi="宋体"/>
          <w:b/>
          <w:sz w:val="36"/>
        </w:rPr>
        <w:t xml:space="preserve">      </w:t>
      </w:r>
      <w:bookmarkStart w:id="216" w:name="_Toc31427_WPSOffice_Level1"/>
      <w:r>
        <w:rPr>
          <w:rFonts w:hint="eastAsia" w:ascii="宋体" w:hAnsi="宋体"/>
          <w:b/>
          <w:sz w:val="36"/>
        </w:rPr>
        <w:t xml:space="preserve">日      期 ：</w:t>
      </w:r>
      <w:bookmarkEnd w:id="216"/>
      <w:r>
        <w:rPr>
          <w:rFonts w:hint="eastAsia" w:ascii="宋体" w:hAnsi="宋体"/>
          <w:b/>
          <w:sz w:val="36"/>
          <w:u w:val="single"/>
        </w:rPr>
        <w:t xml:space="preserve">               </w:t>
      </w:r>
      <w:r>
        <w:rPr>
          <w:rFonts w:hint="eastAsia" w:ascii="宋体" w:hAnsi="宋体"/>
          <w:b/>
          <w:sz w:val="36"/>
          <w:u w:val="single"/>
        </w:rPr>
      </w:r>
      <w:r/>
    </w:p>
    <w:p>
      <w:pPr>
        <w:pStyle w:val="970"/>
        <w:jc w:val="center"/>
        <w:spacing w:line="440" w:lineRule="exact"/>
        <w:rPr>
          <w:rFonts w:hint="eastAsia" w:ascii="宋体" w:hAnsi="宋体"/>
          <w:b/>
          <w:bCs/>
          <w:sz w:val="32"/>
          <w:szCs w:val="32"/>
        </w:rPr>
      </w:pPr>
      <w:r>
        <w:rPr>
          <w:rFonts w:hint="eastAsia" w:ascii="宋体" w:hAnsi="宋体"/>
          <w:b/>
          <w:bCs/>
          <w:sz w:val="32"/>
          <w:szCs w:val="32"/>
        </w:rPr>
      </w:r>
      <w:r/>
    </w:p>
    <w:p>
      <w:pPr>
        <w:pStyle w:val="970"/>
        <w:spacing w:line="440" w:lineRule="exact"/>
        <w:rPr>
          <w:rFonts w:ascii="宋体" w:hAnsi="宋体"/>
        </w:rPr>
      </w:pPr>
      <w:r>
        <w:rPr>
          <w:rFonts w:ascii="宋体" w:hAnsi="宋体"/>
        </w:rPr>
      </w:r>
      <w:r/>
    </w:p>
    <w:p>
      <w:pPr>
        <w:pStyle w:val="970"/>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70"/>
        <w:jc w:val="center"/>
        <w:spacing w:line="440" w:lineRule="exact"/>
        <w:rPr>
          <w:rFonts w:hint="eastAsia" w:ascii="宋体" w:hAnsi="宋体"/>
          <w:b/>
          <w:bCs/>
          <w:sz w:val="32"/>
          <w:szCs w:val="32"/>
        </w:rPr>
      </w:pPr>
      <w:r/>
      <w:bookmarkStart w:id="217" w:name="_Toc1496_WPSOffice_Level1"/>
      <w:r>
        <w:rPr>
          <w:rFonts w:hint="eastAsia" w:ascii="宋体" w:hAnsi="宋体"/>
          <w:b/>
          <w:bCs/>
          <w:sz w:val="32"/>
          <w:szCs w:val="32"/>
        </w:rPr>
        <w:t xml:space="preserve">投标文件主要格式目录</w:t>
      </w:r>
      <w:bookmarkEnd w:id="217"/>
      <w:r>
        <w:rPr>
          <w:rFonts w:hint="eastAsia" w:ascii="宋体" w:hAnsi="宋体"/>
          <w:b/>
          <w:bCs/>
          <w:sz w:val="32"/>
          <w:szCs w:val="32"/>
        </w:rPr>
      </w:r>
      <w:r/>
    </w:p>
    <w:p>
      <w:pPr>
        <w:pStyle w:val="970"/>
        <w:jc w:val="center"/>
        <w:spacing w:line="440" w:lineRule="exact"/>
        <w:rPr>
          <w:rFonts w:hint="eastAsia" w:ascii="宋体" w:hAnsi="宋体"/>
          <w:b/>
          <w:bCs/>
          <w:sz w:val="32"/>
          <w:szCs w:val="32"/>
        </w:rPr>
      </w:pPr>
      <w:r>
        <w:rPr>
          <w:rFonts w:hint="eastAsia" w:ascii="宋体" w:hAnsi="宋体"/>
          <w:b/>
          <w:bCs/>
          <w:sz w:val="32"/>
          <w:szCs w:val="32"/>
        </w:rPr>
      </w:r>
      <w:r/>
    </w:p>
    <w:p>
      <w:pPr>
        <w:pStyle w:val="970"/>
        <w:ind w:firstLine="480"/>
        <w:spacing w:line="440" w:lineRule="exact"/>
        <w:rPr>
          <w:rFonts w:hint="eastAsia" w:ascii="宋体" w:hAnsi="宋体"/>
          <w:i/>
          <w:sz w:val="24"/>
          <w:u w:val="single"/>
        </w:rPr>
      </w:pPr>
      <w:r/>
      <w:bookmarkStart w:id="218" w:name="_Toc26319_WPSOffice_Level1"/>
      <w:r>
        <w:rPr>
          <w:rFonts w:hint="eastAsia" w:ascii="宋体" w:hAnsi="宋体"/>
          <w:i/>
          <w:sz w:val="24"/>
          <w:u w:val="single"/>
        </w:rPr>
        <w:t xml:space="preserve">一、投标人资格声明函</w:t>
      </w:r>
      <w:bookmarkEnd w:id="218"/>
      <w:r>
        <w:rPr>
          <w:rFonts w:hint="eastAsia" w:ascii="宋体" w:hAnsi="宋体"/>
          <w:i/>
          <w:sz w:val="24"/>
          <w:u w:val="single"/>
        </w:rPr>
      </w:r>
      <w:r/>
    </w:p>
    <w:p>
      <w:pPr>
        <w:pStyle w:val="970"/>
        <w:ind w:firstLine="480"/>
        <w:spacing w:line="440" w:lineRule="exact"/>
        <w:rPr>
          <w:rFonts w:hint="eastAsia" w:ascii="宋体" w:hAnsi="宋体"/>
          <w:i/>
          <w:sz w:val="24"/>
          <w:u w:val="single"/>
        </w:rPr>
      </w:pPr>
      <w:r/>
      <w:bookmarkStart w:id="219" w:name="_Toc30897_WPSOffice_Level1"/>
      <w:r>
        <w:rPr>
          <w:rFonts w:hint="eastAsia" w:ascii="宋体" w:hAnsi="宋体"/>
          <w:i/>
          <w:sz w:val="24"/>
          <w:u w:val="single"/>
        </w:rPr>
        <w:t xml:space="preserve">二、特定资格要求的证明文件（如果本项目设置特定资格要求，则需要提供）</w:t>
      </w:r>
      <w:bookmarkEnd w:id="219"/>
      <w:r>
        <w:rPr>
          <w:rFonts w:hint="eastAsia" w:ascii="宋体" w:hAnsi="宋体"/>
          <w:i/>
          <w:sz w:val="24"/>
          <w:u w:val="single"/>
        </w:rPr>
      </w:r>
      <w:r/>
    </w:p>
    <w:p>
      <w:pPr>
        <w:pStyle w:val="970"/>
        <w:ind w:firstLine="480"/>
        <w:spacing w:line="440" w:lineRule="exact"/>
        <w:rPr>
          <w:rFonts w:hint="eastAsia" w:ascii="宋体" w:hAnsi="宋体"/>
          <w:i/>
          <w:sz w:val="24"/>
          <w:u w:val="single"/>
        </w:rPr>
      </w:pPr>
      <w:r/>
      <w:bookmarkStart w:id="220" w:name="_Toc12901_WPSOffice_Level1"/>
      <w:r>
        <w:rPr>
          <w:rFonts w:hint="eastAsia" w:ascii="宋体" w:hAnsi="宋体"/>
          <w:i/>
          <w:sz w:val="24"/>
          <w:u w:val="single"/>
        </w:rPr>
        <w:t xml:space="preserve">三、法人授权书</w:t>
      </w:r>
      <w:bookmarkEnd w:id="220"/>
      <w:r>
        <w:rPr>
          <w:rFonts w:hint="eastAsia" w:ascii="宋体" w:hAnsi="宋体"/>
          <w:i/>
          <w:sz w:val="24"/>
          <w:u w:val="single"/>
        </w:rPr>
      </w:r>
      <w:r/>
    </w:p>
    <w:p>
      <w:pPr>
        <w:pStyle w:val="970"/>
        <w:ind w:firstLine="480"/>
        <w:spacing w:line="440" w:lineRule="exact"/>
        <w:rPr>
          <w:rFonts w:hint="eastAsia" w:ascii="宋体" w:hAnsi="宋体"/>
          <w:i/>
          <w:sz w:val="24"/>
          <w:u w:val="single"/>
        </w:rPr>
      </w:pPr>
      <w:r/>
      <w:bookmarkStart w:id="221" w:name="_Toc20014_WPSOffice_Level1"/>
      <w:r>
        <w:rPr>
          <w:rFonts w:hint="eastAsia" w:ascii="宋体" w:hAnsi="宋体"/>
          <w:i/>
          <w:sz w:val="24"/>
          <w:u w:val="single"/>
        </w:rPr>
        <w:t xml:space="preserve">四、投标函</w:t>
      </w:r>
      <w:bookmarkEnd w:id="221"/>
      <w:r>
        <w:rPr>
          <w:rFonts w:hint="eastAsia" w:ascii="宋体" w:hAnsi="宋体"/>
          <w:i/>
          <w:sz w:val="24"/>
          <w:u w:val="single"/>
        </w:rPr>
      </w:r>
      <w:r/>
    </w:p>
    <w:p>
      <w:pPr>
        <w:pStyle w:val="970"/>
        <w:ind w:firstLine="480"/>
        <w:spacing w:line="440" w:lineRule="exact"/>
        <w:rPr>
          <w:rFonts w:hint="eastAsia" w:ascii="宋体" w:hAnsi="宋体"/>
          <w:i/>
          <w:sz w:val="24"/>
          <w:u w:val="single"/>
        </w:rPr>
      </w:pPr>
      <w:r/>
      <w:bookmarkStart w:id="222" w:name="_Toc6996_WPSOffice_Level1"/>
      <w:r>
        <w:rPr>
          <w:rFonts w:hint="eastAsia" w:ascii="宋体" w:hAnsi="宋体"/>
          <w:i/>
          <w:sz w:val="24"/>
          <w:u w:val="single"/>
        </w:rPr>
        <w:t xml:space="preserve">五、中小企业声明函</w:t>
      </w:r>
      <w:bookmarkEnd w:id="222"/>
      <w:r>
        <w:rPr>
          <w:rFonts w:hint="eastAsia" w:ascii="宋体" w:hAnsi="宋体"/>
          <w:i/>
          <w:sz w:val="24"/>
          <w:u w:val="single"/>
        </w:rPr>
      </w:r>
      <w:r/>
    </w:p>
    <w:p>
      <w:pPr>
        <w:pStyle w:val="970"/>
        <w:ind w:firstLine="480"/>
        <w:spacing w:line="440" w:lineRule="exact"/>
        <w:rPr>
          <w:rFonts w:hint="eastAsia" w:ascii="宋体" w:hAnsi="宋体"/>
          <w:sz w:val="24"/>
        </w:rPr>
      </w:pPr>
      <w:r/>
      <w:bookmarkStart w:id="223" w:name="_Toc8400_WPSOffice_Level1"/>
      <w:r>
        <w:rPr>
          <w:rFonts w:hint="eastAsia" w:ascii="宋体" w:hAnsi="宋体"/>
          <w:sz w:val="24"/>
        </w:rPr>
        <w:t xml:space="preserve">六、残疾人福利性单位声明函或监狱企业证明</w:t>
      </w:r>
      <w:bookmarkEnd w:id="223"/>
      <w:r>
        <w:rPr>
          <w:rFonts w:hint="eastAsia" w:ascii="宋体" w:hAnsi="宋体"/>
          <w:sz w:val="24"/>
        </w:rPr>
      </w:r>
      <w:r/>
    </w:p>
    <w:p>
      <w:pPr>
        <w:pStyle w:val="970"/>
        <w:ind w:firstLine="480"/>
        <w:spacing w:line="440" w:lineRule="exact"/>
        <w:rPr>
          <w:rFonts w:hint="eastAsia" w:ascii="宋体" w:hAnsi="宋体"/>
          <w:sz w:val="24"/>
        </w:rPr>
      </w:pPr>
      <w:r/>
      <w:bookmarkStart w:id="224" w:name="_Toc7747_WPSOffice_Level1"/>
      <w:r>
        <w:rPr>
          <w:rFonts w:hint="eastAsia" w:ascii="宋体" w:hAnsi="宋体"/>
          <w:sz w:val="24"/>
        </w:rPr>
        <w:t xml:space="preserve">七、联合体协议</w:t>
      </w:r>
      <w:bookmarkEnd w:id="224"/>
      <w:r>
        <w:rPr>
          <w:rFonts w:hint="eastAsia" w:ascii="宋体" w:hAnsi="宋体"/>
          <w:sz w:val="24"/>
        </w:rPr>
      </w:r>
      <w:r/>
    </w:p>
    <w:p>
      <w:pPr>
        <w:pStyle w:val="970"/>
        <w:ind w:firstLine="480"/>
        <w:spacing w:line="440" w:lineRule="exact"/>
        <w:rPr>
          <w:rFonts w:hint="eastAsia" w:ascii="宋体" w:hAnsi="宋体"/>
          <w:i/>
          <w:sz w:val="24"/>
          <w:u w:val="single"/>
        </w:rPr>
      </w:pPr>
      <w:r/>
      <w:bookmarkStart w:id="225" w:name="_Toc15909_WPSOffice_Level1"/>
      <w:r>
        <w:rPr>
          <w:rFonts w:hint="eastAsia" w:ascii="宋体" w:hAnsi="宋体"/>
          <w:i/>
          <w:sz w:val="24"/>
          <w:u w:val="single"/>
        </w:rPr>
        <w:t xml:space="preserve">八、投标分项报价表</w:t>
      </w:r>
      <w:bookmarkEnd w:id="225"/>
      <w:r>
        <w:rPr>
          <w:rFonts w:hint="eastAsia" w:ascii="宋体" w:hAnsi="宋体"/>
          <w:i/>
          <w:sz w:val="24"/>
          <w:u w:val="single"/>
        </w:rPr>
      </w:r>
      <w:r/>
    </w:p>
    <w:p>
      <w:pPr>
        <w:pStyle w:val="970"/>
        <w:ind w:firstLine="480"/>
        <w:spacing w:line="440" w:lineRule="exact"/>
        <w:rPr>
          <w:rFonts w:hint="eastAsia" w:ascii="宋体" w:hAnsi="宋体"/>
          <w:sz w:val="24"/>
        </w:rPr>
      </w:pPr>
      <w:r/>
      <w:bookmarkStart w:id="226" w:name="_Toc4100_WPSOffice_Level1"/>
      <w:r>
        <w:rPr>
          <w:rFonts w:hint="eastAsia" w:ascii="宋体" w:hAnsi="宋体"/>
          <w:sz w:val="24"/>
        </w:rPr>
        <w:t xml:space="preserve">九、技术要求响应及偏离表</w:t>
      </w:r>
      <w:bookmarkEnd w:id="226"/>
      <w:r>
        <w:rPr>
          <w:rFonts w:hint="eastAsia" w:ascii="宋体" w:hAnsi="宋体"/>
          <w:sz w:val="24"/>
        </w:rPr>
      </w:r>
      <w:r/>
    </w:p>
    <w:p>
      <w:pPr>
        <w:pStyle w:val="970"/>
        <w:ind w:firstLine="480"/>
        <w:spacing w:line="440" w:lineRule="exact"/>
        <w:rPr>
          <w:rFonts w:ascii="宋体" w:hAnsi="宋体"/>
          <w:sz w:val="24"/>
        </w:rPr>
      </w:pPr>
      <w:r/>
      <w:bookmarkStart w:id="227" w:name="_Toc22341_WPSOffice_Level1"/>
      <w:r>
        <w:rPr>
          <w:rFonts w:hint="eastAsia" w:ascii="宋体" w:hAnsi="宋体"/>
          <w:sz w:val="24"/>
        </w:rPr>
        <w:t xml:space="preserve">十、商务要求响应及偏离表</w:t>
      </w:r>
      <w:bookmarkEnd w:id="227"/>
      <w:r>
        <w:rPr>
          <w:rFonts w:ascii="宋体" w:hAnsi="宋体"/>
          <w:sz w:val="24"/>
        </w:rPr>
      </w:r>
      <w:r/>
    </w:p>
    <w:p>
      <w:pPr>
        <w:pStyle w:val="970"/>
        <w:ind w:firstLine="480"/>
        <w:spacing w:line="440" w:lineRule="exact"/>
        <w:rPr>
          <w:rFonts w:ascii="宋体" w:hAnsi="宋体"/>
          <w:i/>
          <w:sz w:val="24"/>
          <w:u w:val="single"/>
        </w:rPr>
      </w:pPr>
      <w:r/>
      <w:bookmarkStart w:id="228" w:name="_Toc5781_WPSOffice_Level1"/>
      <w:r>
        <w:rPr>
          <w:rFonts w:hint="eastAsia" w:ascii="宋体" w:hAnsi="宋体"/>
          <w:i/>
          <w:sz w:val="24"/>
          <w:u w:val="single"/>
        </w:rPr>
        <w:t xml:space="preserve">十一、开标一览表</w:t>
      </w:r>
      <w:bookmarkEnd w:id="228"/>
      <w:r>
        <w:rPr>
          <w:rFonts w:ascii="宋体" w:hAnsi="宋体"/>
          <w:i/>
          <w:sz w:val="24"/>
          <w:u w:val="single"/>
        </w:rPr>
      </w:r>
      <w:r/>
    </w:p>
    <w:p>
      <w:pPr>
        <w:pStyle w:val="970"/>
        <w:ind w:firstLine="480"/>
        <w:spacing w:line="440" w:lineRule="exact"/>
        <w:rPr>
          <w:rFonts w:ascii="宋体" w:hAnsi="宋体"/>
          <w:sz w:val="24"/>
        </w:rPr>
      </w:pPr>
      <w:r>
        <w:rPr>
          <w:rFonts w:ascii="宋体" w:hAnsi="宋体"/>
          <w:sz w:val="24"/>
        </w:rPr>
      </w:r>
      <w:r/>
    </w:p>
    <w:p>
      <w:pPr>
        <w:pStyle w:val="970"/>
        <w:ind w:firstLine="480"/>
        <w:spacing w:line="440" w:lineRule="exact"/>
        <w:rPr>
          <w:rFonts w:ascii="宋体" w:hAnsi="宋体"/>
          <w:sz w:val="24"/>
        </w:rPr>
      </w:pPr>
      <w:r>
        <w:rPr>
          <w:rFonts w:ascii="宋体" w:hAnsi="宋体"/>
          <w:sz w:val="24"/>
        </w:rPr>
      </w:r>
      <w:r/>
    </w:p>
    <w:p>
      <w:pPr>
        <w:pStyle w:val="970"/>
        <w:ind w:firstLine="480"/>
        <w:spacing w:line="440" w:lineRule="exact"/>
        <w:rPr>
          <w:rFonts w:ascii="宋体" w:hAnsi="宋体"/>
          <w:sz w:val="24"/>
        </w:rPr>
      </w:pPr>
      <w:r>
        <w:rPr>
          <w:rFonts w:ascii="宋体" w:hAnsi="宋体"/>
          <w:sz w:val="24"/>
        </w:rPr>
      </w:r>
      <w:r/>
    </w:p>
    <w:p>
      <w:pPr>
        <w:pStyle w:val="970"/>
        <w:ind w:firstLine="480"/>
        <w:spacing w:line="440" w:lineRule="exact"/>
        <w:rPr>
          <w:rFonts w:ascii="宋体" w:hAnsi="宋体"/>
          <w:sz w:val="24"/>
        </w:rPr>
      </w:pPr>
      <w:r>
        <w:rPr>
          <w:rFonts w:ascii="宋体" w:hAnsi="宋体"/>
          <w:sz w:val="24"/>
        </w:rPr>
      </w:r>
      <w:r/>
    </w:p>
    <w:p>
      <w:pPr>
        <w:pStyle w:val="970"/>
        <w:ind w:firstLine="480"/>
        <w:spacing w:line="440" w:lineRule="exact"/>
        <w:rPr>
          <w:rFonts w:ascii="宋体" w:hAnsi="宋体"/>
          <w:sz w:val="24"/>
        </w:rPr>
      </w:pPr>
      <w:r>
        <w:rPr>
          <w:rFonts w:ascii="宋体" w:hAnsi="宋体"/>
          <w:sz w:val="24"/>
        </w:rPr>
      </w:r>
      <w:r/>
    </w:p>
    <w:p>
      <w:pPr>
        <w:pStyle w:val="970"/>
        <w:ind w:firstLine="480"/>
        <w:spacing w:line="440" w:lineRule="exact"/>
        <w:rPr>
          <w:rFonts w:hint="eastAsia" w:ascii="宋体" w:hAnsi="宋体"/>
          <w:sz w:val="24"/>
        </w:rPr>
      </w:pPr>
      <w:r>
        <w:rPr>
          <w:rFonts w:hint="eastAsia" w:ascii="宋体" w:hAnsi="宋体"/>
          <w:sz w:val="24"/>
        </w:rPr>
      </w:r>
      <w:r/>
    </w:p>
    <w:p>
      <w:pPr>
        <w:pStyle w:val="970"/>
        <w:ind w:firstLine="480"/>
        <w:spacing w:line="440" w:lineRule="exact"/>
        <w:rPr>
          <w:rFonts w:hint="eastAsia" w:ascii="宋体" w:hAnsi="宋体"/>
          <w:sz w:val="24"/>
        </w:rPr>
      </w:pPr>
      <w:r>
        <w:rPr>
          <w:rFonts w:hint="eastAsia" w:ascii="宋体" w:hAnsi="宋体"/>
          <w:sz w:val="24"/>
        </w:rPr>
      </w:r>
      <w:r/>
    </w:p>
    <w:p>
      <w:pPr>
        <w:pStyle w:val="970"/>
        <w:ind w:firstLine="480"/>
        <w:spacing w:line="440" w:lineRule="exact"/>
        <w:rPr>
          <w:rFonts w:hint="eastAsia" w:ascii="宋体" w:hAnsi="宋体"/>
          <w:sz w:val="24"/>
        </w:rPr>
      </w:pPr>
      <w:r>
        <w:rPr>
          <w:rFonts w:hint="eastAsia" w:ascii="宋体" w:hAnsi="宋体"/>
          <w:sz w:val="24"/>
        </w:rPr>
      </w:r>
      <w:r/>
    </w:p>
    <w:p>
      <w:pPr>
        <w:pStyle w:val="970"/>
        <w:ind w:firstLine="480"/>
        <w:spacing w:line="440" w:lineRule="exact"/>
        <w:rPr>
          <w:rFonts w:hint="eastAsia" w:ascii="宋体" w:hAnsi="宋体"/>
          <w:sz w:val="24"/>
        </w:rPr>
      </w:pPr>
      <w:r>
        <w:rPr>
          <w:rFonts w:hint="eastAsia" w:ascii="宋体" w:hAnsi="宋体"/>
          <w:sz w:val="24"/>
        </w:rPr>
      </w:r>
      <w:r/>
    </w:p>
    <w:p>
      <w:pPr>
        <w:pStyle w:val="970"/>
        <w:ind w:firstLine="480"/>
        <w:spacing w:line="440" w:lineRule="exact"/>
        <w:rPr>
          <w:rFonts w:hint="eastAsia" w:ascii="宋体" w:hAnsi="宋体"/>
          <w:sz w:val="24"/>
        </w:rPr>
      </w:pPr>
      <w:r>
        <w:rPr>
          <w:rFonts w:hint="eastAsia" w:ascii="宋体" w:hAnsi="宋体"/>
          <w:sz w:val="24"/>
        </w:rPr>
      </w:r>
      <w:r/>
    </w:p>
    <w:p>
      <w:pPr>
        <w:pStyle w:val="970"/>
        <w:ind w:firstLine="480"/>
        <w:spacing w:line="440" w:lineRule="exact"/>
        <w:rPr>
          <w:rFonts w:hint="eastAsia" w:ascii="宋体" w:hAnsi="宋体"/>
          <w:sz w:val="24"/>
        </w:rPr>
      </w:pPr>
      <w:r>
        <w:rPr>
          <w:rFonts w:hint="eastAsia" w:ascii="宋体" w:hAnsi="宋体"/>
          <w:sz w:val="24"/>
        </w:rPr>
      </w:r>
      <w:r/>
    </w:p>
    <w:p>
      <w:pPr>
        <w:pStyle w:val="970"/>
        <w:ind w:firstLine="480"/>
        <w:spacing w:line="440" w:lineRule="exact"/>
        <w:rPr>
          <w:rFonts w:hint="eastAsia" w:ascii="宋体" w:hAnsi="宋体"/>
          <w:sz w:val="24"/>
        </w:rPr>
      </w:pPr>
      <w:r>
        <w:rPr>
          <w:rFonts w:hint="eastAsia" w:ascii="宋体" w:hAnsi="宋体"/>
          <w:sz w:val="24"/>
        </w:rPr>
      </w:r>
      <w:r/>
    </w:p>
    <w:p>
      <w:pPr>
        <w:pStyle w:val="970"/>
        <w:ind w:firstLine="480"/>
        <w:spacing w:line="440" w:lineRule="exact"/>
        <w:rPr>
          <w:rFonts w:hint="eastAsia" w:ascii="宋体" w:hAnsi="宋体"/>
          <w:sz w:val="24"/>
        </w:rPr>
      </w:pPr>
      <w:r>
        <w:rPr>
          <w:rFonts w:hint="eastAsia" w:ascii="宋体" w:hAnsi="宋体"/>
          <w:sz w:val="24"/>
        </w:rPr>
      </w:r>
      <w:r/>
    </w:p>
    <w:p>
      <w:pPr>
        <w:pStyle w:val="970"/>
        <w:ind w:firstLine="480"/>
        <w:spacing w:line="440" w:lineRule="exact"/>
        <w:rPr>
          <w:rFonts w:ascii="宋体" w:hAnsi="宋体"/>
          <w:sz w:val="24"/>
        </w:rPr>
      </w:pPr>
      <w:r>
        <w:rPr>
          <w:rFonts w:ascii="宋体" w:hAnsi="宋体"/>
          <w:sz w:val="24"/>
        </w:rPr>
      </w:r>
      <w:r/>
    </w:p>
    <w:p>
      <w:pPr>
        <w:pStyle w:val="970"/>
        <w:ind w:firstLine="480"/>
        <w:spacing w:line="440" w:lineRule="exact"/>
        <w:rPr>
          <w:rFonts w:ascii="宋体" w:hAnsi="宋体"/>
          <w:sz w:val="24"/>
        </w:rPr>
      </w:pPr>
      <w:r>
        <w:rPr>
          <w:rFonts w:ascii="宋体" w:hAnsi="宋体"/>
          <w:sz w:val="24"/>
        </w:rPr>
      </w:r>
      <w:r/>
    </w:p>
    <w:p>
      <w:pPr>
        <w:pStyle w:val="970"/>
        <w:ind w:firstLine="480"/>
        <w:spacing w:line="440" w:lineRule="exact"/>
        <w:rPr>
          <w:rFonts w:ascii="宋体" w:hAnsi="宋体"/>
          <w:sz w:val="24"/>
        </w:rPr>
      </w:pPr>
      <w:r>
        <w:rPr>
          <w:rFonts w:ascii="宋体" w:hAnsi="宋体"/>
          <w:sz w:val="24"/>
        </w:rPr>
      </w:r>
      <w:r/>
    </w:p>
    <w:p>
      <w:pPr>
        <w:pStyle w:val="970"/>
        <w:ind w:firstLine="480"/>
        <w:spacing w:line="440" w:lineRule="exact"/>
        <w:rPr>
          <w:rFonts w:ascii="宋体" w:hAnsi="宋体"/>
          <w:sz w:val="24"/>
        </w:rPr>
      </w:pPr>
      <w:r>
        <w:rPr>
          <w:rFonts w:ascii="宋体" w:hAnsi="宋体"/>
          <w:sz w:val="24"/>
        </w:rPr>
      </w:r>
      <w:r/>
    </w:p>
    <w:p>
      <w:pPr>
        <w:pStyle w:val="970"/>
        <w:rPr>
          <w:rFonts w:ascii="黑体" w:hAnsi="黑体" w:eastAsia="黑体"/>
          <w:i/>
          <w:sz w:val="32"/>
          <w:szCs w:val="32"/>
          <w:u w:val="single"/>
        </w:rPr>
      </w:pPr>
      <w:r/>
      <w:bookmarkEnd w:id="209"/>
      <w:r/>
      <w:bookmarkEnd w:id="210"/>
      <w:r/>
      <w:bookmarkEnd w:id="211"/>
      <w:r/>
      <w:bookmarkStart w:id="229"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70"/>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970"/>
        <w:jc w:val="center"/>
        <w:spacing w:before="156" w:line="360" w:lineRule="auto"/>
        <w:widowControl/>
        <w:rPr>
          <w:rFonts w:ascii="宋体" w:hAnsi="宋体" w:cs="宋体"/>
        </w:rPr>
      </w:pPr>
      <w:r/>
      <w:bookmarkStart w:id="230" w:name="_Toc30301_WPSOffice_Level1"/>
      <w:r>
        <w:rPr>
          <w:rFonts w:hint="eastAsia" w:ascii="宋体" w:hAnsi="宋体" w:cs="宋体"/>
          <w:b/>
          <w:sz w:val="28"/>
          <w:szCs w:val="28"/>
        </w:rPr>
        <w:t xml:space="preserve">投标人资格声明函</w:t>
      </w:r>
      <w:bookmarkEnd w:id="230"/>
      <w:r>
        <w:rPr>
          <w:rFonts w:ascii="宋体" w:hAnsi="宋体" w:cs="宋体"/>
        </w:rPr>
      </w:r>
      <w:r/>
    </w:p>
    <w:p>
      <w:pPr>
        <w:pStyle w:val="1042"/>
        <w:ind w:firstLine="480"/>
        <w:spacing w:line="460" w:lineRule="exact"/>
      </w:pPr>
      <w:r/>
      <w:r/>
    </w:p>
    <w:p>
      <w:pPr>
        <w:pStyle w:val="1042"/>
        <w:ind w:firstLine="480"/>
        <w:spacing w:line="460" w:lineRule="exact"/>
      </w:pPr>
      <w:r>
        <w:rPr>
          <w:rFonts w:hint="eastAsia"/>
        </w:rPr>
        <w:t xml:space="preserve">致：常州市政府采购中心</w:t>
      </w:r>
      <w:r/>
    </w:p>
    <w:p>
      <w:pPr>
        <w:pStyle w:val="1042"/>
        <w:ind w:firstLine="840"/>
        <w:spacing w:line="460" w:lineRule="exact"/>
        <w:rPr>
          <w:u w:val="single"/>
        </w:rPr>
      </w:pPr>
      <w:r>
        <w:rPr>
          <w:rFonts w:hint="eastAsia"/>
          <w:u w:val="single"/>
        </w:rPr>
        <w:t xml:space="preserve">（采购人名称）</w:t>
      </w:r>
      <w:r>
        <w:rPr>
          <w:u w:val="single"/>
        </w:rPr>
      </w:r>
      <w:r/>
    </w:p>
    <w:p>
      <w:pPr>
        <w:pStyle w:val="1042"/>
        <w:ind w:firstLine="480"/>
        <w:spacing w:line="460" w:lineRule="exact"/>
      </w:pPr>
      <w:r/>
      <w:r/>
    </w:p>
    <w:p>
      <w:pPr>
        <w:pStyle w:val="1042"/>
        <w:ind w:firstLine="480"/>
        <w:spacing w:line="460" w:lineRule="exact"/>
      </w:pPr>
      <w:r>
        <w:rPr>
          <w:rFonts w:hint="eastAsia"/>
        </w:rPr>
        <w:t xml:space="preserve">按照《中华人民共和国政府采购法》第二十二条和招标文件的规定，我单位郑重声明如下：</w:t>
      </w:r>
      <w:r/>
    </w:p>
    <w:p>
      <w:pPr>
        <w:pStyle w:val="1042"/>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1042"/>
        <w:ind w:firstLine="480"/>
        <w:spacing w:line="460" w:lineRule="exact"/>
      </w:pPr>
      <w:r>
        <w:rPr>
          <w:rFonts w:hint="eastAsia"/>
        </w:rPr>
        <w:t xml:space="preserve">二、我单位具有良好的商业信誉（指投标人经营状况良好，无本资格声明第十条情形）和健全的财务会计制度。</w:t>
      </w:r>
      <w:r/>
    </w:p>
    <w:p>
      <w:pPr>
        <w:pStyle w:val="1042"/>
        <w:ind w:firstLine="480"/>
        <w:spacing w:line="460" w:lineRule="exact"/>
      </w:pPr>
      <w:r>
        <w:rPr>
          <w:rFonts w:hint="eastAsia"/>
        </w:rPr>
        <w:t xml:space="preserve">三、我单位依法进行纳税和社会保险申报并实际履行了义务。</w:t>
      </w:r>
      <w:r/>
    </w:p>
    <w:p>
      <w:pPr>
        <w:pStyle w:val="1042"/>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42"/>
        <w:ind w:firstLine="480"/>
        <w:spacing w:line="460" w:lineRule="exact"/>
      </w:pPr>
      <w:r>
        <w:rPr>
          <w:rFonts w:hint="eastAsia"/>
        </w:rPr>
        <w:t xml:space="preserve">主要设备有：</w:t>
      </w:r>
      <w:r>
        <w:rPr>
          <w:u w:val="single"/>
        </w:rPr>
        <w:t xml:space="preserve">            </w:t>
      </w:r>
      <w:r/>
    </w:p>
    <w:p>
      <w:pPr>
        <w:pStyle w:val="1042"/>
        <w:ind w:firstLine="480"/>
        <w:spacing w:line="460" w:lineRule="exact"/>
      </w:pPr>
      <w:r>
        <w:rPr>
          <w:rFonts w:hint="eastAsia"/>
        </w:rPr>
        <w:t xml:space="preserve">主要专业技术能力有</w:t>
      </w:r>
      <w:r>
        <w:rPr>
          <w:rFonts w:hint="eastAsia"/>
          <w:u w:val="single"/>
        </w:rPr>
        <w:t xml:space="preserve">                 </w:t>
      </w:r>
      <w:r/>
    </w:p>
    <w:p>
      <w:pPr>
        <w:pStyle w:val="1042"/>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42"/>
        <w:ind w:firstLine="480"/>
        <w:spacing w:line="460" w:lineRule="exact"/>
      </w:pPr>
      <w:r>
        <w:rPr>
          <w:rFonts w:hint="eastAsia"/>
        </w:rPr>
        <w:t xml:space="preserve">六、我单位具备法律、行政法规规定的其他条件。</w:t>
      </w:r>
      <w:r/>
    </w:p>
    <w:p>
      <w:pPr>
        <w:pStyle w:val="1042"/>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1042"/>
        <w:ind w:firstLine="480"/>
        <w:spacing w:line="460" w:lineRule="exact"/>
      </w:pPr>
      <w:r/>
      <w:bookmarkStart w:id="231" w:name="_Toc9995_WPSOffice_Level1"/>
      <w:r>
        <w:rPr>
          <w:rFonts w:hint="eastAsia"/>
        </w:rPr>
        <w:t xml:space="preserve">1、与我单位的法定代表人（单位负责人）为同一人的其他单位如下：</w:t>
      </w:r>
      <w:bookmarkEnd w:id="231"/>
      <w:r>
        <w:rPr>
          <w:rFonts w:hint="eastAsia"/>
          <w:u w:val="single"/>
        </w:rPr>
        <w:t xml:space="preserve">     </w:t>
      </w:r>
      <w:r>
        <w:rPr>
          <w:rFonts w:hint="eastAsia"/>
        </w:rPr>
        <w:t xml:space="preserve">          </w:t>
      </w:r>
      <w:r/>
    </w:p>
    <w:p>
      <w:pPr>
        <w:pStyle w:val="1042"/>
        <w:ind w:firstLine="480"/>
        <w:spacing w:line="460" w:lineRule="exact"/>
      </w:pPr>
      <w:r/>
      <w:bookmarkStart w:id="232" w:name="_Toc26975_WPSOffice_Level1"/>
      <w:r>
        <w:rPr>
          <w:rFonts w:hint="eastAsia"/>
        </w:rPr>
        <w:t xml:space="preserve">2、我单位直接控股的其他单位如下：</w:t>
      </w:r>
      <w:bookmarkEnd w:id="232"/>
      <w:r>
        <w:rPr>
          <w:rFonts w:hint="eastAsia"/>
          <w:u w:val="single"/>
        </w:rPr>
        <w:t xml:space="preserve">                    </w:t>
      </w:r>
      <w:r>
        <w:rPr>
          <w:rFonts w:hint="eastAsia"/>
        </w:rPr>
        <w:t xml:space="preserve"> </w:t>
      </w:r>
      <w:r/>
    </w:p>
    <w:p>
      <w:pPr>
        <w:pStyle w:val="1042"/>
        <w:ind w:firstLine="480"/>
        <w:spacing w:line="460" w:lineRule="exact"/>
      </w:pPr>
      <w:r/>
      <w:bookmarkStart w:id="233" w:name="_Toc6141_WPSOffice_Level1"/>
      <w:r>
        <w:rPr>
          <w:rFonts w:hint="eastAsia"/>
        </w:rPr>
        <w:t xml:space="preserve">3、与我单位存在管理关系的其他单位如下：</w:t>
      </w:r>
      <w:bookmarkEnd w:id="233"/>
      <w:r>
        <w:rPr>
          <w:rFonts w:hint="eastAsia"/>
          <w:u w:val="single"/>
        </w:rPr>
        <w:t xml:space="preserve">              </w:t>
      </w:r>
      <w:r>
        <w:rPr>
          <w:rFonts w:hint="eastAsia"/>
        </w:rPr>
        <w:t xml:space="preserve"> </w:t>
      </w:r>
      <w:r/>
    </w:p>
    <w:p>
      <w:pPr>
        <w:pStyle w:val="1042"/>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042"/>
        <w:ind w:firstLine="480"/>
        <w:spacing w:line="460" w:lineRule="exact"/>
      </w:pPr>
      <w:r>
        <w:rPr>
          <w:rFonts w:hint="eastAsia"/>
        </w:rPr>
        <w:t xml:space="preserve">九、</w:t>
      </w:r>
      <w:r>
        <w:t xml:space="preserve">我单位无以下不良信用记录情形：</w:t>
      </w:r>
      <w:r/>
    </w:p>
    <w:p>
      <w:pPr>
        <w:pStyle w:val="1042"/>
        <w:ind w:firstLine="480"/>
        <w:spacing w:line="460" w:lineRule="exact"/>
      </w:pPr>
      <w:r/>
      <w:bookmarkStart w:id="234" w:name="_Toc4935_WPSOffice_Level1"/>
      <w:r>
        <w:t xml:space="preserve">1</w:t>
      </w:r>
      <w:r>
        <w:rPr>
          <w:rFonts w:hint="eastAsia"/>
        </w:rPr>
        <w:t xml:space="preserve">、在“信用中国”网站被列入失信被执行人和重大税收违法案件当事人名单；</w:t>
      </w:r>
      <w:bookmarkEnd w:id="234"/>
      <w:r/>
      <w:r/>
    </w:p>
    <w:p>
      <w:pPr>
        <w:pStyle w:val="1042"/>
        <w:ind w:firstLine="480"/>
        <w:spacing w:line="460" w:lineRule="exact"/>
      </w:pPr>
      <w:r/>
      <w:bookmarkStart w:id="235" w:name="_Toc5163_WPSOffice_Level1"/>
      <w:r>
        <w:t xml:space="preserve">2</w:t>
      </w:r>
      <w:r>
        <w:rPr>
          <w:rFonts w:hint="eastAsia"/>
        </w:rPr>
        <w:t xml:space="preserve">、在“中国政府采购网”网站被列入政府采购严重违法失信行为记录名单；</w:t>
      </w:r>
      <w:bookmarkEnd w:id="235"/>
      <w:r/>
      <w:r/>
    </w:p>
    <w:p>
      <w:pPr>
        <w:pStyle w:val="1042"/>
        <w:ind w:firstLine="480"/>
        <w:spacing w:line="460" w:lineRule="exact"/>
      </w:pPr>
      <w:r/>
      <w:bookmarkStart w:id="236" w:name="_Toc24741_WPSOffice_Level1"/>
      <w:r>
        <w:t xml:space="preserve">3</w:t>
      </w:r>
      <w:r>
        <w:rPr>
          <w:rFonts w:hint="eastAsia"/>
        </w:rPr>
        <w:t xml:space="preserve">、</w:t>
      </w:r>
      <w:r>
        <w:t xml:space="preserve">不符合《政府采购法》第二十二条规定的条件。</w:t>
      </w:r>
      <w:bookmarkEnd w:id="236"/>
      <w:r/>
      <w:r/>
    </w:p>
    <w:p>
      <w:pPr>
        <w:pStyle w:val="1042"/>
        <w:ind w:firstLine="480"/>
        <w:spacing w:line="460" w:lineRule="exact"/>
      </w:pPr>
      <w:r/>
      <w:r/>
    </w:p>
    <w:p>
      <w:pPr>
        <w:pStyle w:val="1042"/>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42"/>
        <w:ind w:firstLine="480"/>
        <w:spacing w:line="460" w:lineRule="exact"/>
      </w:pPr>
      <w:r/>
      <w:r/>
    </w:p>
    <w:p>
      <w:pPr>
        <w:pStyle w:val="1042"/>
        <w:ind w:firstLine="480"/>
        <w:spacing w:line="460" w:lineRule="exact"/>
      </w:pPr>
      <w:r/>
      <w:r/>
    </w:p>
    <w:p>
      <w:pPr>
        <w:pStyle w:val="1042"/>
        <w:ind w:firstLine="480"/>
        <w:spacing w:line="460" w:lineRule="exact"/>
      </w:pPr>
      <w:r>
        <w:rPr>
          <w:rFonts w:hint="eastAsia"/>
        </w:rPr>
        <w:t xml:space="preserve">                                        投标人：（加盖公章）</w:t>
      </w:r>
      <w:r/>
    </w:p>
    <w:p>
      <w:pPr>
        <w:pStyle w:val="1042"/>
        <w:ind w:firstLine="480"/>
        <w:spacing w:line="460" w:lineRule="exact"/>
      </w:pPr>
      <w:r>
        <w:rPr>
          <w:rFonts w:hint="eastAsia"/>
        </w:rPr>
        <w:t xml:space="preserve">                                        法定代表人（或单位负责人）签字或盖章：</w:t>
      </w:r>
      <w:r/>
    </w:p>
    <w:p>
      <w:pPr>
        <w:pStyle w:val="1042"/>
        <w:jc w:val="center"/>
        <w:spacing w:line="460" w:lineRule="exact"/>
        <w:rPr>
          <w:rFonts w:hint="eastAsia"/>
        </w:rPr>
      </w:pPr>
      <w:r>
        <w:rPr>
          <w:rFonts w:hint="eastAsia"/>
          <w:lang w:val="en-US" w:eastAsia="zh-CN"/>
        </w:rPr>
        <w:t xml:space="preserve">            </w:t>
      </w:r>
      <w:r>
        <w:rPr>
          <w:rFonts w:hint="eastAsia"/>
        </w:rPr>
        <w:t xml:space="preserve">日期：    年    月    日</w:t>
      </w:r>
      <w:r>
        <w:rPr>
          <w:rFonts w:hint="eastAsia"/>
        </w:rPr>
      </w:r>
      <w:r/>
    </w:p>
    <w:p>
      <w:pPr>
        <w:pStyle w:val="970"/>
        <w:spacing w:line="360" w:lineRule="auto"/>
        <w:rPr>
          <w:rFonts w:hint="eastAsia"/>
          <w:sz w:val="24"/>
        </w:rPr>
      </w:pPr>
      <w:r>
        <w:rPr>
          <w:rFonts w:hint="eastAsia"/>
          <w:sz w:val="24"/>
        </w:rPr>
      </w:r>
      <w:r/>
    </w:p>
    <w:p>
      <w:pPr>
        <w:pStyle w:val="970"/>
        <w:spacing w:line="360" w:lineRule="auto"/>
        <w:rPr>
          <w:rFonts w:hint="eastAsia"/>
          <w:sz w:val="24"/>
        </w:rPr>
      </w:pPr>
      <w:r>
        <w:rPr>
          <w:rFonts w:hint="eastAsia"/>
          <w:sz w:val="24"/>
        </w:rPr>
      </w:r>
      <w:r/>
    </w:p>
    <w:p>
      <w:pPr>
        <w:pStyle w:val="970"/>
        <w:spacing w:line="360" w:lineRule="auto"/>
        <w:rPr>
          <w:rFonts w:hint="eastAsia"/>
          <w:sz w:val="24"/>
        </w:rPr>
      </w:pPr>
      <w:r>
        <w:rPr>
          <w:rFonts w:hint="eastAsia"/>
          <w:sz w:val="24"/>
        </w:rPr>
      </w:r>
      <w:r/>
    </w:p>
    <w:p>
      <w:pPr>
        <w:pStyle w:val="970"/>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rPr>
          <w:sz w:val="24"/>
        </w:rPr>
      </w:r>
      <w:r/>
    </w:p>
    <w:p>
      <w:pPr>
        <w:pStyle w:val="970"/>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1701" w:equalWidth="1"/>
          <w:docGrid w:linePitch="360"/>
          <w:titlePg/>
        </w:sectPr>
      </w:pPr>
      <w:r>
        <w:rPr>
          <w:sz w:val="24"/>
        </w:rPr>
      </w:r>
      <w:r/>
    </w:p>
    <w:p>
      <w:pPr>
        <w:pStyle w:val="970"/>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rPr>
          <w:rFonts w:hint="eastAsia" w:ascii="黑体" w:hAnsi="黑体" w:eastAsia="黑体"/>
          <w:i/>
          <w:sz w:val="32"/>
          <w:szCs w:val="32"/>
          <w:u w:val="single"/>
        </w:rPr>
      </w:r>
      <w:r/>
    </w:p>
    <w:p>
      <w:pPr>
        <w:pStyle w:val="970"/>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70"/>
        <w:spacing w:line="460" w:lineRule="exact"/>
        <w:rPr>
          <w:rFonts w:hint="eastAsia" w:ascii="宋体" w:hAnsi="宋体"/>
          <w:bCs/>
          <w:sz w:val="24"/>
        </w:rPr>
      </w:pPr>
      <w:r>
        <w:rPr>
          <w:rFonts w:hint="eastAsia" w:ascii="宋体" w:hAnsi="宋体"/>
          <w:bCs/>
          <w:sz w:val="24"/>
        </w:rPr>
      </w:r>
      <w:r/>
    </w:p>
    <w:p>
      <w:pPr>
        <w:pStyle w:val="970"/>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70"/>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70"/>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rPr>
          <w:rFonts w:hint="eastAsia" w:ascii="黑体" w:hAnsi="黑体" w:eastAsia="黑体"/>
          <w:i/>
          <w:sz w:val="32"/>
          <w:szCs w:val="32"/>
          <w:u w:val="single"/>
        </w:rPr>
      </w:r>
      <w:r/>
    </w:p>
    <w:p>
      <w:pPr>
        <w:pStyle w:val="1068"/>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1068"/>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1068"/>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1068"/>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1068"/>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1068"/>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1068"/>
        <w:ind w:firstLine="480"/>
        <w:tabs>
          <w:tab w:val="left" w:pos="360" w:leader="none"/>
        </w:tabs>
        <w:rPr>
          <w:rFonts w:hint="eastAsia"/>
          <w:sz w:val="24"/>
          <w:szCs w:val="24"/>
        </w:rPr>
      </w:pPr>
      <w:r>
        <w:rPr>
          <w:rFonts w:hint="eastAsia"/>
          <w:sz w:val="24"/>
          <w:szCs w:val="24"/>
        </w:rPr>
        <w:t xml:space="preserve">      日期：</w:t>
      </w:r>
      <w:bookmarkStart w:id="237" w:name="_Hlt26955070"/>
      <w:r/>
      <w:bookmarkEnd w:id="237"/>
      <w:r/>
      <w:bookmarkStart w:id="238" w:name="_Hlt26671380"/>
      <w:r/>
      <w:bookmarkEnd w:id="238"/>
      <w:r/>
      <w:bookmarkStart w:id="239" w:name="_格式3__银行出具的资信证明"/>
      <w:r/>
      <w:bookmarkEnd w:id="239"/>
      <w:r>
        <w:rPr>
          <w:rFonts w:hint="eastAsia"/>
          <w:sz w:val="24"/>
          <w:szCs w:val="24"/>
          <w:u w:val="single"/>
        </w:rPr>
        <w:t xml:space="preserve">                                         </w:t>
      </w:r>
      <w:r>
        <w:rPr>
          <w:rFonts w:hint="eastAsia"/>
          <w:sz w:val="24"/>
          <w:szCs w:val="24"/>
        </w:rPr>
      </w:r>
      <w:r/>
    </w:p>
    <w:p>
      <w:pPr>
        <w:pStyle w:val="1042"/>
        <w:rPr>
          <w:rFonts w:hint="eastAsia"/>
          <w:i/>
          <w:sz w:val="24"/>
          <w:szCs w:val="24"/>
          <w:u w:val="single"/>
        </w:rPr>
      </w:pPr>
      <w:r>
        <w:rPr>
          <w:rFonts w:hint="eastAsia"/>
          <w:i/>
          <w:sz w:val="24"/>
          <w:szCs w:val="24"/>
          <w:u w:val="single"/>
        </w:rPr>
      </w:r>
      <w:r/>
    </w:p>
    <w:p>
      <w:pPr>
        <w:pStyle w:val="1042"/>
        <w:ind w:firstLine="0"/>
        <w:rPr>
          <w:rFonts w:hint="eastAsia"/>
        </w:rPr>
      </w:pPr>
      <w:r>
        <w:rPr>
          <w:rFonts w:hint="eastAsia"/>
        </w:rPr>
      </w:r>
      <w:r/>
    </w:p>
    <w:p>
      <w:pPr>
        <w:pStyle w:val="970"/>
        <w:spacing w:line="460" w:lineRule="exact"/>
        <w:rPr>
          <w:rFonts w:hint="eastAsia" w:ascii="楷体" w:hAnsi="楷体" w:eastAsia="楷体"/>
          <w:bCs/>
          <w:sz w:val="24"/>
          <w:szCs w:val="24"/>
        </w:rPr>
      </w:pPr>
      <w:r>
        <w:rPr>
          <w:rFonts w:hint="eastAsia" w:ascii="楷体" w:hAnsi="楷体" w:eastAsia="楷体"/>
          <w:bCs/>
          <w:sz w:val="24"/>
          <w:szCs w:val="24"/>
        </w:rPr>
      </w:r>
      <w:r/>
    </w:p>
    <w:p>
      <w:pPr>
        <w:pStyle w:val="970"/>
        <w:spacing w:line="460" w:lineRule="exact"/>
        <w:rPr>
          <w:rFonts w:hint="eastAsia" w:ascii="宋体" w:hAnsi="宋体"/>
          <w:bCs/>
          <w:sz w:val="24"/>
        </w:rPr>
      </w:pPr>
      <w:r>
        <w:rPr>
          <w:rFonts w:hint="eastAsia" w:ascii="宋体" w:hAnsi="宋体"/>
          <w:bCs/>
          <w:sz w:val="24"/>
        </w:rPr>
      </w:r>
      <w:r/>
    </w:p>
    <w:p>
      <w:pPr>
        <w:pStyle w:val="973"/>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1060"/>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1060"/>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t xml:space="preserve">被授权人</w:t>
      </w:r>
      <w:r>
        <w:rPr>
          <w:rFonts w:hint="eastAsia" w:ascii="宋体" w:hAnsi="宋体"/>
          <w:szCs w:val="21"/>
        </w:rPr>
        <w:t xml:space="preserve">______(姓名)代表我方______________（投标人的名称），全权处理本次项目投标的有关事宜。</w:t>
      </w:r>
      <w:r>
        <w:rPr>
          <w:rFonts w:hint="eastAsia" w:ascii="宋体" w:hAnsi="宋体"/>
          <w:szCs w:val="21"/>
        </w:rPr>
      </w:r>
      <w:r/>
    </w:p>
    <w:p>
      <w:pPr>
        <w:pStyle w:val="1060"/>
        <w:spacing w:before="0" w:after="0" w:line="420" w:lineRule="exact"/>
        <w:rPr>
          <w:rFonts w:hint="eastAsia" w:ascii="宋体" w:hAnsi="宋体"/>
          <w:szCs w:val="21"/>
        </w:rPr>
      </w:pPr>
      <w:r>
        <w:rPr>
          <w:rFonts w:hint="eastAsia" w:ascii="宋体" w:hAnsi="宋体"/>
          <w:szCs w:val="21"/>
        </w:rPr>
        <w:t xml:space="preserve">据此函，__________</w:t>
      </w:r>
      <w:r>
        <w:t xml:space="preserve">被授权人</w:t>
      </w:r>
      <w:r>
        <w:rPr>
          <w:rFonts w:hint="eastAsia" w:ascii="宋体" w:hAnsi="宋体"/>
          <w:szCs w:val="21"/>
        </w:rPr>
        <w:t xml:space="preserve">兹宣布同意如下：</w:t>
      </w:r>
      <w:r>
        <w:rPr>
          <w:rFonts w:hint="eastAsia" w:ascii="宋体" w:hAnsi="宋体"/>
          <w:szCs w:val="21"/>
        </w:rPr>
      </w:r>
      <w:r/>
    </w:p>
    <w:p>
      <w:pPr>
        <w:pStyle w:val="1060"/>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1060"/>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60"/>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1060"/>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60"/>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60"/>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1060"/>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1060"/>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60"/>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1060"/>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1060"/>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1060"/>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1060"/>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1060"/>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970"/>
        <w:ind w:firstLine="240"/>
        <w:jc w:val="center"/>
        <w:spacing w:line="560" w:lineRule="exact"/>
        <w:rPr>
          <w:rFonts w:hint="eastAsia" w:ascii="宋体" w:hAnsi="宋体"/>
          <w:bCs/>
          <w:sz w:val="24"/>
        </w:rPr>
      </w:pPr>
      <w:r>
        <w:rPr>
          <w:rFonts w:hint="eastAsia" w:ascii="宋体" w:hAnsi="宋体"/>
          <w:bCs/>
          <w:sz w:val="24"/>
        </w:rPr>
      </w:r>
      <w:r/>
    </w:p>
    <w:p>
      <w:pPr>
        <w:pStyle w:val="970"/>
        <w:ind w:firstLine="240"/>
        <w:jc w:val="center"/>
        <w:spacing w:line="560" w:lineRule="exact"/>
        <w:rPr>
          <w:rFonts w:hint="eastAsia" w:ascii="宋体" w:hAnsi="宋体"/>
          <w:bCs/>
          <w:sz w:val="24"/>
        </w:rPr>
      </w:pPr>
      <w:r>
        <w:rPr>
          <w:rFonts w:hint="eastAsia" w:ascii="宋体" w:hAnsi="宋体"/>
          <w:bCs/>
          <w:sz w:val="24"/>
        </w:rPr>
      </w:r>
      <w:r/>
    </w:p>
    <w:p>
      <w:pPr>
        <w:pStyle w:val="970"/>
        <w:ind w:firstLine="240"/>
        <w:jc w:val="center"/>
        <w:spacing w:line="560" w:lineRule="exact"/>
        <w:rPr>
          <w:rFonts w:hint="eastAsia" w:ascii="宋体" w:hAnsi="宋体"/>
          <w:bCs/>
          <w:sz w:val="24"/>
        </w:rPr>
      </w:pPr>
      <w:r>
        <w:rPr>
          <w:rFonts w:hint="eastAsia" w:ascii="宋体" w:hAnsi="宋体"/>
          <w:bCs/>
          <w:sz w:val="24"/>
        </w:rPr>
      </w:r>
      <w:r/>
    </w:p>
    <w:p>
      <w:pPr>
        <w:pStyle w:val="970"/>
        <w:ind w:firstLine="240"/>
        <w:jc w:val="center"/>
        <w:spacing w:line="560" w:lineRule="exact"/>
        <w:rPr>
          <w:rFonts w:hint="eastAsia" w:ascii="宋体" w:hAnsi="宋体"/>
          <w:bCs/>
          <w:sz w:val="24"/>
        </w:rPr>
      </w:pPr>
      <w:r>
        <w:rPr>
          <w:rFonts w:hint="eastAsia" w:ascii="宋体" w:hAnsi="宋体"/>
          <w:bCs/>
          <w:sz w:val="24"/>
        </w:rPr>
      </w:r>
      <w:r/>
    </w:p>
    <w:p>
      <w:pPr>
        <w:pStyle w:val="970"/>
        <w:ind w:firstLine="240"/>
        <w:jc w:val="center"/>
        <w:spacing w:line="560" w:lineRule="exact"/>
        <w:rPr>
          <w:rFonts w:hint="eastAsia" w:ascii="宋体" w:hAnsi="宋体"/>
          <w:bCs/>
          <w:sz w:val="24"/>
        </w:rPr>
      </w:pPr>
      <w:r>
        <w:rPr>
          <w:rFonts w:hint="eastAsia" w:ascii="宋体" w:hAnsi="宋体"/>
          <w:bCs/>
          <w:sz w:val="24"/>
        </w:rPr>
      </w:r>
      <w:r/>
    </w:p>
    <w:p>
      <w:pPr>
        <w:pStyle w:val="970"/>
        <w:jc w:val="center"/>
        <w:spacing w:line="460" w:lineRule="exact"/>
        <w:rPr>
          <w:rFonts w:ascii="黑体" w:hAnsi="黑体" w:eastAsia="黑体"/>
          <w:b/>
          <w:sz w:val="32"/>
          <w:szCs w:val="32"/>
        </w:rPr>
      </w:pPr>
      <w:r>
        <w:rPr>
          <w:rFonts w:ascii="黑体" w:hAnsi="黑体" w:eastAsia="黑体"/>
          <w:b/>
          <w:sz w:val="32"/>
          <w:szCs w:val="32"/>
        </w:rPr>
      </w:r>
      <w:r/>
    </w:p>
    <w:p>
      <w:pPr>
        <w:pStyle w:val="972"/>
        <w:rPr>
          <w:rFonts w:hint="eastAsia" w:ascii="黑体" w:hAnsi="黑体" w:eastAsia="黑体"/>
          <w:bCs w:val="0"/>
          <w:i/>
          <w:sz w:val="32"/>
          <w:szCs w:val="32"/>
          <w:u w:val="single"/>
        </w:rPr>
      </w:pPr>
      <w:r>
        <w:rPr>
          <w:rFonts w:hint="eastAsia" w:ascii="黑体" w:hAnsi="黑体" w:eastAsia="黑体"/>
          <w:bCs w:val="0"/>
          <w:i/>
          <w:sz w:val="32"/>
          <w:szCs w:val="32"/>
          <w:u w:val="single"/>
        </w:rPr>
        <w:t xml:space="preserve">五、中小企业声明函（服务）（分包号：**）</w:t>
      </w:r>
      <w:r>
        <w:rPr>
          <w:rFonts w:hint="eastAsia" w:ascii="黑体" w:hAnsi="黑体" w:eastAsia="黑体"/>
          <w:bCs w:val="0"/>
          <w:i/>
          <w:sz w:val="32"/>
          <w:szCs w:val="32"/>
          <w:u w:val="single"/>
        </w:rPr>
      </w:r>
      <w:r/>
    </w:p>
    <w:p>
      <w:pPr>
        <w:pStyle w:val="970"/>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sz w:val="24"/>
          <w:szCs w:val="24"/>
        </w:rPr>
      </w:r>
      <w:r/>
    </w:p>
    <w:p>
      <w:pPr>
        <w:pStyle w:val="970"/>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u w:val="single"/>
          <w:lang w:val="en-US" w:eastAsia="zh-CN"/>
        </w:rPr>
        <w:t xml:space="preserve">物业管理</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970"/>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u w:val="single"/>
          <w:lang w:val="en-US" w:eastAsia="zh-CN"/>
        </w:rPr>
        <w:t xml:space="preserve">物业管理</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970"/>
        <w:ind w:firstLine="360"/>
        <w:spacing w:line="56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70"/>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970"/>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70"/>
        <w:ind w:right="720"/>
        <w:spacing w:line="560" w:lineRule="exact"/>
        <w:rPr>
          <w:rFonts w:hint="eastAsia" w:ascii="宋体" w:hAnsi="宋体"/>
          <w:sz w:val="24"/>
          <w:szCs w:val="24"/>
        </w:rPr>
      </w:pPr>
      <w:r>
        <w:rPr>
          <w:rFonts w:hint="eastAsia" w:ascii="宋体" w:hAnsi="宋体"/>
          <w:sz w:val="24"/>
          <w:szCs w:val="24"/>
        </w:rPr>
      </w:r>
      <w:r/>
    </w:p>
    <w:p>
      <w:pPr>
        <w:pStyle w:val="970"/>
        <w:ind w:right="180" w:firstLine="360"/>
        <w:jc w:val="center"/>
        <w:spacing w:line="560" w:lineRule="exact"/>
        <w:rPr>
          <w:rFonts w:hint="eastAsia" w:ascii="宋体" w:hAnsi="宋体"/>
          <w:sz w:val="24"/>
          <w:szCs w:val="24"/>
        </w:rPr>
      </w:pPr>
      <w:r>
        <w:rPr>
          <w:rFonts w:hint="eastAsia" w:ascii="宋体" w:hAnsi="宋体"/>
          <w:sz w:val="24"/>
          <w:szCs w:val="24"/>
          <w:lang w:val="en-US" w:eastAsia="zh-CN"/>
        </w:rPr>
        <w:t xml:space="preserve">                                     </w:t>
      </w:r>
      <w:bookmarkStart w:id="240" w:name="_Toc22388_WPSOffice_Level1"/>
      <w:r>
        <w:rPr>
          <w:rFonts w:hint="eastAsia" w:ascii="宋体" w:hAnsi="宋体"/>
          <w:sz w:val="24"/>
          <w:szCs w:val="24"/>
        </w:rPr>
        <w:t xml:space="preserve">企业名称（加盖CA电子公章）：</w:t>
      </w:r>
      <w:bookmarkEnd w:id="240"/>
      <w:r>
        <w:rPr>
          <w:rFonts w:hint="eastAsia" w:ascii="宋体" w:hAnsi="宋体"/>
          <w:sz w:val="24"/>
          <w:szCs w:val="24"/>
        </w:rPr>
      </w:r>
      <w:r/>
    </w:p>
    <w:p>
      <w:pPr>
        <w:pStyle w:val="970"/>
        <w:ind w:right="480"/>
        <w:jc w:val="center"/>
        <w:spacing w:line="560" w:lineRule="exact"/>
        <w:rPr>
          <w:rFonts w:hint="eastAsia" w:ascii="宋体" w:hAnsi="宋体"/>
          <w:sz w:val="24"/>
          <w:szCs w:val="24"/>
        </w:rPr>
      </w:pPr>
      <w:r>
        <w:rPr>
          <w:rFonts w:hint="eastAsia" w:ascii="宋体" w:hAnsi="宋体"/>
          <w:sz w:val="24"/>
          <w:szCs w:val="24"/>
          <w:lang w:val="en-US" w:eastAsia="zh-CN"/>
        </w:rPr>
        <w:t xml:space="preserve">                      </w:t>
      </w:r>
      <w:bookmarkStart w:id="241" w:name="_Toc16706_WPSOffice_Level1"/>
      <w:r>
        <w:rPr>
          <w:rFonts w:hint="eastAsia" w:ascii="宋体" w:hAnsi="宋体"/>
          <w:sz w:val="24"/>
          <w:szCs w:val="24"/>
        </w:rPr>
        <w:t xml:space="preserve">日  期：</w:t>
      </w:r>
      <w:bookmarkEnd w:id="241"/>
      <w:r>
        <w:rPr>
          <w:rFonts w:hint="eastAsia" w:ascii="宋体" w:hAnsi="宋体"/>
          <w:sz w:val="24"/>
          <w:szCs w:val="24"/>
        </w:rPr>
      </w:r>
      <w:r/>
    </w:p>
    <w:p>
      <w:pPr>
        <w:pStyle w:val="970"/>
        <w:ind w:firstLine="240"/>
        <w:spacing w:line="560" w:lineRule="exact"/>
        <w:rPr>
          <w:rFonts w:hint="eastAsia" w:ascii="宋体" w:hAnsi="宋体"/>
          <w:sz w:val="24"/>
          <w:szCs w:val="24"/>
        </w:rPr>
      </w:pPr>
      <w:r>
        <w:rPr>
          <w:rFonts w:hint="eastAsia" w:ascii="宋体" w:hAnsi="宋体"/>
          <w:sz w:val="24"/>
          <w:szCs w:val="24"/>
        </w:rPr>
      </w:r>
      <w:r/>
    </w:p>
    <w:p>
      <w:pPr>
        <w:pStyle w:val="970"/>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970"/>
        <w:ind w:firstLine="480"/>
        <w:rPr>
          <w:rFonts w:hint="eastAsia" w:ascii="宋体" w:hAnsi="宋体"/>
          <w:sz w:val="24"/>
          <w:szCs w:val="24"/>
        </w:rPr>
      </w:pPr>
      <w:r>
        <w:rPr>
          <w:rFonts w:hint="eastAsia" w:ascii="宋体" w:hAnsi="宋体"/>
          <w:sz w:val="24"/>
          <w:szCs w:val="24"/>
        </w:rPr>
        <w:t xml:space="preserve">备注2：供应商未提供此声明函的，资格审查不予通过，作为无效投标。</w:t>
      </w:r>
      <w:r>
        <w:rPr>
          <w:rFonts w:hint="eastAsia" w:ascii="宋体" w:hAnsi="宋体"/>
          <w:sz w:val="24"/>
        </w:rPr>
        <w:t xml:space="preserve">此声明函将随中标结果同时公告，接受社会监督。</w:t>
      </w:r>
      <w:r>
        <w:rPr>
          <w:rFonts w:hint="eastAsia" w:ascii="宋体" w:hAnsi="宋体"/>
          <w:sz w:val="24"/>
          <w:szCs w:val="24"/>
        </w:rPr>
      </w:r>
      <w:r/>
    </w:p>
    <w:p>
      <w:pPr>
        <w:pStyle w:val="970"/>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rPr>
          <w:rFonts w:hint="eastAsia" w:ascii="黑体" w:hAnsi="黑体" w:eastAsia="黑体"/>
          <w:b/>
          <w:sz w:val="32"/>
          <w:szCs w:val="32"/>
        </w:rPr>
      </w:r>
      <w:r/>
    </w:p>
    <w:p>
      <w:pPr>
        <w:pStyle w:val="970"/>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hint="eastAsia" w:ascii="宋体" w:hAnsi="宋体"/>
          <w:sz w:val="24"/>
        </w:rPr>
      </w:r>
      <w:r/>
    </w:p>
    <w:p>
      <w:pPr>
        <w:pStyle w:val="970"/>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70"/>
        <w:ind w:firstLine="480"/>
        <w:spacing w:line="588" w:lineRule="exact"/>
        <w:rPr>
          <w:rFonts w:hint="eastAsia" w:ascii="宋体" w:hAnsi="宋体"/>
          <w:sz w:val="24"/>
        </w:rPr>
      </w:pPr>
      <w:r>
        <w:rPr>
          <w:rFonts w:hint="eastAsia" w:ascii="宋体" w:hAnsi="宋体"/>
          <w:sz w:val="24"/>
        </w:rPr>
      </w:r>
      <w:r/>
    </w:p>
    <w:p>
      <w:pPr>
        <w:pStyle w:val="970"/>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970"/>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70"/>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w:t>
      </w:r>
      <w:bookmarkStart w:id="242" w:name="_Toc12372_WPSOffice_Level1"/>
      <w:r>
        <w:rPr>
          <w:rFonts w:hint="eastAsia" w:ascii="宋体" w:hAnsi="宋体"/>
          <w:sz w:val="24"/>
        </w:rPr>
        <w:t xml:space="preserve">供应商全称（加盖CA电子公章）：</w:t>
      </w:r>
      <w:bookmarkEnd w:id="242"/>
      <w:r>
        <w:rPr>
          <w:rFonts w:ascii="宋体" w:hAnsi="宋体"/>
          <w:sz w:val="24"/>
        </w:rPr>
      </w:r>
      <w:r/>
    </w:p>
    <w:p>
      <w:pPr>
        <w:pStyle w:val="970"/>
        <w:ind w:right="1560" w:firstLine="480"/>
        <w:jc w:val="center"/>
        <w:spacing w:line="588" w:lineRule="exact"/>
        <w:tabs>
          <w:tab w:val="left" w:pos="4860" w:leader="none"/>
        </w:tabs>
        <w:rPr>
          <w:rFonts w:ascii="宋体" w:hAnsi="宋体"/>
          <w:sz w:val="24"/>
        </w:rPr>
      </w:pPr>
      <w:r>
        <w:rPr>
          <w:rFonts w:hint="eastAsia" w:ascii="宋体" w:hAnsi="宋体"/>
          <w:sz w:val="24"/>
        </w:rPr>
        <w:t xml:space="preserve">       </w:t>
      </w:r>
      <w:bookmarkStart w:id="243" w:name="_Toc22554_WPSOffice_Level1"/>
      <w:r>
        <w:rPr>
          <w:rFonts w:hint="eastAsia" w:ascii="宋体" w:hAnsi="宋体"/>
          <w:sz w:val="24"/>
        </w:rPr>
        <w:t xml:space="preserve">日  期：</w:t>
      </w:r>
      <w:bookmarkEnd w:id="243"/>
      <w:r>
        <w:rPr>
          <w:rFonts w:ascii="宋体" w:hAnsi="宋体"/>
          <w:sz w:val="24"/>
        </w:rPr>
      </w:r>
      <w:r/>
    </w:p>
    <w:p>
      <w:pPr>
        <w:pStyle w:val="97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7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7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7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7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70"/>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97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7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7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7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70"/>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970"/>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70"/>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970"/>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970"/>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970"/>
        <w:ind w:firstLine="645"/>
        <w:spacing w:line="560" w:lineRule="exact"/>
        <w:rPr>
          <w:rFonts w:hint="eastAsia" w:ascii="宋体" w:hAnsi="宋体"/>
          <w:sz w:val="24"/>
        </w:rPr>
      </w:pPr>
      <w:r>
        <w:rPr>
          <w:rFonts w:hint="eastAsia" w:ascii="宋体" w:hAnsi="宋体"/>
          <w:sz w:val="24"/>
        </w:rPr>
      </w:r>
      <w:r/>
    </w:p>
    <w:p>
      <w:pPr>
        <w:pStyle w:val="970"/>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70"/>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970"/>
        <w:ind w:firstLine="645"/>
        <w:jc w:val="center"/>
        <w:spacing w:line="560" w:lineRule="exact"/>
        <w:rPr>
          <w:rFonts w:ascii="宋体" w:hAnsi="宋体"/>
          <w:sz w:val="24"/>
        </w:rPr>
      </w:pPr>
      <w:r>
        <w:rPr>
          <w:rFonts w:hint="eastAsia" w:ascii="宋体" w:hAnsi="宋体"/>
          <w:sz w:val="24"/>
          <w:lang w:val="en-US" w:eastAsia="zh-CN"/>
        </w:rPr>
        <w:t xml:space="preserve">                            </w:t>
      </w:r>
      <w:bookmarkStart w:id="244" w:name="_Toc21124_WPSOffice_Level1"/>
      <w:r>
        <w:rPr>
          <w:rFonts w:hint="eastAsia" w:ascii="宋体" w:hAnsi="宋体"/>
          <w:sz w:val="24"/>
        </w:rPr>
        <w:t xml:space="preserve">联合体中各供应商全称（公章）：</w:t>
      </w:r>
      <w:bookmarkEnd w:id="244"/>
      <w:r>
        <w:rPr>
          <w:rFonts w:ascii="宋体" w:hAnsi="宋体"/>
          <w:sz w:val="24"/>
        </w:rPr>
      </w:r>
      <w:r/>
    </w:p>
    <w:p>
      <w:pPr>
        <w:pStyle w:val="970"/>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970"/>
        <w:ind w:firstLine="645"/>
        <w:spacing w:line="560" w:lineRule="exact"/>
        <w:rPr>
          <w:rFonts w:hint="eastAsia" w:ascii="宋体" w:hAnsi="宋体"/>
          <w:sz w:val="24"/>
        </w:rPr>
      </w:pPr>
      <w:r>
        <w:rPr>
          <w:rFonts w:hint="eastAsia" w:ascii="宋体" w:hAnsi="宋体"/>
          <w:sz w:val="24"/>
        </w:rPr>
      </w:r>
      <w:r/>
    </w:p>
    <w:p>
      <w:pPr>
        <w:pStyle w:val="970"/>
        <w:spacing w:line="460" w:lineRule="exact"/>
        <w:rPr>
          <w:rFonts w:hint="eastAsia" w:ascii="宋体" w:hAnsi="宋体"/>
          <w:bCs/>
          <w:sz w:val="24"/>
        </w:rPr>
      </w:pPr>
      <w:r>
        <w:rPr>
          <w:rFonts w:hint="eastAsia" w:ascii="宋体" w:hAnsi="宋体"/>
          <w:bCs/>
          <w:sz w:val="24"/>
        </w:rPr>
      </w:r>
      <w:r/>
    </w:p>
    <w:p>
      <w:pPr>
        <w:pStyle w:val="970"/>
        <w:spacing w:line="460" w:lineRule="exact"/>
        <w:rPr>
          <w:rFonts w:hint="eastAsia" w:ascii="宋体" w:hAnsi="宋体"/>
          <w:bCs/>
          <w:sz w:val="24"/>
        </w:rPr>
      </w:pPr>
      <w:r>
        <w:rPr>
          <w:rFonts w:hint="eastAsia" w:ascii="宋体" w:hAnsi="宋体"/>
          <w:bCs/>
          <w:sz w:val="24"/>
        </w:rPr>
      </w:r>
      <w:r/>
    </w:p>
    <w:p>
      <w:pPr>
        <w:pStyle w:val="970"/>
        <w:spacing w:line="460" w:lineRule="exact"/>
        <w:rPr>
          <w:rFonts w:hint="eastAsia" w:ascii="宋体" w:hAnsi="宋体"/>
          <w:bCs/>
          <w:sz w:val="24"/>
        </w:rPr>
      </w:pPr>
      <w:r>
        <w:rPr>
          <w:rFonts w:hint="eastAsia" w:ascii="宋体" w:hAnsi="宋体"/>
          <w:bCs/>
          <w:sz w:val="24"/>
        </w:rPr>
      </w:r>
      <w:r/>
    </w:p>
    <w:p>
      <w:pPr>
        <w:pStyle w:val="970"/>
        <w:spacing w:line="460" w:lineRule="exact"/>
        <w:rPr>
          <w:rFonts w:hint="eastAsia" w:ascii="宋体" w:hAnsi="宋体"/>
          <w:bCs/>
          <w:sz w:val="24"/>
        </w:rPr>
      </w:pPr>
      <w:r>
        <w:rPr>
          <w:rFonts w:hint="eastAsia" w:ascii="宋体" w:hAnsi="宋体"/>
          <w:bCs/>
          <w:sz w:val="24"/>
        </w:rPr>
      </w:r>
      <w:r/>
    </w:p>
    <w:p>
      <w:pPr>
        <w:pStyle w:val="970"/>
        <w:spacing w:line="460" w:lineRule="exact"/>
        <w:rPr>
          <w:rFonts w:hint="eastAsia" w:ascii="宋体" w:hAnsi="宋体"/>
          <w:bCs/>
          <w:sz w:val="24"/>
        </w:rPr>
      </w:pPr>
      <w:r>
        <w:rPr>
          <w:rFonts w:hint="eastAsia" w:ascii="宋体" w:hAnsi="宋体"/>
          <w:bCs/>
          <w:sz w:val="24"/>
        </w:rPr>
      </w:r>
      <w:r/>
    </w:p>
    <w:p>
      <w:pPr>
        <w:pStyle w:val="970"/>
        <w:spacing w:line="460" w:lineRule="exact"/>
        <w:rPr>
          <w:rFonts w:hint="eastAsia" w:ascii="宋体" w:hAnsi="宋体"/>
          <w:bCs/>
          <w:sz w:val="24"/>
        </w:rPr>
      </w:pPr>
      <w:r>
        <w:rPr>
          <w:rFonts w:hint="eastAsia" w:ascii="宋体" w:hAnsi="宋体"/>
          <w:bCs/>
          <w:sz w:val="24"/>
        </w:rPr>
      </w:r>
      <w:r/>
    </w:p>
    <w:p>
      <w:pPr>
        <w:pStyle w:val="970"/>
        <w:rPr>
          <w:rFonts w:hint="eastAsia"/>
        </w:rPr>
      </w:pPr>
      <w:r>
        <w:rPr>
          <w:rFonts w:hint="eastAsia"/>
        </w:rPr>
      </w:r>
      <w:r/>
    </w:p>
    <w:p>
      <w:pPr>
        <w:pStyle w:val="970"/>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rPr>
          <w:rFonts w:hint="eastAsia" w:ascii="黑体" w:hAnsi="黑体" w:eastAsia="黑体"/>
          <w:b/>
          <w:i/>
          <w:sz w:val="32"/>
          <w:szCs w:val="32"/>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7"/>
        <w:gridCol w:w="1258"/>
        <w:gridCol w:w="862"/>
        <w:gridCol w:w="821"/>
        <w:gridCol w:w="838"/>
        <w:gridCol w:w="821"/>
        <w:gridCol w:w="820"/>
        <w:gridCol w:w="795"/>
        <w:gridCol w:w="3521"/>
      </w:tblGrid>
      <w:tr>
        <w:trPr>
          <w:trHeight w:val="898"/>
        </w:trPr>
        <w:tc>
          <w:tcPr>
            <w:tcW w:w="617" w:type="dxa"/>
            <w:vAlign w:val="center"/>
            <w:textDirection w:val="lrTb"/>
            <w:noWrap w:val="false"/>
          </w:tcPr>
          <w:p>
            <w:pPr>
              <w:pStyle w:val="970"/>
              <w:jc w:val="center"/>
              <w:rPr>
                <w:rFonts w:hint="eastAsia" w:ascii="宋体" w:hAnsi="宋体"/>
                <w:b/>
                <w:bCs/>
                <w:color w:val="000000"/>
                <w:sz w:val="24"/>
              </w:rPr>
            </w:pPr>
            <w:r>
              <w:rPr>
                <w:rFonts w:hint="eastAsia" w:ascii="宋体" w:hAnsi="宋体"/>
                <w:b/>
                <w:bCs/>
                <w:color w:val="000000"/>
                <w:sz w:val="24"/>
              </w:rPr>
              <w:t xml:space="preserve">序号</w:t>
            </w:r>
            <w:r>
              <w:rPr>
                <w:rFonts w:hint="eastAsia" w:ascii="宋体" w:hAnsi="宋体"/>
                <w:b/>
                <w:bCs/>
                <w:color w:val="000000"/>
                <w:sz w:val="24"/>
              </w:rPr>
            </w:r>
            <w:r/>
          </w:p>
        </w:tc>
        <w:tc>
          <w:tcPr>
            <w:tcW w:w="1258" w:type="dxa"/>
            <w:vAlign w:val="center"/>
            <w:textDirection w:val="lrTb"/>
            <w:noWrap w:val="false"/>
          </w:tcPr>
          <w:p>
            <w:pPr>
              <w:pStyle w:val="970"/>
              <w:jc w:val="center"/>
              <w:rPr>
                <w:rFonts w:hint="eastAsia" w:ascii="宋体" w:hAnsi="宋体"/>
                <w:b/>
                <w:bCs/>
                <w:color w:val="000000"/>
                <w:sz w:val="24"/>
              </w:rPr>
            </w:pPr>
            <w:r>
              <w:rPr>
                <w:rFonts w:hint="eastAsia" w:ascii="宋体" w:hAnsi="宋体"/>
                <w:b/>
                <w:bCs/>
                <w:color w:val="000000"/>
                <w:sz w:val="24"/>
              </w:rPr>
              <w:t xml:space="preserve">名称</w:t>
            </w:r>
            <w:r>
              <w:rPr>
                <w:rFonts w:hint="eastAsia" w:ascii="宋体" w:hAnsi="宋体"/>
                <w:b/>
                <w:bCs/>
                <w:color w:val="000000"/>
                <w:sz w:val="24"/>
              </w:rPr>
            </w:r>
            <w:r/>
          </w:p>
        </w:tc>
        <w:tc>
          <w:tcPr>
            <w:tcW w:w="862" w:type="dxa"/>
            <w:vAlign w:val="center"/>
            <w:textDirection w:val="lrTb"/>
            <w:noWrap w:val="false"/>
          </w:tcPr>
          <w:p>
            <w:pPr>
              <w:pStyle w:val="970"/>
              <w:jc w:val="center"/>
              <w:rPr>
                <w:rFonts w:hint="eastAsia" w:ascii="宋体" w:hAnsi="宋体"/>
                <w:b/>
                <w:bCs/>
                <w:color w:val="000000"/>
                <w:sz w:val="24"/>
              </w:rPr>
            </w:pPr>
            <w:r>
              <w:rPr>
                <w:rFonts w:hint="eastAsia" w:ascii="宋体" w:hAnsi="宋体"/>
                <w:b/>
                <w:bCs/>
                <w:color w:val="000000"/>
                <w:sz w:val="24"/>
              </w:rPr>
              <w:t xml:space="preserve">服务范围</w:t>
            </w:r>
            <w:r>
              <w:rPr>
                <w:rFonts w:hint="eastAsia" w:ascii="宋体" w:hAnsi="宋体"/>
                <w:b/>
                <w:bCs/>
                <w:color w:val="000000"/>
                <w:sz w:val="24"/>
              </w:rPr>
            </w:r>
            <w:r/>
          </w:p>
        </w:tc>
        <w:tc>
          <w:tcPr>
            <w:tcW w:w="821" w:type="dxa"/>
            <w:vAlign w:val="center"/>
            <w:textDirection w:val="lrTb"/>
            <w:noWrap w:val="false"/>
          </w:tcPr>
          <w:p>
            <w:pPr>
              <w:pStyle w:val="970"/>
              <w:jc w:val="center"/>
              <w:rPr>
                <w:rFonts w:hint="eastAsia" w:ascii="宋体" w:hAnsi="宋体"/>
                <w:b/>
                <w:bCs/>
                <w:color w:val="000000"/>
                <w:sz w:val="24"/>
              </w:rPr>
            </w:pPr>
            <w:r>
              <w:rPr>
                <w:rFonts w:hint="eastAsia" w:ascii="宋体" w:hAnsi="宋体"/>
                <w:b/>
                <w:bCs/>
                <w:color w:val="000000"/>
                <w:sz w:val="24"/>
              </w:rPr>
              <w:t xml:space="preserve">服务要求</w:t>
            </w:r>
            <w:r>
              <w:rPr>
                <w:rFonts w:hint="eastAsia" w:ascii="宋体" w:hAnsi="宋体"/>
                <w:b/>
                <w:bCs/>
                <w:color w:val="000000"/>
                <w:sz w:val="24"/>
              </w:rPr>
            </w:r>
            <w:r/>
          </w:p>
        </w:tc>
        <w:tc>
          <w:tcPr>
            <w:tcW w:w="838" w:type="dxa"/>
            <w:vAlign w:val="center"/>
            <w:textDirection w:val="lrTb"/>
            <w:noWrap w:val="false"/>
          </w:tcPr>
          <w:p>
            <w:pPr>
              <w:pStyle w:val="970"/>
              <w:jc w:val="center"/>
              <w:rPr>
                <w:rFonts w:hint="eastAsia" w:ascii="宋体" w:hAnsi="宋体"/>
                <w:b/>
                <w:bCs/>
                <w:color w:val="000000"/>
                <w:sz w:val="24"/>
              </w:rPr>
            </w:pPr>
            <w:r>
              <w:rPr>
                <w:rFonts w:hint="eastAsia" w:ascii="宋体" w:hAnsi="宋体"/>
                <w:b/>
                <w:bCs/>
                <w:color w:val="000000"/>
                <w:sz w:val="24"/>
              </w:rPr>
              <w:t xml:space="preserve">岗位要求</w:t>
            </w:r>
            <w:r>
              <w:rPr>
                <w:rFonts w:hint="eastAsia" w:ascii="宋体" w:hAnsi="宋体"/>
                <w:b/>
                <w:bCs/>
                <w:color w:val="000000"/>
                <w:sz w:val="24"/>
              </w:rPr>
            </w:r>
            <w:r/>
          </w:p>
        </w:tc>
        <w:tc>
          <w:tcPr>
            <w:tcW w:w="821" w:type="dxa"/>
            <w:vAlign w:val="center"/>
            <w:textDirection w:val="lrTb"/>
            <w:noWrap w:val="false"/>
          </w:tcPr>
          <w:p>
            <w:pPr>
              <w:pStyle w:val="970"/>
              <w:jc w:val="center"/>
              <w:rPr>
                <w:rFonts w:hint="eastAsia" w:ascii="宋体" w:hAnsi="宋体"/>
                <w:b/>
                <w:bCs/>
                <w:color w:val="000000"/>
                <w:sz w:val="24"/>
              </w:rPr>
            </w:pPr>
            <w:r>
              <w:rPr>
                <w:rFonts w:hint="eastAsia" w:ascii="宋体" w:hAnsi="宋体"/>
                <w:b/>
                <w:bCs/>
                <w:color w:val="000000"/>
                <w:sz w:val="24"/>
              </w:rPr>
              <w:t xml:space="preserve">服务标准</w:t>
            </w:r>
            <w:r>
              <w:rPr>
                <w:rFonts w:hint="eastAsia" w:ascii="宋体" w:hAnsi="宋体"/>
                <w:b/>
                <w:bCs/>
                <w:color w:val="000000"/>
                <w:sz w:val="24"/>
              </w:rPr>
            </w:r>
            <w:r/>
          </w:p>
        </w:tc>
        <w:tc>
          <w:tcPr>
            <w:tcW w:w="820" w:type="dxa"/>
            <w:vAlign w:val="center"/>
            <w:textDirection w:val="lrTb"/>
            <w:noWrap w:val="false"/>
          </w:tcPr>
          <w:p>
            <w:pPr>
              <w:pStyle w:val="970"/>
              <w:jc w:val="center"/>
              <w:rPr>
                <w:rFonts w:hint="eastAsia" w:ascii="宋体" w:hAnsi="宋体"/>
                <w:b/>
                <w:bCs/>
                <w:color w:val="000000"/>
                <w:sz w:val="24"/>
              </w:rPr>
            </w:pPr>
            <w:r>
              <w:rPr>
                <w:rFonts w:hint="eastAsia" w:ascii="宋体" w:hAnsi="宋体"/>
                <w:b/>
                <w:bCs/>
                <w:color w:val="000000"/>
                <w:sz w:val="24"/>
              </w:rPr>
              <w:t xml:space="preserve">服务时间</w:t>
            </w:r>
            <w:r>
              <w:rPr>
                <w:rFonts w:hint="eastAsia" w:ascii="宋体" w:hAnsi="宋体"/>
                <w:b/>
                <w:bCs/>
                <w:color w:val="000000"/>
                <w:sz w:val="24"/>
              </w:rPr>
            </w:r>
            <w:r/>
          </w:p>
        </w:tc>
        <w:tc>
          <w:tcPr>
            <w:tcW w:w="795" w:type="dxa"/>
            <w:vAlign w:val="center"/>
            <w:textDirection w:val="lrTb"/>
            <w:noWrap w:val="false"/>
          </w:tcPr>
          <w:p>
            <w:pPr>
              <w:pStyle w:val="970"/>
              <w:jc w:val="center"/>
              <w:rPr>
                <w:rFonts w:hint="eastAsia" w:ascii="宋体" w:hAnsi="宋体"/>
                <w:b/>
                <w:bCs/>
                <w:color w:val="000000"/>
                <w:sz w:val="24"/>
              </w:rPr>
            </w:pPr>
            <w:r>
              <w:rPr>
                <w:rFonts w:hint="eastAsia" w:ascii="宋体" w:hAnsi="宋体"/>
                <w:b/>
                <w:bCs/>
                <w:color w:val="000000"/>
                <w:sz w:val="24"/>
              </w:rPr>
              <w:t xml:space="preserve">服务人数</w:t>
            </w:r>
            <w:r>
              <w:rPr>
                <w:rFonts w:hint="eastAsia" w:ascii="宋体" w:hAnsi="宋体"/>
                <w:b/>
                <w:bCs/>
                <w:color w:val="000000"/>
                <w:sz w:val="24"/>
              </w:rPr>
            </w:r>
            <w:r/>
          </w:p>
        </w:tc>
        <w:tc>
          <w:tcPr>
            <w:tcW w:w="3521" w:type="dxa"/>
            <w:vAlign w:val="center"/>
            <w:textDirection w:val="lrTb"/>
            <w:noWrap w:val="false"/>
          </w:tcPr>
          <w:p>
            <w:pPr>
              <w:pStyle w:val="970"/>
              <w:jc w:val="center"/>
              <w:rPr>
                <w:rFonts w:hint="eastAsia" w:ascii="宋体" w:hAnsi="宋体"/>
                <w:b/>
                <w:bCs/>
                <w:color w:val="000000"/>
                <w:sz w:val="24"/>
              </w:rPr>
            </w:pPr>
            <w:r>
              <w:rPr>
                <w:rFonts w:hint="eastAsia" w:ascii="宋体" w:hAnsi="宋体"/>
                <w:b/>
                <w:bCs/>
                <w:color w:val="000000"/>
                <w:sz w:val="24"/>
              </w:rPr>
              <w:t xml:space="preserve">备注（如果有）</w:t>
            </w:r>
            <w:r>
              <w:rPr>
                <w:rFonts w:hint="eastAsia" w:ascii="宋体" w:hAnsi="宋体"/>
                <w:b/>
                <w:bCs/>
                <w:color w:val="000000"/>
                <w:sz w:val="24"/>
              </w:rPr>
            </w:r>
            <w:r/>
          </w:p>
        </w:tc>
      </w:tr>
      <w:tr>
        <w:trPr>
          <w:trHeight w:val="1736"/>
        </w:trPr>
        <w:tc>
          <w:tcPr>
            <w:tcW w:w="617" w:type="dxa"/>
            <w:vAlign w:val="center"/>
            <w:textDirection w:val="lrTb"/>
            <w:noWrap w:val="false"/>
          </w:tcPr>
          <w:p>
            <w:pPr>
              <w:pStyle w:val="970"/>
              <w:jc w:val="center"/>
              <w:rPr>
                <w:rFonts w:ascii="宋体" w:hAnsi="宋体" w:cs="宋体"/>
                <w:szCs w:val="21"/>
                <w:lang w:val="en-US" w:eastAsia="zh-CN"/>
              </w:rPr>
            </w:pPr>
            <w:r>
              <w:rPr>
                <w:rFonts w:hint="eastAsia" w:ascii="宋体" w:hAnsi="宋体" w:cs="宋体"/>
                <w:szCs w:val="21"/>
                <w:lang w:val="en-US" w:eastAsia="zh-CN"/>
              </w:rPr>
              <w:t xml:space="preserve">1</w:t>
            </w:r>
            <w:r>
              <w:rPr>
                <w:rFonts w:ascii="宋体" w:hAnsi="宋体" w:cs="宋体"/>
                <w:szCs w:val="21"/>
                <w:lang w:val="en-US" w:eastAsia="zh-CN"/>
              </w:rPr>
            </w:r>
            <w:r/>
          </w:p>
        </w:tc>
        <w:tc>
          <w:tcPr>
            <w:tcW w:w="1258" w:type="dxa"/>
            <w:vAlign w:val="center"/>
            <w:textDirection w:val="lrTb"/>
            <w:noWrap w:val="false"/>
          </w:tcPr>
          <w:p>
            <w:pPr>
              <w:pStyle w:val="970"/>
              <w:ind w:firstLine="0"/>
              <w:jc w:val="center"/>
              <w:keepLines w:val="0"/>
              <w:keepNext w:val="0"/>
              <w:pageBreakBefore w:val="0"/>
              <w:widowControl w:val="off"/>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rPr>
              <w:t xml:space="preserve">管理人员</w:t>
            </w:r>
            <w:r>
              <w:rPr>
                <w:rFonts w:hint="eastAsia" w:ascii="宋体" w:hAnsi="宋体" w:eastAsia="宋体" w:cs="Times New Roman"/>
                <w:color w:val="000000"/>
                <w:sz w:val="21"/>
                <w:szCs w:val="21"/>
                <w:lang w:val="en-US" w:eastAsia="zh-CN" w:bidi="ar-SA"/>
              </w:rPr>
            </w:r>
            <w:r/>
          </w:p>
        </w:tc>
        <w:tc>
          <w:tcPr>
            <w:tcW w:w="862" w:type="dxa"/>
            <w:vAlign w:val="center"/>
            <w:vMerge w:val="restart"/>
            <w:textDirection w:val="lrTb"/>
            <w:noWrap w:val="false"/>
          </w:tcPr>
          <w:p>
            <w:pPr>
              <w:pStyle w:val="970"/>
              <w:ind w:firstLine="0"/>
              <w:jc w:val="center"/>
              <w:keepLines w:val="0"/>
              <w:keepNext w:val="0"/>
              <w:pageBreakBefore w:val="0"/>
              <w:widowControl w:val="off"/>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rPr>
              <w:t xml:space="preserve">邹区镇戴安花园</w:t>
            </w:r>
            <w:r>
              <w:rPr>
                <w:rFonts w:hint="eastAsia" w:ascii="宋体" w:hAnsi="宋体" w:cs="宋体"/>
                <w:szCs w:val="21"/>
              </w:rPr>
              <w:t xml:space="preserve">泰村</w:t>
            </w:r>
            <w:r>
              <w:rPr>
                <w:rFonts w:hint="eastAsia" w:ascii="宋体" w:hAnsi="宋体" w:cs="宋体"/>
                <w:szCs w:val="21"/>
                <w:lang w:val="en-US" w:eastAsia="zh-CN"/>
              </w:rPr>
              <w:t xml:space="preserve">花园</w:t>
            </w:r>
            <w:r>
              <w:rPr>
                <w:rFonts w:ascii="宋体" w:hAnsi="宋体" w:eastAsia="宋体" w:cs="Times New Roman"/>
                <w:color w:val="000000"/>
                <w:sz w:val="21"/>
                <w:szCs w:val="21"/>
                <w:lang w:val="en-US" w:eastAsia="zh-CN" w:bidi="ar-SA"/>
              </w:rPr>
            </w:r>
            <w:r/>
          </w:p>
        </w:tc>
        <w:tc>
          <w:tcPr>
            <w:tcW w:w="821" w:type="dxa"/>
            <w:vAlign w:val="center"/>
            <w:vMerge w:val="restart"/>
            <w:textDirection w:val="lrTb"/>
            <w:noWrap w:val="false"/>
          </w:tcPr>
          <w:p>
            <w:pPr>
              <w:pStyle w:val="970"/>
              <w:jc w:val="center"/>
              <w:rPr>
                <w:rFonts w:hint="eastAsia" w:ascii="宋体" w:hAnsi="宋体" w:cs="宋体"/>
                <w:szCs w:val="21"/>
              </w:rPr>
            </w:pPr>
            <w:r>
              <w:rPr>
                <w:rFonts w:hint="eastAsia" w:ascii="宋体" w:hAnsi="宋体" w:cs="宋体"/>
                <w:szCs w:val="21"/>
              </w:rPr>
              <w:t xml:space="preserve">详见“三、技术要求</w:t>
            </w:r>
            <w:r>
              <w:rPr>
                <w:rFonts w:hint="eastAsia" w:ascii="宋体" w:hAnsi="宋体" w:cs="宋体"/>
                <w:szCs w:val="21"/>
              </w:rPr>
            </w:r>
            <w:r/>
          </w:p>
          <w:p>
            <w:pPr>
              <w:pStyle w:val="970"/>
              <w:jc w:val="center"/>
              <w:rPr>
                <w:rFonts w:hint="eastAsia" w:ascii="宋体" w:hAnsi="宋体" w:eastAsia="宋体" w:cs="Times New Roman"/>
                <w:color w:val="000000"/>
                <w:sz w:val="21"/>
                <w:szCs w:val="21"/>
                <w:lang w:val="en-US" w:eastAsia="zh-CN" w:bidi="ar-SA"/>
              </w:rPr>
            </w:pPr>
            <w:r>
              <w:rPr>
                <w:rFonts w:hint="eastAsia" w:ascii="宋体" w:hAnsi="宋体" w:cs="宋体"/>
                <w:szCs w:val="21"/>
              </w:rPr>
              <w:t xml:space="preserve">”</w:t>
            </w:r>
            <w:r>
              <w:rPr>
                <w:rFonts w:hint="eastAsia" w:ascii="宋体" w:hAnsi="宋体" w:eastAsia="宋体" w:cs="Times New Roman"/>
                <w:color w:val="000000"/>
                <w:sz w:val="21"/>
                <w:szCs w:val="21"/>
                <w:lang w:val="en-US" w:eastAsia="zh-CN" w:bidi="ar-SA"/>
              </w:rPr>
            </w:r>
            <w:r/>
          </w:p>
        </w:tc>
        <w:tc>
          <w:tcPr>
            <w:tcW w:w="838" w:type="dxa"/>
            <w:vAlign w:val="center"/>
            <w:vMerge w:val="restart"/>
            <w:textDirection w:val="lrTb"/>
            <w:noWrap w:val="false"/>
          </w:tcPr>
          <w:p>
            <w:pPr>
              <w:pStyle w:val="970"/>
              <w:jc w:val="center"/>
              <w:rPr>
                <w:rFonts w:hint="eastAsia" w:ascii="宋体" w:hAnsi="宋体" w:eastAsia="宋体" w:cs="Times New Roman"/>
                <w:color w:val="000000"/>
                <w:sz w:val="21"/>
                <w:szCs w:val="21"/>
                <w:lang w:val="en-US" w:eastAsia="zh-CN" w:bidi="ar-SA"/>
              </w:rPr>
            </w:pPr>
            <w:r>
              <w:rPr>
                <w:rFonts w:hint="eastAsia" w:ascii="宋体" w:hAnsi="宋体" w:cs="宋体"/>
                <w:szCs w:val="21"/>
              </w:rPr>
              <w:t xml:space="preserve">详见“</w:t>
            </w:r>
            <w:r>
              <w:rPr>
                <w:rFonts w:hint="eastAsia" w:ascii="宋体" w:hAnsi="宋体" w:cs="宋体"/>
                <w:szCs w:val="21"/>
                <w:lang w:val="en-US" w:eastAsia="zh-CN"/>
              </w:rPr>
              <w:t xml:space="preserve">（六）物业人员配置及相关要求</w:t>
            </w:r>
            <w:r>
              <w:rPr>
                <w:rFonts w:hint="eastAsia" w:ascii="宋体" w:hAnsi="宋体" w:cs="宋体"/>
                <w:szCs w:val="21"/>
              </w:rPr>
              <w:t xml:space="preserve">”</w:t>
            </w:r>
            <w:r>
              <w:rPr>
                <w:rFonts w:hint="eastAsia" w:ascii="宋体" w:hAnsi="宋体" w:eastAsia="宋体" w:cs="Times New Roman"/>
                <w:color w:val="000000"/>
                <w:sz w:val="21"/>
                <w:szCs w:val="21"/>
                <w:lang w:val="en-US" w:eastAsia="zh-CN" w:bidi="ar-SA"/>
              </w:rPr>
            </w:r>
            <w:r/>
          </w:p>
        </w:tc>
        <w:tc>
          <w:tcPr>
            <w:tcW w:w="821" w:type="dxa"/>
            <w:vAlign w:val="center"/>
            <w:vMerge w:val="restart"/>
            <w:textDirection w:val="lrTb"/>
            <w:noWrap w:val="false"/>
          </w:tcPr>
          <w:p>
            <w:pPr>
              <w:pStyle w:val="970"/>
              <w:jc w:val="center"/>
              <w:rPr>
                <w:rFonts w:hint="eastAsia" w:ascii="宋体" w:hAnsi="宋体" w:eastAsia="宋体" w:cs="Times New Roman"/>
                <w:color w:val="000000"/>
                <w:sz w:val="21"/>
                <w:szCs w:val="21"/>
                <w:lang w:val="en-US" w:eastAsia="zh-CN" w:bidi="ar-SA"/>
              </w:rPr>
            </w:pPr>
            <w:r>
              <w:rPr>
                <w:rFonts w:hint="eastAsia" w:ascii="宋体" w:hAnsi="宋体" w:cs="宋体"/>
                <w:szCs w:val="21"/>
              </w:rPr>
              <w:t xml:space="preserve">详见“</w:t>
            </w:r>
            <w:r>
              <w:rPr>
                <w:rFonts w:hint="eastAsia" w:ascii="宋体" w:hAnsi="宋体" w:cs="宋体"/>
                <w:szCs w:val="21"/>
                <w:lang w:val="en-US" w:eastAsia="zh-CN"/>
              </w:rPr>
              <w:t xml:space="preserve">（七）服务标准</w:t>
            </w:r>
            <w:r>
              <w:rPr>
                <w:rFonts w:hint="eastAsia" w:ascii="宋体" w:hAnsi="宋体" w:cs="宋体"/>
                <w:szCs w:val="21"/>
              </w:rPr>
              <w:t xml:space="preserve">”</w:t>
            </w:r>
            <w:r>
              <w:rPr>
                <w:rFonts w:hint="eastAsia" w:ascii="宋体" w:hAnsi="宋体" w:eastAsia="宋体" w:cs="Times New Roman"/>
                <w:color w:val="000000"/>
                <w:sz w:val="21"/>
                <w:szCs w:val="21"/>
                <w:lang w:val="en-US" w:eastAsia="zh-CN" w:bidi="ar-SA"/>
              </w:rPr>
            </w:r>
            <w:r/>
          </w:p>
        </w:tc>
        <w:tc>
          <w:tcPr>
            <w:tcW w:w="820" w:type="dxa"/>
            <w:vAlign w:val="center"/>
            <w:vMerge w:val="restart"/>
            <w:textDirection w:val="lrTb"/>
            <w:noWrap w:val="false"/>
          </w:tcPr>
          <w:p>
            <w:pPr>
              <w:pStyle w:val="970"/>
              <w:ind w:firstLine="0"/>
              <w:jc w:val="center"/>
              <w:keepLines w:val="0"/>
              <w:keepNext w:val="0"/>
              <w:pageBreakBefore w:val="0"/>
              <w:widowControl w:val="off"/>
              <w:rPr>
                <w:rFonts w:hint="eastAsia" w:ascii="宋体" w:hAnsi="宋体" w:eastAsia="宋体" w:cs="Times New Roman"/>
                <w:color w:val="000000"/>
                <w:sz w:val="21"/>
                <w:szCs w:val="21"/>
                <w:lang w:val="en-US" w:eastAsia="zh-CN" w:bidi="ar-SA"/>
              </w:rPr>
            </w:pPr>
            <w:r>
              <w:rPr>
                <w:rFonts w:hint="eastAsia" w:ascii="宋体" w:hAnsi="宋体"/>
                <w:color w:val="000000"/>
                <w:sz w:val="21"/>
                <w:szCs w:val="21"/>
              </w:rPr>
              <w:t xml:space="preserve">36个月</w:t>
            </w:r>
            <w:r>
              <w:rPr>
                <w:rFonts w:hint="eastAsia" w:ascii="宋体" w:hAnsi="宋体" w:eastAsia="宋体" w:cs="Times New Roman"/>
                <w:color w:val="000000"/>
                <w:sz w:val="21"/>
                <w:szCs w:val="21"/>
                <w:lang w:val="en-US" w:eastAsia="zh-CN" w:bidi="ar-SA"/>
              </w:rPr>
            </w:r>
            <w:r/>
          </w:p>
        </w:tc>
        <w:tc>
          <w:tcPr>
            <w:tcW w:w="795" w:type="dxa"/>
            <w:vAlign w:val="center"/>
            <w:textDirection w:val="lrTb"/>
            <w:noWrap w:val="false"/>
          </w:tcPr>
          <w:p>
            <w:pPr>
              <w:pStyle w:val="970"/>
              <w:ind w:firstLine="0"/>
              <w:jc w:val="center"/>
              <w:keepLines w:val="0"/>
              <w:keepNext w:val="0"/>
              <w:pageBreakBefore w:val="0"/>
              <w:widowControl w:val="off"/>
              <w:rPr>
                <w:rFonts w:hint="eastAsia" w:ascii="宋体" w:hAnsi="宋体" w:eastAsia="宋体" w:cs="Times New Roman"/>
                <w:color w:val="000000"/>
                <w:sz w:val="21"/>
                <w:szCs w:val="21"/>
                <w:lang w:val="en-US" w:eastAsia="zh-CN" w:bidi="ar-SA"/>
              </w:rPr>
            </w:pPr>
            <w:r>
              <w:rPr>
                <w:rFonts w:hint="eastAsia" w:ascii="宋体" w:hAnsi="宋体"/>
                <w:color w:val="000000"/>
                <w:sz w:val="21"/>
                <w:szCs w:val="21"/>
                <w:lang w:val="en-US" w:eastAsia="zh-CN"/>
              </w:rPr>
              <w:t xml:space="preserve">1</w:t>
            </w:r>
            <w:r>
              <w:rPr>
                <w:rFonts w:hint="eastAsia" w:ascii="宋体" w:hAnsi="宋体"/>
                <w:color w:val="000000"/>
                <w:sz w:val="21"/>
                <w:szCs w:val="21"/>
              </w:rPr>
              <w:t xml:space="preserve">人</w:t>
            </w:r>
            <w:r>
              <w:rPr>
                <w:rFonts w:hint="eastAsia" w:ascii="宋体" w:hAnsi="宋体" w:eastAsia="宋体" w:cs="Times New Roman"/>
                <w:color w:val="000000"/>
                <w:sz w:val="21"/>
                <w:szCs w:val="21"/>
                <w:lang w:val="en-US" w:eastAsia="zh-CN" w:bidi="ar-SA"/>
              </w:rPr>
            </w:r>
            <w:r/>
          </w:p>
        </w:tc>
        <w:tc>
          <w:tcPr>
            <w:tcW w:w="3521" w:type="dxa"/>
            <w:vAlign w:val="center"/>
            <w:vMerge w:val="restart"/>
            <w:textDirection w:val="lrTb"/>
            <w:noWrap w:val="false"/>
          </w:tcPr>
          <w:p>
            <w:pPr>
              <w:pStyle w:val="970"/>
              <w:jc w:val="left"/>
              <w:rPr>
                <w:rFonts w:ascii="宋体" w:hAnsi="宋体" w:cs="宋体"/>
                <w:b/>
                <w:bCs/>
                <w:szCs w:val="21"/>
                <w:highlight w:val="yellow"/>
                <w:lang w:val="en-US" w:eastAsia="zh-CN"/>
              </w:rPr>
            </w:pPr>
            <w:r>
              <w:rPr>
                <w:rFonts w:hint="eastAsia" w:ascii="宋体" w:hAnsi="宋体" w:cs="宋体"/>
                <w:szCs w:val="21"/>
              </w:rPr>
              <w:t xml:space="preserve">包含员工费用和管理人员费用、离职补偿金、保险、管理费、培训费、各类加班费（法定节假日等）、值班费、岗位补贴、高温补贴、员工福利、利润、设备、工具、消耗品、工会费、折旧、</w:t>
            </w:r>
            <w:r>
              <w:rPr>
                <w:rFonts w:hint="eastAsia" w:ascii="宋体" w:hAnsi="宋体" w:eastAsia="宋体" w:cs="宋体"/>
                <w:b/>
                <w:bCs/>
                <w:color w:val="000000"/>
                <w:sz w:val="21"/>
                <w:szCs w:val="21"/>
                <w:highlight w:val="none"/>
                <w:lang w:val="en-US" w:eastAsia="zh-CN" w:bidi="ar-SA"/>
              </w:rPr>
              <w:t xml:space="preserve">泰村花园</w:t>
            </w:r>
            <w:r>
              <w:rPr>
                <w:rFonts w:hint="eastAsia" w:ascii="宋体" w:hAnsi="宋体" w:cs="宋体"/>
                <w:b/>
                <w:bCs/>
                <w:color w:val="000000"/>
                <w:sz w:val="21"/>
                <w:szCs w:val="21"/>
                <w:highlight w:val="none"/>
                <w:lang w:val="en-US" w:eastAsia="zh-CN" w:bidi="ar-SA"/>
              </w:rPr>
              <w:t xml:space="preserve">：</w:t>
            </w:r>
            <w:r>
              <w:rPr>
                <w:rFonts w:hint="eastAsia" w:ascii="宋体" w:hAnsi="宋体" w:cs="宋体"/>
                <w:b/>
                <w:bCs/>
                <w:szCs w:val="21"/>
                <w:highlight w:val="yellow"/>
              </w:rPr>
              <w:t xml:space="preserve">垃圾清运费</w:t>
            </w:r>
            <w:r>
              <w:rPr>
                <w:rFonts w:hint="eastAsia" w:ascii="宋体" w:hAnsi="宋体" w:cs="宋体"/>
                <w:b/>
                <w:bCs/>
                <w:szCs w:val="21"/>
                <w:highlight w:val="yellow"/>
                <w:lang w:eastAsia="zh-CN"/>
              </w:rPr>
              <w:t xml:space="preserve">（</w:t>
            </w:r>
            <w:r>
              <w:rPr>
                <w:rFonts w:hint="eastAsia" w:ascii="宋体" w:hAnsi="宋体" w:cs="宋体"/>
                <w:b/>
                <w:bCs/>
                <w:szCs w:val="21"/>
                <w:highlight w:val="yellow"/>
                <w:lang w:val="en-US" w:eastAsia="zh-CN"/>
              </w:rPr>
              <w:t xml:space="preserve">1580</w:t>
            </w:r>
            <w:r>
              <w:rPr>
                <w:rFonts w:hint="eastAsia" w:ascii="宋体" w:hAnsi="宋体" w:cs="宋体"/>
                <w:b/>
                <w:bCs/>
                <w:szCs w:val="21"/>
                <w:highlight w:val="yellow"/>
                <w:lang w:eastAsia="zh-CN"/>
              </w:rPr>
              <w:t xml:space="preserve">00元/年，按1项计取，不可竞争）、</w:t>
            </w:r>
            <w:r>
              <w:rPr>
                <w:rFonts w:hint="eastAsia" w:ascii="宋体" w:hAnsi="宋体" w:cs="宋体"/>
                <w:b/>
                <w:bCs/>
                <w:color w:val="000000"/>
                <w:sz w:val="21"/>
                <w:highlight w:val="none"/>
                <w:lang w:val="en-US" w:eastAsia="zh-CN"/>
              </w:rPr>
              <w:t xml:space="preserve">戴安花园：</w:t>
            </w:r>
            <w:r>
              <w:rPr>
                <w:rFonts w:hint="eastAsia" w:ascii="宋体" w:hAnsi="宋体"/>
                <w:b/>
                <w:bCs/>
                <w:color w:val="000000"/>
                <w:sz w:val="21"/>
                <w:szCs w:val="21"/>
                <w:highlight w:val="yellow"/>
                <w:lang w:eastAsia="zh-CN"/>
              </w:rPr>
              <w:t xml:space="preserve">垃圾清运费（</w:t>
            </w:r>
            <w:r>
              <w:rPr>
                <w:rFonts w:hint="eastAsia" w:ascii="宋体" w:hAnsi="宋体"/>
                <w:b/>
                <w:bCs/>
                <w:color w:val="000000"/>
                <w:sz w:val="21"/>
                <w:szCs w:val="21"/>
                <w:highlight w:val="yellow"/>
                <w:lang w:val="en-US" w:eastAsia="zh-CN"/>
              </w:rPr>
              <w:t xml:space="preserve">500</w:t>
            </w:r>
            <w:r>
              <w:rPr>
                <w:rFonts w:hint="eastAsia" w:ascii="宋体" w:hAnsi="宋体"/>
                <w:b/>
                <w:bCs/>
                <w:color w:val="000000"/>
                <w:sz w:val="21"/>
                <w:szCs w:val="21"/>
                <w:highlight w:val="yellow"/>
                <w:lang w:eastAsia="zh-CN"/>
              </w:rPr>
              <w:t xml:space="preserve">00元/年，按1项计取，不可竞争）、电梯维保</w:t>
            </w:r>
            <w:r>
              <w:rPr>
                <w:rFonts w:hint="eastAsia" w:ascii="宋体" w:hAnsi="宋体"/>
                <w:b/>
                <w:bCs/>
                <w:color w:val="000000"/>
                <w:sz w:val="21"/>
                <w:szCs w:val="21"/>
                <w:highlight w:val="yellow"/>
                <w:lang w:val="en-US" w:eastAsia="zh-CN"/>
              </w:rPr>
              <w:t xml:space="preserve">费（</w:t>
            </w:r>
            <w:r>
              <w:rPr>
                <w:rFonts w:hint="eastAsia" w:ascii="宋体" w:hAnsi="宋体"/>
                <w:b/>
                <w:bCs/>
                <w:color w:val="000000"/>
                <w:sz w:val="21"/>
                <w:szCs w:val="21"/>
                <w:highlight w:val="yellow"/>
                <w:lang w:eastAsia="zh-CN"/>
              </w:rPr>
              <w:t xml:space="preserve">90000元</w:t>
            </w:r>
            <w:r>
              <w:rPr>
                <w:rFonts w:hint="eastAsia" w:ascii="宋体" w:hAnsi="宋体"/>
                <w:b/>
                <w:bCs/>
                <w:color w:val="000000"/>
                <w:sz w:val="21"/>
                <w:szCs w:val="21"/>
                <w:highlight w:val="yellow"/>
                <w:lang w:val="en-US" w:eastAsia="zh-CN"/>
              </w:rPr>
              <w:t xml:space="preserve">/年，按1项计取，不可竞争）、</w:t>
            </w:r>
            <w:r>
              <w:rPr>
                <w:rFonts w:hint="eastAsia" w:ascii="宋体" w:hAnsi="宋体" w:cs="宋体"/>
                <w:szCs w:val="21"/>
              </w:rPr>
              <w:t xml:space="preserve">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rPr>
                <w:rFonts w:ascii="宋体" w:hAnsi="宋体" w:cs="宋体"/>
                <w:b/>
                <w:bCs/>
                <w:szCs w:val="21"/>
                <w:highlight w:val="yellow"/>
                <w:lang w:val="en-US" w:eastAsia="zh-CN"/>
              </w:rPr>
            </w:r>
            <w:r/>
          </w:p>
        </w:tc>
      </w:tr>
      <w:tr>
        <w:trPr>
          <w:trHeight w:val="1674"/>
        </w:trPr>
        <w:tc>
          <w:tcPr>
            <w:tcW w:w="617" w:type="dxa"/>
            <w:vAlign w:val="center"/>
            <w:textDirection w:val="lrTb"/>
            <w:noWrap w:val="false"/>
          </w:tcPr>
          <w:p>
            <w:pPr>
              <w:pStyle w:val="970"/>
              <w:jc w:val="center"/>
              <w:rPr>
                <w:rFonts w:hint="eastAsia" w:ascii="宋体" w:hAnsi="宋体" w:eastAsia="宋体" w:cs="宋体"/>
                <w:szCs w:val="21"/>
                <w:lang w:val="en-US" w:eastAsia="zh-CN"/>
              </w:rPr>
            </w:pPr>
            <w:r>
              <w:rPr>
                <w:rFonts w:hint="eastAsia" w:ascii="宋体" w:hAnsi="宋体" w:cs="宋体"/>
                <w:szCs w:val="21"/>
                <w:lang w:val="en-US" w:eastAsia="zh-CN"/>
              </w:rPr>
              <w:t xml:space="preserve">2</w:t>
            </w:r>
            <w:r>
              <w:rPr>
                <w:rFonts w:hint="eastAsia" w:ascii="宋体" w:hAnsi="宋体" w:eastAsia="宋体" w:cs="宋体"/>
                <w:szCs w:val="21"/>
                <w:lang w:val="en-US" w:eastAsia="zh-CN"/>
              </w:rPr>
            </w:r>
            <w:r/>
          </w:p>
        </w:tc>
        <w:tc>
          <w:tcPr>
            <w:tcW w:w="1258" w:type="dxa"/>
            <w:vAlign w:val="center"/>
            <w:textDirection w:val="lrTb"/>
            <w:noWrap w:val="false"/>
          </w:tcPr>
          <w:p>
            <w:pPr>
              <w:pStyle w:val="970"/>
              <w:jc w:val="center"/>
              <w:rPr>
                <w:rFonts w:hint="eastAsia" w:ascii="宋体" w:hAnsi="宋体" w:cs="宋体"/>
                <w:szCs w:val="21"/>
              </w:rPr>
            </w:pPr>
            <w:r>
              <w:rPr>
                <w:rFonts w:hint="eastAsia" w:ascii="宋体" w:hAnsi="宋体" w:cs="宋体"/>
                <w:szCs w:val="21"/>
                <w:lang w:val="en-US" w:eastAsia="zh-CN"/>
              </w:rPr>
              <w:t xml:space="preserve">秩序维护主管</w:t>
            </w:r>
            <w:r>
              <w:rPr>
                <w:rFonts w:hint="eastAsia" w:ascii="宋体" w:hAnsi="宋体" w:cs="宋体"/>
                <w:szCs w:val="21"/>
              </w:rPr>
            </w:r>
            <w:r/>
          </w:p>
        </w:tc>
        <w:tc>
          <w:tcPr>
            <w:tcW w:w="862" w:type="dxa"/>
            <w:vAlign w:val="center"/>
            <w:vMerge w:val="continue"/>
            <w:textDirection w:val="lrTb"/>
            <w:noWrap w:val="false"/>
          </w:tcPr>
          <w:p>
            <w:pPr>
              <w:pStyle w:val="970"/>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21" w:type="dxa"/>
            <w:vAlign w:val="center"/>
            <w:vMerge w:val="continue"/>
            <w:textDirection w:val="lrTb"/>
            <w:noWrap w:val="false"/>
          </w:tcPr>
          <w:p>
            <w:pPr>
              <w:pStyle w:val="970"/>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38" w:type="dxa"/>
            <w:vAlign w:val="center"/>
            <w:vMerge w:val="continue"/>
            <w:textDirection w:val="lrTb"/>
            <w:noWrap w:val="false"/>
          </w:tcPr>
          <w:p>
            <w:pPr>
              <w:pStyle w:val="970"/>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21" w:type="dxa"/>
            <w:vAlign w:val="center"/>
            <w:vMerge w:val="continue"/>
            <w:textDirection w:val="lrTb"/>
            <w:noWrap w:val="false"/>
          </w:tcPr>
          <w:p>
            <w:pPr>
              <w:pStyle w:val="970"/>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20" w:type="dxa"/>
            <w:vAlign w:val="center"/>
            <w:vMerge w:val="continue"/>
            <w:textDirection w:val="lrTb"/>
            <w:noWrap w:val="false"/>
          </w:tcPr>
          <w:p>
            <w:pPr>
              <w:pStyle w:val="970"/>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795" w:type="dxa"/>
            <w:vAlign w:val="center"/>
            <w:textDirection w:val="lrTb"/>
            <w:noWrap w:val="false"/>
          </w:tcPr>
          <w:p>
            <w:pPr>
              <w:pStyle w:val="970"/>
              <w:jc w:val="center"/>
              <w:spacing w:line="400" w:lineRule="exact"/>
              <w:rPr>
                <w:rFonts w:hint="eastAsia" w:ascii="宋体" w:hAnsi="宋体" w:cs="宋体"/>
                <w:sz w:val="21"/>
                <w:szCs w:val="21"/>
                <w:lang w:val="en-US" w:eastAsia="zh-CN" w:bidi="ar-SA"/>
              </w:rPr>
            </w:pPr>
            <w:r>
              <w:rPr>
                <w:rFonts w:hint="eastAsia" w:ascii="宋体" w:hAnsi="宋体" w:cs="宋体"/>
                <w:szCs w:val="21"/>
                <w:lang w:val="en-US" w:eastAsia="zh-CN"/>
              </w:rPr>
              <w:t xml:space="preserve">1</w:t>
            </w:r>
            <w:r>
              <w:rPr>
                <w:rFonts w:hint="eastAsia" w:ascii="宋体" w:hAnsi="宋体" w:cs="宋体"/>
                <w:szCs w:val="21"/>
              </w:rPr>
              <w:t xml:space="preserve">人</w:t>
            </w:r>
            <w:r>
              <w:rPr>
                <w:rFonts w:hint="eastAsia" w:ascii="宋体" w:hAnsi="宋体" w:cs="宋体"/>
                <w:sz w:val="21"/>
                <w:szCs w:val="21"/>
                <w:lang w:val="en-US" w:eastAsia="zh-CN" w:bidi="ar-SA"/>
              </w:rPr>
            </w:r>
            <w:r/>
          </w:p>
        </w:tc>
        <w:tc>
          <w:tcPr>
            <w:tcW w:w="3521" w:type="dxa"/>
            <w:vAlign w:val="center"/>
            <w:vMerge w:val="continue"/>
            <w:textDirection w:val="lrTb"/>
            <w:noWrap w:val="false"/>
          </w:tcPr>
          <w:p>
            <w:pPr>
              <w:pStyle w:val="970"/>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r>
      <w:tr>
        <w:trPr>
          <w:trHeight w:val="1744"/>
        </w:trPr>
        <w:tc>
          <w:tcPr>
            <w:tcW w:w="617" w:type="dxa"/>
            <w:vAlign w:val="center"/>
            <w:textDirection w:val="lrTb"/>
            <w:noWrap w:val="false"/>
          </w:tcPr>
          <w:p>
            <w:pPr>
              <w:pStyle w:val="970"/>
              <w:jc w:val="center"/>
              <w:rPr>
                <w:rFonts w:hint="eastAsia" w:ascii="宋体" w:hAnsi="宋体" w:eastAsia="宋体" w:cs="宋体"/>
                <w:sz w:val="21"/>
                <w:szCs w:val="21"/>
                <w:lang w:val="en-US" w:eastAsia="zh-CN" w:bidi="ar-SA"/>
              </w:rPr>
            </w:pPr>
            <w:r>
              <w:rPr>
                <w:rFonts w:hint="eastAsia" w:ascii="宋体" w:hAnsi="宋体" w:cs="宋体"/>
                <w:szCs w:val="21"/>
                <w:lang w:val="en-US" w:eastAsia="zh-CN"/>
              </w:rPr>
              <w:t xml:space="preserve">3</w:t>
            </w:r>
            <w:r>
              <w:rPr>
                <w:rFonts w:hint="eastAsia" w:ascii="宋体" w:hAnsi="宋体" w:eastAsia="宋体" w:cs="宋体"/>
                <w:sz w:val="21"/>
                <w:szCs w:val="21"/>
                <w:lang w:val="en-US" w:eastAsia="zh-CN" w:bidi="ar-SA"/>
              </w:rPr>
            </w:r>
            <w:r/>
          </w:p>
        </w:tc>
        <w:tc>
          <w:tcPr>
            <w:tcW w:w="1258" w:type="dxa"/>
            <w:vAlign w:val="center"/>
            <w:textDirection w:val="lrTb"/>
            <w:noWrap w:val="false"/>
          </w:tcPr>
          <w:p>
            <w:pPr>
              <w:pStyle w:val="970"/>
              <w:jc w:val="center"/>
              <w:rPr>
                <w:rFonts w:hint="eastAsia" w:ascii="宋体" w:hAnsi="宋体" w:cs="宋体"/>
                <w:sz w:val="21"/>
                <w:szCs w:val="21"/>
                <w:lang w:val="en-US" w:eastAsia="zh-CN" w:bidi="ar-SA"/>
              </w:rPr>
            </w:pPr>
            <w:r>
              <w:rPr>
                <w:rFonts w:hint="eastAsia" w:ascii="宋体" w:hAnsi="宋体" w:cs="宋体"/>
                <w:szCs w:val="21"/>
              </w:rPr>
              <w:t xml:space="preserve">秩序维护人员</w:t>
            </w:r>
            <w:r>
              <w:rPr>
                <w:rFonts w:hint="eastAsia" w:ascii="宋体" w:hAnsi="宋体" w:cs="宋体"/>
                <w:sz w:val="21"/>
                <w:szCs w:val="21"/>
                <w:lang w:val="en-US" w:eastAsia="zh-CN" w:bidi="ar-SA"/>
              </w:rPr>
            </w:r>
            <w:r/>
          </w:p>
        </w:tc>
        <w:tc>
          <w:tcPr>
            <w:tcW w:w="862" w:type="dxa"/>
            <w:vAlign w:val="center"/>
            <w:vMerge w:val="continue"/>
            <w:textDirection w:val="lrTb"/>
            <w:noWrap w:val="false"/>
          </w:tcPr>
          <w:p>
            <w:pPr>
              <w:pStyle w:val="970"/>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21" w:type="dxa"/>
            <w:vAlign w:val="center"/>
            <w:vMerge w:val="continue"/>
            <w:textDirection w:val="lrTb"/>
            <w:noWrap w:val="false"/>
          </w:tcPr>
          <w:p>
            <w:pPr>
              <w:pStyle w:val="970"/>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38" w:type="dxa"/>
            <w:vAlign w:val="center"/>
            <w:vMerge w:val="continue"/>
            <w:textDirection w:val="lrTb"/>
            <w:noWrap w:val="false"/>
          </w:tcPr>
          <w:p>
            <w:pPr>
              <w:pStyle w:val="970"/>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21" w:type="dxa"/>
            <w:vAlign w:val="center"/>
            <w:vMerge w:val="continue"/>
            <w:textDirection w:val="lrTb"/>
            <w:noWrap w:val="false"/>
          </w:tcPr>
          <w:p>
            <w:pPr>
              <w:pStyle w:val="970"/>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20" w:type="dxa"/>
            <w:vAlign w:val="center"/>
            <w:vMerge w:val="continue"/>
            <w:textDirection w:val="lrTb"/>
            <w:noWrap w:val="false"/>
          </w:tcPr>
          <w:p>
            <w:pPr>
              <w:pStyle w:val="970"/>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795" w:type="dxa"/>
            <w:vAlign w:val="center"/>
            <w:textDirection w:val="lrTb"/>
            <w:noWrap w:val="false"/>
          </w:tcPr>
          <w:p>
            <w:pPr>
              <w:pStyle w:val="970"/>
              <w:jc w:val="center"/>
              <w:spacing w:line="400" w:lineRule="exact"/>
              <w:rPr>
                <w:rFonts w:hint="eastAsia" w:ascii="宋体" w:hAnsi="宋体" w:cs="宋体"/>
                <w:sz w:val="21"/>
                <w:szCs w:val="21"/>
                <w:lang w:val="en-US" w:eastAsia="zh-CN" w:bidi="ar-SA"/>
              </w:rPr>
            </w:pPr>
            <w:r>
              <w:rPr>
                <w:rFonts w:hint="eastAsia" w:ascii="宋体" w:hAnsi="宋体" w:cs="宋体"/>
                <w:szCs w:val="21"/>
                <w:lang w:val="en-US" w:eastAsia="zh-CN"/>
              </w:rPr>
              <w:t xml:space="preserve">15</w:t>
            </w:r>
            <w:r>
              <w:rPr>
                <w:rFonts w:hint="eastAsia" w:ascii="宋体" w:hAnsi="宋体" w:cs="宋体"/>
                <w:szCs w:val="21"/>
              </w:rPr>
              <w:t xml:space="preserve">人</w:t>
            </w:r>
            <w:r>
              <w:rPr>
                <w:rFonts w:hint="eastAsia" w:ascii="宋体" w:hAnsi="宋体" w:cs="宋体"/>
                <w:sz w:val="21"/>
                <w:szCs w:val="21"/>
                <w:lang w:val="en-US" w:eastAsia="zh-CN" w:bidi="ar-SA"/>
              </w:rPr>
            </w:r>
            <w:r/>
          </w:p>
        </w:tc>
        <w:tc>
          <w:tcPr>
            <w:tcW w:w="3521" w:type="dxa"/>
            <w:vAlign w:val="center"/>
            <w:vMerge w:val="continue"/>
            <w:textDirection w:val="lrTb"/>
            <w:noWrap w:val="false"/>
          </w:tcPr>
          <w:p>
            <w:pPr>
              <w:pStyle w:val="970"/>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r>
      <w:tr>
        <w:trPr>
          <w:trHeight w:val="1767"/>
        </w:trPr>
        <w:tc>
          <w:tcPr>
            <w:tcW w:w="617" w:type="dxa"/>
            <w:vAlign w:val="center"/>
            <w:textDirection w:val="lrTb"/>
            <w:noWrap w:val="false"/>
          </w:tcPr>
          <w:p>
            <w:pPr>
              <w:pStyle w:val="970"/>
              <w:jc w:val="center"/>
              <w:rPr>
                <w:rFonts w:hint="eastAsia" w:ascii="宋体" w:hAnsi="宋体" w:eastAsia="宋体" w:cs="宋体"/>
                <w:sz w:val="21"/>
                <w:szCs w:val="21"/>
                <w:lang w:val="en-US" w:eastAsia="zh-CN" w:bidi="ar-SA"/>
              </w:rPr>
            </w:pPr>
            <w:r>
              <w:rPr>
                <w:rFonts w:hint="eastAsia" w:ascii="宋体" w:hAnsi="宋体" w:cs="宋体"/>
                <w:szCs w:val="21"/>
                <w:lang w:val="en-US" w:eastAsia="zh-CN"/>
              </w:rPr>
              <w:t xml:space="preserve">4</w:t>
            </w:r>
            <w:r>
              <w:rPr>
                <w:rFonts w:hint="eastAsia" w:ascii="宋体" w:hAnsi="宋体" w:eastAsia="宋体" w:cs="宋体"/>
                <w:sz w:val="21"/>
                <w:szCs w:val="21"/>
                <w:lang w:val="en-US" w:eastAsia="zh-CN" w:bidi="ar-SA"/>
              </w:rPr>
            </w:r>
            <w:r/>
          </w:p>
        </w:tc>
        <w:tc>
          <w:tcPr>
            <w:tcW w:w="1258" w:type="dxa"/>
            <w:vAlign w:val="center"/>
            <w:textDirection w:val="lrTb"/>
            <w:noWrap w:val="false"/>
          </w:tcPr>
          <w:p>
            <w:pPr>
              <w:pStyle w:val="970"/>
              <w:jc w:val="center"/>
              <w:rPr>
                <w:rFonts w:hint="eastAsia" w:ascii="宋体" w:hAnsi="宋体" w:cs="宋体"/>
                <w:sz w:val="21"/>
                <w:szCs w:val="21"/>
                <w:lang w:val="en-US" w:eastAsia="zh-CN" w:bidi="ar-SA"/>
              </w:rPr>
            </w:pPr>
            <w:r>
              <w:rPr>
                <w:rFonts w:hint="eastAsia" w:ascii="宋体" w:hAnsi="宋体" w:cs="宋体"/>
                <w:szCs w:val="21"/>
              </w:rPr>
              <w:t xml:space="preserve">保洁员</w:t>
            </w:r>
            <w:r>
              <w:rPr>
                <w:rFonts w:hint="eastAsia" w:ascii="宋体" w:hAnsi="宋体" w:cs="宋体"/>
                <w:sz w:val="21"/>
                <w:szCs w:val="21"/>
                <w:lang w:val="en-US" w:eastAsia="zh-CN" w:bidi="ar-SA"/>
              </w:rPr>
            </w:r>
            <w:r/>
          </w:p>
        </w:tc>
        <w:tc>
          <w:tcPr>
            <w:tcW w:w="862" w:type="dxa"/>
            <w:vAlign w:val="center"/>
            <w:vMerge w:val="continue"/>
            <w:textDirection w:val="lrTb"/>
            <w:noWrap w:val="false"/>
          </w:tcPr>
          <w:p>
            <w:pPr>
              <w:pStyle w:val="970"/>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21" w:type="dxa"/>
            <w:vAlign w:val="center"/>
            <w:vMerge w:val="continue"/>
            <w:textDirection w:val="lrTb"/>
            <w:noWrap w:val="false"/>
          </w:tcPr>
          <w:p>
            <w:pPr>
              <w:pStyle w:val="970"/>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38" w:type="dxa"/>
            <w:vAlign w:val="center"/>
            <w:vMerge w:val="continue"/>
            <w:textDirection w:val="lrTb"/>
            <w:noWrap w:val="false"/>
          </w:tcPr>
          <w:p>
            <w:pPr>
              <w:pStyle w:val="970"/>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21" w:type="dxa"/>
            <w:vAlign w:val="center"/>
            <w:vMerge w:val="continue"/>
            <w:textDirection w:val="lrTb"/>
            <w:noWrap w:val="false"/>
          </w:tcPr>
          <w:p>
            <w:pPr>
              <w:pStyle w:val="970"/>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20" w:type="dxa"/>
            <w:vAlign w:val="center"/>
            <w:vMerge w:val="continue"/>
            <w:textDirection w:val="lrTb"/>
            <w:noWrap w:val="false"/>
          </w:tcPr>
          <w:p>
            <w:pPr>
              <w:pStyle w:val="970"/>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795" w:type="dxa"/>
            <w:vAlign w:val="center"/>
            <w:textDirection w:val="lrTb"/>
            <w:noWrap w:val="false"/>
          </w:tcPr>
          <w:p>
            <w:pPr>
              <w:pStyle w:val="970"/>
              <w:jc w:val="center"/>
              <w:spacing w:line="400" w:lineRule="exact"/>
              <w:rPr>
                <w:rFonts w:hint="eastAsia" w:ascii="宋体" w:hAnsi="宋体" w:cs="宋体"/>
                <w:sz w:val="21"/>
                <w:szCs w:val="21"/>
                <w:lang w:val="en-US" w:eastAsia="zh-CN" w:bidi="ar-SA"/>
              </w:rPr>
            </w:pPr>
            <w:r>
              <w:rPr>
                <w:rFonts w:hint="eastAsia" w:ascii="宋体" w:hAnsi="宋体" w:cs="宋体"/>
                <w:szCs w:val="21"/>
                <w:lang w:val="en-US" w:eastAsia="zh-CN"/>
              </w:rPr>
              <w:t xml:space="preserve">9</w:t>
            </w:r>
            <w:r>
              <w:rPr>
                <w:rFonts w:hint="eastAsia" w:ascii="宋体" w:hAnsi="宋体" w:cs="宋体"/>
                <w:szCs w:val="21"/>
              </w:rPr>
              <w:t xml:space="preserve">人</w:t>
            </w:r>
            <w:r>
              <w:rPr>
                <w:rFonts w:hint="eastAsia" w:ascii="宋体" w:hAnsi="宋体" w:cs="宋体"/>
                <w:sz w:val="21"/>
                <w:szCs w:val="21"/>
                <w:lang w:val="en-US" w:eastAsia="zh-CN" w:bidi="ar-SA"/>
              </w:rPr>
            </w:r>
            <w:r/>
          </w:p>
        </w:tc>
        <w:tc>
          <w:tcPr>
            <w:tcW w:w="3521" w:type="dxa"/>
            <w:vAlign w:val="center"/>
            <w:vMerge w:val="continue"/>
            <w:textDirection w:val="lrTb"/>
            <w:noWrap w:val="false"/>
          </w:tcPr>
          <w:p>
            <w:pPr>
              <w:pStyle w:val="970"/>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r>
      <w:tr>
        <w:trPr>
          <w:trHeight w:val="594"/>
        </w:trPr>
        <w:tc>
          <w:tcPr>
            <w:gridSpan w:val="3"/>
            <w:tcW w:w="2737" w:type="dxa"/>
            <w:vAlign w:val="center"/>
            <w:textDirection w:val="lrTb"/>
            <w:noWrap w:val="false"/>
          </w:tcPr>
          <w:p>
            <w:pPr>
              <w:pStyle w:val="970"/>
              <w:jc w:val="center"/>
              <w:spacing w:line="360" w:lineRule="exact"/>
              <w:rPr>
                <w:rFonts w:hint="eastAsia"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每月投标单价（元）</w:t>
            </w:r>
            <w:r>
              <w:rPr>
                <w:rFonts w:hint="eastAsia" w:ascii="宋体" w:hAnsi="宋体"/>
                <w:color w:val="000000"/>
                <w:sz w:val="24"/>
              </w:rPr>
            </w:r>
            <w:r/>
          </w:p>
        </w:tc>
        <w:tc>
          <w:tcPr>
            <w:gridSpan w:val="6"/>
            <w:tcW w:w="7616" w:type="dxa"/>
            <w:vAlign w:val="center"/>
            <w:textDirection w:val="lrTb"/>
            <w:noWrap w:val="false"/>
          </w:tcPr>
          <w:p>
            <w:pPr>
              <w:pStyle w:val="970"/>
              <w:ind w:firstLine="480"/>
              <w:jc w:val="center"/>
              <w:rPr>
                <w:rFonts w:hint="eastAsia" w:ascii="宋体" w:hAnsi="宋体"/>
                <w:color w:val="000000"/>
                <w:sz w:val="24"/>
              </w:rPr>
            </w:pPr>
            <w:r>
              <w:rPr>
                <w:rFonts w:hint="eastAsia" w:ascii="宋体" w:hAnsi="宋体"/>
                <w:color w:val="000000"/>
                <w:sz w:val="24"/>
              </w:rPr>
            </w:r>
            <w:r/>
          </w:p>
        </w:tc>
      </w:tr>
      <w:tr>
        <w:trPr>
          <w:trHeight w:val="594"/>
        </w:trPr>
        <w:tc>
          <w:tcPr>
            <w:gridSpan w:val="3"/>
            <w:tcW w:w="2737" w:type="dxa"/>
            <w:vAlign w:val="center"/>
            <w:textDirection w:val="lrTb"/>
            <w:noWrap w:val="false"/>
          </w:tcPr>
          <w:p>
            <w:pPr>
              <w:pStyle w:val="970"/>
              <w:jc w:val="center"/>
              <w:rPr>
                <w:rFonts w:hint="eastAsia" w:ascii="宋体" w:hAnsi="宋体"/>
                <w:color w:val="000000"/>
                <w:sz w:val="21"/>
                <w:szCs w:val="21"/>
              </w:rPr>
            </w:pPr>
            <w:r>
              <w:rPr>
                <w:rFonts w:hint="eastAsia" w:ascii="宋体" w:hAnsi="宋体"/>
                <w:b/>
                <w:bCs/>
                <w:color w:val="000000"/>
                <w:sz w:val="21"/>
                <w:szCs w:val="21"/>
              </w:rPr>
              <w:t xml:space="preserve">投标总报价</w:t>
            </w:r>
            <w:r>
              <w:rPr>
                <w:rFonts w:hint="eastAsia" w:ascii="宋体" w:hAnsi="宋体"/>
                <w:b/>
                <w:bCs/>
                <w:color w:val="000000"/>
                <w:sz w:val="21"/>
                <w:szCs w:val="21"/>
                <w:lang w:eastAsia="zh-CN"/>
              </w:rPr>
              <w:t xml:space="preserve">（</w:t>
            </w:r>
            <w:r>
              <w:rPr>
                <w:rFonts w:hint="eastAsia" w:ascii="宋体" w:hAnsi="宋体"/>
                <w:b/>
                <w:bCs/>
                <w:color w:val="000000"/>
                <w:sz w:val="21"/>
                <w:szCs w:val="21"/>
                <w:lang w:val="en-US" w:eastAsia="zh-CN"/>
              </w:rPr>
              <w:t xml:space="preserve">元）</w:t>
            </w:r>
            <w:r>
              <w:rPr>
                <w:rFonts w:hint="eastAsia" w:ascii="宋体" w:hAnsi="宋体"/>
                <w:color w:val="000000"/>
                <w:sz w:val="21"/>
                <w:szCs w:val="21"/>
              </w:rPr>
            </w:r>
            <w:r/>
          </w:p>
        </w:tc>
        <w:tc>
          <w:tcPr>
            <w:gridSpan w:val="6"/>
            <w:tcW w:w="7616" w:type="dxa"/>
            <w:vAlign w:val="center"/>
            <w:textDirection w:val="lrTb"/>
            <w:noWrap w:val="false"/>
          </w:tcPr>
          <w:p>
            <w:pPr>
              <w:pStyle w:val="970"/>
              <w:ind w:firstLine="480"/>
              <w:jc w:val="center"/>
              <w:rPr>
                <w:rFonts w:hint="eastAsia" w:ascii="宋体" w:hAnsi="宋体"/>
                <w:color w:val="000000"/>
                <w:sz w:val="24"/>
              </w:rPr>
            </w:pPr>
            <w:r>
              <w:rPr>
                <w:rFonts w:hint="eastAsia" w:ascii="宋体" w:hAnsi="宋体"/>
                <w:color w:val="000000"/>
                <w:sz w:val="24"/>
              </w:rPr>
            </w:r>
            <w:r/>
          </w:p>
        </w:tc>
      </w:tr>
    </w:tbl>
    <w:p>
      <w:pPr>
        <w:pStyle w:val="970"/>
        <w:ind w:firstLine="480"/>
        <w:rPr>
          <w:rFonts w:hint="eastAsia" w:ascii="宋体" w:hAnsi="宋体"/>
          <w:color w:val="000000"/>
          <w:sz w:val="24"/>
        </w:rPr>
      </w:pPr>
      <w:r>
        <w:rPr>
          <w:rFonts w:hint="eastAsia" w:ascii="宋体" w:hAnsi="宋体"/>
          <w:color w:val="000000"/>
          <w:sz w:val="24"/>
        </w:rPr>
      </w:r>
      <w:r/>
    </w:p>
    <w:p>
      <w:pPr>
        <w:pStyle w:val="970"/>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rPr>
          <w:rFonts w:hint="eastAsia" w:ascii="宋体" w:hAnsi="宋体"/>
          <w:sz w:val="24"/>
          <w:szCs w:val="24"/>
          <w:u w:val="single"/>
        </w:rPr>
      </w:r>
      <w:r/>
    </w:p>
    <w:p>
      <w:pPr>
        <w:pStyle w:val="970"/>
        <w:rPr>
          <w:rFonts w:hint="eastAsia" w:ascii="宋体" w:hAnsi="宋体"/>
          <w:sz w:val="24"/>
          <w:szCs w:val="24"/>
          <w:u w:val="single"/>
        </w:rPr>
      </w:pPr>
      <w:r>
        <w:rPr>
          <w:rFonts w:hint="eastAsia" w:ascii="宋体" w:hAnsi="宋体"/>
          <w:sz w:val="24"/>
          <w:szCs w:val="24"/>
          <w:u w:val="single"/>
        </w:rPr>
      </w:r>
      <w:r/>
    </w:p>
    <w:p>
      <w:pPr>
        <w:pStyle w:val="970"/>
        <w:ind w:firstLine="480"/>
        <w:rPr>
          <w:rFonts w:hint="eastAsia" w:ascii="宋体" w:hAnsi="宋体"/>
          <w:color w:val="000000"/>
          <w:sz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rFonts w:hint="eastAsia" w:ascii="宋体" w:hAnsi="宋体"/>
          <w:color w:val="000000"/>
          <w:sz w:val="24"/>
        </w:rPr>
      </w:r>
      <w:r/>
    </w:p>
    <w:p>
      <w:pPr>
        <w:pStyle w:val="970"/>
        <w:jc w:val="center"/>
        <w:rPr>
          <w:rFonts w:hint="eastAsia" w:ascii="黑体" w:hAnsi="黑体" w:eastAsia="黑体"/>
          <w:b/>
          <w:sz w:val="32"/>
          <w:szCs w:val="32"/>
        </w:rPr>
      </w:pPr>
      <w:r>
        <w:rPr>
          <w:rFonts w:hint="eastAsia" w:ascii="黑体" w:hAnsi="黑体" w:eastAsia="黑体"/>
          <w:b/>
          <w:sz w:val="32"/>
          <w:szCs w:val="32"/>
        </w:rPr>
      </w:r>
      <w:r/>
    </w:p>
    <w:p>
      <w:pPr>
        <w:pStyle w:val="970"/>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70"/>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970"/>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70"/>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70"/>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970"/>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970"/>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970"/>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970"/>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970"/>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970"/>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70"/>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r>
    </w:tbl>
    <w:p>
      <w:pPr>
        <w:pStyle w:val="970"/>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970"/>
        <w:jc w:val="center"/>
        <w:rPr>
          <w:rFonts w:hint="eastAsia" w:ascii="黑体" w:hAnsi="Arial" w:eastAsia="黑体"/>
          <w:b/>
          <w:sz w:val="36"/>
        </w:rPr>
      </w:pPr>
      <w:r>
        <w:rPr>
          <w:rFonts w:hint="eastAsia" w:ascii="黑体" w:hAnsi="Arial" w:eastAsia="黑体"/>
          <w:b/>
          <w:sz w:val="36"/>
        </w:rPr>
      </w:r>
      <w:r/>
    </w:p>
    <w:p>
      <w:pPr>
        <w:pStyle w:val="970"/>
        <w:jc w:val="center"/>
        <w:rPr>
          <w:rFonts w:hint="eastAsia" w:ascii="黑体" w:hAnsi="Arial" w:eastAsia="黑体"/>
          <w:b/>
          <w:sz w:val="36"/>
        </w:rPr>
      </w:pPr>
      <w:r>
        <w:rPr>
          <w:rFonts w:hint="eastAsia" w:ascii="黑体" w:hAnsi="Arial" w:eastAsia="黑体"/>
          <w:b/>
          <w:sz w:val="36"/>
        </w:rPr>
      </w:r>
      <w:r/>
    </w:p>
    <w:p>
      <w:pPr>
        <w:pStyle w:val="970"/>
        <w:jc w:val="center"/>
        <w:rPr>
          <w:rFonts w:hint="eastAsia" w:ascii="黑体" w:hAnsi="Arial" w:eastAsia="黑体"/>
          <w:b/>
          <w:sz w:val="36"/>
        </w:rPr>
      </w:pPr>
      <w:r>
        <w:rPr>
          <w:rFonts w:hint="eastAsia" w:ascii="黑体" w:hAnsi="Arial" w:eastAsia="黑体"/>
          <w:b/>
          <w:sz w:val="36"/>
        </w:rPr>
      </w:r>
      <w:r/>
    </w:p>
    <w:p>
      <w:pPr>
        <w:pStyle w:val="970"/>
        <w:jc w:val="center"/>
        <w:rPr>
          <w:rFonts w:hint="eastAsia" w:ascii="黑体" w:hAnsi="Arial" w:eastAsia="黑体"/>
          <w:b/>
          <w:sz w:val="36"/>
        </w:rPr>
      </w:pPr>
      <w:r>
        <w:rPr>
          <w:rFonts w:hint="eastAsia" w:ascii="黑体" w:hAnsi="Arial" w:eastAsia="黑体"/>
          <w:b/>
          <w:sz w:val="36"/>
        </w:rPr>
      </w:r>
      <w:r/>
    </w:p>
    <w:p>
      <w:pPr>
        <w:pStyle w:val="970"/>
        <w:rPr>
          <w:rFonts w:hint="eastAsia" w:ascii="黑体" w:hAnsi="Arial" w:eastAsia="黑体"/>
          <w:sz w:val="32"/>
        </w:rPr>
      </w:pPr>
      <w:r>
        <w:rPr>
          <w:rFonts w:hint="eastAsia" w:ascii="黑体" w:hAnsi="Arial" w:eastAsia="黑体"/>
          <w:sz w:val="32"/>
        </w:rPr>
      </w:r>
      <w:r/>
    </w:p>
    <w:p>
      <w:pPr>
        <w:pStyle w:val="970"/>
        <w:rPr>
          <w:rFonts w:hint="eastAsia" w:ascii="黑体" w:hAnsi="Arial" w:eastAsia="黑体"/>
          <w:sz w:val="32"/>
        </w:rPr>
      </w:pPr>
      <w:r>
        <w:rPr>
          <w:rFonts w:hint="eastAsia" w:ascii="黑体" w:hAnsi="Arial" w:eastAsia="黑体"/>
          <w:sz w:val="32"/>
        </w:rPr>
      </w:r>
      <w:r/>
    </w:p>
    <w:p>
      <w:pPr>
        <w:pStyle w:val="970"/>
        <w:rPr>
          <w:rFonts w:hint="eastAsia" w:ascii="黑体" w:hAnsi="Arial" w:eastAsia="黑体"/>
          <w:sz w:val="32"/>
        </w:rPr>
      </w:pPr>
      <w:r>
        <w:rPr>
          <w:rFonts w:hint="eastAsia" w:ascii="黑体" w:hAnsi="Arial" w:eastAsia="黑体"/>
          <w:sz w:val="32"/>
        </w:rPr>
      </w:r>
      <w:r/>
    </w:p>
    <w:p>
      <w:pPr>
        <w:pStyle w:val="970"/>
        <w:rPr>
          <w:rFonts w:hint="eastAsia" w:ascii="黑体" w:hAnsi="Arial" w:eastAsia="黑体"/>
          <w:sz w:val="32"/>
        </w:rPr>
      </w:pPr>
      <w:r>
        <w:rPr>
          <w:rFonts w:hint="eastAsia" w:ascii="黑体" w:hAnsi="Arial" w:eastAsia="黑体"/>
          <w:sz w:val="32"/>
        </w:rPr>
      </w:r>
      <w:r/>
    </w:p>
    <w:p>
      <w:pPr>
        <w:pStyle w:val="970"/>
        <w:rPr>
          <w:rFonts w:hint="eastAsia" w:ascii="黑体" w:hAnsi="Arial" w:eastAsia="黑体"/>
          <w:sz w:val="32"/>
        </w:rPr>
      </w:pPr>
      <w:r>
        <w:rPr>
          <w:rFonts w:hint="eastAsia" w:ascii="黑体" w:hAnsi="Arial" w:eastAsia="黑体"/>
          <w:sz w:val="32"/>
        </w:rPr>
      </w:r>
      <w:r/>
    </w:p>
    <w:p>
      <w:pPr>
        <w:pStyle w:val="970"/>
        <w:jc w:val="center"/>
        <w:rPr>
          <w:rFonts w:hint="eastAsia" w:ascii="黑体" w:hAnsi="黑体" w:eastAsia="黑体"/>
          <w:b/>
          <w:sz w:val="32"/>
          <w:szCs w:val="32"/>
        </w:rPr>
      </w:pPr>
      <w:r/>
      <w:bookmarkEnd w:id="229"/>
      <w:r/>
      <w:bookmarkStart w:id="245" w:name="_Hlt26955054"/>
      <w:r/>
      <w:bookmarkEnd w:id="245"/>
      <w:r>
        <w:rPr>
          <w:rFonts w:hint="eastAsia" w:ascii="黑体" w:hAnsi="黑体" w:eastAsia="黑体"/>
          <w:b/>
          <w:sz w:val="32"/>
          <w:szCs w:val="32"/>
        </w:rPr>
        <w:t xml:space="preserve">十、商务要求响应及偏离表（分包号：**）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70"/>
              <w:jc w:val="left"/>
              <w:rPr>
                <w:b/>
                <w:color w:val="000000"/>
                <w:sz w:val="24"/>
              </w:rPr>
            </w:pPr>
            <w:r/>
            <w:bookmarkStart w:id="246" w:name="_Hlt26955056"/>
            <w:r/>
            <w:bookmarkEnd w:id="246"/>
            <w:r/>
            <w:bookmarkStart w:id="247" w:name="_Hlt26955064"/>
            <w:r/>
            <w:bookmarkEnd w:id="247"/>
            <w:r/>
            <w:bookmarkStart w:id="248" w:name="_Hlt24879081"/>
            <w:r/>
            <w:bookmarkEnd w:id="248"/>
            <w:r/>
            <w:bookmarkStart w:id="249" w:name="_Hlt26671343"/>
            <w:r/>
            <w:bookmarkEnd w:id="249"/>
            <w:r/>
            <w:bookmarkStart w:id="250" w:name="_Hlt26671372"/>
            <w:r/>
            <w:bookmarkEnd w:id="250"/>
            <w:r/>
            <w:bookmarkStart w:id="251" w:name="_Hlt26782999"/>
            <w:r/>
            <w:bookmarkEnd w:id="251"/>
            <w:r/>
            <w:bookmarkStart w:id="252" w:name="_Hlt26580838"/>
            <w:r/>
            <w:bookmarkEnd w:id="252"/>
            <w:r/>
            <w:bookmarkStart w:id="253" w:name="_Hlt26609391"/>
            <w:r/>
            <w:bookmarkEnd w:id="253"/>
            <w:r>
              <w:rPr>
                <w:rFonts w:hint="eastAsia"/>
                <w:b/>
                <w:color w:val="000000"/>
                <w:sz w:val="24"/>
              </w:rPr>
              <w:t xml:space="preserve">对本项目商务要求条款的偏离情况（请进行勾选）：</w:t>
            </w:r>
            <w:r>
              <w:rPr>
                <w:b/>
                <w:color w:val="000000"/>
                <w:sz w:val="24"/>
              </w:rPr>
            </w:r>
            <w:r/>
          </w:p>
          <w:p>
            <w:pPr>
              <w:pStyle w:val="970"/>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70"/>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70"/>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970"/>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970"/>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970"/>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970"/>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970"/>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970"/>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70"/>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r>
    </w:tbl>
    <w:p>
      <w:pPr>
        <w:pStyle w:val="970"/>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970"/>
        <w:spacing w:line="480" w:lineRule="auto"/>
        <w:rPr>
          <w:rFonts w:hint="eastAsia" w:ascii="宋体" w:hAnsi="宋体"/>
          <w:sz w:val="24"/>
        </w:rPr>
      </w:pPr>
      <w:r>
        <w:rPr>
          <w:rFonts w:hint="eastAsia" w:ascii="宋体" w:hAnsi="宋体"/>
          <w:sz w:val="24"/>
        </w:rPr>
      </w:r>
      <w:r/>
    </w:p>
    <w:p>
      <w:pPr>
        <w:pStyle w:val="970"/>
        <w:spacing w:line="480" w:lineRule="auto"/>
        <w:rPr>
          <w:rFonts w:hint="eastAsia" w:ascii="仿宋_GB2312" w:hAnsi="Arial"/>
          <w:sz w:val="30"/>
        </w:rPr>
      </w:pPr>
      <w:r>
        <w:rPr>
          <w:rFonts w:hint="eastAsia" w:ascii="仿宋_GB2312" w:hAnsi="Arial"/>
          <w:sz w:val="30"/>
        </w:rPr>
      </w:r>
      <w:r/>
    </w:p>
    <w:p>
      <w:pPr>
        <w:pStyle w:val="1042"/>
        <w:ind w:firstLine="0"/>
        <w:rPr>
          <w:rFonts w:hint="eastAsia" w:ascii="宋体" w:hAnsi="宋体"/>
          <w:sz w:val="24"/>
        </w:rPr>
      </w:pPr>
      <w:r/>
      <w:bookmarkStart w:id="254" w:name="_Hlt26671374"/>
      <w:r/>
      <w:bookmarkEnd w:id="254"/>
      <w:r/>
      <w:bookmarkStart w:id="255" w:name="_Hlt26955066"/>
      <w:r/>
      <w:bookmarkEnd w:id="255"/>
      <w:r/>
      <w:bookmarkStart w:id="256" w:name="_Hlt26609389"/>
      <w:r/>
      <w:bookmarkEnd w:id="256"/>
      <w:r/>
      <w:bookmarkStart w:id="257" w:name="_Toc462564146"/>
      <w:r>
        <w:rPr>
          <w:rFonts w:hint="eastAsia" w:ascii="宋体" w:hAnsi="宋体"/>
          <w:sz w:val="24"/>
        </w:rPr>
      </w:r>
      <w:r/>
    </w:p>
    <w:p>
      <w:pPr>
        <w:pStyle w:val="970"/>
        <w:jc w:val="center"/>
        <w:rPr>
          <w:rFonts w:hint="eastAsia" w:ascii="黑体" w:hAnsi="黑体" w:eastAsia="黑体"/>
          <w:b/>
          <w:sz w:val="32"/>
          <w:szCs w:val="32"/>
        </w:rPr>
      </w:pPr>
      <w:r/>
      <w:bookmarkEnd w:id="199"/>
      <w:r/>
      <w:bookmarkEnd w:id="200"/>
      <w:r/>
      <w:bookmarkEnd w:id="257"/>
      <w:r/>
      <w:bookmarkStart w:id="258" w:name="_格式2__法定代表人授权书"/>
      <w:r/>
      <w:bookmarkEnd w:id="258"/>
      <w:r>
        <w:rPr>
          <w:rFonts w:hint="eastAsia" w:ascii="黑体" w:hAnsi="黑体" w:eastAsia="黑体"/>
          <w:b/>
          <w:sz w:val="32"/>
          <w:szCs w:val="32"/>
        </w:rPr>
      </w:r>
      <w:r/>
    </w:p>
    <w:p>
      <w:pPr>
        <w:pStyle w:val="970"/>
        <w:jc w:val="center"/>
        <w:rPr>
          <w:rFonts w:hint="eastAsia" w:ascii="黑体" w:hAnsi="黑体" w:eastAsia="黑体"/>
          <w:b/>
          <w:sz w:val="32"/>
          <w:szCs w:val="32"/>
        </w:rPr>
      </w:pPr>
      <w:r>
        <w:rPr>
          <w:rFonts w:hint="eastAsia" w:ascii="黑体" w:hAnsi="黑体" w:eastAsia="黑体"/>
          <w:b/>
          <w:sz w:val="32"/>
          <w:szCs w:val="32"/>
        </w:rPr>
      </w:r>
      <w:r/>
    </w:p>
    <w:p>
      <w:pPr>
        <w:pStyle w:val="970"/>
        <w:jc w:val="center"/>
        <w:rPr>
          <w:rFonts w:hint="eastAsia" w:ascii="黑体" w:hAnsi="黑体" w:eastAsia="黑体"/>
          <w:b/>
          <w:sz w:val="32"/>
          <w:szCs w:val="32"/>
        </w:rPr>
      </w:pPr>
      <w:r>
        <w:rPr>
          <w:rFonts w:hint="eastAsia" w:ascii="黑体" w:hAnsi="黑体" w:eastAsia="黑体"/>
          <w:b/>
          <w:sz w:val="32"/>
          <w:szCs w:val="32"/>
        </w:rPr>
      </w:r>
      <w:r/>
    </w:p>
    <w:p>
      <w:pPr>
        <w:pStyle w:val="970"/>
        <w:rPr>
          <w:rFonts w:hint="eastAsia" w:ascii="黑体" w:hAnsi="黑体" w:eastAsia="黑体"/>
          <w:b/>
          <w:sz w:val="32"/>
          <w:szCs w:val="32"/>
        </w:rPr>
      </w:pPr>
      <w:r>
        <w:rPr>
          <w:rFonts w:hint="eastAsia" w:ascii="黑体" w:hAnsi="黑体" w:eastAsia="黑体"/>
          <w:b/>
          <w:sz w:val="32"/>
          <w:szCs w:val="32"/>
        </w:rPr>
      </w:r>
      <w:r/>
    </w:p>
    <w:p>
      <w:pPr>
        <w:pStyle w:val="970"/>
        <w:rPr>
          <w:rFonts w:hint="eastAsia" w:ascii="黑体" w:hAnsi="黑体" w:eastAsia="黑体"/>
          <w:b/>
          <w:sz w:val="32"/>
          <w:szCs w:val="32"/>
        </w:rPr>
      </w:pPr>
      <w:r>
        <w:rPr>
          <w:rFonts w:hint="eastAsia" w:ascii="黑体" w:hAnsi="黑体" w:eastAsia="黑体"/>
          <w:b/>
          <w:sz w:val="32"/>
          <w:szCs w:val="32"/>
        </w:rPr>
      </w:r>
      <w:r/>
    </w:p>
    <w:p>
      <w:pPr>
        <w:pStyle w:val="970"/>
        <w:rPr>
          <w:rFonts w:hint="eastAsia" w:ascii="黑体" w:hAnsi="黑体" w:eastAsia="黑体"/>
          <w:b/>
          <w:sz w:val="32"/>
          <w:szCs w:val="32"/>
        </w:rPr>
      </w:pPr>
      <w:r>
        <w:rPr>
          <w:rFonts w:hint="eastAsia" w:ascii="黑体" w:hAnsi="黑体" w:eastAsia="黑体"/>
          <w:b/>
          <w:sz w:val="32"/>
          <w:szCs w:val="32"/>
        </w:rPr>
      </w:r>
      <w:r/>
    </w:p>
    <w:p>
      <w:pPr>
        <w:pStyle w:val="970"/>
        <w:rPr>
          <w:rFonts w:hint="eastAsia"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970"/>
        <w:ind w:firstLine="480"/>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970"/>
        <w:ind w:firstLine="480"/>
        <w:rPr>
          <w:sz w:val="24"/>
          <w:szCs w:val="24"/>
        </w:rPr>
      </w:pPr>
      <w:r>
        <w:rPr>
          <w:rFonts w:hint="eastAsia" w:ascii="宋体" w:hAnsi="宋体"/>
          <w:sz w:val="24"/>
          <w:szCs w:val="24"/>
        </w:rPr>
        <w:t xml:space="preserve">项目名称：</w:t>
      </w:r>
      <w:r>
        <w:rPr>
          <w:sz w:val="24"/>
          <w:szCs w:val="24"/>
        </w:rPr>
      </w:r>
      <w:r/>
    </w:p>
    <w:p>
      <w:pPr>
        <w:pStyle w:val="970"/>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70"/>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1060"/>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970"/>
        <w:rPr>
          <w:rFonts w:ascii="宋体" w:hAnsi="宋体"/>
          <w:sz w:val="24"/>
          <w:szCs w:val="24"/>
        </w:rPr>
      </w:pPr>
      <w:r>
        <w:rPr>
          <w:rFonts w:ascii="宋体" w:hAnsi="宋体"/>
          <w:sz w:val="24"/>
          <w:szCs w:val="24"/>
        </w:rPr>
      </w:r>
      <w:r/>
    </w:p>
    <w:p>
      <w:pPr>
        <w:pStyle w:val="970"/>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p>
      <w:pPr>
        <w:pStyle w:val="970"/>
        <w:ind w:firstLine="480"/>
        <w:rPr>
          <w:rFonts w:hint="eastAsia" w:ascii="宋体" w:hAnsi="宋体"/>
          <w:sz w:val="24"/>
          <w:szCs w:val="24"/>
        </w:rPr>
      </w:pPr>
      <w:r>
        <w:rPr>
          <w:rFonts w:hint="eastAsia" w:ascii="宋体" w:hAnsi="宋体"/>
          <w:sz w:val="24"/>
          <w:szCs w:val="24"/>
        </w:rPr>
      </w:r>
      <w:r/>
    </w:p>
    <w:p>
      <w:pPr>
        <w:pStyle w:val="970"/>
        <w:ind w:firstLine="480"/>
        <w:rPr>
          <w:rFonts w:hint="eastAsia" w:ascii="宋体" w:hAnsi="宋体"/>
          <w:sz w:val="24"/>
          <w:szCs w:val="24"/>
        </w:rPr>
      </w:pPr>
      <w:r>
        <w:rPr>
          <w:rFonts w:hint="eastAsia" w:ascii="宋体" w:hAnsi="宋体"/>
          <w:sz w:val="24"/>
          <w:szCs w:val="24"/>
        </w:rPr>
      </w:r>
      <w:r/>
    </w:p>
    <w:p>
      <w:pPr>
        <w:pStyle w:val="970"/>
        <w:spacing w:line="460" w:lineRule="exact"/>
        <w:rPr>
          <w:rFonts w:hint="eastAsia" w:ascii="宋体" w:hAnsi="宋体"/>
          <w:bCs/>
          <w:sz w:val="24"/>
        </w:rPr>
      </w:pPr>
      <w:r>
        <w:rPr>
          <w:rFonts w:hint="eastAsia" w:ascii="宋体" w:hAnsi="宋体"/>
          <w:bCs/>
          <w:sz w:val="24"/>
        </w:rPr>
      </w:r>
      <w:r/>
    </w:p>
    <w:p>
      <w:pPr>
        <w:pStyle w:val="970"/>
        <w:spacing w:line="460" w:lineRule="exact"/>
        <w:rPr>
          <w:rFonts w:hint="eastAsia" w:ascii="宋体" w:hAnsi="宋体"/>
          <w:bCs/>
          <w:sz w:val="24"/>
        </w:rPr>
      </w:pPr>
      <w:r>
        <w:rPr>
          <w:rFonts w:hint="eastAsia" w:ascii="宋体" w:hAnsi="宋体"/>
          <w:bCs/>
          <w:sz w:val="24"/>
        </w:rPr>
      </w:r>
      <w:r/>
    </w:p>
    <w:p>
      <w:pPr>
        <w:pStyle w:val="970"/>
        <w:spacing w:line="460" w:lineRule="exact"/>
        <w:rPr>
          <w:rFonts w:hint="eastAsia" w:ascii="宋体" w:hAnsi="宋体"/>
          <w:bCs/>
          <w:sz w:val="24"/>
        </w:rPr>
      </w:pPr>
      <w:r>
        <w:rPr>
          <w:rFonts w:hint="eastAsia" w:ascii="宋体" w:hAnsi="宋体"/>
          <w:bCs/>
          <w:sz w:val="24"/>
        </w:rPr>
      </w:r>
      <w:r/>
    </w:p>
    <w:p>
      <w:pPr>
        <w:pStyle w:val="970"/>
        <w:spacing w:line="460" w:lineRule="exact"/>
        <w:rPr>
          <w:rFonts w:hint="eastAsia" w:ascii="宋体" w:hAnsi="宋体"/>
          <w:bCs/>
          <w:sz w:val="24"/>
        </w:rPr>
      </w:pPr>
      <w:r>
        <w:rPr>
          <w:rFonts w:hint="eastAsia" w:ascii="宋体" w:hAnsi="宋体"/>
          <w:bCs/>
          <w:sz w:val="24"/>
        </w:rPr>
      </w:r>
      <w:r/>
    </w:p>
    <w:p>
      <w:pPr>
        <w:pStyle w:val="970"/>
        <w:spacing w:line="460" w:lineRule="exact"/>
        <w:rPr>
          <w:rFonts w:hint="eastAsia" w:ascii="宋体" w:hAnsi="宋体"/>
          <w:bCs/>
          <w:sz w:val="24"/>
        </w:rPr>
      </w:pPr>
      <w:r>
        <w:rPr>
          <w:rFonts w:hint="eastAsia" w:ascii="宋体" w:hAnsi="宋体"/>
          <w:bCs/>
          <w:sz w:val="24"/>
        </w:rPr>
      </w:r>
      <w:r/>
    </w:p>
    <w:p>
      <w:pPr>
        <w:pStyle w:val="970"/>
        <w:spacing w:line="460" w:lineRule="exact"/>
        <w:rPr>
          <w:rFonts w:hint="eastAsia" w:ascii="宋体" w:hAnsi="宋体"/>
          <w:bCs/>
          <w:sz w:val="24"/>
        </w:rPr>
      </w:pPr>
      <w:r>
        <w:rPr>
          <w:rFonts w:hint="eastAsia" w:ascii="宋体" w:hAnsi="宋体"/>
          <w:bCs/>
          <w:sz w:val="24"/>
        </w:rPr>
      </w:r>
      <w:r/>
    </w:p>
    <w:p>
      <w:pPr>
        <w:pStyle w:val="970"/>
        <w:spacing w:line="460" w:lineRule="exact"/>
        <w:rPr>
          <w:rFonts w:hint="eastAsia" w:ascii="宋体" w:hAnsi="宋体"/>
          <w:bCs/>
          <w:sz w:val="24"/>
        </w:rPr>
      </w:pPr>
      <w:r>
        <w:rPr>
          <w:rFonts w:hint="eastAsia" w:ascii="宋体" w:hAnsi="宋体"/>
          <w:bCs/>
          <w:sz w:val="24"/>
        </w:rPr>
      </w:r>
      <w:r/>
    </w:p>
    <w:p>
      <w:pPr>
        <w:pStyle w:val="970"/>
        <w:spacing w:line="460" w:lineRule="exact"/>
        <w:rPr>
          <w:rFonts w:hint="eastAsia" w:ascii="宋体" w:hAnsi="宋体"/>
          <w:bCs/>
          <w:sz w:val="24"/>
        </w:rPr>
      </w:pPr>
      <w:r>
        <w:rPr>
          <w:rFonts w:hint="eastAsia" w:ascii="宋体" w:hAnsi="宋体"/>
          <w:bCs/>
          <w:sz w:val="24"/>
        </w:rPr>
      </w:r>
      <w:r/>
    </w:p>
    <w:p>
      <w:pPr>
        <w:pStyle w:val="970"/>
        <w:spacing w:line="460" w:lineRule="exact"/>
        <w:rPr>
          <w:rFonts w:hint="eastAsia" w:ascii="宋体" w:hAnsi="宋体"/>
          <w:bCs/>
          <w:sz w:val="24"/>
        </w:rPr>
      </w:pPr>
      <w:r>
        <w:rPr>
          <w:rFonts w:hint="eastAsia" w:ascii="宋体" w:hAnsi="宋体"/>
          <w:bCs/>
          <w:sz w:val="24"/>
        </w:rPr>
      </w:r>
      <w:r/>
    </w:p>
    <w:p>
      <w:pPr>
        <w:pStyle w:val="970"/>
        <w:spacing w:line="460" w:lineRule="exact"/>
        <w:rPr>
          <w:rFonts w:hint="eastAsia" w:ascii="宋体" w:hAnsi="宋体"/>
          <w:bCs/>
          <w:sz w:val="24"/>
        </w:rPr>
      </w:pPr>
      <w:r>
        <w:rPr>
          <w:rFonts w:hint="eastAsia" w:ascii="宋体" w:hAnsi="宋体"/>
          <w:bCs/>
          <w:sz w:val="24"/>
        </w:rPr>
      </w:r>
      <w:r/>
    </w:p>
    <w:p>
      <w:pPr>
        <w:pStyle w:val="970"/>
        <w:spacing w:line="460" w:lineRule="exact"/>
        <w:rPr>
          <w:rFonts w:hint="eastAsia" w:ascii="宋体" w:hAnsi="宋体"/>
          <w:bCs/>
          <w:sz w:val="24"/>
        </w:rPr>
      </w:pPr>
      <w:r>
        <w:rPr>
          <w:rFonts w:hint="eastAsia" w:ascii="宋体" w:hAnsi="宋体"/>
          <w:bCs/>
          <w:sz w:val="24"/>
        </w:rPr>
      </w:r>
      <w:r/>
    </w:p>
    <w:p>
      <w:pPr>
        <w:pStyle w:val="970"/>
        <w:spacing w:line="460" w:lineRule="exact"/>
        <w:rPr>
          <w:rFonts w:hint="eastAsia" w:ascii="宋体" w:hAnsi="宋体"/>
          <w:bCs/>
          <w:sz w:val="24"/>
        </w:rPr>
      </w:pPr>
      <w:r>
        <w:rPr>
          <w:rFonts w:hint="eastAsia" w:ascii="宋体" w:hAnsi="宋体"/>
          <w:bCs/>
          <w:sz w:val="24"/>
        </w:rPr>
      </w:r>
      <w:r/>
    </w:p>
    <w:p>
      <w:pPr>
        <w:pStyle w:val="970"/>
        <w:spacing w:line="460" w:lineRule="exact"/>
        <w:rPr>
          <w:rFonts w:hint="eastAsia" w:ascii="宋体" w:hAnsi="宋体"/>
          <w:bCs/>
          <w:sz w:val="24"/>
        </w:rPr>
      </w:pPr>
      <w:r>
        <w:rPr>
          <w:rFonts w:hint="eastAsia" w:ascii="宋体" w:hAnsi="宋体"/>
          <w:bCs/>
          <w:sz w:val="24"/>
        </w:rPr>
      </w:r>
      <w:r/>
    </w:p>
    <w:p>
      <w:pPr>
        <w:pStyle w:val="970"/>
        <w:spacing w:line="460" w:lineRule="exact"/>
        <w:rPr>
          <w:rFonts w:hint="eastAsia" w:ascii="宋体" w:hAnsi="宋体"/>
          <w:bCs/>
          <w:sz w:val="24"/>
        </w:rPr>
      </w:pPr>
      <w:r>
        <w:rPr>
          <w:rFonts w:hint="eastAsia" w:ascii="宋体" w:hAnsi="宋体"/>
          <w:bCs/>
          <w:sz w:val="24"/>
        </w:rPr>
      </w:r>
      <w:r/>
    </w:p>
    <w:p>
      <w:pPr>
        <w:pStyle w:val="970"/>
        <w:spacing w:line="460" w:lineRule="exact"/>
        <w:rPr>
          <w:rFonts w:hint="eastAsia" w:ascii="宋体" w:hAnsi="宋体"/>
          <w:bCs/>
          <w:sz w:val="24"/>
        </w:rPr>
      </w:pPr>
      <w:r>
        <w:rPr>
          <w:rFonts w:hint="eastAsia" w:ascii="宋体" w:hAnsi="宋体"/>
          <w:bCs/>
          <w:sz w:val="24"/>
        </w:rPr>
      </w:r>
      <w:r/>
    </w:p>
    <w:p>
      <w:pPr>
        <w:pStyle w:val="970"/>
        <w:spacing w:line="460" w:lineRule="exact"/>
        <w:rPr>
          <w:rFonts w:hint="eastAsia" w:ascii="宋体" w:hAnsi="宋体"/>
          <w:bCs/>
          <w:sz w:val="24"/>
        </w:rPr>
      </w:pPr>
      <w:r>
        <w:rPr>
          <w:rFonts w:hint="eastAsia" w:ascii="宋体" w:hAnsi="宋体"/>
          <w:bCs/>
          <w:sz w:val="24"/>
        </w:rPr>
      </w:r>
      <w:r/>
    </w:p>
    <w:p>
      <w:pPr>
        <w:pStyle w:val="970"/>
        <w:spacing w:line="460" w:lineRule="exact"/>
        <w:rPr>
          <w:rFonts w:hint="eastAsia" w:ascii="宋体" w:hAnsi="宋体"/>
          <w:bCs/>
          <w:sz w:val="24"/>
        </w:rPr>
      </w:pPr>
      <w:r>
        <w:rPr>
          <w:rFonts w:hint="eastAsia" w:ascii="宋体" w:hAnsi="宋体"/>
          <w:bCs/>
          <w:sz w:val="24"/>
        </w:rPr>
      </w:r>
      <w:r/>
    </w:p>
    <w:p>
      <w:pPr>
        <w:pStyle w:val="970"/>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十二、投标（响应）文件通用模版编制和评审要求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hint="eastAsia" w:ascii="宋体" w:hAnsi="宋体"/>
          <w:b/>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970"/>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970"/>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970"/>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70"/>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970"/>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970"/>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color w:val="000000"/>
              </w:rPr>
            </w:r>
            <w:r/>
          </w:p>
          <w:p>
            <w:pPr>
              <w:pStyle w:val="970"/>
              <w:jc w:val="center"/>
              <w:widowControl/>
              <w:rPr>
                <w:rFonts w:ascii="宋体" w:hAnsi="宋体" w:cs="宋体"/>
                <w:color w:val="000000"/>
              </w:rPr>
            </w:pPr>
            <w:r>
              <w:rPr>
                <w:rFonts w:hint="eastAsia" w:ascii="宋体" w:hAnsi="宋体" w:cs="宋体"/>
                <w:color w:val="000000"/>
              </w:rPr>
              <w:t xml:space="preserve">（专门面向中小企业的项目需要）</w:t>
            </w:r>
            <w:r>
              <w:rPr>
                <w:rFonts w:ascii="宋体" w:hAnsi="宋体" w:cs="宋体"/>
                <w:color w:val="000000"/>
              </w:rPr>
              <w:t xml:space="preserve"> </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970"/>
              <w:jc w:val="center"/>
              <w:widowControl/>
              <w:rPr>
                <w:rFonts w:ascii="宋体" w:hAnsi="宋体" w:cs="宋体"/>
                <w:color w:val="ff0000"/>
              </w:rPr>
            </w:pPr>
            <w:r>
              <w:rPr>
                <w:rFonts w:hint="eastAsia" w:ascii="宋体" w:hAnsi="宋体" w:cs="宋体"/>
                <w:color w:val="ff0000"/>
              </w:rPr>
              <w:t xml:space="preserve">符合性审查</w:t>
            </w:r>
            <w:r>
              <w:rPr>
                <w:rFonts w:ascii="宋体" w:hAnsi="宋体" w:cs="宋体"/>
                <w:color w:val="ff0000"/>
              </w:rPr>
            </w:r>
            <w:r/>
          </w:p>
        </w:tc>
        <w:tc>
          <w:tcPr>
            <w:tcW w:w="2946" w:type="dxa"/>
            <w:vAlign w:val="center"/>
            <w:textDirection w:val="lrTb"/>
            <w:noWrap w:val="false"/>
          </w:tcPr>
          <w:p>
            <w:pPr>
              <w:pStyle w:val="970"/>
              <w:jc w:val="center"/>
              <w:widowControl/>
              <w:rPr>
                <w:rFonts w:ascii="宋体" w:hAnsi="宋体" w:cs="宋体"/>
                <w:color w:val="ff0000"/>
              </w:rPr>
            </w:pPr>
            <w:r>
              <w:rPr>
                <w:rFonts w:hint="eastAsia" w:ascii="宋体" w:hAnsi="宋体" w:cs="宋体"/>
                <w:color w:val="ff0000"/>
              </w:rPr>
              <w:t xml:space="preserve">报价符合性审查</w:t>
            </w:r>
            <w:r>
              <w:rPr>
                <w:rFonts w:ascii="宋体" w:hAnsi="宋体" w:cs="宋体"/>
                <w:color w:val="ff0000"/>
              </w:rPr>
            </w:r>
            <w:r/>
          </w:p>
        </w:tc>
        <w:tc>
          <w:tcPr>
            <w:tcW w:w="5321" w:type="dxa"/>
            <w:vAlign w:val="center"/>
            <w:textDirection w:val="lrTb"/>
            <w:noWrap w:val="false"/>
          </w:tcPr>
          <w:p>
            <w:pPr>
              <w:pStyle w:val="970"/>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rPr>
                <w:rFonts w:ascii="宋体" w:hAnsi="宋体" w:cs="宋体"/>
                <w:color w:val="ff0000"/>
              </w:rPr>
            </w:r>
            <w:r/>
          </w:p>
        </w:tc>
      </w:tr>
      <w:tr>
        <w:trPr>
          <w:trHeight w:val="810"/>
        </w:trPr>
        <w:tc>
          <w:tcPr>
            <w:shd w:val="clear" w:color="000000" w:fill="fafafa"/>
            <w:tcW w:w="1089"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970"/>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70"/>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970"/>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70"/>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70"/>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970"/>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70"/>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70"/>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970"/>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70"/>
              <w:jc w:val="center"/>
              <w:widowControl/>
              <w:rPr>
                <w:rFonts w:ascii="宋体" w:hAnsi="宋体" w:cs="宋体"/>
                <w:color w:val="ff0000"/>
              </w:rPr>
            </w:pPr>
            <w:r>
              <w:rPr>
                <w:rFonts w:hint="eastAsia" w:ascii="宋体" w:hAnsi="宋体" w:cs="宋体"/>
                <w:color w:val="ff0000"/>
              </w:rPr>
              <w:t xml:space="preserve">报价</w:t>
            </w:r>
            <w:r>
              <w:rPr>
                <w:rFonts w:ascii="宋体" w:hAnsi="宋体" w:cs="宋体"/>
                <w:color w:val="ff0000"/>
              </w:rPr>
            </w:r>
            <w:r/>
          </w:p>
          <w:p>
            <w:pPr>
              <w:pStyle w:val="970"/>
              <w:jc w:val="center"/>
              <w:widowControl/>
              <w:rPr>
                <w:rFonts w:ascii="宋体" w:hAnsi="宋体" w:cs="宋体"/>
                <w:color w:val="ff0000"/>
              </w:rPr>
            </w:pPr>
            <w:r>
              <w:rPr>
                <w:rFonts w:hint="eastAsia" w:ascii="宋体" w:hAnsi="宋体" w:cs="宋体"/>
                <w:color w:val="ff0000"/>
              </w:rPr>
              <w:t xml:space="preserve">审查　</w:t>
            </w:r>
            <w:r>
              <w:rPr>
                <w:rFonts w:ascii="宋体" w:hAnsi="宋体" w:cs="宋体"/>
                <w:color w:val="ff0000"/>
              </w:rPr>
            </w:r>
            <w:r/>
          </w:p>
        </w:tc>
        <w:tc>
          <w:tcPr>
            <w:tcW w:w="2946" w:type="dxa"/>
            <w:vAlign w:val="center"/>
            <w:textDirection w:val="lrTb"/>
            <w:noWrap w:val="false"/>
          </w:tcPr>
          <w:p>
            <w:pPr>
              <w:pStyle w:val="970"/>
              <w:jc w:val="center"/>
              <w:widowControl/>
              <w:rPr>
                <w:rFonts w:ascii="宋体" w:hAnsi="宋体" w:cs="宋体"/>
                <w:color w:val="ff0000"/>
              </w:rPr>
            </w:pPr>
            <w:r>
              <w:rPr>
                <w:rFonts w:hint="eastAsia" w:ascii="宋体" w:hAnsi="宋体" w:cs="宋体"/>
                <w:color w:val="ff0000"/>
              </w:rPr>
              <w:t xml:space="preserve">报价审查　</w:t>
            </w:r>
            <w:r>
              <w:rPr>
                <w:rFonts w:ascii="宋体" w:hAnsi="宋体" w:cs="宋体"/>
                <w:color w:val="ff0000"/>
              </w:rPr>
            </w:r>
            <w:r/>
          </w:p>
        </w:tc>
        <w:tc>
          <w:tcPr>
            <w:tcW w:w="5321" w:type="dxa"/>
            <w:vAlign w:val="center"/>
            <w:textDirection w:val="lrTb"/>
            <w:noWrap w:val="false"/>
          </w:tcPr>
          <w:p>
            <w:pPr>
              <w:pStyle w:val="970"/>
              <w:ind w:firstLine="640"/>
              <w:shd w:val="clear" w:color="auto" w:fill="ffffff"/>
              <w:rPr>
                <w:rFonts w:cs="宋体"/>
                <w:color w:val="ff0000"/>
              </w:rPr>
            </w:pPr>
            <w:r>
              <w:rPr>
                <w:rFonts w:hint="eastAsia" w:cs="宋体"/>
                <w:color w:val="ff0000"/>
              </w:rPr>
              <w:t xml:space="preserve">由评委审查，报价合理的予以通过。</w:t>
            </w:r>
            <w:r>
              <w:rPr>
                <w:rFonts w:cs="宋体"/>
                <w:color w:val="ff0000"/>
              </w:rPr>
            </w:r>
            <w:r/>
          </w:p>
          <w:p>
            <w:pPr>
              <w:pStyle w:val="970"/>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color w:val="ff0000"/>
              </w:rPr>
            </w:r>
            <w:r/>
          </w:p>
          <w:p>
            <w:pPr>
              <w:pStyle w:val="970"/>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color w:val="ff0000"/>
              </w:rPr>
            </w:r>
            <w:r/>
          </w:p>
        </w:tc>
      </w:tr>
      <w:tr>
        <w:trPr>
          <w:trHeight w:val="540"/>
        </w:trPr>
        <w:tc>
          <w:tcPr>
            <w:tcW w:w="1089"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70"/>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70"/>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70"/>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rPr>
                <w:rFonts w:ascii="宋体" w:hAnsi="宋体" w:cs="宋体"/>
                <w:color w:val="000000"/>
                <w:highlight w:val="yellow"/>
              </w:rPr>
            </w:r>
            <w:r/>
          </w:p>
        </w:tc>
        <w:tc>
          <w:tcPr>
            <w:tcW w:w="2946" w:type="dxa"/>
            <w:vAlign w:val="center"/>
            <w:textDirection w:val="lrTb"/>
            <w:noWrap w:val="false"/>
          </w:tcPr>
          <w:p>
            <w:pPr>
              <w:pStyle w:val="970"/>
              <w:jc w:val="center"/>
              <w:widowControl/>
              <w:rPr>
                <w:rFonts w:ascii="宋体" w:hAnsi="宋体" w:cs="宋体"/>
                <w:color w:val="000000"/>
                <w:highlight w:val="yellow"/>
              </w:rPr>
            </w:pPr>
            <w:r>
              <w:rPr>
                <w:rFonts w:hint="eastAsia" w:ascii="宋体" w:hAnsi="宋体" w:cs="宋体"/>
                <w:color w:val="000000"/>
                <w:highlight w:val="yellow"/>
              </w:rPr>
              <w:t xml:space="preserve">小微企业声明函</w:t>
            </w:r>
            <w:r>
              <w:rPr>
                <w:rFonts w:ascii="宋体" w:hAnsi="宋体" w:cs="宋体"/>
                <w:color w:val="000000"/>
                <w:highlight w:val="yellow"/>
              </w:rPr>
            </w:r>
            <w:r/>
          </w:p>
        </w:tc>
        <w:tc>
          <w:tcPr>
            <w:tcW w:w="5321" w:type="dxa"/>
            <w:vAlign w:val="center"/>
            <w:textDirection w:val="lrTb"/>
            <w:noWrap w:val="false"/>
          </w:tcPr>
          <w:p>
            <w:pPr>
              <w:pStyle w:val="970"/>
              <w:jc w:val="center"/>
              <w:widowControl/>
              <w:rPr>
                <w:rFonts w:hint="eastAsia"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rPr>
                <w:rFonts w:hint="eastAsia" w:ascii="宋体" w:hAnsi="宋体" w:cs="宋体"/>
                <w:highlight w:val="yellow"/>
              </w:rPr>
            </w:r>
            <w:r/>
          </w:p>
          <w:p>
            <w:pPr>
              <w:pStyle w:val="970"/>
              <w:jc w:val="center"/>
              <w:widowControl/>
              <w:rPr>
                <w:rFonts w:ascii="宋体" w:hAnsi="宋体" w:cs="宋体"/>
                <w:highlight w:val="yellow"/>
              </w:rPr>
            </w:pPr>
            <w:r>
              <w:rPr>
                <w:rFonts w:hint="eastAsia" w:ascii="宋体" w:hAnsi="宋体" w:cs="宋体"/>
                <w:highlight w:val="yellow"/>
              </w:rPr>
              <w:t xml:space="preserve">（非专门面向中小企业的项目需要）</w:t>
            </w:r>
            <w:r>
              <w:rPr>
                <w:rFonts w:ascii="宋体" w:hAnsi="宋体" w:cs="宋体"/>
                <w:highlight w:val="yellow"/>
              </w:rPr>
            </w:r>
            <w:r/>
          </w:p>
        </w:tc>
      </w:tr>
      <w:tr>
        <w:trPr>
          <w:trHeight w:val="270"/>
        </w:trPr>
        <w:tc>
          <w:tcPr>
            <w:tcW w:w="1089" w:type="dxa"/>
            <w:vAlign w:val="center"/>
            <w:textDirection w:val="lrTb"/>
            <w:noWrap w:val="false"/>
          </w:tcPr>
          <w:p>
            <w:pPr>
              <w:pStyle w:val="970"/>
              <w:jc w:val="center"/>
              <w:widowControl/>
              <w:rPr>
                <w:rFonts w:hint="eastAsia" w:ascii="宋体" w:hAnsi="宋体" w:cs="宋体"/>
                <w:color w:val="000000"/>
                <w:highlight w:val="yellow"/>
              </w:rPr>
            </w:pPr>
            <w:r>
              <w:rPr>
                <w:rFonts w:hint="eastAsia" w:ascii="宋体" w:hAnsi="宋体" w:cs="宋体"/>
                <w:color w:val="000000"/>
                <w:highlight w:val="yellow"/>
              </w:rPr>
              <w:t xml:space="preserve">价格折扣文件格式</w:t>
            </w:r>
            <w:r>
              <w:rPr>
                <w:rFonts w:hint="eastAsia" w:ascii="宋体" w:hAnsi="宋体" w:cs="宋体"/>
                <w:color w:val="000000"/>
                <w:highlight w:val="yellow"/>
              </w:rPr>
            </w:r>
            <w:r/>
          </w:p>
        </w:tc>
        <w:tc>
          <w:tcPr>
            <w:tcW w:w="2946" w:type="dxa"/>
            <w:vAlign w:val="center"/>
            <w:textDirection w:val="lrTb"/>
            <w:noWrap w:val="false"/>
          </w:tcPr>
          <w:p>
            <w:pPr>
              <w:pStyle w:val="970"/>
              <w:jc w:val="center"/>
              <w:widowControl/>
              <w:rPr>
                <w:rFonts w:hint="eastAsia" w:ascii="宋体" w:hAnsi="宋体" w:cs="宋体"/>
                <w:color w:val="000000"/>
                <w:highlight w:val="yellow"/>
              </w:rPr>
            </w:pPr>
            <w:r>
              <w:rPr>
                <w:rFonts w:hint="eastAsia" w:ascii="宋体" w:hAnsi="宋体" w:cs="宋体"/>
                <w:color w:val="000000"/>
                <w:highlight w:val="yellow"/>
              </w:rPr>
              <w:t xml:space="preserve">关于符合本国产品标准的声明函</w:t>
            </w:r>
            <w:r>
              <w:rPr>
                <w:rFonts w:hint="eastAsia" w:ascii="宋体" w:hAnsi="宋体" w:cs="宋体"/>
                <w:color w:val="000000"/>
                <w:highlight w:val="yellow"/>
              </w:rPr>
            </w:r>
            <w:r/>
          </w:p>
        </w:tc>
        <w:tc>
          <w:tcPr>
            <w:tcW w:w="5321" w:type="dxa"/>
            <w:vAlign w:val="center"/>
            <w:textDirection w:val="lrTb"/>
            <w:noWrap w:val="false"/>
          </w:tcPr>
          <w:p>
            <w:pPr>
              <w:pStyle w:val="970"/>
              <w:jc w:val="center"/>
              <w:widowControl/>
              <w:rPr>
                <w:rFonts w:hint="eastAsia" w:ascii="宋体" w:hAnsi="宋体" w:cs="宋体"/>
              </w:rPr>
            </w:pPr>
            <w:r>
              <w:rPr>
                <w:rFonts w:hint="eastAsia" w:ascii="宋体" w:hAnsi="宋体" w:cs="宋体"/>
                <w:highlight w:val="yellow"/>
              </w:rPr>
              <w:t xml:space="preserve">属于提供本国产品的提供《关于符合本国产品标准的声明函》。(格式见《投标（响应）文件格式》)</w:t>
            </w:r>
            <w:r>
              <w:rPr>
                <w:rFonts w:hint="eastAsia" w:ascii="宋体" w:hAnsi="宋体" w:cs="宋体"/>
              </w:rPr>
            </w:r>
            <w:r/>
          </w:p>
          <w:p>
            <w:pPr>
              <w:pStyle w:val="970"/>
              <w:jc w:val="center"/>
              <w:widowControl/>
              <w:rPr>
                <w:rFonts w:hint="eastAsia" w:ascii="宋体" w:hAnsi="宋体" w:cs="宋体"/>
              </w:rPr>
            </w:pPr>
            <w:r>
              <w:rPr>
                <w:rFonts w:hint="eastAsia" w:ascii="宋体" w:hAnsi="宋体" w:cs="宋体"/>
                <w:highlight w:val="yellow"/>
              </w:rPr>
              <w:t xml:space="preserve">（货物类或者包含产品的服务类项目需要）</w:t>
            </w:r>
            <w:r>
              <w:rPr>
                <w:rFonts w:hint="eastAsia" w:ascii="宋体" w:hAnsi="宋体" w:cs="宋体"/>
              </w:rPr>
            </w:r>
            <w:r/>
          </w:p>
        </w:tc>
      </w:tr>
    </w:tbl>
    <w:p>
      <w:pPr>
        <w:pStyle w:val="970"/>
        <w:jc w:val="center"/>
        <w:rPr>
          <w:rFonts w:ascii="宋体" w:hAnsi="宋体" w:cs="仿宋"/>
          <w:b/>
          <w:bCs/>
          <w:sz w:val="32"/>
          <w:szCs w:val="32"/>
        </w:rPr>
      </w:pPr>
      <w:r/>
      <w:bookmarkStart w:id="259" w:name="_Toc23556_WPSOffice_Level1"/>
      <w:r>
        <w:rPr>
          <w:rFonts w:hint="eastAsia" w:ascii="宋体" w:hAnsi="宋体" w:cs="仿宋"/>
          <w:b/>
          <w:bCs/>
          <w:sz w:val="32"/>
          <w:szCs w:val="32"/>
        </w:rPr>
        <w:t xml:space="preserve">质疑函范本</w:t>
      </w:r>
      <w:bookmarkEnd w:id="259"/>
      <w:r>
        <w:rPr>
          <w:rFonts w:ascii="宋体" w:hAnsi="宋体" w:cs="仿宋"/>
          <w:b/>
          <w:bCs/>
          <w:sz w:val="32"/>
          <w:szCs w:val="32"/>
        </w:rPr>
      </w:r>
      <w:r/>
    </w:p>
    <w:p>
      <w:pPr>
        <w:pStyle w:val="970"/>
        <w:keepLines w:val="0"/>
        <w:keepNext w:val="0"/>
        <w:pageBreakBefore w:val="0"/>
        <w:spacing w:line="24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70"/>
        <w:keepLines w:val="0"/>
        <w:keepNext w:val="0"/>
        <w:pageBreakBefore w:val="0"/>
        <w:spacing w:line="24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70"/>
        <w:keepLines w:val="0"/>
        <w:keepNext w:val="0"/>
        <w:pageBreakBefore w:val="0"/>
        <w:spacing w:line="24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70"/>
        <w:keepLines w:val="0"/>
        <w:keepNext w:val="0"/>
        <w:pageBreakBefore w:val="0"/>
        <w:spacing w:line="24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70"/>
        <w:keepLines w:val="0"/>
        <w:keepNext w:val="0"/>
        <w:pageBreakBefore w:val="0"/>
        <w:spacing w:line="24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70"/>
        <w:keepLines w:val="0"/>
        <w:keepNext w:val="0"/>
        <w:pageBreakBefore w:val="0"/>
        <w:spacing w:line="24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70"/>
        <w:keepLines w:val="0"/>
        <w:keepNext w:val="0"/>
        <w:pageBreakBefore w:val="0"/>
        <w:spacing w:line="24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70"/>
        <w:keepLines w:val="0"/>
        <w:keepNext w:val="0"/>
        <w:pageBreakBefore w:val="0"/>
        <w:spacing w:line="24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70"/>
        <w:keepLines w:val="0"/>
        <w:keepNext w:val="0"/>
        <w:pageBreakBefore w:val="0"/>
        <w:spacing w:line="24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70"/>
        <w:keepLines w:val="0"/>
        <w:keepNext w:val="0"/>
        <w:pageBreakBefore w:val="0"/>
        <w:spacing w:line="24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70"/>
        <w:keepLines w:val="0"/>
        <w:keepNext w:val="0"/>
        <w:pageBreakBefore w:val="0"/>
        <w:spacing w:line="24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70"/>
        <w:keepLines w:val="0"/>
        <w:keepNext w:val="0"/>
        <w:pageBreakBefore w:val="0"/>
        <w:spacing w:line="24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70"/>
        <w:keepLines w:val="0"/>
        <w:keepNext w:val="0"/>
        <w:pageBreakBefore w:val="0"/>
        <w:spacing w:line="24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70"/>
        <w:keepLines w:val="0"/>
        <w:keepNext w:val="0"/>
        <w:pageBreakBefore w:val="0"/>
        <w:spacing w:line="24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70"/>
        <w:keepLines w:val="0"/>
        <w:keepNext w:val="0"/>
        <w:pageBreakBefore w:val="0"/>
        <w:spacing w:line="24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70"/>
        <w:keepLines w:val="0"/>
        <w:keepNext w:val="0"/>
        <w:pageBreakBefore w:val="0"/>
        <w:spacing w:line="24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70"/>
        <w:keepLines w:val="0"/>
        <w:keepNext w:val="0"/>
        <w:pageBreakBefore w:val="0"/>
        <w:spacing w:line="24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70"/>
        <w:keepLines w:val="0"/>
        <w:keepNext w:val="0"/>
        <w:pageBreakBefore w:val="0"/>
        <w:spacing w:line="24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70"/>
        <w:keepLines w:val="0"/>
        <w:keepNext w:val="0"/>
        <w:pageBreakBefore w:val="0"/>
        <w:spacing w:line="24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70"/>
        <w:keepLines w:val="0"/>
        <w:keepNext w:val="0"/>
        <w:pageBreakBefore w:val="0"/>
        <w:spacing w:line="24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70"/>
        <w:keepLines w:val="0"/>
        <w:keepNext w:val="0"/>
        <w:pageBreakBefore w:val="0"/>
        <w:spacing w:line="24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70"/>
        <w:keepLines w:val="0"/>
        <w:keepNext w:val="0"/>
        <w:pageBreakBefore w:val="0"/>
        <w:spacing w:line="24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70"/>
        <w:keepLines w:val="0"/>
        <w:keepNext w:val="0"/>
        <w:pageBreakBefore w:val="0"/>
        <w:spacing w:line="240" w:lineRule="auto"/>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70"/>
        <w:keepLines w:val="0"/>
        <w:keepNext w:val="0"/>
        <w:pageBreakBefore w:val="0"/>
        <w:spacing w:line="240" w:lineRule="auto"/>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70"/>
        <w:keepLines w:val="0"/>
        <w:keepNext w:val="0"/>
        <w:pageBreakBefore w:val="0"/>
        <w:spacing w:line="240" w:lineRule="auto"/>
        <w:rPr>
          <w:rFonts w:hint="eastAsia" w:ascii="宋体" w:hAnsi="宋体"/>
          <w:b/>
          <w:sz w:val="24"/>
          <w:szCs w:val="24"/>
        </w:rPr>
      </w:pPr>
      <w:r>
        <w:rPr>
          <w:rFonts w:hint="eastAsia" w:ascii="宋体" w:hAnsi="宋体"/>
          <w:b/>
          <w:sz w:val="24"/>
          <w:szCs w:val="24"/>
        </w:rPr>
      </w:r>
      <w:r/>
    </w:p>
    <w:p>
      <w:pPr>
        <w:pStyle w:val="970"/>
        <w:keepLines w:val="0"/>
        <w:keepNext w:val="0"/>
        <w:pageBreakBefore w:val="0"/>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70"/>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70"/>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70"/>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70"/>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70"/>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70"/>
        <w:ind w:firstLine="480"/>
        <w:jc w:val="left"/>
        <w:keepLines w:val="0"/>
        <w:keepNext w:val="0"/>
        <w:pageBreakBefore w:val="0"/>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ymbol">
    <w:panose1 w:val="05050102010706020507"/>
  </w:font>
  <w:font w:name="Wingdings">
    <w:panose1 w:val="05000000000000000000"/>
  </w:font>
  <w:font w:name="Tahoma">
    <w:panose1 w:val="020B0604030504040204"/>
  </w:font>
  <w:font w:name="Calibri">
    <w:panose1 w:val="020F0502020204030204"/>
  </w:font>
  <w:font w:name="Courier New">
    <w:panose1 w:val="02070309020205020404"/>
  </w:font>
  <w:font w:name="方正黑体_GBK">
    <w:panose1 w:val="020B0503020202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tabs>
        <w:tab w:val="left" w:pos="7119"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0"/>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- 2 -</w:t>
                          </w:r>
                          <w:r>
                            <w:rPr>
                              <w:rFonts w:hint="eastAsia"/>
                              <w:lang w:eastAsia="zh-CN"/>
                            </w:rPr>
                            <w:fldChar w:fldCharType="end"/>
                          </w:r>
                          <w:r>
                            <w:rPr>
                              <w:rFonts w:hint="eastAsia" w:eastAsia="宋体"/>
                              <w:lang w:eastAsia="zh-CN"/>
                            </w:rPr>
                          </w:r>
                          <w:r/>
                        </w:p>
                        <w:p>
                          <w:pPr>
                            <w:pStyle w:val="97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0"/>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- 2 -</w:t>
                    </w:r>
                    <w:r>
                      <w:rPr>
                        <w:rFonts w:hint="eastAsia"/>
                        <w:lang w:eastAsia="zh-CN"/>
                      </w:rPr>
                      <w:fldChar w:fldCharType="end"/>
                    </w:r>
                    <w:r>
                      <w:rPr>
                        <w:rFonts w:hint="eastAsia" w:eastAsia="宋体"/>
                        <w:lang w:eastAsia="zh-CN"/>
                      </w:rPr>
                    </w:r>
                    <w:r/>
                  </w:p>
                  <w:p>
                    <w:pPr>
                      <w:pStyle w:val="970"/>
                    </w:pPr>
                    <w:r/>
                    <w:r/>
                  </w:p>
                </w:txbxContent>
              </v:textbox>
            </v:shape>
          </w:pict>
        </mc:Fallback>
      </mc:AlternateContent>
    </w: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tabs>
        <w:tab w:val="center" w:pos="4153" w:leader="none"/>
        <w:tab w:val="left" w:pos="6820"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0"/>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- 1 -</w:t>
                          </w:r>
                          <w:r>
                            <w:rPr>
                              <w:rFonts w:hint="eastAsia"/>
                              <w:lang w:eastAsia="zh-CN"/>
                            </w:rPr>
                            <w:fldChar w:fldCharType="end"/>
                          </w:r>
                          <w:r>
                            <w:rPr>
                              <w:rFonts w:hint="eastAsia" w:eastAsia="宋体"/>
                              <w:lang w:eastAsia="zh-CN"/>
                            </w:rPr>
                          </w:r>
                          <w:r/>
                        </w:p>
                        <w:p>
                          <w:pPr>
                            <w:pStyle w:val="97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0"/>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- 1 -</w:t>
                    </w:r>
                    <w:r>
                      <w:rPr>
                        <w:rFonts w:hint="eastAsia"/>
                        <w:lang w:eastAsia="zh-CN"/>
                      </w:rPr>
                      <w:fldChar w:fldCharType="end"/>
                    </w:r>
                    <w:r>
                      <w:rPr>
                        <w:rFonts w:hint="eastAsia" w:eastAsia="宋体"/>
                        <w:lang w:eastAsia="zh-CN"/>
                      </w:rPr>
                    </w:r>
                    <w:r/>
                  </w:p>
                  <w:p>
                    <w:pPr>
                      <w:pStyle w:val="97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center"/>
      <w:tabs>
        <w:tab w:val="center" w:pos="4153" w:leader="none"/>
        <w:tab w:val="right" w:pos="8306" w:leader="none"/>
      </w:tabs>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0"/>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- 54 -</w:t>
                          </w:r>
                          <w:r>
                            <w:rPr>
                              <w:rFonts w:hint="eastAsia"/>
                              <w:lang w:eastAsia="zh-CN"/>
                            </w:rPr>
                            <w:fldChar w:fldCharType="end"/>
                          </w:r>
                          <w:r>
                            <w:rPr>
                              <w:rFonts w:hint="eastAsia" w:eastAsia="宋体"/>
                              <w:lang w:eastAsia="zh-CN"/>
                            </w:rPr>
                          </w:r>
                          <w:r/>
                        </w:p>
                        <w:p>
                          <w:pPr>
                            <w:pStyle w:val="970"/>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0"/>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- 54 -</w:t>
                    </w:r>
                    <w:r>
                      <w:rPr>
                        <w:rFonts w:hint="eastAsia"/>
                        <w:lang w:eastAsia="zh-CN"/>
                      </w:rPr>
                      <w:fldChar w:fldCharType="end"/>
                    </w:r>
                    <w:r>
                      <w:rPr>
                        <w:rFonts w:hint="eastAsia" w:eastAsia="宋体"/>
                        <w:lang w:eastAsia="zh-CN"/>
                      </w:rPr>
                    </w:r>
                    <w:r/>
                  </w:p>
                  <w:p>
                    <w:pPr>
                      <w:pStyle w:val="970"/>
                    </w:pPr>
                    <w:r/>
                    <w:r/>
                  </w:p>
                </w:txbxContent>
              </v:textbox>
            </v:shape>
          </w:pict>
        </mc:Fallback>
      </mc:AlternateConten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tabs>
        <w:tab w:val="center" w:pos="4153" w:leader="none"/>
        <w:tab w:val="right" w:pos="8306" w:leader="none"/>
      </w:tabs>
      <w:rPr>
        <w:rStyle w:val="984"/>
      </w:rPr>
      <w:framePr w:wrap="around" w:vAnchor="text" w:hAnchor="margin" w:xAlign="center" w:y="1"/>
    </w:pPr>
    <w:r>
      <w:fldChar w:fldCharType="begin"/>
    </w:r>
    <w:r>
      <w:rPr>
        <w:rStyle w:val="984"/>
      </w:rPr>
      <w:instrText xml:space="preserve">PAGE  </w:instrText>
    </w:r>
    <w:r>
      <w:fldChar w:fldCharType="separate"/>
    </w:r>
    <w:r>
      <w:rPr>
        <w:rStyle w:val="984"/>
      </w:rPr>
      <w:t xml:space="preserve">1</w:t>
    </w:r>
    <w:r>
      <w:fldChar w:fldCharType="end"/>
    </w:r>
    <w:r>
      <w:rPr>
        <w:rStyle w:val="984"/>
      </w:rPr>
    </w:r>
    <w:r/>
  </w:p>
  <w:p>
    <w:pPr>
      <w:pStyle w:val="103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70"/>
        <w:ind w:left="900" w:hanging="900"/>
        <w:tabs>
          <w:tab w:val="num" w:pos="900" w:leader="none"/>
        </w:tabs>
      </w:pPr>
      <w:rPr>
        <w:rFonts w:hint="eastAsia"/>
      </w:rPr>
    </w:lvl>
    <w:lvl w:ilvl="1">
      <w:start w:val="1"/>
      <w:numFmt w:val="decimal"/>
      <w:isLgl w:val="false"/>
      <w:suff w:val="tab"/>
      <w:lvlText w:val="%1.%2"/>
      <w:lvlJc w:val="left"/>
      <w:pPr>
        <w:pStyle w:val="9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70"/>
        <w:ind w:left="1980" w:hanging="900"/>
        <w:tabs>
          <w:tab w:val="num" w:pos="1980" w:leader="none"/>
        </w:tabs>
      </w:pPr>
      <w:rPr>
        <w:rFonts w:hint="eastAsia"/>
      </w:rPr>
    </w:lvl>
    <w:lvl w:ilvl="3">
      <w:start w:val="1"/>
      <w:numFmt w:val="decimal"/>
      <w:isLgl w:val="false"/>
      <w:suff w:val="tab"/>
      <w:lvlText w:val="%1.%2.%3.%4"/>
      <w:lvlJc w:val="left"/>
      <w:pPr>
        <w:pStyle w:val="970"/>
        <w:ind w:left="900" w:hanging="900"/>
        <w:tabs>
          <w:tab w:val="num" w:pos="900" w:leader="none"/>
        </w:tabs>
      </w:pPr>
      <w:rPr>
        <w:rFonts w:hint="eastAsia"/>
      </w:rPr>
    </w:lvl>
    <w:lvl w:ilvl="4">
      <w:start w:val="1"/>
      <w:numFmt w:val="decimal"/>
      <w:isLgl w:val="false"/>
      <w:suff w:val="tab"/>
      <w:lvlText w:val="%1.%2.%3.%4.%5"/>
      <w:lvlJc w:val="left"/>
      <w:pPr>
        <w:pStyle w:val="970"/>
        <w:ind w:left="900" w:hanging="900"/>
        <w:tabs>
          <w:tab w:val="num" w:pos="900" w:leader="none"/>
        </w:tabs>
      </w:pPr>
      <w:rPr>
        <w:rFonts w:hint="eastAsia"/>
      </w:rPr>
    </w:lvl>
    <w:lvl w:ilvl="5">
      <w:start w:val="1"/>
      <w:numFmt w:val="decimal"/>
      <w:isLgl w:val="false"/>
      <w:suff w:val="tab"/>
      <w:lvlText w:val="%1.%2.%3.%4.%5.%6"/>
      <w:lvlJc w:val="left"/>
      <w:pPr>
        <w:pStyle w:val="970"/>
        <w:ind w:left="900" w:hanging="900"/>
        <w:tabs>
          <w:tab w:val="num" w:pos="900" w:leader="none"/>
        </w:tabs>
      </w:pPr>
      <w:rPr>
        <w:rFonts w:hint="eastAsia"/>
      </w:rPr>
    </w:lvl>
    <w:lvl w:ilvl="6">
      <w:start w:val="1"/>
      <w:numFmt w:val="decimal"/>
      <w:isLgl w:val="false"/>
      <w:suff w:val="tab"/>
      <w:lvlText w:val="%1.%2.%3.%4.%5.%6.%7"/>
      <w:lvlJc w:val="left"/>
      <w:pPr>
        <w:pStyle w:val="970"/>
        <w:ind w:left="900" w:hanging="900"/>
        <w:tabs>
          <w:tab w:val="num" w:pos="900" w:leader="none"/>
        </w:tabs>
      </w:pPr>
      <w:rPr>
        <w:rFonts w:hint="eastAsia"/>
      </w:rPr>
    </w:lvl>
    <w:lvl w:ilvl="7">
      <w:start w:val="1"/>
      <w:numFmt w:val="decimal"/>
      <w:isLgl w:val="false"/>
      <w:suff w:val="tab"/>
      <w:lvlText w:val="%1.%2.%3.%4.%5.%6.%7.%8"/>
      <w:lvlJc w:val="left"/>
      <w:pPr>
        <w:pStyle w:val="970"/>
        <w:ind w:left="900" w:hanging="900"/>
        <w:tabs>
          <w:tab w:val="num" w:pos="900" w:leader="none"/>
        </w:tabs>
      </w:pPr>
      <w:rPr>
        <w:rFonts w:hint="eastAsia"/>
      </w:rPr>
    </w:lvl>
    <w:lvl w:ilvl="8">
      <w:start w:val="1"/>
      <w:numFmt w:val="decimal"/>
      <w:isLgl w:val="false"/>
      <w:suff w:val="tab"/>
      <w:lvlText w:val="%1.%2.%3.%4.%5.%6.%7.%8.%9"/>
      <w:lvlJc w:val="left"/>
      <w:pPr>
        <w:pStyle w:val="970"/>
        <w:ind w:left="900" w:hanging="900"/>
        <w:tabs>
          <w:tab w:val="num" w:pos="900" w:leader="none"/>
        </w:tabs>
      </w:pPr>
      <w:rPr>
        <w:rFonts w:hint="eastAsia"/>
      </w:rPr>
    </w:lvl>
  </w:abstractNum>
  <w:abstractNum w:abstractNumId="1">
    <w:multiLevelType w:val="hybridMultilevel"/>
    <w:lvl w:ilvl="0">
      <w:start w:val="1"/>
      <w:numFmt w:val="upperLetter"/>
      <w:pStyle w:val="1051"/>
      <w:isLgl w:val="false"/>
      <w:suff w:val="tab"/>
      <w:lvlText w:val="附录%1."/>
      <w:lvlJc w:val="left"/>
      <w:pPr>
        <w:pStyle w:val="97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970"/>
        <w:ind w:left="500" w:hanging="500"/>
      </w:pPr>
    </w:lvl>
    <w:lvl w:ilvl="1">
      <w:start w:val="1"/>
      <w:numFmt w:val="lowerLetter"/>
      <w:isLgl w:val="false"/>
      <w:suff w:val="tab"/>
      <w:lvlText w:val="%2)"/>
      <w:lvlJc w:val="left"/>
      <w:pPr>
        <w:pStyle w:val="970"/>
        <w:ind w:left="840" w:hanging="420"/>
      </w:pPr>
    </w:lvl>
    <w:lvl w:ilvl="2">
      <w:start w:val="1"/>
      <w:numFmt w:val="lowerRoman"/>
      <w:isLgl w:val="false"/>
      <w:suff w:val="tab"/>
      <w:lvlText w:val="%3."/>
      <w:lvlJc w:val="right"/>
      <w:pPr>
        <w:pStyle w:val="970"/>
        <w:ind w:left="1260" w:hanging="420"/>
      </w:pPr>
    </w:lvl>
    <w:lvl w:ilvl="3">
      <w:start w:val="1"/>
      <w:numFmt w:val="decimal"/>
      <w:isLgl w:val="false"/>
      <w:suff w:val="tab"/>
      <w:lvlText w:val="%4."/>
      <w:lvlJc w:val="left"/>
      <w:pPr>
        <w:pStyle w:val="970"/>
        <w:ind w:left="1680" w:hanging="420"/>
      </w:pPr>
    </w:lvl>
    <w:lvl w:ilvl="4">
      <w:start w:val="1"/>
      <w:numFmt w:val="lowerLetter"/>
      <w:isLgl w:val="false"/>
      <w:suff w:val="tab"/>
      <w:lvlText w:val="%5)"/>
      <w:lvlJc w:val="left"/>
      <w:pPr>
        <w:pStyle w:val="970"/>
        <w:ind w:left="2100" w:hanging="420"/>
      </w:pPr>
    </w:lvl>
    <w:lvl w:ilvl="5">
      <w:start w:val="1"/>
      <w:numFmt w:val="lowerRoman"/>
      <w:isLgl w:val="false"/>
      <w:suff w:val="tab"/>
      <w:lvlText w:val="%6."/>
      <w:lvlJc w:val="right"/>
      <w:pPr>
        <w:pStyle w:val="970"/>
        <w:ind w:left="2520" w:hanging="420"/>
      </w:pPr>
    </w:lvl>
    <w:lvl w:ilvl="6">
      <w:start w:val="1"/>
      <w:numFmt w:val="decimal"/>
      <w:isLgl w:val="false"/>
      <w:suff w:val="tab"/>
      <w:lvlText w:val="%7."/>
      <w:lvlJc w:val="left"/>
      <w:pPr>
        <w:pStyle w:val="970"/>
        <w:ind w:left="2940" w:hanging="420"/>
      </w:pPr>
    </w:lvl>
    <w:lvl w:ilvl="7">
      <w:start w:val="1"/>
      <w:numFmt w:val="lowerLetter"/>
      <w:isLgl w:val="false"/>
      <w:suff w:val="tab"/>
      <w:lvlText w:val="%8)"/>
      <w:lvlJc w:val="left"/>
      <w:pPr>
        <w:pStyle w:val="970"/>
        <w:ind w:left="3360" w:hanging="420"/>
      </w:pPr>
    </w:lvl>
    <w:lvl w:ilvl="8">
      <w:start w:val="1"/>
      <w:numFmt w:val="lowerRoman"/>
      <w:isLgl w:val="false"/>
      <w:suff w:val="tab"/>
      <w:lvlText w:val="%9."/>
      <w:lvlJc w:val="right"/>
      <w:pPr>
        <w:pStyle w:val="970"/>
        <w:ind w:left="3780" w:hanging="420"/>
      </w:pPr>
    </w:lvl>
  </w:abstractNum>
  <w:abstractNum w:abstractNumId="3">
    <w:multiLevelType w:val="hybridMultilevel"/>
    <w:lvl w:ilvl="0">
      <w:start w:val="1"/>
      <w:numFmt w:val="decimal"/>
      <w:pStyle w:val="1072"/>
      <w:isLgl w:val="false"/>
      <w:suff w:val="tab"/>
      <w:lvlText w:val="%1."/>
      <w:lvlJc w:val="left"/>
      <w:pPr>
        <w:pStyle w:val="970"/>
        <w:ind w:left="709" w:hanging="709"/>
        <w:tabs>
          <w:tab w:val="num" w:pos="709" w:leader="none"/>
        </w:tabs>
      </w:pPr>
      <w:rPr>
        <w:rFonts w:hint="eastAsia"/>
      </w:rPr>
    </w:lvl>
    <w:lvl w:ilvl="1">
      <w:start w:val="1"/>
      <w:numFmt w:val="decimal"/>
      <w:isLgl w:val="false"/>
      <w:suff w:val="tab"/>
      <w:lvlText w:val="%1.%2"/>
      <w:lvlJc w:val="left"/>
      <w:pPr>
        <w:pStyle w:val="970"/>
        <w:ind w:left="709" w:hanging="709"/>
        <w:tabs>
          <w:tab w:val="num" w:pos="709" w:leader="none"/>
        </w:tabs>
      </w:pPr>
      <w:rPr>
        <w:rFonts w:hint="eastAsia"/>
      </w:rPr>
    </w:lvl>
    <w:lvl w:ilvl="2">
      <w:start w:val="1"/>
      <w:numFmt w:val="decimal"/>
      <w:isLgl w:val="false"/>
      <w:suff w:val="tab"/>
      <w:lvlText w:val="%1.%2.%3."/>
      <w:lvlJc w:val="left"/>
      <w:pPr>
        <w:pStyle w:val="970"/>
        <w:ind w:left="425" w:hanging="425"/>
        <w:tabs>
          <w:tab w:val="num" w:pos="425" w:leader="none"/>
        </w:tabs>
      </w:pPr>
      <w:rPr>
        <w:rFonts w:hint="eastAsia"/>
      </w:rPr>
    </w:lvl>
    <w:lvl w:ilvl="3">
      <w:start w:val="1"/>
      <w:numFmt w:val="decimal"/>
      <w:isLgl w:val="false"/>
      <w:suff w:val="tab"/>
      <w:lvlText w:val="%1.%2.%3.%4."/>
      <w:lvlJc w:val="left"/>
      <w:pPr>
        <w:pStyle w:val="970"/>
        <w:ind w:left="851" w:hanging="851"/>
        <w:tabs>
          <w:tab w:val="num" w:pos="851" w:leader="none"/>
        </w:tabs>
      </w:pPr>
      <w:rPr>
        <w:rFonts w:hint="eastAsia"/>
      </w:rPr>
    </w:lvl>
    <w:lvl w:ilvl="4">
      <w:start w:val="1"/>
      <w:numFmt w:val="decimal"/>
      <w:isLgl w:val="false"/>
      <w:suff w:val="tab"/>
      <w:lvlText w:val="%1.%2.%3.%4.%5."/>
      <w:lvlJc w:val="left"/>
      <w:pPr>
        <w:pStyle w:val="970"/>
        <w:ind w:left="992" w:hanging="992"/>
        <w:tabs>
          <w:tab w:val="num" w:pos="992" w:leader="none"/>
        </w:tabs>
      </w:pPr>
      <w:rPr>
        <w:rFonts w:hint="eastAsia"/>
      </w:rPr>
    </w:lvl>
    <w:lvl w:ilvl="5">
      <w:start w:val="1"/>
      <w:numFmt w:val="decimal"/>
      <w:isLgl w:val="false"/>
      <w:suff w:val="tab"/>
      <w:lvlText w:val="%1.%2.%3.%4.%5.%6."/>
      <w:lvlJc w:val="left"/>
      <w:pPr>
        <w:pStyle w:val="970"/>
        <w:ind w:left="1134" w:hanging="1134"/>
        <w:tabs>
          <w:tab w:val="num" w:pos="1134" w:leader="none"/>
        </w:tabs>
      </w:pPr>
      <w:rPr>
        <w:rFonts w:hint="eastAsia"/>
      </w:rPr>
    </w:lvl>
    <w:lvl w:ilvl="6">
      <w:start w:val="1"/>
      <w:numFmt w:val="decimal"/>
      <w:isLgl w:val="false"/>
      <w:suff w:val="tab"/>
      <w:lvlText w:val="%1.%2.%3.%4.%5.%6.%7."/>
      <w:lvlJc w:val="left"/>
      <w:pPr>
        <w:pStyle w:val="970"/>
        <w:ind w:left="1276" w:hanging="1276"/>
        <w:tabs>
          <w:tab w:val="num" w:pos="1276" w:leader="none"/>
        </w:tabs>
      </w:pPr>
      <w:rPr>
        <w:rFonts w:hint="eastAsia"/>
      </w:rPr>
    </w:lvl>
    <w:lvl w:ilvl="7">
      <w:start w:val="1"/>
      <w:numFmt w:val="decimal"/>
      <w:isLgl w:val="false"/>
      <w:suff w:val="tab"/>
      <w:lvlText w:val="%1.%2.%3.%4.%5.%6.%7.%8."/>
      <w:lvlJc w:val="left"/>
      <w:pPr>
        <w:pStyle w:val="970"/>
        <w:ind w:left="1418" w:hanging="1418"/>
        <w:tabs>
          <w:tab w:val="num" w:pos="1418" w:leader="none"/>
        </w:tabs>
      </w:pPr>
      <w:rPr>
        <w:rFonts w:hint="eastAsia"/>
      </w:rPr>
    </w:lvl>
    <w:lvl w:ilvl="8">
      <w:start w:val="1"/>
      <w:numFmt w:val="decimal"/>
      <w:isLgl w:val="false"/>
      <w:suff w:val="tab"/>
      <w:lvlText w:val="%1.%2.%3.%4.%5.%6.%7.%8.%9."/>
      <w:lvlJc w:val="left"/>
      <w:pPr>
        <w:pStyle w:val="970"/>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970"/>
        <w:ind w:left="0" w:firstLine="0"/>
      </w:pPr>
      <w:rPr>
        <w:rFonts w:hint="eastAsia"/>
      </w:rPr>
    </w:lvl>
    <w:lvl w:ilvl="1">
      <w:start w:val="1"/>
      <w:numFmt w:val="decimal"/>
      <w:isLgl w:val="false"/>
      <w:suff w:val="nothing"/>
      <w:lvlText w:val="%2、"/>
      <w:lvlJc w:val="left"/>
      <w:pPr>
        <w:pStyle w:val="970"/>
        <w:ind w:left="0" w:firstLine="0"/>
      </w:pPr>
      <w:rPr>
        <w:rFonts w:hint="eastAsia"/>
      </w:rPr>
    </w:lvl>
    <w:lvl w:ilvl="2">
      <w:start w:val="1"/>
      <w:numFmt w:val="decimal"/>
      <w:isLgl w:val="false"/>
      <w:suff w:val="nothing"/>
      <w:lvlText w:val="%2.%3 "/>
      <w:lvlJc w:val="left"/>
      <w:pPr>
        <w:pStyle w:val="970"/>
        <w:ind w:left="0" w:firstLine="0"/>
      </w:pPr>
      <w:rPr>
        <w:rFonts w:hint="eastAsia"/>
      </w:rPr>
    </w:lvl>
    <w:lvl w:ilvl="3">
      <w:start w:val="1"/>
      <w:numFmt w:val="decimal"/>
      <w:isLgl w:val="false"/>
      <w:suff w:val="nothing"/>
      <w:lvlText w:val="%2.%3.%4 "/>
      <w:lvlJc w:val="left"/>
      <w:pPr>
        <w:pStyle w:val="970"/>
        <w:ind w:left="0" w:firstLine="0"/>
      </w:pPr>
      <w:rPr>
        <w:rFonts w:hint="eastAsia"/>
      </w:rPr>
    </w:lvl>
    <w:lvl w:ilvl="4">
      <w:start w:val="1"/>
      <w:numFmt w:val="decimal"/>
      <w:isLgl w:val="false"/>
      <w:suff w:val="nothing"/>
      <w:lvlText w:val="%2.%3.%4.%5 "/>
      <w:lvlJc w:val="left"/>
      <w:pPr>
        <w:pStyle w:val="970"/>
        <w:ind w:left="0" w:firstLine="0"/>
      </w:pPr>
      <w:rPr>
        <w:rFonts w:hint="eastAsia"/>
      </w:rPr>
    </w:lvl>
    <w:lvl w:ilvl="5">
      <w:start w:val="1"/>
      <w:numFmt w:val="decimal"/>
      <w:pStyle w:val="976"/>
      <w:isLgl w:val="false"/>
      <w:suff w:val="nothing"/>
      <w:lvlText w:val=""/>
      <w:lvlJc w:val="left"/>
      <w:pPr>
        <w:pStyle w:val="970"/>
        <w:ind w:left="0" w:firstLine="0"/>
      </w:pPr>
      <w:rPr>
        <w:rFonts w:hint="eastAsia"/>
      </w:rPr>
    </w:lvl>
    <w:lvl w:ilvl="6">
      <w:start w:val="1"/>
      <w:numFmt w:val="decimal"/>
      <w:pStyle w:val="977"/>
      <w:isLgl w:val="false"/>
      <w:suff w:val="nothing"/>
      <w:lvlText w:val=""/>
      <w:lvlJc w:val="left"/>
      <w:pPr>
        <w:pStyle w:val="970"/>
        <w:ind w:left="0" w:firstLine="0"/>
      </w:pPr>
      <w:rPr>
        <w:rFonts w:hint="eastAsia"/>
      </w:rPr>
    </w:lvl>
    <w:lvl w:ilvl="7">
      <w:start w:val="1"/>
      <w:numFmt w:val="decimal"/>
      <w:pStyle w:val="978"/>
      <w:isLgl w:val="false"/>
      <w:suff w:val="nothing"/>
      <w:lvlText w:val=""/>
      <w:lvlJc w:val="left"/>
      <w:pPr>
        <w:pStyle w:val="970"/>
        <w:ind w:left="0" w:firstLine="0"/>
      </w:pPr>
      <w:rPr>
        <w:rFonts w:hint="eastAsia"/>
      </w:rPr>
    </w:lvl>
    <w:lvl w:ilvl="8">
      <w:start w:val="1"/>
      <w:numFmt w:val="decimal"/>
      <w:pStyle w:val="979"/>
      <w:isLgl w:val="false"/>
      <w:suff w:val="nothing"/>
      <w:lvlText w:val=""/>
      <w:lvlJc w:val="left"/>
      <w:pPr>
        <w:pStyle w:val="970"/>
        <w:ind w:left="0" w:firstLine="0"/>
      </w:pPr>
      <w:rPr>
        <w:rFonts w:hint="eastAsia"/>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2">
    <w:name w:val="Heading 1"/>
    <w:basedOn w:val="970"/>
    <w:next w:val="970"/>
    <w:link w:val="793"/>
    <w:uiPriority w:val="9"/>
    <w:qFormat/>
    <w:pPr>
      <w:keepLines/>
      <w:keepNext/>
      <w:spacing w:before="480" w:after="200"/>
      <w:outlineLvl w:val="0"/>
    </w:pPr>
    <w:rPr>
      <w:rFonts w:ascii="Arial" w:hAnsi="Arial" w:eastAsia="Arial" w:cs="Arial"/>
      <w:sz w:val="40"/>
      <w:szCs w:val="40"/>
    </w:rPr>
  </w:style>
  <w:style w:type="character" w:styleId="793">
    <w:name w:val="Heading 1 Char"/>
    <w:link w:val="792"/>
    <w:uiPriority w:val="9"/>
    <w:rPr>
      <w:rFonts w:ascii="Arial" w:hAnsi="Arial" w:eastAsia="Arial" w:cs="Arial"/>
      <w:sz w:val="40"/>
      <w:szCs w:val="40"/>
    </w:rPr>
  </w:style>
  <w:style w:type="paragraph" w:styleId="794">
    <w:name w:val="Heading 2"/>
    <w:basedOn w:val="970"/>
    <w:next w:val="970"/>
    <w:link w:val="795"/>
    <w:uiPriority w:val="9"/>
    <w:unhideWhenUsed/>
    <w:qFormat/>
    <w:pPr>
      <w:keepLines/>
      <w:keepNext/>
      <w:spacing w:before="360" w:after="200"/>
      <w:outlineLvl w:val="1"/>
    </w:pPr>
    <w:rPr>
      <w:rFonts w:ascii="Arial" w:hAnsi="Arial" w:eastAsia="Arial" w:cs="Arial"/>
      <w:sz w:val="34"/>
    </w:rPr>
  </w:style>
  <w:style w:type="character" w:styleId="795">
    <w:name w:val="Heading 2 Char"/>
    <w:link w:val="794"/>
    <w:uiPriority w:val="9"/>
    <w:rPr>
      <w:rFonts w:ascii="Arial" w:hAnsi="Arial" w:eastAsia="Arial" w:cs="Arial"/>
      <w:sz w:val="34"/>
    </w:rPr>
  </w:style>
  <w:style w:type="paragraph" w:styleId="796">
    <w:name w:val="Heading 3"/>
    <w:basedOn w:val="970"/>
    <w:next w:val="970"/>
    <w:link w:val="797"/>
    <w:uiPriority w:val="9"/>
    <w:unhideWhenUsed/>
    <w:qFormat/>
    <w:pPr>
      <w:keepLines/>
      <w:keepNext/>
      <w:spacing w:before="320" w:after="200"/>
      <w:outlineLvl w:val="2"/>
    </w:pPr>
    <w:rPr>
      <w:rFonts w:ascii="Arial" w:hAnsi="Arial" w:eastAsia="Arial" w:cs="Arial"/>
      <w:sz w:val="30"/>
      <w:szCs w:val="30"/>
    </w:rPr>
  </w:style>
  <w:style w:type="character" w:styleId="797">
    <w:name w:val="Heading 3 Char"/>
    <w:link w:val="796"/>
    <w:uiPriority w:val="9"/>
    <w:rPr>
      <w:rFonts w:ascii="Arial" w:hAnsi="Arial" w:eastAsia="Arial" w:cs="Arial"/>
      <w:sz w:val="30"/>
      <w:szCs w:val="30"/>
    </w:rPr>
  </w:style>
  <w:style w:type="paragraph" w:styleId="798">
    <w:name w:val="Heading 4"/>
    <w:basedOn w:val="970"/>
    <w:next w:val="970"/>
    <w:link w:val="799"/>
    <w:uiPriority w:val="9"/>
    <w:unhideWhenUsed/>
    <w:qFormat/>
    <w:pPr>
      <w:keepLines/>
      <w:keepNext/>
      <w:spacing w:before="320" w:after="200"/>
      <w:outlineLvl w:val="3"/>
    </w:pPr>
    <w:rPr>
      <w:rFonts w:ascii="Arial" w:hAnsi="Arial" w:eastAsia="Arial" w:cs="Arial"/>
      <w:b/>
      <w:bCs/>
      <w:sz w:val="26"/>
      <w:szCs w:val="26"/>
    </w:rPr>
  </w:style>
  <w:style w:type="character" w:styleId="799">
    <w:name w:val="Heading 4 Char"/>
    <w:link w:val="798"/>
    <w:uiPriority w:val="9"/>
    <w:rPr>
      <w:rFonts w:ascii="Arial" w:hAnsi="Arial" w:eastAsia="Arial" w:cs="Arial"/>
      <w:b/>
      <w:bCs/>
      <w:sz w:val="26"/>
      <w:szCs w:val="26"/>
    </w:rPr>
  </w:style>
  <w:style w:type="paragraph" w:styleId="800">
    <w:name w:val="Heading 5"/>
    <w:basedOn w:val="970"/>
    <w:next w:val="970"/>
    <w:link w:val="801"/>
    <w:uiPriority w:val="9"/>
    <w:unhideWhenUsed/>
    <w:qFormat/>
    <w:pPr>
      <w:keepLines/>
      <w:keepNext/>
      <w:spacing w:before="320" w:after="200"/>
      <w:outlineLvl w:val="4"/>
    </w:pPr>
    <w:rPr>
      <w:rFonts w:ascii="Arial" w:hAnsi="Arial" w:eastAsia="Arial" w:cs="Arial"/>
      <w:b/>
      <w:bCs/>
      <w:sz w:val="24"/>
      <w:szCs w:val="24"/>
    </w:rPr>
  </w:style>
  <w:style w:type="character" w:styleId="801">
    <w:name w:val="Heading 5 Char"/>
    <w:link w:val="800"/>
    <w:uiPriority w:val="9"/>
    <w:rPr>
      <w:rFonts w:ascii="Arial" w:hAnsi="Arial" w:eastAsia="Arial" w:cs="Arial"/>
      <w:b/>
      <w:bCs/>
      <w:sz w:val="24"/>
      <w:szCs w:val="24"/>
    </w:rPr>
  </w:style>
  <w:style w:type="paragraph" w:styleId="802">
    <w:name w:val="Heading 6"/>
    <w:basedOn w:val="970"/>
    <w:next w:val="970"/>
    <w:link w:val="803"/>
    <w:uiPriority w:val="9"/>
    <w:unhideWhenUsed/>
    <w:qFormat/>
    <w:pPr>
      <w:keepLines/>
      <w:keepNext/>
      <w:spacing w:before="320" w:after="200"/>
      <w:outlineLvl w:val="5"/>
    </w:pPr>
    <w:rPr>
      <w:rFonts w:ascii="Arial" w:hAnsi="Arial" w:eastAsia="Arial" w:cs="Arial"/>
      <w:b/>
      <w:bCs/>
      <w:sz w:val="22"/>
      <w:szCs w:val="22"/>
    </w:rPr>
  </w:style>
  <w:style w:type="character" w:styleId="803">
    <w:name w:val="Heading 6 Char"/>
    <w:link w:val="802"/>
    <w:uiPriority w:val="9"/>
    <w:rPr>
      <w:rFonts w:ascii="Arial" w:hAnsi="Arial" w:eastAsia="Arial" w:cs="Arial"/>
      <w:b/>
      <w:bCs/>
      <w:sz w:val="22"/>
      <w:szCs w:val="22"/>
    </w:rPr>
  </w:style>
  <w:style w:type="paragraph" w:styleId="804">
    <w:name w:val="Heading 7"/>
    <w:basedOn w:val="970"/>
    <w:next w:val="970"/>
    <w:link w:val="805"/>
    <w:uiPriority w:val="9"/>
    <w:unhideWhenUsed/>
    <w:qFormat/>
    <w:pPr>
      <w:keepLines/>
      <w:keepNext/>
      <w:spacing w:before="320" w:after="200"/>
      <w:outlineLvl w:val="6"/>
    </w:pPr>
    <w:rPr>
      <w:rFonts w:ascii="Arial" w:hAnsi="Arial" w:eastAsia="Arial" w:cs="Arial"/>
      <w:b/>
      <w:bCs/>
      <w:i/>
      <w:iCs/>
      <w:sz w:val="22"/>
      <w:szCs w:val="22"/>
    </w:rPr>
  </w:style>
  <w:style w:type="character" w:styleId="805">
    <w:name w:val="Heading 7 Char"/>
    <w:link w:val="804"/>
    <w:uiPriority w:val="9"/>
    <w:rPr>
      <w:rFonts w:ascii="Arial" w:hAnsi="Arial" w:eastAsia="Arial" w:cs="Arial"/>
      <w:b/>
      <w:bCs/>
      <w:i/>
      <w:iCs/>
      <w:sz w:val="22"/>
      <w:szCs w:val="22"/>
    </w:rPr>
  </w:style>
  <w:style w:type="paragraph" w:styleId="806">
    <w:name w:val="Heading 8"/>
    <w:basedOn w:val="970"/>
    <w:next w:val="970"/>
    <w:link w:val="807"/>
    <w:uiPriority w:val="9"/>
    <w:unhideWhenUsed/>
    <w:qFormat/>
    <w:pPr>
      <w:keepLines/>
      <w:keepNext/>
      <w:spacing w:before="320" w:after="200"/>
      <w:outlineLvl w:val="7"/>
    </w:pPr>
    <w:rPr>
      <w:rFonts w:ascii="Arial" w:hAnsi="Arial" w:eastAsia="Arial" w:cs="Arial"/>
      <w:i/>
      <w:iCs/>
      <w:sz w:val="22"/>
      <w:szCs w:val="22"/>
    </w:rPr>
  </w:style>
  <w:style w:type="character" w:styleId="807">
    <w:name w:val="Heading 8 Char"/>
    <w:link w:val="806"/>
    <w:uiPriority w:val="9"/>
    <w:rPr>
      <w:rFonts w:ascii="Arial" w:hAnsi="Arial" w:eastAsia="Arial" w:cs="Arial"/>
      <w:i/>
      <w:iCs/>
      <w:sz w:val="22"/>
      <w:szCs w:val="22"/>
    </w:rPr>
  </w:style>
  <w:style w:type="paragraph" w:styleId="808">
    <w:name w:val="Heading 9"/>
    <w:basedOn w:val="970"/>
    <w:next w:val="970"/>
    <w:link w:val="809"/>
    <w:uiPriority w:val="9"/>
    <w:unhideWhenUsed/>
    <w:qFormat/>
    <w:pPr>
      <w:keepLines/>
      <w:keepNext/>
      <w:spacing w:before="320" w:after="200"/>
      <w:outlineLvl w:val="8"/>
    </w:pPr>
    <w:rPr>
      <w:rFonts w:ascii="Arial" w:hAnsi="Arial" w:eastAsia="Arial" w:cs="Arial"/>
      <w:i/>
      <w:iCs/>
      <w:sz w:val="21"/>
      <w:szCs w:val="21"/>
    </w:rPr>
  </w:style>
  <w:style w:type="character" w:styleId="809">
    <w:name w:val="Heading 9 Char"/>
    <w:link w:val="808"/>
    <w:uiPriority w:val="9"/>
    <w:rPr>
      <w:rFonts w:ascii="Arial" w:hAnsi="Arial" w:eastAsia="Arial" w:cs="Arial"/>
      <w:i/>
      <w:iCs/>
      <w:sz w:val="21"/>
      <w:szCs w:val="21"/>
    </w:rPr>
  </w:style>
  <w:style w:type="paragraph" w:styleId="810">
    <w:name w:val="List Paragraph"/>
    <w:basedOn w:val="970"/>
    <w:uiPriority w:val="34"/>
    <w:qFormat/>
    <w:pPr>
      <w:contextualSpacing/>
      <w:ind w:left="720"/>
    </w:pPr>
  </w:style>
  <w:style w:type="paragraph" w:styleId="811">
    <w:name w:val="No Spacing"/>
    <w:uiPriority w:val="1"/>
    <w:qFormat/>
    <w:pPr>
      <w:spacing w:before="0" w:after="0" w:line="240" w:lineRule="auto"/>
    </w:pPr>
  </w:style>
  <w:style w:type="paragraph" w:styleId="812">
    <w:name w:val="Title"/>
    <w:basedOn w:val="970"/>
    <w:next w:val="970"/>
    <w:link w:val="813"/>
    <w:uiPriority w:val="10"/>
    <w:qFormat/>
    <w:pPr>
      <w:contextualSpacing/>
      <w:spacing w:before="300" w:after="200"/>
    </w:pPr>
    <w:rPr>
      <w:sz w:val="48"/>
      <w:szCs w:val="48"/>
    </w:rPr>
  </w:style>
  <w:style w:type="character" w:styleId="813">
    <w:name w:val="Title Char"/>
    <w:link w:val="812"/>
    <w:uiPriority w:val="10"/>
    <w:rPr>
      <w:sz w:val="48"/>
      <w:szCs w:val="48"/>
    </w:rPr>
  </w:style>
  <w:style w:type="paragraph" w:styleId="814">
    <w:name w:val="Subtitle"/>
    <w:basedOn w:val="970"/>
    <w:next w:val="970"/>
    <w:link w:val="815"/>
    <w:uiPriority w:val="11"/>
    <w:qFormat/>
    <w:pPr>
      <w:spacing w:before="200" w:after="200"/>
    </w:pPr>
    <w:rPr>
      <w:sz w:val="24"/>
      <w:szCs w:val="24"/>
    </w:rPr>
  </w:style>
  <w:style w:type="character" w:styleId="815">
    <w:name w:val="Subtitle Char"/>
    <w:link w:val="814"/>
    <w:uiPriority w:val="11"/>
    <w:rPr>
      <w:sz w:val="24"/>
      <w:szCs w:val="24"/>
    </w:rPr>
  </w:style>
  <w:style w:type="paragraph" w:styleId="816">
    <w:name w:val="Quote"/>
    <w:basedOn w:val="970"/>
    <w:next w:val="970"/>
    <w:link w:val="817"/>
    <w:uiPriority w:val="29"/>
    <w:qFormat/>
    <w:pPr>
      <w:ind w:left="720" w:right="720"/>
    </w:pPr>
    <w:rPr>
      <w:i/>
    </w:rPr>
  </w:style>
  <w:style w:type="character" w:styleId="817">
    <w:name w:val="Quote Char"/>
    <w:link w:val="816"/>
    <w:uiPriority w:val="29"/>
    <w:rPr>
      <w:i/>
    </w:rPr>
  </w:style>
  <w:style w:type="paragraph" w:styleId="818">
    <w:name w:val="Intense Quote"/>
    <w:basedOn w:val="970"/>
    <w:next w:val="970"/>
    <w:link w:val="8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name w:val="Intense Quote Char"/>
    <w:link w:val="818"/>
    <w:uiPriority w:val="30"/>
    <w:rPr>
      <w:i/>
    </w:rPr>
  </w:style>
  <w:style w:type="paragraph" w:styleId="820">
    <w:name w:val="Header"/>
    <w:basedOn w:val="970"/>
    <w:link w:val="821"/>
    <w:uiPriority w:val="99"/>
    <w:unhideWhenUsed/>
    <w:pPr>
      <w:spacing w:after="0" w:line="240" w:lineRule="auto"/>
      <w:tabs>
        <w:tab w:val="center" w:pos="7143" w:leader="none"/>
        <w:tab w:val="right" w:pos="14287" w:leader="none"/>
      </w:tabs>
    </w:pPr>
  </w:style>
  <w:style w:type="character" w:styleId="821">
    <w:name w:val="Header Char"/>
    <w:link w:val="820"/>
    <w:uiPriority w:val="99"/>
  </w:style>
  <w:style w:type="paragraph" w:styleId="822">
    <w:name w:val="Footer"/>
    <w:basedOn w:val="970"/>
    <w:link w:val="825"/>
    <w:uiPriority w:val="99"/>
    <w:unhideWhenUsed/>
    <w:pPr>
      <w:spacing w:after="0" w:line="240" w:lineRule="auto"/>
      <w:tabs>
        <w:tab w:val="center" w:pos="7143" w:leader="none"/>
        <w:tab w:val="right" w:pos="14287" w:leader="none"/>
      </w:tabs>
    </w:pPr>
  </w:style>
  <w:style w:type="character" w:styleId="823">
    <w:name w:val="Footer Char"/>
    <w:link w:val="822"/>
    <w:uiPriority w:val="99"/>
  </w:style>
  <w:style w:type="paragraph" w:styleId="824">
    <w:name w:val="Caption"/>
    <w:basedOn w:val="970"/>
    <w:next w:val="970"/>
    <w:uiPriority w:val="35"/>
    <w:semiHidden/>
    <w:unhideWhenUsed/>
    <w:qFormat/>
    <w:pPr>
      <w:spacing w:line="276" w:lineRule="auto"/>
    </w:pPr>
    <w:rPr>
      <w:b/>
      <w:bCs/>
      <w:color w:val="4f81bd" w:themeColor="accent1"/>
      <w:sz w:val="18"/>
      <w:szCs w:val="18"/>
    </w:rPr>
  </w:style>
  <w:style w:type="character" w:styleId="825">
    <w:name w:val="Caption Char"/>
    <w:basedOn w:val="824"/>
    <w:link w:val="822"/>
    <w:uiPriority w:val="99"/>
  </w:style>
  <w:style w:type="table" w:styleId="8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2">
    <w:name w:val="Hyperlink"/>
    <w:uiPriority w:val="99"/>
    <w:unhideWhenUsed/>
    <w:rPr>
      <w:color w:val="0000ff" w:themeColor="hyperlink"/>
      <w:u w:val="single"/>
    </w:rPr>
  </w:style>
  <w:style w:type="paragraph" w:styleId="953">
    <w:name w:val="footnote text"/>
    <w:basedOn w:val="970"/>
    <w:link w:val="954"/>
    <w:uiPriority w:val="99"/>
    <w:semiHidden/>
    <w:unhideWhenUsed/>
    <w:pPr>
      <w:spacing w:after="40" w:line="240" w:lineRule="auto"/>
    </w:pPr>
    <w:rPr>
      <w:sz w:val="18"/>
    </w:rPr>
  </w:style>
  <w:style w:type="character" w:styleId="954">
    <w:name w:val="Footnote Text Char"/>
    <w:link w:val="953"/>
    <w:uiPriority w:val="99"/>
    <w:rPr>
      <w:sz w:val="18"/>
    </w:rPr>
  </w:style>
  <w:style w:type="character" w:styleId="955">
    <w:name w:val="footnote reference"/>
    <w:uiPriority w:val="99"/>
    <w:unhideWhenUsed/>
    <w:rPr>
      <w:vertAlign w:val="superscript"/>
    </w:rPr>
  </w:style>
  <w:style w:type="paragraph" w:styleId="956">
    <w:name w:val="endnote text"/>
    <w:basedOn w:val="970"/>
    <w:link w:val="957"/>
    <w:uiPriority w:val="99"/>
    <w:semiHidden/>
    <w:unhideWhenUsed/>
    <w:pPr>
      <w:spacing w:after="0" w:line="240" w:lineRule="auto"/>
    </w:pPr>
    <w:rPr>
      <w:sz w:val="20"/>
    </w:rPr>
  </w:style>
  <w:style w:type="character" w:styleId="957">
    <w:name w:val="Endnote Text Char"/>
    <w:link w:val="956"/>
    <w:uiPriority w:val="99"/>
    <w:rPr>
      <w:sz w:val="20"/>
    </w:rPr>
  </w:style>
  <w:style w:type="character" w:styleId="958">
    <w:name w:val="endnote reference"/>
    <w:uiPriority w:val="99"/>
    <w:semiHidden/>
    <w:unhideWhenUsed/>
    <w:rPr>
      <w:vertAlign w:val="superscript"/>
    </w:rPr>
  </w:style>
  <w:style w:type="paragraph" w:styleId="959">
    <w:name w:val="toc 1"/>
    <w:basedOn w:val="970"/>
    <w:next w:val="970"/>
    <w:uiPriority w:val="39"/>
    <w:unhideWhenUsed/>
    <w:pPr>
      <w:ind w:left="0" w:right="0" w:firstLine="0"/>
      <w:spacing w:after="57"/>
    </w:pPr>
  </w:style>
  <w:style w:type="paragraph" w:styleId="960">
    <w:name w:val="toc 2"/>
    <w:basedOn w:val="970"/>
    <w:next w:val="970"/>
    <w:uiPriority w:val="39"/>
    <w:unhideWhenUsed/>
    <w:pPr>
      <w:ind w:left="283" w:right="0" w:firstLine="0"/>
      <w:spacing w:after="57"/>
    </w:pPr>
  </w:style>
  <w:style w:type="paragraph" w:styleId="961">
    <w:name w:val="toc 3"/>
    <w:basedOn w:val="970"/>
    <w:next w:val="970"/>
    <w:uiPriority w:val="39"/>
    <w:unhideWhenUsed/>
    <w:pPr>
      <w:ind w:left="567" w:right="0" w:firstLine="0"/>
      <w:spacing w:after="57"/>
    </w:pPr>
  </w:style>
  <w:style w:type="paragraph" w:styleId="962">
    <w:name w:val="toc 4"/>
    <w:basedOn w:val="970"/>
    <w:next w:val="970"/>
    <w:uiPriority w:val="39"/>
    <w:unhideWhenUsed/>
    <w:pPr>
      <w:ind w:left="850" w:right="0" w:firstLine="0"/>
      <w:spacing w:after="57"/>
    </w:pPr>
  </w:style>
  <w:style w:type="paragraph" w:styleId="963">
    <w:name w:val="toc 5"/>
    <w:basedOn w:val="970"/>
    <w:next w:val="970"/>
    <w:uiPriority w:val="39"/>
    <w:unhideWhenUsed/>
    <w:pPr>
      <w:ind w:left="1134" w:right="0" w:firstLine="0"/>
      <w:spacing w:after="57"/>
    </w:pPr>
  </w:style>
  <w:style w:type="paragraph" w:styleId="964">
    <w:name w:val="toc 6"/>
    <w:basedOn w:val="970"/>
    <w:next w:val="970"/>
    <w:uiPriority w:val="39"/>
    <w:unhideWhenUsed/>
    <w:pPr>
      <w:ind w:left="1417" w:right="0" w:firstLine="0"/>
      <w:spacing w:after="57"/>
    </w:pPr>
  </w:style>
  <w:style w:type="paragraph" w:styleId="965">
    <w:name w:val="toc 7"/>
    <w:basedOn w:val="970"/>
    <w:next w:val="970"/>
    <w:uiPriority w:val="39"/>
    <w:unhideWhenUsed/>
    <w:pPr>
      <w:ind w:left="1701" w:right="0" w:firstLine="0"/>
      <w:spacing w:after="57"/>
    </w:pPr>
  </w:style>
  <w:style w:type="paragraph" w:styleId="966">
    <w:name w:val="toc 8"/>
    <w:basedOn w:val="970"/>
    <w:next w:val="970"/>
    <w:uiPriority w:val="39"/>
    <w:unhideWhenUsed/>
    <w:pPr>
      <w:ind w:left="1984" w:right="0" w:firstLine="0"/>
      <w:spacing w:after="57"/>
    </w:pPr>
  </w:style>
  <w:style w:type="paragraph" w:styleId="967">
    <w:name w:val="toc 9"/>
    <w:basedOn w:val="970"/>
    <w:next w:val="970"/>
    <w:uiPriority w:val="39"/>
    <w:unhideWhenUsed/>
    <w:pPr>
      <w:ind w:left="2268" w:right="0" w:firstLine="0"/>
      <w:spacing w:after="57"/>
    </w:pPr>
  </w:style>
  <w:style w:type="paragraph" w:styleId="968">
    <w:name w:val="TOC Heading"/>
    <w:uiPriority w:val="39"/>
    <w:unhideWhenUsed/>
  </w:style>
  <w:style w:type="paragraph" w:styleId="969">
    <w:name w:val="table of figures"/>
    <w:basedOn w:val="970"/>
    <w:next w:val="970"/>
    <w:uiPriority w:val="99"/>
    <w:unhideWhenUsed/>
    <w:pPr>
      <w:spacing w:after="0" w:afterAutospacing="0"/>
    </w:pPr>
  </w:style>
  <w:style w:type="paragraph" w:styleId="970" w:default="1">
    <w:name w:val="Normal"/>
    <w:next w:val="970"/>
    <w:link w:val="970"/>
    <w:qFormat/>
    <w:pPr>
      <w:jc w:val="both"/>
      <w:widowControl w:val="off"/>
    </w:pPr>
    <w:rPr>
      <w:rFonts w:ascii="Times New Roman" w:hAnsi="Times New Roman"/>
      <w:sz w:val="21"/>
      <w:szCs w:val="21"/>
      <w:lang w:val="en-US" w:eastAsia="zh-CN" w:bidi="ar-SA"/>
    </w:rPr>
  </w:style>
  <w:style w:type="paragraph" w:styleId="971">
    <w:name w:val="标题 1"/>
    <w:basedOn w:val="970"/>
    <w:next w:val="970"/>
    <w:link w:val="1015"/>
    <w:qFormat/>
    <w:pPr>
      <w:jc w:val="center"/>
      <w:keepNext/>
      <w:outlineLvl w:val="0"/>
    </w:pPr>
    <w:rPr>
      <w:rFonts w:ascii="楷体_GB2312" w:eastAsia="楷体_GB2312"/>
      <w:sz w:val="28"/>
      <w:szCs w:val="28"/>
    </w:rPr>
  </w:style>
  <w:style w:type="paragraph" w:styleId="972">
    <w:name w:val="标题 2"/>
    <w:basedOn w:val="970"/>
    <w:next w:val="1042"/>
    <w:link w:val="1016"/>
    <w:qFormat/>
    <w:pPr>
      <w:jc w:val="center"/>
      <w:keepLines/>
      <w:keepNext/>
      <w:spacing w:before="260" w:after="260" w:line="416" w:lineRule="auto"/>
      <w:outlineLvl w:val="1"/>
    </w:pPr>
    <w:rPr>
      <w:rFonts w:ascii="Arial" w:hAnsi="Arial" w:eastAsia="幼圆" w:cs="Arial"/>
      <w:b/>
      <w:bCs/>
      <w:sz w:val="44"/>
      <w:szCs w:val="44"/>
    </w:rPr>
  </w:style>
  <w:style w:type="paragraph" w:styleId="973">
    <w:name w:val="标题 3"/>
    <w:basedOn w:val="970"/>
    <w:next w:val="1042"/>
    <w:link w:val="998"/>
    <w:qFormat/>
    <w:pPr>
      <w:keepLines/>
      <w:keepNext/>
      <w:spacing w:before="260" w:after="260" w:line="416" w:lineRule="auto"/>
      <w:outlineLvl w:val="2"/>
    </w:pPr>
    <w:rPr>
      <w:b/>
      <w:bCs/>
      <w:sz w:val="32"/>
      <w:szCs w:val="32"/>
    </w:rPr>
  </w:style>
  <w:style w:type="paragraph" w:styleId="974">
    <w:name w:val="标题 4"/>
    <w:basedOn w:val="970"/>
    <w:next w:val="1042"/>
    <w:link w:val="1017"/>
    <w:qFormat/>
    <w:pPr>
      <w:keepLines/>
      <w:keepNext/>
      <w:spacing w:before="280" w:after="290" w:line="376" w:lineRule="auto"/>
      <w:outlineLvl w:val="3"/>
    </w:pPr>
    <w:rPr>
      <w:rFonts w:ascii="Arial" w:hAnsi="Arial" w:eastAsia="黑体" w:cs="Arial"/>
      <w:b/>
      <w:bCs/>
      <w:sz w:val="28"/>
      <w:szCs w:val="28"/>
    </w:rPr>
  </w:style>
  <w:style w:type="paragraph" w:styleId="975">
    <w:name w:val="标题 5"/>
    <w:basedOn w:val="970"/>
    <w:next w:val="1042"/>
    <w:link w:val="1006"/>
    <w:qFormat/>
    <w:pPr>
      <w:keepNext/>
      <w:outlineLvl w:val="4"/>
    </w:pPr>
    <w:rPr>
      <w:rFonts w:ascii="宋体"/>
      <w:color w:val="000000"/>
      <w:sz w:val="28"/>
      <w:szCs w:val="28"/>
    </w:rPr>
  </w:style>
  <w:style w:type="paragraph" w:styleId="976">
    <w:name w:val="标题 6"/>
    <w:basedOn w:val="970"/>
    <w:next w:val="970"/>
    <w:link w:val="1009"/>
    <w:qFormat/>
    <w:pPr>
      <w:numPr>
        <w:ilvl w:val="5"/>
        <w:numId w:val="1"/>
      </w:numPr>
      <w:keepLines/>
      <w:keepNext/>
      <w:spacing w:before="240" w:after="64" w:line="320" w:lineRule="auto"/>
      <w:outlineLvl w:val="5"/>
    </w:pPr>
    <w:rPr>
      <w:rFonts w:ascii="Arial" w:hAnsi="Arial" w:eastAsia="黑体"/>
      <w:b/>
      <w:bCs/>
      <w:sz w:val="24"/>
      <w:szCs w:val="24"/>
    </w:rPr>
  </w:style>
  <w:style w:type="paragraph" w:styleId="977">
    <w:name w:val="标题 7"/>
    <w:basedOn w:val="970"/>
    <w:next w:val="970"/>
    <w:link w:val="1012"/>
    <w:qFormat/>
    <w:pPr>
      <w:numPr>
        <w:ilvl w:val="6"/>
        <w:numId w:val="1"/>
      </w:numPr>
      <w:keepLines/>
      <w:keepNext/>
      <w:spacing w:before="240" w:after="64" w:line="320" w:lineRule="auto"/>
      <w:outlineLvl w:val="6"/>
    </w:pPr>
    <w:rPr>
      <w:b/>
      <w:bCs/>
      <w:sz w:val="24"/>
      <w:szCs w:val="24"/>
    </w:rPr>
  </w:style>
  <w:style w:type="paragraph" w:styleId="978">
    <w:name w:val="标题 8"/>
    <w:basedOn w:val="970"/>
    <w:next w:val="970"/>
    <w:link w:val="1004"/>
    <w:qFormat/>
    <w:pPr>
      <w:numPr>
        <w:ilvl w:val="7"/>
        <w:numId w:val="1"/>
      </w:numPr>
      <w:keepLines/>
      <w:keepNext/>
      <w:spacing w:before="240" w:after="64" w:line="320" w:lineRule="auto"/>
      <w:outlineLvl w:val="7"/>
    </w:pPr>
    <w:rPr>
      <w:rFonts w:ascii="Arial" w:hAnsi="Arial" w:eastAsia="黑体"/>
      <w:sz w:val="24"/>
      <w:szCs w:val="24"/>
    </w:rPr>
  </w:style>
  <w:style w:type="paragraph" w:styleId="979">
    <w:name w:val="标题 9"/>
    <w:basedOn w:val="970"/>
    <w:next w:val="970"/>
    <w:link w:val="1008"/>
    <w:qFormat/>
    <w:pPr>
      <w:numPr>
        <w:ilvl w:val="8"/>
        <w:numId w:val="1"/>
      </w:numPr>
      <w:keepLines/>
      <w:keepNext/>
      <w:spacing w:before="240" w:after="64" w:line="320" w:lineRule="auto"/>
      <w:outlineLvl w:val="8"/>
    </w:pPr>
    <w:rPr>
      <w:rFonts w:ascii="Arial" w:hAnsi="Arial" w:eastAsia="黑体"/>
    </w:rPr>
  </w:style>
  <w:style w:type="character" w:styleId="980">
    <w:name w:val="默认段落字体"/>
    <w:next w:val="980"/>
    <w:link w:val="970"/>
    <w:uiPriority w:val="1"/>
    <w:unhideWhenUsed/>
  </w:style>
  <w:style w:type="table" w:styleId="981">
    <w:name w:val="普通表格"/>
    <w:next w:val="981"/>
    <w:link w:val="970"/>
    <w:uiPriority w:val="99"/>
    <w:unhideWhenUsed/>
    <w:tblPr/>
  </w:style>
  <w:style w:type="character" w:styleId="982">
    <w:name w:val="已访问的超链接"/>
    <w:next w:val="982"/>
    <w:link w:val="970"/>
    <w:rPr>
      <w:color w:val="800080"/>
      <w:u w:val="single"/>
    </w:rPr>
  </w:style>
  <w:style w:type="character" w:styleId="983">
    <w:name w:val="要点"/>
    <w:next w:val="983"/>
    <w:link w:val="970"/>
    <w:qFormat/>
    <w:rPr>
      <w:b/>
      <w:bCs/>
    </w:rPr>
  </w:style>
  <w:style w:type="character" w:styleId="984">
    <w:name w:val="页码"/>
    <w:next w:val="984"/>
    <w:link w:val="970"/>
  </w:style>
  <w:style w:type="character" w:styleId="985">
    <w:name w:val="超链接"/>
    <w:next w:val="985"/>
    <w:link w:val="970"/>
    <w:rPr>
      <w:color w:val="0000ff"/>
      <w:u w:val="single"/>
    </w:rPr>
  </w:style>
  <w:style w:type="character" w:styleId="986">
    <w:name w:val="批注引用"/>
    <w:next w:val="986"/>
    <w:link w:val="970"/>
    <w:qFormat/>
    <w:rPr>
      <w:sz w:val="21"/>
      <w:szCs w:val="21"/>
    </w:rPr>
  </w:style>
  <w:style w:type="character" w:styleId="987">
    <w:name w:val="正文文本缩进 Char"/>
    <w:next w:val="987"/>
    <w:link w:val="1028"/>
    <w:rPr>
      <w:rFonts w:ascii="楷体_GB2312" w:hAnsi="Times New Roman" w:eastAsia="楷体_GB2312" w:cs="Times New Roman"/>
      <w:sz w:val="32"/>
      <w:szCs w:val="32"/>
    </w:rPr>
  </w:style>
  <w:style w:type="character" w:styleId="988">
    <w:name w:val="标题 Char"/>
    <w:next w:val="988"/>
    <w:link w:val="1047"/>
    <w:uiPriority w:val="10"/>
    <w:rPr>
      <w:rFonts w:ascii="Cambria" w:hAnsi="Cambria" w:cs="Times New Roman"/>
      <w:b/>
      <w:bCs/>
      <w:sz w:val="32"/>
      <w:szCs w:val="32"/>
    </w:rPr>
  </w:style>
  <w:style w:type="character" w:styleId="989">
    <w:name w:val="页脚 Char"/>
    <w:next w:val="989"/>
    <w:link w:val="1030"/>
    <w:uiPriority w:val="99"/>
    <w:rPr>
      <w:rFonts w:ascii="Times New Roman" w:hAnsi="Times New Roman" w:eastAsia="宋体" w:cs="Times New Roman"/>
      <w:sz w:val="18"/>
      <w:szCs w:val="18"/>
    </w:rPr>
  </w:style>
  <w:style w:type="character" w:styleId="990">
    <w:name w:val="正文文本 3 Char"/>
    <w:next w:val="990"/>
    <w:link w:val="1026"/>
    <w:rPr>
      <w:rFonts w:ascii="仿宋_GB2312" w:hAnsi="Arial" w:eastAsia="仿宋_GB2312" w:cs="Times New Roman"/>
      <w:sz w:val="32"/>
      <w:szCs w:val="32"/>
    </w:rPr>
  </w:style>
  <w:style w:type="character" w:styleId="991">
    <w:name w:val="正文首行缩进 Char"/>
    <w:next w:val="991"/>
    <w:link w:val="1050"/>
    <w:rPr>
      <w:rFonts w:ascii="仿宋_GB2312" w:hAnsi="Times New Roman" w:eastAsia="仿宋_GB2312" w:cs="Times New Roman"/>
      <w:sz w:val="30"/>
      <w:szCs w:val="30"/>
    </w:rPr>
  </w:style>
  <w:style w:type="character" w:styleId="992">
    <w:name w:val="二级目录 Char"/>
    <w:next w:val="992"/>
    <w:link w:val="1075"/>
    <w:rPr>
      <w:b/>
      <w:sz w:val="30"/>
      <w:szCs w:val="28"/>
    </w:rPr>
  </w:style>
  <w:style w:type="character" w:styleId="993">
    <w:name w:val="批注主题 Char"/>
    <w:next w:val="993"/>
    <w:link w:val="1046"/>
    <w:semiHidden/>
    <w:rPr>
      <w:rFonts w:ascii="Times New Roman" w:hAnsi="Times New Roman" w:eastAsia="宋体" w:cs="Times New Roman"/>
      <w:b/>
      <w:bCs/>
      <w:szCs w:val="21"/>
    </w:rPr>
  </w:style>
  <w:style w:type="character" w:styleId="994">
    <w:name w:val="正文文本缩进 2 Char"/>
    <w:next w:val="994"/>
    <w:link w:val="1040"/>
    <w:rPr>
      <w:rFonts w:ascii="Arial" w:hAnsi="Arial" w:eastAsia="仿宋_GB2312" w:cs="Arial"/>
      <w:sz w:val="32"/>
      <w:szCs w:val="32"/>
    </w:rPr>
  </w:style>
  <w:style w:type="character" w:styleId="995">
    <w:name w:val="日期 Char"/>
    <w:next w:val="995"/>
    <w:link w:val="1025"/>
    <w:rPr>
      <w:rFonts w:ascii="Times New Roman" w:hAnsi="Times New Roman" w:eastAsia="宋体" w:cs="Times New Roman"/>
      <w:sz w:val="24"/>
      <w:szCs w:val="24"/>
    </w:rPr>
  </w:style>
  <w:style w:type="character" w:styleId="996">
    <w:name w:val="纯文本 Char"/>
    <w:next w:val="996"/>
    <w:link w:val="1022"/>
    <w:rPr>
      <w:rFonts w:ascii="宋体" w:hAnsi="Courier New" w:eastAsia="宋体" w:cs="Courier New"/>
      <w:szCs w:val="21"/>
    </w:rPr>
  </w:style>
  <w:style w:type="character" w:styleId="997">
    <w:name w:val="正文文本 Char"/>
    <w:next w:val="997"/>
    <w:link w:val="1038"/>
    <w:rPr>
      <w:rFonts w:ascii="楷体_GB2312" w:hAnsi="Arial" w:eastAsia="楷体_GB2312" w:cs="Times New Roman"/>
      <w:sz w:val="28"/>
      <w:szCs w:val="28"/>
    </w:rPr>
  </w:style>
  <w:style w:type="character" w:styleId="998">
    <w:name w:val="标题 3 Char"/>
    <w:next w:val="998"/>
    <w:link w:val="973"/>
    <w:rPr>
      <w:rFonts w:ascii="Times New Roman" w:hAnsi="Times New Roman" w:eastAsia="宋体" w:cs="Times New Roman"/>
      <w:b/>
      <w:bCs/>
      <w:sz w:val="32"/>
      <w:szCs w:val="32"/>
    </w:rPr>
  </w:style>
  <w:style w:type="character" w:styleId="999">
    <w:name w:val="批注框文本 Char"/>
    <w:next w:val="999"/>
    <w:link w:val="1019"/>
    <w:semiHidden/>
    <w:rPr>
      <w:rFonts w:ascii="Times New Roman" w:hAnsi="Times New Roman" w:eastAsia="宋体" w:cs="Times New Roman"/>
      <w:sz w:val="18"/>
      <w:szCs w:val="18"/>
    </w:rPr>
  </w:style>
  <w:style w:type="character" w:styleId="1000">
    <w:name w:val="批注文字 Char"/>
    <w:next w:val="1000"/>
    <w:link w:val="1032"/>
    <w:rPr>
      <w:rFonts w:ascii="Times New Roman" w:hAnsi="Times New Roman" w:eastAsia="宋体" w:cs="Times New Roman"/>
      <w:szCs w:val="21"/>
    </w:rPr>
  </w:style>
  <w:style w:type="character" w:styleId="1001">
    <w:name w:val="正文首行缩进 2 Char"/>
    <w:next w:val="1001"/>
    <w:link w:val="1023"/>
    <w:rPr>
      <w:rFonts w:ascii="宋体" w:hAnsi="宋体" w:eastAsia="宋体" w:cs="Times New Roman"/>
      <w:sz w:val="32"/>
      <w:szCs w:val="20"/>
    </w:rPr>
  </w:style>
  <w:style w:type="character" w:styleId="1002">
    <w:name w:val="正文缩进 Char"/>
    <w:next w:val="1002"/>
    <w:link w:val="1042"/>
    <w:qFormat/>
    <w:rPr>
      <w:rFonts w:ascii="Times New Roman" w:hAnsi="Times New Roman" w:eastAsia="宋体" w:cs="Times New Roman"/>
      <w:szCs w:val="21"/>
    </w:rPr>
  </w:style>
  <w:style w:type="character" w:styleId="1003">
    <w:name w:val="文档结构图 Char"/>
    <w:next w:val="1003"/>
    <w:link w:val="1039"/>
    <w:semiHidden/>
    <w:rPr>
      <w:rFonts w:ascii="Times New Roman" w:hAnsi="Times New Roman" w:eastAsia="宋体" w:cs="Times New Roman"/>
      <w:szCs w:val="21"/>
      <w:shd w:val="clear" w:color="auto" w:fill="000080"/>
    </w:rPr>
  </w:style>
  <w:style w:type="character" w:styleId="1004">
    <w:name w:val="标题 8 Char"/>
    <w:next w:val="1004"/>
    <w:link w:val="978"/>
    <w:rPr>
      <w:rFonts w:ascii="Arial" w:hAnsi="Arial" w:eastAsia="黑体" w:cs="Times New Roman"/>
      <w:sz w:val="24"/>
      <w:szCs w:val="24"/>
    </w:rPr>
  </w:style>
  <w:style w:type="character" w:styleId="1005">
    <w:name w:val="列出段落 Char1"/>
    <w:next w:val="1005"/>
    <w:link w:val="1078"/>
    <w:uiPriority w:val="34"/>
    <w:qFormat/>
    <w:rPr>
      <w:sz w:val="24"/>
      <w:szCs w:val="24"/>
      <w:lang w:eastAsia="en-US" w:bidi="en-US"/>
    </w:rPr>
  </w:style>
  <w:style w:type="character" w:styleId="1006">
    <w:name w:val="标题 5 Char"/>
    <w:next w:val="1006"/>
    <w:link w:val="975"/>
    <w:rPr>
      <w:rFonts w:ascii="宋体" w:hAnsi="Times New Roman" w:eastAsia="宋体" w:cs="Times New Roman"/>
      <w:color w:val="000000"/>
      <w:sz w:val="28"/>
      <w:szCs w:val="28"/>
    </w:rPr>
  </w:style>
  <w:style w:type="character" w:styleId="1007">
    <w:name w:val="font5 Char"/>
    <w:next w:val="1007"/>
    <w:link w:val="970"/>
    <w:rPr>
      <w:rFonts w:ascii="宋体" w:hAnsi="宋体" w:eastAsia="宋体"/>
      <w:sz w:val="28"/>
      <w:szCs w:val="28"/>
      <w:lang w:val="en-US" w:eastAsia="zh-CN" w:bidi="ar-SA"/>
    </w:rPr>
  </w:style>
  <w:style w:type="character" w:styleId="1008">
    <w:name w:val="标题 9 Char"/>
    <w:next w:val="1008"/>
    <w:link w:val="979"/>
    <w:rPr>
      <w:rFonts w:ascii="Arial" w:hAnsi="Arial" w:eastAsia="黑体" w:cs="Times New Roman"/>
      <w:szCs w:val="21"/>
    </w:rPr>
  </w:style>
  <w:style w:type="character" w:styleId="1009">
    <w:name w:val="标题 6 Char"/>
    <w:next w:val="1009"/>
    <w:link w:val="976"/>
    <w:rPr>
      <w:rFonts w:ascii="Arial" w:hAnsi="Arial" w:eastAsia="黑体" w:cs="Times New Roman"/>
      <w:b/>
      <w:bCs/>
      <w:sz w:val="24"/>
      <w:szCs w:val="24"/>
    </w:rPr>
  </w:style>
  <w:style w:type="character" w:styleId="1010">
    <w:name w:val="正文文本 2 Char"/>
    <w:next w:val="1010"/>
    <w:link w:val="1027"/>
    <w:rPr>
      <w:rFonts w:ascii="楷体_GB2312" w:hAnsi="Times New Roman" w:eastAsia="楷体_GB2312" w:cs="Times New Roman"/>
      <w:sz w:val="28"/>
      <w:szCs w:val="28"/>
    </w:rPr>
  </w:style>
  <w:style w:type="character" w:styleId="1011">
    <w:name w:val="正文文本缩进 3 Char"/>
    <w:next w:val="1011"/>
    <w:link w:val="1035"/>
    <w:rPr>
      <w:rFonts w:ascii="Arial" w:hAnsi="Arial" w:eastAsia="仿宋_GB2312" w:cs="Arial"/>
      <w:color w:val="ffff00"/>
      <w:sz w:val="32"/>
      <w:szCs w:val="32"/>
    </w:rPr>
  </w:style>
  <w:style w:type="character" w:styleId="1012">
    <w:name w:val="标题 7 Char"/>
    <w:next w:val="1012"/>
    <w:link w:val="977"/>
    <w:rPr>
      <w:rFonts w:ascii="Times New Roman" w:hAnsi="Times New Roman" w:eastAsia="宋体" w:cs="Times New Roman"/>
      <w:b/>
      <w:bCs/>
      <w:sz w:val="24"/>
      <w:szCs w:val="24"/>
    </w:rPr>
  </w:style>
  <w:style w:type="character" w:styleId="1013">
    <w:name w:val="页眉 Char"/>
    <w:next w:val="1013"/>
    <w:link w:val="1029"/>
    <w:rPr>
      <w:rFonts w:ascii="Times New Roman" w:hAnsi="Times New Roman" w:eastAsia="宋体" w:cs="Times New Roman"/>
      <w:sz w:val="18"/>
      <w:szCs w:val="18"/>
    </w:rPr>
  </w:style>
  <w:style w:type="character" w:styleId="1014">
    <w:name w:val="列出段落 Char,Bullet List Char,numbered Char,FooterText Char,List Paragraph1 Char,Paragraphe de liste1 Char"/>
    <w:next w:val="1014"/>
    <w:link w:val="1071"/>
    <w:rPr>
      <w:rFonts w:ascii="Calibri" w:hAnsi="Calibri"/>
      <w:sz w:val="24"/>
      <w:szCs w:val="24"/>
      <w:lang w:eastAsia="en-US" w:bidi="en-US"/>
    </w:rPr>
  </w:style>
  <w:style w:type="character" w:styleId="1015">
    <w:name w:val="标题 1 Char"/>
    <w:next w:val="1015"/>
    <w:link w:val="971"/>
    <w:rPr>
      <w:rFonts w:ascii="楷体_GB2312" w:hAnsi="Times New Roman" w:eastAsia="楷体_GB2312" w:cs="Times New Roman"/>
      <w:sz w:val="28"/>
      <w:szCs w:val="28"/>
    </w:rPr>
  </w:style>
  <w:style w:type="character" w:styleId="1016">
    <w:name w:val="标题 2 Char"/>
    <w:next w:val="1016"/>
    <w:link w:val="972"/>
    <w:rPr>
      <w:rFonts w:ascii="Arial" w:hAnsi="Arial" w:eastAsia="幼圆" w:cs="Arial"/>
      <w:b/>
      <w:bCs/>
      <w:sz w:val="44"/>
      <w:szCs w:val="44"/>
    </w:rPr>
  </w:style>
  <w:style w:type="character" w:styleId="1017">
    <w:name w:val="标题 4 Char"/>
    <w:next w:val="1017"/>
    <w:link w:val="974"/>
    <w:rPr>
      <w:rFonts w:ascii="Arial" w:hAnsi="Arial" w:eastAsia="黑体" w:cs="Arial"/>
      <w:b/>
      <w:bCs/>
      <w:sz w:val="28"/>
      <w:szCs w:val="28"/>
    </w:rPr>
  </w:style>
  <w:style w:type="paragraph" w:styleId="1018">
    <w:name w:val="列表"/>
    <w:basedOn w:val="970"/>
    <w:next w:val="1018"/>
    <w:link w:val="970"/>
    <w:pPr>
      <w:ind w:left="200" w:hanging="200"/>
    </w:pPr>
  </w:style>
  <w:style w:type="paragraph" w:styleId="1019">
    <w:name w:val="批注框文本"/>
    <w:basedOn w:val="970"/>
    <w:next w:val="1019"/>
    <w:link w:val="999"/>
    <w:semiHidden/>
    <w:rPr>
      <w:sz w:val="18"/>
      <w:szCs w:val="18"/>
    </w:rPr>
  </w:style>
  <w:style w:type="paragraph" w:styleId="1020">
    <w:name w:val="目录 3"/>
    <w:basedOn w:val="970"/>
    <w:next w:val="970"/>
    <w:link w:val="970"/>
    <w:semiHidden/>
    <w:pPr>
      <w:ind w:left="420"/>
      <w:jc w:val="left"/>
    </w:pPr>
    <w:rPr>
      <w:i/>
      <w:iCs/>
      <w:szCs w:val="24"/>
    </w:rPr>
  </w:style>
  <w:style w:type="paragraph" w:styleId="1021">
    <w:name w:val="目录 6"/>
    <w:basedOn w:val="970"/>
    <w:next w:val="970"/>
    <w:link w:val="970"/>
    <w:semiHidden/>
    <w:pPr>
      <w:ind w:left="1050"/>
      <w:jc w:val="left"/>
    </w:pPr>
  </w:style>
  <w:style w:type="paragraph" w:styleId="1022">
    <w:name w:val="纯文本"/>
    <w:basedOn w:val="970"/>
    <w:next w:val="1022"/>
    <w:link w:val="996"/>
    <w:qFormat/>
    <w:rPr>
      <w:rFonts w:ascii="宋体" w:hAnsi="Courier New" w:cs="Courier New"/>
    </w:rPr>
  </w:style>
  <w:style w:type="paragraph" w:styleId="1023">
    <w:name w:val="正文首行缩进 2"/>
    <w:basedOn w:val="1028"/>
    <w:next w:val="1023"/>
    <w:link w:val="1001"/>
    <w:pPr>
      <w:ind w:firstLine="420"/>
      <w:spacing w:line="360" w:lineRule="auto"/>
    </w:pPr>
    <w:rPr>
      <w:rFonts w:ascii="宋体" w:hAnsi="宋体" w:eastAsia="宋体"/>
      <w:sz w:val="21"/>
      <w:szCs w:val="20"/>
    </w:rPr>
  </w:style>
  <w:style w:type="paragraph" w:styleId="1024">
    <w:name w:val="目录 9"/>
    <w:basedOn w:val="970"/>
    <w:next w:val="970"/>
    <w:link w:val="970"/>
    <w:semiHidden/>
    <w:pPr>
      <w:ind w:left="1680"/>
      <w:jc w:val="left"/>
    </w:pPr>
  </w:style>
  <w:style w:type="paragraph" w:styleId="1025">
    <w:name w:val="日期"/>
    <w:basedOn w:val="970"/>
    <w:next w:val="970"/>
    <w:link w:val="995"/>
    <w:rPr>
      <w:sz w:val="24"/>
      <w:szCs w:val="24"/>
    </w:rPr>
  </w:style>
  <w:style w:type="paragraph" w:styleId="1026">
    <w:name w:val="正文文本 3"/>
    <w:basedOn w:val="970"/>
    <w:next w:val="1026"/>
    <w:link w:val="990"/>
    <w:rPr>
      <w:rFonts w:ascii="仿宋_GB2312" w:hAnsi="Arial" w:eastAsia="仿宋_GB2312"/>
      <w:sz w:val="32"/>
      <w:szCs w:val="32"/>
    </w:rPr>
  </w:style>
  <w:style w:type="paragraph" w:styleId="1027">
    <w:name w:val="正文文本 2"/>
    <w:basedOn w:val="970"/>
    <w:next w:val="1027"/>
    <w:link w:val="1010"/>
    <w:pPr>
      <w:jc w:val="center"/>
      <w:widowControl/>
    </w:pPr>
    <w:rPr>
      <w:rFonts w:ascii="楷体_GB2312" w:eastAsia="楷体_GB2312"/>
      <w:sz w:val="28"/>
      <w:szCs w:val="28"/>
    </w:rPr>
  </w:style>
  <w:style w:type="paragraph" w:styleId="1028">
    <w:name w:val="正文文本缩进"/>
    <w:basedOn w:val="970"/>
    <w:next w:val="1028"/>
    <w:link w:val="987"/>
    <w:pPr>
      <w:ind w:firstLine="645"/>
    </w:pPr>
    <w:rPr>
      <w:rFonts w:ascii="楷体_GB2312" w:eastAsia="楷体_GB2312"/>
      <w:sz w:val="32"/>
      <w:szCs w:val="32"/>
    </w:rPr>
  </w:style>
  <w:style w:type="paragraph" w:styleId="1029">
    <w:name w:val="页眉"/>
    <w:basedOn w:val="970"/>
    <w:next w:val="1029"/>
    <w:link w:val="1013"/>
    <w:pPr>
      <w:jc w:val="center"/>
      <w:tabs>
        <w:tab w:val="center" w:pos="4153" w:leader="none"/>
        <w:tab w:val="right" w:pos="8306" w:leader="none"/>
      </w:tabs>
      <w:pBdr>
        <w:bottom w:val="single" w:color="000000" w:sz="6" w:space="1"/>
      </w:pBdr>
    </w:pPr>
    <w:rPr>
      <w:sz w:val="18"/>
      <w:szCs w:val="18"/>
    </w:rPr>
  </w:style>
  <w:style w:type="paragraph" w:styleId="1030">
    <w:name w:val="页脚"/>
    <w:basedOn w:val="970"/>
    <w:next w:val="1030"/>
    <w:link w:val="989"/>
    <w:uiPriority w:val="99"/>
    <w:pPr>
      <w:jc w:val="left"/>
      <w:tabs>
        <w:tab w:val="center" w:pos="4153" w:leader="none"/>
        <w:tab w:val="right" w:pos="8306" w:leader="none"/>
      </w:tabs>
    </w:pPr>
    <w:rPr>
      <w:sz w:val="18"/>
      <w:szCs w:val="18"/>
    </w:rPr>
  </w:style>
  <w:style w:type="paragraph" w:styleId="1031">
    <w:name w:val="目录 8"/>
    <w:basedOn w:val="970"/>
    <w:next w:val="970"/>
    <w:link w:val="970"/>
    <w:semiHidden/>
    <w:pPr>
      <w:ind w:left="1470"/>
      <w:jc w:val="left"/>
    </w:pPr>
  </w:style>
  <w:style w:type="paragraph" w:styleId="1032">
    <w:name w:val="批注文字"/>
    <w:basedOn w:val="970"/>
    <w:next w:val="1032"/>
    <w:link w:val="1000"/>
    <w:qFormat/>
    <w:pPr>
      <w:jc w:val="left"/>
    </w:pPr>
  </w:style>
  <w:style w:type="paragraph" w:styleId="1033">
    <w:name w:val="列表 3"/>
    <w:basedOn w:val="970"/>
    <w:next w:val="1033"/>
    <w:link w:val="970"/>
    <w:pPr>
      <w:ind w:left="100" w:hanging="200"/>
    </w:pPr>
  </w:style>
  <w:style w:type="paragraph" w:styleId="1034">
    <w:name w:val="目录 4"/>
    <w:basedOn w:val="970"/>
    <w:next w:val="970"/>
    <w:link w:val="970"/>
    <w:semiHidden/>
    <w:pPr>
      <w:ind w:left="630"/>
      <w:jc w:val="left"/>
    </w:pPr>
  </w:style>
  <w:style w:type="paragraph" w:styleId="1035">
    <w:name w:val="正文文本缩进 3"/>
    <w:basedOn w:val="970"/>
    <w:next w:val="1035"/>
    <w:link w:val="1011"/>
    <w:pPr>
      <w:ind w:left="645" w:firstLine="645"/>
    </w:pPr>
    <w:rPr>
      <w:rFonts w:ascii="Arial" w:hAnsi="Arial" w:eastAsia="仿宋_GB2312" w:cs="Arial"/>
      <w:color w:val="ffff00"/>
      <w:sz w:val="32"/>
      <w:szCs w:val="32"/>
    </w:rPr>
  </w:style>
  <w:style w:type="paragraph" w:styleId="1036">
    <w:name w:val="目录 1"/>
    <w:basedOn w:val="970"/>
    <w:next w:val="970"/>
    <w:link w:val="970"/>
    <w:semiHidden/>
    <w:pPr>
      <w:jc w:val="left"/>
      <w:spacing w:before="120" w:after="120" w:line="400" w:lineRule="exact"/>
      <w:tabs>
        <w:tab w:val="right" w:pos="8720" w:leader="dot"/>
      </w:tabs>
    </w:pPr>
    <w:rPr>
      <w:rFonts w:ascii="宋体" w:hAnsi="宋体"/>
      <w:caps/>
      <w:sz w:val="24"/>
      <w:szCs w:val="24"/>
    </w:rPr>
  </w:style>
  <w:style w:type="paragraph" w:styleId="1037">
    <w:name w:val="目录 5"/>
    <w:basedOn w:val="970"/>
    <w:next w:val="970"/>
    <w:link w:val="970"/>
    <w:semiHidden/>
    <w:pPr>
      <w:ind w:left="840"/>
      <w:jc w:val="left"/>
    </w:pPr>
  </w:style>
  <w:style w:type="paragraph" w:styleId="1038">
    <w:name w:val="正文文本"/>
    <w:basedOn w:val="970"/>
    <w:next w:val="1038"/>
    <w:link w:val="997"/>
    <w:rPr>
      <w:rFonts w:ascii="楷体_GB2312" w:hAnsi="Arial" w:eastAsia="楷体_GB2312"/>
      <w:sz w:val="28"/>
      <w:szCs w:val="28"/>
    </w:rPr>
  </w:style>
  <w:style w:type="paragraph" w:styleId="1039">
    <w:name w:val="文档结构图"/>
    <w:basedOn w:val="970"/>
    <w:next w:val="1039"/>
    <w:link w:val="1003"/>
    <w:semiHidden/>
    <w:pPr>
      <w:shd w:val="clear" w:color="auto" w:fill="000080"/>
    </w:pPr>
  </w:style>
  <w:style w:type="paragraph" w:styleId="1040">
    <w:name w:val="正文文本缩进 2"/>
    <w:basedOn w:val="970"/>
    <w:next w:val="1040"/>
    <w:link w:val="994"/>
    <w:pPr>
      <w:ind w:left="630" w:firstLine="645"/>
    </w:pPr>
    <w:rPr>
      <w:rFonts w:ascii="Arial" w:hAnsi="Arial" w:eastAsia="仿宋_GB2312" w:cs="Arial"/>
      <w:sz w:val="32"/>
      <w:szCs w:val="32"/>
    </w:rPr>
  </w:style>
  <w:style w:type="paragraph" w:styleId="1041">
    <w:name w:val="列表 2"/>
    <w:basedOn w:val="970"/>
    <w:next w:val="1041"/>
    <w:link w:val="970"/>
    <w:pPr>
      <w:ind w:left="100" w:hanging="200"/>
    </w:pPr>
  </w:style>
  <w:style w:type="paragraph" w:styleId="1042">
    <w:name w:val="正文缩进"/>
    <w:basedOn w:val="970"/>
    <w:next w:val="1042"/>
    <w:link w:val="1002"/>
    <w:uiPriority w:val="99"/>
    <w:pPr>
      <w:ind w:firstLine="420"/>
    </w:pPr>
  </w:style>
  <w:style w:type="paragraph" w:styleId="1043">
    <w:name w:val="目录 2"/>
    <w:basedOn w:val="970"/>
    <w:next w:val="970"/>
    <w:link w:val="970"/>
    <w:semiHidden/>
    <w:pPr>
      <w:ind w:left="210"/>
      <w:jc w:val="left"/>
    </w:pPr>
    <w:rPr>
      <w:smallCaps/>
      <w:szCs w:val="24"/>
    </w:rPr>
  </w:style>
  <w:style w:type="paragraph" w:styleId="1044">
    <w:name w:val="图表目录"/>
    <w:basedOn w:val="970"/>
    <w:next w:val="970"/>
    <w:link w:val="970"/>
    <w:semiHidden/>
    <w:pPr>
      <w:ind w:left="840" w:hanging="420"/>
    </w:pPr>
  </w:style>
  <w:style w:type="paragraph" w:styleId="1045">
    <w:name w:val="目录 7"/>
    <w:basedOn w:val="970"/>
    <w:next w:val="970"/>
    <w:link w:val="970"/>
    <w:semiHidden/>
    <w:pPr>
      <w:ind w:left="1260"/>
      <w:jc w:val="left"/>
    </w:pPr>
  </w:style>
  <w:style w:type="paragraph" w:styleId="1046">
    <w:name w:val="批注主题"/>
    <w:basedOn w:val="1032"/>
    <w:next w:val="1032"/>
    <w:link w:val="993"/>
    <w:semiHidden/>
    <w:rPr>
      <w:b/>
      <w:bCs/>
    </w:rPr>
  </w:style>
  <w:style w:type="paragraph" w:styleId="1047">
    <w:name w:val="标题"/>
    <w:basedOn w:val="970"/>
    <w:next w:val="970"/>
    <w:link w:val="988"/>
    <w:uiPriority w:val="10"/>
    <w:qFormat/>
    <w:pPr>
      <w:jc w:val="center"/>
      <w:spacing w:before="240" w:after="60"/>
      <w:outlineLvl w:val="0"/>
    </w:pPr>
    <w:rPr>
      <w:rFonts w:ascii="Cambria" w:hAnsi="Cambria" w:cs="Times New Roman"/>
      <w:b/>
      <w:bCs/>
      <w:sz w:val="32"/>
      <w:szCs w:val="32"/>
    </w:rPr>
  </w:style>
  <w:style w:type="paragraph" w:styleId="1048">
    <w:name w:val="索引 1"/>
    <w:basedOn w:val="970"/>
    <w:next w:val="970"/>
    <w:link w:val="970"/>
    <w:semiHidden/>
    <w:pPr>
      <w:spacing w:line="240" w:lineRule="atLeast"/>
    </w:pPr>
    <w:rPr>
      <w:b/>
      <w:bCs/>
    </w:rPr>
  </w:style>
  <w:style w:type="paragraph" w:styleId="1049">
    <w:name w:val="普通(网站)"/>
    <w:basedOn w:val="970"/>
    <w:next w:val="1049"/>
    <w:link w:val="970"/>
    <w:uiPriority w:val="99"/>
    <w:pPr>
      <w:jc w:val="left"/>
      <w:spacing w:before="100" w:beforeAutospacing="1" w:after="100" w:afterAutospacing="1"/>
      <w:widowControl/>
    </w:pPr>
    <w:rPr>
      <w:rFonts w:ascii="宋体" w:hAnsi="宋体" w:cs="宋体"/>
      <w:sz w:val="24"/>
      <w:szCs w:val="24"/>
    </w:rPr>
  </w:style>
  <w:style w:type="paragraph" w:styleId="1050">
    <w:name w:val="正文首行缩进"/>
    <w:basedOn w:val="970"/>
    <w:next w:val="1050"/>
    <w:link w:val="991"/>
    <w:pPr>
      <w:ind w:firstLine="200"/>
      <w:spacing w:line="360" w:lineRule="auto"/>
    </w:pPr>
    <w:rPr>
      <w:rFonts w:ascii="仿宋_GB2312" w:eastAsia="仿宋_GB2312"/>
      <w:sz w:val="30"/>
      <w:szCs w:val="30"/>
    </w:rPr>
  </w:style>
  <w:style w:type="paragraph" w:styleId="1051">
    <w:name w:val="附录1"/>
    <w:next w:val="1051"/>
    <w:link w:val="970"/>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52">
    <w:name w:val="修订"/>
    <w:next w:val="1052"/>
    <w:link w:val="970"/>
    <w:uiPriority w:val="99"/>
    <w:semiHidden/>
    <w:rPr>
      <w:rFonts w:ascii="Times New Roman" w:hAnsi="Times New Roman"/>
      <w:sz w:val="21"/>
      <w:szCs w:val="21"/>
      <w:lang w:val="en-US" w:eastAsia="zh-CN" w:bidi="ar-SA"/>
    </w:rPr>
  </w:style>
  <w:style w:type="paragraph" w:styleId="1053">
    <w:name w:val="font7"/>
    <w:basedOn w:val="970"/>
    <w:next w:val="1053"/>
    <w:link w:val="970"/>
    <w:pPr>
      <w:jc w:val="left"/>
      <w:spacing w:before="100" w:beforeAutospacing="1" w:after="100" w:afterAutospacing="1"/>
      <w:widowControl/>
    </w:pPr>
    <w:rPr>
      <w:rFonts w:hint="eastAsia" w:ascii="宋体" w:hAnsi="宋体"/>
      <w:sz w:val="18"/>
      <w:szCs w:val="18"/>
    </w:rPr>
  </w:style>
  <w:style w:type="paragraph" w:styleId="1054">
    <w:name w:val="table_1stline"/>
    <w:basedOn w:val="970"/>
    <w:next w:val="1054"/>
    <w:link w:val="970"/>
    <w:pPr>
      <w:jc w:val="left"/>
      <w:spacing w:before="120"/>
      <w:widowControl/>
    </w:pPr>
    <w:rPr>
      <w:bCs/>
      <w:sz w:val="20"/>
      <w:szCs w:val="20"/>
      <w:lang w:val="de-DE" w:eastAsia="de-DE"/>
    </w:rPr>
  </w:style>
  <w:style w:type="paragraph" w:styleId="1055">
    <w:name w:val="table_lines"/>
    <w:basedOn w:val="970"/>
    <w:next w:val="1055"/>
    <w:link w:val="970"/>
    <w:pPr>
      <w:jc w:val="left"/>
      <w:widowControl/>
    </w:pPr>
    <w:rPr>
      <w:sz w:val="20"/>
      <w:szCs w:val="20"/>
      <w:lang w:val="de-DE" w:eastAsia="de-DE"/>
    </w:rPr>
  </w:style>
  <w:style w:type="paragraph" w:styleId="1056">
    <w:name w:val="xl27"/>
    <w:basedOn w:val="970"/>
    <w:next w:val="1056"/>
    <w:link w:val="97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7">
    <w:name w:val="font5"/>
    <w:basedOn w:val="970"/>
    <w:next w:val="1057"/>
    <w:link w:val="970"/>
    <w:pPr>
      <w:jc w:val="left"/>
      <w:spacing w:before="100" w:beforeAutospacing="1" w:after="100" w:afterAutospacing="1"/>
      <w:widowControl/>
    </w:pPr>
    <w:rPr>
      <w:rFonts w:hint="eastAsia" w:ascii="宋体" w:hAnsi="宋体"/>
      <w:sz w:val="28"/>
      <w:szCs w:val="28"/>
    </w:rPr>
  </w:style>
  <w:style w:type="paragraph" w:styleId="1058">
    <w:name w:val="xl26"/>
    <w:basedOn w:val="970"/>
    <w:next w:val="1058"/>
    <w:link w:val="9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9">
    <w:name w:val=" Char Char Char Char Char Char Char Char"/>
    <w:basedOn w:val="970"/>
    <w:next w:val="1059"/>
    <w:link w:val="970"/>
    <w:pPr>
      <w:jc w:val="left"/>
      <w:spacing w:after="160" w:line="240" w:lineRule="exact"/>
      <w:widowControl/>
    </w:pPr>
    <w:rPr>
      <w:rFonts w:ascii="Verdana" w:hAnsi="Verdana"/>
      <w:sz w:val="20"/>
      <w:szCs w:val="20"/>
      <w:lang w:eastAsia="en-US"/>
    </w:rPr>
  </w:style>
  <w:style w:type="paragraph" w:styleId="1060">
    <w:name w:val="普通正文"/>
    <w:basedOn w:val="970"/>
    <w:next w:val="1060"/>
    <w:link w:val="970"/>
    <w:pPr>
      <w:ind w:firstLine="480"/>
      <w:jc w:val="left"/>
      <w:spacing w:before="120" w:after="120" w:line="360" w:lineRule="auto"/>
    </w:pPr>
    <w:rPr>
      <w:rFonts w:ascii="Arial" w:hAnsi="Arial"/>
      <w:sz w:val="24"/>
      <w:szCs w:val="24"/>
    </w:rPr>
  </w:style>
  <w:style w:type="paragraph" w:styleId="1061">
    <w:name w:val="Char Char Char Char"/>
    <w:basedOn w:val="1039"/>
    <w:next w:val="1061"/>
    <w:link w:val="970"/>
    <w:pPr>
      <w:spacing w:line="360" w:lineRule="auto"/>
    </w:pPr>
    <w:rPr>
      <w:rFonts w:ascii="Tahoma" w:hAnsi="Tahoma"/>
      <w:sz w:val="24"/>
      <w:szCs w:val="24"/>
    </w:rPr>
  </w:style>
  <w:style w:type="paragraph" w:styleId="1062">
    <w:name w:val="Char Char Char Char Char Char Char Char"/>
    <w:basedOn w:val="970"/>
    <w:next w:val="1062"/>
    <w:link w:val="970"/>
    <w:pPr>
      <w:jc w:val="left"/>
      <w:spacing w:after="160" w:line="240" w:lineRule="exact"/>
      <w:widowControl/>
    </w:pPr>
    <w:rPr>
      <w:rFonts w:ascii="Verdana" w:hAnsi="Verdana"/>
      <w:sz w:val="20"/>
      <w:szCs w:val="20"/>
      <w:lang w:eastAsia="en-US"/>
    </w:rPr>
  </w:style>
  <w:style w:type="paragraph" w:styleId="1063">
    <w:name w:val="xl29"/>
    <w:basedOn w:val="970"/>
    <w:next w:val="1063"/>
    <w:link w:val="97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4">
    <w:name w:val="xl25"/>
    <w:basedOn w:val="970"/>
    <w:next w:val="1064"/>
    <w:link w:val="97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5">
    <w:name w:val="xl30"/>
    <w:basedOn w:val="970"/>
    <w:next w:val="1065"/>
    <w:link w:val="970"/>
    <w:pPr>
      <w:jc w:val="center"/>
      <w:spacing w:before="100" w:beforeAutospacing="1" w:after="100" w:afterAutospacing="1"/>
      <w:widowControl/>
    </w:pPr>
    <w:rPr>
      <w:rFonts w:ascii="宋体" w:hAnsi="宋体"/>
      <w:b/>
      <w:bCs/>
      <w:sz w:val="36"/>
      <w:szCs w:val="36"/>
    </w:rPr>
  </w:style>
  <w:style w:type="paragraph" w:styleId="1066">
    <w:name w:val=" Char"/>
    <w:basedOn w:val="1039"/>
    <w:next w:val="1066"/>
    <w:link w:val="970"/>
    <w:rPr>
      <w:rFonts w:ascii="Tahoma" w:hAnsi="Tahoma"/>
      <w:sz w:val="24"/>
      <w:szCs w:val="24"/>
    </w:rPr>
  </w:style>
  <w:style w:type="paragraph" w:styleId="1067">
    <w:name w:val="图标"/>
    <w:basedOn w:val="970"/>
    <w:next w:val="970"/>
    <w:link w:val="97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8">
    <w:name w:val="Char"/>
    <w:basedOn w:val="970"/>
    <w:next w:val="1068"/>
    <w:link w:val="970"/>
    <w:pPr>
      <w:ind w:firstLine="200"/>
      <w:tabs>
        <w:tab w:val="left" w:pos="360" w:leader="none"/>
      </w:tabs>
    </w:pPr>
    <w:rPr>
      <w:sz w:val="28"/>
      <w:szCs w:val="30"/>
    </w:rPr>
  </w:style>
  <w:style w:type="paragraph" w:styleId="1069">
    <w:name w:val="标题1"/>
    <w:basedOn w:val="970"/>
    <w:next w:val="970"/>
    <w:link w:val="970"/>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0">
    <w:name w:val="xl28"/>
    <w:basedOn w:val="970"/>
    <w:next w:val="1070"/>
    <w:link w:val="97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1">
    <w:name w:val="列出段落1"/>
    <w:basedOn w:val="970"/>
    <w:next w:val="1071"/>
    <w:link w:val="1014"/>
    <w:qFormat/>
    <w:pPr>
      <w:contextualSpacing/>
      <w:ind w:left="720"/>
      <w:jc w:val="left"/>
      <w:widowControl/>
    </w:pPr>
    <w:rPr>
      <w:rFonts w:ascii="Calibri" w:hAnsi="Calibri" w:eastAsia="宋体" w:cs="Times New Roman"/>
      <w:sz w:val="24"/>
      <w:szCs w:val="24"/>
      <w:lang w:eastAsia="en-US" w:bidi="en-US"/>
    </w:rPr>
  </w:style>
  <w:style w:type="paragraph" w:styleId="1072">
    <w:name w:val="样式1"/>
    <w:basedOn w:val="970"/>
    <w:next w:val="1072"/>
    <w:link w:val="970"/>
    <w:pPr>
      <w:numPr>
        <w:ilvl w:val="0"/>
        <w:numId w:val="3"/>
      </w:numPr>
      <w:tabs>
        <w:tab w:val="left" w:pos="709" w:leader="none"/>
      </w:tabs>
    </w:pPr>
    <w:rPr>
      <w:rFonts w:ascii="宋体" w:hAnsi="宋体"/>
    </w:rPr>
  </w:style>
  <w:style w:type="paragraph" w:styleId="1073">
    <w:name w:val="4"/>
    <w:basedOn w:val="970"/>
    <w:next w:val="1035"/>
    <w:link w:val="970"/>
    <w:pPr>
      <w:ind w:firstLine="420"/>
      <w:spacing w:line="360" w:lineRule="auto"/>
    </w:pPr>
    <w:rPr>
      <w:color w:val="ff0000"/>
      <w:sz w:val="24"/>
      <w:szCs w:val="24"/>
    </w:rPr>
  </w:style>
  <w:style w:type="paragraph" w:styleId="1074">
    <w:name w:val="普通 (Web)"/>
    <w:basedOn w:val="970"/>
    <w:next w:val="1074"/>
    <w:link w:val="970"/>
    <w:pPr>
      <w:jc w:val="left"/>
      <w:spacing w:before="100" w:beforeAutospacing="1" w:after="100" w:afterAutospacing="1"/>
      <w:widowControl/>
    </w:pPr>
    <w:rPr>
      <w:rFonts w:ascii="宋体" w:hAnsi="宋体"/>
      <w:sz w:val="24"/>
      <w:szCs w:val="24"/>
    </w:rPr>
  </w:style>
  <w:style w:type="paragraph" w:styleId="1075">
    <w:name w:val="二级目录"/>
    <w:next w:val="970"/>
    <w:link w:val="992"/>
    <w:pPr>
      <w:numPr>
        <w:ilvl w:val="0"/>
        <w:numId w:val="2"/>
      </w:numPr>
      <w:tabs>
        <w:tab w:val="left" w:pos="907" w:leader="none"/>
        <w:tab w:val="left" w:pos="1145" w:leader="none"/>
      </w:tabs>
      <w:outlineLvl w:val="1"/>
    </w:pPr>
    <w:rPr>
      <w:b/>
      <w:sz w:val="30"/>
      <w:szCs w:val="28"/>
      <w:lang w:val="en-US" w:eastAsia="zh-CN" w:bidi="ar-SA"/>
    </w:rPr>
  </w:style>
  <w:style w:type="paragraph" w:styleId="1076">
    <w:name w:val="font6"/>
    <w:basedOn w:val="970"/>
    <w:next w:val="1076"/>
    <w:link w:val="970"/>
    <w:pPr>
      <w:jc w:val="left"/>
      <w:spacing w:before="100" w:beforeAutospacing="1" w:after="100" w:afterAutospacing="1"/>
      <w:widowControl/>
    </w:pPr>
    <w:rPr>
      <w:rFonts w:hint="eastAsia" w:ascii="宋体" w:hAnsi="宋体"/>
      <w:sz w:val="28"/>
      <w:szCs w:val="28"/>
      <w:u w:val="single"/>
    </w:rPr>
  </w:style>
  <w:style w:type="paragraph" w:styleId="1077">
    <w:name w:val="无间隔"/>
    <w:next w:val="1077"/>
    <w:link w:val="970"/>
    <w:uiPriority w:val="99"/>
    <w:qFormat/>
    <w:pPr>
      <w:jc w:val="both"/>
      <w:widowControl w:val="off"/>
    </w:pPr>
    <w:rPr>
      <w:rFonts w:ascii="Times New Roman" w:hAnsi="Times New Roman"/>
      <w:sz w:val="21"/>
      <w:szCs w:val="21"/>
      <w:lang w:val="en-US" w:eastAsia="zh-CN" w:bidi="ar-SA"/>
    </w:rPr>
  </w:style>
  <w:style w:type="paragraph" w:styleId="1078">
    <w:name w:val="列出段落"/>
    <w:basedOn w:val="970"/>
    <w:next w:val="1078"/>
    <w:link w:val="1005"/>
    <w:uiPriority w:val="34"/>
    <w:qFormat/>
    <w:pPr>
      <w:contextualSpacing/>
      <w:ind w:left="720"/>
      <w:jc w:val="left"/>
      <w:widowControl/>
    </w:pPr>
    <w:rPr>
      <w:rFonts w:ascii="Calibri" w:hAnsi="Calibri"/>
      <w:sz w:val="24"/>
      <w:szCs w:val="24"/>
      <w:lang w:eastAsia="en-US" w:bidi="en-US"/>
    </w:rPr>
  </w:style>
  <w:style w:type="paragraph" w:styleId="1079">
    <w:name w:val="标题3"/>
    <w:basedOn w:val="970"/>
    <w:next w:val="970"/>
    <w:link w:val="970"/>
    <w:pPr>
      <w:ind w:firstLine="624"/>
      <w:spacing w:line="590" w:lineRule="atLeast"/>
    </w:pPr>
    <w:rPr>
      <w:rFonts w:ascii="方正黑体_GBK" w:eastAsia="方正黑体_GBK"/>
      <w:sz w:val="32"/>
      <w:szCs w:val="32"/>
    </w:rPr>
  </w:style>
  <w:style w:type="paragraph" w:styleId="1080">
    <w:name w:val="xl24"/>
    <w:basedOn w:val="970"/>
    <w:next w:val="1080"/>
    <w:link w:val="97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1">
    <w:name w:val="Body Text(ch)"/>
    <w:basedOn w:val="970"/>
    <w:next w:val="1038"/>
    <w:link w:val="970"/>
    <w:pPr>
      <w:spacing w:after="120"/>
    </w:pPr>
    <w:rPr>
      <w:rFonts w:ascii="宋体" w:hAnsi="Arial"/>
      <w:bCs/>
      <w:iCs/>
      <w:szCs w:val="24"/>
    </w:rPr>
  </w:style>
  <w:style w:type="paragraph" w:styleId="1082">
    <w:name w:val=" Char Char Char Char Char Char Char Char Char Char"/>
    <w:basedOn w:val="970"/>
    <w:next w:val="1082"/>
    <w:link w:val="970"/>
    <w:pPr>
      <w:spacing w:line="360" w:lineRule="auto"/>
    </w:pPr>
    <w:rPr>
      <w:sz w:val="24"/>
      <w:szCs w:val="20"/>
    </w:rPr>
  </w:style>
  <w:style w:type="paragraph" w:styleId="1083">
    <w:name w:val=" Char Char Char Char"/>
    <w:basedOn w:val="1039"/>
    <w:next w:val="1083"/>
    <w:link w:val="970"/>
    <w:pPr>
      <w:spacing w:line="360" w:lineRule="auto"/>
    </w:pPr>
    <w:rPr>
      <w:rFonts w:ascii="Tahoma" w:hAnsi="Tahoma"/>
      <w:sz w:val="24"/>
      <w:szCs w:val="24"/>
    </w:rPr>
  </w:style>
  <w:style w:type="paragraph" w:styleId="1084">
    <w:name w:val="WPSOffice手动目录 1"/>
    <w:next w:val="1084"/>
    <w:link w:val="970"/>
    <w:rPr>
      <w:sz w:val="20"/>
      <w:szCs w:val="20"/>
    </w:rPr>
  </w:style>
  <w:style w:type="table" w:styleId="1085">
    <w:name w:val="网格型"/>
    <w:basedOn w:val="981"/>
    <w:next w:val="1085"/>
    <w:link w:val="970"/>
    <w:pPr>
      <w:jc w:val="both"/>
      <w:widowControl w:val="off"/>
    </w:pPr>
    <w:rPr>
      <w:rFonts w:ascii="Times New Roman" w:hAnsi="Times New Roman" w:eastAsia="宋体" w:cs="Times New Roman"/>
      <w:sz w:val="20"/>
      <w:szCs w:val="20"/>
    </w:rPr>
    <w:tblPr/>
  </w:style>
  <w:style w:type="character" w:styleId="1086" w:default="1">
    <w:name w:val="Default Paragraph Font"/>
    <w:uiPriority w:val="1"/>
    <w:semiHidden/>
    <w:unhideWhenUsed/>
  </w:style>
  <w:style w:type="numbering" w:styleId="1087" w:default="1">
    <w:name w:val="No List"/>
    <w:uiPriority w:val="99"/>
    <w:semiHidden/>
    <w:unhideWhenUsed/>
  </w:style>
  <w:style w:type="table" w:styleId="108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施泽宇</cp:lastModifiedBy>
  <cp:revision>9</cp:revision>
  <dcterms:created xsi:type="dcterms:W3CDTF">2026-03-30T01:59:00Z</dcterms:created>
  <dcterms:modified xsi:type="dcterms:W3CDTF">2026-09-21T10:43:34Z</dcterms:modified>
</cp:coreProperties>
</file>