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344FE6">
      <w:pPr>
        <w:pStyle w:val="58"/>
        <w:pageBreakBefore w:val="0"/>
        <w:spacing w:before="1440" w:after="100" w:afterAutospacing="1" w:line="360" w:lineRule="auto"/>
        <w:jc w:val="center"/>
        <w:outlineLvl w:val="0"/>
        <w:rPr>
          <w:rFonts w:hint="eastAsia" w:ascii="仿宋" w:hAnsi="仿宋" w:eastAsia="仿宋" w:cs="仿宋"/>
          <w:color w:val="000000" w:themeColor="text1"/>
          <w:sz w:val="32"/>
          <w:szCs w:val="32"/>
          <w:highlight w:val="none"/>
          <w14:textFill>
            <w14:solidFill>
              <w14:schemeClr w14:val="tx1"/>
            </w14:solidFill>
          </w14:textFill>
        </w:rPr>
      </w:pPr>
      <w:bookmarkStart w:id="0" w:name="_Toc9547"/>
      <w:bookmarkStart w:id="1" w:name="_Toc26972"/>
      <w:r>
        <w:rPr>
          <w:rFonts w:hint="eastAsia" w:ascii="仿宋" w:hAnsi="仿宋" w:eastAsia="仿宋" w:cs="仿宋"/>
          <w:b/>
          <w:color w:val="000000" w:themeColor="text1"/>
          <w:sz w:val="72"/>
          <w:szCs w:val="72"/>
          <w:highlight w:val="none"/>
          <w:shd w:val="clear" w:color="auto" w:fill="FFFFFF"/>
          <w14:textFill>
            <w14:solidFill>
              <w14:schemeClr w14:val="tx1"/>
            </w14:solidFill>
          </w14:textFill>
        </w:rPr>
        <w:t>竞争性磋商文件</w:t>
      </w:r>
      <w:bookmarkEnd w:id="0"/>
      <w:bookmarkEnd w:id="1"/>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14:paraId="5E879CFA">
      <w:pPr>
        <w:pStyle w:val="58"/>
        <w:pageBreakBefore w:val="0"/>
        <w:spacing w:line="360" w:lineRule="auto"/>
        <w:rPr>
          <w:rFonts w:hint="eastAsia" w:ascii="仿宋" w:hAnsi="仿宋" w:eastAsia="仿宋" w:cs="仿宋"/>
          <w:highlight w:val="none"/>
        </w:rPr>
      </w:pPr>
    </w:p>
    <w:p w14:paraId="73B1E84B">
      <w:pPr>
        <w:pStyle w:val="64"/>
        <w:rPr>
          <w:rFonts w:hint="eastAsia" w:ascii="仿宋" w:hAnsi="仿宋" w:eastAsia="仿宋" w:cs="仿宋"/>
          <w:highlight w:val="none"/>
        </w:rPr>
      </w:pPr>
    </w:p>
    <w:p w14:paraId="33B55668">
      <w:pPr>
        <w:pStyle w:val="58"/>
        <w:rPr>
          <w:rFonts w:hint="eastAsia" w:ascii="仿宋" w:hAnsi="仿宋" w:eastAsia="仿宋" w:cs="仿宋"/>
          <w:highlight w:val="none"/>
        </w:rPr>
      </w:pPr>
    </w:p>
    <w:p w14:paraId="54D055F0">
      <w:pPr>
        <w:pStyle w:val="64"/>
        <w:rPr>
          <w:rFonts w:hint="eastAsia" w:ascii="仿宋" w:hAnsi="仿宋" w:eastAsia="仿宋" w:cs="仿宋"/>
          <w:highlight w:val="none"/>
        </w:rPr>
      </w:pPr>
    </w:p>
    <w:p w14:paraId="2A80A9C2">
      <w:pPr>
        <w:pStyle w:val="67"/>
        <w:rPr>
          <w:rFonts w:hint="eastAsia"/>
          <w:highlight w:val="none"/>
        </w:rPr>
      </w:pPr>
    </w:p>
    <w:p w14:paraId="0428A9B7">
      <w:pPr>
        <w:pStyle w:val="64"/>
        <w:rPr>
          <w:rFonts w:hint="eastAsia" w:ascii="仿宋" w:hAnsi="仿宋" w:eastAsia="仿宋" w:cs="仿宋"/>
          <w:highlight w:val="none"/>
        </w:rPr>
      </w:pPr>
    </w:p>
    <w:p w14:paraId="162D4F4A">
      <w:pPr>
        <w:pStyle w:val="49"/>
        <w:pageBreakBefore w:val="0"/>
        <w:spacing w:line="360" w:lineRule="auto"/>
        <w:jc w:val="left"/>
        <w:rPr>
          <w:rFonts w:hint="eastAsia" w:ascii="仿宋" w:hAnsi="仿宋" w:eastAsia="仿宋" w:cs="仿宋"/>
          <w:b/>
          <w:bCs/>
          <w:color w:val="000000" w:themeColor="text1"/>
          <w:sz w:val="30"/>
          <w:szCs w:val="30"/>
          <w:highlight w:val="none"/>
          <w14:textFill>
            <w14:solidFill>
              <w14:schemeClr w14:val="tx1"/>
            </w14:solidFill>
          </w14:textFill>
        </w:rPr>
      </w:pPr>
    </w:p>
    <w:p w14:paraId="15F20096">
      <w:pPr>
        <w:spacing w:line="480" w:lineRule="auto"/>
        <w:ind w:firstLine="560"/>
        <w:jc w:val="left"/>
        <w:rPr>
          <w:rFonts w:hint="eastAsia" w:ascii="仿宋" w:hAnsi="仿宋" w:eastAsia="仿宋" w:cs="Times New Roman"/>
          <w:sz w:val="28"/>
          <w:szCs w:val="28"/>
          <w:highlight w:val="none"/>
          <w:lang w:val="en-US" w:eastAsia="zh-CN"/>
        </w:rPr>
      </w:pPr>
      <w:r>
        <w:rPr>
          <w:rFonts w:hint="eastAsia" w:ascii="仿宋" w:hAnsi="仿宋" w:eastAsia="仿宋"/>
          <w:sz w:val="28"/>
          <w:szCs w:val="28"/>
          <w:highlight w:val="none"/>
        </w:rPr>
        <w:t>项目编号</w:t>
      </w:r>
      <w:r>
        <w:rPr>
          <w:rFonts w:hint="eastAsia" w:ascii="仿宋" w:hAnsi="仿宋" w:eastAsia="仿宋" w:cs="Times New Roman"/>
          <w:sz w:val="28"/>
          <w:szCs w:val="28"/>
          <w:highlight w:val="none"/>
        </w:rPr>
        <w:t>：</w:t>
      </w:r>
      <w:r>
        <w:rPr>
          <w:rFonts w:hint="eastAsia" w:ascii="仿宋" w:hAnsi="仿宋" w:eastAsia="仿宋" w:cs="Times New Roman"/>
          <w:sz w:val="28"/>
          <w:szCs w:val="28"/>
          <w:highlight w:val="none"/>
          <w:lang w:val="en-US" w:eastAsia="zh-CN"/>
        </w:rPr>
        <w:t>JSZC-320381050-XZRX-C2026-0001</w:t>
      </w:r>
    </w:p>
    <w:p w14:paraId="2D9C4786">
      <w:pPr>
        <w:tabs>
          <w:tab w:val="left" w:pos="2127"/>
        </w:tabs>
        <w:spacing w:line="480" w:lineRule="auto"/>
        <w:ind w:firstLine="560"/>
        <w:rPr>
          <w:rFonts w:hint="eastAsia" w:ascii="仿宋" w:hAnsi="仿宋" w:eastAsia="仿宋" w:cs="Times New Roman"/>
          <w:sz w:val="28"/>
          <w:szCs w:val="28"/>
          <w:highlight w:val="none"/>
          <w:lang w:val="en-US" w:eastAsia="zh-CN"/>
        </w:rPr>
      </w:pPr>
      <w:r>
        <w:rPr>
          <w:rFonts w:hint="eastAsia" w:ascii="仿宋" w:hAnsi="仿宋" w:eastAsia="仿宋"/>
          <w:sz w:val="28"/>
          <w:szCs w:val="28"/>
          <w:highlight w:val="none"/>
        </w:rPr>
        <w:t>项目名称：</w:t>
      </w:r>
      <w:r>
        <w:rPr>
          <w:rFonts w:hint="eastAsia" w:ascii="仿宋" w:hAnsi="仿宋" w:eastAsia="仿宋" w:cs="Times New Roman"/>
          <w:sz w:val="28"/>
          <w:szCs w:val="28"/>
          <w:highlight w:val="none"/>
          <w:lang w:val="en-US" w:eastAsia="zh-CN"/>
        </w:rPr>
        <w:t>经开区食堂一体化外包服务项目</w:t>
      </w:r>
    </w:p>
    <w:p w14:paraId="234F82FC">
      <w:pPr>
        <w:tabs>
          <w:tab w:val="left" w:pos="2127"/>
        </w:tabs>
        <w:spacing w:line="480" w:lineRule="auto"/>
        <w:ind w:firstLine="560"/>
        <w:rPr>
          <w:highlight w:val="none"/>
        </w:rPr>
      </w:pPr>
      <w:r>
        <w:rPr>
          <w:rFonts w:hint="eastAsia" w:ascii="仿宋" w:hAnsi="仿宋" w:eastAsia="仿宋" w:cs="Times New Roman"/>
          <w:sz w:val="28"/>
          <w:szCs w:val="28"/>
          <w:highlight w:val="none"/>
          <w:lang w:val="en-US" w:eastAsia="zh-CN"/>
        </w:rPr>
        <w:t>采购单位：江苏新沂经济开发区管理委员会</w:t>
      </w:r>
    </w:p>
    <w:p w14:paraId="1D406C11">
      <w:pPr>
        <w:tabs>
          <w:tab w:val="left" w:pos="2127"/>
        </w:tabs>
        <w:spacing w:line="480" w:lineRule="auto"/>
        <w:ind w:firstLine="560"/>
        <w:rPr>
          <w:rFonts w:hint="default" w:ascii="仿宋" w:hAnsi="仿宋" w:eastAsia="仿宋"/>
          <w:sz w:val="28"/>
          <w:szCs w:val="28"/>
          <w:highlight w:val="none"/>
          <w:lang w:val="en-US" w:eastAsia="zh-CN"/>
        </w:rPr>
      </w:pPr>
      <w:r>
        <w:rPr>
          <w:rFonts w:hint="eastAsia" w:ascii="仿宋" w:hAnsi="仿宋" w:eastAsia="仿宋"/>
          <w:sz w:val="28"/>
          <w:szCs w:val="28"/>
          <w:highlight w:val="none"/>
        </w:rPr>
        <w:t>代理机构：</w:t>
      </w:r>
      <w:r>
        <w:rPr>
          <w:rFonts w:hint="eastAsia" w:ascii="仿宋" w:hAnsi="仿宋" w:eastAsia="仿宋" w:cs="Times New Roman"/>
          <w:sz w:val="28"/>
          <w:szCs w:val="28"/>
          <w:highlight w:val="none"/>
          <w:lang w:val="en-US" w:eastAsia="zh-CN"/>
        </w:rPr>
        <w:t>徐州荣新建设项目管理有限公司</w:t>
      </w:r>
    </w:p>
    <w:p w14:paraId="41782A02">
      <w:pPr>
        <w:pStyle w:val="49"/>
        <w:pageBreakBefore w:val="0"/>
        <w:spacing w:line="360" w:lineRule="auto"/>
        <w:ind w:firstLine="301"/>
        <w:jc w:val="center"/>
        <w:rPr>
          <w:rFonts w:hint="eastAsia" w:ascii="仿宋" w:hAnsi="仿宋" w:eastAsia="仿宋"/>
          <w:sz w:val="28"/>
          <w:szCs w:val="28"/>
          <w:highlight w:val="none"/>
        </w:rPr>
      </w:pPr>
    </w:p>
    <w:p w14:paraId="1AA0321D">
      <w:pPr>
        <w:pStyle w:val="49"/>
        <w:pageBreakBefore w:val="0"/>
        <w:spacing w:line="360" w:lineRule="auto"/>
        <w:ind w:firstLine="301"/>
        <w:jc w:val="center"/>
        <w:rPr>
          <w:rFonts w:hint="eastAsia" w:ascii="仿宋" w:hAnsi="仿宋" w:eastAsia="仿宋"/>
          <w:sz w:val="28"/>
          <w:szCs w:val="28"/>
          <w:highlight w:val="none"/>
        </w:rPr>
      </w:pPr>
    </w:p>
    <w:p w14:paraId="1FA092EC">
      <w:pPr>
        <w:pStyle w:val="49"/>
        <w:pageBreakBefore w:val="0"/>
        <w:spacing w:line="360" w:lineRule="auto"/>
        <w:ind w:firstLine="301"/>
        <w:jc w:val="center"/>
        <w:rPr>
          <w:rFonts w:hint="default" w:ascii="仿宋" w:hAnsi="仿宋" w:eastAsia="仿宋" w:cs="仿宋"/>
          <w:color w:val="000000" w:themeColor="text1"/>
          <w:sz w:val="36"/>
          <w:szCs w:val="36"/>
          <w:highlight w:val="none"/>
          <w:lang w:val="en-US" w:eastAsia="zh-CN"/>
          <w14:textFill>
            <w14:solidFill>
              <w14:schemeClr w14:val="tx1"/>
            </w14:solidFill>
          </w14:textFill>
        </w:rPr>
      </w:pPr>
      <w:r>
        <w:rPr>
          <w:rFonts w:hint="eastAsia" w:ascii="仿宋" w:hAnsi="仿宋" w:eastAsia="仿宋"/>
          <w:sz w:val="28"/>
          <w:szCs w:val="28"/>
          <w:highlight w:val="none"/>
        </w:rPr>
        <w:t>编制时间：202</w:t>
      </w:r>
      <w:r>
        <w:rPr>
          <w:rFonts w:hint="eastAsia" w:ascii="仿宋" w:hAnsi="仿宋" w:eastAsia="仿宋"/>
          <w:sz w:val="28"/>
          <w:szCs w:val="28"/>
          <w:highlight w:val="none"/>
          <w:lang w:val="en-US" w:eastAsia="zh-CN"/>
        </w:rPr>
        <w:t>6</w:t>
      </w:r>
      <w:r>
        <w:rPr>
          <w:rFonts w:hint="eastAsia" w:ascii="仿宋" w:hAnsi="仿宋" w:eastAsia="仿宋"/>
          <w:sz w:val="28"/>
          <w:szCs w:val="28"/>
          <w:highlight w:val="none"/>
        </w:rPr>
        <w:t>年</w:t>
      </w:r>
      <w:r>
        <w:rPr>
          <w:rFonts w:hint="eastAsia" w:ascii="仿宋" w:hAnsi="仿宋" w:eastAsia="仿宋"/>
          <w:sz w:val="28"/>
          <w:szCs w:val="28"/>
          <w:highlight w:val="none"/>
          <w:lang w:val="en-US" w:eastAsia="zh-CN"/>
        </w:rPr>
        <w:t xml:space="preserve"> 10 </w:t>
      </w:r>
      <w:r>
        <w:rPr>
          <w:rFonts w:hint="eastAsia" w:ascii="仿宋" w:hAnsi="仿宋" w:eastAsia="仿宋"/>
          <w:sz w:val="28"/>
          <w:szCs w:val="28"/>
          <w:highlight w:val="none"/>
        </w:rPr>
        <w:t>月</w:t>
      </w:r>
    </w:p>
    <w:p w14:paraId="1BAA3479">
      <w:pPr>
        <w:rPr>
          <w:rFonts w:hint="eastAsia" w:ascii="仿宋" w:hAnsi="仿宋" w:eastAsia="仿宋" w:cs="仿宋"/>
          <w:highlight w:val="none"/>
        </w:rPr>
      </w:pPr>
    </w:p>
    <w:p w14:paraId="28D3AE5B">
      <w:pPr>
        <w:pStyle w:val="329"/>
        <w:keepNext w:val="0"/>
        <w:keepLines w:val="0"/>
        <w:pageBreakBefore w:val="0"/>
        <w:widowControl/>
        <w:tabs>
          <w:tab w:val="right" w:leader="dot" w:pos="8844"/>
        </w:tabs>
        <w:spacing w:line="360" w:lineRule="auto"/>
        <w:rPr>
          <w:rFonts w:hint="eastAsia" w:ascii="仿宋" w:hAnsi="仿宋" w:eastAsia="仿宋" w:cs="仿宋"/>
          <w:color w:val="000000" w:themeColor="text1"/>
          <w:highlight w:val="none"/>
          <w14:textFill>
            <w14:solidFill>
              <w14:schemeClr w14:val="tx1"/>
            </w14:solidFill>
          </w14:textFill>
        </w:rPr>
      </w:pPr>
    </w:p>
    <w:p w14:paraId="0AFC222C">
      <w:pPr>
        <w:pStyle w:val="68"/>
        <w:pageBreakBefore w:val="0"/>
        <w:spacing w:line="360" w:lineRule="auto"/>
        <w:outlineLvl w:val="9"/>
        <w:rPr>
          <w:rFonts w:hint="eastAsia" w:ascii="仿宋" w:hAnsi="仿宋" w:eastAsia="仿宋" w:cs="仿宋"/>
          <w:color w:val="000000" w:themeColor="text1"/>
          <w:sz w:val="30"/>
          <w:szCs w:val="30"/>
          <w:highlight w:val="none"/>
          <w14:textFill>
            <w14:solidFill>
              <w14:schemeClr w14:val="tx1"/>
            </w14:solidFill>
          </w14:textFill>
        </w:rPr>
        <w:sectPr>
          <w:pgSz w:w="11906" w:h="16838"/>
          <w:pgMar w:top="1701" w:right="1474" w:bottom="1701" w:left="1588" w:header="851" w:footer="1418" w:gutter="0"/>
          <w:pgNumType w:start="1"/>
          <w:cols w:space="720" w:num="1"/>
          <w:docGrid w:linePitch="360" w:charSpace="0"/>
        </w:sectPr>
      </w:pPr>
      <w:bookmarkStart w:id="2" w:name="_Toc28664"/>
      <w:bookmarkStart w:id="3" w:name="_Toc24307"/>
      <w:bookmarkStart w:id="4" w:name="_Toc7019"/>
    </w:p>
    <w:p w14:paraId="74713B49">
      <w:pPr>
        <w:pStyle w:val="49"/>
        <w:spacing w:line="360" w:lineRule="auto"/>
        <w:jc w:val="center"/>
        <w:rPr>
          <w:rFonts w:hint="eastAsia" w:ascii="仿宋" w:hAnsi="仿宋" w:eastAsia="仿宋" w:cs="仿宋"/>
          <w:color w:val="000000" w:themeColor="text1"/>
          <w:sz w:val="24"/>
          <w:highlight w:val="none"/>
          <w14:textFill>
            <w14:solidFill>
              <w14:schemeClr w14:val="tx1"/>
            </w14:solidFill>
          </w14:textFill>
        </w:rPr>
      </w:pPr>
      <w:bookmarkStart w:id="5" w:name="_Toc27132"/>
      <w:bookmarkStart w:id="6" w:name="_Toc1046"/>
      <w:bookmarkStart w:id="7" w:name="_Toc4305"/>
      <w:bookmarkStart w:id="8" w:name="_Toc24281"/>
      <w:bookmarkStart w:id="9" w:name="_Toc3776"/>
      <w:bookmarkStart w:id="10" w:name="_Toc2168"/>
      <w:bookmarkStart w:id="11" w:name="_Toc24143"/>
      <w:bookmarkStart w:id="12" w:name="_Toc12112"/>
      <w:r>
        <w:rPr>
          <w:rFonts w:hint="eastAsia" w:ascii="仿宋" w:hAnsi="仿宋" w:eastAsia="仿宋" w:cs="仿宋"/>
          <w:b/>
          <w:color w:val="000000" w:themeColor="text1"/>
          <w:sz w:val="44"/>
          <w:szCs w:val="44"/>
          <w:highlight w:val="none"/>
          <w14:textFill>
            <w14:solidFill>
              <w14:schemeClr w14:val="tx1"/>
            </w14:solidFill>
          </w14:textFill>
        </w:rPr>
        <w:t>竞争性磋商文件</w:t>
      </w:r>
    </w:p>
    <w:p w14:paraId="498A6734">
      <w:pPr>
        <w:pStyle w:val="49"/>
        <w:keepNext w:val="0"/>
        <w:keepLines w:val="0"/>
        <w:pageBreakBefore w:val="0"/>
        <w:widowControl w:val="0"/>
        <w:spacing w:line="360" w:lineRule="auto"/>
        <w:jc w:val="center"/>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lang w:eastAsia="zh-CN"/>
          <w14:textFill>
            <w14:solidFill>
              <w14:schemeClr w14:val="tx1"/>
            </w14:solidFill>
          </w14:textFill>
        </w:rPr>
        <w:t>项目编号：</w:t>
      </w:r>
      <w:r>
        <w:rPr>
          <w:rFonts w:ascii="Segoe UI" w:hAnsi="Segoe UI" w:eastAsia="Segoe UI" w:cs="Segoe UI"/>
          <w:i w:val="0"/>
          <w:iCs w:val="0"/>
          <w:caps w:val="0"/>
          <w:spacing w:val="0"/>
          <w:sz w:val="21"/>
          <w:szCs w:val="21"/>
          <w:shd w:val="clear" w:fill="FFFFFF"/>
        </w:rPr>
        <w:t>JSZC-320381050-XZRX-C2026-0001</w:t>
      </w:r>
    </w:p>
    <w:p w14:paraId="26F59CA1">
      <w:pPr>
        <w:tabs>
          <w:tab w:val="left" w:pos="3240"/>
        </w:tabs>
        <w:spacing w:line="360" w:lineRule="auto"/>
        <w:rPr>
          <w:rFonts w:hint="eastAsia" w:ascii="宋体" w:hAnsi="宋体" w:cs="宋体"/>
          <w:color w:val="auto"/>
          <w:sz w:val="24"/>
          <w:highlight w:val="none"/>
        </w:rPr>
      </w:pPr>
      <w:r>
        <w:rPr>
          <w:rFonts w:hint="eastAsia" w:ascii="仿宋" w:hAnsi="仿宋" w:eastAsia="仿宋" w:cs="仿宋"/>
          <w:b w:val="0"/>
          <w:bCs w:val="0"/>
          <w:color w:val="000000" w:themeColor="text1"/>
          <w:sz w:val="24"/>
          <w:szCs w:val="24"/>
          <w:highlight w:val="none"/>
          <w:u w:val="single"/>
          <w:lang w:val="en-US" w:eastAsia="zh-CN" w:bidi="ar-SA"/>
          <w14:textFill>
            <w14:solidFill>
              <w14:schemeClr w14:val="tx1"/>
            </w14:solidFill>
          </w14:textFill>
        </w:rPr>
        <w:t>（供应商）</w:t>
      </w:r>
      <w:r>
        <w:rPr>
          <w:rFonts w:hint="eastAsia" w:ascii="宋体" w:hAnsi="宋体" w:cs="宋体"/>
          <w:color w:val="auto"/>
          <w:sz w:val="24"/>
          <w:highlight w:val="none"/>
        </w:rPr>
        <w:t>：</w:t>
      </w:r>
    </w:p>
    <w:p w14:paraId="25D2F9E1">
      <w:pPr>
        <w:tabs>
          <w:tab w:val="left" w:pos="2127"/>
        </w:tabs>
        <w:spacing w:line="480" w:lineRule="auto"/>
        <w:ind w:firstLine="560"/>
        <w:rPr>
          <w:rFonts w:hint="eastAsia" w:ascii="仿宋" w:hAnsi="仿宋" w:eastAsia="仿宋" w:cs="仿宋"/>
          <w:b w:val="0"/>
          <w:bCs w:val="0"/>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bidi="ar-SA"/>
          <w14:textFill>
            <w14:solidFill>
              <w14:schemeClr w14:val="tx1"/>
            </w14:solidFill>
          </w14:textFill>
        </w:rPr>
        <w:t>按照《中华人民共和国政府采购法》、《中华人民共和国政府采购法实施条例》及《政府采购竞争性磋商采购方式管理暂行办法》的规定，徐州荣新建设项目管理有限公司对经开区食堂一体化外包服务项目采取竞争性磋商采购方式进行采购。如贵单位有意与本公司合作，请按以下竞争性磋商文件（以下简称磋商文件）要求参加磋商。</w:t>
      </w:r>
    </w:p>
    <w:p w14:paraId="14FFF533">
      <w:pPr>
        <w:pStyle w:val="68"/>
        <w:pageBreakBefore w:val="0"/>
        <w:spacing w:line="360" w:lineRule="auto"/>
        <w:outlineLvl w:val="0"/>
        <w:rPr>
          <w:rFonts w:hint="default" w:ascii="仿宋" w:hAnsi="仿宋" w:eastAsia="仿宋" w:cs="仿宋"/>
          <w:color w:val="000000" w:themeColor="text1"/>
          <w:sz w:val="30"/>
          <w:szCs w:val="30"/>
          <w:highlight w:val="none"/>
          <w:lang w:val="en-US" w:eastAsia="zh-CN"/>
          <w14:textFill>
            <w14:solidFill>
              <w14:schemeClr w14:val="tx1"/>
            </w14:solidFill>
          </w14:textFill>
        </w:rPr>
      </w:pPr>
      <w:r>
        <w:rPr>
          <w:rFonts w:hint="eastAsia" w:ascii="仿宋" w:hAnsi="仿宋" w:eastAsia="仿宋" w:cs="仿宋"/>
          <w:color w:val="000000" w:themeColor="text1"/>
          <w:sz w:val="30"/>
          <w:szCs w:val="30"/>
          <w:highlight w:val="none"/>
          <w14:textFill>
            <w14:solidFill>
              <w14:schemeClr w14:val="tx1"/>
            </w14:solidFill>
          </w14:textFill>
        </w:rPr>
        <w:t xml:space="preserve">第一章 </w:t>
      </w:r>
      <w:bookmarkEnd w:id="2"/>
      <w:bookmarkEnd w:id="3"/>
      <w:bookmarkEnd w:id="4"/>
      <w:bookmarkEnd w:id="5"/>
      <w:bookmarkEnd w:id="6"/>
      <w:bookmarkEnd w:id="7"/>
      <w:bookmarkEnd w:id="8"/>
      <w:bookmarkEnd w:id="9"/>
      <w:bookmarkEnd w:id="10"/>
      <w:bookmarkEnd w:id="11"/>
      <w:bookmarkEnd w:id="12"/>
      <w:r>
        <w:rPr>
          <w:rFonts w:hint="eastAsia" w:ascii="仿宋" w:hAnsi="仿宋" w:eastAsia="仿宋" w:cs="仿宋"/>
          <w:color w:val="000000" w:themeColor="text1"/>
          <w:sz w:val="30"/>
          <w:szCs w:val="30"/>
          <w:highlight w:val="none"/>
          <w:lang w:val="en-US" w:eastAsia="zh-CN"/>
          <w14:textFill>
            <w14:solidFill>
              <w14:schemeClr w14:val="tx1"/>
            </w14:solidFill>
          </w14:textFill>
        </w:rPr>
        <w:t>项目说明</w:t>
      </w:r>
    </w:p>
    <w:p w14:paraId="63FABC9C">
      <w:pPr>
        <w:pStyle w:val="51"/>
        <w:keepNext w:val="0"/>
        <w:keepLines w:val="0"/>
        <w:pageBreakBefore w:val="0"/>
        <w:spacing w:line="360" w:lineRule="auto"/>
        <w:jc w:val="left"/>
        <w:rPr>
          <w:rFonts w:hint="default"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一、采购人</w:t>
      </w: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i w:val="0"/>
          <w:iCs w:val="0"/>
          <w:caps w:val="0"/>
          <w:color w:val="353535"/>
          <w:spacing w:val="0"/>
          <w:sz w:val="24"/>
          <w:szCs w:val="24"/>
          <w:highlight w:val="none"/>
          <w:shd w:val="clear" w:color="auto" w:fill="FFFFFF"/>
          <w:lang w:val="en-US" w:eastAsia="zh-CN"/>
        </w:rPr>
        <w:t>江苏新沂经济开发区管理委员会</w:t>
      </w:r>
    </w:p>
    <w:p w14:paraId="52AFD9BE">
      <w:pPr>
        <w:pStyle w:val="51"/>
        <w:keepNext w:val="0"/>
        <w:keepLines w:val="0"/>
        <w:pageBreakBefore w:val="0"/>
        <w:spacing w:line="360" w:lineRule="auto"/>
        <w:jc w:val="left"/>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二、项目编号：</w:t>
      </w:r>
      <w:r>
        <w:rPr>
          <w:rFonts w:ascii="Segoe UI" w:hAnsi="Segoe UI" w:eastAsia="Segoe UI" w:cs="Segoe UI"/>
          <w:i w:val="0"/>
          <w:iCs w:val="0"/>
          <w:caps w:val="0"/>
          <w:spacing w:val="0"/>
          <w:sz w:val="21"/>
          <w:szCs w:val="21"/>
          <w:shd w:val="clear" w:fill="FFFFFF"/>
        </w:rPr>
        <w:t>JSZC-320381050-XZRX-C2026-0001</w:t>
      </w:r>
    </w:p>
    <w:p w14:paraId="15889A0F">
      <w:pPr>
        <w:pStyle w:val="51"/>
        <w:keepNext w:val="0"/>
        <w:keepLines w:val="0"/>
        <w:pageBreakBefore w:val="0"/>
        <w:spacing w:line="360" w:lineRule="auto"/>
        <w:jc w:val="left"/>
        <w:rPr>
          <w:rFonts w:hint="eastAsia" w:ascii="仿宋" w:hAnsi="仿宋" w:eastAsia="仿宋" w:cs="仿宋"/>
          <w:color w:val="000000" w:themeColor="text1"/>
          <w:sz w:val="24"/>
          <w:highlight w:val="none"/>
          <w:lang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三、</w:t>
      </w:r>
      <w:r>
        <w:rPr>
          <w:rFonts w:hint="eastAsia" w:ascii="仿宋" w:hAnsi="仿宋" w:eastAsia="仿宋" w:cs="仿宋"/>
          <w:color w:val="000000" w:themeColor="text1"/>
          <w:sz w:val="24"/>
          <w:highlight w:val="none"/>
          <w14:textFill>
            <w14:solidFill>
              <w14:schemeClr w14:val="tx1"/>
            </w14:solidFill>
          </w14:textFill>
        </w:rPr>
        <w:t>项目名称：</w:t>
      </w:r>
      <w:r>
        <w:rPr>
          <w:rFonts w:hint="eastAsia" w:ascii="仿宋" w:hAnsi="仿宋" w:eastAsia="仿宋" w:cs="仿宋"/>
          <w:b w:val="0"/>
          <w:bCs w:val="0"/>
          <w:color w:val="000000" w:themeColor="text1"/>
          <w:sz w:val="24"/>
          <w:szCs w:val="24"/>
          <w:highlight w:val="none"/>
          <w:lang w:val="en-US" w:eastAsia="zh-CN" w:bidi="ar-SA"/>
          <w14:textFill>
            <w14:solidFill>
              <w14:schemeClr w14:val="tx1"/>
            </w14:solidFill>
          </w14:textFill>
        </w:rPr>
        <w:t>经开区食堂一体化外包服务项目</w:t>
      </w:r>
    </w:p>
    <w:p w14:paraId="7F709A75">
      <w:pPr>
        <w:pStyle w:val="51"/>
        <w:keepNext w:val="0"/>
        <w:keepLines w:val="0"/>
        <w:pageBreakBefore w:val="0"/>
        <w:spacing w:line="360" w:lineRule="auto"/>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四、</w:t>
      </w:r>
      <w:r>
        <w:rPr>
          <w:rFonts w:hint="eastAsia" w:ascii="仿宋" w:hAnsi="仿宋" w:eastAsia="仿宋" w:cs="仿宋"/>
          <w:color w:val="000000" w:themeColor="text1"/>
          <w:sz w:val="24"/>
          <w:highlight w:val="none"/>
          <w14:textFill>
            <w14:solidFill>
              <w14:schemeClr w14:val="tx1"/>
            </w14:solidFill>
          </w14:textFill>
        </w:rPr>
        <w:t>采购邀请：通过发布公告的方式邀请符合相应资格条件的供应商参与竞争性磋商采购活动。</w:t>
      </w:r>
    </w:p>
    <w:p w14:paraId="0AA48793">
      <w:pPr>
        <w:pStyle w:val="51"/>
        <w:keepNext w:val="0"/>
        <w:keepLines w:val="0"/>
        <w:pageBreakBefore w:val="0"/>
        <w:spacing w:line="360" w:lineRule="auto"/>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五、采购方式：本项目采用竞争性磋商采购方式。</w:t>
      </w:r>
    </w:p>
    <w:p w14:paraId="154EC8A7">
      <w:pPr>
        <w:pStyle w:val="51"/>
        <w:keepNext w:val="0"/>
        <w:keepLines w:val="0"/>
        <w:pageBreakBefore w:val="0"/>
        <w:spacing w:line="360" w:lineRule="auto"/>
        <w:jc w:val="left"/>
        <w:outlineLvl w:val="1"/>
        <w:rPr>
          <w:rFonts w:hint="eastAsia" w:ascii="仿宋" w:hAnsi="仿宋" w:eastAsia="仿宋" w:cs="仿宋"/>
          <w:b/>
          <w:bCs/>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六、供应商资格条件：见竞争性磋商公告（项目编号： ）</w:t>
      </w:r>
    </w:p>
    <w:p w14:paraId="49062410">
      <w:pPr>
        <w:pStyle w:val="51"/>
        <w:keepNext w:val="0"/>
        <w:keepLines w:val="0"/>
        <w:pageBreakBefore w:val="0"/>
        <w:spacing w:line="360" w:lineRule="auto"/>
        <w:rPr>
          <w:rFonts w:hint="eastAsia" w:ascii="仿宋" w:hAnsi="仿宋" w:eastAsia="仿宋" w:cs="仿宋"/>
          <w:b/>
          <w:bCs/>
          <w:color w:val="000000" w:themeColor="text1"/>
          <w:sz w:val="24"/>
          <w:highlight w:val="none"/>
          <w14:textFill>
            <w14:solidFill>
              <w14:schemeClr w14:val="tx1"/>
            </w14:solidFill>
          </w14:textFill>
        </w:rPr>
      </w:pPr>
      <w:r>
        <w:rPr>
          <w:rFonts w:hint="eastAsia" w:ascii="仿宋" w:hAnsi="仿宋" w:eastAsia="仿宋" w:cs="仿宋"/>
          <w:b/>
          <w:bCs/>
          <w:color w:val="000000" w:themeColor="text1"/>
          <w:sz w:val="24"/>
          <w:highlight w:val="none"/>
          <w14:textFill>
            <w14:solidFill>
              <w14:schemeClr w14:val="tx1"/>
            </w14:solidFill>
          </w14:textFill>
        </w:rPr>
        <w:t>七、采购预算：见《磋商文件》附件2、《采购需求》。</w:t>
      </w:r>
    </w:p>
    <w:p w14:paraId="43746B37">
      <w:pPr>
        <w:pStyle w:val="51"/>
        <w:keepNext w:val="0"/>
        <w:keepLines w:val="0"/>
        <w:pageBreakBefore w:val="0"/>
        <w:spacing w:line="360" w:lineRule="auto"/>
        <w:rPr>
          <w:rFonts w:hint="eastAsia" w:ascii="仿宋" w:hAnsi="仿宋" w:eastAsia="仿宋" w:cs="仿宋"/>
          <w:b/>
          <w:bCs/>
          <w:color w:val="000000" w:themeColor="text1"/>
          <w:sz w:val="24"/>
          <w:highlight w:val="none"/>
          <w14:textFill>
            <w14:solidFill>
              <w14:schemeClr w14:val="tx1"/>
            </w14:solidFill>
          </w14:textFill>
        </w:rPr>
      </w:pPr>
      <w:r>
        <w:rPr>
          <w:rFonts w:hint="eastAsia" w:ascii="仿宋" w:hAnsi="仿宋" w:eastAsia="仿宋" w:cs="仿宋"/>
          <w:b/>
          <w:bCs/>
          <w:color w:val="000000" w:themeColor="text1"/>
          <w:sz w:val="24"/>
          <w:highlight w:val="none"/>
          <w14:textFill>
            <w14:solidFill>
              <w14:schemeClr w14:val="tx1"/>
            </w14:solidFill>
          </w14:textFill>
        </w:rPr>
        <w:t>八、采购需求：见《磋商文件》附件2、《采购需求》。</w:t>
      </w:r>
    </w:p>
    <w:p w14:paraId="6F94B436">
      <w:pPr>
        <w:pStyle w:val="51"/>
        <w:keepNext w:val="0"/>
        <w:keepLines w:val="0"/>
        <w:pageBreakBefore w:val="0"/>
        <w:spacing w:line="360" w:lineRule="auto"/>
        <w:rPr>
          <w:rFonts w:hint="eastAsia"/>
          <w:highlight w:val="none"/>
        </w:rPr>
      </w:pPr>
      <w:r>
        <w:rPr>
          <w:rFonts w:hint="eastAsia" w:ascii="仿宋" w:hAnsi="仿宋" w:eastAsia="仿宋" w:cs="仿宋"/>
          <w:b/>
          <w:bCs/>
          <w:color w:val="000000" w:themeColor="text1"/>
          <w:sz w:val="24"/>
          <w:highlight w:val="none"/>
          <w14:textFill>
            <w14:solidFill>
              <w14:schemeClr w14:val="tx1"/>
            </w14:solidFill>
          </w14:textFill>
        </w:rPr>
        <w:t>九、拟签订的合同文本：见《磋商文件》附件</w:t>
      </w:r>
      <w:r>
        <w:rPr>
          <w:rFonts w:hint="eastAsia" w:ascii="仿宋" w:hAnsi="仿宋" w:eastAsia="仿宋" w:cs="仿宋"/>
          <w:b/>
          <w:bCs/>
          <w:color w:val="000000" w:themeColor="text1"/>
          <w:sz w:val="24"/>
          <w:highlight w:val="none"/>
          <w:lang w:val="en-US" w:eastAsia="zh-CN"/>
          <w14:textFill>
            <w14:solidFill>
              <w14:schemeClr w14:val="tx1"/>
            </w14:solidFill>
          </w14:textFill>
        </w:rPr>
        <w:t>13</w:t>
      </w:r>
      <w:r>
        <w:rPr>
          <w:rFonts w:hint="eastAsia" w:ascii="仿宋" w:hAnsi="仿宋" w:eastAsia="仿宋" w:cs="仿宋"/>
          <w:b/>
          <w:bCs/>
          <w:color w:val="000000" w:themeColor="text1"/>
          <w:sz w:val="24"/>
          <w:highlight w:val="none"/>
          <w14:textFill>
            <w14:solidFill>
              <w14:schemeClr w14:val="tx1"/>
            </w14:solidFill>
          </w14:textFill>
        </w:rPr>
        <w:t>、《拟签订的合同文本》。</w:t>
      </w:r>
    </w:p>
    <w:p w14:paraId="72085FA5">
      <w:pPr>
        <w:spacing w:line="360" w:lineRule="auto"/>
        <w:rPr>
          <w:rFonts w:hint="eastAsia" w:ascii="仿宋" w:hAnsi="仿宋" w:eastAsia="仿宋" w:cs="仿宋"/>
          <w:b/>
          <w:bCs/>
          <w:color w:val="000000" w:themeColor="text1"/>
          <w:sz w:val="24"/>
          <w:highlight w:val="none"/>
          <w:lang w:val="en-US" w:eastAsia="zh-CN"/>
          <w14:textFill>
            <w14:solidFill>
              <w14:schemeClr w14:val="tx1"/>
            </w14:solidFill>
          </w14:textFill>
        </w:rPr>
      </w:pPr>
      <w:r>
        <w:rPr>
          <w:rFonts w:hint="eastAsia" w:ascii="仿宋" w:hAnsi="仿宋" w:eastAsia="仿宋" w:cs="仿宋"/>
          <w:b/>
          <w:bCs/>
          <w:color w:val="000000" w:themeColor="text1"/>
          <w:sz w:val="24"/>
          <w:highlight w:val="none"/>
          <w:lang w:val="en-US" w:eastAsia="zh-CN"/>
          <w14:textFill>
            <w14:solidFill>
              <w14:schemeClr w14:val="tx1"/>
            </w14:solidFill>
          </w14:textFill>
        </w:rPr>
        <w:t>十</w:t>
      </w:r>
      <w:r>
        <w:rPr>
          <w:rFonts w:hint="eastAsia" w:ascii="仿宋" w:hAnsi="仿宋" w:eastAsia="仿宋" w:cs="仿宋"/>
          <w:b/>
          <w:bCs/>
          <w:color w:val="000000" w:themeColor="text1"/>
          <w:sz w:val="24"/>
          <w:highlight w:val="none"/>
          <w14:textFill>
            <w14:solidFill>
              <w14:schemeClr w14:val="tx1"/>
            </w14:solidFill>
          </w14:textFill>
        </w:rPr>
        <w:t>、</w:t>
      </w:r>
      <w:r>
        <w:rPr>
          <w:rFonts w:hint="eastAsia" w:ascii="仿宋" w:hAnsi="仿宋" w:eastAsia="仿宋" w:cs="仿宋"/>
          <w:b/>
          <w:bCs/>
          <w:color w:val="000000" w:themeColor="text1"/>
          <w:sz w:val="24"/>
          <w:highlight w:val="none"/>
          <w:lang w:val="en-US" w:eastAsia="zh-CN"/>
          <w14:textFill>
            <w14:solidFill>
              <w14:schemeClr w14:val="tx1"/>
            </w14:solidFill>
          </w14:textFill>
        </w:rPr>
        <w:t>报价要求：</w:t>
      </w:r>
    </w:p>
    <w:p w14:paraId="5739557F">
      <w:pPr>
        <w:spacing w:line="360" w:lineRule="auto"/>
        <w:ind w:firstLine="480"/>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1、供应商报价为要约，</w:t>
      </w:r>
      <w:r>
        <w:rPr>
          <w:rFonts w:hint="eastAsia" w:ascii="仿宋" w:hAnsi="仿宋" w:eastAsia="仿宋" w:cs="仿宋"/>
          <w:b w:val="0"/>
          <w:bCs w:val="0"/>
          <w:color w:val="000000" w:themeColor="text1"/>
          <w:sz w:val="24"/>
          <w:szCs w:val="24"/>
          <w:highlight w:val="none"/>
          <w:lang w:val="en-US" w:eastAsia="zh-CN" w:bidi="ar-SA"/>
          <w14:textFill>
            <w14:solidFill>
              <w14:schemeClr w14:val="tx1"/>
            </w14:solidFill>
          </w14:textFill>
        </w:rPr>
        <w:t>徐州荣新建设项目管理有限公司</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无承诺表示时视为未成交，</w:t>
      </w:r>
      <w:r>
        <w:rPr>
          <w:rFonts w:hint="eastAsia" w:ascii="仿宋" w:hAnsi="仿宋" w:eastAsia="仿宋" w:cs="仿宋"/>
          <w:b w:val="0"/>
          <w:bCs w:val="0"/>
          <w:color w:val="000000" w:themeColor="text1"/>
          <w:sz w:val="24"/>
          <w:szCs w:val="24"/>
          <w:highlight w:val="none"/>
          <w:lang w:val="en-US" w:eastAsia="zh-CN" w:bidi="ar-SA"/>
          <w14:textFill>
            <w14:solidFill>
              <w14:schemeClr w14:val="tx1"/>
            </w14:solidFill>
          </w14:textFill>
        </w:rPr>
        <w:t>徐州荣新建设项目管理有限公司</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认为必要时可重新进行竞争性磋商采购或采取其它方式采购。</w:t>
      </w:r>
    </w:p>
    <w:p w14:paraId="7FB5FA6C">
      <w:pPr>
        <w:spacing w:line="360" w:lineRule="auto"/>
        <w:ind w:firstLine="480"/>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2、按照《磋商报价表》要求填写首次报价。</w:t>
      </w:r>
    </w:p>
    <w:p w14:paraId="3210D1A2">
      <w:pPr>
        <w:spacing w:line="360" w:lineRule="auto"/>
        <w:ind w:right="-57" w:firstLine="480"/>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3、报价包含本项目范围内的全部费用。供应商有漏报或不报的，采购人将视为有关费用已包括在本项目的报价中而不予支付。采购人不支付报价以外的任何费用。</w:t>
      </w:r>
    </w:p>
    <w:p w14:paraId="1D593489">
      <w:pPr>
        <w:pStyle w:val="51"/>
        <w:keepNext w:val="0"/>
        <w:keepLines w:val="0"/>
        <w:pageBreakBefore w:val="0"/>
        <w:spacing w:line="360" w:lineRule="auto"/>
        <w:jc w:val="center"/>
        <w:rPr>
          <w:rFonts w:hint="default" w:ascii="仿宋" w:hAnsi="仿宋" w:eastAsia="仿宋" w:cs="仿宋"/>
          <w:b/>
          <w:bCs/>
          <w:color w:val="000000" w:themeColor="text1"/>
          <w:sz w:val="24"/>
          <w:highlight w:val="none"/>
          <w:lang w:val="en-US" w:eastAsia="zh-CN"/>
          <w14:textFill>
            <w14:solidFill>
              <w14:schemeClr w14:val="tx1"/>
            </w14:solidFill>
          </w14:textFill>
        </w:rPr>
      </w:pPr>
      <w:r>
        <w:rPr>
          <w:rFonts w:hint="eastAsia" w:ascii="仿宋" w:hAnsi="仿宋" w:eastAsia="仿宋" w:cs="仿宋"/>
          <w:b/>
          <w:bCs/>
          <w:color w:val="000000" w:themeColor="text1"/>
          <w:sz w:val="24"/>
          <w:highlight w:val="none"/>
          <w:lang w:val="en-US" w:eastAsia="zh-CN"/>
          <w14:textFill>
            <w14:solidFill>
              <w14:schemeClr w14:val="tx1"/>
            </w14:solidFill>
          </w14:textFill>
        </w:rPr>
        <w:t>第二章  磋商保证金</w:t>
      </w:r>
    </w:p>
    <w:p w14:paraId="57EB0538">
      <w:pPr>
        <w:pStyle w:val="51"/>
        <w:keepNext w:val="0"/>
        <w:keepLines w:val="0"/>
        <w:pageBreakBefore w:val="0"/>
        <w:spacing w:line="360" w:lineRule="auto"/>
        <w:rPr>
          <w:rFonts w:hint="eastAsia" w:ascii="仿宋" w:hAnsi="仿宋" w:eastAsia="仿宋" w:cs="仿宋"/>
          <w:b/>
          <w:bCs/>
          <w:color w:val="000000" w:themeColor="text1"/>
          <w:sz w:val="24"/>
          <w:highlight w:val="none"/>
          <w:lang w:val="en-US" w:eastAsia="zh-CN"/>
          <w14:textFill>
            <w14:solidFill>
              <w14:schemeClr w14:val="tx1"/>
            </w14:solidFill>
          </w14:textFill>
        </w:rPr>
      </w:pPr>
      <w:r>
        <w:rPr>
          <w:rFonts w:hint="eastAsia" w:ascii="仿宋" w:hAnsi="仿宋" w:eastAsia="仿宋" w:cs="仿宋"/>
          <w:b/>
          <w:bCs/>
          <w:color w:val="000000" w:themeColor="text1"/>
          <w:sz w:val="24"/>
          <w:highlight w:val="none"/>
          <w:lang w:val="en-US" w:eastAsia="zh-CN"/>
          <w14:textFill>
            <w14:solidFill>
              <w14:schemeClr w14:val="tx1"/>
            </w14:solidFill>
          </w14:textFill>
        </w:rPr>
        <w:t>十一</w:t>
      </w:r>
      <w:r>
        <w:rPr>
          <w:rFonts w:hint="eastAsia" w:ascii="仿宋" w:hAnsi="仿宋" w:eastAsia="仿宋" w:cs="仿宋"/>
          <w:b/>
          <w:bCs/>
          <w:color w:val="000000" w:themeColor="text1"/>
          <w:sz w:val="24"/>
          <w:highlight w:val="none"/>
          <w14:textFill>
            <w14:solidFill>
              <w14:schemeClr w14:val="tx1"/>
            </w14:solidFill>
          </w14:textFill>
        </w:rPr>
        <w:t>、</w:t>
      </w:r>
      <w:r>
        <w:rPr>
          <w:rFonts w:hint="eastAsia" w:ascii="仿宋" w:hAnsi="仿宋" w:eastAsia="仿宋" w:cs="仿宋"/>
          <w:b/>
          <w:bCs/>
          <w:color w:val="000000" w:themeColor="text1"/>
          <w:sz w:val="24"/>
          <w:highlight w:val="none"/>
          <w:lang w:val="en-US" w:eastAsia="zh-CN"/>
          <w14:textFill>
            <w14:solidFill>
              <w14:schemeClr w14:val="tx1"/>
            </w14:solidFill>
          </w14:textFill>
        </w:rPr>
        <w:t>磋商保证金交纳数额和形式：本项目不收取磋商保证金。</w:t>
      </w:r>
    </w:p>
    <w:p w14:paraId="33B29887">
      <w:pPr>
        <w:pStyle w:val="58"/>
        <w:spacing w:line="360" w:lineRule="auto"/>
        <w:rPr>
          <w:rFonts w:hint="eastAsia" w:ascii="仿宋" w:hAnsi="仿宋" w:eastAsia="仿宋" w:cs="仿宋"/>
          <w:b/>
          <w:bCs/>
          <w:sz w:val="24"/>
          <w:highlight w:val="none"/>
        </w:rPr>
      </w:pPr>
      <w:r>
        <w:rPr>
          <w:rFonts w:hint="eastAsia" w:ascii="仿宋" w:hAnsi="仿宋" w:eastAsia="仿宋" w:cs="仿宋"/>
          <w:b/>
          <w:bCs/>
          <w:sz w:val="24"/>
          <w:highlight w:val="none"/>
          <w:lang w:val="en-US" w:eastAsia="zh-CN"/>
        </w:rPr>
        <w:t>十二</w:t>
      </w:r>
      <w:r>
        <w:rPr>
          <w:rFonts w:hint="eastAsia" w:ascii="仿宋" w:hAnsi="仿宋" w:eastAsia="仿宋" w:cs="仿宋"/>
          <w:b/>
          <w:bCs/>
          <w:sz w:val="24"/>
          <w:highlight w:val="none"/>
        </w:rPr>
        <w:t>、竞争性磋商文件的获取</w:t>
      </w:r>
    </w:p>
    <w:p w14:paraId="6B4EFCD5">
      <w:pPr>
        <w:pStyle w:val="58"/>
        <w:spacing w:line="360" w:lineRule="auto"/>
        <w:ind w:firstLine="480"/>
        <w:rPr>
          <w:rFonts w:hint="eastAsia" w:ascii="仿宋" w:hAnsi="仿宋" w:eastAsia="仿宋" w:cs="仿宋"/>
          <w:b w:val="0"/>
          <w:bCs/>
          <w:sz w:val="24"/>
          <w:highlight w:val="none"/>
        </w:rPr>
      </w:pPr>
      <w:r>
        <w:rPr>
          <w:rFonts w:hint="eastAsia" w:ascii="仿宋" w:hAnsi="仿宋" w:eastAsia="仿宋" w:cs="仿宋"/>
          <w:b w:val="0"/>
          <w:bCs/>
          <w:sz w:val="24"/>
          <w:highlight w:val="none"/>
        </w:rPr>
        <w:t>获取方式：</w:t>
      </w:r>
    </w:p>
    <w:p w14:paraId="3ECE2180">
      <w:pPr>
        <w:pStyle w:val="58"/>
        <w:spacing w:line="360" w:lineRule="auto"/>
        <w:ind w:firstLine="480"/>
        <w:rPr>
          <w:rFonts w:hint="eastAsia" w:ascii="仿宋" w:hAnsi="仿宋" w:eastAsia="仿宋" w:cs="仿宋"/>
          <w:b w:val="0"/>
          <w:bCs/>
          <w:sz w:val="24"/>
          <w:highlight w:val="none"/>
        </w:rPr>
      </w:pPr>
      <w:r>
        <w:rPr>
          <w:rFonts w:hint="eastAsia" w:ascii="仿宋" w:hAnsi="仿宋" w:eastAsia="仿宋" w:cs="仿宋"/>
          <w:b w:val="0"/>
          <w:bCs/>
          <w:sz w:val="24"/>
          <w:highlight w:val="none"/>
        </w:rPr>
        <w:t xml:space="preserve">本项目采用网上注册登记方式。    </w:t>
      </w:r>
    </w:p>
    <w:p w14:paraId="0CE1D742">
      <w:pPr>
        <w:pStyle w:val="58"/>
        <w:spacing w:line="360" w:lineRule="auto"/>
        <w:ind w:firstLine="480"/>
        <w:rPr>
          <w:rFonts w:hint="eastAsia" w:ascii="仿宋" w:hAnsi="仿宋" w:eastAsia="仿宋" w:cs="仿宋"/>
          <w:b w:val="0"/>
          <w:bCs/>
          <w:sz w:val="24"/>
          <w:highlight w:val="none"/>
        </w:rPr>
      </w:pPr>
      <w:r>
        <w:rPr>
          <w:rFonts w:hint="eastAsia" w:ascii="仿宋" w:hAnsi="仿宋" w:eastAsia="仿宋" w:cs="仿宋"/>
          <w:b w:val="0"/>
          <w:bCs/>
          <w:sz w:val="24"/>
          <w:highlight w:val="none"/>
        </w:rPr>
        <w:t>1</w:t>
      </w:r>
      <w:r>
        <w:rPr>
          <w:rFonts w:hint="eastAsia" w:ascii="仿宋" w:hAnsi="仿宋" w:eastAsia="仿宋" w:cs="仿宋"/>
          <w:b w:val="0"/>
          <w:bCs/>
          <w:sz w:val="24"/>
          <w:highlight w:val="none"/>
          <w:lang w:eastAsia="zh-CN"/>
        </w:rPr>
        <w:t>、</w:t>
      </w:r>
      <w:r>
        <w:rPr>
          <w:rFonts w:hint="eastAsia" w:ascii="仿宋" w:hAnsi="仿宋" w:eastAsia="仿宋" w:cs="仿宋"/>
          <w:b w:val="0"/>
          <w:bCs/>
          <w:sz w:val="24"/>
          <w:highlight w:val="none"/>
        </w:rPr>
        <w:t>潜在</w:t>
      </w:r>
      <w:r>
        <w:rPr>
          <w:rFonts w:hint="eastAsia" w:ascii="仿宋" w:hAnsi="仿宋" w:eastAsia="仿宋" w:cs="仿宋"/>
          <w:b w:val="0"/>
          <w:bCs/>
          <w:sz w:val="24"/>
          <w:highlight w:val="none"/>
          <w:lang w:eastAsia="zh-CN"/>
        </w:rPr>
        <w:t>供应商</w:t>
      </w:r>
      <w:r>
        <w:rPr>
          <w:rFonts w:hint="eastAsia" w:ascii="仿宋" w:hAnsi="仿宋" w:eastAsia="仿宋" w:cs="仿宋"/>
          <w:b w:val="0"/>
          <w:bCs/>
          <w:sz w:val="24"/>
          <w:highlight w:val="none"/>
        </w:rPr>
        <w:t>访问电子招标投标交易平台的网络地址和方法：</w:t>
      </w:r>
    </w:p>
    <w:p w14:paraId="24FE101D">
      <w:pPr>
        <w:pStyle w:val="58"/>
        <w:widowControl/>
        <w:pBdr>
          <w:top w:val="none" w:color="000000" w:sz="0" w:space="0"/>
          <w:left w:val="none" w:color="000000" w:sz="0" w:space="0"/>
          <w:bottom w:val="none" w:color="000000" w:sz="0" w:space="0"/>
          <w:right w:val="none" w:color="000000" w:sz="0" w:space="0"/>
        </w:pBdr>
        <w:spacing w:line="360" w:lineRule="auto"/>
        <w:ind w:firstLine="480"/>
        <w:rPr>
          <w:rFonts w:hint="eastAsia" w:ascii="仿宋" w:hAnsi="仿宋" w:eastAsia="仿宋" w:cs="仿宋"/>
          <w:b w:val="0"/>
          <w:bCs/>
          <w:color w:val="000000"/>
          <w:sz w:val="24"/>
          <w:highlight w:val="none"/>
        </w:rPr>
      </w:pPr>
      <w:r>
        <w:rPr>
          <w:rFonts w:hint="eastAsia" w:ascii="仿宋" w:hAnsi="仿宋" w:eastAsia="仿宋" w:cs="仿宋"/>
          <w:b w:val="0"/>
          <w:bCs/>
          <w:sz w:val="24"/>
          <w:highlight w:val="none"/>
        </w:rPr>
        <w:t>“苏采云”系统用户注册--获取“CA数字证书”--CA绑定与登录--网上报名--下载采购文件（后缀名为“.kedt”）--将后缀名为“.kedt”的采购文件导入政府采购客户端工具--制</w:t>
      </w:r>
      <w:r>
        <w:rPr>
          <w:rFonts w:hint="eastAsia" w:ascii="仿宋" w:hAnsi="仿宋" w:eastAsia="仿宋" w:cs="仿宋"/>
          <w:b w:val="0"/>
          <w:bCs/>
          <w:color w:val="000000"/>
          <w:sz w:val="24"/>
          <w:highlight w:val="none"/>
        </w:rPr>
        <w:t>作</w:t>
      </w:r>
      <w:r>
        <w:rPr>
          <w:rFonts w:hint="eastAsia" w:ascii="仿宋" w:hAnsi="仿宋" w:eastAsia="仿宋" w:cs="仿宋"/>
          <w:b w:val="0"/>
          <w:bCs/>
          <w:color w:val="000000"/>
          <w:sz w:val="24"/>
          <w:highlight w:val="none"/>
          <w:lang w:eastAsia="zh-CN"/>
        </w:rPr>
        <w:t>响应文件</w:t>
      </w:r>
      <w:r>
        <w:rPr>
          <w:rFonts w:hint="eastAsia" w:ascii="仿宋" w:hAnsi="仿宋" w:eastAsia="仿宋" w:cs="仿宋"/>
          <w:b w:val="0"/>
          <w:bCs/>
          <w:color w:val="000000"/>
          <w:sz w:val="24"/>
          <w:highlight w:val="none"/>
        </w:rPr>
        <w:t>--导出加密的</w:t>
      </w:r>
      <w:r>
        <w:rPr>
          <w:rFonts w:hint="eastAsia" w:ascii="仿宋" w:hAnsi="仿宋" w:eastAsia="仿宋" w:cs="仿宋"/>
          <w:b w:val="0"/>
          <w:bCs/>
          <w:color w:val="000000"/>
          <w:sz w:val="24"/>
          <w:highlight w:val="none"/>
          <w:lang w:eastAsia="zh-CN"/>
        </w:rPr>
        <w:t>响应文件</w:t>
      </w:r>
      <w:r>
        <w:rPr>
          <w:rFonts w:hint="eastAsia" w:ascii="仿宋" w:hAnsi="仿宋" w:eastAsia="仿宋" w:cs="仿宋"/>
          <w:b w:val="0"/>
          <w:bCs/>
          <w:color w:val="000000"/>
          <w:sz w:val="24"/>
          <w:highlight w:val="none"/>
        </w:rPr>
        <w:t>（后缀名为zip）--通过“苏采云”系统上传</w:t>
      </w:r>
      <w:r>
        <w:rPr>
          <w:rFonts w:hint="eastAsia" w:ascii="仿宋" w:hAnsi="仿宋" w:eastAsia="仿宋" w:cs="仿宋"/>
          <w:b w:val="0"/>
          <w:bCs/>
          <w:color w:val="000000"/>
          <w:sz w:val="24"/>
          <w:highlight w:val="none"/>
          <w:lang w:eastAsia="zh-CN"/>
        </w:rPr>
        <w:t>响应文件</w:t>
      </w:r>
      <w:r>
        <w:rPr>
          <w:rFonts w:hint="eastAsia" w:ascii="仿宋" w:hAnsi="仿宋" w:eastAsia="仿宋" w:cs="仿宋"/>
          <w:b w:val="0"/>
          <w:bCs/>
          <w:color w:val="000000"/>
          <w:sz w:val="24"/>
          <w:highlight w:val="none"/>
        </w:rPr>
        <w:t>。具体见《江苏省政府采购管理交易系统（苏采云）供应商操作手册》。</w:t>
      </w:r>
    </w:p>
    <w:p w14:paraId="34BC4B59">
      <w:pPr>
        <w:pStyle w:val="58"/>
        <w:widowControl/>
        <w:pBdr>
          <w:top w:val="none" w:color="000000" w:sz="0" w:space="0"/>
          <w:left w:val="none" w:color="000000" w:sz="0" w:space="0"/>
          <w:bottom w:val="none" w:color="000000" w:sz="0" w:space="0"/>
          <w:right w:val="none" w:color="000000" w:sz="0" w:space="0"/>
        </w:pBdr>
        <w:spacing w:line="360" w:lineRule="auto"/>
        <w:ind w:firstLine="480"/>
        <w:rPr>
          <w:rFonts w:hint="eastAsia" w:ascii="仿宋" w:hAnsi="仿宋" w:eastAsia="仿宋" w:cs="仿宋"/>
          <w:b w:val="0"/>
          <w:bCs/>
          <w:color w:val="000000"/>
          <w:sz w:val="24"/>
          <w:highlight w:val="none"/>
        </w:rPr>
      </w:pPr>
      <w:r>
        <w:rPr>
          <w:rFonts w:hint="eastAsia" w:ascii="仿宋" w:hAnsi="仿宋" w:eastAsia="仿宋" w:cs="仿宋"/>
          <w:b w:val="0"/>
          <w:bCs/>
          <w:color w:val="000000"/>
          <w:sz w:val="24"/>
          <w:highlight w:val="none"/>
        </w:rPr>
        <w:t>2</w:t>
      </w:r>
      <w:r>
        <w:rPr>
          <w:rFonts w:hint="eastAsia" w:ascii="仿宋" w:hAnsi="仿宋" w:eastAsia="仿宋" w:cs="仿宋"/>
          <w:b w:val="0"/>
          <w:bCs/>
          <w:color w:val="000000"/>
          <w:sz w:val="24"/>
          <w:highlight w:val="none"/>
          <w:lang w:eastAsia="zh-CN"/>
        </w:rPr>
        <w:t>、</w:t>
      </w:r>
      <w:r>
        <w:rPr>
          <w:rFonts w:hint="eastAsia" w:ascii="仿宋" w:hAnsi="仿宋" w:eastAsia="仿宋" w:cs="仿宋"/>
          <w:b w:val="0"/>
          <w:bCs/>
          <w:color w:val="000000"/>
          <w:sz w:val="24"/>
          <w:highlight w:val="none"/>
        </w:rPr>
        <w:t>潜在</w:t>
      </w:r>
      <w:r>
        <w:rPr>
          <w:rFonts w:hint="eastAsia" w:ascii="仿宋" w:hAnsi="仿宋" w:eastAsia="仿宋" w:cs="仿宋"/>
          <w:b w:val="0"/>
          <w:bCs/>
          <w:color w:val="000000"/>
          <w:sz w:val="24"/>
          <w:highlight w:val="none"/>
          <w:lang w:eastAsia="zh-CN"/>
        </w:rPr>
        <w:t>供应商</w:t>
      </w:r>
      <w:r>
        <w:rPr>
          <w:rFonts w:hint="eastAsia" w:ascii="仿宋" w:hAnsi="仿宋" w:eastAsia="仿宋" w:cs="仿宋"/>
          <w:b w:val="0"/>
          <w:bCs/>
          <w:color w:val="000000"/>
          <w:sz w:val="24"/>
          <w:highlight w:val="none"/>
        </w:rPr>
        <w:t>访问“苏采云”系统的网络地址和方法：</w:t>
      </w:r>
    </w:p>
    <w:p w14:paraId="4EEDEC93">
      <w:pPr>
        <w:pStyle w:val="58"/>
        <w:widowControl/>
        <w:pBdr>
          <w:top w:val="none" w:color="000000" w:sz="0" w:space="0"/>
          <w:left w:val="none" w:color="000000" w:sz="0" w:space="0"/>
          <w:bottom w:val="none" w:color="000000" w:sz="0" w:space="0"/>
          <w:right w:val="none" w:color="000000" w:sz="0" w:space="0"/>
        </w:pBdr>
        <w:spacing w:line="360" w:lineRule="auto"/>
        <w:ind w:firstLine="480"/>
        <w:rPr>
          <w:rFonts w:hint="eastAsia" w:ascii="仿宋" w:hAnsi="仿宋" w:eastAsia="仿宋" w:cs="仿宋"/>
          <w:b w:val="0"/>
          <w:bCs/>
          <w:color w:val="000000"/>
          <w:sz w:val="24"/>
          <w:highlight w:val="none"/>
        </w:rPr>
      </w:pPr>
      <w:r>
        <w:rPr>
          <w:rFonts w:hint="eastAsia" w:ascii="仿宋" w:hAnsi="仿宋" w:eastAsia="仿宋" w:cs="仿宋"/>
          <w:b w:val="0"/>
          <w:bCs/>
          <w:color w:val="000000"/>
          <w:sz w:val="24"/>
          <w:highlight w:val="none"/>
        </w:rPr>
        <w:t> “苏采云”系统的网址：http://jszfcg.jsczt.cn/；或进入徐州政府采购网（网址：http://czj.xz.gov.cn/Home/HomeIndex）--业务工作--用户登录，点击“苏采云”进入系统。</w:t>
      </w:r>
    </w:p>
    <w:p w14:paraId="793464D2">
      <w:pPr>
        <w:pStyle w:val="58"/>
        <w:widowControl/>
        <w:pBdr>
          <w:top w:val="none" w:color="000000" w:sz="0" w:space="0"/>
          <w:left w:val="none" w:color="000000" w:sz="0" w:space="0"/>
          <w:bottom w:val="none" w:color="000000" w:sz="0" w:space="0"/>
          <w:right w:val="none" w:color="000000" w:sz="0" w:space="0"/>
        </w:pBdr>
        <w:spacing w:line="360" w:lineRule="auto"/>
        <w:ind w:firstLine="480"/>
        <w:rPr>
          <w:rFonts w:hint="eastAsia" w:ascii="仿宋" w:hAnsi="仿宋" w:eastAsia="仿宋" w:cs="仿宋"/>
          <w:b w:val="0"/>
          <w:bCs/>
          <w:color w:val="000000"/>
          <w:sz w:val="24"/>
          <w:highlight w:val="none"/>
        </w:rPr>
      </w:pPr>
      <w:r>
        <w:rPr>
          <w:rFonts w:hint="eastAsia" w:ascii="仿宋" w:hAnsi="仿宋" w:eastAsia="仿宋" w:cs="仿宋"/>
          <w:b w:val="0"/>
          <w:bCs/>
          <w:color w:val="000000"/>
          <w:sz w:val="24"/>
          <w:highlight w:val="none"/>
        </w:rPr>
        <w:t>3</w:t>
      </w:r>
      <w:r>
        <w:rPr>
          <w:rFonts w:hint="eastAsia" w:ascii="仿宋" w:hAnsi="仿宋" w:eastAsia="仿宋" w:cs="仿宋"/>
          <w:b w:val="0"/>
          <w:bCs/>
          <w:color w:val="000000"/>
          <w:sz w:val="24"/>
          <w:highlight w:val="none"/>
          <w:lang w:eastAsia="zh-CN"/>
        </w:rPr>
        <w:t>、</w:t>
      </w:r>
      <w:r>
        <w:rPr>
          <w:rFonts w:hint="eastAsia" w:ascii="仿宋" w:hAnsi="仿宋" w:eastAsia="仿宋" w:cs="仿宋"/>
          <w:b w:val="0"/>
          <w:bCs/>
          <w:color w:val="000000"/>
          <w:sz w:val="24"/>
          <w:highlight w:val="none"/>
        </w:rPr>
        <w:t>“CA数字证书”的获取：</w:t>
      </w:r>
    </w:p>
    <w:p w14:paraId="4CF20504">
      <w:pPr>
        <w:pStyle w:val="58"/>
        <w:widowControl/>
        <w:pBdr>
          <w:top w:val="none" w:color="000000" w:sz="0" w:space="0"/>
          <w:left w:val="none" w:color="000000" w:sz="0" w:space="0"/>
          <w:bottom w:val="none" w:color="000000" w:sz="0" w:space="0"/>
          <w:right w:val="none" w:color="000000" w:sz="0" w:space="0"/>
        </w:pBdr>
        <w:spacing w:line="360" w:lineRule="auto"/>
        <w:ind w:firstLine="480"/>
        <w:rPr>
          <w:rFonts w:hint="eastAsia" w:ascii="仿宋" w:hAnsi="仿宋" w:eastAsia="仿宋" w:cs="仿宋"/>
          <w:b w:val="0"/>
          <w:bCs/>
          <w:color w:val="000000"/>
          <w:sz w:val="24"/>
          <w:highlight w:val="none"/>
        </w:rPr>
      </w:pPr>
      <w:r>
        <w:rPr>
          <w:rFonts w:hint="eastAsia" w:ascii="仿宋" w:hAnsi="仿宋" w:eastAsia="仿宋" w:cs="仿宋"/>
          <w:b w:val="0"/>
          <w:bCs/>
          <w:color w:val="000000"/>
          <w:sz w:val="24"/>
          <w:highlight w:val="none"/>
        </w:rPr>
        <w:t>供应商需办理CA锁，“苏采云”系统目前仅支持“苏采云”系统下的政务CA，省内各地区办理的“苏采云”系统下的政务CA全省通用。“CA数字证书”的办理材料详见“徐州政府采购网-业务工作-快速服务-下载专区”中的《“苏采云”系统政务CA办理材料、操作手册及控件下载》。</w:t>
      </w:r>
    </w:p>
    <w:p w14:paraId="77D08FFC">
      <w:pPr>
        <w:pStyle w:val="58"/>
        <w:widowControl/>
        <w:pBdr>
          <w:top w:val="none" w:color="000000" w:sz="0" w:space="0"/>
          <w:left w:val="none" w:color="000000" w:sz="0" w:space="0"/>
          <w:bottom w:val="none" w:color="000000" w:sz="0" w:space="0"/>
          <w:right w:val="none" w:color="000000" w:sz="0" w:space="0"/>
        </w:pBdr>
        <w:spacing w:line="360" w:lineRule="auto"/>
        <w:ind w:firstLine="480"/>
        <w:rPr>
          <w:rFonts w:hint="eastAsia" w:ascii="仿宋" w:hAnsi="仿宋" w:eastAsia="仿宋" w:cs="仿宋"/>
          <w:b w:val="0"/>
          <w:bCs/>
          <w:color w:val="000000"/>
          <w:sz w:val="24"/>
          <w:highlight w:val="none"/>
        </w:rPr>
      </w:pPr>
      <w:r>
        <w:rPr>
          <w:rFonts w:hint="eastAsia" w:ascii="仿宋" w:hAnsi="仿宋" w:eastAsia="仿宋" w:cs="仿宋"/>
          <w:b w:val="0"/>
          <w:bCs/>
          <w:color w:val="000000"/>
          <w:sz w:val="24"/>
          <w:highlight w:val="none"/>
        </w:rPr>
        <w:t>4</w:t>
      </w:r>
      <w:r>
        <w:rPr>
          <w:rFonts w:hint="eastAsia" w:ascii="仿宋" w:hAnsi="仿宋" w:eastAsia="仿宋" w:cs="仿宋"/>
          <w:b w:val="0"/>
          <w:bCs/>
          <w:color w:val="000000"/>
          <w:sz w:val="24"/>
          <w:highlight w:val="none"/>
          <w:lang w:eastAsia="zh-CN"/>
        </w:rPr>
        <w:t>、</w:t>
      </w:r>
      <w:r>
        <w:rPr>
          <w:rFonts w:hint="eastAsia" w:ascii="仿宋" w:hAnsi="仿宋" w:eastAsia="仿宋" w:cs="仿宋"/>
          <w:b w:val="0"/>
          <w:bCs/>
          <w:color w:val="000000"/>
          <w:sz w:val="24"/>
          <w:highlight w:val="none"/>
        </w:rPr>
        <w:t>采购文件（后缀名为“.kedt”）、供应商操作手册及政府采购客户端工具可通过“苏采云”系统--已报名项目--报名详情页面内相应链接进行下载；供应商操作手册及政府采购客户端工具也可通过徐州政府采购网--业务工作--快速服务--下载专区，点击进入《江苏省政府采购管理交易系统（苏采云）供应商操作手册及政府采购客户端》，进行下载。</w:t>
      </w:r>
    </w:p>
    <w:p w14:paraId="2D465E47">
      <w:pPr>
        <w:pStyle w:val="58"/>
        <w:widowControl/>
        <w:pBdr>
          <w:top w:val="none" w:color="000000" w:sz="0" w:space="0"/>
          <w:left w:val="none" w:color="000000" w:sz="0" w:space="0"/>
          <w:bottom w:val="none" w:color="000000" w:sz="0" w:space="0"/>
          <w:right w:val="none" w:color="000000" w:sz="0" w:space="0"/>
        </w:pBdr>
        <w:spacing w:line="360" w:lineRule="auto"/>
        <w:ind w:firstLine="480"/>
        <w:rPr>
          <w:rFonts w:hint="eastAsia" w:ascii="仿宋" w:hAnsi="仿宋" w:eastAsia="仿宋" w:cs="仿宋"/>
          <w:b w:val="0"/>
          <w:bCs/>
          <w:color w:val="000000"/>
          <w:sz w:val="24"/>
          <w:highlight w:val="none"/>
        </w:rPr>
      </w:pPr>
      <w:r>
        <w:rPr>
          <w:rFonts w:hint="eastAsia" w:ascii="仿宋" w:hAnsi="仿宋" w:eastAsia="仿宋" w:cs="仿宋"/>
          <w:b w:val="0"/>
          <w:bCs/>
          <w:color w:val="000000"/>
          <w:sz w:val="24"/>
          <w:highlight w:val="none"/>
        </w:rPr>
        <w:t>5</w:t>
      </w:r>
      <w:r>
        <w:rPr>
          <w:rFonts w:hint="eastAsia" w:ascii="仿宋" w:hAnsi="仿宋" w:eastAsia="仿宋" w:cs="仿宋"/>
          <w:b w:val="0"/>
          <w:bCs/>
          <w:color w:val="000000"/>
          <w:sz w:val="24"/>
          <w:highlight w:val="none"/>
          <w:lang w:eastAsia="zh-CN"/>
        </w:rPr>
        <w:t>、</w:t>
      </w:r>
      <w:r>
        <w:rPr>
          <w:rFonts w:hint="eastAsia" w:ascii="仿宋" w:hAnsi="仿宋" w:eastAsia="仿宋" w:cs="仿宋"/>
          <w:b w:val="0"/>
          <w:bCs/>
          <w:color w:val="000000"/>
          <w:sz w:val="24"/>
          <w:highlight w:val="none"/>
        </w:rPr>
        <w:t>招标代理机构（采购代理机构）将数据电文形式的磋商文件加载至“苏采云”系统，供潜在</w:t>
      </w:r>
      <w:r>
        <w:rPr>
          <w:rFonts w:hint="eastAsia" w:ascii="仿宋" w:hAnsi="仿宋" w:eastAsia="仿宋" w:cs="仿宋"/>
          <w:b w:val="0"/>
          <w:bCs/>
          <w:color w:val="000000"/>
          <w:sz w:val="24"/>
          <w:highlight w:val="none"/>
          <w:lang w:eastAsia="zh-CN"/>
        </w:rPr>
        <w:t>供应商</w:t>
      </w:r>
      <w:r>
        <w:rPr>
          <w:rFonts w:hint="eastAsia" w:ascii="仿宋" w:hAnsi="仿宋" w:eastAsia="仿宋" w:cs="仿宋"/>
          <w:b w:val="0"/>
          <w:bCs/>
          <w:color w:val="000000"/>
          <w:sz w:val="24"/>
          <w:highlight w:val="none"/>
        </w:rPr>
        <w:t>下载或者查阅。</w:t>
      </w:r>
    </w:p>
    <w:p w14:paraId="5E1EBDF3">
      <w:pPr>
        <w:pStyle w:val="58"/>
        <w:widowControl/>
        <w:pBdr>
          <w:top w:val="none" w:color="000000" w:sz="0" w:space="0"/>
          <w:left w:val="none" w:color="000000" w:sz="0" w:space="0"/>
          <w:bottom w:val="none" w:color="000000" w:sz="0" w:space="0"/>
          <w:right w:val="none" w:color="000000" w:sz="0" w:space="0"/>
        </w:pBdr>
        <w:spacing w:line="360" w:lineRule="auto"/>
        <w:ind w:firstLine="480"/>
        <w:rPr>
          <w:rFonts w:ascii="宋体" w:hAnsi="宋体"/>
          <w:b w:val="0"/>
          <w:bCs/>
          <w:color w:val="000000"/>
          <w:sz w:val="24"/>
          <w:highlight w:val="none"/>
        </w:rPr>
      </w:pPr>
      <w:r>
        <w:rPr>
          <w:rFonts w:hint="eastAsia" w:ascii="仿宋" w:hAnsi="仿宋" w:eastAsia="仿宋" w:cs="仿宋"/>
          <w:b w:val="0"/>
          <w:bCs/>
          <w:color w:val="000000"/>
          <w:sz w:val="24"/>
          <w:highlight w:val="none"/>
        </w:rPr>
        <w:t>6</w:t>
      </w:r>
      <w:r>
        <w:rPr>
          <w:rFonts w:hint="eastAsia" w:ascii="仿宋" w:hAnsi="仿宋" w:eastAsia="仿宋" w:cs="仿宋"/>
          <w:b w:val="0"/>
          <w:bCs/>
          <w:color w:val="000000"/>
          <w:sz w:val="24"/>
          <w:highlight w:val="none"/>
          <w:lang w:eastAsia="zh-CN"/>
        </w:rPr>
        <w:t>、</w:t>
      </w:r>
      <w:r>
        <w:rPr>
          <w:rFonts w:hint="eastAsia" w:ascii="仿宋" w:hAnsi="仿宋" w:eastAsia="仿宋" w:cs="仿宋"/>
          <w:b w:val="0"/>
          <w:bCs/>
          <w:color w:val="000000"/>
          <w:sz w:val="24"/>
          <w:highlight w:val="none"/>
        </w:rPr>
        <w:t>苏采云系统全程使用谷歌浏览器。</w:t>
      </w:r>
    </w:p>
    <w:p w14:paraId="017E967F">
      <w:pPr>
        <w:pStyle w:val="68"/>
        <w:pageBreakBefore w:val="0"/>
        <w:spacing w:line="360" w:lineRule="auto"/>
        <w:jc w:val="center"/>
        <w:outlineLvl w:val="0"/>
        <w:rPr>
          <w:rFonts w:hint="eastAsia" w:ascii="仿宋" w:hAnsi="仿宋" w:eastAsia="仿宋" w:cs="仿宋"/>
          <w:color w:val="000000" w:themeColor="text1"/>
          <w:sz w:val="30"/>
          <w:szCs w:val="30"/>
          <w:highlight w:val="none"/>
          <w14:textFill>
            <w14:solidFill>
              <w14:schemeClr w14:val="tx1"/>
            </w14:solidFill>
          </w14:textFill>
        </w:rPr>
      </w:pPr>
      <w:bookmarkStart w:id="13" w:name="_Toc18456"/>
      <w:bookmarkStart w:id="14" w:name="_Toc17653"/>
      <w:bookmarkStart w:id="15" w:name="_Toc21922"/>
      <w:bookmarkStart w:id="16" w:name="_Toc4006"/>
      <w:bookmarkStart w:id="17" w:name="_Toc27036"/>
      <w:bookmarkStart w:id="18" w:name="_Toc13394"/>
      <w:bookmarkStart w:id="19" w:name="_Toc26407"/>
      <w:bookmarkStart w:id="20" w:name="_Toc28130"/>
      <w:bookmarkStart w:id="21" w:name="_Toc5546"/>
      <w:bookmarkStart w:id="22" w:name="_Toc32431"/>
      <w:bookmarkStart w:id="23" w:name="_Toc29401"/>
      <w:r>
        <w:rPr>
          <w:rFonts w:hint="eastAsia" w:ascii="仿宋" w:hAnsi="仿宋" w:eastAsia="仿宋" w:cs="仿宋"/>
          <w:color w:val="000000" w:themeColor="text1"/>
          <w:sz w:val="30"/>
          <w:szCs w:val="30"/>
          <w:highlight w:val="none"/>
          <w14:textFill>
            <w14:solidFill>
              <w14:schemeClr w14:val="tx1"/>
            </w14:solidFill>
          </w14:textFill>
        </w:rPr>
        <w:t>第三章 响应文件</w:t>
      </w:r>
      <w:bookmarkEnd w:id="13"/>
      <w:bookmarkEnd w:id="14"/>
      <w:bookmarkEnd w:id="15"/>
      <w:bookmarkEnd w:id="16"/>
      <w:bookmarkEnd w:id="17"/>
      <w:bookmarkEnd w:id="18"/>
      <w:bookmarkEnd w:id="19"/>
      <w:bookmarkEnd w:id="20"/>
      <w:bookmarkEnd w:id="21"/>
      <w:bookmarkEnd w:id="22"/>
      <w:bookmarkEnd w:id="23"/>
    </w:p>
    <w:p w14:paraId="341E109D">
      <w:pPr>
        <w:pStyle w:val="49"/>
        <w:pageBreakBefore w:val="0"/>
        <w:spacing w:line="360" w:lineRule="auto"/>
        <w:ind w:firstLine="482"/>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lang w:val="en-US" w:eastAsia="zh-CN"/>
          <w14:textFill>
            <w14:solidFill>
              <w14:schemeClr w14:val="tx1"/>
            </w14:solidFill>
          </w14:textFill>
        </w:rPr>
        <w:t>一、提交响应文件要求</w:t>
      </w:r>
      <w:r>
        <w:rPr>
          <w:rFonts w:hint="eastAsia" w:ascii="仿宋" w:hAnsi="仿宋" w:eastAsia="仿宋" w:cs="仿宋"/>
          <w:b/>
          <w:color w:val="000000" w:themeColor="text1"/>
          <w:sz w:val="24"/>
          <w:highlight w:val="none"/>
          <w14:textFill>
            <w14:solidFill>
              <w14:schemeClr w14:val="tx1"/>
            </w14:solidFill>
          </w14:textFill>
        </w:rPr>
        <w:t>：</w:t>
      </w:r>
    </w:p>
    <w:p w14:paraId="326349F8">
      <w:pPr>
        <w:pStyle w:val="58"/>
        <w:spacing w:line="460" w:lineRule="exact"/>
        <w:ind w:firstLine="480"/>
        <w:rPr>
          <w:rFonts w:hint="eastAsia" w:ascii="仿宋" w:hAnsi="仿宋" w:eastAsia="仿宋" w:cs="仿宋"/>
          <w:b w:val="0"/>
          <w:bCs/>
          <w:color w:val="000000"/>
          <w:sz w:val="24"/>
          <w:highlight w:val="none"/>
        </w:rPr>
      </w:pPr>
      <w:r>
        <w:rPr>
          <w:rFonts w:hint="eastAsia" w:ascii="仿宋" w:hAnsi="仿宋" w:eastAsia="仿宋" w:cs="仿宋"/>
          <w:b w:val="0"/>
          <w:bCs/>
          <w:color w:val="000000"/>
          <w:sz w:val="24"/>
          <w:highlight w:val="none"/>
        </w:rPr>
        <w:t>（一）本项目通过“苏采云”系统进行电子采购，即供应商响应文件从政府采购客户端工具制作并通过“苏采云”系统提交。</w:t>
      </w:r>
    </w:p>
    <w:p w14:paraId="4BADF1E1">
      <w:pPr>
        <w:pStyle w:val="58"/>
        <w:spacing w:line="460" w:lineRule="exact"/>
        <w:ind w:firstLine="480"/>
        <w:rPr>
          <w:rFonts w:hint="eastAsia" w:ascii="仿宋" w:hAnsi="仿宋" w:eastAsia="仿宋" w:cs="仿宋"/>
          <w:b w:val="0"/>
          <w:bCs/>
          <w:color w:val="000000"/>
          <w:sz w:val="24"/>
          <w:highlight w:val="none"/>
        </w:rPr>
      </w:pPr>
      <w:r>
        <w:rPr>
          <w:rFonts w:hint="eastAsia" w:ascii="仿宋" w:hAnsi="仿宋" w:eastAsia="仿宋" w:cs="仿宋"/>
          <w:b w:val="0"/>
          <w:bCs/>
          <w:color w:val="000000"/>
          <w:sz w:val="24"/>
          <w:highlight w:val="none"/>
        </w:rPr>
        <w:t>供应商应当通过“苏采云”系统提交数据电文形式的响应文件（即电子投标）。未进行线上响应文件提交并解密(因“苏采云”系统导致解密失败的除外)的供应商，响应无效。</w:t>
      </w:r>
    </w:p>
    <w:p w14:paraId="095CE483">
      <w:pPr>
        <w:pStyle w:val="58"/>
        <w:spacing w:line="460" w:lineRule="exact"/>
        <w:ind w:firstLine="480"/>
        <w:rPr>
          <w:rFonts w:hint="eastAsia" w:ascii="仿宋" w:hAnsi="仿宋" w:eastAsia="仿宋" w:cs="仿宋"/>
          <w:b w:val="0"/>
          <w:bCs/>
          <w:color w:val="000000"/>
          <w:sz w:val="24"/>
          <w:highlight w:val="none"/>
        </w:rPr>
      </w:pPr>
      <w:r>
        <w:rPr>
          <w:rFonts w:hint="eastAsia" w:ascii="仿宋" w:hAnsi="仿宋" w:eastAsia="仿宋" w:cs="仿宋"/>
          <w:b w:val="0"/>
          <w:bCs/>
          <w:color w:val="000000"/>
          <w:sz w:val="24"/>
          <w:highlight w:val="none"/>
        </w:rPr>
        <w:t>“CA数字证书”的获取：供应商需办理CA锁，“苏采云”系统目前仅支持“苏采云”系统下的</w:t>
      </w:r>
      <w:r>
        <w:rPr>
          <w:rFonts w:hint="eastAsia" w:ascii="仿宋" w:hAnsi="仿宋" w:eastAsia="仿宋" w:cs="仿宋"/>
          <w:b w:val="0"/>
          <w:bCs/>
          <w:color w:val="000000"/>
          <w:sz w:val="24"/>
          <w:highlight w:val="none"/>
          <w:lang w:val="en-US" w:eastAsia="zh-CN"/>
        </w:rPr>
        <w:t>政务</w:t>
      </w:r>
      <w:r>
        <w:rPr>
          <w:rFonts w:hint="eastAsia" w:ascii="仿宋" w:hAnsi="仿宋" w:eastAsia="仿宋" w:cs="仿宋"/>
          <w:b w:val="0"/>
          <w:bCs/>
          <w:color w:val="000000"/>
          <w:sz w:val="24"/>
          <w:highlight w:val="none"/>
        </w:rPr>
        <w:t>CA，省内各地区办理的“苏采云”系统下的</w:t>
      </w:r>
      <w:r>
        <w:rPr>
          <w:rFonts w:hint="eastAsia" w:ascii="仿宋" w:hAnsi="仿宋" w:eastAsia="仿宋" w:cs="仿宋"/>
          <w:b w:val="0"/>
          <w:bCs/>
          <w:color w:val="000000"/>
          <w:sz w:val="24"/>
          <w:highlight w:val="none"/>
          <w:lang w:val="en-US" w:eastAsia="zh-CN"/>
        </w:rPr>
        <w:t>政务</w:t>
      </w:r>
      <w:r>
        <w:rPr>
          <w:rFonts w:hint="eastAsia" w:ascii="仿宋" w:hAnsi="仿宋" w:eastAsia="仿宋" w:cs="仿宋"/>
          <w:b w:val="0"/>
          <w:bCs/>
          <w:color w:val="000000"/>
          <w:sz w:val="24"/>
          <w:highlight w:val="none"/>
        </w:rPr>
        <w:t>CA全省通用。“CA数字证书”的办理方法详见“徐州政府采购网-业务工作-快速服务-下载专区”《“苏采云”系统政务CA办理材料、操作手册及控件下载》。</w:t>
      </w:r>
    </w:p>
    <w:p w14:paraId="50933D4A">
      <w:pPr>
        <w:pStyle w:val="58"/>
        <w:spacing w:line="460" w:lineRule="exact"/>
        <w:ind w:firstLine="480"/>
        <w:rPr>
          <w:rFonts w:hint="eastAsia" w:ascii="仿宋" w:hAnsi="仿宋" w:eastAsia="仿宋" w:cs="仿宋"/>
          <w:b w:val="0"/>
          <w:bCs/>
          <w:color w:val="000000"/>
          <w:sz w:val="24"/>
          <w:highlight w:val="none"/>
        </w:rPr>
      </w:pPr>
      <w:r>
        <w:rPr>
          <w:rFonts w:hint="eastAsia" w:ascii="仿宋" w:hAnsi="仿宋" w:eastAsia="仿宋" w:cs="仿宋"/>
          <w:b w:val="0"/>
          <w:bCs/>
          <w:color w:val="000000"/>
          <w:sz w:val="24"/>
          <w:highlight w:val="none"/>
        </w:rPr>
        <w:t>使用需要第三方认证的电子签名、数据电文，通过互联网方式提交首次响应文件。即：使用“电子签名认证证书（CA数字证书）”登录“苏采云”系统（网址：http://jszfcg.jsczt.cn/；或进入徐州政府采购网（网址：http://czj.xz.gov.cn/Home/HomeIndex）--业务工作--用户登录，点击“苏采云”进入系统），按照要求通过互联网方式提交首次响应文件。</w:t>
      </w:r>
    </w:p>
    <w:p w14:paraId="1FB95027">
      <w:pPr>
        <w:pStyle w:val="58"/>
        <w:spacing w:line="460" w:lineRule="exact"/>
        <w:ind w:firstLine="480"/>
        <w:rPr>
          <w:rFonts w:hint="eastAsia" w:ascii="仿宋" w:hAnsi="仿宋" w:eastAsia="仿宋" w:cs="仿宋"/>
          <w:b/>
          <w:bCs w:val="0"/>
          <w:color w:val="000000"/>
          <w:sz w:val="24"/>
          <w:highlight w:val="none"/>
        </w:rPr>
      </w:pPr>
      <w:r>
        <w:rPr>
          <w:rFonts w:hint="eastAsia" w:ascii="仿宋" w:hAnsi="仿宋" w:eastAsia="仿宋" w:cs="仿宋"/>
          <w:b/>
          <w:bCs w:val="0"/>
          <w:color w:val="000000"/>
          <w:sz w:val="24"/>
          <w:highlight w:val="none"/>
        </w:rPr>
        <w:t>“苏采云”系统使用要求：</w:t>
      </w:r>
    </w:p>
    <w:p w14:paraId="3542EF2D">
      <w:pPr>
        <w:pStyle w:val="58"/>
        <w:spacing w:line="460" w:lineRule="exact"/>
        <w:ind w:firstLine="480"/>
        <w:rPr>
          <w:rFonts w:hint="eastAsia" w:ascii="仿宋" w:hAnsi="仿宋" w:eastAsia="仿宋" w:cs="仿宋"/>
          <w:b w:val="0"/>
          <w:bCs/>
          <w:color w:val="000000"/>
          <w:sz w:val="24"/>
          <w:highlight w:val="none"/>
        </w:rPr>
      </w:pPr>
      <w:r>
        <w:rPr>
          <w:rFonts w:hint="eastAsia" w:ascii="仿宋" w:hAnsi="仿宋" w:eastAsia="仿宋" w:cs="仿宋"/>
          <w:b w:val="0"/>
          <w:bCs/>
          <w:color w:val="000000"/>
          <w:sz w:val="24"/>
          <w:highlight w:val="none"/>
        </w:rPr>
        <w:t>1、使用谷歌浏览器参与不见面开标及磋商环节。</w:t>
      </w:r>
    </w:p>
    <w:p w14:paraId="4B44C3D6">
      <w:pPr>
        <w:pStyle w:val="58"/>
        <w:spacing w:line="460" w:lineRule="exact"/>
        <w:ind w:firstLine="480"/>
        <w:rPr>
          <w:rFonts w:hint="eastAsia" w:ascii="仿宋" w:hAnsi="仿宋" w:eastAsia="仿宋" w:cs="仿宋"/>
          <w:b w:val="0"/>
          <w:bCs/>
          <w:color w:val="000000"/>
          <w:sz w:val="24"/>
          <w:highlight w:val="none"/>
        </w:rPr>
      </w:pPr>
      <w:r>
        <w:rPr>
          <w:rFonts w:hint="eastAsia" w:ascii="仿宋" w:hAnsi="仿宋" w:eastAsia="仿宋" w:cs="仿宋"/>
          <w:b w:val="0"/>
          <w:bCs/>
          <w:color w:val="000000"/>
          <w:sz w:val="24"/>
          <w:highlight w:val="none"/>
        </w:rPr>
        <w:t>2、电脑需提前准备好麦克风、音响，摄像头，提前检查保证能够正常使用。</w:t>
      </w:r>
    </w:p>
    <w:p w14:paraId="30F47746">
      <w:pPr>
        <w:pStyle w:val="58"/>
        <w:spacing w:line="460" w:lineRule="exact"/>
        <w:ind w:firstLine="480"/>
        <w:rPr>
          <w:rFonts w:hint="eastAsia" w:ascii="仿宋" w:hAnsi="仿宋" w:eastAsia="仿宋" w:cs="仿宋"/>
          <w:b w:val="0"/>
          <w:bCs/>
          <w:color w:val="000000"/>
          <w:sz w:val="24"/>
          <w:highlight w:val="none"/>
        </w:rPr>
      </w:pPr>
      <w:r>
        <w:rPr>
          <w:rFonts w:hint="eastAsia" w:ascii="仿宋" w:hAnsi="仿宋" w:eastAsia="仿宋" w:cs="仿宋"/>
          <w:b w:val="0"/>
          <w:bCs/>
          <w:color w:val="000000"/>
          <w:sz w:val="24"/>
          <w:highlight w:val="none"/>
        </w:rPr>
        <w:t>3、操作系统至少win7以上，建议使用win10操作系统。</w:t>
      </w:r>
    </w:p>
    <w:p w14:paraId="7F49C993">
      <w:pPr>
        <w:pStyle w:val="58"/>
        <w:spacing w:line="460" w:lineRule="exact"/>
        <w:ind w:firstLine="480"/>
        <w:rPr>
          <w:rFonts w:hint="eastAsia" w:ascii="仿宋" w:hAnsi="仿宋" w:eastAsia="仿宋" w:cs="仿宋"/>
          <w:b w:val="0"/>
          <w:bCs/>
          <w:color w:val="000000"/>
          <w:sz w:val="24"/>
          <w:highlight w:val="none"/>
        </w:rPr>
      </w:pPr>
      <w:r>
        <w:rPr>
          <w:rFonts w:hint="eastAsia" w:ascii="仿宋" w:hAnsi="仿宋" w:eastAsia="仿宋" w:cs="仿宋"/>
          <w:b/>
          <w:bCs w:val="0"/>
          <w:color w:val="000000"/>
          <w:sz w:val="24"/>
          <w:highlight w:val="none"/>
        </w:rPr>
        <w:t>（二）首次响应文件提交的截止时间：</w:t>
      </w:r>
      <w:r>
        <w:rPr>
          <w:rFonts w:hint="eastAsia" w:ascii="仿宋" w:hAnsi="仿宋" w:eastAsia="仿宋" w:cs="仿宋"/>
          <w:b/>
          <w:bCs w:val="0"/>
          <w:color w:val="000000"/>
          <w:sz w:val="24"/>
          <w:highlight w:val="none"/>
          <w:lang w:eastAsia="zh-CN"/>
        </w:rPr>
        <w:t>2026年</w:t>
      </w:r>
      <w:r>
        <w:rPr>
          <w:rFonts w:hint="eastAsia" w:ascii="仿宋" w:hAnsi="仿宋" w:eastAsia="仿宋" w:cs="仿宋"/>
          <w:b/>
          <w:bCs w:val="0"/>
          <w:color w:val="000000"/>
          <w:sz w:val="24"/>
          <w:highlight w:val="none"/>
          <w:lang w:val="en-US" w:eastAsia="zh-CN"/>
        </w:rPr>
        <w:t xml:space="preserve"> 10 </w:t>
      </w:r>
      <w:r>
        <w:rPr>
          <w:rFonts w:hint="eastAsia" w:ascii="仿宋" w:hAnsi="仿宋" w:eastAsia="仿宋" w:cs="仿宋"/>
          <w:b/>
          <w:bCs w:val="0"/>
          <w:color w:val="000000"/>
          <w:sz w:val="24"/>
          <w:highlight w:val="none"/>
          <w:lang w:eastAsia="zh-CN"/>
        </w:rPr>
        <w:t>月</w:t>
      </w:r>
      <w:r>
        <w:rPr>
          <w:rFonts w:hint="eastAsia" w:ascii="仿宋" w:hAnsi="仿宋" w:eastAsia="仿宋" w:cs="仿宋"/>
          <w:b/>
          <w:bCs w:val="0"/>
          <w:color w:val="000000"/>
          <w:sz w:val="24"/>
          <w:highlight w:val="none"/>
          <w:lang w:val="en-US" w:eastAsia="zh-CN"/>
        </w:rPr>
        <w:t xml:space="preserve">21 </w:t>
      </w:r>
      <w:r>
        <w:rPr>
          <w:rFonts w:hint="eastAsia" w:ascii="仿宋" w:hAnsi="仿宋" w:eastAsia="仿宋" w:cs="仿宋"/>
          <w:b/>
          <w:bCs w:val="0"/>
          <w:color w:val="000000"/>
          <w:sz w:val="24"/>
          <w:highlight w:val="none"/>
          <w:lang w:eastAsia="zh-CN"/>
        </w:rPr>
        <w:t>日09:30</w:t>
      </w:r>
      <w:r>
        <w:rPr>
          <w:rFonts w:hint="eastAsia" w:ascii="仿宋" w:hAnsi="仿宋" w:eastAsia="仿宋" w:cs="仿宋"/>
          <w:b/>
          <w:bCs w:val="0"/>
          <w:color w:val="000000"/>
          <w:sz w:val="24"/>
          <w:highlight w:val="none"/>
        </w:rPr>
        <w:t>，</w:t>
      </w:r>
      <w:r>
        <w:rPr>
          <w:rFonts w:hint="eastAsia" w:ascii="仿宋" w:hAnsi="仿宋" w:eastAsia="仿宋" w:cs="仿宋"/>
          <w:b w:val="0"/>
          <w:bCs/>
          <w:color w:val="000000"/>
          <w:sz w:val="24"/>
          <w:highlight w:val="none"/>
        </w:rPr>
        <w:t>在截止时间后提交的首次响应文件为无效文件，将被拒收。</w:t>
      </w:r>
    </w:p>
    <w:p w14:paraId="14D86292">
      <w:pPr>
        <w:pStyle w:val="58"/>
        <w:spacing w:line="460" w:lineRule="exact"/>
        <w:ind w:firstLine="480"/>
        <w:rPr>
          <w:rFonts w:hint="eastAsia" w:ascii="仿宋" w:hAnsi="仿宋" w:eastAsia="仿宋" w:cs="仿宋"/>
          <w:b/>
          <w:bCs w:val="0"/>
          <w:color w:val="000000"/>
          <w:sz w:val="24"/>
          <w:highlight w:val="none"/>
        </w:rPr>
      </w:pPr>
      <w:r>
        <w:rPr>
          <w:rFonts w:hint="eastAsia" w:ascii="仿宋" w:hAnsi="仿宋" w:eastAsia="仿宋" w:cs="仿宋"/>
          <w:b/>
          <w:bCs w:val="0"/>
          <w:color w:val="000000"/>
          <w:sz w:val="24"/>
          <w:highlight w:val="none"/>
        </w:rPr>
        <w:t>（三）首次响应文件提交时间、地点：</w:t>
      </w:r>
      <w:r>
        <w:rPr>
          <w:rFonts w:hint="eastAsia" w:ascii="仿宋" w:hAnsi="仿宋" w:eastAsia="仿宋" w:cs="仿宋"/>
          <w:b/>
          <w:bCs w:val="0"/>
          <w:color w:val="000000"/>
          <w:sz w:val="24"/>
          <w:highlight w:val="none"/>
          <w:lang w:val="en-US" w:eastAsia="zh-CN"/>
        </w:rPr>
        <w:t xml:space="preserve"> </w:t>
      </w:r>
    </w:p>
    <w:p w14:paraId="4DAE4E72">
      <w:pPr>
        <w:pStyle w:val="58"/>
        <w:spacing w:line="360" w:lineRule="auto"/>
        <w:ind w:firstLine="480"/>
        <w:rPr>
          <w:rFonts w:hint="eastAsia" w:ascii="仿宋" w:hAnsi="仿宋" w:eastAsia="仿宋" w:cs="仿宋"/>
          <w:b w:val="0"/>
          <w:bCs/>
          <w:color w:val="000000"/>
          <w:sz w:val="24"/>
          <w:highlight w:val="none"/>
        </w:rPr>
      </w:pPr>
      <w:r>
        <w:rPr>
          <w:rFonts w:hint="eastAsia" w:ascii="仿宋" w:hAnsi="仿宋" w:eastAsia="仿宋" w:cs="仿宋"/>
          <w:b w:val="0"/>
          <w:bCs/>
          <w:color w:val="000000"/>
          <w:sz w:val="24"/>
          <w:highlight w:val="none"/>
        </w:rPr>
        <w:t>1、提交时间</w:t>
      </w:r>
    </w:p>
    <w:p w14:paraId="7C4E5D28">
      <w:pPr>
        <w:pStyle w:val="58"/>
        <w:spacing w:line="360" w:lineRule="auto"/>
        <w:ind w:firstLine="480"/>
        <w:rPr>
          <w:rFonts w:hint="eastAsia" w:ascii="仿宋" w:hAnsi="仿宋" w:eastAsia="仿宋" w:cs="仿宋"/>
          <w:b w:val="0"/>
          <w:bCs/>
          <w:color w:val="000000"/>
          <w:sz w:val="24"/>
          <w:highlight w:val="none"/>
        </w:rPr>
      </w:pPr>
      <w:r>
        <w:rPr>
          <w:rFonts w:hint="eastAsia" w:ascii="仿宋" w:hAnsi="仿宋" w:eastAsia="仿宋" w:cs="仿宋"/>
          <w:b w:val="0"/>
          <w:bCs/>
          <w:color w:val="000000"/>
          <w:sz w:val="24"/>
          <w:highlight w:val="none"/>
        </w:rPr>
        <w:t>首次响应文件提交的截止时间</w:t>
      </w:r>
      <w:r>
        <w:rPr>
          <w:rFonts w:hint="eastAsia" w:ascii="仿宋" w:hAnsi="仿宋" w:eastAsia="仿宋" w:cs="仿宋"/>
          <w:b/>
          <w:bCs w:val="0"/>
          <w:color w:val="000000"/>
          <w:sz w:val="24"/>
          <w:highlight w:val="none"/>
        </w:rPr>
        <w:t>（</w:t>
      </w:r>
      <w:r>
        <w:rPr>
          <w:rFonts w:hint="eastAsia" w:ascii="仿宋" w:hAnsi="仿宋" w:eastAsia="仿宋" w:cs="仿宋"/>
          <w:b/>
          <w:bCs w:val="0"/>
          <w:color w:val="000000"/>
          <w:sz w:val="24"/>
          <w:highlight w:val="none"/>
          <w:lang w:eastAsia="zh-CN"/>
        </w:rPr>
        <w:t>2026年</w:t>
      </w:r>
      <w:r>
        <w:rPr>
          <w:rFonts w:hint="eastAsia" w:ascii="仿宋" w:hAnsi="仿宋" w:eastAsia="仿宋" w:cs="仿宋"/>
          <w:b/>
          <w:bCs w:val="0"/>
          <w:color w:val="000000"/>
          <w:sz w:val="24"/>
          <w:highlight w:val="none"/>
          <w:lang w:val="en-US" w:eastAsia="zh-CN"/>
        </w:rPr>
        <w:t xml:space="preserve"> 10 </w:t>
      </w:r>
      <w:r>
        <w:rPr>
          <w:rFonts w:hint="eastAsia" w:ascii="仿宋" w:hAnsi="仿宋" w:eastAsia="仿宋" w:cs="仿宋"/>
          <w:b/>
          <w:bCs w:val="0"/>
          <w:color w:val="000000"/>
          <w:sz w:val="24"/>
          <w:highlight w:val="none"/>
          <w:lang w:eastAsia="zh-CN"/>
        </w:rPr>
        <w:t>月</w:t>
      </w:r>
      <w:r>
        <w:rPr>
          <w:rFonts w:hint="eastAsia" w:ascii="仿宋" w:hAnsi="仿宋" w:eastAsia="仿宋" w:cs="仿宋"/>
          <w:b/>
          <w:bCs w:val="0"/>
          <w:color w:val="000000"/>
          <w:sz w:val="24"/>
          <w:highlight w:val="none"/>
          <w:lang w:val="en-US" w:eastAsia="zh-CN"/>
        </w:rPr>
        <w:t xml:space="preserve"> 21 </w:t>
      </w:r>
      <w:r>
        <w:rPr>
          <w:rFonts w:hint="eastAsia" w:ascii="仿宋" w:hAnsi="仿宋" w:eastAsia="仿宋" w:cs="仿宋"/>
          <w:b/>
          <w:bCs w:val="0"/>
          <w:color w:val="000000"/>
          <w:sz w:val="24"/>
          <w:highlight w:val="none"/>
          <w:lang w:eastAsia="zh-CN"/>
        </w:rPr>
        <w:t>日09:30</w:t>
      </w:r>
      <w:r>
        <w:rPr>
          <w:rFonts w:hint="eastAsia" w:ascii="仿宋" w:hAnsi="仿宋" w:eastAsia="仿宋" w:cs="仿宋"/>
          <w:b/>
          <w:bCs w:val="0"/>
          <w:color w:val="000000"/>
          <w:sz w:val="24"/>
          <w:highlight w:val="none"/>
        </w:rPr>
        <w:t>）前。</w:t>
      </w:r>
    </w:p>
    <w:p w14:paraId="28D5F9FD">
      <w:pPr>
        <w:pStyle w:val="58"/>
        <w:numPr>
          <w:ilvl w:val="0"/>
          <w:numId w:val="1"/>
        </w:numPr>
        <w:spacing w:line="360" w:lineRule="auto"/>
        <w:ind w:firstLine="480"/>
        <w:rPr>
          <w:rFonts w:hint="eastAsia" w:ascii="仿宋" w:hAnsi="仿宋" w:eastAsia="仿宋" w:cs="仿宋"/>
          <w:b w:val="0"/>
          <w:bCs/>
          <w:color w:val="000000"/>
          <w:sz w:val="24"/>
          <w:highlight w:val="none"/>
        </w:rPr>
      </w:pPr>
      <w:r>
        <w:rPr>
          <w:rFonts w:hint="eastAsia" w:ascii="仿宋" w:hAnsi="仿宋" w:eastAsia="仿宋" w:cs="仿宋"/>
          <w:b w:val="0"/>
          <w:bCs/>
          <w:color w:val="000000"/>
          <w:sz w:val="24"/>
          <w:highlight w:val="none"/>
        </w:rPr>
        <w:t>提交地点：</w:t>
      </w:r>
    </w:p>
    <w:p w14:paraId="03421ACE">
      <w:pPr>
        <w:spacing w:line="360" w:lineRule="auto"/>
        <w:rPr>
          <w:rFonts w:hint="eastAsia" w:ascii="仿宋" w:hAnsi="仿宋" w:eastAsia="仿宋" w:cs="仿宋"/>
          <w:b w:val="0"/>
          <w:bCs/>
          <w:color w:val="000000"/>
          <w:sz w:val="24"/>
          <w:highlight w:val="none"/>
        </w:rPr>
      </w:pPr>
      <w:r>
        <w:rPr>
          <w:rFonts w:hint="eastAsia" w:ascii="仿宋" w:hAnsi="仿宋" w:eastAsia="仿宋" w:cs="仿宋"/>
          <w:b w:val="0"/>
          <w:bCs/>
          <w:color w:val="000000"/>
          <w:sz w:val="24"/>
          <w:highlight w:val="none"/>
          <w:lang w:val="en-US" w:eastAsia="zh-CN"/>
        </w:rPr>
        <w:t xml:space="preserve">    </w:t>
      </w:r>
      <w:r>
        <w:rPr>
          <w:rFonts w:hint="eastAsia" w:ascii="仿宋" w:hAnsi="仿宋" w:cs="仿宋"/>
          <w:b w:val="0"/>
          <w:bCs/>
          <w:color w:val="000000"/>
          <w:sz w:val="24"/>
          <w:highlight w:val="none"/>
          <w:lang w:val="en-US" w:eastAsia="zh-CN"/>
        </w:rPr>
        <w:t>3、</w:t>
      </w:r>
      <w:r>
        <w:rPr>
          <w:rFonts w:hint="eastAsia" w:ascii="仿宋" w:hAnsi="仿宋" w:eastAsia="仿宋" w:cs="仿宋"/>
          <w:b w:val="0"/>
          <w:bCs/>
          <w:color w:val="000000"/>
          <w:sz w:val="24"/>
          <w:highlight w:val="none"/>
        </w:rPr>
        <w:t>“苏采云”系统（网址：http://jszfcg.jsczt.cn/）“开标大厅”或进入徐州</w:t>
      </w:r>
      <w:r>
        <w:rPr>
          <w:rFonts w:hint="eastAsia" w:ascii="仿宋" w:hAnsi="仿宋" w:cs="仿宋"/>
          <w:b w:val="0"/>
          <w:bCs/>
          <w:color w:val="000000"/>
          <w:sz w:val="24"/>
          <w:highlight w:val="none"/>
          <w:lang w:val="en-US" w:eastAsia="zh-CN"/>
        </w:rPr>
        <w:t xml:space="preserve">   </w:t>
      </w:r>
      <w:r>
        <w:rPr>
          <w:rFonts w:hint="eastAsia" w:ascii="仿宋" w:hAnsi="仿宋" w:eastAsia="仿宋" w:cs="仿宋"/>
          <w:b w:val="0"/>
          <w:bCs/>
          <w:color w:val="000000"/>
          <w:sz w:val="24"/>
          <w:highlight w:val="none"/>
        </w:rPr>
        <w:t xml:space="preserve">政府采购网（网址：http://czj.xz.gov.cn/Home/HomeIndex）-业务工作-用户登录，点击“苏采云”进入系统“开标大厅”。 </w:t>
      </w:r>
    </w:p>
    <w:p w14:paraId="12A02C4B">
      <w:pPr>
        <w:pStyle w:val="58"/>
        <w:spacing w:line="460" w:lineRule="exact"/>
        <w:ind w:firstLine="480"/>
        <w:rPr>
          <w:rFonts w:hint="eastAsia" w:ascii="仿宋" w:hAnsi="仿宋" w:eastAsia="仿宋" w:cs="仿宋"/>
          <w:b w:val="0"/>
          <w:bCs/>
          <w:color w:val="000000"/>
          <w:sz w:val="24"/>
          <w:highlight w:val="none"/>
        </w:rPr>
      </w:pPr>
      <w:r>
        <w:rPr>
          <w:rFonts w:hint="eastAsia" w:ascii="仿宋" w:hAnsi="仿宋" w:eastAsia="仿宋" w:cs="仿宋"/>
          <w:b/>
          <w:bCs w:val="0"/>
          <w:color w:val="000000"/>
          <w:sz w:val="24"/>
          <w:highlight w:val="none"/>
        </w:rPr>
        <w:t>（四）首次响应文件开启时间：</w:t>
      </w:r>
      <w:r>
        <w:rPr>
          <w:rFonts w:hint="eastAsia" w:ascii="仿宋" w:hAnsi="仿宋" w:eastAsia="仿宋" w:cs="仿宋"/>
          <w:b/>
          <w:bCs w:val="0"/>
          <w:color w:val="000000"/>
          <w:sz w:val="24"/>
          <w:highlight w:val="none"/>
          <w:lang w:eastAsia="zh-CN"/>
        </w:rPr>
        <w:t>2026年</w:t>
      </w:r>
      <w:r>
        <w:rPr>
          <w:rFonts w:hint="eastAsia" w:ascii="仿宋" w:hAnsi="仿宋" w:eastAsia="仿宋" w:cs="仿宋"/>
          <w:b/>
          <w:bCs w:val="0"/>
          <w:color w:val="000000"/>
          <w:sz w:val="24"/>
          <w:highlight w:val="none"/>
          <w:lang w:val="en-US" w:eastAsia="zh-CN"/>
        </w:rPr>
        <w:t xml:space="preserve"> 10 </w:t>
      </w:r>
      <w:r>
        <w:rPr>
          <w:rFonts w:hint="eastAsia" w:ascii="仿宋" w:hAnsi="仿宋" w:eastAsia="仿宋" w:cs="仿宋"/>
          <w:b/>
          <w:bCs w:val="0"/>
          <w:color w:val="000000"/>
          <w:sz w:val="24"/>
          <w:highlight w:val="none"/>
          <w:lang w:eastAsia="zh-CN"/>
        </w:rPr>
        <w:t>月</w:t>
      </w:r>
      <w:r>
        <w:rPr>
          <w:rFonts w:hint="eastAsia" w:ascii="仿宋" w:hAnsi="仿宋" w:eastAsia="仿宋" w:cs="仿宋"/>
          <w:b/>
          <w:bCs w:val="0"/>
          <w:color w:val="000000"/>
          <w:sz w:val="24"/>
          <w:highlight w:val="none"/>
          <w:lang w:val="en-US" w:eastAsia="zh-CN"/>
        </w:rPr>
        <w:t xml:space="preserve"> 21  </w:t>
      </w:r>
      <w:r>
        <w:rPr>
          <w:rFonts w:hint="eastAsia" w:ascii="仿宋" w:hAnsi="仿宋" w:eastAsia="仿宋" w:cs="仿宋"/>
          <w:b/>
          <w:bCs w:val="0"/>
          <w:color w:val="000000"/>
          <w:sz w:val="24"/>
          <w:highlight w:val="none"/>
          <w:lang w:eastAsia="zh-CN"/>
        </w:rPr>
        <w:t>日09:30</w:t>
      </w:r>
      <w:r>
        <w:rPr>
          <w:rFonts w:hint="eastAsia" w:ascii="仿宋" w:hAnsi="仿宋" w:eastAsia="仿宋" w:cs="仿宋"/>
          <w:b/>
          <w:bCs w:val="0"/>
          <w:color w:val="000000"/>
          <w:sz w:val="24"/>
          <w:highlight w:val="none"/>
        </w:rPr>
        <w:t>。</w:t>
      </w:r>
    </w:p>
    <w:p w14:paraId="141745D6">
      <w:pPr>
        <w:pStyle w:val="58"/>
        <w:spacing w:line="460" w:lineRule="exact"/>
        <w:ind w:firstLine="480"/>
        <w:rPr>
          <w:rFonts w:hint="eastAsia" w:ascii="仿宋" w:hAnsi="仿宋" w:eastAsia="仿宋" w:cs="仿宋"/>
          <w:b/>
          <w:bCs w:val="0"/>
          <w:color w:val="000000"/>
          <w:sz w:val="24"/>
          <w:highlight w:val="none"/>
        </w:rPr>
      </w:pPr>
      <w:r>
        <w:rPr>
          <w:rFonts w:hint="eastAsia" w:ascii="仿宋" w:hAnsi="仿宋" w:eastAsia="仿宋" w:cs="仿宋"/>
          <w:b/>
          <w:bCs w:val="0"/>
          <w:color w:val="000000"/>
          <w:sz w:val="24"/>
          <w:highlight w:val="none"/>
        </w:rPr>
        <w:t>（五）首次响应文件开启地点：</w:t>
      </w:r>
    </w:p>
    <w:p w14:paraId="782483A6">
      <w:pPr>
        <w:pStyle w:val="58"/>
        <w:spacing w:line="460" w:lineRule="exact"/>
        <w:ind w:firstLine="480"/>
        <w:rPr>
          <w:rFonts w:hint="eastAsia" w:ascii="仿宋" w:hAnsi="仿宋" w:eastAsia="仿宋" w:cs="仿宋"/>
          <w:b w:val="0"/>
          <w:bCs/>
          <w:color w:val="000000"/>
          <w:sz w:val="24"/>
          <w:highlight w:val="none"/>
        </w:rPr>
      </w:pPr>
      <w:r>
        <w:rPr>
          <w:rFonts w:hint="eastAsia" w:ascii="仿宋" w:hAnsi="仿宋" w:eastAsia="仿宋" w:cs="仿宋"/>
          <w:b w:val="0"/>
          <w:bCs/>
          <w:color w:val="000000"/>
          <w:sz w:val="24"/>
          <w:highlight w:val="none"/>
        </w:rPr>
        <w:t>“苏采云”系统（网址：http://jszfcg.jsczt.cn/）“开标大厅”或进入徐州政府采购网（网址：http://czj.xz.gov.cn/Home/HomeIndex）-业务工作-用户登录，点击“苏采云”进入系统“开标大厅”。</w:t>
      </w:r>
    </w:p>
    <w:p w14:paraId="39A6B636">
      <w:pPr>
        <w:pStyle w:val="58"/>
        <w:spacing w:line="460" w:lineRule="exact"/>
        <w:ind w:firstLine="480"/>
        <w:rPr>
          <w:rFonts w:hint="eastAsia" w:ascii="仿宋" w:hAnsi="仿宋" w:eastAsia="仿宋" w:cs="仿宋"/>
          <w:b w:val="0"/>
          <w:bCs/>
          <w:color w:val="000000"/>
          <w:sz w:val="24"/>
          <w:highlight w:val="none"/>
        </w:rPr>
      </w:pPr>
      <w:r>
        <w:rPr>
          <w:rFonts w:hint="eastAsia" w:ascii="仿宋" w:hAnsi="仿宋" w:eastAsia="仿宋" w:cs="仿宋"/>
          <w:b w:val="0"/>
          <w:bCs/>
          <w:color w:val="000000"/>
          <w:sz w:val="24"/>
          <w:highlight w:val="none"/>
        </w:rPr>
        <w:t>（六）供应商在首次响应文件提交的截止时间前，可以对所提交的首次响应文件进行补充、修改或者撤回。补充、修改的内容作为响应文件的组成部分。补充、修改的内容与首次响应文件不一致的，以补充、修改的内容为准。</w:t>
      </w:r>
    </w:p>
    <w:p w14:paraId="09A2FA64">
      <w:pPr>
        <w:pStyle w:val="58"/>
        <w:spacing w:line="460" w:lineRule="exact"/>
        <w:ind w:firstLine="480"/>
        <w:rPr>
          <w:rFonts w:hint="eastAsia" w:ascii="仿宋" w:hAnsi="仿宋" w:eastAsia="仿宋" w:cs="仿宋"/>
          <w:b w:val="0"/>
          <w:bCs/>
          <w:color w:val="000000"/>
          <w:sz w:val="24"/>
          <w:highlight w:val="none"/>
        </w:rPr>
      </w:pPr>
      <w:r>
        <w:rPr>
          <w:rFonts w:hint="eastAsia" w:ascii="仿宋" w:hAnsi="仿宋" w:eastAsia="仿宋" w:cs="仿宋"/>
          <w:b w:val="0"/>
          <w:bCs/>
          <w:color w:val="000000"/>
          <w:sz w:val="24"/>
          <w:highlight w:val="none"/>
        </w:rPr>
        <w:t>（七）不接受不按要求加盖公章（电子签章）的首次响应文件。电子签章相关要求见“苏采云”系统。</w:t>
      </w:r>
    </w:p>
    <w:p w14:paraId="756EBD2E">
      <w:pPr>
        <w:pStyle w:val="58"/>
        <w:spacing w:line="460" w:lineRule="exact"/>
        <w:ind w:firstLine="480"/>
        <w:rPr>
          <w:rFonts w:hint="eastAsia" w:ascii="仿宋" w:hAnsi="仿宋" w:eastAsia="仿宋" w:cs="仿宋"/>
          <w:b w:val="0"/>
          <w:bCs/>
          <w:color w:val="000000"/>
          <w:sz w:val="24"/>
          <w:highlight w:val="none"/>
        </w:rPr>
      </w:pPr>
      <w:r>
        <w:rPr>
          <w:rFonts w:hint="eastAsia" w:ascii="仿宋" w:hAnsi="仿宋" w:eastAsia="仿宋" w:cs="仿宋"/>
          <w:b w:val="0"/>
          <w:bCs/>
          <w:color w:val="000000"/>
          <w:sz w:val="24"/>
          <w:highlight w:val="none"/>
        </w:rPr>
        <w:t>（八）首次响应文件解密：到达开启时间，“苏采云”系统自动提取所有响应文件，供应商按采购文件规定方式按时在线解密。本项目采购文件规定的供应商按时在线解密方式：</w:t>
      </w:r>
      <w:r>
        <w:rPr>
          <w:rFonts w:hint="eastAsia" w:ascii="仿宋" w:hAnsi="仿宋" w:eastAsia="仿宋" w:cs="仿宋"/>
          <w:b/>
          <w:bCs w:val="0"/>
          <w:color w:val="000000"/>
          <w:sz w:val="24"/>
          <w:highlight w:val="none"/>
        </w:rPr>
        <w:t>开启时间后30分钟内，</w:t>
      </w:r>
      <w:r>
        <w:rPr>
          <w:rFonts w:hint="eastAsia" w:ascii="仿宋" w:hAnsi="仿宋" w:eastAsia="仿宋" w:cs="仿宋"/>
          <w:b w:val="0"/>
          <w:bCs/>
          <w:color w:val="000000"/>
          <w:sz w:val="24"/>
          <w:highlight w:val="none"/>
        </w:rPr>
        <w:t>通过“苏采云”系统（使用“CA数字证书”）解密。</w:t>
      </w:r>
    </w:p>
    <w:p w14:paraId="0031BA2A">
      <w:pPr>
        <w:pStyle w:val="58"/>
        <w:spacing w:line="460" w:lineRule="exact"/>
        <w:ind w:firstLine="480"/>
        <w:rPr>
          <w:rFonts w:hint="eastAsia" w:ascii="仿宋" w:hAnsi="仿宋" w:eastAsia="仿宋" w:cs="仿宋"/>
          <w:b w:val="0"/>
          <w:bCs/>
          <w:color w:val="000000"/>
          <w:sz w:val="24"/>
          <w:highlight w:val="none"/>
        </w:rPr>
      </w:pPr>
      <w:r>
        <w:rPr>
          <w:rFonts w:hint="eastAsia" w:ascii="仿宋" w:hAnsi="仿宋" w:eastAsia="仿宋" w:cs="仿宋"/>
          <w:b w:val="0"/>
          <w:bCs/>
          <w:color w:val="000000"/>
          <w:sz w:val="24"/>
          <w:highlight w:val="none"/>
        </w:rPr>
        <w:t>（九）采购文件（后缀名为“.kedt”）、供应商操作手册及政府采购客户端工具可通过“苏采云”系统（网址：</w:t>
      </w:r>
      <w:r>
        <w:rPr>
          <w:rFonts w:hint="eastAsia" w:ascii="仿宋" w:hAnsi="仿宋" w:eastAsia="仿宋" w:cs="仿宋"/>
          <w:b w:val="0"/>
          <w:bCs/>
          <w:color w:val="000000"/>
          <w:sz w:val="24"/>
          <w:highlight w:val="none"/>
        </w:rPr>
        <w:fldChar w:fldCharType="begin"/>
      </w:r>
      <w:r>
        <w:rPr>
          <w:rFonts w:hint="eastAsia" w:ascii="仿宋" w:hAnsi="仿宋" w:eastAsia="仿宋" w:cs="仿宋"/>
          <w:b w:val="0"/>
          <w:bCs/>
          <w:color w:val="000000"/>
          <w:sz w:val="24"/>
          <w:highlight w:val="none"/>
        </w:rPr>
        <w:instrText xml:space="preserve"> HYPERLINK "http://jszfcg.jsczt.cn/" \o "http://jszfcg.jsczt.cn/" </w:instrText>
      </w:r>
      <w:r>
        <w:rPr>
          <w:rFonts w:hint="eastAsia" w:ascii="仿宋" w:hAnsi="仿宋" w:eastAsia="仿宋" w:cs="仿宋"/>
          <w:b w:val="0"/>
          <w:bCs/>
          <w:color w:val="000000"/>
          <w:sz w:val="24"/>
          <w:highlight w:val="none"/>
        </w:rPr>
        <w:fldChar w:fldCharType="separate"/>
      </w:r>
      <w:r>
        <w:rPr>
          <w:rFonts w:hint="eastAsia" w:ascii="仿宋" w:hAnsi="仿宋" w:eastAsia="仿宋" w:cs="仿宋"/>
          <w:b w:val="0"/>
          <w:bCs/>
          <w:color w:val="000000"/>
          <w:sz w:val="24"/>
          <w:highlight w:val="none"/>
        </w:rPr>
        <w:t>http://jszfcg.jsczt.cn/</w:t>
      </w:r>
      <w:r>
        <w:rPr>
          <w:rFonts w:hint="eastAsia" w:ascii="仿宋" w:hAnsi="仿宋" w:eastAsia="仿宋" w:cs="仿宋"/>
          <w:b w:val="0"/>
          <w:bCs/>
          <w:color w:val="000000"/>
          <w:sz w:val="24"/>
          <w:highlight w:val="none"/>
        </w:rPr>
        <w:fldChar w:fldCharType="end"/>
      </w:r>
      <w:r>
        <w:rPr>
          <w:rFonts w:hint="eastAsia" w:ascii="仿宋" w:hAnsi="仿宋" w:eastAsia="仿宋" w:cs="仿宋"/>
          <w:b w:val="0"/>
          <w:bCs/>
          <w:color w:val="000000"/>
          <w:sz w:val="24"/>
          <w:highlight w:val="none"/>
        </w:rPr>
        <w:t>）--已报名项目--报名详情页面内相应链接进行下载；供应商操作手册及政府采购客户端工具也可通过徐州政府采购网--业务工作--快速服务--下载专区，点击进入《江苏省政府采购管理交易系统（苏采云）供应商操作手册及政府采购客户端》，进行下载。</w:t>
      </w:r>
    </w:p>
    <w:p w14:paraId="21B2A2B6">
      <w:pPr>
        <w:pStyle w:val="58"/>
        <w:spacing w:line="460" w:lineRule="exact"/>
        <w:ind w:firstLine="480"/>
        <w:rPr>
          <w:rFonts w:hint="eastAsia"/>
          <w:highlight w:val="none"/>
        </w:rPr>
      </w:pPr>
      <w:r>
        <w:rPr>
          <w:rFonts w:hint="eastAsia" w:ascii="仿宋" w:hAnsi="仿宋" w:eastAsia="仿宋" w:cs="仿宋"/>
          <w:b w:val="0"/>
          <w:bCs/>
          <w:color w:val="000000"/>
          <w:sz w:val="24"/>
          <w:highlight w:val="none"/>
        </w:rPr>
        <w:t>（十）相关说明: 供应商在“苏采云”系统中提交首次响应文件的时间即为数据电文（响应文件，下同）的发送时间和接收时间。</w:t>
      </w:r>
    </w:p>
    <w:p w14:paraId="4F66DF88">
      <w:pPr>
        <w:pStyle w:val="49"/>
        <w:pageBreakBefore w:val="0"/>
        <w:spacing w:line="360" w:lineRule="auto"/>
        <w:ind w:firstLine="48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lang w:val="en-US" w:eastAsia="zh-CN"/>
          <w14:textFill>
            <w14:solidFill>
              <w14:schemeClr w14:val="tx1"/>
            </w14:solidFill>
          </w14:textFill>
        </w:rPr>
        <w:t>二、响应文件编制要求</w:t>
      </w:r>
      <w:r>
        <w:rPr>
          <w:rFonts w:hint="eastAsia" w:ascii="仿宋" w:hAnsi="仿宋" w:eastAsia="仿宋" w:cs="仿宋"/>
          <w:b/>
          <w:color w:val="000000" w:themeColor="text1"/>
          <w:sz w:val="24"/>
          <w:highlight w:val="none"/>
          <w14:textFill>
            <w14:solidFill>
              <w14:schemeClr w14:val="tx1"/>
            </w14:solidFill>
          </w14:textFill>
        </w:rPr>
        <w:t>：</w:t>
      </w:r>
    </w:p>
    <w:p w14:paraId="6E905E86">
      <w:pPr>
        <w:pageBreakBefore w:val="0"/>
        <w:pBdr>
          <w:top w:val="none" w:color="000000" w:sz="0" w:space="0"/>
          <w:left w:val="none" w:color="000000" w:sz="0" w:space="0"/>
          <w:bottom w:val="none" w:color="000000" w:sz="0" w:space="0"/>
          <w:right w:val="none" w:color="000000" w:sz="0" w:space="0"/>
        </w:pBdr>
        <w:spacing w:after="0" w:line="360" w:lineRule="auto"/>
        <w:ind w:firstLine="480"/>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请按照以下要求（包括但不限于以下要求）制作：</w:t>
      </w:r>
    </w:p>
    <w:p w14:paraId="508AF46B">
      <w:pPr>
        <w:keepNext w:val="0"/>
        <w:keepLines w:val="0"/>
        <w:pageBreakBefore w:val="0"/>
        <w:widowControl/>
        <w:numPr>
          <w:ilvl w:val="0"/>
          <w:numId w:val="2"/>
        </w:numPr>
        <w:pBdr>
          <w:top w:val="none" w:color="000000" w:sz="0" w:space="0"/>
          <w:left w:val="none" w:color="000000" w:sz="0" w:space="0"/>
          <w:bottom w:val="none" w:color="000000" w:sz="0" w:space="0"/>
          <w:right w:val="none" w:color="000000" w:sz="0" w:space="0"/>
        </w:pBdr>
        <w:spacing w:after="0" w:line="360" w:lineRule="auto"/>
        <w:ind w:firstLine="482"/>
        <w:outlineLvl w:val="2"/>
        <w:rPr>
          <w:rFonts w:hint="eastAsia" w:ascii="仿宋" w:hAnsi="仿宋" w:eastAsia="仿宋" w:cs="仿宋"/>
          <w:b/>
          <w:bCs/>
          <w:color w:val="000000" w:themeColor="text1"/>
          <w:sz w:val="24"/>
          <w:szCs w:val="24"/>
          <w:highlight w:val="none"/>
          <w:lang w:val="en-US" w:eastAsia="zh-CN"/>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基本目录</w:t>
      </w:r>
    </w:p>
    <w:p w14:paraId="326DA20C">
      <w:pPr>
        <w:pStyle w:val="5"/>
        <w:keepNext/>
        <w:keepLines/>
        <w:pageBreakBefore w:val="0"/>
        <w:widowControl/>
        <w:numPr>
          <w:ilvl w:val="0"/>
          <w:numId w:val="3"/>
        </w:numPr>
        <w:spacing w:before="0" w:after="0" w:line="360" w:lineRule="auto"/>
        <w:ind w:firstLine="480"/>
        <w:outlineLvl w:val="3"/>
        <w:rPr>
          <w:rFonts w:hint="eastAsia" w:ascii="仿宋" w:hAnsi="仿宋" w:eastAsia="仿宋" w:cs="仿宋"/>
          <w:b w:val="0"/>
          <w:bCs/>
          <w:color w:val="000000" w:themeColor="text1"/>
          <w:sz w:val="24"/>
          <w:szCs w:val="20"/>
          <w:highlight w:val="none"/>
          <w:lang w:val="en-US" w:eastAsia="zh-CN" w:bidi="ar-SA"/>
          <w14:textFill>
            <w14:solidFill>
              <w14:schemeClr w14:val="tx1"/>
            </w14:solidFill>
          </w14:textFill>
        </w:rPr>
      </w:pPr>
      <w:r>
        <w:rPr>
          <w:rFonts w:hint="eastAsia" w:ascii="仿宋" w:hAnsi="仿宋" w:eastAsia="仿宋" w:cs="仿宋"/>
          <w:b w:val="0"/>
          <w:bCs/>
          <w:color w:val="000000" w:themeColor="text1"/>
          <w:sz w:val="24"/>
          <w:szCs w:val="20"/>
          <w:highlight w:val="none"/>
          <w:lang w:val="en-US" w:eastAsia="zh-CN" w:bidi="ar-SA"/>
          <w14:textFill>
            <w14:solidFill>
              <w14:schemeClr w14:val="tx1"/>
            </w14:solidFill>
          </w14:textFill>
        </w:rPr>
        <w:t>《目录》（格式自拟，加盖电子签章）；</w:t>
      </w:r>
    </w:p>
    <w:p w14:paraId="5BD7284A">
      <w:pPr>
        <w:pStyle w:val="5"/>
        <w:keepNext/>
        <w:keepLines/>
        <w:pageBreakBefore w:val="0"/>
        <w:widowControl/>
        <w:numPr>
          <w:ilvl w:val="0"/>
          <w:numId w:val="0"/>
        </w:numPr>
        <w:spacing w:before="0" w:after="0" w:line="360" w:lineRule="auto"/>
        <w:ind w:firstLine="480"/>
        <w:outlineLvl w:val="3"/>
        <w:rPr>
          <w:rFonts w:hint="eastAsia" w:ascii="仿宋" w:hAnsi="仿宋" w:eastAsia="仿宋" w:cs="仿宋"/>
          <w:b w:val="0"/>
          <w:bCs/>
          <w:color w:val="000000" w:themeColor="text1"/>
          <w:sz w:val="24"/>
          <w:szCs w:val="20"/>
          <w:highlight w:val="none"/>
          <w:lang w:val="en-US" w:eastAsia="zh-CN" w:bidi="ar-SA"/>
          <w14:textFill>
            <w14:solidFill>
              <w14:schemeClr w14:val="tx1"/>
            </w14:solidFill>
          </w14:textFill>
        </w:rPr>
      </w:pPr>
      <w:r>
        <w:rPr>
          <w:rFonts w:hint="eastAsia" w:ascii="仿宋" w:hAnsi="仿宋" w:eastAsia="仿宋" w:cs="仿宋"/>
          <w:b w:val="0"/>
          <w:bCs/>
          <w:color w:val="000000" w:themeColor="text1"/>
          <w:sz w:val="24"/>
          <w:szCs w:val="20"/>
          <w:highlight w:val="none"/>
          <w:lang w:val="en-US" w:eastAsia="zh-CN" w:bidi="ar-SA"/>
          <w14:textFill>
            <w14:solidFill>
              <w14:schemeClr w14:val="tx1"/>
            </w14:solidFill>
          </w14:textFill>
        </w:rPr>
        <w:t>2.《磋商报价表》（加盖电子签章，</w:t>
      </w:r>
      <w:r>
        <w:rPr>
          <w:rFonts w:hint="eastAsia" w:ascii="仿宋" w:hAnsi="仿宋" w:eastAsia="仿宋" w:cs="仿宋"/>
          <w:color w:val="000000" w:themeColor="text1"/>
          <w:sz w:val="24"/>
          <w:szCs w:val="24"/>
          <w:highlight w:val="none"/>
          <w:lang w:eastAsia="zh-CN"/>
          <w14:textFill>
            <w14:solidFill>
              <w14:schemeClr w14:val="tx1"/>
            </w14:solidFill>
          </w14:textFill>
        </w:rPr>
        <w:t>政府采购客户端工具输入报价自动生成）；</w:t>
      </w:r>
    </w:p>
    <w:p w14:paraId="0D507DE4">
      <w:pPr>
        <w:keepNext w:val="0"/>
        <w:keepLines w:val="0"/>
        <w:pageBreakBefore w:val="0"/>
        <w:widowControl/>
        <w:pBdr>
          <w:top w:val="none" w:color="000000" w:sz="0" w:space="0"/>
          <w:left w:val="none" w:color="000000" w:sz="0" w:space="0"/>
          <w:bottom w:val="none" w:color="000000" w:sz="0" w:space="0"/>
          <w:right w:val="none" w:color="000000" w:sz="0" w:space="0"/>
        </w:pBdr>
        <w:spacing w:after="0" w:line="360" w:lineRule="auto"/>
        <w:ind w:firstLine="482"/>
        <w:outlineLvl w:val="2"/>
        <w:rPr>
          <w:rFonts w:hint="eastAsia" w:ascii="仿宋" w:hAnsi="仿宋" w:eastAsia="仿宋" w:cs="仿宋"/>
          <w:b/>
          <w:bCs/>
          <w:color w:val="000000" w:themeColor="text1"/>
          <w:sz w:val="24"/>
          <w:szCs w:val="24"/>
          <w:highlight w:val="none"/>
          <w:lang w:eastAsia="zh-CN"/>
          <w14:textFill>
            <w14:solidFill>
              <w14:schemeClr w14:val="tx1"/>
            </w14:solidFill>
          </w14:textFill>
        </w:rPr>
      </w:pPr>
      <w:r>
        <w:rPr>
          <w:rFonts w:hint="eastAsia" w:ascii="仿宋" w:hAnsi="仿宋" w:eastAsia="仿宋" w:cs="仿宋"/>
          <w:b/>
          <w:bCs/>
          <w:color w:val="000000" w:themeColor="text1"/>
          <w:sz w:val="24"/>
          <w:szCs w:val="24"/>
          <w:highlight w:val="none"/>
          <w:lang w:eastAsia="zh-CN"/>
          <w14:textFill>
            <w14:solidFill>
              <w14:schemeClr w14:val="tx1"/>
            </w14:solidFill>
          </w14:textFill>
        </w:rPr>
        <w:t>（</w:t>
      </w: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二</w:t>
      </w:r>
      <w:r>
        <w:rPr>
          <w:rFonts w:hint="eastAsia" w:ascii="仿宋" w:hAnsi="仿宋" w:eastAsia="仿宋" w:cs="仿宋"/>
          <w:b/>
          <w:bCs/>
          <w:color w:val="000000" w:themeColor="text1"/>
          <w:sz w:val="24"/>
          <w:szCs w:val="24"/>
          <w:highlight w:val="none"/>
          <w:lang w:eastAsia="zh-CN"/>
          <w14:textFill>
            <w14:solidFill>
              <w14:schemeClr w14:val="tx1"/>
            </w14:solidFill>
          </w14:textFill>
        </w:rPr>
        <w:t>）资格条件（必须提供，否则响应无效）</w:t>
      </w:r>
    </w:p>
    <w:p w14:paraId="3564E760">
      <w:pPr>
        <w:keepNext w:val="0"/>
        <w:keepLines w:val="0"/>
        <w:pageBreakBefore w:val="0"/>
        <w:pBdr>
          <w:top w:val="none" w:color="000000" w:sz="0" w:space="0"/>
          <w:left w:val="none" w:color="000000" w:sz="0" w:space="0"/>
          <w:bottom w:val="none" w:color="000000" w:sz="0" w:space="0"/>
          <w:right w:val="none" w:color="000000" w:sz="0" w:space="0"/>
        </w:pBdr>
        <w:spacing w:after="0" w:line="360" w:lineRule="auto"/>
        <w:ind w:right="26" w:firstLine="480"/>
        <w:rPr>
          <w:rFonts w:hint="eastAsia" w:ascii="仿宋" w:hAnsi="仿宋" w:eastAsia="仿宋" w:cs="仿宋"/>
          <w:b/>
          <w:bCs/>
          <w:color w:val="000000" w:themeColor="text1"/>
          <w:sz w:val="24"/>
          <w:szCs w:val="24"/>
          <w:highlight w:val="none"/>
          <w:lang w:eastAsia="zh-CN"/>
          <w14:textFill>
            <w14:solidFill>
              <w14:schemeClr w14:val="tx1"/>
            </w14:solidFill>
          </w14:textFill>
        </w:rPr>
      </w:pPr>
      <w:r>
        <w:rPr>
          <w:rFonts w:hint="eastAsia" w:ascii="仿宋" w:hAnsi="仿宋" w:eastAsia="仿宋" w:cs="仿宋"/>
          <w:b/>
          <w:bCs/>
          <w:color w:val="000000" w:themeColor="text1"/>
          <w:sz w:val="24"/>
          <w:highlight w:val="none"/>
          <w:lang w:eastAsia="zh-CN"/>
          <w14:textFill>
            <w14:solidFill>
              <w14:schemeClr w14:val="tx1"/>
            </w14:solidFill>
          </w14:textFill>
        </w:rPr>
        <w:t>1.</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具有独立承担民事责任的能力，提供投标人合法有效的法人的营业执照(或事业单位法人证书)或其他组织应提供合法证明文件的原件扫描件(加盖电子签章)</w:t>
      </w:r>
      <w:r>
        <w:rPr>
          <w:rFonts w:hint="eastAsia" w:ascii="仿宋" w:hAnsi="仿宋" w:eastAsia="仿宋" w:cs="仿宋"/>
          <w:b w:val="0"/>
          <w:bCs/>
          <w:color w:val="000000" w:themeColor="text1"/>
          <w:sz w:val="24"/>
          <w:szCs w:val="24"/>
          <w:highlight w:val="none"/>
          <w:lang w:eastAsia="zh-CN"/>
          <w14:textFill>
            <w14:solidFill>
              <w14:schemeClr w14:val="tx1"/>
            </w14:solidFill>
          </w14:textFill>
        </w:rPr>
        <w:t>；</w:t>
      </w:r>
    </w:p>
    <w:p w14:paraId="196CFE33">
      <w:pPr>
        <w:keepNext w:val="0"/>
        <w:keepLines w:val="0"/>
        <w:pageBreakBefore w:val="0"/>
        <w:pBdr>
          <w:top w:val="none" w:color="000000" w:sz="0" w:space="0"/>
          <w:left w:val="none" w:color="000000" w:sz="0" w:space="0"/>
          <w:bottom w:val="none" w:color="000000" w:sz="0" w:space="0"/>
          <w:right w:val="none" w:color="000000" w:sz="0" w:space="0"/>
        </w:pBdr>
        <w:spacing w:after="0" w:line="360" w:lineRule="auto"/>
        <w:ind w:right="26" w:firstLine="480"/>
        <w:rPr>
          <w:rFonts w:hint="eastAsia" w:ascii="仿宋" w:hAnsi="仿宋" w:eastAsia="仿宋" w:cs="仿宋"/>
          <w:b w:val="0"/>
          <w:bCs w:val="0"/>
          <w:color w:val="000000" w:themeColor="text1"/>
          <w:sz w:val="24"/>
          <w:szCs w:val="24"/>
          <w:highlight w:val="none"/>
          <w:lang w:eastAsia="zh-CN"/>
          <w14:textFill>
            <w14:solidFill>
              <w14:schemeClr w14:val="tx1"/>
            </w14:solidFill>
          </w14:textFill>
        </w:rPr>
      </w:pPr>
      <w:r>
        <w:rPr>
          <w:rFonts w:hint="eastAsia" w:ascii="仿宋" w:hAnsi="仿宋" w:eastAsia="仿宋" w:cs="仿宋"/>
          <w:b/>
          <w:bCs/>
          <w:sz w:val="24"/>
          <w:szCs w:val="24"/>
          <w:highlight w:val="none"/>
          <w:lang w:val="en-US" w:eastAsia="zh-CN"/>
        </w:rPr>
        <w:t>2.</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财务状况报告；至少提供：即提供投标人的本项目开标时间前6个月内任何1月（不含开标当月）资产负债表原件的扫描件1份；投标人的本项目开标时间前6个月内任何1月（不含开标当月）利润表月报表原件的扫描件1份或提供投标人上年度财务报告原件的扫描件或供应商的本项目开标时间前6个月内银行出具的资信证明原件的扫描件（加盖电子签章)</w:t>
      </w:r>
      <w:r>
        <w:rPr>
          <w:rFonts w:hint="eastAsia" w:ascii="仿宋" w:hAnsi="仿宋" w:eastAsia="仿宋" w:cs="仿宋"/>
          <w:b w:val="0"/>
          <w:bCs w:val="0"/>
          <w:color w:val="000000" w:themeColor="text1"/>
          <w:sz w:val="24"/>
          <w:szCs w:val="24"/>
          <w:highlight w:val="none"/>
          <w:lang w:eastAsia="zh-CN"/>
          <w14:textFill>
            <w14:solidFill>
              <w14:schemeClr w14:val="tx1"/>
            </w14:solidFill>
          </w14:textFill>
        </w:rPr>
        <w:t>；</w:t>
      </w:r>
    </w:p>
    <w:p w14:paraId="6063E1A3">
      <w:pPr>
        <w:pStyle w:val="36"/>
        <w:keepNext w:val="0"/>
        <w:keepLines w:val="0"/>
        <w:pageBreakBefore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jc w:val="both"/>
        <w:rPr>
          <w:rFonts w:hint="eastAsia" w:ascii="仿宋" w:hAnsi="仿宋" w:eastAsia="仿宋" w:cs="仿宋"/>
          <w:b w:val="0"/>
          <w:bCs w:val="0"/>
          <w:color w:val="000000" w:themeColor="text1"/>
          <w:sz w:val="24"/>
          <w:szCs w:val="24"/>
          <w:highlight w:val="none"/>
          <w:lang w:eastAsia="zh-CN"/>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3</w:t>
      </w:r>
      <w:r>
        <w:rPr>
          <w:rFonts w:hint="eastAsia" w:ascii="仿宋" w:hAnsi="仿宋" w:eastAsia="仿宋" w:cs="仿宋"/>
          <w:b/>
          <w:bCs/>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投标人在本项目开标时间前6个月内任何1月（不含开标当月）的依法缴纳税收和社会保障资金的相关材料扫描件；依法免税或不需要缴纳社会保障资金的投标人应提供相应其依法免税或不需要缴纳社会保障资金的证明文件扫描件(加盖电子签章)；</w:t>
      </w:r>
    </w:p>
    <w:p w14:paraId="44D5DDBC">
      <w:pPr>
        <w:keepNext w:val="0"/>
        <w:keepLines w:val="0"/>
        <w:pageBreakBefore w:val="0"/>
        <w:pBdr>
          <w:top w:val="none" w:color="000000" w:sz="0" w:space="0"/>
          <w:left w:val="none" w:color="000000" w:sz="0" w:space="0"/>
          <w:bottom w:val="none" w:color="000000" w:sz="0" w:space="0"/>
          <w:right w:val="none" w:color="000000" w:sz="0" w:space="0"/>
        </w:pBdr>
        <w:spacing w:after="0" w:line="360" w:lineRule="auto"/>
        <w:ind w:right="26" w:firstLine="480"/>
        <w:rPr>
          <w:rFonts w:hint="eastAsia" w:ascii="仿宋" w:hAnsi="仿宋" w:eastAsia="仿宋" w:cs="仿宋"/>
          <w:b w:val="0"/>
          <w:bCs w:val="0"/>
          <w:color w:val="000000" w:themeColor="text1"/>
          <w:sz w:val="24"/>
          <w:szCs w:val="24"/>
          <w:highlight w:val="none"/>
          <w:lang w:eastAsia="zh-CN"/>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4.</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具备履行合同所必需的设备和专业技术能力的证明材料提供具备履行合同所必需的设备和专业技术能力的书面声明（加盖电子签章，格式见《磋商文件》附件）；</w:t>
      </w:r>
    </w:p>
    <w:p w14:paraId="1AE9CC35">
      <w:pPr>
        <w:keepNext w:val="0"/>
        <w:keepLines w:val="0"/>
        <w:pageBreakBefore w:val="0"/>
        <w:pBdr>
          <w:top w:val="none" w:color="000000" w:sz="0" w:space="0"/>
          <w:left w:val="none" w:color="000000" w:sz="0" w:space="0"/>
          <w:bottom w:val="none" w:color="000000" w:sz="0" w:space="0"/>
          <w:right w:val="none" w:color="000000" w:sz="0" w:space="0"/>
        </w:pBdr>
        <w:spacing w:after="0" w:line="360" w:lineRule="auto"/>
        <w:ind w:right="26" w:firstLine="480"/>
        <w:rPr>
          <w:rFonts w:hint="eastAsia" w:ascii="仿宋" w:hAnsi="仿宋" w:eastAsia="仿宋" w:cs="仿宋"/>
          <w:b/>
          <w:bCs/>
          <w:color w:val="000000" w:themeColor="text1"/>
          <w:sz w:val="24"/>
          <w:szCs w:val="24"/>
          <w:highlight w:val="none"/>
          <w:lang w:val="en-US" w:eastAsia="zh-CN"/>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5.</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投标人参加政府采购活动前3年内在经营活动中没有重大违法记录的书面声明（加盖电子签章，格式见《磋商文件》附件）</w:t>
      </w:r>
      <w:r>
        <w:rPr>
          <w:rFonts w:hint="eastAsia" w:ascii="仿宋" w:hAnsi="仿宋" w:eastAsia="仿宋" w:cs="仿宋"/>
          <w:b w:val="0"/>
          <w:bCs w:val="0"/>
          <w:color w:val="000000" w:themeColor="text1"/>
          <w:sz w:val="24"/>
          <w:szCs w:val="24"/>
          <w:highlight w:val="none"/>
          <w:lang w:eastAsia="zh-CN"/>
          <w14:textFill>
            <w14:solidFill>
              <w14:schemeClr w14:val="tx1"/>
            </w14:solidFill>
          </w14:textFill>
        </w:rPr>
        <w:t>；</w:t>
      </w:r>
    </w:p>
    <w:p w14:paraId="05F10A67">
      <w:pPr>
        <w:pStyle w:val="49"/>
        <w:keepNext w:val="0"/>
        <w:keepLines w:val="0"/>
        <w:pageBreakBefore w:val="0"/>
        <w:spacing w:line="360" w:lineRule="auto"/>
        <w:ind w:right="-334" w:firstLine="480"/>
        <w:rPr>
          <w:rFonts w:hint="eastAsia" w:ascii="仿宋" w:hAnsi="仿宋" w:eastAsia="仿宋" w:cs="仿宋"/>
          <w:bCs/>
          <w:color w:val="000000" w:themeColor="text1"/>
          <w:sz w:val="24"/>
          <w:highlight w:val="none"/>
          <w:lang w:val="en-US" w:eastAsia="zh-CN"/>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6.</w:t>
      </w:r>
      <w:r>
        <w:rPr>
          <w:rFonts w:hint="eastAsia" w:ascii="仿宋" w:hAnsi="仿宋" w:eastAsia="仿宋" w:cs="仿宋"/>
          <w:bCs/>
          <w:color w:val="000000" w:themeColor="text1"/>
          <w:sz w:val="24"/>
          <w:highlight w:val="none"/>
          <w:lang w:val="en-US" w:eastAsia="zh-CN"/>
          <w14:textFill>
            <w14:solidFill>
              <w14:schemeClr w14:val="tx1"/>
            </w14:solidFill>
          </w14:textFill>
        </w:rPr>
        <w:t>供应商为中小微企业（含中型、小型、微型企业，下同）的，提供《中小企业声明函》原件（加盖电子签章，填写完整，必须提供，格式见《磋商文件》附件）。《中小企业声明函》查询渠道参考工业和信息化部发布的中小企业规模自测小程序。</w:t>
      </w:r>
    </w:p>
    <w:p w14:paraId="7D9AB8BD">
      <w:pPr>
        <w:pStyle w:val="49"/>
        <w:keepNext w:val="0"/>
        <w:keepLines w:val="0"/>
        <w:pageBreakBefore w:val="0"/>
        <w:spacing w:line="360" w:lineRule="auto"/>
        <w:ind w:right="-334" w:firstLine="480"/>
        <w:rPr>
          <w:rFonts w:hint="eastAsia" w:ascii="仿宋" w:hAnsi="仿宋" w:eastAsia="仿宋" w:cs="仿宋"/>
          <w:bCs/>
          <w:color w:val="000000" w:themeColor="text1"/>
          <w:sz w:val="24"/>
          <w:highlight w:val="none"/>
          <w:lang w:val="en-US" w:eastAsia="zh-CN"/>
          <w14:textFill>
            <w14:solidFill>
              <w14:schemeClr w14:val="tx1"/>
            </w14:solidFill>
          </w14:textFill>
        </w:rPr>
      </w:pPr>
      <w:r>
        <w:rPr>
          <w:rFonts w:hint="eastAsia" w:ascii="仿宋" w:hAnsi="仿宋" w:eastAsia="仿宋" w:cs="仿宋"/>
          <w:bCs/>
          <w:color w:val="000000" w:themeColor="text1"/>
          <w:sz w:val="24"/>
          <w:highlight w:val="none"/>
          <w:lang w:val="en-US" w:eastAsia="zh-CN"/>
          <w14:textFill>
            <w14:solidFill>
              <w14:schemeClr w14:val="tx1"/>
            </w14:solidFill>
          </w14:textFill>
        </w:rPr>
        <w:t>注：中小微企业，应当同时符合以下条件：</w:t>
      </w:r>
    </w:p>
    <w:p w14:paraId="716B651F">
      <w:pPr>
        <w:pStyle w:val="49"/>
        <w:keepNext w:val="0"/>
        <w:keepLines w:val="0"/>
        <w:pageBreakBefore w:val="0"/>
        <w:spacing w:line="360" w:lineRule="auto"/>
        <w:ind w:right="-334" w:firstLine="480"/>
        <w:rPr>
          <w:rFonts w:hint="eastAsia" w:ascii="仿宋" w:hAnsi="仿宋" w:eastAsia="仿宋" w:cs="仿宋"/>
          <w:bCs/>
          <w:color w:val="000000" w:themeColor="text1"/>
          <w:sz w:val="24"/>
          <w:highlight w:val="none"/>
          <w:lang w:val="en-US" w:eastAsia="zh-CN"/>
          <w14:textFill>
            <w14:solidFill>
              <w14:schemeClr w14:val="tx1"/>
            </w14:solidFill>
          </w14:textFill>
        </w:rPr>
      </w:pPr>
      <w:r>
        <w:rPr>
          <w:rFonts w:hint="eastAsia" w:ascii="仿宋" w:hAnsi="仿宋" w:eastAsia="仿宋" w:cs="仿宋"/>
          <w:bCs/>
          <w:color w:val="000000" w:themeColor="text1"/>
          <w:sz w:val="24"/>
          <w:highlight w:val="none"/>
          <w:lang w:val="en-US" w:eastAsia="zh-CN"/>
          <w14:textFill>
            <w14:solidFill>
              <w14:schemeClr w14:val="tx1"/>
            </w14:solidFill>
          </w14:textFill>
        </w:rPr>
        <w:t>中小企业需满足的条件具体以《政府采购促进中小企业发展管理办法》（财库﹝2020﹞46 号）和《工业和信息化部、国家统计局、国家发展和改革委员会、财政部关于印发中小企业划型标准规定的通知》（工信部联企业[2011]300号）的规定为准。</w:t>
      </w:r>
    </w:p>
    <w:p w14:paraId="59A1379B">
      <w:pPr>
        <w:pStyle w:val="49"/>
        <w:keepNext w:val="0"/>
        <w:keepLines w:val="0"/>
        <w:pageBreakBefore w:val="0"/>
        <w:spacing w:line="360" w:lineRule="auto"/>
        <w:ind w:right="-334" w:firstLine="480"/>
        <w:rPr>
          <w:rFonts w:hint="eastAsia" w:ascii="仿宋" w:hAnsi="仿宋" w:eastAsia="仿宋" w:cs="仿宋"/>
          <w:bCs/>
          <w:color w:val="000000" w:themeColor="text1"/>
          <w:sz w:val="24"/>
          <w:highlight w:val="none"/>
          <w:lang w:val="en-US" w:eastAsia="zh-CN"/>
          <w14:textFill>
            <w14:solidFill>
              <w14:schemeClr w14:val="tx1"/>
            </w14:solidFill>
          </w14:textFill>
        </w:rPr>
      </w:pPr>
      <w:r>
        <w:rPr>
          <w:rFonts w:hint="eastAsia" w:ascii="仿宋" w:hAnsi="仿宋" w:eastAsia="仿宋" w:cs="仿宋"/>
          <w:bCs/>
          <w:color w:val="000000" w:themeColor="text1"/>
          <w:sz w:val="24"/>
          <w:highlight w:val="none"/>
          <w:lang w:val="en-US" w:eastAsia="zh-CN"/>
          <w14:textFill>
            <w14:solidFill>
              <w14:schemeClr w14:val="tx1"/>
            </w14:solidFill>
          </w14:textFill>
        </w:rPr>
        <w:t>供应商为残疾人福利性单位的，视同小微企业，提供《残疾人福利性单位声明函》（电子签章，格式见附件》）。具体以《关于促进残疾人就业政府采购政策的通知》（财库〔2017〕141号）的规定为准。</w:t>
      </w:r>
    </w:p>
    <w:p w14:paraId="168A3FD5">
      <w:pPr>
        <w:pStyle w:val="49"/>
        <w:keepNext w:val="0"/>
        <w:keepLines w:val="0"/>
        <w:pageBreakBefore w:val="0"/>
        <w:spacing w:line="360" w:lineRule="auto"/>
        <w:ind w:right="-334" w:firstLine="480"/>
        <w:rPr>
          <w:rFonts w:hint="eastAsia" w:ascii="仿宋" w:hAnsi="仿宋" w:eastAsia="仿宋" w:cs="仿宋"/>
          <w:bCs/>
          <w:color w:val="000000" w:themeColor="text1"/>
          <w:sz w:val="24"/>
          <w:highlight w:val="none"/>
          <w:lang w:val="en-US" w:eastAsia="zh-CN"/>
          <w14:textFill>
            <w14:solidFill>
              <w14:schemeClr w14:val="tx1"/>
            </w14:solidFill>
          </w14:textFill>
        </w:rPr>
      </w:pPr>
      <w:r>
        <w:rPr>
          <w:rFonts w:hint="eastAsia" w:ascii="仿宋" w:hAnsi="仿宋" w:eastAsia="仿宋" w:cs="仿宋"/>
          <w:bCs/>
          <w:color w:val="000000" w:themeColor="text1"/>
          <w:sz w:val="24"/>
          <w:highlight w:val="none"/>
          <w:lang w:val="en-US" w:eastAsia="zh-CN"/>
          <w14:textFill>
            <w14:solidFill>
              <w14:schemeClr w14:val="tx1"/>
            </w14:solidFill>
          </w14:textFill>
        </w:rPr>
        <w:t>供应商为监狱企业的，视同小微企业，提供省级以上监狱管理局、戒毒管理局（含新疆生产建设兵团）出具的属于监狱企业的证明文件扫描件。具体以《财政部司法部关于政府采购支持监狱企业发展有关问题的通知》（财库〔2014〕68号）的规定为准。</w:t>
      </w:r>
    </w:p>
    <w:p w14:paraId="6DCCB44E">
      <w:pPr>
        <w:widowControl/>
        <w:spacing w:line="400" w:lineRule="exact"/>
        <w:ind w:firstLine="482" w:firstLineChars="200"/>
        <w:jc w:val="both"/>
        <w:rPr>
          <w:rFonts w:hint="eastAsia" w:ascii="仿宋" w:hAnsi="仿宋" w:eastAsia="仿宋" w:cs="仿宋"/>
          <w:color w:val="auto"/>
          <w:sz w:val="24"/>
          <w:szCs w:val="24"/>
          <w:highlight w:val="none"/>
          <w:lang w:val="en-US" w:eastAsia="zh-CN" w:bidi="ar-SA"/>
        </w:rPr>
      </w:pPr>
      <w:r>
        <w:rPr>
          <w:rFonts w:hint="eastAsia" w:ascii="仿宋" w:hAnsi="仿宋" w:eastAsia="仿宋" w:cs="仿宋"/>
          <w:b/>
          <w:bCs/>
          <w:sz w:val="24"/>
          <w:szCs w:val="24"/>
          <w:highlight w:val="none"/>
          <w:lang w:val="en-US" w:eastAsia="zh-CN"/>
        </w:rPr>
        <w:t>7</w:t>
      </w:r>
      <w:r>
        <w:rPr>
          <w:rFonts w:hint="eastAsia" w:ascii="仿宋" w:hAnsi="仿宋" w:eastAsia="仿宋" w:cs="仿宋"/>
          <w:b/>
          <w:bCs/>
          <w:sz w:val="24"/>
          <w:szCs w:val="24"/>
          <w:highlight w:val="none"/>
          <w:lang w:eastAsia="zh-CN"/>
        </w:rPr>
        <w:t>、</w:t>
      </w:r>
      <w:r>
        <w:rPr>
          <w:rFonts w:hint="eastAsia" w:ascii="仿宋" w:hAnsi="仿宋" w:eastAsia="仿宋" w:cs="仿宋"/>
          <w:b/>
          <w:bCs/>
          <w:color w:val="auto"/>
          <w:sz w:val="24"/>
          <w:szCs w:val="24"/>
          <w:highlight w:val="none"/>
          <w:lang w:val="en-US" w:eastAsia="zh-CN" w:bidi="ar-SA"/>
        </w:rPr>
        <w:t>投标人《关于符合本国产品标准的声明函》（如有）</w:t>
      </w:r>
      <w:r>
        <w:rPr>
          <w:rFonts w:hint="eastAsia" w:ascii="仿宋" w:hAnsi="仿宋" w:eastAsia="仿宋" w:cs="仿宋"/>
          <w:color w:val="auto"/>
          <w:sz w:val="24"/>
          <w:szCs w:val="24"/>
          <w:highlight w:val="none"/>
          <w:lang w:val="en-US" w:eastAsia="zh-CN" w:bidi="ar-SA"/>
        </w:rPr>
        <w:t>（</w:t>
      </w:r>
      <w:r>
        <w:rPr>
          <w:rFonts w:hint="eastAsia" w:ascii="仿宋" w:hAnsi="仿宋" w:eastAsia="仿宋" w:cs="仿宋"/>
          <w:b/>
          <w:bCs/>
          <w:color w:val="auto"/>
          <w:sz w:val="24"/>
          <w:szCs w:val="24"/>
          <w:highlight w:val="none"/>
          <w:lang w:val="en-US" w:eastAsia="zh-CN" w:bidi="ar-SA"/>
        </w:rPr>
        <w:t>填写完整，加盖电子签章</w:t>
      </w:r>
      <w:r>
        <w:rPr>
          <w:rFonts w:hint="eastAsia" w:ascii="仿宋" w:hAnsi="仿宋" w:eastAsia="仿宋" w:cs="仿宋"/>
          <w:color w:val="auto"/>
          <w:sz w:val="24"/>
          <w:szCs w:val="24"/>
          <w:highlight w:val="none"/>
          <w:lang w:val="en-US" w:eastAsia="zh-CN" w:bidi="ar-SA"/>
        </w:rPr>
        <w:t>，格式见招标文件第七章《投标文件相关格式》）（请填写完整，如不填写完整或未按要求填写的，视为非本国产品）。</w:t>
      </w:r>
    </w:p>
    <w:p w14:paraId="2BBCEED1">
      <w:pPr>
        <w:widowControl/>
        <w:spacing w:line="400" w:lineRule="exact"/>
        <w:ind w:firstLine="482" w:firstLineChars="200"/>
        <w:jc w:val="both"/>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zh-CN" w:bidi="ar-SA"/>
        </w:rPr>
        <w:t>本国产品应当符合以下条件：</w:t>
      </w:r>
    </w:p>
    <w:p w14:paraId="7CD1E9B7">
      <w:pPr>
        <w:widowControl/>
        <w:spacing w:line="400" w:lineRule="exact"/>
        <w:ind w:firstLine="480" w:firstLineChars="200"/>
        <w:jc w:val="both"/>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（一）在中国境内生产</w:t>
      </w:r>
    </w:p>
    <w:p w14:paraId="37E74F8C">
      <w:pPr>
        <w:widowControl/>
        <w:spacing w:line="400" w:lineRule="exact"/>
        <w:ind w:firstLine="480" w:firstLineChars="200"/>
        <w:jc w:val="both"/>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产品应当在中国境内生产，即在中华人民共和国关境内实现从原材料、组件到产品的属性改变。</w:t>
      </w:r>
    </w:p>
    <w:p w14:paraId="4554F222">
      <w:pPr>
        <w:widowControl/>
        <w:spacing w:line="400" w:lineRule="exact"/>
        <w:ind w:firstLine="480" w:firstLineChars="200"/>
        <w:jc w:val="both"/>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属性改变是指经过制造、加工或者组装等工序，产生完全不同于原材料、组件的新产品，并具有新的名称和特征（用途）。属性改变不包括以下细微操作：</w:t>
      </w:r>
    </w:p>
    <w:p w14:paraId="5F130D8C">
      <w:pPr>
        <w:widowControl/>
        <w:spacing w:line="400" w:lineRule="exact"/>
        <w:ind w:firstLine="480" w:firstLineChars="200"/>
        <w:jc w:val="both"/>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1.为确保产品在运输或者储存期间保持某种状态而进行的操作；</w:t>
      </w:r>
    </w:p>
    <w:p w14:paraId="2AD7AA3E">
      <w:pPr>
        <w:widowControl/>
        <w:spacing w:line="400" w:lineRule="exact"/>
        <w:ind w:firstLine="480" w:firstLineChars="200"/>
        <w:jc w:val="both"/>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2.为产品运输或者销售进行的包装或者展示；</w:t>
      </w:r>
    </w:p>
    <w:p w14:paraId="327EC645">
      <w:pPr>
        <w:widowControl/>
        <w:spacing w:line="400" w:lineRule="exact"/>
        <w:ind w:firstLine="480" w:firstLineChars="200"/>
        <w:jc w:val="both"/>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3.在产品或者其包装上粘贴或者印刷品牌、标志、标识以及其他用于区别的标记；</w:t>
      </w:r>
    </w:p>
    <w:p w14:paraId="591F25FC">
      <w:pPr>
        <w:widowControl/>
        <w:spacing w:line="400" w:lineRule="exact"/>
        <w:ind w:firstLine="480" w:firstLineChars="200"/>
        <w:jc w:val="both"/>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4.简单的上漆、磨光和分装；</w:t>
      </w:r>
    </w:p>
    <w:p w14:paraId="412918D3">
      <w:pPr>
        <w:widowControl/>
        <w:spacing w:line="400" w:lineRule="exact"/>
        <w:ind w:firstLine="480" w:firstLineChars="200"/>
        <w:jc w:val="both"/>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5.其他不属于属性改变的情形。</w:t>
      </w:r>
    </w:p>
    <w:p w14:paraId="43A8B09C">
      <w:pPr>
        <w:widowControl/>
        <w:spacing w:line="400" w:lineRule="exact"/>
        <w:ind w:firstLine="480" w:firstLineChars="200"/>
        <w:jc w:val="both"/>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（二）在中国境内生产的组件成本占比达到规定比例</w:t>
      </w:r>
    </w:p>
    <w:p w14:paraId="278875B5">
      <w:pPr>
        <w:widowControl/>
        <w:spacing w:line="400" w:lineRule="exact"/>
        <w:ind w:firstLine="480" w:firstLineChars="200"/>
        <w:jc w:val="both"/>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产品在中国境内生产的组件成本占比应当达到规定比例，计算公式为：</w:t>
      </w:r>
    </w:p>
    <w:p w14:paraId="2539D1FF">
      <w:pPr>
        <w:widowControl/>
        <w:spacing w:line="240" w:lineRule="auto"/>
        <w:jc w:val="both"/>
        <w:rPr>
          <w:rFonts w:hint="eastAsia" w:ascii="仿宋" w:hAnsi="仿宋" w:eastAsia="仿宋" w:cs="仿宋"/>
          <w:color w:val="auto"/>
          <w:sz w:val="24"/>
          <w:szCs w:val="24"/>
          <w:highlight w:val="none"/>
          <w:lang w:val="en-US" w:eastAsia="zh-CN" w:bidi="ar-SA"/>
        </w:rPr>
      </w:pPr>
      <w:r>
        <w:rPr>
          <w:rFonts w:hint="eastAsia" w:ascii="仿宋" w:hAnsi="仿宋" w:eastAsia="仿宋" w:cs="仿宋"/>
          <w:sz w:val="21"/>
          <w:szCs w:val="24"/>
          <w:highlight w:val="none"/>
        </w:rPr>
        <w:drawing>
          <wp:inline distT="0" distB="0" distL="0" distR="0">
            <wp:extent cx="3381375" cy="695325"/>
            <wp:effectExtent l="0" t="0" r="9525" b="952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8"/>
                    <a:stretch>
                      <a:fillRect/>
                    </a:stretch>
                  </pic:blipFill>
                  <pic:spPr>
                    <a:xfrm>
                      <a:off x="0" y="0"/>
                      <a:ext cx="3381375" cy="695325"/>
                    </a:xfrm>
                    <a:prstGeom prst="rect">
                      <a:avLst/>
                    </a:prstGeom>
                    <a:noFill/>
                    <a:ln>
                      <a:noFill/>
                    </a:ln>
                  </pic:spPr>
                </pic:pic>
              </a:graphicData>
            </a:graphic>
          </wp:inline>
        </w:drawing>
      </w:r>
    </w:p>
    <w:p w14:paraId="0BF9E343">
      <w:pPr>
        <w:widowControl/>
        <w:spacing w:line="400" w:lineRule="exact"/>
        <w:ind w:firstLine="480" w:firstLineChars="200"/>
        <w:jc w:val="both"/>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财政部会同有关行业主管部门，分产品确定在中国境内生产的组件成本占比应当达到的规定比例。在分产品的中国境内生产的组件成本占比相关要求实施前，符合本通知第一条第（一）项条件的产品在政府采购活动中视同本国产品。</w:t>
      </w:r>
    </w:p>
    <w:p w14:paraId="5C0E9853">
      <w:pPr>
        <w:widowControl/>
        <w:spacing w:line="400" w:lineRule="exact"/>
        <w:ind w:firstLine="480" w:firstLineChars="200"/>
        <w:jc w:val="both"/>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（三）特定产品的关键组件、关键工序符合相关要求</w:t>
      </w:r>
    </w:p>
    <w:p w14:paraId="5FEF3F5A">
      <w:pPr>
        <w:widowControl/>
        <w:spacing w:line="400" w:lineRule="exact"/>
        <w:ind w:firstLine="480" w:firstLineChars="200"/>
        <w:jc w:val="both"/>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对特定产品，在符合本通知第一条第（一）项和第（二）项条件的基础上，应当符合财政部会同有关行业主管部门确定的其关键组件、关键工序在中国境内生产、完成等要求。</w:t>
      </w:r>
    </w:p>
    <w:p w14:paraId="09C8179C">
      <w:pPr>
        <w:widowControl/>
        <w:spacing w:line="400" w:lineRule="exact"/>
        <w:ind w:firstLine="480" w:firstLineChars="200"/>
        <w:jc w:val="both"/>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财政部会同有关行业主管部门自本通知施行之日起5年内，在充分征求有关内外资企业、行业协会商会等方面意见的基础上，分类施策、稳妥推进，分产品确定在中国境内生产的组件成本占比要求，以及特定产品的关键组件、关键工序相关要求，并根据不同行业的发展情况，在出台具体产品相关要求时，设置3—5年过渡期，逐步建立政府采购中本国产品标准体系和动态调整机制。</w:t>
      </w:r>
    </w:p>
    <w:p w14:paraId="2841338D">
      <w:pPr>
        <w:widowControl/>
        <w:spacing w:line="400" w:lineRule="exact"/>
        <w:ind w:firstLine="482" w:firstLineChars="200"/>
        <w:jc w:val="both"/>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zh-CN" w:bidi="ar-SA"/>
        </w:rPr>
        <w:t>本国产品标准的适用范围</w:t>
      </w:r>
    </w:p>
    <w:p w14:paraId="56842145">
      <w:pPr>
        <w:widowControl/>
        <w:spacing w:line="400" w:lineRule="exact"/>
        <w:ind w:firstLine="480" w:firstLineChars="200"/>
        <w:jc w:val="both"/>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9A50C0E">
      <w:pPr>
        <w:widowControl/>
        <w:spacing w:line="400" w:lineRule="exact"/>
        <w:ind w:firstLine="482" w:firstLineChars="200"/>
        <w:jc w:val="both"/>
        <w:rPr>
          <w:rFonts w:hint="eastAsia" w:ascii="仿宋" w:hAnsi="仿宋" w:eastAsia="仿宋" w:cs="仿宋"/>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zh-CN" w:bidi="ar-SA"/>
        </w:rPr>
        <w:t>对本国产品的支持政策</w:t>
      </w:r>
    </w:p>
    <w:p w14:paraId="27809CFA">
      <w:pPr>
        <w:widowControl/>
        <w:spacing w:line="400" w:lineRule="exact"/>
        <w:ind w:firstLine="480" w:firstLineChars="200"/>
        <w:jc w:val="both"/>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政府采购活动中既有本国产品又有非本国产品参与竞争的，依法对本国产品给予价格评审优惠，对本国产品的报价给予20%的价格扣除，用扣除后的价格参与评审。</w:t>
      </w:r>
    </w:p>
    <w:p w14:paraId="7AB0551F">
      <w:pPr>
        <w:widowControl/>
        <w:spacing w:line="400" w:lineRule="exact"/>
        <w:jc w:val="both"/>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947E581">
      <w:pPr>
        <w:widowControl/>
        <w:spacing w:line="400" w:lineRule="exact"/>
        <w:jc w:val="both"/>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具体以《国务院办公厅关于在政府采购中实施本国产品标准及相关政策的通知》（国办发〔2025〕34号）规定为准。</w:t>
      </w:r>
    </w:p>
    <w:p w14:paraId="15F50E12">
      <w:pPr>
        <w:widowControl/>
        <w:spacing w:line="400" w:lineRule="exact"/>
        <w:jc w:val="both"/>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注：中国境内生产的组件成本核算基本规则</w:t>
      </w:r>
    </w:p>
    <w:p w14:paraId="2434EE4F">
      <w:pPr>
        <w:widowControl/>
        <w:spacing w:line="400" w:lineRule="exact"/>
        <w:ind w:firstLine="480" w:firstLineChars="200"/>
        <w:jc w:val="both"/>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6167CA7C">
      <w:pPr>
        <w:widowControl/>
        <w:spacing w:line="400" w:lineRule="exact"/>
        <w:ind w:firstLine="480" w:firstLineChars="200"/>
        <w:jc w:val="both"/>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1.产品的一级组件是指直接组成产品的组件。产品的二级组件是指直接组成产品一级组件的组件。一级组件不可分解的，视同二级组件。</w:t>
      </w:r>
    </w:p>
    <w:p w14:paraId="2BFF2875">
      <w:pPr>
        <w:widowControl/>
        <w:spacing w:line="400" w:lineRule="exact"/>
        <w:ind w:firstLine="480" w:firstLineChars="200"/>
        <w:jc w:val="both"/>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2.二级组件在中国境内生产的，其全部成本计入中国境内生产的组件成本；二级组件不在中国境内生产的，其成本不计入中国境内生产的组件成本。</w:t>
      </w:r>
    </w:p>
    <w:p w14:paraId="1A2E3E80">
      <w:pPr>
        <w:widowControl/>
        <w:spacing w:line="400" w:lineRule="exact"/>
        <w:ind w:firstLine="480" w:firstLineChars="200"/>
        <w:jc w:val="both"/>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3.产品总成本和组件成本以相关会计核算数据、采购合同、进货记录等为基础进行计算。</w:t>
      </w:r>
    </w:p>
    <w:p w14:paraId="3A2A3596">
      <w:pPr>
        <w:spacing w:line="346" w:lineRule="auto"/>
        <w:ind w:right="28" w:firstLine="480" w:firstLineChars="200"/>
        <w:rPr>
          <w:rFonts w:hint="eastAsia"/>
          <w:lang w:val="en-US" w:eastAsia="zh-CN"/>
        </w:rPr>
      </w:pPr>
      <w:r>
        <w:rPr>
          <w:rFonts w:hint="eastAsia" w:ascii="仿宋" w:hAnsi="仿宋" w:eastAsia="仿宋" w:cs="仿宋"/>
          <w:color w:val="auto"/>
          <w:sz w:val="24"/>
          <w:szCs w:val="24"/>
          <w:highlight w:val="none"/>
          <w:lang w:val="en-US" w:eastAsia="zh-CN" w:bidi="ar-SA"/>
        </w:rPr>
        <w:t>4.需要对成本核算规则予以进一步明确的其他有关事项，由财政部会同有关部门另行规定。</w:t>
      </w:r>
    </w:p>
    <w:p w14:paraId="7070CF16">
      <w:pPr>
        <w:pStyle w:val="51"/>
        <w:keepNext w:val="0"/>
        <w:keepLines w:val="0"/>
        <w:pageBreakBefore w:val="0"/>
        <w:spacing w:line="360" w:lineRule="auto"/>
        <w:ind w:firstLine="482"/>
        <w:jc w:val="left"/>
        <w:outlineLvl w:val="1"/>
        <w:rPr>
          <w:rFonts w:hint="eastAsia" w:ascii="仿宋" w:hAnsi="仿宋" w:eastAsia="仿宋" w:cs="仿宋"/>
          <w:color w:val="auto"/>
          <w:sz w:val="24"/>
          <w:highlight w:val="none"/>
        </w:rPr>
      </w:pPr>
      <w:r>
        <w:rPr>
          <w:rFonts w:hint="eastAsia" w:ascii="仿宋" w:hAnsi="仿宋" w:eastAsia="仿宋" w:cs="仿宋"/>
          <w:b/>
          <w:bCs/>
          <w:color w:val="000000" w:themeColor="text1"/>
          <w:sz w:val="24"/>
          <w:szCs w:val="24"/>
          <w:highlight w:val="none"/>
          <w:lang w:val="en-US" w:eastAsia="zh-CN" w:bidi="ar-SA"/>
          <w14:textFill>
            <w14:solidFill>
              <w14:schemeClr w14:val="tx1"/>
            </w14:solidFill>
          </w14:textFill>
        </w:rPr>
        <w:t>8、</w:t>
      </w:r>
      <w:r>
        <w:rPr>
          <w:rFonts w:hint="eastAsia" w:ascii="仿宋" w:hAnsi="仿宋" w:eastAsia="仿宋" w:cs="仿宋"/>
          <w:color w:val="auto"/>
          <w:sz w:val="24"/>
          <w:highlight w:val="none"/>
        </w:rPr>
        <w:t>本项目的特定资格要求：</w:t>
      </w:r>
    </w:p>
    <w:p w14:paraId="609D7236">
      <w:pPr>
        <w:pStyle w:val="59"/>
        <w:widowControl w:val="0"/>
        <w:spacing w:after="0" w:line="360" w:lineRule="auto"/>
        <w:ind w:left="0" w:firstLine="482"/>
        <w:rPr>
          <w:rFonts w:hint="default" w:ascii="仿宋" w:hAnsi="仿宋" w:eastAsia="仿宋" w:cs="仿宋"/>
          <w:strike w:val="0"/>
          <w:dstrike w:val="0"/>
          <w:color w:val="auto"/>
          <w:sz w:val="24"/>
          <w:szCs w:val="24"/>
          <w:highlight w:val="none"/>
          <w:lang w:val="en-US" w:eastAsia="zh-CN" w:bidi="ar-SA"/>
        </w:rPr>
      </w:pPr>
      <w:r>
        <w:rPr>
          <w:rFonts w:hint="eastAsia" w:ascii="仿宋" w:hAnsi="仿宋" w:eastAsia="仿宋" w:cs="仿宋"/>
          <w:strike w:val="0"/>
          <w:dstrike w:val="0"/>
          <w:color w:val="auto"/>
          <w:sz w:val="24"/>
          <w:szCs w:val="24"/>
          <w:highlight w:val="none"/>
          <w:lang w:val="en-US" w:eastAsia="zh-CN" w:bidi="ar-SA"/>
        </w:rPr>
        <w:t>（1）供应商需具备有效的食品经营许可证（扫描件加盖电子签章）</w:t>
      </w:r>
    </w:p>
    <w:p w14:paraId="45F9AB3F">
      <w:pPr>
        <w:pageBreakBefore w:val="0"/>
        <w:pBdr>
          <w:top w:val="none" w:color="000000" w:sz="0" w:space="0"/>
          <w:left w:val="none" w:color="000000" w:sz="0" w:space="0"/>
          <w:bottom w:val="none" w:color="000000" w:sz="0" w:space="0"/>
          <w:right w:val="none" w:color="000000" w:sz="0" w:space="0"/>
        </w:pBdr>
        <w:spacing w:after="0" w:line="360" w:lineRule="auto"/>
        <w:outlineLvl w:val="2"/>
        <w:rPr>
          <w:rFonts w:hint="eastAsia" w:ascii="仿宋" w:hAnsi="仿宋" w:eastAsia="仿宋" w:cs="仿宋"/>
          <w:b/>
          <w:bCs/>
          <w:color w:val="000000" w:themeColor="text1"/>
          <w:sz w:val="24"/>
          <w:szCs w:val="24"/>
          <w:highlight w:val="none"/>
          <w:lang w:eastAsia="zh-CN"/>
          <w14:textFill>
            <w14:solidFill>
              <w14:schemeClr w14:val="tx1"/>
            </w14:solidFill>
          </w14:textFill>
        </w:rPr>
      </w:pPr>
      <w:r>
        <w:rPr>
          <w:rFonts w:hint="eastAsia" w:ascii="仿宋" w:hAnsi="仿宋" w:eastAsia="仿宋" w:cs="仿宋"/>
          <w:b/>
          <w:bCs/>
          <w:color w:val="000000" w:themeColor="text1"/>
          <w:sz w:val="24"/>
          <w:szCs w:val="24"/>
          <w:highlight w:val="none"/>
          <w:lang w:eastAsia="zh-CN"/>
          <w14:textFill>
            <w14:solidFill>
              <w14:schemeClr w14:val="tx1"/>
            </w14:solidFill>
          </w14:textFill>
        </w:rPr>
        <w:t>（</w:t>
      </w: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三</w:t>
      </w:r>
      <w:r>
        <w:rPr>
          <w:rFonts w:hint="eastAsia" w:ascii="仿宋" w:hAnsi="仿宋" w:eastAsia="仿宋" w:cs="仿宋"/>
          <w:b/>
          <w:bCs/>
          <w:color w:val="000000" w:themeColor="text1"/>
          <w:sz w:val="24"/>
          <w:szCs w:val="24"/>
          <w:highlight w:val="none"/>
          <w:lang w:eastAsia="zh-CN"/>
          <w14:textFill>
            <w14:solidFill>
              <w14:schemeClr w14:val="tx1"/>
            </w14:solidFill>
          </w14:textFill>
        </w:rPr>
        <w:t>）符合条件（必须提供，否则响应无效）</w:t>
      </w:r>
    </w:p>
    <w:p w14:paraId="40CA5E33">
      <w:pPr>
        <w:pageBreakBefore w:val="0"/>
        <w:pBdr>
          <w:top w:val="none" w:color="000000" w:sz="0" w:space="0"/>
          <w:left w:val="none" w:color="000000" w:sz="0" w:space="0"/>
          <w:bottom w:val="none" w:color="000000" w:sz="0" w:space="0"/>
          <w:right w:val="none" w:color="000000" w:sz="0" w:space="0"/>
        </w:pBdr>
        <w:spacing w:after="0" w:line="360" w:lineRule="auto"/>
        <w:ind w:firstLine="480"/>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1.《承诺书》（加盖电子签章，格式见《磋商文件》附件）；</w:t>
      </w:r>
    </w:p>
    <w:p w14:paraId="5340FF2C">
      <w:pPr>
        <w:pageBreakBefore w:val="0"/>
        <w:pBdr>
          <w:top w:val="none" w:color="000000" w:sz="0" w:space="0"/>
          <w:left w:val="none" w:color="000000" w:sz="0" w:space="0"/>
          <w:bottom w:val="none" w:color="000000" w:sz="0" w:space="0"/>
          <w:right w:val="none" w:color="000000" w:sz="0" w:space="0"/>
        </w:pBdr>
        <w:spacing w:after="0" w:line="360" w:lineRule="auto"/>
        <w:ind w:firstLine="480"/>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lang w:eastAsia="zh-CN"/>
          <w14:textFill>
            <w14:solidFill>
              <w14:schemeClr w14:val="tx1"/>
            </w14:solidFill>
          </w14:textFill>
        </w:rPr>
        <w:t>.《分项价格表》（加盖电子签章，格式见《磋商文件》附件）；</w:t>
      </w:r>
    </w:p>
    <w:p w14:paraId="0B1E09F8">
      <w:pPr>
        <w:pageBreakBefore w:val="0"/>
        <w:pBdr>
          <w:top w:val="none" w:color="000000" w:sz="0" w:space="0"/>
          <w:left w:val="none" w:color="000000" w:sz="0" w:space="0"/>
          <w:bottom w:val="none" w:color="000000" w:sz="0" w:space="0"/>
          <w:right w:val="none" w:color="000000" w:sz="0" w:space="0"/>
        </w:pBdr>
        <w:spacing w:after="0" w:line="360" w:lineRule="auto"/>
        <w:ind w:firstLine="480"/>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lang w:eastAsia="zh-CN"/>
          <w14:textFill>
            <w14:solidFill>
              <w14:schemeClr w14:val="tx1"/>
            </w14:solidFill>
          </w14:textFill>
        </w:rPr>
        <w:t>.《授权委托书》（加盖电子签章，格式见《磋商文件》附件）；</w:t>
      </w:r>
    </w:p>
    <w:p w14:paraId="183B7114">
      <w:pPr>
        <w:pageBreakBefore w:val="0"/>
        <w:pBdr>
          <w:top w:val="none" w:color="000000" w:sz="0" w:space="0"/>
          <w:left w:val="none" w:color="000000" w:sz="0" w:space="0"/>
          <w:bottom w:val="none" w:color="000000" w:sz="0" w:space="0"/>
          <w:right w:val="none" w:color="000000" w:sz="0" w:space="0"/>
        </w:pBdr>
        <w:spacing w:after="0" w:line="360" w:lineRule="auto"/>
        <w:ind w:firstLine="480"/>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4</w:t>
      </w:r>
      <w:r>
        <w:rPr>
          <w:rFonts w:hint="eastAsia" w:ascii="仿宋" w:hAnsi="仿宋" w:eastAsia="仿宋" w:cs="仿宋"/>
          <w:color w:val="000000" w:themeColor="text1"/>
          <w:sz w:val="24"/>
          <w:szCs w:val="24"/>
          <w:highlight w:val="none"/>
          <w:lang w:eastAsia="zh-CN"/>
          <w14:textFill>
            <w14:solidFill>
              <w14:schemeClr w14:val="tx1"/>
            </w14:solidFill>
          </w14:textFill>
        </w:rPr>
        <w:t>.《偏离表》（加盖电子签章，格式见《磋商文件》附件）；</w:t>
      </w:r>
    </w:p>
    <w:p w14:paraId="244BDBA7">
      <w:pPr>
        <w:pageBreakBefore w:val="0"/>
        <w:pBdr>
          <w:top w:val="none" w:color="000000" w:sz="0" w:space="0"/>
          <w:left w:val="none" w:color="000000" w:sz="0" w:space="0"/>
          <w:bottom w:val="none" w:color="000000" w:sz="0" w:space="0"/>
          <w:right w:val="none" w:color="000000" w:sz="0" w:space="0"/>
        </w:pBdr>
        <w:spacing w:after="0" w:line="360" w:lineRule="auto"/>
        <w:outlineLvl w:val="2"/>
        <w:rPr>
          <w:rFonts w:hint="eastAsia" w:ascii="仿宋" w:hAnsi="仿宋" w:eastAsia="仿宋" w:cs="仿宋"/>
          <w:b/>
          <w:bCs/>
          <w:color w:val="000000" w:themeColor="text1"/>
          <w:sz w:val="24"/>
          <w:szCs w:val="24"/>
          <w:highlight w:val="none"/>
          <w:lang w:eastAsia="zh-CN"/>
          <w14:textFill>
            <w14:solidFill>
              <w14:schemeClr w14:val="tx1"/>
            </w14:solidFill>
          </w14:textFill>
        </w:rPr>
      </w:pPr>
      <w:r>
        <w:rPr>
          <w:rFonts w:hint="eastAsia" w:ascii="仿宋" w:hAnsi="仿宋" w:eastAsia="仿宋" w:cs="仿宋"/>
          <w:b/>
          <w:bCs/>
          <w:color w:val="000000" w:themeColor="text1"/>
          <w:sz w:val="24"/>
          <w:szCs w:val="24"/>
          <w:highlight w:val="none"/>
          <w:lang w:eastAsia="zh-CN"/>
          <w14:textFill>
            <w14:solidFill>
              <w14:schemeClr w14:val="tx1"/>
            </w14:solidFill>
          </w14:textFill>
        </w:rPr>
        <w:t>（</w:t>
      </w: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四</w:t>
      </w:r>
      <w:r>
        <w:rPr>
          <w:rFonts w:hint="eastAsia" w:ascii="仿宋" w:hAnsi="仿宋" w:eastAsia="仿宋" w:cs="仿宋"/>
          <w:b/>
          <w:bCs/>
          <w:color w:val="000000" w:themeColor="text1"/>
          <w:sz w:val="24"/>
          <w:szCs w:val="24"/>
          <w:highlight w:val="none"/>
          <w:lang w:eastAsia="zh-CN"/>
          <w14:textFill>
            <w14:solidFill>
              <w14:schemeClr w14:val="tx1"/>
            </w14:solidFill>
          </w14:textFill>
        </w:rPr>
        <w:t>）综合评审评分项</w:t>
      </w:r>
    </w:p>
    <w:p w14:paraId="47D380C8">
      <w:pPr>
        <w:pageBreakBefore w:val="0"/>
        <w:pBdr>
          <w:top w:val="none" w:color="000000" w:sz="0" w:space="0"/>
          <w:left w:val="none" w:color="000000" w:sz="0" w:space="0"/>
          <w:bottom w:val="none" w:color="000000" w:sz="0" w:space="0"/>
          <w:right w:val="none" w:color="000000" w:sz="0" w:space="0"/>
        </w:pBdr>
        <w:spacing w:after="0" w:line="360" w:lineRule="auto"/>
        <w:ind w:firstLine="480"/>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1.技术部分</w:t>
      </w:r>
    </w:p>
    <w:p w14:paraId="248A2C1B">
      <w:pPr>
        <w:pageBreakBefore w:val="0"/>
        <w:pBdr>
          <w:top w:val="none" w:color="000000" w:sz="0" w:space="0"/>
          <w:left w:val="none" w:color="000000" w:sz="0" w:space="0"/>
          <w:bottom w:val="none" w:color="000000" w:sz="0" w:space="0"/>
          <w:right w:val="none" w:color="000000" w:sz="0" w:space="0"/>
        </w:pBdr>
        <w:spacing w:after="0" w:line="360" w:lineRule="auto"/>
        <w:ind w:firstLine="480"/>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（1）</w:t>
      </w:r>
      <w:r>
        <w:rPr>
          <w:rFonts w:hint="eastAsia" w:ascii="仿宋" w:hAnsi="仿宋" w:eastAsia="仿宋" w:cs="仿宋"/>
          <w:color w:val="000000" w:themeColor="text1"/>
          <w:sz w:val="24"/>
          <w:szCs w:val="24"/>
          <w:highlight w:val="none"/>
          <w:lang w:val="en-US" w:eastAsia="zh-CN"/>
          <w14:textFill>
            <w14:solidFill>
              <w14:schemeClr w14:val="tx1"/>
            </w14:solidFill>
          </w14:textFill>
        </w:rPr>
        <w:t>食品质量控制方案</w:t>
      </w:r>
      <w:r>
        <w:rPr>
          <w:rFonts w:hint="eastAsia" w:ascii="仿宋" w:hAnsi="仿宋" w:eastAsia="仿宋" w:cs="仿宋"/>
          <w:color w:val="000000" w:themeColor="text1"/>
          <w:sz w:val="24"/>
          <w:szCs w:val="24"/>
          <w:highlight w:val="none"/>
          <w:lang w:eastAsia="zh-CN"/>
          <w14:textFill>
            <w14:solidFill>
              <w14:schemeClr w14:val="tx1"/>
            </w14:solidFill>
          </w14:textFill>
        </w:rPr>
        <w:t>（要求见《磋商文件》附件：1.《评分细则》）；</w:t>
      </w:r>
    </w:p>
    <w:p w14:paraId="3242BEB9">
      <w:pPr>
        <w:pageBreakBefore w:val="0"/>
        <w:pBdr>
          <w:top w:val="none" w:color="000000" w:sz="0" w:space="0"/>
          <w:left w:val="none" w:color="000000" w:sz="0" w:space="0"/>
          <w:bottom w:val="none" w:color="000000" w:sz="0" w:space="0"/>
          <w:right w:val="none" w:color="000000" w:sz="0" w:space="0"/>
        </w:pBdr>
        <w:spacing w:after="0" w:line="360" w:lineRule="auto"/>
        <w:ind w:firstLine="480"/>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（2）</w:t>
      </w:r>
      <w:r>
        <w:rPr>
          <w:rFonts w:hint="eastAsia" w:ascii="仿宋" w:hAnsi="仿宋" w:eastAsia="仿宋" w:cs="仿宋"/>
          <w:color w:val="000000" w:themeColor="text1"/>
          <w:sz w:val="24"/>
          <w:szCs w:val="24"/>
          <w:highlight w:val="none"/>
          <w:lang w:val="en-US" w:eastAsia="zh-CN"/>
          <w14:textFill>
            <w14:solidFill>
              <w14:schemeClr w14:val="tx1"/>
            </w14:solidFill>
          </w14:textFill>
        </w:rPr>
        <w:t>服务质量控制方案（</w:t>
      </w:r>
      <w:r>
        <w:rPr>
          <w:rFonts w:hint="eastAsia" w:ascii="仿宋" w:hAnsi="仿宋" w:eastAsia="仿宋" w:cs="仿宋"/>
          <w:color w:val="000000" w:themeColor="text1"/>
          <w:sz w:val="24"/>
          <w:szCs w:val="24"/>
          <w:highlight w:val="none"/>
          <w:lang w:eastAsia="zh-CN"/>
          <w14:textFill>
            <w14:solidFill>
              <w14:schemeClr w14:val="tx1"/>
            </w14:solidFill>
          </w14:textFill>
        </w:rPr>
        <w:t>要求见《磋商文件》附件：1.《评分细则》）；</w:t>
      </w:r>
    </w:p>
    <w:p w14:paraId="28BC3498">
      <w:pPr>
        <w:pageBreakBefore w:val="0"/>
        <w:pBdr>
          <w:top w:val="none" w:color="000000" w:sz="0" w:space="0"/>
          <w:left w:val="none" w:color="000000" w:sz="0" w:space="0"/>
          <w:bottom w:val="none" w:color="000000" w:sz="0" w:space="0"/>
          <w:right w:val="none" w:color="000000" w:sz="0" w:space="0"/>
        </w:pBdr>
        <w:spacing w:after="0" w:line="360" w:lineRule="auto"/>
        <w:ind w:firstLine="480"/>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卫生管理控制方案（食品卫生、人员卫生、环境卫生、垃圾处理、餐厅环境管理方案等）（</w:t>
      </w:r>
      <w:r>
        <w:rPr>
          <w:rFonts w:hint="eastAsia" w:ascii="仿宋" w:hAnsi="仿宋" w:eastAsia="仿宋" w:cs="仿宋"/>
          <w:color w:val="000000" w:themeColor="text1"/>
          <w:sz w:val="24"/>
          <w:szCs w:val="24"/>
          <w:highlight w:val="none"/>
          <w:lang w:eastAsia="zh-CN"/>
          <w14:textFill>
            <w14:solidFill>
              <w14:schemeClr w14:val="tx1"/>
            </w14:solidFill>
          </w14:textFill>
        </w:rPr>
        <w:t>要求见《磋商文件》附件：1.《评分细则》）；</w:t>
      </w:r>
    </w:p>
    <w:p w14:paraId="41AC1443">
      <w:pPr>
        <w:pageBreakBefore w:val="0"/>
        <w:pBdr>
          <w:top w:val="none" w:color="000000" w:sz="0" w:space="0"/>
          <w:left w:val="none" w:color="000000" w:sz="0" w:space="0"/>
          <w:bottom w:val="none" w:color="000000" w:sz="0" w:space="0"/>
          <w:right w:val="none" w:color="000000" w:sz="0" w:space="0"/>
        </w:pBdr>
        <w:spacing w:after="0" w:line="360" w:lineRule="auto"/>
        <w:ind w:firstLine="480"/>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4</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食品保存管理方案（</w:t>
      </w:r>
      <w:r>
        <w:rPr>
          <w:rFonts w:hint="eastAsia" w:ascii="仿宋" w:hAnsi="仿宋" w:eastAsia="仿宋" w:cs="仿宋"/>
          <w:color w:val="000000" w:themeColor="text1"/>
          <w:sz w:val="24"/>
          <w:szCs w:val="24"/>
          <w:highlight w:val="none"/>
          <w:lang w:eastAsia="zh-CN"/>
          <w14:textFill>
            <w14:solidFill>
              <w14:schemeClr w14:val="tx1"/>
            </w14:solidFill>
          </w14:textFill>
        </w:rPr>
        <w:t>要求见《磋商文件》附件：1.《评分细则》）。</w:t>
      </w:r>
    </w:p>
    <w:p w14:paraId="118F3C57">
      <w:pPr>
        <w:pageBreakBefore w:val="0"/>
        <w:pBdr>
          <w:top w:val="none" w:color="000000" w:sz="0" w:space="0"/>
          <w:left w:val="none" w:color="000000" w:sz="0" w:space="0"/>
          <w:bottom w:val="none" w:color="000000" w:sz="0" w:space="0"/>
          <w:right w:val="none" w:color="000000" w:sz="0" w:space="0"/>
        </w:pBdr>
        <w:spacing w:after="0" w:line="360" w:lineRule="auto"/>
        <w:ind w:firstLine="480"/>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5</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应急处理方案（</w:t>
      </w:r>
      <w:r>
        <w:rPr>
          <w:rFonts w:hint="eastAsia" w:ascii="仿宋" w:hAnsi="仿宋" w:eastAsia="仿宋" w:cs="仿宋"/>
          <w:color w:val="000000" w:themeColor="text1"/>
          <w:sz w:val="24"/>
          <w:szCs w:val="24"/>
          <w:highlight w:val="none"/>
          <w:lang w:eastAsia="zh-CN"/>
          <w14:textFill>
            <w14:solidFill>
              <w14:schemeClr w14:val="tx1"/>
            </w14:solidFill>
          </w14:textFill>
        </w:rPr>
        <w:t>要求见《磋商文件》附件：1.《评分细则》）。</w:t>
      </w:r>
    </w:p>
    <w:p w14:paraId="3641AE7A">
      <w:pPr>
        <w:pageBreakBefore w:val="0"/>
        <w:pBdr>
          <w:top w:val="none" w:color="000000" w:sz="0" w:space="0"/>
          <w:left w:val="none" w:color="000000" w:sz="0" w:space="0"/>
          <w:bottom w:val="none" w:color="000000" w:sz="0" w:space="0"/>
          <w:right w:val="none" w:color="000000" w:sz="0" w:space="0"/>
        </w:pBdr>
        <w:spacing w:after="0" w:line="360" w:lineRule="auto"/>
        <w:ind w:firstLine="480"/>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6</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投诉处理方案（</w:t>
      </w:r>
      <w:r>
        <w:rPr>
          <w:rFonts w:hint="eastAsia" w:ascii="仿宋" w:hAnsi="仿宋" w:eastAsia="仿宋" w:cs="仿宋"/>
          <w:color w:val="000000" w:themeColor="text1"/>
          <w:sz w:val="24"/>
          <w:szCs w:val="24"/>
          <w:highlight w:val="none"/>
          <w:lang w:eastAsia="zh-CN"/>
          <w14:textFill>
            <w14:solidFill>
              <w14:schemeClr w14:val="tx1"/>
            </w14:solidFill>
          </w14:textFill>
        </w:rPr>
        <w:t>要求见《磋商文件》附件：1.《评分细则》）。</w:t>
      </w:r>
    </w:p>
    <w:p w14:paraId="1E9C109A">
      <w:pPr>
        <w:pageBreakBefore w:val="0"/>
        <w:pBdr>
          <w:top w:val="none" w:color="000000" w:sz="0" w:space="0"/>
          <w:left w:val="none" w:color="000000" w:sz="0" w:space="0"/>
          <w:bottom w:val="none" w:color="000000" w:sz="0" w:space="0"/>
          <w:right w:val="none" w:color="000000" w:sz="0" w:space="0"/>
        </w:pBdr>
        <w:spacing w:after="0" w:line="360" w:lineRule="auto"/>
        <w:ind w:firstLine="480"/>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7</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组织机构及人员配备方案（</w:t>
      </w:r>
      <w:r>
        <w:rPr>
          <w:rFonts w:hint="eastAsia" w:ascii="仿宋" w:hAnsi="仿宋" w:eastAsia="仿宋" w:cs="仿宋"/>
          <w:color w:val="000000" w:themeColor="text1"/>
          <w:sz w:val="24"/>
          <w:szCs w:val="24"/>
          <w:highlight w:val="none"/>
          <w:lang w:eastAsia="zh-CN"/>
          <w14:textFill>
            <w14:solidFill>
              <w14:schemeClr w14:val="tx1"/>
            </w14:solidFill>
          </w14:textFill>
        </w:rPr>
        <w:t>要求见《磋商文件》附件：1.《评分细则》）</w:t>
      </w:r>
    </w:p>
    <w:p w14:paraId="680DCCB3">
      <w:pPr>
        <w:pageBreakBefore w:val="0"/>
        <w:pBdr>
          <w:top w:val="none" w:color="000000" w:sz="0" w:space="0"/>
          <w:left w:val="none" w:color="000000" w:sz="0" w:space="0"/>
          <w:bottom w:val="none" w:color="000000" w:sz="0" w:space="0"/>
          <w:right w:val="none" w:color="000000" w:sz="0" w:space="0"/>
        </w:pBdr>
        <w:spacing w:after="0" w:line="360" w:lineRule="auto"/>
        <w:ind w:firstLine="480" w:firstLineChars="200"/>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（8）配合与服从采购人管理方案</w:t>
      </w:r>
      <w:r>
        <w:rPr>
          <w:rFonts w:hint="eastAsia" w:ascii="仿宋" w:hAnsi="仿宋" w:eastAsia="仿宋" w:cs="仿宋"/>
          <w:color w:val="000000" w:themeColor="text1"/>
          <w:sz w:val="24"/>
          <w:szCs w:val="24"/>
          <w:highlight w:val="none"/>
          <w:lang w:val="en-US" w:eastAsia="zh-CN"/>
          <w14:textFill>
            <w14:solidFill>
              <w14:schemeClr w14:val="tx1"/>
            </w14:solidFill>
          </w14:textFill>
        </w:rPr>
        <w:t>（</w:t>
      </w:r>
      <w:r>
        <w:rPr>
          <w:rFonts w:hint="eastAsia" w:ascii="仿宋" w:hAnsi="仿宋" w:eastAsia="仿宋" w:cs="仿宋"/>
          <w:color w:val="000000" w:themeColor="text1"/>
          <w:sz w:val="24"/>
          <w:szCs w:val="24"/>
          <w:highlight w:val="none"/>
          <w:lang w:eastAsia="zh-CN"/>
          <w14:textFill>
            <w14:solidFill>
              <w14:schemeClr w14:val="tx1"/>
            </w14:solidFill>
          </w14:textFill>
        </w:rPr>
        <w:t>要求见《磋商文件》附件：1.《评分细则》）</w:t>
      </w:r>
    </w:p>
    <w:p w14:paraId="4B940994">
      <w:pPr>
        <w:pageBreakBefore w:val="0"/>
        <w:pBdr>
          <w:top w:val="none" w:color="000000" w:sz="0" w:space="0"/>
          <w:left w:val="none" w:color="000000" w:sz="0" w:space="0"/>
          <w:bottom w:val="none" w:color="000000" w:sz="0" w:space="0"/>
          <w:right w:val="none" w:color="000000" w:sz="0" w:space="0"/>
        </w:pBdr>
        <w:spacing w:after="0" w:line="360" w:lineRule="auto"/>
        <w:ind w:firstLine="48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2.商务部分</w:t>
      </w:r>
    </w:p>
    <w:p w14:paraId="7AB4229D">
      <w:pPr>
        <w:pageBreakBefore w:val="0"/>
        <w:pBdr>
          <w:top w:val="none" w:color="000000" w:sz="0" w:space="0"/>
          <w:left w:val="none" w:color="000000" w:sz="0" w:space="0"/>
          <w:bottom w:val="none" w:color="000000" w:sz="0" w:space="0"/>
          <w:right w:val="none" w:color="000000" w:sz="0" w:space="0"/>
        </w:pBdr>
        <w:spacing w:after="0" w:line="360" w:lineRule="auto"/>
        <w:ind w:firstLine="48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（1）类似业绩（要求见《磋商文件》附件：1.《评分细则》）；</w:t>
      </w:r>
    </w:p>
    <w:p w14:paraId="12E22604">
      <w:pPr>
        <w:pageBreakBefore w:val="0"/>
        <w:pBdr>
          <w:top w:val="none" w:color="000000" w:sz="0" w:space="0"/>
          <w:left w:val="none" w:color="000000" w:sz="0" w:space="0"/>
          <w:bottom w:val="none" w:color="000000" w:sz="0" w:space="0"/>
          <w:right w:val="none" w:color="000000" w:sz="0" w:space="0"/>
        </w:pBdr>
        <w:spacing w:after="0" w:line="360" w:lineRule="auto"/>
        <w:ind w:firstLine="48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（2）</w:t>
      </w:r>
      <w:r>
        <w:rPr>
          <w:rFonts w:hint="eastAsia" w:ascii="仿宋" w:hAnsi="仿宋" w:eastAsia="仿宋" w:cs="仿宋"/>
          <w:color w:val="000000" w:themeColor="text1"/>
          <w:sz w:val="24"/>
          <w:szCs w:val="24"/>
          <w:highlight w:val="none"/>
          <w:lang w:val="en-US" w:eastAsia="zh-CN"/>
          <w14:textFill>
            <w14:solidFill>
              <w14:schemeClr w14:val="tx1"/>
            </w14:solidFill>
          </w14:textFill>
        </w:rPr>
        <w:t>人员配备（要求见《磋商文件》附件：1.《评分细则》；</w:t>
      </w:r>
    </w:p>
    <w:p w14:paraId="1C6B4BE1">
      <w:pPr>
        <w:pageBreakBefore w:val="0"/>
        <w:pBdr>
          <w:top w:val="none" w:color="000000" w:sz="0" w:space="0"/>
          <w:left w:val="none" w:color="000000" w:sz="0" w:space="0"/>
          <w:bottom w:val="none" w:color="000000" w:sz="0" w:space="0"/>
          <w:right w:val="none" w:color="000000" w:sz="0" w:space="0"/>
        </w:pBdr>
        <w:spacing w:after="0" w:line="360" w:lineRule="auto"/>
        <w:ind w:firstLine="480"/>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（3）企业资信（要求见《磋商文件》附件：1.《评分细则》）。</w:t>
      </w:r>
    </w:p>
    <w:p w14:paraId="29AB17C2">
      <w:pPr>
        <w:pStyle w:val="298"/>
        <w:pageBreakBefore w:val="0"/>
        <w:spacing w:line="360" w:lineRule="auto"/>
        <w:ind w:firstLine="480"/>
        <w:jc w:val="both"/>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宋体" w:hAnsi="宋体" w:cs="宋体"/>
          <w:b/>
          <w:bCs/>
          <w:color w:val="000000"/>
          <w:sz w:val="24"/>
          <w:highlight w:val="none"/>
        </w:rPr>
        <w:t>评分细则中评分得分需提供的相关证明文件扫描件或供应商认为需要提供的其他资料扫描件。</w:t>
      </w:r>
    </w:p>
    <w:p w14:paraId="7F9B5A8E">
      <w:pPr>
        <w:pStyle w:val="36"/>
        <w:keepNext w:val="0"/>
        <w:keepLines w:val="0"/>
        <w:pageBreakBefore w:val="0"/>
        <w:spacing w:before="0" w:beforeAutospacing="0" w:after="0" w:afterAutospacing="0" w:line="360" w:lineRule="auto"/>
        <w:ind w:firstLine="241"/>
        <w:rPr>
          <w:rFonts w:hint="eastAsia" w:ascii="仿宋" w:hAnsi="仿宋" w:eastAsia="仿宋" w:cs="仿宋"/>
          <w:b/>
          <w:bCs/>
          <w:color w:val="000000" w:themeColor="text1"/>
          <w:sz w:val="24"/>
          <w:szCs w:val="24"/>
          <w:highlight w:val="none"/>
          <w:lang w:eastAsia="zh-CN"/>
          <w14:textFill>
            <w14:solidFill>
              <w14:schemeClr w14:val="tx1"/>
            </w14:solidFill>
          </w14:textFill>
        </w:rPr>
      </w:pPr>
      <w:r>
        <w:rPr>
          <w:rFonts w:hint="eastAsia" w:ascii="仿宋" w:hAnsi="仿宋" w:eastAsia="仿宋" w:cs="仿宋"/>
          <w:b/>
          <w:bCs/>
          <w:color w:val="000000" w:themeColor="text1"/>
          <w:sz w:val="24"/>
          <w:szCs w:val="24"/>
          <w:highlight w:val="none"/>
          <w:lang w:eastAsia="zh-CN"/>
          <w14:textFill>
            <w14:solidFill>
              <w14:schemeClr w14:val="tx1"/>
            </w14:solidFill>
          </w14:textFill>
        </w:rPr>
        <w:t>（</w:t>
      </w: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五</w:t>
      </w:r>
      <w:r>
        <w:rPr>
          <w:rFonts w:hint="eastAsia" w:ascii="仿宋" w:hAnsi="仿宋" w:eastAsia="仿宋" w:cs="仿宋"/>
          <w:b/>
          <w:bCs/>
          <w:color w:val="000000" w:themeColor="text1"/>
          <w:sz w:val="24"/>
          <w:szCs w:val="24"/>
          <w:highlight w:val="none"/>
          <w:lang w:eastAsia="zh-CN"/>
          <w14:textFill>
            <w14:solidFill>
              <w14:schemeClr w14:val="tx1"/>
            </w14:solidFill>
          </w14:textFill>
        </w:rPr>
        <w:t>）价格折扣文件格式：</w:t>
      </w:r>
    </w:p>
    <w:p w14:paraId="05DA96F7">
      <w:pPr>
        <w:pStyle w:val="49"/>
        <w:spacing w:line="360" w:lineRule="auto"/>
        <w:ind w:right="-334" w:firstLine="480"/>
        <w:rPr>
          <w:rFonts w:hint="eastAsia" w:ascii="仿宋" w:hAnsi="仿宋" w:eastAsia="仿宋" w:cs="仿宋"/>
          <w:bCs/>
          <w:color w:val="000000" w:themeColor="text1"/>
          <w:sz w:val="24"/>
          <w:highlight w:val="none"/>
          <w:lang w:val="en-US" w:eastAsia="zh-CN"/>
          <w14:textFill>
            <w14:solidFill>
              <w14:schemeClr w14:val="tx1"/>
            </w14:solidFill>
          </w14:textFill>
        </w:rPr>
      </w:pPr>
      <w:r>
        <w:rPr>
          <w:rFonts w:hint="eastAsia" w:ascii="仿宋" w:hAnsi="仿宋" w:eastAsia="仿宋" w:cs="仿宋"/>
          <w:b/>
          <w:color w:val="000000"/>
          <w:sz w:val="24"/>
          <w:highlight w:val="none"/>
        </w:rPr>
        <w:t>1、企业报价折扣证明：</w:t>
      </w:r>
      <w:r>
        <w:rPr>
          <w:rFonts w:hint="eastAsia" w:ascii="仿宋" w:hAnsi="仿宋" w:eastAsia="仿宋" w:cs="仿宋"/>
          <w:b/>
          <w:color w:val="000000"/>
          <w:sz w:val="24"/>
          <w:highlight w:val="none"/>
          <w:lang w:val="en-US" w:eastAsia="zh-CN"/>
        </w:rPr>
        <w:t>无</w:t>
      </w:r>
    </w:p>
    <w:p w14:paraId="626F8F0D">
      <w:pPr>
        <w:pageBreakBefore w:val="0"/>
        <w:pBdr>
          <w:top w:val="none" w:color="000000" w:sz="0" w:space="0"/>
          <w:left w:val="none" w:color="000000" w:sz="0" w:space="0"/>
          <w:bottom w:val="none" w:color="000000" w:sz="0" w:space="0"/>
          <w:right w:val="none" w:color="000000" w:sz="0" w:space="0"/>
        </w:pBdr>
        <w:spacing w:after="0" w:line="360" w:lineRule="auto"/>
        <w:ind w:firstLine="241"/>
        <w:outlineLvl w:val="2"/>
        <w:rPr>
          <w:rFonts w:ascii="宋体" w:hAnsi="宋体" w:cs="宋体"/>
          <w:b/>
          <w:bCs/>
          <w:sz w:val="24"/>
          <w:szCs w:val="24"/>
          <w:highlight w:val="none"/>
        </w:rPr>
      </w:pPr>
      <w:r>
        <w:rPr>
          <w:rFonts w:hint="eastAsia" w:ascii="仿宋" w:hAnsi="仿宋" w:eastAsia="仿宋" w:cs="仿宋"/>
          <w:b/>
          <w:bCs/>
          <w:color w:val="000000" w:themeColor="text1"/>
          <w:sz w:val="24"/>
          <w:szCs w:val="24"/>
          <w:highlight w:val="none"/>
          <w:lang w:eastAsia="zh-CN"/>
          <w14:textFill>
            <w14:solidFill>
              <w14:schemeClr w14:val="tx1"/>
            </w14:solidFill>
          </w14:textFill>
        </w:rPr>
        <w:t>（六）提交的首次电子响应文件的密封、签署、盖章要求：</w:t>
      </w:r>
    </w:p>
    <w:p w14:paraId="22F4D34D">
      <w:pPr>
        <w:pStyle w:val="298"/>
        <w:pageBreakBefore w:val="0"/>
        <w:spacing w:line="360" w:lineRule="auto"/>
        <w:ind w:firstLine="480"/>
        <w:jc w:val="both"/>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1、密封（加密）要求：</w:t>
      </w:r>
    </w:p>
    <w:p w14:paraId="33C270B2">
      <w:pPr>
        <w:pStyle w:val="298"/>
        <w:pageBreakBefore w:val="0"/>
        <w:spacing w:line="360" w:lineRule="auto"/>
        <w:ind w:firstLine="480"/>
        <w:jc w:val="both"/>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供应商应当按照《磋商文件》和“苏采云”系统的要求编制并加密响应文件。本项目供应商须通过“苏采云”系统提供的政府采购客户端工具（使用“CA数字证书”）对其数据电文形式的响应文件加密。</w:t>
      </w:r>
    </w:p>
    <w:p w14:paraId="0D735249">
      <w:pPr>
        <w:pStyle w:val="298"/>
        <w:pageBreakBefore w:val="0"/>
        <w:spacing w:line="360" w:lineRule="auto"/>
        <w:ind w:firstLine="480"/>
        <w:jc w:val="both"/>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lang w:eastAsia="zh-CN"/>
          <w14:textFill>
            <w14:solidFill>
              <w14:schemeClr w14:val="tx1"/>
            </w14:solidFill>
          </w14:textFill>
        </w:rPr>
        <w:t>、签署要求：见《磋商文件》第九章附件中相关格式要求。</w:t>
      </w:r>
    </w:p>
    <w:p w14:paraId="60B33153">
      <w:pPr>
        <w:pStyle w:val="298"/>
        <w:pageBreakBefore w:val="0"/>
        <w:spacing w:line="360" w:lineRule="auto"/>
        <w:ind w:firstLine="480"/>
        <w:jc w:val="both"/>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lang w:eastAsia="zh-CN"/>
          <w14:textFill>
            <w14:solidFill>
              <w14:schemeClr w14:val="tx1"/>
            </w14:solidFill>
          </w14:textFill>
        </w:rPr>
        <w:t>盖章要求：见《磋商文件》第九章附件中相关格式要求。供应商须通过“苏采云”系统提供的政府采购客户端工具（使用“CA数字证书”）加盖电子签章。</w:t>
      </w:r>
    </w:p>
    <w:p w14:paraId="0EB0C3E9">
      <w:pPr>
        <w:pStyle w:val="298"/>
        <w:pageBreakBefore w:val="0"/>
        <w:spacing w:line="360" w:lineRule="auto"/>
        <w:ind w:firstLine="480"/>
        <w:jc w:val="both"/>
        <w:rPr>
          <w:rFonts w:hint="eastAsia" w:ascii="仿宋" w:hAnsi="仿宋" w:eastAsia="仿宋" w:cs="仿宋"/>
          <w:b/>
          <w:bCs/>
          <w:color w:val="000000" w:themeColor="text1"/>
          <w:sz w:val="24"/>
          <w:szCs w:val="24"/>
          <w:highlight w:val="none"/>
          <w:lang w:eastAsia="zh-CN"/>
          <w14:textFill>
            <w14:solidFill>
              <w14:schemeClr w14:val="tx1"/>
            </w14:solidFill>
          </w14:textFill>
        </w:rPr>
      </w:pPr>
      <w:r>
        <w:rPr>
          <w:rFonts w:hint="eastAsia" w:ascii="仿宋" w:hAnsi="仿宋" w:eastAsia="仿宋" w:cs="仿宋"/>
          <w:b/>
          <w:bCs/>
          <w:color w:val="000000" w:themeColor="text1"/>
          <w:sz w:val="24"/>
          <w:szCs w:val="24"/>
          <w:highlight w:val="none"/>
          <w:lang w:eastAsia="zh-CN"/>
          <w14:textFill>
            <w14:solidFill>
              <w14:schemeClr w14:val="tx1"/>
            </w14:solidFill>
          </w14:textFill>
        </w:rPr>
        <w:t>（特别提醒：竞争性磋商文件中如需“被授权代表签字或盖章”，供应商可打印成文档，签字或盖章后再扫描上传，最后再电子签章）。</w:t>
      </w:r>
    </w:p>
    <w:p w14:paraId="54C2C3BF">
      <w:pPr>
        <w:pageBreakBefore w:val="0"/>
        <w:numPr>
          <w:ilvl w:val="0"/>
          <w:numId w:val="4"/>
        </w:numPr>
        <w:pBdr>
          <w:top w:val="none" w:color="000000" w:sz="0" w:space="0"/>
          <w:left w:val="none" w:color="000000" w:sz="0" w:space="0"/>
          <w:bottom w:val="none" w:color="000000" w:sz="0" w:space="0"/>
          <w:right w:val="none" w:color="000000" w:sz="0" w:space="0"/>
        </w:pBdr>
        <w:spacing w:after="0" w:line="360" w:lineRule="auto"/>
        <w:ind w:firstLine="241"/>
        <w:outlineLvl w:val="2"/>
        <w:rPr>
          <w:rFonts w:hint="eastAsia" w:ascii="仿宋" w:hAnsi="仿宋" w:eastAsia="仿宋" w:cs="仿宋"/>
          <w:b/>
          <w:bCs/>
          <w:color w:val="000000" w:themeColor="text1"/>
          <w:sz w:val="24"/>
          <w:szCs w:val="24"/>
          <w:highlight w:val="none"/>
          <w:lang w:eastAsia="zh-CN"/>
          <w14:textFill>
            <w14:solidFill>
              <w14:schemeClr w14:val="tx1"/>
            </w14:solidFill>
          </w14:textFill>
        </w:rPr>
      </w:pPr>
      <w:r>
        <w:rPr>
          <w:rFonts w:hint="eastAsia" w:ascii="仿宋" w:hAnsi="仿宋" w:eastAsia="仿宋" w:cs="仿宋"/>
          <w:b/>
          <w:bCs/>
          <w:color w:val="000000" w:themeColor="text1"/>
          <w:sz w:val="24"/>
          <w:szCs w:val="24"/>
          <w:highlight w:val="none"/>
          <w:lang w:eastAsia="zh-CN"/>
          <w14:textFill>
            <w14:solidFill>
              <w14:schemeClr w14:val="tx1"/>
            </w14:solidFill>
          </w14:textFill>
        </w:rPr>
        <w:t>通过“苏采云”系统提交政府采购客户端工具导出加密的响应文件（后缀名为zip）。响应文件不得超过</w:t>
      </w: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150</w:t>
      </w:r>
      <w:r>
        <w:rPr>
          <w:rFonts w:hint="eastAsia" w:ascii="仿宋" w:hAnsi="仿宋" w:eastAsia="仿宋" w:cs="仿宋"/>
          <w:b/>
          <w:bCs/>
          <w:color w:val="000000" w:themeColor="text1"/>
          <w:sz w:val="24"/>
          <w:szCs w:val="24"/>
          <w:highlight w:val="none"/>
          <w:lang w:eastAsia="zh-CN"/>
          <w14:textFill>
            <w14:solidFill>
              <w14:schemeClr w14:val="tx1"/>
            </w14:solidFill>
          </w14:textFill>
        </w:rPr>
        <w:t>M！</w:t>
      </w:r>
    </w:p>
    <w:p w14:paraId="7008CACA">
      <w:pPr>
        <w:pStyle w:val="57"/>
        <w:spacing w:line="360" w:lineRule="auto"/>
        <w:rPr>
          <w:rFonts w:hint="eastAsia" w:ascii="仿宋" w:hAnsi="仿宋" w:eastAsia="仿宋" w:cs="仿宋"/>
          <w:b/>
          <w:bCs/>
          <w:color w:val="000000"/>
          <w:sz w:val="24"/>
          <w:highlight w:val="none"/>
        </w:rPr>
      </w:pPr>
      <w:r>
        <w:rPr>
          <w:rFonts w:hint="eastAsia" w:ascii="仿宋" w:hAnsi="仿宋" w:eastAsia="仿宋" w:cs="仿宋"/>
          <w:b/>
          <w:bCs/>
          <w:color w:val="000000"/>
          <w:sz w:val="24"/>
          <w:highlight w:val="none"/>
        </w:rPr>
        <w:t>注：</w:t>
      </w:r>
    </w:p>
    <w:p w14:paraId="026F8624">
      <w:pPr>
        <w:pStyle w:val="57"/>
        <w:numPr>
          <w:ilvl w:val="0"/>
          <w:numId w:val="0"/>
        </w:numPr>
        <w:spacing w:line="360" w:lineRule="auto"/>
        <w:ind w:left="497"/>
        <w:rPr>
          <w:rFonts w:hint="eastAsia" w:ascii="仿宋" w:hAnsi="仿宋" w:eastAsia="仿宋" w:cs="仿宋"/>
          <w:highlight w:val="none"/>
          <w:lang w:eastAsia="zh-CN"/>
        </w:rPr>
      </w:pPr>
      <w:r>
        <w:rPr>
          <w:rFonts w:hint="eastAsia" w:ascii="仿宋" w:hAnsi="仿宋" w:eastAsia="仿宋" w:cs="仿宋"/>
          <w:color w:val="000000"/>
          <w:sz w:val="24"/>
          <w:highlight w:val="none"/>
          <w:lang w:val="en-US" w:eastAsia="zh-CN"/>
        </w:rPr>
        <w:t>1、</w:t>
      </w:r>
      <w:r>
        <w:rPr>
          <w:rFonts w:hint="eastAsia" w:ascii="仿宋" w:hAnsi="仿宋" w:eastAsia="仿宋" w:cs="仿宋"/>
          <w:color w:val="000000"/>
          <w:sz w:val="24"/>
          <w:highlight w:val="none"/>
        </w:rPr>
        <w:t>供应商应当按照《磋商文件》的要求编制响应文件，并对其提交的响应文件的真实性、合法性承担法律责任。</w:t>
      </w:r>
    </w:p>
    <w:p w14:paraId="75F1B397">
      <w:pPr>
        <w:pStyle w:val="68"/>
        <w:pageBreakBefore w:val="0"/>
        <w:spacing w:line="360" w:lineRule="auto"/>
        <w:jc w:val="center"/>
        <w:outlineLvl w:val="0"/>
        <w:rPr>
          <w:rFonts w:hint="eastAsia" w:ascii="仿宋" w:hAnsi="仿宋" w:eastAsia="仿宋" w:cs="仿宋"/>
          <w:color w:val="000000" w:themeColor="text1"/>
          <w:sz w:val="30"/>
          <w:szCs w:val="30"/>
          <w:highlight w:val="none"/>
          <w14:textFill>
            <w14:solidFill>
              <w14:schemeClr w14:val="tx1"/>
            </w14:solidFill>
          </w14:textFill>
        </w:rPr>
      </w:pPr>
      <w:bookmarkStart w:id="24" w:name="_Toc4298"/>
      <w:bookmarkStart w:id="25" w:name="_Toc4286"/>
      <w:bookmarkStart w:id="26" w:name="_Toc20389"/>
      <w:bookmarkStart w:id="27" w:name="_Toc3749"/>
      <w:bookmarkStart w:id="28" w:name="_Toc17282"/>
      <w:bookmarkStart w:id="29" w:name="_Toc13331"/>
      <w:bookmarkStart w:id="30" w:name="_Toc575"/>
      <w:bookmarkStart w:id="31" w:name="_Toc1742"/>
      <w:bookmarkStart w:id="32" w:name="_Toc25964"/>
      <w:bookmarkStart w:id="33" w:name="_Toc9739"/>
      <w:bookmarkStart w:id="34" w:name="_Toc25734"/>
      <w:r>
        <w:rPr>
          <w:rFonts w:hint="eastAsia" w:ascii="仿宋" w:hAnsi="仿宋" w:eastAsia="仿宋" w:cs="仿宋"/>
          <w:color w:val="000000" w:themeColor="text1"/>
          <w:sz w:val="30"/>
          <w:szCs w:val="30"/>
          <w:highlight w:val="none"/>
          <w14:textFill>
            <w14:solidFill>
              <w14:schemeClr w14:val="tx1"/>
            </w14:solidFill>
          </w14:textFill>
        </w:rPr>
        <w:t>第四章 磋商相关说明</w:t>
      </w:r>
      <w:bookmarkEnd w:id="24"/>
      <w:bookmarkEnd w:id="25"/>
      <w:bookmarkEnd w:id="26"/>
      <w:bookmarkEnd w:id="27"/>
      <w:bookmarkEnd w:id="28"/>
      <w:bookmarkEnd w:id="29"/>
      <w:bookmarkEnd w:id="30"/>
      <w:bookmarkEnd w:id="31"/>
      <w:bookmarkEnd w:id="32"/>
      <w:bookmarkEnd w:id="33"/>
      <w:bookmarkEnd w:id="34"/>
    </w:p>
    <w:p w14:paraId="31D05A72">
      <w:pPr>
        <w:pStyle w:val="49"/>
        <w:keepNext w:val="0"/>
        <w:keepLines w:val="0"/>
        <w:pageBreakBefore w:val="0"/>
        <w:widowControl w:val="0"/>
        <w:spacing w:line="360" w:lineRule="auto"/>
        <w:outlineLvl w:val="1"/>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一、评审程序：</w:t>
      </w:r>
    </w:p>
    <w:p w14:paraId="235FDCCB">
      <w:pPr>
        <w:pStyle w:val="57"/>
        <w:keepNext w:val="0"/>
        <w:keepLines w:val="0"/>
        <w:pageBreakBefore w:val="0"/>
        <w:widowControl w:val="0"/>
        <w:spacing w:line="360" w:lineRule="auto"/>
        <w:ind w:firstLine="480"/>
        <w:outlineLvl w:val="2"/>
        <w:rPr>
          <w:rFonts w:hint="eastAsia" w:ascii="仿宋" w:hAnsi="仿宋" w:eastAsia="仿宋" w:cs="仿宋"/>
          <w:b w:val="0"/>
          <w:bCs/>
          <w:color w:val="000000" w:themeColor="text1"/>
          <w:highlight w:val="none"/>
          <w14:textFill>
            <w14:solidFill>
              <w14:schemeClr w14:val="tx1"/>
            </w14:solidFill>
          </w14:textFill>
        </w:rPr>
      </w:pPr>
      <w:r>
        <w:rPr>
          <w:rFonts w:hint="eastAsia" w:ascii="仿宋" w:hAnsi="仿宋" w:eastAsia="仿宋" w:cs="仿宋"/>
          <w:b w:val="0"/>
          <w:bCs/>
          <w:color w:val="000000" w:themeColor="text1"/>
          <w:highlight w:val="none"/>
          <w14:textFill>
            <w14:solidFill>
              <w14:schemeClr w14:val="tx1"/>
            </w14:solidFill>
          </w14:textFill>
        </w:rPr>
        <w:t>(一)磋商要求</w:t>
      </w:r>
    </w:p>
    <w:p w14:paraId="449B2CC7">
      <w:pPr>
        <w:pStyle w:val="57"/>
        <w:keepNext w:val="0"/>
        <w:keepLines w:val="0"/>
        <w:pageBreakBefore w:val="0"/>
        <w:widowControl w:val="0"/>
        <w:spacing w:line="360" w:lineRule="auto"/>
        <w:ind w:firstLine="480"/>
        <w:rPr>
          <w:rFonts w:hint="eastAsia" w:ascii="仿宋" w:hAnsi="仿宋" w:eastAsia="仿宋" w:cs="仿宋"/>
          <w:b w:val="0"/>
          <w:bCs/>
          <w:color w:val="000000" w:themeColor="text1"/>
          <w:highlight w:val="none"/>
          <w14:textFill>
            <w14:solidFill>
              <w14:schemeClr w14:val="tx1"/>
            </w14:solidFill>
          </w14:textFill>
        </w:rPr>
      </w:pPr>
      <w:r>
        <w:rPr>
          <w:rFonts w:hint="eastAsia" w:ascii="仿宋" w:hAnsi="仿宋" w:eastAsia="仿宋" w:cs="仿宋"/>
          <w:b w:val="0"/>
          <w:bCs/>
          <w:color w:val="000000" w:themeColor="text1"/>
          <w:highlight w:val="none"/>
          <w14:textFill>
            <w14:solidFill>
              <w14:schemeClr w14:val="tx1"/>
            </w14:solidFill>
          </w14:textFill>
        </w:rPr>
        <w:t>1.被邀请参与磋商的供应商需按本竞争性磋商文件要求的截止时间、方式（地点）提交首次响应文件，同时派人通过“苏采云”系统在“开标大厅”等待磋商。</w:t>
      </w:r>
    </w:p>
    <w:p w14:paraId="59C2127E">
      <w:pPr>
        <w:pStyle w:val="57"/>
        <w:keepNext w:val="0"/>
        <w:keepLines w:val="0"/>
        <w:pageBreakBefore w:val="0"/>
        <w:widowControl w:val="0"/>
        <w:spacing w:line="360" w:lineRule="auto"/>
        <w:ind w:firstLine="480"/>
        <w:rPr>
          <w:rFonts w:hint="eastAsia" w:ascii="仿宋" w:hAnsi="仿宋" w:eastAsia="仿宋" w:cs="仿宋"/>
          <w:b w:val="0"/>
          <w:bCs/>
          <w:color w:val="000000" w:themeColor="text1"/>
          <w:highlight w:val="none"/>
          <w14:textFill>
            <w14:solidFill>
              <w14:schemeClr w14:val="tx1"/>
            </w14:solidFill>
          </w14:textFill>
        </w:rPr>
      </w:pPr>
      <w:r>
        <w:rPr>
          <w:rFonts w:hint="eastAsia" w:ascii="仿宋" w:hAnsi="仿宋" w:eastAsia="仿宋" w:cs="仿宋"/>
          <w:b w:val="0"/>
          <w:bCs/>
          <w:color w:val="000000" w:themeColor="text1"/>
          <w:highlight w:val="none"/>
          <w14:textFill>
            <w14:solidFill>
              <w14:schemeClr w14:val="tx1"/>
            </w14:solidFill>
          </w14:textFill>
        </w:rPr>
        <w:t>2. 供应商可通过CA数字证书，在首次响应文件开启时间后，使用CA数字证书在规定时间内解密各自响应文件。</w:t>
      </w:r>
    </w:p>
    <w:p w14:paraId="6068FC82">
      <w:pPr>
        <w:pStyle w:val="57"/>
        <w:keepNext w:val="0"/>
        <w:keepLines w:val="0"/>
        <w:pageBreakBefore w:val="0"/>
        <w:widowControl w:val="0"/>
        <w:spacing w:line="360" w:lineRule="auto"/>
        <w:ind w:firstLine="480"/>
        <w:rPr>
          <w:rFonts w:hint="eastAsia" w:ascii="仿宋" w:hAnsi="仿宋" w:eastAsia="仿宋" w:cs="仿宋"/>
          <w:b w:val="0"/>
          <w:bCs/>
          <w:color w:val="000000" w:themeColor="text1"/>
          <w:highlight w:val="none"/>
          <w14:textFill>
            <w14:solidFill>
              <w14:schemeClr w14:val="tx1"/>
            </w14:solidFill>
          </w14:textFill>
        </w:rPr>
      </w:pPr>
      <w:r>
        <w:rPr>
          <w:rFonts w:hint="eastAsia" w:ascii="仿宋" w:hAnsi="仿宋" w:eastAsia="仿宋" w:cs="仿宋"/>
          <w:b w:val="0"/>
          <w:bCs/>
          <w:color w:val="000000" w:themeColor="text1"/>
          <w:highlight w:val="none"/>
          <w14:textFill>
            <w14:solidFill>
              <w14:schemeClr w14:val="tx1"/>
            </w14:solidFill>
          </w14:textFill>
        </w:rPr>
        <w:t>3.</w:t>
      </w:r>
      <w:r>
        <w:rPr>
          <w:rFonts w:hint="eastAsia" w:ascii="仿宋" w:hAnsi="仿宋" w:eastAsia="仿宋" w:cs="仿宋"/>
          <w:b w:val="0"/>
          <w:bCs/>
          <w:color w:val="000000" w:themeColor="text1"/>
          <w:highlight w:val="none"/>
          <w:lang w:eastAsia="zh-CN"/>
          <w14:textFill>
            <w14:solidFill>
              <w14:schemeClr w14:val="tx1"/>
            </w14:solidFill>
          </w14:textFill>
        </w:rPr>
        <w:t>供应商的授权代表或法定代表人须全程守候在“苏采云”系统开标大厅，并确保视频设备正常使用。授权代表或法定代表人须携带授权委托书原件及身份证原件，经磋商小组核查后参与磋商活动</w:t>
      </w:r>
      <w:r>
        <w:rPr>
          <w:rFonts w:hint="eastAsia" w:ascii="仿宋" w:hAnsi="仿宋" w:eastAsia="仿宋" w:cs="仿宋"/>
          <w:b w:val="0"/>
          <w:bCs/>
          <w:color w:val="000000" w:themeColor="text1"/>
          <w:highlight w:val="none"/>
          <w14:textFill>
            <w14:solidFill>
              <w14:schemeClr w14:val="tx1"/>
            </w14:solidFill>
          </w14:textFill>
        </w:rPr>
        <w:t>。</w:t>
      </w:r>
    </w:p>
    <w:p w14:paraId="100CD233">
      <w:pPr>
        <w:pStyle w:val="57"/>
        <w:keepNext w:val="0"/>
        <w:keepLines w:val="0"/>
        <w:pageBreakBefore w:val="0"/>
        <w:widowControl w:val="0"/>
        <w:spacing w:line="360" w:lineRule="auto"/>
        <w:ind w:firstLine="480"/>
        <w:rPr>
          <w:rFonts w:hint="eastAsia" w:ascii="仿宋" w:hAnsi="仿宋" w:eastAsia="仿宋" w:cs="仿宋"/>
          <w:b w:val="0"/>
          <w:bCs/>
          <w:color w:val="000000" w:themeColor="text1"/>
          <w:highlight w:val="none"/>
          <w14:textFill>
            <w14:solidFill>
              <w14:schemeClr w14:val="tx1"/>
            </w14:solidFill>
          </w14:textFill>
        </w:rPr>
      </w:pPr>
      <w:r>
        <w:rPr>
          <w:rFonts w:hint="eastAsia" w:ascii="仿宋" w:hAnsi="仿宋" w:eastAsia="仿宋" w:cs="仿宋"/>
          <w:b w:val="0"/>
          <w:bCs/>
          <w:color w:val="000000" w:themeColor="text1"/>
          <w:highlight w:val="none"/>
          <w14:textFill>
            <w14:solidFill>
              <w14:schemeClr w14:val="tx1"/>
            </w14:solidFill>
          </w14:textFill>
        </w:rPr>
        <w:t>4.磋商顺序按照电子标书解密先后时间进行，解密时间相同的，不分先后顺序。</w:t>
      </w:r>
    </w:p>
    <w:p w14:paraId="2DB9F079">
      <w:pPr>
        <w:pStyle w:val="57"/>
        <w:keepNext w:val="0"/>
        <w:keepLines w:val="0"/>
        <w:pageBreakBefore w:val="0"/>
        <w:widowControl w:val="0"/>
        <w:spacing w:line="360" w:lineRule="auto"/>
        <w:ind w:firstLine="480"/>
        <w:rPr>
          <w:rFonts w:hint="eastAsia" w:ascii="仿宋" w:hAnsi="仿宋" w:eastAsia="仿宋" w:cs="仿宋"/>
          <w:b w:val="0"/>
          <w:bCs/>
          <w:color w:val="000000" w:themeColor="text1"/>
          <w:highlight w:val="none"/>
          <w14:textFill>
            <w14:solidFill>
              <w14:schemeClr w14:val="tx1"/>
            </w14:solidFill>
          </w14:textFill>
        </w:rPr>
      </w:pPr>
      <w:r>
        <w:rPr>
          <w:rFonts w:hint="eastAsia" w:ascii="仿宋" w:hAnsi="仿宋" w:eastAsia="仿宋" w:cs="仿宋"/>
          <w:b w:val="0"/>
          <w:bCs/>
          <w:color w:val="000000" w:themeColor="text1"/>
          <w:highlight w:val="none"/>
          <w14:textFill>
            <w14:solidFill>
              <w14:schemeClr w14:val="tx1"/>
            </w14:solidFill>
          </w14:textFill>
        </w:rPr>
        <w:t>5.磋商方式：</w:t>
      </w:r>
      <w:r>
        <w:rPr>
          <w:rFonts w:hint="eastAsia" w:ascii="仿宋" w:hAnsi="仿宋" w:eastAsia="仿宋" w:cs="仿宋"/>
          <w:color w:val="000000" w:themeColor="text1"/>
          <w:highlight w:val="none"/>
          <w14:textFill>
            <w14:solidFill>
              <w14:schemeClr w14:val="tx1"/>
            </w14:solidFill>
          </w14:textFill>
        </w:rPr>
        <w:t>本次磋商采用“苏采云”系统中的视频会议，供应商自行选择任意地点参加远程磋商会议。请供应商在磋商前等候在开标大厅，随时接听磋商小组发出的磋商视频邀请（所有邀请等待时间2分钟，2分钟内所邀请供应商无响应，视同放弃磋商的权利，由解密顺序下一家进行磋商，不再后补）</w:t>
      </w:r>
    </w:p>
    <w:p w14:paraId="1C9A75A2">
      <w:pPr>
        <w:pStyle w:val="57"/>
        <w:keepNext w:val="0"/>
        <w:keepLines w:val="0"/>
        <w:pageBreakBefore w:val="0"/>
        <w:widowControl w:val="0"/>
        <w:spacing w:line="360" w:lineRule="auto"/>
        <w:ind w:firstLine="480"/>
        <w:rPr>
          <w:rFonts w:hint="eastAsia" w:ascii="仿宋" w:hAnsi="仿宋" w:eastAsia="仿宋" w:cs="仿宋"/>
          <w:b w:val="0"/>
          <w:bCs/>
          <w:color w:val="000000" w:themeColor="text1"/>
          <w:highlight w:val="none"/>
          <w14:textFill>
            <w14:solidFill>
              <w14:schemeClr w14:val="tx1"/>
            </w14:solidFill>
          </w14:textFill>
        </w:rPr>
      </w:pPr>
      <w:r>
        <w:rPr>
          <w:rFonts w:hint="eastAsia" w:ascii="仿宋" w:hAnsi="仿宋" w:eastAsia="仿宋" w:cs="仿宋"/>
          <w:b w:val="0"/>
          <w:bCs/>
          <w:color w:val="000000" w:themeColor="text1"/>
          <w:highlight w:val="none"/>
          <w14:textFill>
            <w14:solidFill>
              <w14:schemeClr w14:val="tx1"/>
            </w14:solidFill>
          </w14:textFill>
        </w:rPr>
        <w:t>6.未在规定时间内进行答疑澄清的，视同放弃澄清。</w:t>
      </w:r>
    </w:p>
    <w:p w14:paraId="6CDF2BCC">
      <w:pPr>
        <w:pStyle w:val="57"/>
        <w:keepNext w:val="0"/>
        <w:keepLines w:val="0"/>
        <w:pageBreakBefore w:val="0"/>
        <w:widowControl w:val="0"/>
        <w:spacing w:line="360" w:lineRule="auto"/>
        <w:ind w:firstLine="480"/>
        <w:rPr>
          <w:rFonts w:hint="eastAsia" w:ascii="仿宋" w:hAnsi="仿宋" w:eastAsia="仿宋" w:cs="仿宋"/>
          <w:b w:val="0"/>
          <w:bCs/>
          <w:color w:val="000000" w:themeColor="text1"/>
          <w:highlight w:val="none"/>
          <w14:textFill>
            <w14:solidFill>
              <w14:schemeClr w14:val="tx1"/>
            </w14:solidFill>
          </w14:textFill>
        </w:rPr>
      </w:pPr>
      <w:r>
        <w:rPr>
          <w:rFonts w:hint="eastAsia" w:ascii="仿宋" w:hAnsi="仿宋" w:eastAsia="仿宋" w:cs="仿宋"/>
          <w:b w:val="0"/>
          <w:bCs/>
          <w:color w:val="000000" w:themeColor="text1"/>
          <w:highlight w:val="none"/>
          <w14:textFill>
            <w14:solidFill>
              <w14:schemeClr w14:val="tx1"/>
            </w14:solidFill>
          </w14:textFill>
        </w:rPr>
        <w:t>7.未在规定时间内进行报价的，视为响应无效。</w:t>
      </w:r>
    </w:p>
    <w:p w14:paraId="2BC348B4">
      <w:pPr>
        <w:pStyle w:val="57"/>
        <w:keepNext w:val="0"/>
        <w:keepLines w:val="0"/>
        <w:pageBreakBefore w:val="0"/>
        <w:widowControl w:val="0"/>
        <w:spacing w:line="360" w:lineRule="auto"/>
        <w:ind w:firstLine="480"/>
        <w:rPr>
          <w:rFonts w:hint="eastAsia" w:ascii="仿宋" w:hAnsi="仿宋" w:eastAsia="仿宋" w:cs="仿宋"/>
          <w:b w:val="0"/>
          <w:bCs/>
          <w:color w:val="000000" w:themeColor="text1"/>
          <w:highlight w:val="none"/>
          <w14:textFill>
            <w14:solidFill>
              <w14:schemeClr w14:val="tx1"/>
            </w14:solidFill>
          </w14:textFill>
        </w:rPr>
      </w:pPr>
      <w:r>
        <w:rPr>
          <w:rFonts w:hint="eastAsia" w:ascii="宋体" w:hAnsi="宋体" w:cs="宋体"/>
          <w:b/>
          <w:color w:val="FF0000"/>
          <w:highlight w:val="none"/>
        </w:rPr>
        <w:t>注：各供应商在未进行第二次报价前，请不要离开开标系统，随时接受</w:t>
      </w:r>
      <w:r>
        <w:rPr>
          <w:rFonts w:hint="eastAsia" w:hAnsi="宋体" w:cs="宋体"/>
          <w:b/>
          <w:color w:val="FF0000"/>
          <w:highlight w:val="none"/>
          <w:lang w:val="en-US" w:eastAsia="zh-CN"/>
        </w:rPr>
        <w:t>评</w:t>
      </w:r>
      <w:r>
        <w:rPr>
          <w:rFonts w:hint="eastAsia" w:ascii="宋体" w:hAnsi="宋体" w:cs="宋体"/>
          <w:b/>
          <w:color w:val="FF0000"/>
          <w:highlight w:val="none"/>
        </w:rPr>
        <w:t>标委员会提出的二次报价，因供应商未能及时二次报价而引起的废标及损失，由供应商负责。</w:t>
      </w:r>
    </w:p>
    <w:p w14:paraId="73DCEAB1">
      <w:pPr>
        <w:pStyle w:val="66"/>
        <w:keepNext w:val="0"/>
        <w:keepLines w:val="0"/>
        <w:pageBreakBefore w:val="0"/>
        <w:widowControl w:val="0"/>
        <w:spacing w:line="360" w:lineRule="auto"/>
        <w:ind w:firstLine="480"/>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8.被邀请参与磋商的供应商如未按上述磋商要求执行，视同放弃磋商的权利。</w:t>
      </w:r>
    </w:p>
    <w:p w14:paraId="3B18DA8A">
      <w:pPr>
        <w:pStyle w:val="57"/>
        <w:keepNext w:val="0"/>
        <w:keepLines w:val="0"/>
        <w:pageBreakBefore w:val="0"/>
        <w:widowControl w:val="0"/>
        <w:spacing w:line="360" w:lineRule="auto"/>
        <w:ind w:firstLine="482"/>
        <w:outlineLvl w:val="3"/>
        <w:rPr>
          <w:rFonts w:hint="eastAsia" w:ascii="仿宋" w:hAnsi="仿宋" w:eastAsia="仿宋" w:cs="仿宋"/>
          <w:b w:val="0"/>
          <w:bCs/>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9.本项目无效标书判定（磋商文件的实质性要求）</w:t>
      </w:r>
    </w:p>
    <w:p w14:paraId="1FF4C31B">
      <w:pPr>
        <w:pStyle w:val="57"/>
        <w:keepNext w:val="0"/>
        <w:keepLines w:val="0"/>
        <w:pageBreakBefore w:val="0"/>
        <w:widowControl w:val="0"/>
        <w:spacing w:line="360" w:lineRule="auto"/>
        <w:ind w:firstLine="482"/>
        <w:rPr>
          <w:rFonts w:hint="eastAsia" w:ascii="仿宋" w:hAnsi="仿宋" w:eastAsia="仿宋" w:cs="仿宋"/>
          <w:b w:val="0"/>
          <w:bCs/>
          <w:color w:val="000000" w:themeColor="text1"/>
          <w:highlight w:val="none"/>
          <w14:textFill>
            <w14:solidFill>
              <w14:schemeClr w14:val="tx1"/>
            </w14:solidFill>
          </w14:textFill>
        </w:rPr>
      </w:pPr>
      <w:r>
        <w:rPr>
          <w:rFonts w:hint="eastAsia" w:ascii="仿宋" w:hAnsi="仿宋" w:eastAsia="仿宋" w:cs="仿宋"/>
          <w:b w:val="0"/>
          <w:bCs/>
          <w:color w:val="000000" w:themeColor="text1"/>
          <w:highlight w:val="none"/>
          <w14:textFill>
            <w14:solidFill>
              <w14:schemeClr w14:val="tx1"/>
            </w14:solidFill>
          </w14:textFill>
        </w:rPr>
        <w:t>9.1供应商资格条件不符合国家有关规定或磋商文件要求的；</w:t>
      </w:r>
    </w:p>
    <w:p w14:paraId="521CDE7D">
      <w:pPr>
        <w:pStyle w:val="57"/>
        <w:keepNext w:val="0"/>
        <w:keepLines w:val="0"/>
        <w:pageBreakBefore w:val="0"/>
        <w:widowControl w:val="0"/>
        <w:spacing w:line="360" w:lineRule="auto"/>
        <w:ind w:firstLine="482"/>
        <w:rPr>
          <w:rFonts w:hint="eastAsia" w:ascii="仿宋" w:hAnsi="仿宋" w:eastAsia="仿宋" w:cs="仿宋"/>
          <w:b w:val="0"/>
          <w:bCs/>
          <w:color w:val="000000" w:themeColor="text1"/>
          <w:highlight w:val="none"/>
          <w14:textFill>
            <w14:solidFill>
              <w14:schemeClr w14:val="tx1"/>
            </w14:solidFill>
          </w14:textFill>
        </w:rPr>
      </w:pPr>
      <w:r>
        <w:rPr>
          <w:rFonts w:hint="eastAsia" w:ascii="仿宋" w:hAnsi="仿宋" w:eastAsia="仿宋" w:cs="仿宋"/>
          <w:b w:val="0"/>
          <w:bCs/>
          <w:color w:val="000000" w:themeColor="text1"/>
          <w:highlight w:val="none"/>
          <w14:textFill>
            <w14:solidFill>
              <w14:schemeClr w14:val="tx1"/>
            </w14:solidFill>
          </w14:textFill>
        </w:rPr>
        <w:t>9.2响应报价低于成本或者高于磋商文件设定的最高限价的；</w:t>
      </w:r>
    </w:p>
    <w:p w14:paraId="6F29DB67">
      <w:pPr>
        <w:pStyle w:val="57"/>
        <w:keepNext w:val="0"/>
        <w:keepLines w:val="0"/>
        <w:pageBreakBefore w:val="0"/>
        <w:widowControl w:val="0"/>
        <w:spacing w:line="360" w:lineRule="auto"/>
        <w:ind w:firstLine="482"/>
        <w:rPr>
          <w:rFonts w:hint="eastAsia" w:ascii="仿宋" w:hAnsi="仿宋" w:eastAsia="仿宋" w:cs="仿宋"/>
          <w:b w:val="0"/>
          <w:bCs/>
          <w:color w:val="000000" w:themeColor="text1"/>
          <w:highlight w:val="none"/>
          <w14:textFill>
            <w14:solidFill>
              <w14:schemeClr w14:val="tx1"/>
            </w14:solidFill>
          </w14:textFill>
        </w:rPr>
      </w:pPr>
      <w:r>
        <w:rPr>
          <w:rFonts w:hint="eastAsia" w:ascii="仿宋" w:hAnsi="仿宋" w:eastAsia="仿宋" w:cs="仿宋"/>
          <w:b w:val="0"/>
          <w:bCs/>
          <w:color w:val="000000" w:themeColor="text1"/>
          <w:highlight w:val="none"/>
          <w14:textFill>
            <w14:solidFill>
              <w14:schemeClr w14:val="tx1"/>
            </w14:solidFill>
          </w14:textFill>
        </w:rPr>
        <w:t>9.</w:t>
      </w:r>
      <w:r>
        <w:rPr>
          <w:rFonts w:hint="eastAsia" w:ascii="仿宋" w:hAnsi="仿宋" w:eastAsia="仿宋" w:cs="仿宋"/>
          <w:b w:val="0"/>
          <w:bCs/>
          <w:color w:val="000000" w:themeColor="text1"/>
          <w:highlight w:val="none"/>
          <w:lang w:val="en-US" w:eastAsia="zh-CN"/>
          <w14:textFill>
            <w14:solidFill>
              <w14:schemeClr w14:val="tx1"/>
            </w14:solidFill>
          </w14:textFill>
        </w:rPr>
        <w:t>3</w:t>
      </w:r>
      <w:r>
        <w:rPr>
          <w:rFonts w:hint="eastAsia" w:ascii="仿宋" w:hAnsi="仿宋" w:eastAsia="仿宋" w:cs="仿宋"/>
          <w:b w:val="0"/>
          <w:bCs/>
          <w:color w:val="000000" w:themeColor="text1"/>
          <w:highlight w:val="none"/>
          <w14:textFill>
            <w14:solidFill>
              <w14:schemeClr w14:val="tx1"/>
            </w14:solidFill>
          </w14:textFill>
        </w:rPr>
        <w:t xml:space="preserve">响应文件载明的招标项目完成期限超过磋商文件规定的期限的； </w:t>
      </w:r>
    </w:p>
    <w:p w14:paraId="7AC8E830">
      <w:pPr>
        <w:pStyle w:val="57"/>
        <w:keepNext w:val="0"/>
        <w:keepLines w:val="0"/>
        <w:pageBreakBefore w:val="0"/>
        <w:widowControl w:val="0"/>
        <w:spacing w:line="360" w:lineRule="auto"/>
        <w:ind w:firstLine="482"/>
        <w:outlineLvl w:val="4"/>
        <w:rPr>
          <w:rFonts w:hint="eastAsia" w:ascii="仿宋" w:hAnsi="仿宋" w:eastAsia="仿宋" w:cs="仿宋"/>
          <w:b w:val="0"/>
          <w:bCs/>
          <w:color w:val="000000" w:themeColor="text1"/>
          <w:highlight w:val="none"/>
          <w14:textFill>
            <w14:solidFill>
              <w14:schemeClr w14:val="tx1"/>
            </w14:solidFill>
          </w14:textFill>
        </w:rPr>
      </w:pPr>
      <w:r>
        <w:rPr>
          <w:rFonts w:hint="eastAsia" w:ascii="仿宋" w:hAnsi="仿宋" w:eastAsia="仿宋" w:cs="仿宋"/>
          <w:b w:val="0"/>
          <w:bCs/>
          <w:color w:val="000000" w:themeColor="text1"/>
          <w:highlight w:val="none"/>
          <w14:textFill>
            <w14:solidFill>
              <w14:schemeClr w14:val="tx1"/>
            </w14:solidFill>
          </w14:textFill>
        </w:rPr>
        <w:t>9.</w:t>
      </w:r>
      <w:r>
        <w:rPr>
          <w:rFonts w:hint="eastAsia" w:ascii="仿宋" w:hAnsi="仿宋" w:eastAsia="仿宋" w:cs="仿宋"/>
          <w:b w:val="0"/>
          <w:bCs/>
          <w:color w:val="000000" w:themeColor="text1"/>
          <w:highlight w:val="none"/>
          <w:lang w:val="en-US" w:eastAsia="zh-CN"/>
          <w14:textFill>
            <w14:solidFill>
              <w14:schemeClr w14:val="tx1"/>
            </w14:solidFill>
          </w14:textFill>
        </w:rPr>
        <w:t>4</w:t>
      </w:r>
      <w:r>
        <w:rPr>
          <w:rFonts w:hint="eastAsia" w:ascii="仿宋" w:hAnsi="仿宋" w:eastAsia="仿宋" w:cs="仿宋"/>
          <w:b w:val="0"/>
          <w:bCs/>
          <w:color w:val="000000" w:themeColor="text1"/>
          <w:highlight w:val="none"/>
          <w14:textFill>
            <w14:solidFill>
              <w14:schemeClr w14:val="tx1"/>
            </w14:solidFill>
          </w14:textFill>
        </w:rPr>
        <w:t xml:space="preserve">明显不符合技术规范、技术标准的要求的； </w:t>
      </w:r>
    </w:p>
    <w:p w14:paraId="6808CFDF">
      <w:pPr>
        <w:pStyle w:val="57"/>
        <w:keepNext w:val="0"/>
        <w:keepLines w:val="0"/>
        <w:pageBreakBefore w:val="0"/>
        <w:widowControl w:val="0"/>
        <w:spacing w:line="360" w:lineRule="auto"/>
        <w:ind w:firstLine="482"/>
        <w:rPr>
          <w:rFonts w:hint="eastAsia" w:ascii="仿宋" w:hAnsi="仿宋" w:eastAsia="仿宋" w:cs="仿宋"/>
          <w:b w:val="0"/>
          <w:bCs/>
          <w:color w:val="000000" w:themeColor="text1"/>
          <w:highlight w:val="none"/>
          <w14:textFill>
            <w14:solidFill>
              <w14:schemeClr w14:val="tx1"/>
            </w14:solidFill>
          </w14:textFill>
        </w:rPr>
      </w:pPr>
      <w:r>
        <w:rPr>
          <w:rFonts w:hint="eastAsia" w:ascii="仿宋" w:hAnsi="仿宋" w:eastAsia="仿宋" w:cs="仿宋"/>
          <w:b w:val="0"/>
          <w:bCs/>
          <w:color w:val="000000" w:themeColor="text1"/>
          <w:highlight w:val="none"/>
          <w14:textFill>
            <w14:solidFill>
              <w14:schemeClr w14:val="tx1"/>
            </w14:solidFill>
          </w14:textFill>
        </w:rPr>
        <w:t>9.</w:t>
      </w:r>
      <w:r>
        <w:rPr>
          <w:rFonts w:hint="eastAsia" w:ascii="仿宋" w:hAnsi="仿宋" w:eastAsia="仿宋" w:cs="仿宋"/>
          <w:b w:val="0"/>
          <w:bCs/>
          <w:color w:val="000000" w:themeColor="text1"/>
          <w:highlight w:val="none"/>
          <w:lang w:val="en-US" w:eastAsia="zh-CN"/>
          <w14:textFill>
            <w14:solidFill>
              <w14:schemeClr w14:val="tx1"/>
            </w14:solidFill>
          </w14:textFill>
        </w:rPr>
        <w:t>5</w:t>
      </w:r>
      <w:r>
        <w:rPr>
          <w:rFonts w:hint="eastAsia" w:ascii="仿宋" w:hAnsi="仿宋" w:eastAsia="仿宋" w:cs="仿宋"/>
          <w:b w:val="0"/>
          <w:bCs/>
          <w:color w:val="000000" w:themeColor="text1"/>
          <w:highlight w:val="none"/>
          <w14:textFill>
            <w14:solidFill>
              <w14:schemeClr w14:val="tx1"/>
            </w14:solidFill>
          </w14:textFill>
        </w:rPr>
        <w:t xml:space="preserve">响应文件载明的货物包装方式、检验标准和方法等不符合磋商文件的要求的； </w:t>
      </w:r>
    </w:p>
    <w:p w14:paraId="091A409B">
      <w:pPr>
        <w:pStyle w:val="57"/>
        <w:keepNext w:val="0"/>
        <w:keepLines w:val="0"/>
        <w:pageBreakBefore w:val="0"/>
        <w:widowControl w:val="0"/>
        <w:spacing w:line="360" w:lineRule="auto"/>
        <w:ind w:firstLine="482"/>
        <w:rPr>
          <w:rFonts w:hint="eastAsia" w:ascii="仿宋" w:hAnsi="仿宋" w:eastAsia="仿宋" w:cs="仿宋"/>
          <w:b w:val="0"/>
          <w:bCs/>
          <w:color w:val="000000" w:themeColor="text1"/>
          <w:highlight w:val="none"/>
          <w14:textFill>
            <w14:solidFill>
              <w14:schemeClr w14:val="tx1"/>
            </w14:solidFill>
          </w14:textFill>
        </w:rPr>
      </w:pPr>
      <w:r>
        <w:rPr>
          <w:rFonts w:hint="eastAsia" w:ascii="仿宋" w:hAnsi="仿宋" w:eastAsia="仿宋" w:cs="仿宋"/>
          <w:b w:val="0"/>
          <w:bCs/>
          <w:color w:val="000000" w:themeColor="text1"/>
          <w:highlight w:val="none"/>
          <w14:textFill>
            <w14:solidFill>
              <w14:schemeClr w14:val="tx1"/>
            </w14:solidFill>
          </w14:textFill>
        </w:rPr>
        <w:t>9.</w:t>
      </w:r>
      <w:r>
        <w:rPr>
          <w:rFonts w:hint="eastAsia" w:ascii="仿宋" w:hAnsi="仿宋" w:eastAsia="仿宋" w:cs="仿宋"/>
          <w:b w:val="0"/>
          <w:bCs/>
          <w:color w:val="000000" w:themeColor="text1"/>
          <w:highlight w:val="none"/>
          <w:lang w:val="en-US" w:eastAsia="zh-CN"/>
          <w14:textFill>
            <w14:solidFill>
              <w14:schemeClr w14:val="tx1"/>
            </w14:solidFill>
          </w14:textFill>
        </w:rPr>
        <w:t>6</w:t>
      </w:r>
      <w:r>
        <w:rPr>
          <w:rFonts w:hint="eastAsia" w:ascii="仿宋" w:hAnsi="仿宋" w:eastAsia="仿宋" w:cs="仿宋"/>
          <w:b w:val="0"/>
          <w:bCs/>
          <w:color w:val="000000" w:themeColor="text1"/>
          <w:highlight w:val="none"/>
          <w14:textFill>
            <w14:solidFill>
              <w14:schemeClr w14:val="tx1"/>
            </w14:solidFill>
          </w14:textFill>
        </w:rPr>
        <w:t xml:space="preserve">响应文件提出了不能满足磋商文件要求或采购人不能接受的验收、计量、价款结算和支付办法的； </w:t>
      </w:r>
    </w:p>
    <w:p w14:paraId="6F4A4B4B">
      <w:pPr>
        <w:pStyle w:val="57"/>
        <w:keepNext w:val="0"/>
        <w:keepLines w:val="0"/>
        <w:pageBreakBefore w:val="0"/>
        <w:widowControl w:val="0"/>
        <w:spacing w:line="360" w:lineRule="auto"/>
        <w:ind w:firstLine="482"/>
        <w:rPr>
          <w:rFonts w:hint="eastAsia" w:ascii="仿宋" w:hAnsi="仿宋" w:eastAsia="仿宋" w:cs="仿宋"/>
          <w:b w:val="0"/>
          <w:bCs/>
          <w:color w:val="000000" w:themeColor="text1"/>
          <w:highlight w:val="none"/>
          <w14:textFill>
            <w14:solidFill>
              <w14:schemeClr w14:val="tx1"/>
            </w14:solidFill>
          </w14:textFill>
        </w:rPr>
      </w:pPr>
      <w:r>
        <w:rPr>
          <w:rFonts w:hint="eastAsia" w:ascii="仿宋" w:hAnsi="仿宋" w:eastAsia="仿宋" w:cs="仿宋"/>
          <w:b w:val="0"/>
          <w:bCs/>
          <w:color w:val="000000" w:themeColor="text1"/>
          <w:highlight w:val="none"/>
          <w14:textFill>
            <w14:solidFill>
              <w14:schemeClr w14:val="tx1"/>
            </w14:solidFill>
          </w14:textFill>
        </w:rPr>
        <w:t>9.</w:t>
      </w:r>
      <w:r>
        <w:rPr>
          <w:rFonts w:hint="eastAsia" w:ascii="仿宋" w:hAnsi="仿宋" w:eastAsia="仿宋" w:cs="仿宋"/>
          <w:b w:val="0"/>
          <w:bCs/>
          <w:color w:val="000000" w:themeColor="text1"/>
          <w:highlight w:val="none"/>
          <w:lang w:val="en-US" w:eastAsia="zh-CN"/>
          <w14:textFill>
            <w14:solidFill>
              <w14:schemeClr w14:val="tx1"/>
            </w14:solidFill>
          </w14:textFill>
        </w:rPr>
        <w:t>7</w:t>
      </w:r>
      <w:r>
        <w:rPr>
          <w:rFonts w:hint="eastAsia" w:ascii="仿宋" w:hAnsi="仿宋" w:eastAsia="仿宋" w:cs="仿宋"/>
          <w:b w:val="0"/>
          <w:bCs/>
          <w:color w:val="000000" w:themeColor="text1"/>
          <w:highlight w:val="none"/>
          <w14:textFill>
            <w14:solidFill>
              <w14:schemeClr w14:val="tx1"/>
            </w14:solidFill>
          </w14:textFill>
        </w:rPr>
        <w:t xml:space="preserve">不同供应商的响应文件以及响应文件制作过程出现了评标委员会认为不应当雷同的情况的； </w:t>
      </w:r>
    </w:p>
    <w:p w14:paraId="31D7E52A">
      <w:pPr>
        <w:pStyle w:val="57"/>
        <w:keepNext w:val="0"/>
        <w:keepLines w:val="0"/>
        <w:pageBreakBefore w:val="0"/>
        <w:widowControl w:val="0"/>
        <w:spacing w:line="360" w:lineRule="auto"/>
        <w:ind w:firstLine="482"/>
        <w:rPr>
          <w:rFonts w:hint="eastAsia" w:ascii="仿宋" w:hAnsi="仿宋" w:eastAsia="仿宋" w:cs="仿宋"/>
          <w:b w:val="0"/>
          <w:bCs/>
          <w:color w:val="000000" w:themeColor="text1"/>
          <w:highlight w:val="none"/>
          <w14:textFill>
            <w14:solidFill>
              <w14:schemeClr w14:val="tx1"/>
            </w14:solidFill>
          </w14:textFill>
        </w:rPr>
      </w:pPr>
      <w:r>
        <w:rPr>
          <w:rFonts w:hint="eastAsia" w:ascii="仿宋" w:hAnsi="仿宋" w:eastAsia="仿宋" w:cs="仿宋"/>
          <w:b w:val="0"/>
          <w:bCs/>
          <w:color w:val="000000" w:themeColor="text1"/>
          <w:highlight w:val="none"/>
          <w14:textFill>
            <w14:solidFill>
              <w14:schemeClr w14:val="tx1"/>
            </w14:solidFill>
          </w14:textFill>
        </w:rPr>
        <w:t>9.</w:t>
      </w:r>
      <w:r>
        <w:rPr>
          <w:rFonts w:hint="eastAsia" w:ascii="仿宋" w:hAnsi="仿宋" w:eastAsia="仿宋" w:cs="仿宋"/>
          <w:b w:val="0"/>
          <w:bCs/>
          <w:color w:val="000000" w:themeColor="text1"/>
          <w:highlight w:val="none"/>
          <w:lang w:val="en-US" w:eastAsia="zh-CN"/>
          <w14:textFill>
            <w14:solidFill>
              <w14:schemeClr w14:val="tx1"/>
            </w14:solidFill>
          </w14:textFill>
        </w:rPr>
        <w:t>8</w:t>
      </w:r>
      <w:r>
        <w:rPr>
          <w:rFonts w:hint="eastAsia" w:ascii="仿宋" w:hAnsi="仿宋" w:eastAsia="仿宋" w:cs="仿宋"/>
          <w:b w:val="0"/>
          <w:bCs/>
          <w:color w:val="000000" w:themeColor="text1"/>
          <w:highlight w:val="none"/>
          <w14:textFill>
            <w14:solidFill>
              <w14:schemeClr w14:val="tx1"/>
            </w14:solidFill>
          </w14:textFill>
        </w:rPr>
        <w:t>以他人的名义投标、串通投标、以行贿手段谋取成交或者以其他弄虚作假方式投标的；</w:t>
      </w:r>
    </w:p>
    <w:p w14:paraId="2F7846B4">
      <w:pPr>
        <w:pStyle w:val="57"/>
        <w:keepNext w:val="0"/>
        <w:keepLines w:val="0"/>
        <w:pageBreakBefore w:val="0"/>
        <w:widowControl w:val="0"/>
        <w:spacing w:line="360" w:lineRule="auto"/>
        <w:ind w:firstLine="482"/>
        <w:rPr>
          <w:rFonts w:hint="eastAsia" w:ascii="仿宋" w:hAnsi="仿宋" w:eastAsia="仿宋" w:cs="仿宋"/>
          <w:b w:val="0"/>
          <w:bCs/>
          <w:color w:val="000000" w:themeColor="text1"/>
          <w:highlight w:val="none"/>
          <w14:textFill>
            <w14:solidFill>
              <w14:schemeClr w14:val="tx1"/>
            </w14:solidFill>
          </w14:textFill>
        </w:rPr>
      </w:pPr>
      <w:r>
        <w:rPr>
          <w:rFonts w:hint="eastAsia" w:ascii="仿宋" w:hAnsi="仿宋" w:eastAsia="仿宋" w:cs="仿宋"/>
          <w:b w:val="0"/>
          <w:bCs/>
          <w:color w:val="000000" w:themeColor="text1"/>
          <w:highlight w:val="none"/>
          <w14:textFill>
            <w14:solidFill>
              <w14:schemeClr w14:val="tx1"/>
            </w14:solidFill>
          </w14:textFill>
        </w:rPr>
        <w:t>9.</w:t>
      </w:r>
      <w:r>
        <w:rPr>
          <w:rFonts w:hint="eastAsia" w:ascii="仿宋" w:hAnsi="仿宋" w:eastAsia="仿宋" w:cs="仿宋"/>
          <w:b w:val="0"/>
          <w:bCs/>
          <w:color w:val="000000" w:themeColor="text1"/>
          <w:highlight w:val="none"/>
          <w:lang w:val="en-US" w:eastAsia="zh-CN"/>
          <w14:textFill>
            <w14:solidFill>
              <w14:schemeClr w14:val="tx1"/>
            </w14:solidFill>
          </w14:textFill>
        </w:rPr>
        <w:t>9</w:t>
      </w:r>
      <w:r>
        <w:rPr>
          <w:rFonts w:hint="eastAsia" w:ascii="仿宋" w:hAnsi="仿宋" w:eastAsia="仿宋" w:cs="仿宋"/>
          <w:b w:val="0"/>
          <w:bCs/>
          <w:color w:val="000000" w:themeColor="text1"/>
          <w:highlight w:val="none"/>
          <w14:textFill>
            <w14:solidFill>
              <w14:schemeClr w14:val="tx1"/>
            </w14:solidFill>
          </w14:textFill>
        </w:rPr>
        <w:t>响应文件内容不全或关键字模糊、无法辨认的；未按磋商文件要求提供电子响应文件，或者响应文件未能解密且按照磋商文件明确的响应文件解密失败的补救方案补救不成功的。</w:t>
      </w:r>
    </w:p>
    <w:p w14:paraId="5764C713">
      <w:pPr>
        <w:pStyle w:val="57"/>
        <w:keepNext w:val="0"/>
        <w:keepLines w:val="0"/>
        <w:pageBreakBefore w:val="0"/>
        <w:widowControl w:val="0"/>
        <w:spacing w:line="360" w:lineRule="auto"/>
        <w:ind w:firstLine="240"/>
        <w:outlineLvl w:val="2"/>
        <w:rPr>
          <w:rFonts w:hint="eastAsia" w:ascii="仿宋" w:hAnsi="仿宋" w:eastAsia="仿宋" w:cs="仿宋"/>
          <w:b w:val="0"/>
          <w:bCs/>
          <w:color w:val="000000" w:themeColor="text1"/>
          <w:highlight w:val="none"/>
          <w14:textFill>
            <w14:solidFill>
              <w14:schemeClr w14:val="tx1"/>
            </w14:solidFill>
          </w14:textFill>
        </w:rPr>
      </w:pPr>
      <w:r>
        <w:rPr>
          <w:rFonts w:hint="eastAsia" w:ascii="仿宋" w:hAnsi="仿宋" w:eastAsia="仿宋" w:cs="仿宋"/>
          <w:b w:val="0"/>
          <w:bCs/>
          <w:color w:val="000000" w:themeColor="text1"/>
          <w:highlight w:val="none"/>
          <w14:textFill>
            <w14:solidFill>
              <w14:schemeClr w14:val="tx1"/>
            </w14:solidFill>
          </w14:textFill>
        </w:rPr>
        <w:t xml:space="preserve"> (二) 查询及使用供应商信用记录</w:t>
      </w:r>
    </w:p>
    <w:p w14:paraId="74062413">
      <w:pPr>
        <w:pStyle w:val="57"/>
        <w:keepNext w:val="0"/>
        <w:keepLines w:val="0"/>
        <w:pageBreakBefore w:val="0"/>
        <w:widowControl w:val="0"/>
        <w:spacing w:line="360" w:lineRule="auto"/>
        <w:ind w:firstLine="482"/>
        <w:rPr>
          <w:rFonts w:hint="eastAsia" w:ascii="仿宋" w:hAnsi="仿宋" w:eastAsia="仿宋" w:cs="仿宋"/>
          <w:b w:val="0"/>
          <w:bCs/>
          <w:color w:val="000000" w:themeColor="text1"/>
          <w:highlight w:val="none"/>
          <w14:textFill>
            <w14:solidFill>
              <w14:schemeClr w14:val="tx1"/>
            </w14:solidFill>
          </w14:textFill>
        </w:rPr>
      </w:pPr>
      <w:r>
        <w:rPr>
          <w:rFonts w:hint="eastAsia" w:ascii="仿宋" w:hAnsi="仿宋" w:eastAsia="仿宋" w:cs="仿宋"/>
          <w:b w:val="0"/>
          <w:bCs/>
          <w:color w:val="000000" w:themeColor="text1"/>
          <w:highlight w:val="none"/>
          <w14:textFill>
            <w14:solidFill>
              <w14:schemeClr w14:val="tx1"/>
            </w14:solidFill>
          </w14:textFill>
        </w:rPr>
        <w:t>1.由采购人查询信用信息。</w:t>
      </w:r>
    </w:p>
    <w:p w14:paraId="0D0BE993">
      <w:pPr>
        <w:pStyle w:val="57"/>
        <w:keepNext w:val="0"/>
        <w:keepLines w:val="0"/>
        <w:pageBreakBefore w:val="0"/>
        <w:widowControl w:val="0"/>
        <w:spacing w:line="360" w:lineRule="auto"/>
        <w:ind w:firstLine="482"/>
        <w:rPr>
          <w:rFonts w:hint="eastAsia" w:ascii="仿宋" w:hAnsi="仿宋" w:eastAsia="仿宋" w:cs="仿宋"/>
          <w:b w:val="0"/>
          <w:bCs/>
          <w:color w:val="000000" w:themeColor="text1"/>
          <w:highlight w:val="none"/>
          <w14:textFill>
            <w14:solidFill>
              <w14:schemeClr w14:val="tx1"/>
            </w14:solidFill>
          </w14:textFill>
        </w:rPr>
      </w:pPr>
      <w:r>
        <w:rPr>
          <w:rFonts w:hint="eastAsia" w:ascii="仿宋" w:hAnsi="仿宋" w:eastAsia="仿宋" w:cs="仿宋"/>
          <w:b w:val="0"/>
          <w:bCs/>
          <w:color w:val="000000" w:themeColor="text1"/>
          <w:highlight w:val="none"/>
          <w14:textFill>
            <w14:solidFill>
              <w14:schemeClr w14:val="tx1"/>
            </w14:solidFill>
          </w14:textFill>
        </w:rPr>
        <w:t>2.查询渠道包括：</w:t>
      </w:r>
    </w:p>
    <w:p w14:paraId="5FC063ED">
      <w:pPr>
        <w:pStyle w:val="57"/>
        <w:keepNext w:val="0"/>
        <w:keepLines w:val="0"/>
        <w:pageBreakBefore w:val="0"/>
        <w:widowControl w:val="0"/>
        <w:spacing w:line="360" w:lineRule="auto"/>
        <w:ind w:firstLine="482"/>
        <w:rPr>
          <w:rFonts w:hint="eastAsia" w:ascii="仿宋" w:hAnsi="仿宋" w:eastAsia="仿宋" w:cs="仿宋"/>
          <w:b w:val="0"/>
          <w:bCs/>
          <w:color w:val="000000" w:themeColor="text1"/>
          <w:highlight w:val="none"/>
          <w14:textFill>
            <w14:solidFill>
              <w14:schemeClr w14:val="tx1"/>
            </w14:solidFill>
          </w14:textFill>
        </w:rPr>
      </w:pPr>
      <w:r>
        <w:rPr>
          <w:rFonts w:hint="eastAsia" w:ascii="仿宋" w:hAnsi="仿宋" w:eastAsia="仿宋" w:cs="仿宋"/>
          <w:b w:val="0"/>
          <w:bCs/>
          <w:color w:val="000000" w:themeColor="text1"/>
          <w:highlight w:val="none"/>
          <w14:textFill>
            <w14:solidFill>
              <w14:schemeClr w14:val="tx1"/>
            </w14:solidFill>
          </w14:textFill>
        </w:rPr>
        <w:t>(1)“信用中国”网（www.creditchina.gov.cn）；</w:t>
      </w:r>
    </w:p>
    <w:p w14:paraId="7F1C74A1">
      <w:pPr>
        <w:pStyle w:val="57"/>
        <w:keepNext w:val="0"/>
        <w:keepLines w:val="0"/>
        <w:pageBreakBefore w:val="0"/>
        <w:widowControl w:val="0"/>
        <w:spacing w:line="360" w:lineRule="auto"/>
        <w:ind w:firstLine="482"/>
        <w:outlineLvl w:val="3"/>
        <w:rPr>
          <w:rFonts w:hint="eastAsia" w:ascii="仿宋" w:hAnsi="仿宋" w:eastAsia="仿宋" w:cs="仿宋"/>
          <w:b w:val="0"/>
          <w:bCs/>
          <w:color w:val="000000" w:themeColor="text1"/>
          <w:highlight w:val="none"/>
          <w14:textFill>
            <w14:solidFill>
              <w14:schemeClr w14:val="tx1"/>
            </w14:solidFill>
          </w14:textFill>
        </w:rPr>
      </w:pPr>
      <w:r>
        <w:rPr>
          <w:rFonts w:hint="eastAsia" w:ascii="仿宋" w:hAnsi="仿宋" w:eastAsia="仿宋" w:cs="仿宋"/>
          <w:b w:val="0"/>
          <w:bCs/>
          <w:color w:val="000000" w:themeColor="text1"/>
          <w:highlight w:val="none"/>
          <w14:textFill>
            <w14:solidFill>
              <w14:schemeClr w14:val="tx1"/>
            </w14:solidFill>
          </w14:textFill>
        </w:rPr>
        <w:t>(2) 中国政府采购网（www.ccgp.gov.cn）；</w:t>
      </w:r>
    </w:p>
    <w:p w14:paraId="7D34A201">
      <w:pPr>
        <w:pStyle w:val="57"/>
        <w:keepNext w:val="0"/>
        <w:keepLines w:val="0"/>
        <w:pageBreakBefore w:val="0"/>
        <w:widowControl w:val="0"/>
        <w:spacing w:line="360" w:lineRule="auto"/>
        <w:ind w:firstLine="482"/>
        <w:rPr>
          <w:rFonts w:hint="eastAsia" w:ascii="仿宋" w:hAnsi="仿宋" w:eastAsia="仿宋" w:cs="仿宋"/>
          <w:b w:val="0"/>
          <w:bCs/>
          <w:color w:val="000000" w:themeColor="text1"/>
          <w:highlight w:val="none"/>
          <w14:textFill>
            <w14:solidFill>
              <w14:schemeClr w14:val="tx1"/>
            </w14:solidFill>
          </w14:textFill>
        </w:rPr>
      </w:pPr>
      <w:r>
        <w:rPr>
          <w:rFonts w:hint="eastAsia" w:ascii="仿宋" w:hAnsi="仿宋" w:eastAsia="仿宋" w:cs="仿宋"/>
          <w:b w:val="0"/>
          <w:bCs/>
          <w:color w:val="000000" w:themeColor="text1"/>
          <w:highlight w:val="none"/>
          <w14:textFill>
            <w14:solidFill>
              <w14:schemeClr w14:val="tx1"/>
            </w14:solidFill>
          </w14:textFill>
        </w:rPr>
        <w:t>(3) “诚信江苏”网（www.jiangsu.gov.cn/jsxy/index.htm）</w:t>
      </w:r>
    </w:p>
    <w:p w14:paraId="4BB230D7">
      <w:pPr>
        <w:pStyle w:val="57"/>
        <w:keepNext w:val="0"/>
        <w:keepLines w:val="0"/>
        <w:pageBreakBefore w:val="0"/>
        <w:widowControl w:val="0"/>
        <w:spacing w:line="360" w:lineRule="auto"/>
        <w:ind w:firstLine="482"/>
        <w:rPr>
          <w:rFonts w:hint="eastAsia" w:ascii="仿宋" w:hAnsi="仿宋" w:eastAsia="仿宋" w:cs="仿宋"/>
          <w:b w:val="0"/>
          <w:bCs/>
          <w:color w:val="000000" w:themeColor="text1"/>
          <w:highlight w:val="none"/>
          <w14:textFill>
            <w14:solidFill>
              <w14:schemeClr w14:val="tx1"/>
            </w14:solidFill>
          </w14:textFill>
        </w:rPr>
      </w:pPr>
      <w:r>
        <w:rPr>
          <w:rFonts w:hint="eastAsia" w:ascii="仿宋" w:hAnsi="仿宋" w:eastAsia="仿宋" w:cs="仿宋"/>
          <w:b w:val="0"/>
          <w:bCs/>
          <w:color w:val="000000" w:themeColor="text1"/>
          <w:highlight w:val="none"/>
          <w14:textFill>
            <w14:solidFill>
              <w14:schemeClr w14:val="tx1"/>
            </w14:solidFill>
          </w14:textFill>
        </w:rPr>
        <w:t>和或“信用江苏”网（http://credit.jiangsu.gov.cn/）；</w:t>
      </w:r>
    </w:p>
    <w:p w14:paraId="5BCB4149">
      <w:pPr>
        <w:pStyle w:val="57"/>
        <w:keepNext w:val="0"/>
        <w:keepLines w:val="0"/>
        <w:pageBreakBefore w:val="0"/>
        <w:widowControl w:val="0"/>
        <w:spacing w:line="360" w:lineRule="auto"/>
        <w:ind w:firstLine="482"/>
        <w:rPr>
          <w:rFonts w:hint="eastAsia" w:ascii="仿宋" w:hAnsi="仿宋" w:eastAsia="仿宋" w:cs="仿宋"/>
          <w:b w:val="0"/>
          <w:bCs/>
          <w:color w:val="000000" w:themeColor="text1"/>
          <w:highlight w:val="none"/>
          <w14:textFill>
            <w14:solidFill>
              <w14:schemeClr w14:val="tx1"/>
            </w14:solidFill>
          </w14:textFill>
        </w:rPr>
      </w:pPr>
      <w:r>
        <w:rPr>
          <w:rFonts w:hint="eastAsia" w:ascii="仿宋" w:hAnsi="仿宋" w:eastAsia="仿宋" w:cs="仿宋"/>
          <w:b w:val="0"/>
          <w:bCs/>
          <w:color w:val="000000" w:themeColor="text1"/>
          <w:highlight w:val="none"/>
          <w14:textFill>
            <w14:solidFill>
              <w14:schemeClr w14:val="tx1"/>
            </w14:solidFill>
          </w14:textFill>
        </w:rPr>
        <w:t>(4)“诚信徐州”网（ http://www.xuzhoucredit.gov.cn）。</w:t>
      </w:r>
    </w:p>
    <w:p w14:paraId="4186A6E7">
      <w:pPr>
        <w:pStyle w:val="57"/>
        <w:keepNext w:val="0"/>
        <w:keepLines w:val="0"/>
        <w:pageBreakBefore w:val="0"/>
        <w:widowControl w:val="0"/>
        <w:spacing w:line="360" w:lineRule="auto"/>
        <w:ind w:firstLine="482"/>
        <w:rPr>
          <w:rFonts w:hint="eastAsia" w:ascii="仿宋" w:hAnsi="仿宋" w:eastAsia="仿宋" w:cs="仿宋"/>
          <w:b w:val="0"/>
          <w:bCs/>
          <w:color w:val="000000" w:themeColor="text1"/>
          <w:highlight w:val="none"/>
          <w14:textFill>
            <w14:solidFill>
              <w14:schemeClr w14:val="tx1"/>
            </w14:solidFill>
          </w14:textFill>
        </w:rPr>
      </w:pPr>
      <w:r>
        <w:rPr>
          <w:rFonts w:hint="eastAsia" w:ascii="仿宋" w:hAnsi="仿宋" w:eastAsia="仿宋" w:cs="仿宋"/>
          <w:b w:val="0"/>
          <w:bCs/>
          <w:color w:val="000000" w:themeColor="text1"/>
          <w:highlight w:val="none"/>
          <w14:textFill>
            <w14:solidFill>
              <w14:schemeClr w14:val="tx1"/>
            </w14:solidFill>
          </w14:textFill>
        </w:rPr>
        <w:t>和或“信用徐州”网（www.xuzhoucredit.gov.cn/）。</w:t>
      </w:r>
    </w:p>
    <w:p w14:paraId="2C9009B8">
      <w:pPr>
        <w:pStyle w:val="57"/>
        <w:keepNext w:val="0"/>
        <w:keepLines w:val="0"/>
        <w:pageBreakBefore w:val="0"/>
        <w:widowControl w:val="0"/>
        <w:spacing w:line="360" w:lineRule="auto"/>
        <w:ind w:firstLine="482"/>
        <w:rPr>
          <w:rFonts w:hint="eastAsia" w:ascii="仿宋" w:hAnsi="仿宋" w:eastAsia="仿宋" w:cs="仿宋"/>
          <w:b w:val="0"/>
          <w:bCs/>
          <w:color w:val="000000" w:themeColor="text1"/>
          <w:highlight w:val="none"/>
          <w14:textFill>
            <w14:solidFill>
              <w14:schemeClr w14:val="tx1"/>
            </w14:solidFill>
          </w14:textFill>
        </w:rPr>
      </w:pPr>
      <w:r>
        <w:rPr>
          <w:rFonts w:hint="eastAsia" w:ascii="仿宋" w:hAnsi="仿宋" w:eastAsia="仿宋" w:cs="仿宋"/>
          <w:b w:val="0"/>
          <w:bCs/>
          <w:color w:val="000000" w:themeColor="text1"/>
          <w:highlight w:val="none"/>
          <w14:textFill>
            <w14:solidFill>
              <w14:schemeClr w14:val="tx1"/>
            </w14:solidFill>
          </w14:textFill>
        </w:rPr>
        <w:t>3.截止时点（查询环节）：首次响应文件开启后资格审查结束前。</w:t>
      </w:r>
    </w:p>
    <w:p w14:paraId="32032E63">
      <w:pPr>
        <w:pStyle w:val="57"/>
        <w:keepNext w:val="0"/>
        <w:keepLines w:val="0"/>
        <w:pageBreakBefore w:val="0"/>
        <w:widowControl w:val="0"/>
        <w:spacing w:line="360" w:lineRule="auto"/>
        <w:ind w:firstLine="482"/>
        <w:rPr>
          <w:rFonts w:hint="eastAsia" w:ascii="仿宋" w:hAnsi="仿宋" w:eastAsia="仿宋" w:cs="仿宋"/>
          <w:b w:val="0"/>
          <w:bCs/>
          <w:color w:val="000000" w:themeColor="text1"/>
          <w:highlight w:val="none"/>
          <w14:textFill>
            <w14:solidFill>
              <w14:schemeClr w14:val="tx1"/>
            </w14:solidFill>
          </w14:textFill>
        </w:rPr>
      </w:pPr>
      <w:r>
        <w:rPr>
          <w:rFonts w:hint="eastAsia" w:ascii="仿宋" w:hAnsi="仿宋" w:eastAsia="仿宋" w:cs="仿宋"/>
          <w:b w:val="0"/>
          <w:bCs/>
          <w:color w:val="000000" w:themeColor="text1"/>
          <w:highlight w:val="none"/>
          <w14:textFill>
            <w14:solidFill>
              <w14:schemeClr w14:val="tx1"/>
            </w14:solidFill>
          </w14:textFill>
        </w:rPr>
        <w:t>4.信用信息查询记录和证据留存的具体方式：</w:t>
      </w:r>
    </w:p>
    <w:p w14:paraId="4241E08E">
      <w:pPr>
        <w:pStyle w:val="57"/>
        <w:keepNext w:val="0"/>
        <w:keepLines w:val="0"/>
        <w:pageBreakBefore w:val="0"/>
        <w:widowControl w:val="0"/>
        <w:spacing w:line="360" w:lineRule="auto"/>
        <w:ind w:firstLine="482"/>
        <w:rPr>
          <w:rFonts w:hint="eastAsia" w:ascii="仿宋" w:hAnsi="仿宋" w:eastAsia="仿宋" w:cs="仿宋"/>
          <w:b w:val="0"/>
          <w:bCs/>
          <w:color w:val="000000" w:themeColor="text1"/>
          <w:highlight w:val="none"/>
          <w14:textFill>
            <w14:solidFill>
              <w14:schemeClr w14:val="tx1"/>
            </w14:solidFill>
          </w14:textFill>
        </w:rPr>
      </w:pPr>
      <w:r>
        <w:rPr>
          <w:rFonts w:hint="eastAsia" w:ascii="仿宋" w:hAnsi="仿宋" w:eastAsia="仿宋" w:cs="仿宋"/>
          <w:b w:val="0"/>
          <w:bCs/>
          <w:color w:val="000000" w:themeColor="text1"/>
          <w:highlight w:val="none"/>
          <w14:textFill>
            <w14:solidFill>
              <w14:schemeClr w14:val="tx1"/>
            </w14:solidFill>
          </w14:textFill>
        </w:rPr>
        <w:t>网页截屏打印，与其他采购文件一并保存。</w:t>
      </w:r>
    </w:p>
    <w:p w14:paraId="630A165D">
      <w:pPr>
        <w:pStyle w:val="57"/>
        <w:keepNext w:val="0"/>
        <w:keepLines w:val="0"/>
        <w:pageBreakBefore w:val="0"/>
        <w:widowControl w:val="0"/>
        <w:spacing w:line="360" w:lineRule="auto"/>
        <w:ind w:firstLine="482"/>
        <w:outlineLvl w:val="4"/>
        <w:rPr>
          <w:rFonts w:hint="eastAsia" w:ascii="仿宋" w:hAnsi="仿宋" w:eastAsia="仿宋" w:cs="仿宋"/>
          <w:b w:val="0"/>
          <w:bCs/>
          <w:color w:val="000000" w:themeColor="text1"/>
          <w:highlight w:val="none"/>
          <w14:textFill>
            <w14:solidFill>
              <w14:schemeClr w14:val="tx1"/>
            </w14:solidFill>
          </w14:textFill>
        </w:rPr>
      </w:pPr>
      <w:r>
        <w:rPr>
          <w:rFonts w:hint="eastAsia" w:ascii="仿宋" w:hAnsi="仿宋" w:eastAsia="仿宋" w:cs="仿宋"/>
          <w:b w:val="0"/>
          <w:bCs/>
          <w:color w:val="000000" w:themeColor="text1"/>
          <w:highlight w:val="none"/>
          <w14:textFill>
            <w14:solidFill>
              <w14:schemeClr w14:val="tx1"/>
            </w14:solidFill>
          </w14:textFill>
        </w:rPr>
        <w:t>5.信用信息的使用规则：</w:t>
      </w:r>
    </w:p>
    <w:p w14:paraId="7F65F33C">
      <w:pPr>
        <w:pStyle w:val="57"/>
        <w:keepNext w:val="0"/>
        <w:keepLines w:val="0"/>
        <w:pageBreakBefore w:val="0"/>
        <w:widowControl w:val="0"/>
        <w:spacing w:line="360" w:lineRule="auto"/>
        <w:ind w:firstLine="482"/>
        <w:rPr>
          <w:rFonts w:hint="eastAsia" w:ascii="仿宋" w:hAnsi="仿宋" w:eastAsia="仿宋" w:cs="仿宋"/>
          <w:b w:val="0"/>
          <w:bCs/>
          <w:color w:val="000000" w:themeColor="text1"/>
          <w:highlight w:val="none"/>
          <w14:textFill>
            <w14:solidFill>
              <w14:schemeClr w14:val="tx1"/>
            </w14:solidFill>
          </w14:textFill>
        </w:rPr>
      </w:pPr>
      <w:r>
        <w:rPr>
          <w:rFonts w:hint="eastAsia" w:ascii="仿宋" w:hAnsi="仿宋" w:eastAsia="仿宋" w:cs="仿宋"/>
          <w:b w:val="0"/>
          <w:bCs/>
          <w:color w:val="000000" w:themeColor="text1"/>
          <w:highlight w:val="none"/>
          <w14:textFill>
            <w14:solidFill>
              <w14:schemeClr w14:val="tx1"/>
            </w14:solidFill>
          </w14:textFill>
        </w:rPr>
        <w:t>采购人对供应商信用记录进行甄别，对列入失信被执行人、重大税收违法案件当事人名单、政府采购严重违法失信行为记录名单及其他不符合《中华人民共和国政府采购法》第二十二条规定条件的供应商，拒绝其参与政府采购活动。</w:t>
      </w:r>
    </w:p>
    <w:p w14:paraId="18A5FAEB">
      <w:pPr>
        <w:pStyle w:val="57"/>
        <w:keepNext w:val="0"/>
        <w:keepLines w:val="0"/>
        <w:pageBreakBefore w:val="0"/>
        <w:widowControl w:val="0"/>
        <w:numPr>
          <w:ilvl w:val="0"/>
          <w:numId w:val="5"/>
        </w:numPr>
        <w:spacing w:line="360" w:lineRule="auto"/>
        <w:ind w:left="0" w:firstLine="480"/>
        <w:outlineLvl w:val="2"/>
        <w:rPr>
          <w:rFonts w:hint="eastAsia" w:ascii="仿宋" w:hAnsi="仿宋" w:eastAsia="仿宋" w:cs="仿宋"/>
          <w:b w:val="0"/>
          <w:bCs/>
          <w:color w:val="000000" w:themeColor="text1"/>
          <w:highlight w:val="none"/>
          <w14:textFill>
            <w14:solidFill>
              <w14:schemeClr w14:val="tx1"/>
            </w14:solidFill>
          </w14:textFill>
        </w:rPr>
      </w:pPr>
      <w:r>
        <w:rPr>
          <w:rFonts w:hint="eastAsia" w:ascii="仿宋" w:hAnsi="仿宋" w:eastAsia="仿宋" w:cs="仿宋"/>
          <w:b w:val="0"/>
          <w:bCs/>
          <w:color w:val="000000" w:themeColor="text1"/>
          <w:highlight w:val="none"/>
          <w14:textFill>
            <w14:solidFill>
              <w14:schemeClr w14:val="tx1"/>
            </w14:solidFill>
          </w14:textFill>
        </w:rPr>
        <w:t>评审程序</w:t>
      </w:r>
    </w:p>
    <w:p w14:paraId="7567E4C5">
      <w:pPr>
        <w:pStyle w:val="57"/>
        <w:keepNext w:val="0"/>
        <w:keepLines w:val="0"/>
        <w:pageBreakBefore w:val="0"/>
        <w:widowControl w:val="0"/>
        <w:spacing w:line="360" w:lineRule="auto"/>
        <w:ind w:firstLine="480"/>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b w:val="0"/>
          <w:bCs/>
          <w:color w:val="000000" w:themeColor="text1"/>
          <w:highlight w:val="none"/>
          <w14:textFill>
            <w14:solidFill>
              <w14:schemeClr w14:val="tx1"/>
            </w14:solidFill>
          </w14:textFill>
        </w:rPr>
        <w:t>本项目报价采用二轮报价，供应商应凭CA数字证书以及能够登录“苏采云”系统的电脑在规定时间内进行二轮报价，</w:t>
      </w:r>
      <w:r>
        <w:rPr>
          <w:rFonts w:hint="eastAsia" w:ascii="仿宋" w:hAnsi="仿宋" w:eastAsia="仿宋" w:cs="仿宋"/>
          <w:color w:val="000000" w:themeColor="text1"/>
          <w:highlight w:val="none"/>
          <w14:textFill>
            <w14:solidFill>
              <w14:schemeClr w14:val="tx1"/>
            </w14:solidFill>
          </w14:textFill>
        </w:rPr>
        <w:t>所有实质性响应的供应商在规定时间内均需提交最后报价</w:t>
      </w:r>
      <w:r>
        <w:rPr>
          <w:rFonts w:hint="eastAsia" w:ascii="仿宋" w:hAnsi="仿宋" w:eastAsia="仿宋" w:cs="仿宋"/>
          <w:color w:val="000000" w:themeColor="text1"/>
          <w:highlight w:val="none"/>
          <w:lang w:eastAsia="zh-CN"/>
          <w14:textFill>
            <w14:solidFill>
              <w14:schemeClr w14:val="tx1"/>
            </w14:solidFill>
          </w14:textFill>
        </w:rPr>
        <w:t>。</w:t>
      </w:r>
      <w:r>
        <w:rPr>
          <w:rFonts w:hint="eastAsia" w:ascii="仿宋" w:hAnsi="仿宋" w:eastAsia="仿宋" w:cs="仿宋"/>
          <w:b/>
          <w:bCs w:val="0"/>
          <w:color w:val="000000" w:themeColor="text1"/>
          <w:highlight w:val="none"/>
          <w14:textFill>
            <w14:solidFill>
              <w14:schemeClr w14:val="tx1"/>
            </w14:solidFill>
          </w14:textFill>
        </w:rPr>
        <w:t>二轮报价报价时间为</w:t>
      </w:r>
      <w:r>
        <w:rPr>
          <w:rFonts w:hint="eastAsia" w:ascii="仿宋" w:hAnsi="仿宋" w:eastAsia="仿宋" w:cs="仿宋"/>
          <w:b/>
          <w:bCs w:val="0"/>
          <w:color w:val="000000" w:themeColor="text1"/>
          <w:highlight w:val="none"/>
          <w:lang w:val="en-US" w:eastAsia="zh-CN"/>
          <w14:textFill>
            <w14:solidFill>
              <w14:schemeClr w14:val="tx1"/>
            </w14:solidFill>
          </w14:textFill>
        </w:rPr>
        <w:t>10</w:t>
      </w:r>
      <w:r>
        <w:rPr>
          <w:rFonts w:hint="eastAsia" w:ascii="仿宋" w:hAnsi="仿宋" w:eastAsia="仿宋" w:cs="仿宋"/>
          <w:b/>
          <w:bCs w:val="0"/>
          <w:color w:val="000000" w:themeColor="text1"/>
          <w:highlight w:val="none"/>
          <w14:textFill>
            <w14:solidFill>
              <w14:schemeClr w14:val="tx1"/>
            </w14:solidFill>
          </w14:textFill>
        </w:rPr>
        <w:t>分钟。</w:t>
      </w:r>
    </w:p>
    <w:p w14:paraId="433ABB6D">
      <w:pPr>
        <w:pStyle w:val="57"/>
        <w:keepNext w:val="0"/>
        <w:keepLines w:val="0"/>
        <w:pageBreakBefore w:val="0"/>
        <w:widowControl w:val="0"/>
        <w:spacing w:line="360" w:lineRule="auto"/>
        <w:ind w:firstLine="480"/>
        <w:rPr>
          <w:rFonts w:hint="default" w:ascii="仿宋" w:hAnsi="仿宋" w:eastAsia="仿宋" w:cs="仿宋"/>
          <w:b w:val="0"/>
          <w:bCs/>
          <w:color w:val="auto"/>
          <w:highlight w:val="yellow"/>
          <w:lang w:val="en-US" w:eastAsia="zh-CN"/>
        </w:rPr>
      </w:pPr>
      <w:r>
        <w:rPr>
          <w:rFonts w:hint="eastAsia" w:ascii="仿宋" w:hAnsi="仿宋" w:eastAsia="仿宋" w:cs="仿宋"/>
          <w:b w:val="0"/>
          <w:bCs/>
          <w:color w:val="auto"/>
          <w:highlight w:val="yellow"/>
        </w:rPr>
        <w:t>磋商评审小组的组建：采购人组建。磋商小组成员构成：3人。磋商小组确定方式：由</w:t>
      </w:r>
      <w:r>
        <w:rPr>
          <w:rFonts w:hint="eastAsia" w:ascii="仿宋" w:hAnsi="仿宋" w:eastAsia="仿宋" w:cs="仿宋"/>
          <w:b w:val="0"/>
          <w:bCs/>
          <w:color w:val="auto"/>
          <w:highlight w:val="yellow"/>
          <w:lang w:val="en-US" w:eastAsia="zh-CN"/>
        </w:rPr>
        <w:t>3名</w:t>
      </w:r>
      <w:r>
        <w:rPr>
          <w:rFonts w:hint="eastAsia" w:ascii="仿宋" w:hAnsi="仿宋" w:eastAsia="仿宋" w:cs="仿宋"/>
          <w:b w:val="0"/>
          <w:bCs/>
          <w:color w:val="auto"/>
          <w:highlight w:val="yellow"/>
        </w:rPr>
        <w:t>政府采购专家（从《江苏省政府采购专家库》随机抽取）组成。</w:t>
      </w:r>
    </w:p>
    <w:p w14:paraId="637923F7">
      <w:pPr>
        <w:pStyle w:val="57"/>
        <w:keepNext w:val="0"/>
        <w:keepLines w:val="0"/>
        <w:pageBreakBefore w:val="0"/>
        <w:widowControl w:val="0"/>
        <w:spacing w:line="360" w:lineRule="auto"/>
        <w:ind w:firstLine="480"/>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经磋商确定最终采购需求和提交最后报价的供应商后，由磋商小组采用综合评分法对提交最后报价的供应商的响应文件和最后报价进行综合评分。</w:t>
      </w:r>
    </w:p>
    <w:p w14:paraId="30AEA3F0">
      <w:pPr>
        <w:pStyle w:val="57"/>
        <w:keepNext w:val="0"/>
        <w:keepLines w:val="0"/>
        <w:pageBreakBefore w:val="0"/>
        <w:widowControl w:val="0"/>
        <w:spacing w:line="360" w:lineRule="auto"/>
        <w:ind w:firstLine="480"/>
        <w:rPr>
          <w:rFonts w:hint="eastAsia" w:ascii="仿宋" w:hAnsi="仿宋" w:eastAsia="仿宋" w:cs="仿宋"/>
          <w:b w:val="0"/>
          <w:bCs/>
          <w:color w:val="000000" w:themeColor="text1"/>
          <w:highlight w:val="none"/>
          <w14:textFill>
            <w14:solidFill>
              <w14:schemeClr w14:val="tx1"/>
            </w14:solidFill>
          </w14:textFill>
        </w:rPr>
      </w:pPr>
      <w:r>
        <w:rPr>
          <w:rFonts w:hint="eastAsia" w:ascii="仿宋" w:hAnsi="仿宋" w:eastAsia="仿宋" w:cs="仿宋"/>
          <w:b w:val="0"/>
          <w:bCs/>
          <w:color w:val="000000" w:themeColor="text1"/>
          <w:highlight w:val="none"/>
          <w14:textFill>
            <w14:solidFill>
              <w14:schemeClr w14:val="tx1"/>
            </w14:solidFill>
          </w14:textFill>
        </w:rPr>
        <w:t>磋商小组应当根据综合评分情况，按照评审得分由高到低顺序推荐成交候选供应商，并编写评审报告。评审得分相同的，按照最后报价由低到高的顺序推荐。评审得分且最后报价相同的，按照技术部分优劣顺序推荐。</w:t>
      </w:r>
    </w:p>
    <w:p w14:paraId="6404E118">
      <w:pPr>
        <w:pStyle w:val="57"/>
        <w:keepNext w:val="0"/>
        <w:keepLines w:val="0"/>
        <w:pageBreakBefore w:val="0"/>
        <w:widowControl w:val="0"/>
        <w:spacing w:line="360" w:lineRule="auto"/>
        <w:ind w:firstLine="480"/>
        <w:rPr>
          <w:rFonts w:hint="eastAsia" w:ascii="仿宋" w:hAnsi="仿宋" w:eastAsia="仿宋" w:cs="仿宋"/>
          <w:b w:val="0"/>
          <w:bCs/>
          <w:color w:val="000000" w:themeColor="text1"/>
          <w:highlight w:val="none"/>
          <w14:textFill>
            <w14:solidFill>
              <w14:schemeClr w14:val="tx1"/>
            </w14:solidFill>
          </w14:textFill>
        </w:rPr>
      </w:pPr>
      <w:r>
        <w:rPr>
          <w:rFonts w:hint="eastAsia" w:ascii="仿宋" w:hAnsi="仿宋" w:eastAsia="仿宋" w:cs="仿宋"/>
          <w:b w:val="0"/>
          <w:bCs/>
          <w:color w:val="000000" w:themeColor="text1"/>
          <w:highlight w:val="none"/>
          <w14:textFill>
            <w14:solidFill>
              <w14:schemeClr w14:val="tx1"/>
            </w14:solidFill>
          </w14:textFill>
        </w:rPr>
        <w:t>磋商小组认为供应商的报价明显低于其他供应商的报价，有可能影响</w:t>
      </w:r>
      <w:r>
        <w:rPr>
          <w:rFonts w:hint="eastAsia" w:ascii="仿宋" w:hAnsi="仿宋" w:eastAsia="仿宋" w:cs="仿宋"/>
          <w:b w:val="0"/>
          <w:bCs/>
          <w:color w:val="000000" w:themeColor="text1"/>
          <w:highlight w:val="none"/>
          <w:lang w:val="en-US" w:eastAsia="zh-CN"/>
          <w14:textFill>
            <w14:solidFill>
              <w14:schemeClr w14:val="tx1"/>
            </w14:solidFill>
          </w14:textFill>
        </w:rPr>
        <w:t>工程</w:t>
      </w:r>
      <w:r>
        <w:rPr>
          <w:rFonts w:hint="eastAsia" w:ascii="仿宋" w:hAnsi="仿宋" w:eastAsia="仿宋" w:cs="仿宋"/>
          <w:b w:val="0"/>
          <w:bCs/>
          <w:color w:val="000000" w:themeColor="text1"/>
          <w:highlight w:val="none"/>
          <w14:textFill>
            <w14:solidFill>
              <w14:schemeClr w14:val="tx1"/>
            </w14:solidFill>
          </w14:textFill>
        </w:rPr>
        <w:t>质量或者不能诚信履约的，应当要求其在评审现场合理的时间内提供书面说明，必要时提交相关证明材料；供应商不能证明其报价合理性的，磋商小组应当将其按响应无效处理。</w:t>
      </w:r>
    </w:p>
    <w:p w14:paraId="6C1695BB">
      <w:pPr>
        <w:pStyle w:val="66"/>
        <w:keepNext w:val="0"/>
        <w:keepLines w:val="0"/>
        <w:pageBreakBefore w:val="0"/>
        <w:widowControl w:val="0"/>
        <w:spacing w:line="360" w:lineRule="auto"/>
        <w:ind w:left="2" w:right="29"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评审过程中出现下列情形之一的，评审委员会应当启动异常低价投标（响应）审查程序：</w:t>
      </w:r>
    </w:p>
    <w:p w14:paraId="653266B1">
      <w:pPr>
        <w:pStyle w:val="66"/>
        <w:keepNext w:val="0"/>
        <w:keepLines w:val="0"/>
        <w:pageBreakBefore w:val="0"/>
        <w:widowControl w:val="0"/>
        <w:spacing w:line="360" w:lineRule="auto"/>
        <w:ind w:left="2" w:right="29"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①投标(响应)报价低于全部通过符合性审查供应商投标(响应)报价平均值50%的，即投标(响应)报价&lt;全部通过符合性审查供应商投标(响应)报价平均值×50%；</w:t>
      </w:r>
    </w:p>
    <w:p w14:paraId="072633B8">
      <w:pPr>
        <w:pStyle w:val="66"/>
        <w:keepNext w:val="0"/>
        <w:keepLines w:val="0"/>
        <w:pageBreakBefore w:val="0"/>
        <w:widowControl w:val="0"/>
        <w:spacing w:line="360" w:lineRule="auto"/>
        <w:ind w:left="2" w:right="29"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②投标(响应)报价低于通过符合性审查的次低报价供应商投标(响应)报价50%的，即投标(响应)报价〈通过符合性审查的次低报价供应商投标(响应)报价×50%；</w:t>
      </w:r>
    </w:p>
    <w:p w14:paraId="4F43FB84">
      <w:pPr>
        <w:pStyle w:val="66"/>
        <w:keepNext w:val="0"/>
        <w:keepLines w:val="0"/>
        <w:pageBreakBefore w:val="0"/>
        <w:widowControl w:val="0"/>
        <w:spacing w:line="360" w:lineRule="auto"/>
        <w:ind w:left="2" w:right="29"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③投标(响应)报价低于采购项目最高限价45%的，即投标(响应)报价&lt;采购项目最高限价×45%；</w:t>
      </w:r>
    </w:p>
    <w:p w14:paraId="1FC599CD">
      <w:pPr>
        <w:pStyle w:val="66"/>
        <w:keepNext w:val="0"/>
        <w:keepLines w:val="0"/>
        <w:pageBreakBefore w:val="0"/>
        <w:widowControl w:val="0"/>
        <w:spacing w:line="360" w:lineRule="auto"/>
        <w:ind w:left="2" w:right="29"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④评审委员会基于专业判断，认为供应商报价过低，有可能影响产品质量或者不能诚信履约的其他情形。</w:t>
      </w:r>
    </w:p>
    <w:p w14:paraId="76D9706A">
      <w:pPr>
        <w:pStyle w:val="66"/>
        <w:keepNext w:val="0"/>
        <w:keepLines w:val="0"/>
        <w:pageBreakBefore w:val="0"/>
        <w:widowControl w:val="0"/>
        <w:spacing w:line="360" w:lineRule="auto"/>
        <w:ind w:left="2" w:right="29"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评审委员会启动异常低价投标(响应)审查后，属于前述第1项至第4项情形的，应当要求相关供应商通过“苏采云”系统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3ED95486">
      <w:pPr>
        <w:pStyle w:val="66"/>
        <w:keepNext w:val="0"/>
        <w:keepLines w:val="0"/>
        <w:pageBreakBefore w:val="0"/>
        <w:widowControl w:val="0"/>
        <w:spacing w:line="360" w:lineRule="auto"/>
        <w:ind w:left="2" w:right="29"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281152AC">
      <w:pPr>
        <w:pStyle w:val="66"/>
        <w:keepNext w:val="0"/>
        <w:keepLines w:val="0"/>
        <w:pageBreakBefore w:val="0"/>
        <w:widowControl w:val="0"/>
        <w:spacing w:line="360" w:lineRule="auto"/>
        <w:ind w:left="2" w:right="29"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7F0A1649">
      <w:pPr>
        <w:pStyle w:val="66"/>
        <w:keepNext w:val="0"/>
        <w:keepLines w:val="0"/>
        <w:pageBreakBefore w:val="0"/>
        <w:widowControl w:val="0"/>
        <w:spacing w:line="360" w:lineRule="auto"/>
        <w:ind w:left="2" w:right="29"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异常低价投标(响应)审查的启动原因、审查意见和审查结果应当在评审报告中记录，并随供应商提供的相关书面说明及证明材料，以及评审委员会有关互联网浏览、查询历史一并归档。</w:t>
      </w:r>
    </w:p>
    <w:p w14:paraId="0A2E8FA8">
      <w:pPr>
        <w:pStyle w:val="65"/>
        <w:ind w:firstLine="480"/>
        <w:rPr>
          <w:rFonts w:hint="eastAsia" w:ascii="仿宋" w:hAnsi="仿宋" w:eastAsia="仿宋" w:cs="仿宋"/>
          <w:sz w:val="24"/>
          <w:szCs w:val="24"/>
          <w:highlight w:val="none"/>
          <w:lang w:val="en-US" w:eastAsia="zh-CN" w:bidi="ar-SA"/>
        </w:rPr>
      </w:pPr>
      <w:r>
        <w:rPr>
          <w:rFonts w:hint="eastAsia" w:ascii="仿宋" w:hAnsi="仿宋" w:eastAsia="仿宋" w:cs="仿宋"/>
          <w:sz w:val="24"/>
          <w:szCs w:val="24"/>
          <w:highlight w:val="none"/>
          <w:lang w:val="en-US" w:eastAsia="zh-CN" w:bidi="ar-SA"/>
        </w:rPr>
        <w:t>特别说明：“苏采云”系统通过“江苏省政府采购一体化不见面开标大厅”提醒供应商。供应商自行查看，供应商因自身原因不及时查看导致没收到信息，“苏采云”系统不承担任何责任。</w:t>
      </w:r>
    </w:p>
    <w:p w14:paraId="1831BC18">
      <w:pPr>
        <w:pStyle w:val="66"/>
        <w:keepNext w:val="0"/>
        <w:keepLines w:val="0"/>
        <w:pageBreakBefore w:val="0"/>
        <w:widowControl w:val="0"/>
        <w:spacing w:line="360" w:lineRule="auto"/>
        <w:ind w:left="2" w:right="29"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相关内容和要求见：《中华人民共和国政府采购法》、《中华人民共和国政府采购法实施条例》及《政府采购竞争性磋商采购方式管理暂行办法》。</w:t>
      </w:r>
    </w:p>
    <w:p w14:paraId="2A935E58">
      <w:pPr>
        <w:pStyle w:val="57"/>
        <w:spacing w:line="360" w:lineRule="auto"/>
        <w:ind w:firstLine="480"/>
        <w:rPr>
          <w:rFonts w:hint="eastAsia" w:ascii="仿宋" w:hAnsi="仿宋" w:eastAsia="仿宋" w:cs="仿宋"/>
          <w:b/>
          <w:bCs/>
          <w:strike w:val="0"/>
          <w:color w:val="000000" w:themeColor="text1"/>
          <w:sz w:val="24"/>
          <w:highlight w:val="none"/>
          <w14:textFill>
            <w14:solidFill>
              <w14:schemeClr w14:val="tx1"/>
            </w14:solidFill>
          </w14:textFill>
        </w:rPr>
      </w:pPr>
      <w:r>
        <w:rPr>
          <w:rFonts w:hint="eastAsia" w:ascii="仿宋" w:hAnsi="仿宋" w:eastAsia="仿宋" w:cs="仿宋"/>
          <w:b/>
          <w:bCs/>
          <w:strike w:val="0"/>
          <w:color w:val="000000" w:themeColor="text1"/>
          <w:sz w:val="24"/>
          <w:highlight w:val="none"/>
          <w14:textFill>
            <w14:solidFill>
              <w14:schemeClr w14:val="tx1"/>
            </w14:solidFill>
          </w14:textFill>
        </w:rPr>
        <w:t>采用竞争性磋商采购方式采购的政府购买服务项目（含政府和社会资本合作项目），在采购过程中符合要求的供应商（社会资本）只有2家的，竞争性磋商采购活动可以继续进行</w:t>
      </w:r>
      <w:r>
        <w:rPr>
          <w:rFonts w:hint="eastAsia" w:ascii="仿宋" w:hAnsi="仿宋" w:eastAsia="仿宋" w:cs="仿宋"/>
          <w:strike w:val="0"/>
          <w:sz w:val="24"/>
          <w:highlight w:val="none"/>
        </w:rPr>
        <w:t>（这条规定的适用情形为竞争性磋商符合资格条件的供应商不少于3家，进入磋商过程中，符合采购人技术等方面要求的供应商为2家，磋商活动可以继续进行，由2家供应商提出最后报价。符合资格条件是指通过资格性审查。）</w:t>
      </w:r>
      <w:r>
        <w:rPr>
          <w:rFonts w:hint="eastAsia" w:ascii="仿宋" w:hAnsi="仿宋" w:eastAsia="仿宋" w:cs="仿宋"/>
          <w:b/>
          <w:bCs/>
          <w:strike w:val="0"/>
          <w:color w:val="000000" w:themeColor="text1"/>
          <w:sz w:val="24"/>
          <w:highlight w:val="none"/>
          <w14:textFill>
            <w14:solidFill>
              <w14:schemeClr w14:val="tx1"/>
            </w14:solidFill>
          </w14:textFill>
        </w:rPr>
        <w:t>。采购过程中符合要求的供应商（社会资本）只有1家的，采购人（项目实施机构）或者采购代理机构应当终止竞争性磋商采购活动，发布项目终止公告并说明原因，重新开展采购活动。</w:t>
      </w:r>
    </w:p>
    <w:p w14:paraId="3589B322">
      <w:pPr>
        <w:pStyle w:val="65"/>
        <w:ind w:firstLine="480"/>
        <w:rPr>
          <w:rFonts w:hint="eastAsia"/>
          <w:highlight w:val="none"/>
        </w:rPr>
      </w:pPr>
      <w:r>
        <w:rPr>
          <w:rFonts w:hint="eastAsia" w:ascii="仿宋" w:hAnsi="仿宋" w:eastAsia="仿宋" w:cs="仿宋"/>
          <w:strike w:val="0"/>
          <w:color w:val="000000" w:themeColor="text1"/>
          <w:sz w:val="24"/>
          <w:highlight w:val="none"/>
          <w14:textFill>
            <w14:solidFill>
              <w14:schemeClr w14:val="tx1"/>
            </w14:solidFill>
          </w14:textFill>
        </w:rPr>
        <w:t>相关内容和要求见：《中华人民共和国政府采购法》、《中华人民共和国政府采购法实施条例》、《政府采购竞争性磋商采购方式管理暂行办法》及《财政部关于政府采购竞争性磋商采购方式管理暂行办法有关问题的补充通知》（财库〔2015〕124号）。</w:t>
      </w:r>
    </w:p>
    <w:p w14:paraId="0A75F467">
      <w:pPr>
        <w:pStyle w:val="49"/>
        <w:keepNext w:val="0"/>
        <w:keepLines w:val="0"/>
        <w:pageBreakBefore w:val="0"/>
        <w:widowControl w:val="0"/>
        <w:spacing w:line="360" w:lineRule="auto"/>
        <w:outlineLvl w:val="1"/>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二、评审方法和评审标准：</w:t>
      </w:r>
    </w:p>
    <w:p w14:paraId="3C5170A9">
      <w:pPr>
        <w:pStyle w:val="49"/>
        <w:keepNext w:val="0"/>
        <w:keepLines w:val="0"/>
        <w:pageBreakBefore w:val="0"/>
        <w:widowControl w:val="0"/>
        <w:spacing w:line="360" w:lineRule="auto"/>
        <w:ind w:firstLine="480"/>
        <w:outlineLvl w:val="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1、评审方法：综合评分法</w:t>
      </w:r>
    </w:p>
    <w:p w14:paraId="44ECB652">
      <w:pPr>
        <w:pStyle w:val="49"/>
        <w:keepNext w:val="0"/>
        <w:keepLines w:val="0"/>
        <w:pageBreakBefore w:val="0"/>
        <w:widowControl w:val="0"/>
        <w:spacing w:line="360" w:lineRule="auto"/>
        <w:ind w:firstLine="480"/>
        <w:rPr>
          <w:rFonts w:hint="eastAsia" w:ascii="仿宋" w:hAnsi="仿宋" w:eastAsia="仿宋" w:cs="仿宋"/>
          <w:color w:val="000000" w:themeColor="text1"/>
          <w:sz w:val="24"/>
          <w:highlight w:val="none"/>
          <w:lang w:eastAsia="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评审标准：本项目选用综合评分法，即竞争性磋商响应文件满足竞争性磋商文件全部实质性要求，且按照评审因素的量化指标评审得分最高的供应商为成交候选人。综合评分的主要因素是：报价、技术部分、商务部分，以及相应的比重或者权值等。详见《磋商文件》</w:t>
      </w:r>
      <w:r>
        <w:rPr>
          <w:rFonts w:hint="eastAsia" w:ascii="仿宋" w:hAnsi="仿宋" w:eastAsia="仿宋" w:cs="仿宋"/>
          <w:color w:val="000000" w:themeColor="text1"/>
          <w:sz w:val="24"/>
          <w:highlight w:val="none"/>
          <w:lang w:eastAsia="zh-CN"/>
          <w14:textFill>
            <w14:solidFill>
              <w14:schemeClr w14:val="tx1"/>
            </w14:solidFill>
          </w14:textFill>
        </w:rPr>
        <w:t>第九章</w:t>
      </w:r>
      <w:r>
        <w:rPr>
          <w:rFonts w:hint="eastAsia" w:ascii="仿宋" w:hAnsi="仿宋" w:eastAsia="仿宋" w:cs="仿宋"/>
          <w:color w:val="000000" w:themeColor="text1"/>
          <w:sz w:val="24"/>
          <w:highlight w:val="none"/>
          <w14:textFill>
            <w14:solidFill>
              <w14:schemeClr w14:val="tx1"/>
            </w14:solidFill>
          </w14:textFill>
        </w:rPr>
        <w:t>附件《评分细则》</w:t>
      </w:r>
      <w:r>
        <w:rPr>
          <w:rFonts w:hint="eastAsia" w:ascii="仿宋" w:hAnsi="仿宋" w:eastAsia="仿宋" w:cs="仿宋"/>
          <w:color w:val="000000" w:themeColor="text1"/>
          <w:sz w:val="24"/>
          <w:highlight w:val="none"/>
          <w:lang w:eastAsia="zh-CN"/>
          <w14:textFill>
            <w14:solidFill>
              <w14:schemeClr w14:val="tx1"/>
            </w14:solidFill>
          </w14:textFill>
        </w:rPr>
        <w:t>。</w:t>
      </w:r>
    </w:p>
    <w:p w14:paraId="2730571E">
      <w:pPr>
        <w:pStyle w:val="49"/>
        <w:keepNext w:val="0"/>
        <w:keepLines w:val="0"/>
        <w:pageBreakBefore w:val="0"/>
        <w:widowControl w:val="0"/>
        <w:spacing w:line="360" w:lineRule="auto"/>
        <w:outlineLvl w:val="1"/>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三、磋商过程中可能实质性变动的内容：</w:t>
      </w:r>
    </w:p>
    <w:p w14:paraId="75C2CE3E">
      <w:pPr>
        <w:pStyle w:val="49"/>
        <w:keepNext w:val="0"/>
        <w:keepLines w:val="0"/>
        <w:pageBreakBefore w:val="0"/>
        <w:widowControl w:val="0"/>
        <w:spacing w:line="360" w:lineRule="auto"/>
        <w:ind w:firstLine="480"/>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在磋商过程中，磋商小组可以根据《磋商文件》和磋商情况实质性变动采购需求中的技术、服务要求以及合同草案条款。</w:t>
      </w:r>
    </w:p>
    <w:p w14:paraId="236CCE00">
      <w:pPr>
        <w:pStyle w:val="49"/>
        <w:keepNext w:val="0"/>
        <w:keepLines w:val="0"/>
        <w:pageBreakBefore w:val="0"/>
        <w:widowControl w:val="0"/>
        <w:spacing w:line="360" w:lineRule="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四、采购人有权对供应商的响应文件的真实性进行核实</w:t>
      </w:r>
      <w:r>
        <w:rPr>
          <w:rFonts w:hint="eastAsia" w:ascii="仿宋" w:hAnsi="仿宋" w:eastAsia="仿宋" w:cs="仿宋"/>
          <w:color w:val="000000" w:themeColor="text1"/>
          <w:sz w:val="24"/>
          <w:highlight w:val="none"/>
          <w14:textFill>
            <w14:solidFill>
              <w14:schemeClr w14:val="tx1"/>
            </w14:solidFill>
          </w14:textFill>
        </w:rPr>
        <w:t>，如供应商不能在采购人规定的时间内向采购人提供有效的证明文件，将被采购人认定为具有《中华人民共和国政府采购法》第七十七条所规定的“提供虚假材料谋取中标、成交的”情形，并承担相应的法律责任</w:t>
      </w:r>
      <w:r>
        <w:rPr>
          <w:rFonts w:hint="eastAsia" w:ascii="仿宋" w:hAnsi="仿宋" w:eastAsia="仿宋" w:cs="仿宋"/>
          <w:color w:val="000000" w:themeColor="text1"/>
          <w:sz w:val="24"/>
          <w:highlight w:val="none"/>
          <w:lang w:eastAsia="zh-CN"/>
          <w14:textFill>
            <w14:solidFill>
              <w14:schemeClr w14:val="tx1"/>
            </w14:solidFill>
          </w14:textFill>
        </w:rPr>
        <w:t>。</w:t>
      </w:r>
    </w:p>
    <w:p w14:paraId="29482182">
      <w:pPr>
        <w:pStyle w:val="49"/>
        <w:rPr>
          <w:rFonts w:hint="eastAsia" w:ascii="仿宋" w:hAnsi="仿宋" w:eastAsia="仿宋" w:cs="仿宋"/>
          <w:highlight w:val="none"/>
        </w:rPr>
      </w:pPr>
      <w:bookmarkStart w:id="35" w:name="_Toc677"/>
      <w:bookmarkStart w:id="36" w:name="_Toc8321"/>
      <w:bookmarkStart w:id="37" w:name="_Toc18016"/>
      <w:bookmarkStart w:id="38" w:name="_Toc5288"/>
      <w:bookmarkStart w:id="39" w:name="_Toc4900"/>
      <w:bookmarkStart w:id="40" w:name="_Toc1470"/>
      <w:bookmarkStart w:id="41" w:name="_Toc4341"/>
      <w:bookmarkStart w:id="42" w:name="_Toc11935"/>
      <w:bookmarkStart w:id="43" w:name="_Toc570"/>
      <w:bookmarkStart w:id="44" w:name="_Toc1946"/>
    </w:p>
    <w:p w14:paraId="4902415B">
      <w:pPr>
        <w:pStyle w:val="49"/>
        <w:keepNext w:val="0"/>
        <w:keepLines w:val="0"/>
        <w:pageBreakBefore w:val="0"/>
        <w:widowControl w:val="0"/>
        <w:spacing w:line="360" w:lineRule="auto"/>
        <w:jc w:val="center"/>
        <w:outlineLvl w:val="0"/>
        <w:rPr>
          <w:rFonts w:hint="eastAsia" w:ascii="仿宋" w:hAnsi="仿宋" w:eastAsia="仿宋" w:cs="仿宋"/>
          <w:b/>
          <w:bCs/>
          <w:color w:val="000000" w:themeColor="text1"/>
          <w:highlight w:val="none"/>
          <w14:textFill>
            <w14:solidFill>
              <w14:schemeClr w14:val="tx1"/>
            </w14:solidFill>
          </w14:textFill>
        </w:rPr>
      </w:pPr>
      <w:bookmarkStart w:id="45" w:name="_Toc14298"/>
      <w:r>
        <w:rPr>
          <w:rFonts w:hint="eastAsia" w:ascii="仿宋" w:hAnsi="仿宋" w:eastAsia="仿宋" w:cs="仿宋"/>
          <w:b/>
          <w:bCs/>
          <w:color w:val="000000" w:themeColor="text1"/>
          <w:sz w:val="30"/>
          <w:szCs w:val="30"/>
          <w:highlight w:val="none"/>
          <w14:textFill>
            <w14:solidFill>
              <w14:schemeClr w14:val="tx1"/>
            </w14:solidFill>
          </w14:textFill>
        </w:rPr>
        <w:t>第五章  确定成交供应商及合同签订等</w:t>
      </w:r>
      <w:bookmarkEnd w:id="35"/>
      <w:bookmarkEnd w:id="36"/>
      <w:bookmarkEnd w:id="37"/>
      <w:bookmarkEnd w:id="38"/>
      <w:bookmarkEnd w:id="39"/>
      <w:bookmarkEnd w:id="40"/>
      <w:bookmarkEnd w:id="41"/>
      <w:bookmarkEnd w:id="42"/>
      <w:bookmarkEnd w:id="43"/>
      <w:bookmarkEnd w:id="44"/>
      <w:bookmarkEnd w:id="45"/>
    </w:p>
    <w:p w14:paraId="4652947A">
      <w:pPr>
        <w:pStyle w:val="49"/>
        <w:pageBreakBefore w:val="0"/>
        <w:spacing w:line="360" w:lineRule="auto"/>
        <w:ind w:firstLine="482"/>
        <w:rPr>
          <w:rFonts w:hint="eastAsia" w:ascii="仿宋" w:hAnsi="仿宋" w:eastAsia="仿宋" w:cs="仿宋"/>
          <w:color w:val="auto"/>
          <w:sz w:val="24"/>
          <w:highlight w:val="none"/>
        </w:rPr>
      </w:pPr>
      <w:r>
        <w:rPr>
          <w:rFonts w:hint="eastAsia" w:ascii="仿宋" w:hAnsi="仿宋" w:eastAsia="仿宋" w:cs="仿宋"/>
          <w:bCs/>
          <w:color w:val="000000" w:themeColor="text1"/>
          <w:sz w:val="24"/>
          <w:highlight w:val="none"/>
          <w14:textFill>
            <w14:solidFill>
              <w14:schemeClr w14:val="tx1"/>
            </w14:solidFill>
          </w14:textFill>
        </w:rPr>
        <w:t>一、成交结果确认：</w:t>
      </w:r>
      <w:r>
        <w:rPr>
          <w:rFonts w:hint="eastAsia" w:ascii="仿宋" w:hAnsi="仿宋" w:eastAsia="仿宋" w:cs="仿宋"/>
          <w:color w:val="auto"/>
          <w:sz w:val="24"/>
          <w:highlight w:val="none"/>
        </w:rPr>
        <w:t>采购人应当在收到评审报告后5个工作日内，从评审报告提出的成交候选供应商中，按照排序由高到低的原则确定成交供应商。在省级以上财政部门指定的政府采购信息发布媒体上公告成交结果，公告标的的基本概况为成交供应商的《磋商报价表》（最后报价）。</w:t>
      </w:r>
    </w:p>
    <w:p w14:paraId="65FB8CBB">
      <w:pPr>
        <w:pStyle w:val="49"/>
        <w:pageBreakBefore w:val="0"/>
        <w:spacing w:line="360" w:lineRule="auto"/>
        <w:ind w:firstLine="482"/>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二、供应商应对响应文件的合法性、真实性负责。</w:t>
      </w:r>
      <w:r>
        <w:rPr>
          <w:rFonts w:hint="eastAsia" w:ascii="仿宋" w:hAnsi="仿宋" w:eastAsia="仿宋" w:cs="仿宋"/>
          <w:b/>
          <w:color w:val="000000" w:themeColor="text1"/>
          <w:sz w:val="24"/>
          <w:highlight w:val="none"/>
          <w14:textFill>
            <w14:solidFill>
              <w14:schemeClr w14:val="tx1"/>
            </w14:solidFill>
          </w14:textFill>
        </w:rPr>
        <w:t>签订合同前，中标人必须向采购人提交其响应文件中所有扫描件的原件，采购人核查无误后，签订合同。</w:t>
      </w:r>
      <w:r>
        <w:rPr>
          <w:rFonts w:hint="eastAsia" w:ascii="仿宋" w:hAnsi="仿宋" w:eastAsia="仿宋" w:cs="仿宋"/>
          <w:bCs/>
          <w:color w:val="000000" w:themeColor="text1"/>
          <w:sz w:val="24"/>
          <w:highlight w:val="none"/>
          <w14:textFill>
            <w14:solidFill>
              <w14:schemeClr w14:val="tx1"/>
            </w14:solidFill>
          </w14:textFill>
        </w:rPr>
        <w:t>如成交供应商不能在采购人规定的时间内向采购人提供原件，将被采购人认定为具有《中华人民共和国政府采购法》第七十七条所规定的“提供虚假材料谋取中标、成交的”情形，并承担相应的法律责任。特别要求的除外。</w:t>
      </w:r>
    </w:p>
    <w:p w14:paraId="386A0F77">
      <w:pPr>
        <w:pStyle w:val="49"/>
        <w:pageBreakBefore w:val="0"/>
        <w:spacing w:line="360" w:lineRule="auto"/>
        <w:ind w:firstLine="482"/>
        <w:rPr>
          <w:rFonts w:hint="eastAsia" w:ascii="仿宋" w:hAnsi="仿宋" w:eastAsia="仿宋" w:cs="仿宋"/>
          <w:color w:val="auto"/>
          <w:highlight w:val="none"/>
        </w:rPr>
      </w:pPr>
      <w:r>
        <w:rPr>
          <w:rFonts w:hint="eastAsia" w:ascii="仿宋" w:hAnsi="仿宋" w:eastAsia="仿宋" w:cs="仿宋"/>
          <w:bCs/>
          <w:color w:val="000000" w:themeColor="text1"/>
          <w:sz w:val="24"/>
          <w:highlight w:val="none"/>
          <w:lang w:val="en-US" w:eastAsia="zh-CN"/>
          <w14:textFill>
            <w14:solidFill>
              <w14:schemeClr w14:val="tx1"/>
            </w14:solidFill>
          </w14:textFill>
        </w:rPr>
        <w:t>三</w:t>
      </w:r>
      <w:r>
        <w:rPr>
          <w:rFonts w:hint="eastAsia" w:ascii="仿宋" w:hAnsi="仿宋" w:eastAsia="仿宋" w:cs="仿宋"/>
          <w:bCs/>
          <w:color w:val="000000" w:themeColor="text1"/>
          <w:sz w:val="24"/>
          <w:highlight w:val="none"/>
          <w14:textFill>
            <w14:solidFill>
              <w14:schemeClr w14:val="tx1"/>
            </w14:solidFill>
          </w14:textFill>
        </w:rPr>
        <w:t>、</w:t>
      </w:r>
      <w:bookmarkStart w:id="46" w:name="_Toc753"/>
      <w:bookmarkStart w:id="47" w:name="_Toc26346"/>
      <w:bookmarkStart w:id="48" w:name="_Toc11573"/>
      <w:bookmarkStart w:id="49" w:name="_Toc27571"/>
      <w:bookmarkStart w:id="50" w:name="_Toc8179"/>
      <w:bookmarkStart w:id="51" w:name="_Toc11048"/>
      <w:bookmarkStart w:id="52" w:name="_Toc26370"/>
      <w:bookmarkStart w:id="53" w:name="_Toc9526"/>
      <w:bookmarkStart w:id="54" w:name="_Toc22576"/>
      <w:bookmarkStart w:id="55" w:name="_Toc28376"/>
      <w:r>
        <w:rPr>
          <w:rFonts w:hint="eastAsia" w:ascii="仿宋" w:hAnsi="仿宋" w:eastAsia="仿宋" w:cs="仿宋"/>
          <w:color w:val="auto"/>
          <w:sz w:val="24"/>
          <w:highlight w:val="none"/>
        </w:rPr>
        <w:t>特别说明：按照《政府采购法》及其实施条例以及相关规定，中标或者成交后无正当理由拒不与采购人签订政府采购合同的, 在一至三年内禁止参加政府采购活动，列入政府采购严重违法失信行为记录名单。</w:t>
      </w:r>
    </w:p>
    <w:p w14:paraId="28DD5720">
      <w:pPr>
        <w:pStyle w:val="79"/>
        <w:ind w:left="0" w:firstLine="0"/>
        <w:rPr>
          <w:rFonts w:hint="eastAsia" w:ascii="仿宋" w:hAnsi="仿宋" w:eastAsia="仿宋" w:cs="仿宋"/>
          <w:color w:val="000000" w:themeColor="text1"/>
          <w:sz w:val="24"/>
          <w:szCs w:val="24"/>
          <w:highlight w:val="none"/>
          <w14:textFill>
            <w14:solidFill>
              <w14:schemeClr w14:val="tx1"/>
            </w14:solidFill>
          </w14:textFill>
        </w:rPr>
      </w:pPr>
    </w:p>
    <w:p w14:paraId="1CE5FD32">
      <w:pPr>
        <w:pStyle w:val="80"/>
        <w:rPr>
          <w:rFonts w:hint="eastAsia"/>
          <w:highlight w:val="none"/>
        </w:rPr>
      </w:pPr>
    </w:p>
    <w:p w14:paraId="2D783166">
      <w:pPr>
        <w:pStyle w:val="68"/>
        <w:pageBreakBefore w:val="0"/>
        <w:spacing w:line="360" w:lineRule="auto"/>
        <w:jc w:val="center"/>
        <w:outlineLvl w:val="0"/>
        <w:rPr>
          <w:rFonts w:hint="eastAsia" w:ascii="仿宋" w:hAnsi="仿宋" w:eastAsia="仿宋" w:cs="仿宋"/>
          <w:color w:val="000000" w:themeColor="text1"/>
          <w:sz w:val="30"/>
          <w:szCs w:val="30"/>
          <w:highlight w:val="none"/>
          <w14:textFill>
            <w14:solidFill>
              <w14:schemeClr w14:val="tx1"/>
            </w14:solidFill>
          </w14:textFill>
        </w:rPr>
      </w:pPr>
      <w:bookmarkStart w:id="56" w:name="_Toc23596"/>
      <w:r>
        <w:rPr>
          <w:rFonts w:hint="eastAsia" w:ascii="仿宋" w:hAnsi="仿宋" w:eastAsia="仿宋" w:cs="仿宋"/>
          <w:color w:val="000000" w:themeColor="text1"/>
          <w:sz w:val="30"/>
          <w:szCs w:val="30"/>
          <w:highlight w:val="none"/>
          <w14:textFill>
            <w14:solidFill>
              <w14:schemeClr w14:val="tx1"/>
            </w14:solidFill>
          </w14:textFill>
        </w:rPr>
        <w:t>第六章 磋商文件的澄清或者修改</w:t>
      </w:r>
      <w:bookmarkEnd w:id="46"/>
      <w:bookmarkEnd w:id="47"/>
      <w:bookmarkEnd w:id="48"/>
      <w:bookmarkEnd w:id="49"/>
      <w:bookmarkEnd w:id="50"/>
      <w:bookmarkEnd w:id="51"/>
      <w:bookmarkEnd w:id="52"/>
      <w:bookmarkEnd w:id="53"/>
      <w:bookmarkEnd w:id="54"/>
      <w:bookmarkEnd w:id="55"/>
      <w:bookmarkEnd w:id="56"/>
    </w:p>
    <w:p w14:paraId="4A7B9A4E">
      <w:pPr>
        <w:pStyle w:val="49"/>
        <w:pageBreakBefore w:val="0"/>
        <w:spacing w:line="360" w:lineRule="auto"/>
        <w:ind w:firstLine="482"/>
        <w:outlineLvl w:val="1"/>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一、《磋商文件》的澄清或者修改：</w:t>
      </w:r>
    </w:p>
    <w:p w14:paraId="67C36F3B">
      <w:pPr>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lang w:bidi="ar"/>
        </w:rPr>
        <w:t>采购代理机构可以对已发出的招标文件进行必要的澄清或者修改。澄清或者修改的内容以所发布的本项目的“更正（澄清）公告”的形式通知所有获取招标文件的潜在</w:t>
      </w:r>
      <w:r>
        <w:rPr>
          <w:rFonts w:hint="eastAsia" w:ascii="仿宋" w:hAnsi="仿宋" w:eastAsia="仿宋" w:cs="仿宋"/>
          <w:sz w:val="24"/>
          <w:szCs w:val="24"/>
          <w:highlight w:val="none"/>
          <w:lang w:eastAsia="zh-CN" w:bidi="ar"/>
        </w:rPr>
        <w:t>供应商</w:t>
      </w:r>
      <w:r>
        <w:rPr>
          <w:rFonts w:hint="eastAsia" w:ascii="仿宋" w:hAnsi="仿宋" w:eastAsia="仿宋" w:cs="仿宋"/>
          <w:sz w:val="24"/>
          <w:szCs w:val="24"/>
          <w:highlight w:val="none"/>
          <w:lang w:bidi="ar"/>
        </w:rPr>
        <w:t>。发布本项目的“更正（澄清）公告”后采购代理机构已尽通知义务。敬请各潜在</w:t>
      </w:r>
      <w:r>
        <w:rPr>
          <w:rFonts w:hint="eastAsia" w:ascii="仿宋" w:hAnsi="仿宋" w:eastAsia="仿宋" w:cs="仿宋"/>
          <w:sz w:val="24"/>
          <w:szCs w:val="24"/>
          <w:highlight w:val="none"/>
          <w:lang w:eastAsia="zh-CN" w:bidi="ar"/>
        </w:rPr>
        <w:t>供应商</w:t>
      </w:r>
      <w:r>
        <w:rPr>
          <w:rFonts w:hint="eastAsia" w:ascii="仿宋" w:hAnsi="仿宋" w:eastAsia="仿宋" w:cs="仿宋"/>
          <w:sz w:val="24"/>
          <w:szCs w:val="24"/>
          <w:highlight w:val="none"/>
          <w:lang w:bidi="ar"/>
        </w:rPr>
        <w:t>关注本项目的“更正（澄清）公告”，并通过“苏采云”系统重新下载更正（澄清）后的采购文件（后缀名为“.kedt”），离线编制投标文件，否则，将自行承担相应的风险。</w:t>
      </w:r>
    </w:p>
    <w:p w14:paraId="5733DE30">
      <w:pPr>
        <w:pStyle w:val="68"/>
        <w:pageBreakBefore w:val="0"/>
        <w:spacing w:line="360" w:lineRule="auto"/>
        <w:jc w:val="center"/>
        <w:outlineLvl w:val="0"/>
        <w:rPr>
          <w:rFonts w:hint="eastAsia" w:ascii="仿宋" w:hAnsi="仿宋" w:eastAsia="仿宋" w:cs="仿宋"/>
          <w:color w:val="000000" w:themeColor="text1"/>
          <w:sz w:val="30"/>
          <w:szCs w:val="30"/>
          <w:highlight w:val="none"/>
          <w14:textFill>
            <w14:solidFill>
              <w14:schemeClr w14:val="tx1"/>
            </w14:solidFill>
          </w14:textFill>
        </w:rPr>
      </w:pPr>
      <w:bookmarkStart w:id="57" w:name="_Toc31059"/>
      <w:bookmarkStart w:id="58" w:name="_Toc8704"/>
      <w:bookmarkStart w:id="59" w:name="_Toc21663"/>
      <w:bookmarkStart w:id="60" w:name="_Toc29765"/>
      <w:bookmarkStart w:id="61" w:name="_Toc24692"/>
      <w:bookmarkStart w:id="62" w:name="_Toc6980"/>
      <w:bookmarkStart w:id="63" w:name="_Toc24021"/>
      <w:bookmarkStart w:id="64" w:name="_Toc21449"/>
      <w:bookmarkStart w:id="65" w:name="_Toc7515"/>
      <w:bookmarkStart w:id="66" w:name="_Toc26635"/>
      <w:bookmarkStart w:id="67" w:name="_Toc31276"/>
      <w:r>
        <w:rPr>
          <w:rFonts w:hint="eastAsia" w:ascii="仿宋" w:hAnsi="仿宋" w:eastAsia="仿宋" w:cs="仿宋"/>
          <w:color w:val="000000" w:themeColor="text1"/>
          <w:sz w:val="30"/>
          <w:szCs w:val="30"/>
          <w:highlight w:val="none"/>
          <w14:textFill>
            <w14:solidFill>
              <w14:schemeClr w14:val="tx1"/>
            </w14:solidFill>
          </w14:textFill>
        </w:rPr>
        <w:t>第七章 询问和质疑</w:t>
      </w:r>
      <w:bookmarkEnd w:id="57"/>
      <w:bookmarkEnd w:id="58"/>
      <w:bookmarkEnd w:id="59"/>
      <w:bookmarkEnd w:id="60"/>
      <w:bookmarkEnd w:id="61"/>
      <w:bookmarkEnd w:id="62"/>
      <w:bookmarkEnd w:id="63"/>
      <w:bookmarkEnd w:id="64"/>
      <w:bookmarkEnd w:id="65"/>
      <w:bookmarkEnd w:id="66"/>
      <w:bookmarkEnd w:id="67"/>
    </w:p>
    <w:p w14:paraId="700B7772">
      <w:pPr>
        <w:pStyle w:val="49"/>
        <w:pageBreakBefore w:val="0"/>
        <w:widowControl/>
        <w:spacing w:line="360" w:lineRule="auto"/>
        <w:outlineLvl w:val="1"/>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一、询问和质疑：</w:t>
      </w:r>
    </w:p>
    <w:p w14:paraId="50595BD6">
      <w:pPr>
        <w:pStyle w:val="49"/>
        <w:pageBreakBefore w:val="0"/>
        <w:widowControl/>
        <w:spacing w:line="360" w:lineRule="auto"/>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根据采购代理机构与采购人签订的本采购项目的《委托代理协议》，供应商对政府采购活动事项有疑问的，可以向采购人或采购代理机构提出询问；供应商认为采购文件、采购过程、中标或成交结果使自己的权益受到损害的，可以在知道或者应知其权益受到损害之日起七个工作日内，以书面形式向采购人或采购代理机构提出质疑，由采购人或采购代理机构依法处理。</w:t>
      </w:r>
    </w:p>
    <w:p w14:paraId="65E7CFB7">
      <w:pPr>
        <w:pStyle w:val="49"/>
        <w:pageBreakBefore w:val="0"/>
        <w:widowControl/>
        <w:spacing w:line="360" w:lineRule="auto"/>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2、质疑和投诉按《政府采购质疑和投诉办法》执行。</w:t>
      </w:r>
    </w:p>
    <w:p w14:paraId="24F4529B">
      <w:pPr>
        <w:pStyle w:val="49"/>
        <w:pageBreakBefore w:val="0"/>
        <w:widowControl/>
        <w:spacing w:line="360" w:lineRule="auto"/>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3、供应商对同一采购程序环节的质疑应在质疑期内一次性提出。</w:t>
      </w:r>
    </w:p>
    <w:p w14:paraId="77ADACF6">
      <w:pPr>
        <w:pStyle w:val="49"/>
        <w:pageBreakBefore w:val="0"/>
        <w:widowControl/>
        <w:spacing w:line="360" w:lineRule="auto"/>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4、接收质疑函的方式：供应商直接送交或供应商通过EMS邮寄。</w:t>
      </w:r>
    </w:p>
    <w:p w14:paraId="2346D6A2">
      <w:pPr>
        <w:pStyle w:val="49"/>
        <w:pageBreakBefore w:val="0"/>
        <w:widowControl/>
        <w:spacing w:line="360" w:lineRule="auto"/>
        <w:ind w:firstLine="1200"/>
        <w:rPr>
          <w:rFonts w:hint="default"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质疑接收人：</w:t>
      </w:r>
      <w:r>
        <w:rPr>
          <w:rFonts w:ascii="仿宋" w:hAnsi="仿宋" w:eastAsia="仿宋" w:cs="仿宋"/>
          <w:i w:val="0"/>
          <w:iCs w:val="0"/>
          <w:caps w:val="0"/>
          <w:color w:val="353535"/>
          <w:spacing w:val="0"/>
          <w:sz w:val="24"/>
          <w:szCs w:val="24"/>
          <w:highlight w:val="none"/>
          <w:shd w:val="clear" w:fill="FFFFFF"/>
        </w:rPr>
        <w:t>吴承慧</w:t>
      </w:r>
      <w:r>
        <w:rPr>
          <w:rFonts w:hint="eastAsia" w:ascii="仿宋" w:hAnsi="仿宋" w:eastAsia="仿宋" w:cs="仿宋"/>
          <w:color w:val="000000" w:themeColor="text1"/>
          <w:sz w:val="24"/>
          <w:highlight w:val="none"/>
          <w14:textFill>
            <w14:solidFill>
              <w14:schemeClr w14:val="tx1"/>
            </w14:solidFill>
          </w14:textFill>
        </w:rPr>
        <w:t xml:space="preserve">      联系电话：</w:t>
      </w:r>
      <w:r>
        <w:rPr>
          <w:rFonts w:hint="eastAsia" w:ascii="仿宋" w:hAnsi="仿宋" w:eastAsia="仿宋" w:cs="仿宋"/>
          <w:i w:val="0"/>
          <w:iCs w:val="0"/>
          <w:caps w:val="0"/>
          <w:color w:val="353535"/>
          <w:spacing w:val="0"/>
          <w:sz w:val="24"/>
          <w:szCs w:val="24"/>
          <w:highlight w:val="none"/>
          <w:shd w:val="clear" w:fill="FFFFFF"/>
          <w:lang w:val="en-US" w:eastAsia="zh-CN"/>
        </w:rPr>
        <w:t>18752590405</w:t>
      </w:r>
    </w:p>
    <w:p w14:paraId="7B340E6E">
      <w:pPr>
        <w:pStyle w:val="49"/>
        <w:pageBreakBefore w:val="0"/>
        <w:widowControl/>
        <w:spacing w:line="360" w:lineRule="auto"/>
        <w:ind w:firstLine="1200"/>
        <w:rPr>
          <w:rFonts w:hint="default"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地址：</w:t>
      </w:r>
      <w:r>
        <w:rPr>
          <w:rFonts w:ascii="仿宋" w:hAnsi="仿宋" w:eastAsia="仿宋" w:cs="仿宋"/>
          <w:i w:val="0"/>
          <w:iCs w:val="0"/>
          <w:caps w:val="0"/>
          <w:color w:val="353535"/>
          <w:spacing w:val="0"/>
          <w:sz w:val="24"/>
          <w:szCs w:val="24"/>
          <w:highlight w:val="none"/>
          <w:shd w:val="clear" w:fill="FFFFFF"/>
        </w:rPr>
        <w:t>环城街道祥和西路4号办公楼267室</w:t>
      </w:r>
    </w:p>
    <w:p w14:paraId="4912C329">
      <w:pPr>
        <w:pStyle w:val="79"/>
        <w:rPr>
          <w:rFonts w:hint="eastAsia"/>
          <w:highlight w:val="none"/>
        </w:rPr>
      </w:pPr>
    </w:p>
    <w:p w14:paraId="0FF6FA45">
      <w:pPr>
        <w:pStyle w:val="68"/>
        <w:pageBreakBefore w:val="0"/>
        <w:spacing w:line="360" w:lineRule="auto"/>
        <w:jc w:val="center"/>
        <w:outlineLvl w:val="0"/>
        <w:rPr>
          <w:rFonts w:hint="eastAsia" w:ascii="仿宋" w:hAnsi="仿宋" w:eastAsia="仿宋" w:cs="仿宋"/>
          <w:color w:val="000000" w:themeColor="text1"/>
          <w:sz w:val="30"/>
          <w:szCs w:val="30"/>
          <w:highlight w:val="none"/>
          <w:lang w:eastAsia="zh-CN"/>
          <w14:textFill>
            <w14:solidFill>
              <w14:schemeClr w14:val="tx1"/>
            </w14:solidFill>
          </w14:textFill>
        </w:rPr>
      </w:pPr>
      <w:r>
        <w:rPr>
          <w:rFonts w:hint="eastAsia" w:ascii="仿宋" w:hAnsi="仿宋" w:eastAsia="仿宋" w:cs="仿宋"/>
          <w:color w:val="000000" w:themeColor="text1"/>
          <w:sz w:val="30"/>
          <w:szCs w:val="30"/>
          <w:highlight w:val="none"/>
          <w14:textFill>
            <w14:solidFill>
              <w14:schemeClr w14:val="tx1"/>
            </w14:solidFill>
          </w14:textFill>
        </w:rPr>
        <w:t>第</w:t>
      </w:r>
      <w:r>
        <w:rPr>
          <w:rFonts w:hint="eastAsia" w:ascii="仿宋" w:hAnsi="仿宋" w:eastAsia="仿宋" w:cs="仿宋"/>
          <w:color w:val="000000" w:themeColor="text1"/>
          <w:sz w:val="30"/>
          <w:szCs w:val="30"/>
          <w:highlight w:val="none"/>
          <w:lang w:val="en-US" w:eastAsia="zh-CN"/>
          <w14:textFill>
            <w14:solidFill>
              <w14:schemeClr w14:val="tx1"/>
            </w14:solidFill>
          </w14:textFill>
        </w:rPr>
        <w:t>八章</w:t>
      </w:r>
      <w:r>
        <w:rPr>
          <w:rFonts w:hint="eastAsia" w:ascii="仿宋" w:hAnsi="仿宋" w:eastAsia="仿宋" w:cs="仿宋"/>
          <w:color w:val="000000" w:themeColor="text1"/>
          <w:sz w:val="30"/>
          <w:szCs w:val="30"/>
          <w:highlight w:val="none"/>
          <w14:textFill>
            <w14:solidFill>
              <w14:schemeClr w14:val="tx1"/>
            </w14:solidFill>
          </w14:textFill>
        </w:rPr>
        <w:t xml:space="preserve"> </w:t>
      </w:r>
      <w:r>
        <w:rPr>
          <w:rFonts w:hint="eastAsia" w:ascii="仿宋" w:hAnsi="仿宋" w:eastAsia="仿宋" w:cs="仿宋"/>
          <w:color w:val="000000" w:themeColor="text1"/>
          <w:sz w:val="30"/>
          <w:szCs w:val="30"/>
          <w:highlight w:val="none"/>
          <w:lang w:val="en-US" w:eastAsia="zh-CN"/>
          <w14:textFill>
            <w14:solidFill>
              <w14:schemeClr w14:val="tx1"/>
            </w14:solidFill>
          </w14:textFill>
        </w:rPr>
        <w:t>联系方式</w:t>
      </w:r>
    </w:p>
    <w:p w14:paraId="4D5B4959">
      <w:pPr>
        <w:pStyle w:val="58"/>
        <w:keepNext w:val="0"/>
        <w:keepLines w:val="0"/>
        <w:pageBreakBefore w:val="0"/>
        <w:spacing w:line="360" w:lineRule="auto"/>
        <w:ind w:firstLine="480"/>
        <w:outlineLvl w:val="2"/>
        <w:rPr>
          <w:rFonts w:hint="eastAsia" w:ascii="仿宋" w:hAnsi="仿宋" w:eastAsia="仿宋" w:cs="仿宋"/>
          <w:color w:val="000000" w:themeColor="text1"/>
          <w:sz w:val="24"/>
          <w:szCs w:val="24"/>
          <w:highlight w:val="none"/>
          <w:lang w:bidi="en-US"/>
          <w14:textFill>
            <w14:solidFill>
              <w14:schemeClr w14:val="tx1"/>
            </w14:solidFill>
          </w14:textFill>
        </w:rPr>
      </w:pPr>
      <w:r>
        <w:rPr>
          <w:rFonts w:hint="eastAsia" w:ascii="仿宋" w:hAnsi="仿宋" w:eastAsia="仿宋" w:cs="仿宋"/>
          <w:color w:val="000000" w:themeColor="text1"/>
          <w:sz w:val="24"/>
          <w:szCs w:val="24"/>
          <w:highlight w:val="none"/>
          <w:lang w:bidi="en-US"/>
          <w14:textFill>
            <w14:solidFill>
              <w14:schemeClr w14:val="tx1"/>
            </w14:solidFill>
          </w14:textFill>
        </w:rPr>
        <w:t>1.采购人信息</w:t>
      </w:r>
    </w:p>
    <w:p w14:paraId="2D99D78D">
      <w:pPr>
        <w:pStyle w:val="58"/>
        <w:keepNext w:val="0"/>
        <w:keepLines w:val="0"/>
        <w:pageBreakBefore w:val="0"/>
        <w:spacing w:line="360" w:lineRule="auto"/>
        <w:ind w:firstLine="480"/>
        <w:rPr>
          <w:rFonts w:hint="eastAsia" w:ascii="仿宋" w:hAnsi="仿宋" w:eastAsia="仿宋" w:cs="仿宋"/>
          <w:color w:val="000000" w:themeColor="text1"/>
          <w:sz w:val="24"/>
          <w:szCs w:val="24"/>
          <w:highlight w:val="none"/>
          <w:lang w:val="en-US" w:eastAsia="zh-CN" w:bidi="en-US"/>
          <w14:textFill>
            <w14:solidFill>
              <w14:schemeClr w14:val="tx1"/>
            </w14:solidFill>
          </w14:textFill>
        </w:rPr>
      </w:pPr>
      <w:r>
        <w:rPr>
          <w:rFonts w:hint="eastAsia" w:ascii="仿宋" w:hAnsi="仿宋" w:eastAsia="仿宋" w:cs="仿宋"/>
          <w:color w:val="000000" w:themeColor="text1"/>
          <w:sz w:val="24"/>
          <w:szCs w:val="24"/>
          <w:highlight w:val="none"/>
          <w:lang w:bidi="en-US"/>
          <w14:textFill>
            <w14:solidFill>
              <w14:schemeClr w14:val="tx1"/>
            </w14:solidFill>
          </w14:textFill>
        </w:rPr>
        <w:t>名称：</w:t>
      </w:r>
      <w:r>
        <w:rPr>
          <w:rFonts w:ascii="仿宋" w:hAnsi="仿宋" w:eastAsia="仿宋" w:cs="仿宋"/>
          <w:i w:val="0"/>
          <w:iCs w:val="0"/>
          <w:caps w:val="0"/>
          <w:color w:val="353535"/>
          <w:spacing w:val="0"/>
          <w:sz w:val="24"/>
          <w:szCs w:val="24"/>
          <w:highlight w:val="none"/>
          <w:shd w:val="clear" w:fill="FFFFFF"/>
        </w:rPr>
        <w:t>江苏新沂经济开发区管理委员会</w:t>
      </w:r>
    </w:p>
    <w:p w14:paraId="5CFD8C0D">
      <w:pPr>
        <w:pStyle w:val="58"/>
        <w:keepNext w:val="0"/>
        <w:keepLines w:val="0"/>
        <w:pageBreakBefore w:val="0"/>
        <w:spacing w:line="360" w:lineRule="auto"/>
        <w:ind w:firstLine="480"/>
        <w:rPr>
          <w:rFonts w:hint="default" w:ascii="仿宋" w:hAnsi="仿宋" w:eastAsia="仿宋" w:cs="仿宋"/>
          <w:color w:val="000000" w:themeColor="text1"/>
          <w:sz w:val="24"/>
          <w:szCs w:val="24"/>
          <w:highlight w:val="none"/>
          <w:lang w:val="en-US" w:eastAsia="zh-CN" w:bidi="en-US"/>
          <w14:textFill>
            <w14:solidFill>
              <w14:schemeClr w14:val="tx1"/>
            </w14:solidFill>
          </w14:textFill>
        </w:rPr>
      </w:pPr>
      <w:r>
        <w:rPr>
          <w:rFonts w:hint="eastAsia" w:ascii="仿宋" w:hAnsi="仿宋" w:eastAsia="仿宋" w:cs="仿宋"/>
          <w:color w:val="000000" w:themeColor="text1"/>
          <w:sz w:val="24"/>
          <w:szCs w:val="24"/>
          <w:highlight w:val="none"/>
          <w:lang w:bidi="en-US"/>
          <w14:textFill>
            <w14:solidFill>
              <w14:schemeClr w14:val="tx1"/>
            </w14:solidFill>
          </w14:textFill>
        </w:rPr>
        <w:t>地址：</w:t>
      </w:r>
      <w:r>
        <w:rPr>
          <w:rFonts w:hint="eastAsia" w:ascii="仿宋" w:hAnsi="仿宋" w:eastAsia="仿宋" w:cs="仿宋"/>
          <w:color w:val="000000" w:themeColor="text1"/>
          <w:sz w:val="24"/>
          <w:szCs w:val="24"/>
          <w:highlight w:val="none"/>
          <w:lang w:val="en-US" w:eastAsia="zh-CN" w:bidi="en-US"/>
          <w14:textFill>
            <w14:solidFill>
              <w14:schemeClr w14:val="tx1"/>
            </w14:solidFill>
          </w14:textFill>
        </w:rPr>
        <w:t>新沂市大桥西路99号</w:t>
      </w:r>
      <w:bookmarkStart w:id="114" w:name="_GoBack"/>
      <w:bookmarkEnd w:id="114"/>
    </w:p>
    <w:p w14:paraId="38DBB30C">
      <w:pPr>
        <w:pStyle w:val="58"/>
        <w:keepNext w:val="0"/>
        <w:keepLines w:val="0"/>
        <w:pageBreakBefore w:val="0"/>
        <w:spacing w:line="360" w:lineRule="auto"/>
        <w:ind w:firstLine="480"/>
        <w:rPr>
          <w:rFonts w:hint="default" w:ascii="仿宋" w:hAnsi="仿宋" w:eastAsia="仿宋" w:cs="仿宋"/>
          <w:color w:val="000000" w:themeColor="text1"/>
          <w:sz w:val="24"/>
          <w:szCs w:val="24"/>
          <w:highlight w:val="none"/>
          <w:lang w:val="en-US" w:eastAsia="zh-CN" w:bidi="en-US"/>
          <w14:textFill>
            <w14:solidFill>
              <w14:schemeClr w14:val="tx1"/>
            </w14:solidFill>
          </w14:textFill>
        </w:rPr>
      </w:pPr>
      <w:r>
        <w:rPr>
          <w:rFonts w:hint="eastAsia" w:ascii="仿宋" w:hAnsi="仿宋" w:eastAsia="仿宋" w:cs="仿宋"/>
          <w:color w:val="000000" w:themeColor="text1"/>
          <w:sz w:val="24"/>
          <w:szCs w:val="24"/>
          <w:highlight w:val="none"/>
          <w:lang w:val="en-US" w:eastAsia="zh-CN" w:bidi="en-US"/>
          <w14:textFill>
            <w14:solidFill>
              <w14:schemeClr w14:val="tx1"/>
            </w14:solidFill>
          </w14:textFill>
        </w:rPr>
        <w:t xml:space="preserve">联系人：董阳春 </w:t>
      </w:r>
    </w:p>
    <w:p w14:paraId="22DAD6BC">
      <w:pPr>
        <w:pBdr>
          <w:top w:val="none" w:color="000000" w:sz="0" w:space="0"/>
          <w:left w:val="none" w:color="000000" w:sz="0" w:space="0"/>
          <w:bottom w:val="none" w:color="000000" w:sz="0" w:space="0"/>
          <w:right w:val="none" w:color="000000" w:sz="0" w:space="0"/>
        </w:pBdr>
        <w:spacing w:before="0" w:after="0" w:line="360" w:lineRule="auto"/>
        <w:ind w:left="0" w:right="0" w:firstLine="480"/>
        <w:jc w:val="both"/>
        <w:rPr>
          <w:rFonts w:hint="default" w:ascii="仿宋" w:hAnsi="仿宋" w:eastAsia="仿宋" w:cs="仿宋"/>
          <w:color w:val="000000" w:themeColor="text1"/>
          <w:sz w:val="24"/>
          <w:szCs w:val="24"/>
          <w:highlight w:val="none"/>
          <w:lang w:val="en-US" w:eastAsia="zh-CN" w:bidi="en-US"/>
          <w14:textFill>
            <w14:solidFill>
              <w14:schemeClr w14:val="tx1"/>
            </w14:solidFill>
          </w14:textFill>
        </w:rPr>
      </w:pPr>
      <w:r>
        <w:rPr>
          <w:rFonts w:hint="eastAsia" w:ascii="仿宋" w:hAnsi="仿宋" w:eastAsia="仿宋" w:cs="仿宋"/>
          <w:color w:val="000000" w:themeColor="text1"/>
          <w:sz w:val="24"/>
          <w:szCs w:val="24"/>
          <w:highlight w:val="none"/>
          <w:lang w:eastAsia="zh-CN" w:bidi="en-US"/>
          <w14:textFill>
            <w14:solidFill>
              <w14:schemeClr w14:val="tx1"/>
            </w14:solidFill>
          </w14:textFill>
        </w:rPr>
        <w:t>联系方式：</w:t>
      </w:r>
      <w:r>
        <w:rPr>
          <w:rFonts w:hint="eastAsia" w:ascii="仿宋" w:hAnsi="仿宋" w:eastAsia="仿宋" w:cs="仿宋"/>
          <w:color w:val="000000" w:themeColor="text1"/>
          <w:sz w:val="24"/>
          <w:szCs w:val="24"/>
          <w:highlight w:val="none"/>
          <w:lang w:val="en-US" w:eastAsia="zh-CN" w:bidi="en-US"/>
          <w14:textFill>
            <w14:solidFill>
              <w14:schemeClr w14:val="tx1"/>
            </w14:solidFill>
          </w14:textFill>
        </w:rPr>
        <w:t xml:space="preserve">15852291807 </w:t>
      </w:r>
    </w:p>
    <w:p w14:paraId="1CD29FC5">
      <w:pPr>
        <w:pStyle w:val="58"/>
        <w:keepNext w:val="0"/>
        <w:keepLines w:val="0"/>
        <w:pageBreakBefore w:val="0"/>
        <w:spacing w:line="360" w:lineRule="auto"/>
        <w:ind w:firstLine="480"/>
        <w:outlineLvl w:val="2"/>
        <w:rPr>
          <w:rFonts w:hint="eastAsia" w:ascii="仿宋" w:hAnsi="仿宋" w:eastAsia="仿宋" w:cs="仿宋"/>
          <w:color w:val="000000" w:themeColor="text1"/>
          <w:sz w:val="24"/>
          <w:szCs w:val="24"/>
          <w:highlight w:val="none"/>
          <w:lang w:bidi="en-US"/>
          <w14:textFill>
            <w14:solidFill>
              <w14:schemeClr w14:val="tx1"/>
            </w14:solidFill>
          </w14:textFill>
        </w:rPr>
      </w:pPr>
      <w:r>
        <w:rPr>
          <w:rFonts w:hint="eastAsia" w:ascii="仿宋" w:hAnsi="仿宋" w:eastAsia="仿宋" w:cs="仿宋"/>
          <w:color w:val="000000" w:themeColor="text1"/>
          <w:sz w:val="24"/>
          <w:szCs w:val="24"/>
          <w:highlight w:val="none"/>
          <w:lang w:bidi="en-US"/>
          <w14:textFill>
            <w14:solidFill>
              <w14:schemeClr w14:val="tx1"/>
            </w14:solidFill>
          </w14:textFill>
        </w:rPr>
        <w:t>2.采购代理机构信息</w:t>
      </w:r>
    </w:p>
    <w:p w14:paraId="42B8C527">
      <w:pPr>
        <w:pStyle w:val="58"/>
        <w:keepNext w:val="0"/>
        <w:keepLines w:val="0"/>
        <w:pageBreakBefore w:val="0"/>
        <w:spacing w:line="360" w:lineRule="auto"/>
        <w:ind w:firstLine="480"/>
        <w:rPr>
          <w:rFonts w:hint="default" w:ascii="仿宋" w:hAnsi="仿宋" w:eastAsia="仿宋" w:cs="仿宋"/>
          <w:color w:val="000000" w:themeColor="text1"/>
          <w:sz w:val="24"/>
          <w:szCs w:val="24"/>
          <w:highlight w:val="none"/>
          <w:lang w:val="en-US" w:eastAsia="zh-CN" w:bidi="en-US"/>
          <w14:textFill>
            <w14:solidFill>
              <w14:schemeClr w14:val="tx1"/>
            </w14:solidFill>
          </w14:textFill>
        </w:rPr>
      </w:pPr>
      <w:r>
        <w:rPr>
          <w:rFonts w:hint="eastAsia" w:ascii="仿宋" w:hAnsi="仿宋" w:eastAsia="仿宋" w:cs="仿宋"/>
          <w:color w:val="000000" w:themeColor="text1"/>
          <w:sz w:val="24"/>
          <w:szCs w:val="24"/>
          <w:highlight w:val="none"/>
          <w:lang w:bidi="en-US"/>
          <w14:textFill>
            <w14:solidFill>
              <w14:schemeClr w14:val="tx1"/>
            </w14:solidFill>
          </w14:textFill>
        </w:rPr>
        <w:t>名称：</w:t>
      </w:r>
      <w:r>
        <w:rPr>
          <w:rFonts w:ascii="仿宋" w:hAnsi="仿宋" w:eastAsia="仿宋" w:cs="仿宋"/>
          <w:i w:val="0"/>
          <w:iCs w:val="0"/>
          <w:caps w:val="0"/>
          <w:color w:val="353535"/>
          <w:spacing w:val="0"/>
          <w:sz w:val="24"/>
          <w:szCs w:val="24"/>
          <w:highlight w:val="none"/>
          <w:shd w:val="clear" w:fill="FFFFFF"/>
        </w:rPr>
        <w:t>徐州荣新建设项目管理有限公司</w:t>
      </w:r>
    </w:p>
    <w:p w14:paraId="6E8EDA15">
      <w:pPr>
        <w:pStyle w:val="49"/>
        <w:pageBreakBefore w:val="0"/>
        <w:widowControl/>
        <w:spacing w:line="360" w:lineRule="auto"/>
        <w:ind w:firstLine="480"/>
        <w:rPr>
          <w:rFonts w:hint="default"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bidi="en-US"/>
          <w14:textFill>
            <w14:solidFill>
              <w14:schemeClr w14:val="tx1"/>
            </w14:solidFill>
          </w14:textFill>
        </w:rPr>
        <w:t>地址：</w:t>
      </w:r>
      <w:r>
        <w:rPr>
          <w:rFonts w:ascii="仿宋" w:hAnsi="仿宋" w:eastAsia="仿宋" w:cs="仿宋"/>
          <w:i w:val="0"/>
          <w:iCs w:val="0"/>
          <w:caps w:val="0"/>
          <w:color w:val="353535"/>
          <w:spacing w:val="0"/>
          <w:sz w:val="24"/>
          <w:szCs w:val="24"/>
          <w:highlight w:val="none"/>
          <w:shd w:val="clear" w:fill="FFFFFF"/>
        </w:rPr>
        <w:t>环城街道祥和西路4号办公楼267室</w:t>
      </w:r>
    </w:p>
    <w:p w14:paraId="7A832339">
      <w:pPr>
        <w:pStyle w:val="58"/>
        <w:keepNext w:val="0"/>
        <w:keepLines w:val="0"/>
        <w:pageBreakBefore w:val="0"/>
        <w:spacing w:line="360" w:lineRule="auto"/>
        <w:ind w:firstLine="480"/>
        <w:rPr>
          <w:rFonts w:hint="default"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bidi="en-US"/>
          <w14:textFill>
            <w14:solidFill>
              <w14:schemeClr w14:val="tx1"/>
            </w14:solidFill>
          </w14:textFill>
        </w:rPr>
        <w:t>联系人：</w:t>
      </w:r>
      <w:r>
        <w:rPr>
          <w:rFonts w:ascii="仿宋" w:hAnsi="仿宋" w:eastAsia="仿宋" w:cs="仿宋"/>
          <w:i w:val="0"/>
          <w:iCs w:val="0"/>
          <w:caps w:val="0"/>
          <w:color w:val="353535"/>
          <w:spacing w:val="0"/>
          <w:sz w:val="24"/>
          <w:szCs w:val="24"/>
          <w:highlight w:val="none"/>
          <w:shd w:val="clear" w:fill="FFFFFF"/>
        </w:rPr>
        <w:t>吴承慧</w:t>
      </w:r>
    </w:p>
    <w:p w14:paraId="3D3384EB">
      <w:pPr>
        <w:pStyle w:val="58"/>
        <w:keepNext w:val="0"/>
        <w:keepLines w:val="0"/>
        <w:pageBreakBefore w:val="0"/>
        <w:spacing w:line="360" w:lineRule="auto"/>
        <w:ind w:firstLine="480"/>
        <w:rPr>
          <w:rFonts w:hint="default" w:ascii="仿宋" w:hAnsi="仿宋" w:eastAsia="仿宋" w:cs="仿宋"/>
          <w:color w:val="000000" w:themeColor="text1"/>
          <w:sz w:val="24"/>
          <w:szCs w:val="24"/>
          <w:highlight w:val="none"/>
          <w:lang w:val="en-US" w:eastAsia="zh-CN" w:bidi="en-US"/>
          <w14:textFill>
            <w14:solidFill>
              <w14:schemeClr w14:val="tx1"/>
            </w14:solidFill>
          </w14:textFill>
        </w:rPr>
      </w:pPr>
      <w:r>
        <w:rPr>
          <w:rFonts w:hint="eastAsia" w:ascii="仿宋" w:hAnsi="仿宋" w:eastAsia="仿宋" w:cs="仿宋"/>
          <w:color w:val="000000" w:themeColor="text1"/>
          <w:sz w:val="24"/>
          <w:szCs w:val="24"/>
          <w:highlight w:val="none"/>
          <w:lang w:bidi="en-US"/>
          <w14:textFill>
            <w14:solidFill>
              <w14:schemeClr w14:val="tx1"/>
            </w14:solidFill>
          </w14:textFill>
        </w:rPr>
        <w:t>联系方式：</w:t>
      </w:r>
      <w:r>
        <w:rPr>
          <w:rFonts w:hint="eastAsia" w:ascii="仿宋" w:hAnsi="仿宋" w:eastAsia="仿宋" w:cs="仿宋"/>
          <w:i w:val="0"/>
          <w:iCs w:val="0"/>
          <w:caps w:val="0"/>
          <w:color w:val="353535"/>
          <w:spacing w:val="0"/>
          <w:sz w:val="24"/>
          <w:szCs w:val="24"/>
          <w:highlight w:val="none"/>
          <w:shd w:val="clear" w:fill="FFFFFF"/>
          <w:lang w:val="en-US" w:eastAsia="zh-CN"/>
        </w:rPr>
        <w:t>18752590405</w:t>
      </w:r>
    </w:p>
    <w:p w14:paraId="692797F8">
      <w:pPr>
        <w:pStyle w:val="68"/>
        <w:pageBreakBefore w:val="0"/>
        <w:spacing w:before="0" w:after="0" w:line="360" w:lineRule="auto"/>
        <w:ind w:firstLine="482"/>
        <w:outlineLvl w:val="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br w:type="page" w:clear="all"/>
      </w:r>
      <w:bookmarkStart w:id="68" w:name="_Toc27653"/>
      <w:bookmarkStart w:id="69" w:name="_Toc1369"/>
      <w:bookmarkStart w:id="70" w:name="_Toc30822"/>
      <w:bookmarkStart w:id="71" w:name="_Toc25097"/>
      <w:bookmarkStart w:id="72" w:name="_Toc21113"/>
      <w:bookmarkStart w:id="73" w:name="_Toc23683"/>
      <w:bookmarkStart w:id="74" w:name="_Toc18403"/>
      <w:bookmarkStart w:id="75" w:name="_Toc28238"/>
      <w:bookmarkStart w:id="76" w:name="_Toc4671"/>
      <w:bookmarkStart w:id="77" w:name="_Toc18729"/>
      <w:bookmarkStart w:id="78" w:name="_Toc31547"/>
      <w:bookmarkStart w:id="79" w:name="_Toc1807"/>
      <w:bookmarkStart w:id="80" w:name="_Toc31"/>
      <w:bookmarkStart w:id="81" w:name="_Toc6628"/>
      <w:bookmarkStart w:id="82" w:name="_Toc13230"/>
      <w:bookmarkStart w:id="83" w:name="_Toc12825"/>
      <w:bookmarkStart w:id="84" w:name="_Toc10229"/>
      <w:bookmarkStart w:id="85" w:name="_Toc21146"/>
      <w:r>
        <w:rPr>
          <w:rFonts w:hint="eastAsia" w:ascii="仿宋" w:hAnsi="仿宋" w:eastAsia="仿宋" w:cs="仿宋"/>
          <w:color w:val="000000" w:themeColor="text1"/>
          <w:szCs w:val="28"/>
          <w:highlight w:val="none"/>
          <w:lang w:eastAsia="zh-CN"/>
          <w14:textFill>
            <w14:solidFill>
              <w14:schemeClr w14:val="tx1"/>
            </w14:solidFill>
          </w14:textFill>
        </w:rPr>
        <w:t>第九章</w:t>
      </w:r>
      <w:r>
        <w:rPr>
          <w:rFonts w:hint="eastAsia" w:ascii="仿宋" w:hAnsi="仿宋" w:eastAsia="仿宋" w:cs="仿宋"/>
          <w:color w:val="000000" w:themeColor="text1"/>
          <w:szCs w:val="28"/>
          <w:highlight w:val="none"/>
          <w14:textFill>
            <w14:solidFill>
              <w14:schemeClr w14:val="tx1"/>
            </w14:solidFill>
          </w14:textFill>
        </w:rPr>
        <w:t xml:space="preserve"> 附  件</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331C538B">
      <w:pPr>
        <w:pStyle w:val="49"/>
        <w:pageBreakBefore w:val="0"/>
        <w:widowControl/>
        <w:spacing w:line="360" w:lineRule="auto"/>
        <w:ind w:firstLine="472"/>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附件：附后</w:t>
      </w:r>
    </w:p>
    <w:p w14:paraId="09AEE282">
      <w:pPr>
        <w:pStyle w:val="49"/>
        <w:pageBreakBefore w:val="0"/>
        <w:spacing w:line="360" w:lineRule="auto"/>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1、《评分细则》</w:t>
      </w:r>
    </w:p>
    <w:p w14:paraId="72B8AFF7">
      <w:pPr>
        <w:pStyle w:val="49"/>
        <w:pageBreakBefore w:val="0"/>
        <w:spacing w:line="360" w:lineRule="auto"/>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2、《采购需求》</w:t>
      </w:r>
    </w:p>
    <w:p w14:paraId="634335A7">
      <w:pPr>
        <w:pStyle w:val="49"/>
        <w:pageBreakBefore w:val="0"/>
        <w:spacing w:line="360" w:lineRule="auto"/>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3、《磋商报价表》</w:t>
      </w:r>
    </w:p>
    <w:p w14:paraId="6BC43A99">
      <w:pPr>
        <w:pStyle w:val="49"/>
        <w:pageBreakBefore w:val="0"/>
        <w:spacing w:line="360" w:lineRule="auto"/>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w:t>
      </w:r>
      <w:r>
        <w:rPr>
          <w:rFonts w:hint="eastAsia" w:ascii="仿宋" w:hAnsi="仿宋" w:eastAsia="仿宋" w:cs="仿宋"/>
          <w:color w:val="000000" w:themeColor="text1"/>
          <w:sz w:val="24"/>
          <w:highlight w:val="none"/>
          <w:lang w:val="en-US" w:eastAsia="zh-CN"/>
          <w14:textFill>
            <w14:solidFill>
              <w14:schemeClr w14:val="tx1"/>
            </w14:solidFill>
          </w14:textFill>
        </w:rPr>
        <w:t>分项报价表</w:t>
      </w:r>
      <w:r>
        <w:rPr>
          <w:rFonts w:hint="eastAsia" w:ascii="仿宋" w:hAnsi="仿宋" w:eastAsia="仿宋" w:cs="仿宋"/>
          <w:color w:val="000000" w:themeColor="text1"/>
          <w:sz w:val="24"/>
          <w:highlight w:val="none"/>
          <w14:textFill>
            <w14:solidFill>
              <w14:schemeClr w14:val="tx1"/>
            </w14:solidFill>
          </w14:textFill>
        </w:rPr>
        <w:t>》</w:t>
      </w:r>
    </w:p>
    <w:p w14:paraId="2922E24A">
      <w:pPr>
        <w:pStyle w:val="49"/>
        <w:pageBreakBefore w:val="0"/>
        <w:spacing w:line="360" w:lineRule="auto"/>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5</w:t>
      </w:r>
      <w:r>
        <w:rPr>
          <w:rFonts w:hint="eastAsia" w:ascii="仿宋" w:hAnsi="仿宋" w:eastAsia="仿宋" w:cs="仿宋"/>
          <w:color w:val="000000" w:themeColor="text1"/>
          <w:sz w:val="24"/>
          <w:highlight w:val="none"/>
          <w14:textFill>
            <w14:solidFill>
              <w14:schemeClr w14:val="tx1"/>
            </w14:solidFill>
          </w14:textFill>
        </w:rPr>
        <w:t>、《偏离表》</w:t>
      </w:r>
    </w:p>
    <w:p w14:paraId="4F9B0B75">
      <w:pPr>
        <w:pStyle w:val="49"/>
        <w:pageBreakBefore w:val="0"/>
        <w:spacing w:line="360" w:lineRule="auto"/>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6</w:t>
      </w:r>
      <w:r>
        <w:rPr>
          <w:rFonts w:hint="eastAsia" w:ascii="仿宋" w:hAnsi="仿宋" w:eastAsia="仿宋" w:cs="仿宋"/>
          <w:color w:val="000000" w:themeColor="text1"/>
          <w:sz w:val="24"/>
          <w:highlight w:val="none"/>
          <w14:textFill>
            <w14:solidFill>
              <w14:schemeClr w14:val="tx1"/>
            </w14:solidFill>
          </w14:textFill>
        </w:rPr>
        <w:t>、《承诺书》</w:t>
      </w:r>
    </w:p>
    <w:p w14:paraId="15F6D68E">
      <w:pPr>
        <w:pStyle w:val="49"/>
        <w:pageBreakBefore w:val="0"/>
        <w:spacing w:line="360" w:lineRule="auto"/>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7</w:t>
      </w:r>
      <w:r>
        <w:rPr>
          <w:rFonts w:hint="eastAsia" w:ascii="仿宋" w:hAnsi="仿宋" w:eastAsia="仿宋" w:cs="仿宋"/>
          <w:color w:val="000000" w:themeColor="text1"/>
          <w:sz w:val="24"/>
          <w:highlight w:val="none"/>
          <w14:textFill>
            <w14:solidFill>
              <w14:schemeClr w14:val="tx1"/>
            </w14:solidFill>
          </w14:textFill>
        </w:rPr>
        <w:t>、《法人授权委托书》</w:t>
      </w:r>
    </w:p>
    <w:p w14:paraId="4218AF1B">
      <w:pPr>
        <w:pStyle w:val="49"/>
        <w:pageBreakBefore w:val="0"/>
        <w:spacing w:line="360" w:lineRule="auto"/>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8</w:t>
      </w:r>
      <w:r>
        <w:rPr>
          <w:rFonts w:hint="eastAsia" w:ascii="仿宋" w:hAnsi="仿宋" w:eastAsia="仿宋" w:cs="仿宋"/>
          <w:color w:val="000000" w:themeColor="text1"/>
          <w:sz w:val="24"/>
          <w:highlight w:val="none"/>
          <w14:textFill>
            <w14:solidFill>
              <w14:schemeClr w14:val="tx1"/>
            </w14:solidFill>
          </w14:textFill>
        </w:rPr>
        <w:t>、《供应商参加政府采购活动前3年内在经营活动中没有重大违法记录的书面声明》</w:t>
      </w:r>
    </w:p>
    <w:p w14:paraId="55AD1EC3">
      <w:pPr>
        <w:pStyle w:val="49"/>
        <w:pageBreakBefore w:val="0"/>
        <w:spacing w:line="360" w:lineRule="auto"/>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9</w:t>
      </w:r>
      <w:r>
        <w:rPr>
          <w:rFonts w:hint="eastAsia" w:ascii="仿宋" w:hAnsi="仿宋" w:eastAsia="仿宋" w:cs="仿宋"/>
          <w:color w:val="000000" w:themeColor="text1"/>
          <w:sz w:val="24"/>
          <w:highlight w:val="none"/>
          <w14:textFill>
            <w14:solidFill>
              <w14:schemeClr w14:val="tx1"/>
            </w14:solidFill>
          </w14:textFill>
        </w:rPr>
        <w:t>. 《具备履行合同所必需的设备和专业技术能力的书面声明》</w:t>
      </w:r>
    </w:p>
    <w:p w14:paraId="36C61307">
      <w:pPr>
        <w:pStyle w:val="49"/>
        <w:pageBreakBefore w:val="0"/>
        <w:spacing w:line="360" w:lineRule="auto"/>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w:t>
      </w:r>
      <w:r>
        <w:rPr>
          <w:rFonts w:hint="eastAsia" w:ascii="仿宋" w:hAnsi="仿宋" w:eastAsia="仿宋" w:cs="仿宋"/>
          <w:color w:val="000000" w:themeColor="text1"/>
          <w:sz w:val="24"/>
          <w:highlight w:val="none"/>
          <w:lang w:val="en-US" w:eastAsia="zh-CN"/>
          <w14:textFill>
            <w14:solidFill>
              <w14:schemeClr w14:val="tx1"/>
            </w14:solidFill>
          </w14:textFill>
        </w:rPr>
        <w:t>0</w:t>
      </w:r>
      <w:r>
        <w:rPr>
          <w:rFonts w:hint="eastAsia" w:ascii="仿宋" w:hAnsi="仿宋" w:eastAsia="仿宋" w:cs="仿宋"/>
          <w:color w:val="000000" w:themeColor="text1"/>
          <w:sz w:val="24"/>
          <w:highlight w:val="none"/>
          <w14:textFill>
            <w14:solidFill>
              <w14:schemeClr w14:val="tx1"/>
            </w14:solidFill>
          </w14:textFill>
        </w:rPr>
        <w:t>、《中小企业声明函》</w:t>
      </w:r>
    </w:p>
    <w:p w14:paraId="0E4877D4">
      <w:pPr>
        <w:pStyle w:val="49"/>
        <w:pageBreakBefore w:val="0"/>
        <w:spacing w:line="360" w:lineRule="auto"/>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w:t>
      </w:r>
      <w:r>
        <w:rPr>
          <w:rFonts w:hint="eastAsia" w:ascii="仿宋" w:hAnsi="仿宋" w:eastAsia="仿宋" w:cs="仿宋"/>
          <w:color w:val="000000" w:themeColor="text1"/>
          <w:sz w:val="24"/>
          <w:highlight w:val="none"/>
          <w:lang w:val="en-US" w:eastAsia="zh-CN"/>
          <w14:textFill>
            <w14:solidFill>
              <w14:schemeClr w14:val="tx1"/>
            </w14:solidFill>
          </w14:textFill>
        </w:rPr>
        <w:t>1</w:t>
      </w:r>
      <w:r>
        <w:rPr>
          <w:rFonts w:hint="eastAsia" w:ascii="仿宋" w:hAnsi="仿宋" w:eastAsia="仿宋" w:cs="仿宋"/>
          <w:color w:val="000000" w:themeColor="text1"/>
          <w:sz w:val="24"/>
          <w:highlight w:val="none"/>
          <w14:textFill>
            <w14:solidFill>
              <w14:schemeClr w14:val="tx1"/>
            </w14:solidFill>
          </w14:textFill>
        </w:rPr>
        <w:t>、《残疾人福利性单位声明函》</w:t>
      </w:r>
    </w:p>
    <w:p w14:paraId="4D7C468F">
      <w:pPr>
        <w:pStyle w:val="49"/>
        <w:pageBreakBefore w:val="0"/>
        <w:kinsoku/>
        <w:wordWrap/>
        <w:overflowPunct/>
        <w:topLinePunct w:val="0"/>
        <w:autoSpaceDE/>
        <w:autoSpaceDN/>
        <w:bidi w:val="0"/>
        <w:adjustRightInd/>
        <w:snapToGrid/>
        <w:spacing w:line="360" w:lineRule="auto"/>
        <w:ind w:firstLine="48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w:t>
      </w:r>
      <w:r>
        <w:rPr>
          <w:rFonts w:hint="eastAsia" w:ascii="仿宋" w:hAnsi="仿宋" w:eastAsia="仿宋" w:cs="仿宋"/>
          <w:color w:val="000000" w:themeColor="text1"/>
          <w:sz w:val="24"/>
          <w:highlight w:val="none"/>
          <w:lang w:val="en-US" w:eastAsia="zh-CN"/>
          <w14:textFill>
            <w14:solidFill>
              <w14:schemeClr w14:val="tx1"/>
            </w14:solidFill>
          </w14:textFill>
        </w:rPr>
        <w:t>2</w:t>
      </w:r>
      <w:r>
        <w:rPr>
          <w:rFonts w:hint="eastAsia" w:ascii="仿宋" w:hAnsi="仿宋" w:eastAsia="仿宋" w:cs="仿宋"/>
          <w:color w:val="000000" w:themeColor="text1"/>
          <w:sz w:val="24"/>
          <w:highlight w:val="none"/>
          <w14:textFill>
            <w14:solidFill>
              <w14:schemeClr w14:val="tx1"/>
            </w14:solidFill>
          </w14:textFill>
        </w:rPr>
        <w:t>、《技术方案》</w:t>
      </w:r>
    </w:p>
    <w:p w14:paraId="58E0F6CF">
      <w:pPr>
        <w:pStyle w:val="49"/>
        <w:pageBreakBefore w:val="0"/>
        <w:kinsoku/>
        <w:wordWrap/>
        <w:overflowPunct/>
        <w:topLinePunct w:val="0"/>
        <w:autoSpaceDE/>
        <w:autoSpaceDN/>
        <w:bidi w:val="0"/>
        <w:adjustRightInd/>
        <w:snapToGrid/>
        <w:spacing w:line="360" w:lineRule="auto"/>
        <w:ind w:firstLine="48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13、</w:t>
      </w:r>
      <w:r>
        <w:rPr>
          <w:rFonts w:hint="eastAsia" w:ascii="仿宋" w:hAnsi="仿宋" w:eastAsia="仿宋" w:cs="仿宋"/>
          <w:color w:val="000000" w:themeColor="text1"/>
          <w:sz w:val="24"/>
          <w:highlight w:val="none"/>
          <w14:textFill>
            <w14:solidFill>
              <w14:schemeClr w14:val="tx1"/>
            </w14:solidFill>
          </w14:textFill>
        </w:rPr>
        <w:t>《拟签订的合同文本》</w:t>
      </w:r>
    </w:p>
    <w:p w14:paraId="352BB0A9">
      <w:pPr>
        <w:pStyle w:val="68"/>
        <w:pageBreakBefore w:val="0"/>
        <w:tabs>
          <w:tab w:val="left" w:pos="1141"/>
        </w:tabs>
        <w:kinsoku/>
        <w:wordWrap/>
        <w:overflowPunct/>
        <w:topLinePunct w:val="0"/>
        <w:autoSpaceDE/>
        <w:autoSpaceDN/>
        <w:bidi w:val="0"/>
        <w:adjustRightInd/>
        <w:snapToGrid/>
        <w:spacing w:before="0" w:after="0" w:line="360" w:lineRule="auto"/>
        <w:ind w:firstLine="480" w:firstLineChars="200"/>
        <w:jc w:val="both"/>
        <w:textAlignment w:val="auto"/>
        <w:outlineLvl w:val="0"/>
        <w:rPr>
          <w:rFonts w:hint="default" w:ascii="仿宋" w:hAnsi="仿宋" w:eastAsia="仿宋" w:cs="仿宋"/>
          <w:b w:val="0"/>
          <w:bCs w:val="0"/>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bidi="ar-SA"/>
          <w14:textFill>
            <w14:solidFill>
              <w14:schemeClr w14:val="tx1"/>
            </w14:solidFill>
          </w14:textFill>
        </w:rPr>
        <w:t>14、 招标代理服务费收费标准</w:t>
      </w:r>
    </w:p>
    <w:p w14:paraId="1EC4E19C">
      <w:pPr>
        <w:pStyle w:val="5"/>
        <w:keepNext w:val="0"/>
        <w:keepLines w:val="0"/>
        <w:pageBreakBefore w:val="0"/>
        <w:widowControl/>
        <w:suppressLineNumbers w:val="0"/>
        <w:kinsoku/>
        <w:wordWrap/>
        <w:overflowPunct/>
        <w:topLinePunct w:val="0"/>
        <w:autoSpaceDE/>
        <w:autoSpaceDN/>
        <w:bidi w:val="0"/>
        <w:adjustRightInd/>
        <w:snapToGrid/>
        <w:spacing w:before="0" w:after="0" w:line="360" w:lineRule="auto"/>
        <w:ind w:firstLine="480" w:firstLineChars="200"/>
        <w:jc w:val="both"/>
        <w:textAlignment w:val="auto"/>
        <w:rPr>
          <w:rFonts w:hint="eastAsia" w:ascii="仿宋" w:hAnsi="仿宋" w:eastAsia="仿宋" w:cs="仿宋"/>
          <w:b w:val="0"/>
          <w:bCs w:val="0"/>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bidi="ar-SA"/>
          <w14:textFill>
            <w14:solidFill>
              <w14:schemeClr w14:val="tx1"/>
            </w14:solidFill>
          </w14:textFill>
        </w:rPr>
        <w:t>15、人员情况说明及真实性承诺书</w:t>
      </w:r>
    </w:p>
    <w:p w14:paraId="10096073">
      <w:pPr>
        <w:pStyle w:val="50"/>
        <w:rPr>
          <w:rFonts w:hint="eastAsia"/>
          <w:highlight w:val="none"/>
        </w:rPr>
      </w:pPr>
    </w:p>
    <w:p w14:paraId="47865A4E">
      <w:pPr>
        <w:pStyle w:val="299"/>
        <w:pageBreakBefore w:val="0"/>
        <w:spacing w:line="360" w:lineRule="auto"/>
        <w:rPr>
          <w:rFonts w:hint="eastAsia" w:ascii="仿宋" w:hAnsi="仿宋" w:eastAsia="仿宋" w:cs="仿宋"/>
          <w:color w:val="000000" w:themeColor="text1"/>
          <w:sz w:val="24"/>
          <w:highlight w:val="none"/>
          <w14:textFill>
            <w14:solidFill>
              <w14:schemeClr w14:val="tx1"/>
            </w14:solidFill>
          </w14:textFill>
        </w:rPr>
      </w:pPr>
    </w:p>
    <w:p w14:paraId="2E828F79">
      <w:pPr>
        <w:pStyle w:val="49"/>
        <w:pageBreakBefore w:val="0"/>
        <w:spacing w:line="360" w:lineRule="auto"/>
        <w:ind w:firstLine="5782"/>
        <w:rPr>
          <w:rFonts w:hint="eastAsia" w:ascii="仿宋" w:hAnsi="仿宋" w:eastAsia="仿宋" w:cs="仿宋"/>
          <w:color w:val="000000" w:themeColor="text1"/>
          <w:sz w:val="24"/>
          <w:highlight w:val="none"/>
          <w14:textFill>
            <w14:solidFill>
              <w14:schemeClr w14:val="tx1"/>
            </w14:solidFill>
          </w14:textFill>
        </w:rPr>
      </w:pPr>
    </w:p>
    <w:p w14:paraId="6E2CA7E5">
      <w:pPr>
        <w:pStyle w:val="49"/>
        <w:pageBreakBefore w:val="0"/>
        <w:spacing w:line="360" w:lineRule="auto"/>
        <w:ind w:firstLine="5782"/>
        <w:rPr>
          <w:rFonts w:hint="eastAsia" w:ascii="仿宋" w:hAnsi="仿宋" w:eastAsia="仿宋" w:cs="仿宋"/>
          <w:color w:val="000000" w:themeColor="text1"/>
          <w:sz w:val="24"/>
          <w:highlight w:val="none"/>
          <w14:textFill>
            <w14:solidFill>
              <w14:schemeClr w14:val="tx1"/>
            </w14:solidFill>
          </w14:textFill>
        </w:rPr>
      </w:pPr>
    </w:p>
    <w:p w14:paraId="6254CCAB">
      <w:pPr>
        <w:pStyle w:val="79"/>
        <w:pageBreakBefore w:val="0"/>
        <w:spacing w:line="360" w:lineRule="auto"/>
        <w:ind w:left="0" w:right="0" w:firstLine="0"/>
        <w:rPr>
          <w:rFonts w:hint="eastAsia" w:ascii="仿宋" w:hAnsi="仿宋" w:eastAsia="仿宋" w:cs="仿宋"/>
          <w:color w:val="000000" w:themeColor="text1"/>
          <w:sz w:val="24"/>
          <w:szCs w:val="24"/>
          <w:highlight w:val="none"/>
          <w14:textFill>
            <w14:solidFill>
              <w14:schemeClr w14:val="tx1"/>
            </w14:solidFill>
          </w14:textFill>
        </w:rPr>
      </w:pPr>
    </w:p>
    <w:p w14:paraId="10007B86">
      <w:pPr>
        <w:pStyle w:val="79"/>
        <w:pageBreakBefore w:val="0"/>
        <w:spacing w:line="360" w:lineRule="auto"/>
        <w:ind w:left="0" w:right="0" w:firstLine="0"/>
        <w:rPr>
          <w:rFonts w:hint="eastAsia" w:ascii="仿宋" w:hAnsi="仿宋" w:eastAsia="仿宋" w:cs="仿宋"/>
          <w:color w:val="000000" w:themeColor="text1"/>
          <w:sz w:val="24"/>
          <w:szCs w:val="24"/>
          <w:highlight w:val="none"/>
          <w14:textFill>
            <w14:solidFill>
              <w14:schemeClr w14:val="tx1"/>
            </w14:solidFill>
          </w14:textFill>
        </w:rPr>
      </w:pPr>
    </w:p>
    <w:p w14:paraId="68CA8CA2">
      <w:pPr>
        <w:pStyle w:val="79"/>
        <w:pageBreakBefore w:val="0"/>
        <w:spacing w:line="360" w:lineRule="auto"/>
        <w:ind w:left="0" w:right="0" w:firstLine="0"/>
        <w:rPr>
          <w:rFonts w:hint="eastAsia" w:ascii="仿宋" w:hAnsi="仿宋" w:eastAsia="仿宋" w:cs="仿宋"/>
          <w:color w:val="000000" w:themeColor="text1"/>
          <w:sz w:val="24"/>
          <w:szCs w:val="24"/>
          <w:highlight w:val="none"/>
          <w14:textFill>
            <w14:solidFill>
              <w14:schemeClr w14:val="tx1"/>
            </w14:solidFill>
          </w14:textFill>
        </w:rPr>
      </w:pPr>
    </w:p>
    <w:p w14:paraId="5715983B">
      <w:pPr>
        <w:pStyle w:val="79"/>
        <w:pageBreakBefore w:val="0"/>
        <w:spacing w:line="360" w:lineRule="auto"/>
        <w:ind w:left="0" w:right="0" w:firstLine="0"/>
        <w:rPr>
          <w:rFonts w:hint="eastAsia" w:ascii="仿宋" w:hAnsi="仿宋" w:eastAsia="仿宋" w:cs="仿宋"/>
          <w:color w:val="000000" w:themeColor="text1"/>
          <w:sz w:val="24"/>
          <w:szCs w:val="24"/>
          <w:highlight w:val="none"/>
          <w14:textFill>
            <w14:solidFill>
              <w14:schemeClr w14:val="tx1"/>
            </w14:solidFill>
          </w14:textFill>
        </w:rPr>
      </w:pPr>
    </w:p>
    <w:p w14:paraId="38AA4C8B">
      <w:pPr>
        <w:pStyle w:val="79"/>
        <w:pageBreakBefore w:val="0"/>
        <w:spacing w:line="360" w:lineRule="auto"/>
        <w:ind w:left="0" w:right="0" w:firstLine="0"/>
        <w:rPr>
          <w:rFonts w:hint="eastAsia" w:ascii="仿宋" w:hAnsi="仿宋" w:eastAsia="仿宋" w:cs="仿宋"/>
          <w:color w:val="000000" w:themeColor="text1"/>
          <w:sz w:val="24"/>
          <w:szCs w:val="24"/>
          <w:highlight w:val="none"/>
          <w14:textFill>
            <w14:solidFill>
              <w14:schemeClr w14:val="tx1"/>
            </w14:solidFill>
          </w14:textFill>
        </w:rPr>
      </w:pPr>
    </w:p>
    <w:p w14:paraId="55401FAC">
      <w:pPr>
        <w:pStyle w:val="79"/>
        <w:pageBreakBefore w:val="0"/>
        <w:spacing w:line="360" w:lineRule="auto"/>
        <w:ind w:left="0" w:right="0" w:firstLine="0"/>
        <w:rPr>
          <w:rFonts w:hint="eastAsia" w:ascii="仿宋" w:hAnsi="仿宋" w:eastAsia="仿宋" w:cs="仿宋"/>
          <w:color w:val="000000" w:themeColor="text1"/>
          <w:sz w:val="24"/>
          <w:szCs w:val="24"/>
          <w:highlight w:val="none"/>
          <w14:textFill>
            <w14:solidFill>
              <w14:schemeClr w14:val="tx1"/>
            </w14:solidFill>
          </w14:textFill>
        </w:rPr>
      </w:pPr>
    </w:p>
    <w:p w14:paraId="47AA3DFC">
      <w:pPr>
        <w:rPr>
          <w:rFonts w:hint="eastAsia" w:ascii="仿宋" w:hAnsi="仿宋" w:eastAsia="仿宋" w:cs="仿宋"/>
          <w:color w:val="000000" w:themeColor="text1"/>
          <w:sz w:val="24"/>
          <w:szCs w:val="24"/>
          <w:highlight w:val="none"/>
          <w14:textFill>
            <w14:solidFill>
              <w14:schemeClr w14:val="tx1"/>
            </w14:solidFill>
          </w14:textFill>
        </w:rPr>
      </w:pPr>
    </w:p>
    <w:p w14:paraId="08607049">
      <w:pPr>
        <w:pStyle w:val="79"/>
        <w:pageBreakBefore w:val="0"/>
        <w:numPr>
          <w:ilvl w:val="0"/>
          <w:numId w:val="0"/>
        </w:numPr>
        <w:spacing w:line="360" w:lineRule="auto"/>
        <w:ind w:right="6"/>
        <w:jc w:val="both"/>
        <w:rPr>
          <w:rStyle w:val="239"/>
          <w:rFonts w:hint="eastAsia" w:ascii="仿宋" w:hAnsi="仿宋" w:eastAsia="仿宋" w:cs="仿宋"/>
          <w:color w:val="000000" w:themeColor="text1"/>
          <w:sz w:val="24"/>
          <w:szCs w:val="24"/>
          <w:highlight w:val="none"/>
          <w14:textFill>
            <w14:solidFill>
              <w14:schemeClr w14:val="tx1"/>
            </w14:solidFill>
          </w14:textFill>
        </w:rPr>
      </w:pPr>
    </w:p>
    <w:p w14:paraId="3B159C99">
      <w:pPr>
        <w:pStyle w:val="79"/>
        <w:pageBreakBefore w:val="0"/>
        <w:numPr>
          <w:ilvl w:val="0"/>
          <w:numId w:val="0"/>
        </w:numPr>
        <w:spacing w:line="360" w:lineRule="auto"/>
        <w:ind w:right="6"/>
        <w:jc w:val="center"/>
        <w:rPr>
          <w:rStyle w:val="239"/>
          <w:rFonts w:hint="eastAsia" w:ascii="仿宋" w:hAnsi="仿宋" w:eastAsia="仿宋" w:cs="仿宋"/>
          <w:color w:val="000000" w:themeColor="text1"/>
          <w:sz w:val="24"/>
          <w:szCs w:val="24"/>
          <w:highlight w:val="none"/>
          <w14:textFill>
            <w14:solidFill>
              <w14:schemeClr w14:val="tx1"/>
            </w14:solidFill>
          </w14:textFill>
        </w:rPr>
      </w:pPr>
      <w:r>
        <w:rPr>
          <w:rStyle w:val="239"/>
          <w:rFonts w:hint="eastAsia" w:ascii="仿宋" w:hAnsi="仿宋" w:eastAsia="仿宋" w:cs="仿宋"/>
          <w:color w:val="000000" w:themeColor="text1"/>
          <w:sz w:val="24"/>
          <w:szCs w:val="24"/>
          <w:highlight w:val="none"/>
          <w:lang w:val="en-US"/>
          <w14:textFill>
            <w14:solidFill>
              <w14:schemeClr w14:val="tx1"/>
            </w14:solidFill>
          </w14:textFill>
        </w:rPr>
        <w:t>1、</w:t>
      </w:r>
      <w:r>
        <w:rPr>
          <w:rStyle w:val="239"/>
          <w:rFonts w:hint="eastAsia" w:ascii="仿宋" w:hAnsi="仿宋" w:eastAsia="仿宋" w:cs="仿宋"/>
          <w:color w:val="000000" w:themeColor="text1"/>
          <w:sz w:val="24"/>
          <w:szCs w:val="24"/>
          <w:highlight w:val="none"/>
          <w14:textFill>
            <w14:solidFill>
              <w14:schemeClr w14:val="tx1"/>
            </w14:solidFill>
          </w14:textFill>
        </w:rPr>
        <w:t>评分细则</w:t>
      </w:r>
    </w:p>
    <w:tbl>
      <w:tblPr>
        <w:tblStyle w:val="39"/>
        <w:tblW w:w="96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1"/>
        <w:gridCol w:w="1688"/>
        <w:gridCol w:w="6734"/>
      </w:tblGrid>
      <w:tr w14:paraId="43E7A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221" w:type="dxa"/>
            <w:tcBorders>
              <w:top w:val="single" w:color="auto" w:sz="4" w:space="0"/>
              <w:left w:val="single" w:color="auto" w:sz="4" w:space="0"/>
              <w:bottom w:val="single" w:color="auto" w:sz="4" w:space="0"/>
              <w:right w:val="single" w:color="auto" w:sz="4" w:space="0"/>
            </w:tcBorders>
            <w:noWrap w:val="0"/>
          </w:tcPr>
          <w:p w14:paraId="70A7EE6B">
            <w:pPr>
              <w:pageBreakBefore w:val="0"/>
              <w:widowControl w:val="0"/>
              <w:spacing w:line="360" w:lineRule="auto"/>
              <w:jc w:val="center"/>
              <w:rPr>
                <w:rFonts w:hint="eastAsia" w:ascii="仿宋" w:hAnsi="仿宋" w:eastAsia="仿宋" w:cs="仿宋"/>
                <w:b/>
                <w:color w:val="000000"/>
                <w:sz w:val="21"/>
                <w:szCs w:val="21"/>
                <w:highlight w:val="none"/>
                <w:lang w:val="en-US" w:eastAsia="zh-CN" w:bidi="ar-SA"/>
              </w:rPr>
            </w:pPr>
            <w:r>
              <w:rPr>
                <w:rFonts w:hint="eastAsia" w:ascii="仿宋" w:hAnsi="仿宋" w:eastAsia="仿宋" w:cs="仿宋"/>
                <w:b/>
                <w:color w:val="000000"/>
                <w:sz w:val="21"/>
                <w:szCs w:val="21"/>
                <w:highlight w:val="none"/>
                <w:lang w:val="en-US" w:eastAsia="zh-CN" w:bidi="ar-SA"/>
              </w:rPr>
              <w:t>项目</w:t>
            </w:r>
          </w:p>
        </w:tc>
        <w:tc>
          <w:tcPr>
            <w:tcW w:w="8422" w:type="dxa"/>
            <w:gridSpan w:val="2"/>
            <w:tcBorders>
              <w:top w:val="single" w:color="auto" w:sz="4" w:space="0"/>
              <w:left w:val="single" w:color="auto" w:sz="4" w:space="0"/>
              <w:bottom w:val="single" w:color="auto" w:sz="4" w:space="0"/>
              <w:right w:val="single" w:color="auto" w:sz="4" w:space="0"/>
            </w:tcBorders>
            <w:noWrap w:val="0"/>
          </w:tcPr>
          <w:p w14:paraId="5A38AEC1">
            <w:pPr>
              <w:pageBreakBefore w:val="0"/>
              <w:widowControl w:val="0"/>
              <w:spacing w:line="360" w:lineRule="auto"/>
              <w:jc w:val="center"/>
              <w:rPr>
                <w:rFonts w:hint="eastAsia" w:ascii="仿宋" w:hAnsi="仿宋" w:eastAsia="仿宋" w:cs="仿宋"/>
                <w:b/>
                <w:color w:val="000000"/>
                <w:sz w:val="21"/>
                <w:szCs w:val="21"/>
                <w:highlight w:val="none"/>
                <w:lang w:val="en-US" w:eastAsia="zh-CN" w:bidi="ar-SA"/>
              </w:rPr>
            </w:pPr>
            <w:r>
              <w:rPr>
                <w:rFonts w:hint="eastAsia" w:ascii="仿宋" w:hAnsi="仿宋" w:eastAsia="仿宋" w:cs="仿宋"/>
                <w:b/>
                <w:color w:val="000000"/>
                <w:sz w:val="21"/>
                <w:szCs w:val="21"/>
                <w:highlight w:val="none"/>
                <w:lang w:val="en-US" w:eastAsia="zh-CN" w:bidi="ar-SA"/>
              </w:rPr>
              <w:t>评分标准</w:t>
            </w:r>
          </w:p>
        </w:tc>
      </w:tr>
      <w:tr w14:paraId="288C9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5" w:hRule="atLeast"/>
          <w:jc w:val="center"/>
        </w:trPr>
        <w:tc>
          <w:tcPr>
            <w:tcW w:w="1221" w:type="dxa"/>
            <w:tcBorders>
              <w:top w:val="single" w:color="auto" w:sz="4" w:space="0"/>
              <w:left w:val="single" w:color="auto" w:sz="4" w:space="0"/>
              <w:bottom w:val="single" w:color="auto" w:sz="4" w:space="0"/>
              <w:right w:val="single" w:color="auto" w:sz="4" w:space="0"/>
            </w:tcBorders>
            <w:noWrap w:val="0"/>
            <w:vAlign w:val="center"/>
          </w:tcPr>
          <w:p w14:paraId="06040D6F">
            <w:pPr>
              <w:pageBreakBefore w:val="0"/>
              <w:widowControl w:val="0"/>
              <w:spacing w:line="360" w:lineRule="auto"/>
              <w:jc w:val="center"/>
              <w:rPr>
                <w:rFonts w:hint="eastAsia" w:ascii="仿宋" w:hAnsi="仿宋" w:eastAsia="仿宋" w:cs="仿宋"/>
                <w:color w:val="auto"/>
                <w:sz w:val="22"/>
                <w:szCs w:val="22"/>
                <w:highlight w:val="none"/>
                <w:lang w:val="en-US" w:eastAsia="zh-CN" w:bidi="ar-SA"/>
              </w:rPr>
            </w:pPr>
            <w:r>
              <w:rPr>
                <w:rFonts w:hint="eastAsia" w:ascii="仿宋" w:hAnsi="仿宋" w:eastAsia="仿宋" w:cs="仿宋"/>
                <w:color w:val="auto"/>
                <w:sz w:val="22"/>
                <w:szCs w:val="22"/>
                <w:highlight w:val="none"/>
                <w:lang w:val="en-US" w:eastAsia="zh-CN" w:bidi="ar-SA"/>
              </w:rPr>
              <w:t>价格</w:t>
            </w:r>
          </w:p>
          <w:p w14:paraId="52EF828A">
            <w:pPr>
              <w:pageBreakBefore w:val="0"/>
              <w:widowControl w:val="0"/>
              <w:spacing w:line="360" w:lineRule="auto"/>
              <w:jc w:val="center"/>
              <w:rPr>
                <w:rFonts w:hint="eastAsia" w:ascii="仿宋" w:hAnsi="仿宋" w:eastAsia="仿宋" w:cs="仿宋"/>
                <w:color w:val="auto"/>
                <w:sz w:val="22"/>
                <w:szCs w:val="22"/>
                <w:highlight w:val="none"/>
                <w:lang w:val="en-US" w:eastAsia="zh-CN" w:bidi="ar-SA"/>
              </w:rPr>
            </w:pPr>
            <w:r>
              <w:rPr>
                <w:rFonts w:hint="eastAsia" w:ascii="仿宋" w:hAnsi="仿宋" w:eastAsia="仿宋" w:cs="仿宋"/>
                <w:color w:val="auto"/>
                <w:sz w:val="22"/>
                <w:szCs w:val="22"/>
                <w:highlight w:val="none"/>
                <w:lang w:val="en-US" w:eastAsia="zh-CN" w:bidi="ar-SA"/>
              </w:rPr>
              <w:t>部分</w:t>
            </w:r>
          </w:p>
          <w:p w14:paraId="0BF56E25">
            <w:pPr>
              <w:pageBreakBefore w:val="0"/>
              <w:widowControl w:val="0"/>
              <w:spacing w:line="360" w:lineRule="auto"/>
              <w:jc w:val="center"/>
              <w:rPr>
                <w:rFonts w:hint="eastAsia" w:ascii="仿宋" w:hAnsi="仿宋" w:eastAsia="仿宋" w:cs="仿宋"/>
                <w:color w:val="000000"/>
                <w:sz w:val="22"/>
                <w:szCs w:val="22"/>
                <w:highlight w:val="none"/>
                <w:lang w:val="en-US" w:eastAsia="zh-CN"/>
              </w:rPr>
            </w:pPr>
            <w:r>
              <w:rPr>
                <w:rFonts w:hint="eastAsia" w:ascii="仿宋" w:hAnsi="仿宋" w:eastAsia="仿宋" w:cs="仿宋"/>
                <w:color w:val="auto"/>
                <w:sz w:val="22"/>
                <w:szCs w:val="22"/>
                <w:highlight w:val="none"/>
                <w:lang w:val="en-US" w:eastAsia="zh-CN" w:bidi="ar-SA"/>
              </w:rPr>
              <w:t>（20分）</w:t>
            </w:r>
          </w:p>
        </w:tc>
        <w:tc>
          <w:tcPr>
            <w:tcW w:w="1688" w:type="dxa"/>
            <w:tcBorders>
              <w:top w:val="single" w:color="auto" w:sz="4" w:space="0"/>
              <w:left w:val="single" w:color="auto" w:sz="4" w:space="0"/>
              <w:bottom w:val="single" w:color="auto" w:sz="4" w:space="0"/>
              <w:right w:val="single" w:color="auto" w:sz="4" w:space="0"/>
            </w:tcBorders>
            <w:noWrap w:val="0"/>
            <w:vAlign w:val="center"/>
          </w:tcPr>
          <w:p w14:paraId="2D7F25D9">
            <w:pPr>
              <w:pageBreakBefore w:val="0"/>
              <w:widowControl w:val="0"/>
              <w:spacing w:line="360" w:lineRule="auto"/>
              <w:jc w:val="center"/>
              <w:rPr>
                <w:rFonts w:hint="eastAsia" w:ascii="仿宋" w:hAnsi="仿宋" w:eastAsia="仿宋" w:cs="仿宋"/>
                <w:color w:val="auto"/>
                <w:sz w:val="22"/>
                <w:szCs w:val="22"/>
                <w:highlight w:val="none"/>
                <w:lang w:val="en-US" w:eastAsia="zh-CN" w:bidi="ar-SA"/>
              </w:rPr>
            </w:pPr>
            <w:r>
              <w:rPr>
                <w:rFonts w:hint="eastAsia" w:ascii="仿宋" w:hAnsi="仿宋" w:eastAsia="仿宋" w:cs="仿宋"/>
                <w:color w:val="auto"/>
                <w:sz w:val="22"/>
                <w:szCs w:val="22"/>
                <w:highlight w:val="none"/>
                <w:lang w:val="en-US" w:eastAsia="zh-CN" w:bidi="ar-SA"/>
              </w:rPr>
              <w:t>价格分</w:t>
            </w:r>
          </w:p>
          <w:p w14:paraId="50158F6B">
            <w:pPr>
              <w:pageBreakBefore w:val="0"/>
              <w:widowControl w:val="0"/>
              <w:spacing w:line="360" w:lineRule="auto"/>
              <w:jc w:val="center"/>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auto"/>
                <w:sz w:val="22"/>
                <w:szCs w:val="22"/>
                <w:highlight w:val="none"/>
                <w:lang w:val="en-US" w:eastAsia="zh-CN" w:bidi="ar-SA"/>
              </w:rPr>
              <w:t>（20分）</w:t>
            </w:r>
          </w:p>
        </w:tc>
        <w:tc>
          <w:tcPr>
            <w:tcW w:w="6734" w:type="dxa"/>
            <w:tcBorders>
              <w:top w:val="single" w:color="auto" w:sz="4" w:space="0"/>
              <w:left w:val="single" w:color="auto" w:sz="4" w:space="0"/>
              <w:bottom w:val="single" w:color="auto" w:sz="4" w:space="0"/>
              <w:right w:val="single" w:color="auto" w:sz="4" w:space="0"/>
            </w:tcBorders>
            <w:noWrap w:val="0"/>
            <w:vAlign w:val="top"/>
          </w:tcPr>
          <w:p w14:paraId="4F7BAA21">
            <w:pPr>
              <w:keepNext w:val="0"/>
              <w:keepLines w:val="0"/>
              <w:pageBreakBefore w:val="0"/>
              <w:widowControl w:val="0"/>
              <w:spacing w:line="360" w:lineRule="auto"/>
              <w:jc w:val="both"/>
              <w:rPr>
                <w:rFonts w:hint="eastAsia" w:ascii="仿宋" w:hAnsi="仿宋" w:eastAsia="仿宋" w:cs="仿宋"/>
                <w:color w:val="auto"/>
                <w:sz w:val="22"/>
                <w:szCs w:val="22"/>
                <w:highlight w:val="none"/>
                <w:lang w:val="en-US" w:eastAsia="zh-CN" w:bidi="ar-SA"/>
              </w:rPr>
            </w:pPr>
            <w:r>
              <w:rPr>
                <w:rFonts w:hint="eastAsia" w:ascii="仿宋" w:hAnsi="仿宋" w:eastAsia="仿宋" w:cs="仿宋"/>
                <w:color w:val="auto"/>
                <w:sz w:val="22"/>
                <w:szCs w:val="22"/>
                <w:highlight w:val="none"/>
                <w:lang w:val="en-US" w:eastAsia="zh-CN" w:bidi="ar-SA"/>
              </w:rPr>
              <w:t>本项目价格评分采用低价优先法计算，即满足磋商文件要求且投标价格最低的有效投标报价为评标基准价，其价格分为满分。</w:t>
            </w:r>
          </w:p>
          <w:p w14:paraId="3FC5B77E">
            <w:pPr>
              <w:keepNext w:val="0"/>
              <w:keepLines w:val="0"/>
              <w:pageBreakBefore w:val="0"/>
              <w:widowControl w:val="0"/>
              <w:spacing w:line="360" w:lineRule="auto"/>
              <w:jc w:val="both"/>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auto"/>
                <w:sz w:val="22"/>
                <w:szCs w:val="22"/>
                <w:highlight w:val="none"/>
                <w:lang w:val="en-US" w:eastAsia="zh-CN" w:bidi="ar-SA"/>
              </w:rPr>
              <w:t xml:space="preserve">其他供应商报价得分：投标报价得分=(评标基准价／投标报价)×20（四舍五入后保留小数点后两位） </w:t>
            </w:r>
          </w:p>
        </w:tc>
      </w:tr>
      <w:tr w14:paraId="3ACE7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2" w:hRule="atLeast"/>
          <w:jc w:val="center"/>
        </w:trPr>
        <w:tc>
          <w:tcPr>
            <w:tcW w:w="1221" w:type="dxa"/>
            <w:vMerge w:val="restart"/>
            <w:tcBorders>
              <w:top w:val="single" w:color="auto" w:sz="4" w:space="0"/>
              <w:left w:val="single" w:color="auto" w:sz="4" w:space="0"/>
              <w:right w:val="single" w:color="auto" w:sz="4" w:space="0"/>
            </w:tcBorders>
            <w:noWrap w:val="0"/>
            <w:vAlign w:val="center"/>
          </w:tcPr>
          <w:p w14:paraId="1F291D29">
            <w:pPr>
              <w:pageBreakBefore w:val="0"/>
              <w:widowControl w:val="0"/>
              <w:spacing w:line="360" w:lineRule="auto"/>
              <w:jc w:val="center"/>
              <w:rPr>
                <w:rFonts w:hint="eastAsia" w:ascii="仿宋" w:hAnsi="仿宋" w:eastAsia="仿宋" w:cs="仿宋"/>
                <w:b w:val="0"/>
                <w:bCs w:val="0"/>
                <w:color w:val="000000"/>
                <w:sz w:val="22"/>
                <w:szCs w:val="22"/>
                <w:highlight w:val="none"/>
                <w:lang w:val="en-US" w:eastAsia="zh-CN" w:bidi="ar-SA"/>
              </w:rPr>
            </w:pPr>
          </w:p>
          <w:p w14:paraId="59CD4EFB">
            <w:pPr>
              <w:pageBreakBefore w:val="0"/>
              <w:widowControl w:val="0"/>
              <w:spacing w:line="360" w:lineRule="auto"/>
              <w:jc w:val="center"/>
              <w:rPr>
                <w:rFonts w:hint="eastAsia" w:ascii="仿宋" w:hAnsi="仿宋" w:eastAsia="仿宋" w:cs="仿宋"/>
                <w:b w:val="0"/>
                <w:bCs w:val="0"/>
                <w:color w:val="000000"/>
                <w:sz w:val="22"/>
                <w:szCs w:val="22"/>
                <w:highlight w:val="none"/>
                <w:lang w:val="en-US" w:eastAsia="zh-CN" w:bidi="ar-SA"/>
              </w:rPr>
            </w:pPr>
            <w:r>
              <w:rPr>
                <w:rFonts w:hint="eastAsia" w:ascii="仿宋" w:hAnsi="仿宋" w:eastAsia="仿宋" w:cs="仿宋"/>
                <w:b w:val="0"/>
                <w:bCs w:val="0"/>
                <w:color w:val="000000"/>
                <w:sz w:val="22"/>
                <w:szCs w:val="22"/>
                <w:highlight w:val="none"/>
                <w:lang w:val="en-US" w:eastAsia="zh-CN" w:bidi="ar-SA"/>
              </w:rPr>
              <w:t>商务</w:t>
            </w:r>
          </w:p>
          <w:p w14:paraId="4F0A642B">
            <w:pPr>
              <w:pageBreakBefore w:val="0"/>
              <w:widowControl w:val="0"/>
              <w:spacing w:line="360" w:lineRule="auto"/>
              <w:jc w:val="center"/>
              <w:rPr>
                <w:rFonts w:hint="eastAsia" w:ascii="仿宋" w:hAnsi="仿宋" w:eastAsia="仿宋" w:cs="仿宋"/>
                <w:b w:val="0"/>
                <w:bCs w:val="0"/>
                <w:color w:val="000000"/>
                <w:sz w:val="22"/>
                <w:szCs w:val="22"/>
                <w:highlight w:val="none"/>
                <w:lang w:val="en-US" w:eastAsia="zh-CN" w:bidi="ar-SA"/>
              </w:rPr>
            </w:pPr>
            <w:r>
              <w:rPr>
                <w:rFonts w:hint="eastAsia" w:ascii="仿宋" w:hAnsi="仿宋" w:eastAsia="仿宋" w:cs="仿宋"/>
                <w:b w:val="0"/>
                <w:bCs w:val="0"/>
                <w:color w:val="000000"/>
                <w:sz w:val="22"/>
                <w:szCs w:val="22"/>
                <w:highlight w:val="none"/>
                <w:lang w:val="en-US" w:eastAsia="zh-CN" w:bidi="ar-SA"/>
              </w:rPr>
              <w:t>部分</w:t>
            </w:r>
          </w:p>
          <w:p w14:paraId="76B77E1F">
            <w:pPr>
              <w:pageBreakBefore w:val="0"/>
              <w:widowControl w:val="0"/>
              <w:spacing w:line="360" w:lineRule="auto"/>
              <w:jc w:val="center"/>
              <w:rPr>
                <w:rFonts w:hint="eastAsia" w:ascii="仿宋" w:hAnsi="仿宋" w:eastAsia="仿宋" w:cs="仿宋"/>
                <w:b w:val="0"/>
                <w:bCs w:val="0"/>
                <w:color w:val="000000"/>
                <w:sz w:val="22"/>
                <w:szCs w:val="22"/>
                <w:highlight w:val="none"/>
                <w:lang w:val="en-US" w:eastAsia="zh-CN"/>
              </w:rPr>
            </w:pPr>
            <w:r>
              <w:rPr>
                <w:rFonts w:hint="eastAsia" w:ascii="仿宋" w:hAnsi="仿宋" w:eastAsia="仿宋" w:cs="仿宋"/>
                <w:color w:val="auto"/>
                <w:sz w:val="22"/>
                <w:szCs w:val="22"/>
                <w:highlight w:val="none"/>
                <w:lang w:val="en-US" w:eastAsia="zh-CN" w:bidi="ar-SA"/>
              </w:rPr>
              <w:t>（18分）</w:t>
            </w:r>
          </w:p>
        </w:tc>
        <w:tc>
          <w:tcPr>
            <w:tcW w:w="1688" w:type="dxa"/>
            <w:tcBorders>
              <w:top w:val="single" w:color="auto" w:sz="4" w:space="0"/>
              <w:left w:val="single" w:color="auto" w:sz="4" w:space="0"/>
              <w:bottom w:val="single" w:color="auto" w:sz="4" w:space="0"/>
              <w:right w:val="single" w:color="auto" w:sz="4" w:space="0"/>
            </w:tcBorders>
            <w:noWrap w:val="0"/>
            <w:vAlign w:val="center"/>
          </w:tcPr>
          <w:p w14:paraId="25DDF017">
            <w:pPr>
              <w:pageBreakBefore w:val="0"/>
              <w:widowControl w:val="0"/>
              <w:spacing w:line="360" w:lineRule="auto"/>
              <w:ind w:firstLine="440"/>
              <w:jc w:val="center"/>
              <w:rPr>
                <w:rFonts w:hint="eastAsia" w:ascii="仿宋" w:hAnsi="仿宋" w:eastAsia="仿宋" w:cs="仿宋"/>
                <w:b w:val="0"/>
                <w:bCs w:val="0"/>
                <w:color w:val="auto"/>
                <w:sz w:val="22"/>
                <w:szCs w:val="22"/>
                <w:highlight w:val="none"/>
                <w:lang w:val="en-US" w:eastAsia="zh-CN" w:bidi="ar-SA"/>
              </w:rPr>
            </w:pPr>
          </w:p>
          <w:p w14:paraId="18F8BBA7">
            <w:pPr>
              <w:pageBreakBefore w:val="0"/>
              <w:widowControl w:val="0"/>
              <w:spacing w:line="360" w:lineRule="auto"/>
              <w:jc w:val="both"/>
              <w:rPr>
                <w:rFonts w:hint="eastAsia" w:ascii="仿宋" w:hAnsi="仿宋" w:eastAsia="仿宋" w:cs="仿宋"/>
                <w:b w:val="0"/>
                <w:bCs w:val="0"/>
                <w:color w:val="auto"/>
                <w:sz w:val="22"/>
                <w:szCs w:val="22"/>
                <w:highlight w:val="none"/>
                <w:lang w:val="en-US" w:eastAsia="zh-CN" w:bidi="ar-SA"/>
              </w:rPr>
            </w:pPr>
            <w:r>
              <w:rPr>
                <w:rFonts w:hint="eastAsia" w:ascii="仿宋" w:hAnsi="仿宋" w:eastAsia="仿宋" w:cs="仿宋"/>
                <w:b w:val="0"/>
                <w:bCs w:val="0"/>
                <w:color w:val="auto"/>
                <w:sz w:val="22"/>
                <w:szCs w:val="22"/>
                <w:highlight w:val="none"/>
                <w:lang w:val="en-US" w:eastAsia="zh-CN" w:bidi="ar-SA"/>
              </w:rPr>
              <w:t xml:space="preserve"> 类似业绩</w:t>
            </w:r>
          </w:p>
          <w:p w14:paraId="678831AA">
            <w:pPr>
              <w:pageBreakBefore w:val="0"/>
              <w:widowControl w:val="0"/>
              <w:spacing w:line="360" w:lineRule="auto"/>
              <w:ind w:firstLine="220"/>
              <w:jc w:val="both"/>
              <w:rPr>
                <w:rFonts w:hint="eastAsia" w:ascii="仿宋" w:hAnsi="仿宋" w:eastAsia="仿宋" w:cs="仿宋"/>
                <w:b w:val="0"/>
                <w:bCs w:val="0"/>
                <w:color w:val="000000"/>
                <w:sz w:val="22"/>
                <w:szCs w:val="22"/>
                <w:highlight w:val="none"/>
                <w:lang w:val="en-US" w:eastAsia="zh-CN" w:bidi="ar-SA"/>
              </w:rPr>
            </w:pPr>
            <w:r>
              <w:rPr>
                <w:rFonts w:hint="eastAsia" w:ascii="仿宋" w:hAnsi="仿宋" w:eastAsia="仿宋" w:cs="仿宋"/>
                <w:b w:val="0"/>
                <w:bCs w:val="0"/>
                <w:color w:val="auto"/>
                <w:sz w:val="22"/>
                <w:szCs w:val="22"/>
                <w:highlight w:val="none"/>
                <w:lang w:val="en-US" w:eastAsia="zh-CN" w:bidi="ar-SA"/>
              </w:rPr>
              <w:t>（4分）</w:t>
            </w:r>
          </w:p>
        </w:tc>
        <w:tc>
          <w:tcPr>
            <w:tcW w:w="6734" w:type="dxa"/>
            <w:tcBorders>
              <w:top w:val="single" w:color="auto" w:sz="4" w:space="0"/>
              <w:left w:val="single" w:color="auto" w:sz="4" w:space="0"/>
              <w:bottom w:val="single" w:color="auto" w:sz="4" w:space="0"/>
              <w:right w:val="single" w:color="auto" w:sz="4" w:space="0"/>
            </w:tcBorders>
            <w:noWrap w:val="0"/>
            <w:vAlign w:val="top"/>
          </w:tcPr>
          <w:p w14:paraId="59ECE288">
            <w:pPr>
              <w:pageBreakBefore w:val="0"/>
              <w:tabs>
                <w:tab w:val="center" w:pos="4153"/>
                <w:tab w:val="right" w:pos="8306"/>
              </w:tabs>
              <w:spacing w:line="360" w:lineRule="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auto"/>
                <w:sz w:val="22"/>
                <w:szCs w:val="22"/>
                <w:highlight w:val="none"/>
                <w:lang w:val="en-US" w:eastAsia="zh-CN" w:bidi="ar-SA"/>
              </w:rPr>
              <w:t>自2023</w:t>
            </w:r>
            <w:r>
              <w:rPr>
                <w:rFonts w:hint="eastAsia" w:ascii="仿宋" w:hAnsi="仿宋" w:eastAsia="仿宋" w:cs="仿宋"/>
                <w:color w:val="auto"/>
                <w:sz w:val="22"/>
                <w:szCs w:val="22"/>
                <w:highlight w:val="none"/>
                <w:shd w:val="clear" w:color="auto"/>
                <w:lang w:val="en-US" w:eastAsia="zh-CN" w:bidi="ar-SA"/>
              </w:rPr>
              <w:t>年09月01日（以合同签订日期为准）以来投标供应商承接过类似项目的业绩证明材料，每提供一个得2分，最多得4分；（需提供中标通知书、采购合同证明材料</w:t>
            </w:r>
            <w:r>
              <w:rPr>
                <w:rFonts w:hint="eastAsia" w:ascii="仿宋" w:hAnsi="仿宋" w:eastAsia="仿宋" w:cs="仿宋"/>
                <w:color w:val="auto"/>
                <w:sz w:val="22"/>
                <w:szCs w:val="22"/>
                <w:highlight w:val="none"/>
                <w:lang w:val="en-US" w:eastAsia="zh-CN" w:bidi="ar-SA"/>
              </w:rPr>
              <w:t>原件扫描件加盖电子签章，二者同时具备方可得分，否则不得分）。</w:t>
            </w:r>
          </w:p>
        </w:tc>
      </w:tr>
      <w:tr w14:paraId="2EABE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9" w:hRule="atLeast"/>
          <w:jc w:val="center"/>
        </w:trPr>
        <w:tc>
          <w:tcPr>
            <w:tcW w:w="1221" w:type="dxa"/>
            <w:vMerge w:val="continue"/>
            <w:tcBorders>
              <w:left w:val="single" w:color="auto" w:sz="4" w:space="0"/>
              <w:right w:val="single" w:color="auto" w:sz="4" w:space="0"/>
            </w:tcBorders>
            <w:noWrap w:val="0"/>
            <w:vAlign w:val="center"/>
          </w:tcPr>
          <w:p w14:paraId="1B14FAFA">
            <w:pPr>
              <w:pageBreakBefore w:val="0"/>
              <w:widowControl/>
              <w:spacing w:line="360" w:lineRule="auto"/>
              <w:jc w:val="center"/>
              <w:rPr>
                <w:rFonts w:hint="eastAsia" w:ascii="仿宋" w:hAnsi="仿宋" w:eastAsia="仿宋" w:cs="仿宋"/>
                <w:b w:val="0"/>
                <w:bCs w:val="0"/>
                <w:color w:val="000000"/>
                <w:sz w:val="22"/>
                <w:szCs w:val="22"/>
                <w:highlight w:val="none"/>
                <w:lang w:eastAsia="zh-CN"/>
              </w:rPr>
            </w:pPr>
          </w:p>
        </w:tc>
        <w:tc>
          <w:tcPr>
            <w:tcW w:w="1688" w:type="dxa"/>
            <w:tcBorders>
              <w:top w:val="single" w:color="auto" w:sz="4" w:space="0"/>
              <w:left w:val="single" w:color="auto" w:sz="4" w:space="0"/>
              <w:bottom w:val="single" w:color="auto" w:sz="4" w:space="0"/>
              <w:right w:val="single" w:color="auto" w:sz="4" w:space="0"/>
            </w:tcBorders>
            <w:noWrap w:val="0"/>
            <w:vAlign w:val="center"/>
          </w:tcPr>
          <w:p w14:paraId="0FD54DCA">
            <w:pPr>
              <w:widowControl/>
              <w:pBdr>
                <w:top w:val="none" w:color="000000" w:sz="0" w:space="0"/>
                <w:left w:val="none" w:color="000000" w:sz="0" w:space="0"/>
                <w:bottom w:val="none" w:color="000000" w:sz="0" w:space="0"/>
                <w:right w:val="none" w:color="000000" w:sz="0" w:space="0"/>
              </w:pBdr>
              <w:spacing w:before="200" w:after="200" w:line="68" w:lineRule="atLeast"/>
              <w:ind w:right="0" w:firstLine="220" w:firstLineChars="100"/>
              <w:jc w:val="left"/>
              <w:rPr>
                <w:rFonts w:hint="eastAsia" w:ascii="仿宋" w:hAnsi="仿宋" w:eastAsia="仿宋" w:cs="仿宋"/>
                <w:color w:val="000000"/>
                <w:sz w:val="22"/>
                <w:szCs w:val="22"/>
                <w:highlight w:val="none"/>
              </w:rPr>
            </w:pPr>
            <w:r>
              <w:rPr>
                <w:rFonts w:hint="eastAsia" w:ascii="仿宋" w:hAnsi="仿宋" w:eastAsia="仿宋" w:cs="仿宋"/>
                <w:color w:val="000000"/>
                <w:sz w:val="22"/>
                <w:szCs w:val="22"/>
                <w:highlight w:val="none"/>
              </w:rPr>
              <w:t>人员配备</w:t>
            </w:r>
          </w:p>
          <w:p w14:paraId="3B780B95">
            <w:pPr>
              <w:pageBreakBefore w:val="0"/>
              <w:widowControl w:val="0"/>
              <w:spacing w:line="360" w:lineRule="auto"/>
              <w:jc w:val="center"/>
              <w:rPr>
                <w:rFonts w:hint="eastAsia" w:ascii="仿宋" w:hAnsi="仿宋" w:eastAsia="仿宋" w:cs="仿宋"/>
                <w:b w:val="0"/>
                <w:bCs w:val="0"/>
                <w:color w:val="000000"/>
                <w:sz w:val="22"/>
                <w:szCs w:val="22"/>
                <w:highlight w:val="none"/>
                <w:lang w:val="en-US" w:eastAsia="zh-CN" w:bidi="ar-SA"/>
              </w:rPr>
            </w:pPr>
            <w:r>
              <w:rPr>
                <w:rFonts w:hint="eastAsia" w:ascii="仿宋" w:hAnsi="仿宋" w:eastAsia="仿宋" w:cs="仿宋"/>
                <w:color w:val="auto"/>
                <w:sz w:val="22"/>
                <w:szCs w:val="22"/>
                <w:highlight w:val="none"/>
                <w:lang w:val="en-US" w:eastAsia="zh-CN" w:bidi="ar-SA"/>
              </w:rPr>
              <w:t>（8分）</w:t>
            </w:r>
          </w:p>
        </w:tc>
        <w:tc>
          <w:tcPr>
            <w:tcW w:w="6734" w:type="dxa"/>
            <w:tcBorders>
              <w:top w:val="single" w:color="auto" w:sz="4" w:space="0"/>
              <w:left w:val="single" w:color="auto" w:sz="4" w:space="0"/>
              <w:bottom w:val="single" w:color="auto" w:sz="4" w:space="0"/>
              <w:right w:val="single" w:color="auto" w:sz="4" w:space="0"/>
            </w:tcBorders>
            <w:noWrap w:val="0"/>
            <w:vAlign w:val="top"/>
          </w:tcPr>
          <w:p w14:paraId="0D486042">
            <w:pPr>
              <w:keepNext w:val="0"/>
              <w:keepLines w:val="0"/>
              <w:widowControl/>
              <w:numPr>
                <w:ilvl w:val="0"/>
                <w:numId w:val="0"/>
              </w:numPr>
              <w:suppressLineNumbers w:val="0"/>
              <w:spacing w:before="0" w:beforeAutospacing="0" w:after="0" w:afterAutospacing="0" w:line="360" w:lineRule="auto"/>
              <w:ind w:left="0" w:right="0"/>
              <w:jc w:val="left"/>
              <w:rPr>
                <w:rFonts w:hint="eastAsia" w:ascii="仿宋" w:hAnsi="仿宋" w:eastAsia="仿宋" w:cs="仿宋"/>
                <w:b w:val="0"/>
                <w:bCs w:val="0"/>
                <w:color w:val="000000"/>
                <w:sz w:val="22"/>
                <w:szCs w:val="22"/>
                <w:highlight w:val="none"/>
                <w:lang w:val="en-US" w:eastAsia="zh-CN"/>
              </w:rPr>
            </w:pPr>
            <w:r>
              <w:rPr>
                <w:rFonts w:hint="eastAsia" w:ascii="仿宋" w:hAnsi="仿宋" w:eastAsia="仿宋" w:cs="仿宋"/>
                <w:b w:val="0"/>
                <w:bCs w:val="0"/>
                <w:color w:val="000000"/>
                <w:sz w:val="22"/>
                <w:szCs w:val="22"/>
                <w:highlight w:val="none"/>
                <w:lang w:val="en-US" w:eastAsia="zh-CN"/>
              </w:rPr>
              <w:t>投标供应商为本项目配备服务团队人员持证情况如下：</w:t>
            </w:r>
          </w:p>
          <w:p w14:paraId="25A1233E">
            <w:pPr>
              <w:keepNext w:val="0"/>
              <w:keepLines w:val="0"/>
              <w:widowControl/>
              <w:numPr>
                <w:ilvl w:val="0"/>
                <w:numId w:val="0"/>
              </w:numPr>
              <w:suppressLineNumbers w:val="0"/>
              <w:spacing w:before="0" w:beforeAutospacing="0" w:after="0" w:afterAutospacing="0" w:line="360" w:lineRule="auto"/>
              <w:ind w:left="0" w:right="0"/>
              <w:jc w:val="left"/>
              <w:rPr>
                <w:rFonts w:hint="default" w:ascii="仿宋" w:hAnsi="仿宋" w:eastAsia="仿宋" w:cs="仿宋"/>
                <w:b w:val="0"/>
                <w:bCs w:val="0"/>
                <w:color w:val="000000"/>
                <w:sz w:val="22"/>
                <w:szCs w:val="22"/>
                <w:highlight w:val="none"/>
                <w:lang w:val="en-US" w:eastAsia="zh-CN"/>
              </w:rPr>
            </w:pPr>
            <w:r>
              <w:rPr>
                <w:rFonts w:hint="eastAsia" w:ascii="仿宋" w:hAnsi="仿宋" w:eastAsia="仿宋" w:cs="仿宋"/>
                <w:b w:val="0"/>
                <w:bCs w:val="0"/>
                <w:color w:val="000000"/>
                <w:sz w:val="22"/>
                <w:szCs w:val="22"/>
                <w:highlight w:val="none"/>
                <w:lang w:val="en-US" w:eastAsia="zh-CN"/>
              </w:rPr>
              <w:t>1. 餐饮服务经理：拟派餐饮服务经理具备3年及以上机关或事业单位食堂管理项目经验，能提供证明材料的得2分，否则不得分。（证明材料可以是劳动合同、社保或是其他可以证明其项目经验的材料，任一均可）</w:t>
            </w:r>
          </w:p>
          <w:p w14:paraId="25A71D1B">
            <w:pPr>
              <w:keepNext w:val="0"/>
              <w:keepLines w:val="0"/>
              <w:widowControl/>
              <w:numPr>
                <w:ilvl w:val="0"/>
                <w:numId w:val="0"/>
              </w:numPr>
              <w:suppressLineNumbers w:val="0"/>
              <w:spacing w:before="0" w:beforeAutospacing="0" w:after="0" w:afterAutospacing="0" w:line="360" w:lineRule="auto"/>
              <w:ind w:left="0" w:right="0"/>
              <w:jc w:val="left"/>
              <w:rPr>
                <w:rFonts w:hint="eastAsia" w:ascii="仿宋" w:hAnsi="仿宋" w:eastAsia="仿宋" w:cs="仿宋"/>
                <w:b w:val="0"/>
                <w:bCs w:val="0"/>
                <w:color w:val="000000"/>
                <w:sz w:val="22"/>
                <w:szCs w:val="22"/>
                <w:highlight w:val="none"/>
                <w:lang w:val="en-US" w:eastAsia="zh-CN"/>
              </w:rPr>
            </w:pPr>
            <w:r>
              <w:rPr>
                <w:rFonts w:hint="eastAsia" w:ascii="仿宋" w:hAnsi="仿宋" w:eastAsia="仿宋" w:cs="仿宋"/>
                <w:b w:val="0"/>
                <w:bCs w:val="0"/>
                <w:color w:val="000000"/>
                <w:sz w:val="22"/>
                <w:szCs w:val="22"/>
                <w:highlight w:val="none"/>
                <w:lang w:val="en-US" w:eastAsia="zh-CN"/>
              </w:rPr>
              <w:t>2. 行政总厨：拟派行政总厨具备中式烹调师二级（技师）证书得1分；具备中式烹调师一级（高级技师）证书得2分。</w:t>
            </w:r>
          </w:p>
          <w:p w14:paraId="0113613D">
            <w:pPr>
              <w:keepNext w:val="0"/>
              <w:keepLines w:val="0"/>
              <w:widowControl/>
              <w:numPr>
                <w:ilvl w:val="0"/>
                <w:numId w:val="0"/>
              </w:numPr>
              <w:suppressLineNumbers w:val="0"/>
              <w:spacing w:before="0" w:beforeAutospacing="0" w:after="0" w:afterAutospacing="0" w:line="360" w:lineRule="auto"/>
              <w:ind w:left="0" w:right="0"/>
              <w:jc w:val="left"/>
              <w:rPr>
                <w:rFonts w:hint="default" w:ascii="仿宋" w:hAnsi="仿宋" w:eastAsia="仿宋" w:cs="仿宋"/>
                <w:b w:val="0"/>
                <w:bCs w:val="0"/>
                <w:color w:val="000000"/>
                <w:sz w:val="22"/>
                <w:szCs w:val="22"/>
                <w:highlight w:val="none"/>
                <w:lang w:val="en-US" w:eastAsia="zh-CN"/>
              </w:rPr>
            </w:pPr>
            <w:r>
              <w:rPr>
                <w:rFonts w:hint="eastAsia" w:ascii="仿宋" w:hAnsi="仿宋" w:eastAsia="仿宋" w:cs="仿宋"/>
                <w:b w:val="0"/>
                <w:bCs w:val="0"/>
                <w:color w:val="000000"/>
                <w:sz w:val="22"/>
                <w:szCs w:val="22"/>
                <w:highlight w:val="none"/>
                <w:lang w:val="en-US" w:eastAsia="zh-CN"/>
              </w:rPr>
              <w:t>3. 烹饪厨师（2名）：拟派烹饪厨师，每1人具备中式/西式烹调师二级（技师）证书得1分；每1人具备中式/西式烹调师一级（高级技师）证书得2分；最高得4分</w:t>
            </w:r>
          </w:p>
          <w:p w14:paraId="19DBFFD1">
            <w:pPr>
              <w:keepNext w:val="0"/>
              <w:keepLines w:val="0"/>
              <w:widowControl/>
              <w:numPr>
                <w:ilvl w:val="0"/>
                <w:numId w:val="0"/>
              </w:numPr>
              <w:suppressLineNumbers w:val="0"/>
              <w:spacing w:before="0" w:beforeAutospacing="0" w:after="0" w:afterAutospacing="0" w:line="360" w:lineRule="auto"/>
              <w:ind w:left="0" w:right="0"/>
              <w:jc w:val="left"/>
              <w:rPr>
                <w:rFonts w:hint="eastAsia" w:ascii="仿宋" w:hAnsi="仿宋" w:eastAsia="仿宋" w:cs="仿宋"/>
                <w:b w:val="0"/>
                <w:bCs w:val="0"/>
                <w:color w:val="000000"/>
                <w:sz w:val="22"/>
                <w:szCs w:val="22"/>
                <w:highlight w:val="none"/>
                <w:lang w:val="en-US" w:eastAsia="zh-CN"/>
              </w:rPr>
            </w:pPr>
            <w:r>
              <w:rPr>
                <w:rFonts w:hint="eastAsia" w:ascii="仿宋" w:hAnsi="仿宋" w:eastAsia="仿宋" w:cs="仿宋"/>
                <w:b w:val="0"/>
                <w:bCs w:val="0"/>
                <w:color w:val="000000"/>
                <w:sz w:val="22"/>
                <w:szCs w:val="22"/>
                <w:highlight w:val="none"/>
                <w:lang w:val="en-US" w:eastAsia="zh-CN"/>
              </w:rPr>
              <w:t>本项累计最高得8分。</w:t>
            </w:r>
          </w:p>
          <w:p w14:paraId="3DE9EBEA">
            <w:pPr>
              <w:keepNext w:val="0"/>
              <w:keepLines w:val="0"/>
              <w:widowControl/>
              <w:numPr>
                <w:ilvl w:val="0"/>
                <w:numId w:val="0"/>
              </w:numPr>
              <w:suppressLineNumbers w:val="0"/>
              <w:spacing w:before="0" w:beforeAutospacing="0" w:after="0" w:afterAutospacing="0" w:line="360" w:lineRule="auto"/>
              <w:ind w:left="0" w:right="0"/>
              <w:jc w:val="left"/>
              <w:rPr>
                <w:rFonts w:hint="eastAsia" w:ascii="仿宋" w:hAnsi="仿宋" w:eastAsia="仿宋" w:cs="仿宋"/>
                <w:b w:val="0"/>
                <w:bCs w:val="0"/>
                <w:color w:val="000000"/>
                <w:sz w:val="22"/>
                <w:szCs w:val="22"/>
                <w:highlight w:val="none"/>
                <w:lang w:val="en-US" w:eastAsia="zh-CN"/>
              </w:rPr>
            </w:pPr>
            <w:r>
              <w:rPr>
                <w:rFonts w:hint="eastAsia" w:ascii="仿宋" w:hAnsi="仿宋" w:eastAsia="仿宋" w:cs="仿宋"/>
                <w:b w:val="0"/>
                <w:bCs w:val="0"/>
                <w:color w:val="000000"/>
                <w:sz w:val="22"/>
                <w:szCs w:val="22"/>
                <w:highlight w:val="none"/>
                <w:lang w:val="en-US" w:eastAsia="zh-CN"/>
              </w:rPr>
              <w:t>同一人员证书不重复计分，岗位可合理兼任。</w:t>
            </w:r>
          </w:p>
          <w:p w14:paraId="25C0FC38">
            <w:pPr>
              <w:keepNext w:val="0"/>
              <w:keepLines w:val="0"/>
              <w:widowControl/>
              <w:numPr>
                <w:ilvl w:val="0"/>
                <w:numId w:val="0"/>
              </w:numPr>
              <w:suppressLineNumbers w:val="0"/>
              <w:spacing w:before="0" w:beforeAutospacing="0" w:after="0" w:afterAutospacing="0" w:line="360" w:lineRule="auto"/>
              <w:ind w:left="0" w:right="0"/>
              <w:jc w:val="left"/>
              <w:rPr>
                <w:rFonts w:hint="eastAsia" w:ascii="仿宋" w:hAnsi="仿宋" w:eastAsia="仿宋" w:cs="仿宋"/>
                <w:color w:val="000000"/>
                <w:sz w:val="22"/>
                <w:szCs w:val="22"/>
                <w:highlight w:val="none"/>
                <w:lang w:val="en-US" w:eastAsia="zh-CN" w:bidi="ar-SA"/>
              </w:rPr>
            </w:pPr>
            <w:r>
              <w:rPr>
                <w:rFonts w:hint="eastAsia" w:ascii="仿宋" w:hAnsi="仿宋" w:eastAsia="仿宋" w:cs="仿宋"/>
                <w:b w:val="0"/>
                <w:bCs w:val="0"/>
                <w:color w:val="000000"/>
                <w:sz w:val="22"/>
                <w:szCs w:val="22"/>
                <w:highlight w:val="none"/>
                <w:lang w:val="en-US" w:eastAsia="zh-CN"/>
              </w:rPr>
              <w:t>投标文件须提供以上人员证书扫描件及劳动合同，退休人员可用退休证+劳务合同替代，年满 60 周岁及以上无退休证人员：需同时提供：身份证扫描件、与投标单位签订的劳务聘用协议、加盖供应商签章的《人员情况说明及真实性承诺书》（格式见磋商文件附件）；材料缺任一，则该人员不予计分；拟派本项目人员年龄最高不超过 65 周岁，超出不予计分。</w:t>
            </w:r>
          </w:p>
        </w:tc>
      </w:tr>
      <w:tr w14:paraId="26C33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1" w:hRule="atLeast"/>
          <w:jc w:val="center"/>
        </w:trPr>
        <w:tc>
          <w:tcPr>
            <w:tcW w:w="1221" w:type="dxa"/>
            <w:vMerge w:val="continue"/>
            <w:tcBorders>
              <w:left w:val="single" w:color="auto" w:sz="4" w:space="0"/>
              <w:right w:val="single" w:color="auto" w:sz="4" w:space="0"/>
            </w:tcBorders>
            <w:noWrap w:val="0"/>
            <w:vAlign w:val="center"/>
          </w:tcPr>
          <w:p w14:paraId="45983AA7">
            <w:pPr>
              <w:pageBreakBefore w:val="0"/>
              <w:widowControl/>
              <w:spacing w:line="360" w:lineRule="auto"/>
              <w:jc w:val="center"/>
              <w:rPr>
                <w:rFonts w:hint="eastAsia" w:ascii="仿宋" w:hAnsi="仿宋" w:eastAsia="仿宋" w:cs="仿宋"/>
                <w:b w:val="0"/>
                <w:bCs w:val="0"/>
                <w:color w:val="000000"/>
                <w:sz w:val="22"/>
                <w:szCs w:val="22"/>
                <w:highlight w:val="none"/>
                <w:lang w:eastAsia="zh-CN"/>
              </w:rPr>
            </w:pPr>
          </w:p>
        </w:tc>
        <w:tc>
          <w:tcPr>
            <w:tcW w:w="1688" w:type="dxa"/>
            <w:tcBorders>
              <w:top w:val="single" w:color="auto" w:sz="4" w:space="0"/>
              <w:left w:val="single" w:color="auto" w:sz="4" w:space="0"/>
              <w:bottom w:val="single" w:color="auto" w:sz="4" w:space="0"/>
              <w:right w:val="single" w:color="auto" w:sz="4" w:space="0"/>
            </w:tcBorders>
            <w:noWrap w:val="0"/>
            <w:vAlign w:val="center"/>
          </w:tcPr>
          <w:p w14:paraId="6604202D">
            <w:pPr>
              <w:pageBreakBefore w:val="0"/>
              <w:widowControl w:val="0"/>
              <w:spacing w:line="360" w:lineRule="auto"/>
              <w:ind w:firstLine="220" w:firstLineChars="100"/>
              <w:jc w:val="both"/>
              <w:rPr>
                <w:rFonts w:hint="eastAsia" w:ascii="仿宋" w:hAnsi="仿宋" w:eastAsia="仿宋" w:cs="仿宋"/>
                <w:b w:val="0"/>
                <w:bCs w:val="0"/>
                <w:color w:val="000000"/>
                <w:sz w:val="22"/>
                <w:szCs w:val="22"/>
                <w:highlight w:val="none"/>
                <w:lang w:val="en-US" w:eastAsia="zh-CN" w:bidi="ar-SA"/>
              </w:rPr>
            </w:pPr>
            <w:r>
              <w:rPr>
                <w:rFonts w:hint="eastAsia" w:ascii="仿宋" w:hAnsi="仿宋" w:eastAsia="仿宋" w:cs="仿宋"/>
                <w:b w:val="0"/>
                <w:bCs w:val="0"/>
                <w:color w:val="000000"/>
                <w:sz w:val="22"/>
                <w:szCs w:val="22"/>
                <w:highlight w:val="none"/>
                <w:lang w:val="en-US" w:eastAsia="zh-CN" w:bidi="ar-SA"/>
              </w:rPr>
              <w:t>企业资信</w:t>
            </w:r>
          </w:p>
          <w:p w14:paraId="0625E705">
            <w:pPr>
              <w:pageBreakBefore w:val="0"/>
              <w:tabs>
                <w:tab w:val="center" w:pos="4153"/>
                <w:tab w:val="right" w:pos="8306"/>
              </w:tabs>
              <w:spacing w:line="360" w:lineRule="auto"/>
              <w:ind w:firstLine="220"/>
              <w:rPr>
                <w:rFonts w:hint="eastAsia" w:ascii="仿宋" w:hAnsi="仿宋" w:eastAsia="仿宋" w:cs="仿宋"/>
                <w:b w:val="0"/>
                <w:bCs w:val="0"/>
                <w:color w:val="000000"/>
                <w:sz w:val="22"/>
                <w:szCs w:val="22"/>
                <w:highlight w:val="none"/>
                <w:lang w:val="en-US" w:eastAsia="zh-CN" w:bidi="ar-SA"/>
              </w:rPr>
            </w:pPr>
            <w:r>
              <w:rPr>
                <w:rFonts w:hint="eastAsia" w:ascii="仿宋" w:hAnsi="仿宋" w:eastAsia="仿宋" w:cs="仿宋"/>
                <w:b w:val="0"/>
                <w:bCs w:val="0"/>
                <w:color w:val="000000"/>
                <w:sz w:val="22"/>
                <w:szCs w:val="22"/>
                <w:highlight w:val="none"/>
                <w:lang w:val="en-US" w:eastAsia="zh-CN" w:bidi="ar-SA"/>
              </w:rPr>
              <w:t>（6分）</w:t>
            </w:r>
          </w:p>
        </w:tc>
        <w:tc>
          <w:tcPr>
            <w:tcW w:w="6734" w:type="dxa"/>
            <w:tcBorders>
              <w:top w:val="single" w:color="auto" w:sz="4" w:space="0"/>
              <w:left w:val="single" w:color="auto" w:sz="4" w:space="0"/>
              <w:bottom w:val="single" w:color="auto" w:sz="4" w:space="0"/>
              <w:right w:val="single" w:color="auto" w:sz="4" w:space="0"/>
            </w:tcBorders>
            <w:noWrap w:val="0"/>
            <w:vAlign w:val="top"/>
          </w:tcPr>
          <w:p w14:paraId="6CA985D1">
            <w:pPr>
              <w:keepNext w:val="0"/>
              <w:keepLines w:val="0"/>
              <w:widowControl/>
              <w:numPr>
                <w:ilvl w:val="0"/>
                <w:numId w:val="0"/>
              </w:numPr>
              <w:suppressLineNumbers w:val="0"/>
              <w:spacing w:before="0" w:beforeAutospacing="0" w:after="0" w:afterAutospacing="0" w:line="360" w:lineRule="auto"/>
              <w:ind w:left="0" w:right="0"/>
              <w:jc w:val="left"/>
              <w:rPr>
                <w:rFonts w:hint="eastAsia" w:ascii="仿宋" w:hAnsi="仿宋" w:eastAsia="仿宋" w:cs="仿宋"/>
                <w:b w:val="0"/>
                <w:bCs w:val="0"/>
                <w:color w:val="000000"/>
                <w:sz w:val="22"/>
                <w:szCs w:val="22"/>
                <w:highlight w:val="none"/>
              </w:rPr>
            </w:pPr>
            <w:r>
              <w:rPr>
                <w:rFonts w:hint="eastAsia" w:ascii="仿宋" w:hAnsi="仿宋" w:eastAsia="仿宋" w:cs="仿宋"/>
                <w:b w:val="0"/>
                <w:bCs w:val="0"/>
                <w:color w:val="000000"/>
                <w:sz w:val="22"/>
                <w:szCs w:val="22"/>
                <w:highlight w:val="none"/>
                <w:lang w:val="en-US" w:eastAsia="zh-CN"/>
              </w:rPr>
              <w:t>供应商具有有效期内的</w:t>
            </w:r>
            <w:r>
              <w:rPr>
                <w:rFonts w:hint="eastAsia" w:ascii="仿宋" w:hAnsi="仿宋" w:eastAsia="仿宋" w:cs="仿宋"/>
                <w:b w:val="0"/>
                <w:bCs w:val="0"/>
                <w:color w:val="000000"/>
                <w:sz w:val="22"/>
                <w:szCs w:val="22"/>
                <w:highlight w:val="none"/>
              </w:rPr>
              <w:t>质量管理体系认证证书</w:t>
            </w:r>
            <w:r>
              <w:rPr>
                <w:rFonts w:hint="eastAsia" w:ascii="仿宋" w:hAnsi="仿宋" w:eastAsia="仿宋" w:cs="仿宋"/>
                <w:b w:val="0"/>
                <w:bCs w:val="0"/>
                <w:color w:val="000000"/>
                <w:sz w:val="22"/>
                <w:szCs w:val="22"/>
                <w:highlight w:val="none"/>
                <w:lang w:eastAsia="zh-CN"/>
              </w:rPr>
              <w:t>、</w:t>
            </w:r>
            <w:r>
              <w:rPr>
                <w:rFonts w:hint="eastAsia" w:ascii="仿宋" w:hAnsi="仿宋" w:eastAsia="仿宋" w:cs="仿宋"/>
                <w:b w:val="0"/>
                <w:bCs w:val="0"/>
                <w:color w:val="000000"/>
                <w:sz w:val="22"/>
                <w:szCs w:val="22"/>
                <w:highlight w:val="none"/>
              </w:rPr>
              <w:t>环境管理体系认证证书</w:t>
            </w:r>
            <w:r>
              <w:rPr>
                <w:rFonts w:hint="eastAsia" w:ascii="仿宋" w:hAnsi="仿宋" w:eastAsia="仿宋" w:cs="仿宋"/>
                <w:b w:val="0"/>
                <w:bCs w:val="0"/>
                <w:color w:val="000000"/>
                <w:sz w:val="22"/>
                <w:szCs w:val="22"/>
                <w:highlight w:val="none"/>
                <w:lang w:eastAsia="zh-CN"/>
              </w:rPr>
              <w:t>、</w:t>
            </w:r>
            <w:r>
              <w:rPr>
                <w:rFonts w:hint="eastAsia" w:ascii="仿宋" w:hAnsi="仿宋" w:eastAsia="仿宋" w:cs="仿宋"/>
                <w:b w:val="0"/>
                <w:bCs w:val="0"/>
                <w:color w:val="000000"/>
                <w:sz w:val="22"/>
                <w:szCs w:val="22"/>
                <w:highlight w:val="none"/>
              </w:rPr>
              <w:t>职业健康安全体系认证证书</w:t>
            </w:r>
            <w:r>
              <w:rPr>
                <w:rFonts w:hint="eastAsia" w:ascii="仿宋" w:hAnsi="仿宋" w:eastAsia="仿宋" w:cs="仿宋"/>
                <w:b w:val="0"/>
                <w:bCs w:val="0"/>
                <w:color w:val="000000"/>
                <w:sz w:val="22"/>
                <w:szCs w:val="22"/>
                <w:highlight w:val="none"/>
                <w:lang w:val="en-US" w:eastAsia="zh-CN"/>
              </w:rPr>
              <w:t>的，每提供一个认证证书得2分，本项最多得6分。</w:t>
            </w:r>
          </w:p>
          <w:p w14:paraId="43D1E41C">
            <w:pPr>
              <w:pageBreakBefore w:val="0"/>
              <w:tabs>
                <w:tab w:val="center" w:pos="4153"/>
                <w:tab w:val="right" w:pos="8306"/>
              </w:tabs>
              <w:spacing w:line="360" w:lineRule="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注：提供证明材料的原件扫描件上传加盖电子签章，同时认证证书需提供在信息公共服务平台官网上的查询结果截图，否则不得分。</w:t>
            </w:r>
          </w:p>
        </w:tc>
      </w:tr>
      <w:tr w14:paraId="12619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5" w:hRule="atLeast"/>
          <w:jc w:val="center"/>
        </w:trPr>
        <w:tc>
          <w:tcPr>
            <w:tcW w:w="1221" w:type="dxa"/>
            <w:vMerge w:val="restart"/>
            <w:tcBorders>
              <w:top w:val="single" w:color="auto" w:sz="4" w:space="0"/>
              <w:left w:val="single" w:color="auto" w:sz="4" w:space="0"/>
              <w:right w:val="single" w:color="auto" w:sz="4" w:space="0"/>
            </w:tcBorders>
            <w:noWrap w:val="0"/>
          </w:tcPr>
          <w:p w14:paraId="0022BA27">
            <w:pPr>
              <w:pageBreakBefore w:val="0"/>
              <w:widowControl w:val="0"/>
              <w:spacing w:line="360" w:lineRule="auto"/>
              <w:jc w:val="center"/>
              <w:rPr>
                <w:rFonts w:hint="eastAsia" w:ascii="仿宋" w:hAnsi="仿宋" w:eastAsia="仿宋" w:cs="仿宋"/>
                <w:color w:val="000000"/>
                <w:sz w:val="22"/>
                <w:szCs w:val="22"/>
                <w:highlight w:val="none"/>
                <w:lang w:val="en-US" w:eastAsia="zh-CN" w:bidi="ar-SA"/>
              </w:rPr>
            </w:pPr>
          </w:p>
          <w:p w14:paraId="3EB9E11C">
            <w:pPr>
              <w:pageBreakBefore w:val="0"/>
              <w:widowControl w:val="0"/>
              <w:spacing w:line="360" w:lineRule="auto"/>
              <w:jc w:val="center"/>
              <w:rPr>
                <w:rFonts w:hint="eastAsia" w:ascii="仿宋" w:hAnsi="仿宋" w:eastAsia="仿宋" w:cs="仿宋"/>
                <w:color w:val="000000"/>
                <w:sz w:val="22"/>
                <w:szCs w:val="22"/>
                <w:highlight w:val="none"/>
                <w:lang w:val="en-US" w:eastAsia="zh-CN" w:bidi="ar-SA"/>
              </w:rPr>
            </w:pPr>
          </w:p>
          <w:p w14:paraId="4DFCAE6E">
            <w:pPr>
              <w:pageBreakBefore w:val="0"/>
              <w:widowControl w:val="0"/>
              <w:spacing w:line="360" w:lineRule="auto"/>
              <w:jc w:val="center"/>
              <w:rPr>
                <w:rFonts w:hint="eastAsia" w:ascii="仿宋" w:hAnsi="仿宋" w:eastAsia="仿宋" w:cs="仿宋"/>
                <w:color w:val="000000"/>
                <w:sz w:val="22"/>
                <w:szCs w:val="22"/>
                <w:highlight w:val="none"/>
                <w:lang w:val="en-US" w:eastAsia="zh-CN" w:bidi="ar-SA"/>
              </w:rPr>
            </w:pPr>
          </w:p>
          <w:p w14:paraId="00814644">
            <w:pPr>
              <w:pageBreakBefore w:val="0"/>
              <w:widowControl w:val="0"/>
              <w:spacing w:line="360" w:lineRule="auto"/>
              <w:jc w:val="center"/>
              <w:rPr>
                <w:rFonts w:hint="eastAsia" w:ascii="仿宋" w:hAnsi="仿宋" w:eastAsia="仿宋" w:cs="仿宋"/>
                <w:color w:val="000000"/>
                <w:sz w:val="22"/>
                <w:szCs w:val="22"/>
                <w:highlight w:val="none"/>
                <w:lang w:val="en-US" w:eastAsia="zh-CN" w:bidi="ar-SA"/>
              </w:rPr>
            </w:pPr>
          </w:p>
          <w:p w14:paraId="5A16B117">
            <w:pPr>
              <w:pageBreakBefore w:val="0"/>
              <w:widowControl w:val="0"/>
              <w:spacing w:line="360" w:lineRule="auto"/>
              <w:jc w:val="center"/>
              <w:rPr>
                <w:rFonts w:hint="eastAsia" w:ascii="仿宋" w:hAnsi="仿宋" w:eastAsia="仿宋" w:cs="仿宋"/>
                <w:color w:val="000000"/>
                <w:sz w:val="22"/>
                <w:szCs w:val="22"/>
                <w:highlight w:val="none"/>
                <w:lang w:val="en-US" w:eastAsia="zh-CN" w:bidi="ar-SA"/>
              </w:rPr>
            </w:pPr>
          </w:p>
          <w:p w14:paraId="3F636159">
            <w:pPr>
              <w:pageBreakBefore w:val="0"/>
              <w:widowControl w:val="0"/>
              <w:spacing w:line="360" w:lineRule="auto"/>
              <w:jc w:val="center"/>
              <w:rPr>
                <w:rFonts w:hint="eastAsia" w:ascii="仿宋" w:hAnsi="仿宋" w:eastAsia="仿宋" w:cs="仿宋"/>
                <w:color w:val="000000"/>
                <w:sz w:val="22"/>
                <w:szCs w:val="22"/>
                <w:highlight w:val="none"/>
                <w:lang w:val="en-US" w:eastAsia="zh-CN" w:bidi="ar-SA"/>
              </w:rPr>
            </w:pPr>
          </w:p>
          <w:p w14:paraId="21E1F9C2">
            <w:pPr>
              <w:pageBreakBefore w:val="0"/>
              <w:widowControl w:val="0"/>
              <w:spacing w:line="360" w:lineRule="auto"/>
              <w:jc w:val="center"/>
              <w:rPr>
                <w:rFonts w:hint="eastAsia" w:ascii="仿宋" w:hAnsi="仿宋" w:eastAsia="仿宋" w:cs="仿宋"/>
                <w:color w:val="000000"/>
                <w:sz w:val="22"/>
                <w:szCs w:val="22"/>
                <w:highlight w:val="none"/>
                <w:lang w:val="en-US" w:eastAsia="zh-CN" w:bidi="ar-SA"/>
              </w:rPr>
            </w:pPr>
          </w:p>
          <w:p w14:paraId="32D40519">
            <w:pPr>
              <w:pageBreakBefore w:val="0"/>
              <w:widowControl w:val="0"/>
              <w:spacing w:line="360" w:lineRule="auto"/>
              <w:jc w:val="center"/>
              <w:rPr>
                <w:rFonts w:hint="eastAsia" w:ascii="仿宋" w:hAnsi="仿宋" w:eastAsia="仿宋" w:cs="仿宋"/>
                <w:color w:val="000000"/>
                <w:sz w:val="22"/>
                <w:szCs w:val="22"/>
                <w:highlight w:val="none"/>
                <w:lang w:val="en-US" w:eastAsia="zh-CN" w:bidi="ar-SA"/>
              </w:rPr>
            </w:pPr>
          </w:p>
          <w:p w14:paraId="1667CAAD">
            <w:pPr>
              <w:pageBreakBefore w:val="0"/>
              <w:widowControl w:val="0"/>
              <w:spacing w:line="360" w:lineRule="auto"/>
              <w:jc w:val="center"/>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技术</w:t>
            </w:r>
          </w:p>
          <w:p w14:paraId="29F066E5">
            <w:pPr>
              <w:pageBreakBefore w:val="0"/>
              <w:widowControl w:val="0"/>
              <w:spacing w:line="360" w:lineRule="auto"/>
              <w:jc w:val="center"/>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部分</w:t>
            </w:r>
          </w:p>
          <w:p w14:paraId="5970121E">
            <w:pPr>
              <w:pageBreakBefore w:val="0"/>
              <w:widowControl/>
              <w:spacing w:line="360" w:lineRule="auto"/>
              <w:jc w:val="center"/>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（62分）</w:t>
            </w:r>
          </w:p>
        </w:tc>
        <w:tc>
          <w:tcPr>
            <w:tcW w:w="1688" w:type="dxa"/>
            <w:tcBorders>
              <w:top w:val="single" w:color="auto" w:sz="4" w:space="0"/>
              <w:left w:val="single" w:color="auto" w:sz="4" w:space="0"/>
              <w:bottom w:val="single" w:color="auto" w:sz="4" w:space="0"/>
              <w:right w:val="single" w:color="auto" w:sz="4" w:space="0"/>
            </w:tcBorders>
            <w:noWrap w:val="0"/>
            <w:vAlign w:val="center"/>
          </w:tcPr>
          <w:p w14:paraId="3D6E9F69">
            <w:pPr>
              <w:keepNext w:val="0"/>
              <w:keepLines w:val="0"/>
              <w:pageBreakBefore w:val="0"/>
              <w:widowControl w:val="0"/>
              <w:spacing w:line="360" w:lineRule="auto"/>
              <w:jc w:val="center"/>
              <w:rPr>
                <w:rFonts w:hint="eastAsia" w:ascii="仿宋" w:hAnsi="仿宋" w:eastAsia="仿宋" w:cs="仿宋"/>
                <w:color w:val="000000"/>
                <w:sz w:val="22"/>
                <w:szCs w:val="22"/>
                <w:highlight w:val="none"/>
                <w:lang w:val="en-US" w:eastAsia="zh-CN" w:bidi="ar-SA"/>
              </w:rPr>
            </w:pPr>
            <w:r>
              <w:rPr>
                <w:rFonts w:hint="eastAsia" w:ascii="仿宋" w:hAnsi="仿宋" w:eastAsia="仿宋" w:cs="仿宋"/>
                <w:b w:val="0"/>
                <w:bCs w:val="0"/>
                <w:color w:val="000000"/>
                <w:sz w:val="22"/>
                <w:szCs w:val="22"/>
                <w:highlight w:val="none"/>
                <w:lang w:val="en-US" w:eastAsia="zh-CN"/>
              </w:rPr>
              <w:t>食品质量控制方案</w:t>
            </w:r>
            <w:r>
              <w:rPr>
                <w:rFonts w:hint="eastAsia" w:ascii="仿宋" w:hAnsi="仿宋" w:eastAsia="仿宋" w:cs="仿宋"/>
                <w:color w:val="auto"/>
                <w:sz w:val="22"/>
                <w:szCs w:val="22"/>
                <w:highlight w:val="none"/>
                <w:lang w:val="en-US" w:eastAsia="zh-CN" w:bidi="ar-SA"/>
              </w:rPr>
              <w:t>(8分)</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411925F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 xml:space="preserve">方案需包含食材采购验收管控、索证索票管理、食材留样管理、加工过程质量管控4项核心内容。 </w:t>
            </w:r>
          </w:p>
          <w:p w14:paraId="5D4322F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方案完整包含以上4项核心内容，同时内容详细具体、可行性强、针对性强，得8分；</w:t>
            </w:r>
          </w:p>
          <w:p w14:paraId="4CAF16A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Chars="0" w:right="0" w:rightChars="0"/>
              <w:jc w:val="left"/>
              <w:textAlignment w:val="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 xml:space="preserve">方案包含其中3项核心内容，内容较完整、可行性较强、针对性较强，得6分； </w:t>
            </w:r>
          </w:p>
          <w:p w14:paraId="21CF748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Chars="0" w:right="0" w:rightChars="0"/>
              <w:jc w:val="left"/>
              <w:textAlignment w:val="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 xml:space="preserve">方案包含其中2项核心内容，内容基本完整、基本可行、针对性一般，得4分； </w:t>
            </w:r>
          </w:p>
          <w:p w14:paraId="4B0808A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Chars="0" w:right="0" w:rightChars="0"/>
              <w:jc w:val="left"/>
              <w:textAlignment w:val="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方案仅包含 1 项核心内容，内容不完整、可行性较差、针对性较差，得2分；</w:t>
            </w:r>
          </w:p>
          <w:p w14:paraId="4F9D408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Chars="0" w:right="0" w:rightChars="0"/>
              <w:jc w:val="left"/>
              <w:textAlignment w:val="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未提供本方案，得0分。本项最高得 8 分，最低得0分。</w:t>
            </w:r>
          </w:p>
        </w:tc>
      </w:tr>
      <w:tr w14:paraId="3EF20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221" w:type="dxa"/>
            <w:vMerge w:val="continue"/>
            <w:tcBorders>
              <w:left w:val="single" w:color="auto" w:sz="4" w:space="0"/>
              <w:right w:val="single" w:color="auto" w:sz="4" w:space="0"/>
            </w:tcBorders>
            <w:noWrap w:val="0"/>
          </w:tcPr>
          <w:p w14:paraId="2FAF7257">
            <w:pPr>
              <w:pageBreakBefore w:val="0"/>
              <w:widowControl/>
              <w:spacing w:line="360" w:lineRule="auto"/>
              <w:jc w:val="center"/>
              <w:rPr>
                <w:rFonts w:hint="eastAsia" w:ascii="仿宋" w:hAnsi="仿宋" w:eastAsia="仿宋" w:cs="仿宋"/>
                <w:color w:val="000000"/>
                <w:sz w:val="22"/>
                <w:szCs w:val="22"/>
                <w:highlight w:val="none"/>
                <w:lang w:val="en-US" w:eastAsia="zh-CN" w:bidi="ar-SA"/>
              </w:rPr>
            </w:pPr>
          </w:p>
        </w:tc>
        <w:tc>
          <w:tcPr>
            <w:tcW w:w="1688" w:type="dxa"/>
            <w:tcBorders>
              <w:top w:val="single" w:color="auto" w:sz="4" w:space="0"/>
              <w:left w:val="single" w:color="auto" w:sz="4" w:space="0"/>
              <w:bottom w:val="single" w:color="auto" w:sz="4" w:space="0"/>
              <w:right w:val="single" w:color="auto" w:sz="4" w:space="0"/>
            </w:tcBorders>
            <w:noWrap w:val="0"/>
            <w:vAlign w:val="center"/>
          </w:tcPr>
          <w:p w14:paraId="188F713C">
            <w:pPr>
              <w:keepNext w:val="0"/>
              <w:keepLines w:val="0"/>
              <w:pageBreakBefore w:val="0"/>
              <w:widowControl w:val="0"/>
              <w:spacing w:line="360" w:lineRule="auto"/>
              <w:jc w:val="center"/>
              <w:rPr>
                <w:rFonts w:hint="eastAsia" w:ascii="仿宋" w:hAnsi="仿宋" w:eastAsia="仿宋" w:cs="仿宋"/>
                <w:color w:val="000000"/>
                <w:sz w:val="22"/>
                <w:szCs w:val="22"/>
                <w:highlight w:val="none"/>
                <w:lang w:val="en-US" w:eastAsia="zh-CN" w:bidi="ar-SA"/>
              </w:rPr>
            </w:pPr>
            <w:r>
              <w:rPr>
                <w:rFonts w:hint="eastAsia" w:ascii="仿宋" w:hAnsi="仿宋" w:eastAsia="仿宋" w:cs="仿宋"/>
                <w:b w:val="0"/>
                <w:bCs w:val="0"/>
                <w:color w:val="000000"/>
                <w:sz w:val="22"/>
                <w:szCs w:val="22"/>
                <w:highlight w:val="none"/>
                <w:lang w:val="en-US" w:eastAsia="zh-CN"/>
              </w:rPr>
              <w:t>服务质量控制方案</w:t>
            </w:r>
            <w:r>
              <w:rPr>
                <w:rFonts w:hint="eastAsia" w:ascii="仿宋" w:hAnsi="仿宋" w:eastAsia="仿宋" w:cs="仿宋"/>
                <w:color w:val="auto"/>
                <w:sz w:val="22"/>
                <w:szCs w:val="22"/>
                <w:highlight w:val="none"/>
                <w:lang w:val="en-US" w:eastAsia="zh-CN" w:bidi="ar-SA"/>
              </w:rPr>
              <w:t>（8分）</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32B64D6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方案需包含供餐秩序管理、窗口服务规范、职工就餐意见收集、接待保障服务管理4项核心内容。</w:t>
            </w:r>
          </w:p>
          <w:p w14:paraId="1F0FD87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 xml:space="preserve">方案完整包含以上4项核心内容，同时内容详细具体、可行性强、针对性强，得8分； </w:t>
            </w:r>
          </w:p>
          <w:p w14:paraId="5E734A8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方案包含其中3项核心内容，内容较完整、可行性较强、针对性较强，得6分；</w:t>
            </w:r>
          </w:p>
          <w:p w14:paraId="2EC2DE5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方案包含其中2项核心内容，内容基本完整、基本可行、针对性一般，得4分；</w:t>
            </w:r>
          </w:p>
          <w:p w14:paraId="4672687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方案仅包含1项核心内容，内容不完整、可行性较差、针对性较差，得2分；</w:t>
            </w:r>
          </w:p>
          <w:p w14:paraId="7467631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未提供本方案，得0分。本项最高得8分，最低得0分。</w:t>
            </w:r>
          </w:p>
        </w:tc>
      </w:tr>
      <w:tr w14:paraId="38372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21" w:type="dxa"/>
            <w:vMerge w:val="continue"/>
            <w:tcBorders>
              <w:left w:val="single" w:color="auto" w:sz="4" w:space="0"/>
              <w:right w:val="single" w:color="auto" w:sz="4" w:space="0"/>
            </w:tcBorders>
            <w:noWrap w:val="0"/>
          </w:tcPr>
          <w:p w14:paraId="3352C271">
            <w:pPr>
              <w:pageBreakBefore w:val="0"/>
              <w:widowControl/>
              <w:spacing w:line="360" w:lineRule="auto"/>
              <w:jc w:val="center"/>
              <w:rPr>
                <w:rFonts w:hint="eastAsia" w:ascii="仿宋" w:hAnsi="仿宋" w:eastAsia="仿宋" w:cs="仿宋"/>
                <w:color w:val="000000"/>
                <w:sz w:val="22"/>
                <w:szCs w:val="22"/>
                <w:highlight w:val="none"/>
                <w:lang w:val="en-US" w:eastAsia="zh-CN" w:bidi="ar-SA"/>
              </w:rPr>
            </w:pPr>
          </w:p>
        </w:tc>
        <w:tc>
          <w:tcPr>
            <w:tcW w:w="1688" w:type="dxa"/>
            <w:tcBorders>
              <w:top w:val="single" w:color="auto" w:sz="4" w:space="0"/>
              <w:left w:val="single" w:color="auto" w:sz="4" w:space="0"/>
              <w:bottom w:val="single" w:color="auto" w:sz="4" w:space="0"/>
              <w:right w:val="single" w:color="auto" w:sz="4" w:space="0"/>
            </w:tcBorders>
            <w:noWrap w:val="0"/>
            <w:vAlign w:val="center"/>
          </w:tcPr>
          <w:p w14:paraId="7888281F">
            <w:pPr>
              <w:keepNext w:val="0"/>
              <w:keepLines w:val="0"/>
              <w:pageBreakBefore w:val="0"/>
              <w:widowControl w:val="0"/>
              <w:spacing w:line="360" w:lineRule="auto"/>
              <w:jc w:val="center"/>
              <w:rPr>
                <w:rFonts w:hint="eastAsia" w:ascii="仿宋" w:hAnsi="仿宋" w:eastAsia="仿宋" w:cs="仿宋"/>
                <w:color w:val="000000"/>
                <w:sz w:val="22"/>
                <w:szCs w:val="22"/>
                <w:highlight w:val="none"/>
                <w:lang w:val="en-US" w:eastAsia="zh-CN" w:bidi="ar-SA"/>
              </w:rPr>
            </w:pPr>
            <w:r>
              <w:rPr>
                <w:rFonts w:hint="eastAsia" w:ascii="仿宋" w:hAnsi="仿宋" w:eastAsia="仿宋" w:cs="仿宋"/>
                <w:b w:val="0"/>
                <w:bCs w:val="0"/>
                <w:color w:val="000000"/>
                <w:sz w:val="22"/>
                <w:szCs w:val="22"/>
                <w:highlight w:val="none"/>
                <w:lang w:val="en-US" w:eastAsia="zh-CN"/>
              </w:rPr>
              <w:t>卫生管理控制方案</w:t>
            </w:r>
            <w:r>
              <w:rPr>
                <w:rFonts w:hint="eastAsia" w:ascii="仿宋" w:hAnsi="仿宋" w:eastAsia="仿宋" w:cs="仿宋"/>
                <w:color w:val="auto"/>
                <w:sz w:val="22"/>
                <w:szCs w:val="22"/>
                <w:highlight w:val="none"/>
                <w:lang w:val="en-US" w:eastAsia="zh-CN" w:bidi="ar-SA"/>
              </w:rPr>
              <w:t>（8分)</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518E73B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方案需包含食品加工卫生、从业人员个人卫生、餐厅及操作间环境卫生、餐具清洗消毒、垃圾及厨余处置5项核心内容。</w:t>
            </w:r>
          </w:p>
          <w:p w14:paraId="584DC1B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方案完整包含以上5项核心内容，同时内容详细具体、可行性强、针对性强，得8分；</w:t>
            </w:r>
          </w:p>
          <w:p w14:paraId="4F7DDD9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方案包含其中4项核心内容，内容较完整、可行性较强、针对性较强，得6分；</w:t>
            </w:r>
          </w:p>
          <w:p w14:paraId="0A9354E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方案包含其中3项核心内容，内容基本完整、基本可行、针对性一般，得4分；</w:t>
            </w:r>
          </w:p>
          <w:p w14:paraId="77955F0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方案仅包含1-2项核心内容，内容不完整、可行性较差、针对性较差，得2分；</w:t>
            </w:r>
          </w:p>
          <w:p w14:paraId="4E5ECD1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未提供本方案，得0分。本项最高得8分，最低得0分。</w:t>
            </w:r>
          </w:p>
        </w:tc>
      </w:tr>
      <w:tr w14:paraId="4ABA4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21" w:type="dxa"/>
            <w:vMerge w:val="continue"/>
            <w:tcBorders>
              <w:left w:val="single" w:color="auto" w:sz="4" w:space="0"/>
              <w:right w:val="single" w:color="auto" w:sz="4" w:space="0"/>
            </w:tcBorders>
            <w:noWrap w:val="0"/>
          </w:tcPr>
          <w:p w14:paraId="52BF0342">
            <w:pPr>
              <w:pageBreakBefore w:val="0"/>
              <w:widowControl/>
              <w:spacing w:line="360" w:lineRule="auto"/>
              <w:jc w:val="center"/>
              <w:rPr>
                <w:rFonts w:hint="eastAsia" w:ascii="仿宋" w:hAnsi="仿宋" w:eastAsia="仿宋" w:cs="仿宋"/>
                <w:color w:val="000000"/>
                <w:sz w:val="22"/>
                <w:szCs w:val="22"/>
                <w:highlight w:val="none"/>
                <w:lang w:val="en-US" w:eastAsia="zh-CN" w:bidi="ar-SA"/>
              </w:rPr>
            </w:pPr>
          </w:p>
        </w:tc>
        <w:tc>
          <w:tcPr>
            <w:tcW w:w="1688" w:type="dxa"/>
            <w:tcBorders>
              <w:top w:val="single" w:color="auto" w:sz="4" w:space="0"/>
              <w:left w:val="single" w:color="auto" w:sz="4" w:space="0"/>
              <w:bottom w:val="single" w:color="auto" w:sz="4" w:space="0"/>
              <w:right w:val="single" w:color="auto" w:sz="4" w:space="0"/>
            </w:tcBorders>
            <w:noWrap w:val="0"/>
            <w:vAlign w:val="center"/>
          </w:tcPr>
          <w:p w14:paraId="653C8996">
            <w:pPr>
              <w:pStyle w:val="298"/>
              <w:spacing w:line="360" w:lineRule="auto"/>
              <w:jc w:val="center"/>
              <w:rPr>
                <w:rFonts w:hint="eastAsia" w:ascii="仿宋" w:hAnsi="仿宋" w:eastAsia="仿宋" w:cs="仿宋"/>
                <w:color w:val="auto"/>
                <w:sz w:val="22"/>
                <w:szCs w:val="22"/>
                <w:highlight w:val="none"/>
                <w:lang w:val="en-US" w:eastAsia="zh-CN" w:bidi="ar-SA"/>
              </w:rPr>
            </w:pPr>
            <w:r>
              <w:rPr>
                <w:rFonts w:hint="eastAsia" w:ascii="仿宋" w:hAnsi="仿宋" w:eastAsia="仿宋" w:cs="仿宋"/>
                <w:color w:val="auto"/>
                <w:sz w:val="22"/>
                <w:szCs w:val="22"/>
                <w:highlight w:val="none"/>
                <w:lang w:val="en-US" w:eastAsia="zh-CN" w:bidi="ar-SA"/>
              </w:rPr>
              <w:t>食品保存管理方案（8分）</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48AAC44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方案需包含原料分类存放、冷藏冷冻温度管控、先进先出管理、库房环境管理、过期变质食材处置5项核心内容。</w:t>
            </w:r>
          </w:p>
          <w:p w14:paraId="7F2B89F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方案完整包含以上5项核心内容，同时内容详细具体、可行性强、针对性强，得8分；</w:t>
            </w:r>
          </w:p>
          <w:p w14:paraId="59FCFA0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方案包含其中4项核心内容，内容较完整、可行性较强、针对性较强，得6分；</w:t>
            </w:r>
          </w:p>
          <w:p w14:paraId="23AEEAE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方案包含其中 3 项核心内容，内容基本完整、基本可行、针对性一般，得4分；</w:t>
            </w:r>
          </w:p>
          <w:p w14:paraId="2F3A5D8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方案仅包含 1-2 项核心内容，内容不完整、可行性较差、针对性较差，得2分；</w:t>
            </w:r>
          </w:p>
          <w:p w14:paraId="502C7A2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color w:val="auto"/>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未提供本方案，得0分。本项最高得8分，最低得0分。</w:t>
            </w:r>
          </w:p>
        </w:tc>
      </w:tr>
      <w:tr w14:paraId="1DDC5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21" w:type="dxa"/>
            <w:vMerge w:val="continue"/>
            <w:tcBorders>
              <w:left w:val="single" w:color="auto" w:sz="4" w:space="0"/>
              <w:right w:val="single" w:color="auto" w:sz="4" w:space="0"/>
            </w:tcBorders>
            <w:noWrap w:val="0"/>
          </w:tcPr>
          <w:p w14:paraId="0A01658A">
            <w:pPr>
              <w:pageBreakBefore w:val="0"/>
              <w:widowControl/>
              <w:spacing w:line="360" w:lineRule="auto"/>
              <w:jc w:val="center"/>
              <w:rPr>
                <w:rFonts w:hint="eastAsia" w:ascii="仿宋" w:hAnsi="仿宋" w:eastAsia="仿宋" w:cs="仿宋"/>
                <w:color w:val="000000"/>
                <w:sz w:val="22"/>
                <w:szCs w:val="22"/>
                <w:highlight w:val="none"/>
                <w:lang w:val="en-US" w:eastAsia="zh-CN" w:bidi="ar-SA"/>
              </w:rPr>
            </w:pPr>
          </w:p>
        </w:tc>
        <w:tc>
          <w:tcPr>
            <w:tcW w:w="1688" w:type="dxa"/>
            <w:tcBorders>
              <w:top w:val="single" w:color="auto" w:sz="4" w:space="0"/>
              <w:left w:val="single" w:color="auto" w:sz="4" w:space="0"/>
              <w:bottom w:val="single" w:color="auto" w:sz="4" w:space="0"/>
              <w:right w:val="single" w:color="auto" w:sz="4" w:space="0"/>
            </w:tcBorders>
            <w:noWrap w:val="0"/>
            <w:vAlign w:val="center"/>
          </w:tcPr>
          <w:p w14:paraId="1A577657">
            <w:pPr>
              <w:pStyle w:val="298"/>
              <w:spacing w:line="360" w:lineRule="auto"/>
              <w:jc w:val="center"/>
              <w:rPr>
                <w:rFonts w:hint="eastAsia" w:ascii="仿宋" w:hAnsi="仿宋" w:eastAsia="仿宋" w:cs="仿宋"/>
                <w:color w:val="auto"/>
                <w:sz w:val="22"/>
                <w:szCs w:val="22"/>
                <w:highlight w:val="none"/>
                <w:lang w:val="en-US" w:eastAsia="zh-CN" w:bidi="ar-SA"/>
              </w:rPr>
            </w:pPr>
            <w:r>
              <w:rPr>
                <w:rFonts w:hint="eastAsia" w:ascii="仿宋" w:hAnsi="仿宋" w:eastAsia="仿宋" w:cs="仿宋"/>
                <w:color w:val="auto"/>
                <w:sz w:val="22"/>
                <w:szCs w:val="22"/>
                <w:highlight w:val="none"/>
                <w:lang w:val="en-US" w:eastAsia="zh-CN" w:bidi="ar-SA"/>
              </w:rPr>
              <w:t>应急处理方案（7分）</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5EF5845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方案需包含食品安全突发事件应急、停水停电应急、设备故障应急、人员突发缺岗应急4项核心内容。</w:t>
            </w:r>
          </w:p>
          <w:p w14:paraId="438F04E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方案完整包含以上 4 项核心内容，同时内容详细具体、可行性强、针对性强，得7分；</w:t>
            </w:r>
          </w:p>
          <w:p w14:paraId="64A88BC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方案包含其中3项核心内容，内容较完整、可行性较强、针对性较强，得5分；</w:t>
            </w:r>
          </w:p>
          <w:p w14:paraId="5FD90B5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方案包含其中2项核心内容，内容基本完整、基本可行、针对性一般，得3分；</w:t>
            </w:r>
          </w:p>
          <w:p w14:paraId="2062FAA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方案仅包含1项核心内容，内容不完整、可行性较差、针对性较差，得1分；</w:t>
            </w:r>
          </w:p>
          <w:p w14:paraId="17FCCBC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color w:val="auto"/>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未提供本方案，得0分。本项最高得7分，最低得0分。</w:t>
            </w:r>
          </w:p>
        </w:tc>
      </w:tr>
      <w:tr w14:paraId="7DF72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221" w:type="dxa"/>
            <w:vMerge w:val="continue"/>
            <w:tcBorders>
              <w:left w:val="single" w:color="auto" w:sz="4" w:space="0"/>
              <w:right w:val="single" w:color="auto" w:sz="4" w:space="0"/>
            </w:tcBorders>
            <w:noWrap w:val="0"/>
          </w:tcPr>
          <w:p w14:paraId="0D4D14DE">
            <w:pPr>
              <w:pageBreakBefore w:val="0"/>
              <w:widowControl/>
              <w:spacing w:line="360" w:lineRule="auto"/>
              <w:jc w:val="center"/>
              <w:rPr>
                <w:rFonts w:hint="eastAsia" w:ascii="仿宋" w:hAnsi="仿宋" w:eastAsia="仿宋" w:cs="仿宋"/>
                <w:color w:val="000000"/>
                <w:sz w:val="22"/>
                <w:szCs w:val="22"/>
                <w:highlight w:val="none"/>
                <w:lang w:val="en-US" w:eastAsia="zh-CN" w:bidi="ar-SA"/>
              </w:rPr>
            </w:pPr>
          </w:p>
        </w:tc>
        <w:tc>
          <w:tcPr>
            <w:tcW w:w="1688" w:type="dxa"/>
            <w:tcBorders>
              <w:top w:val="single" w:color="auto" w:sz="4" w:space="0"/>
              <w:left w:val="single" w:color="auto" w:sz="4" w:space="0"/>
              <w:bottom w:val="single" w:color="auto" w:sz="4" w:space="0"/>
              <w:right w:val="single" w:color="auto" w:sz="4" w:space="0"/>
            </w:tcBorders>
            <w:noWrap w:val="0"/>
            <w:vAlign w:val="center"/>
          </w:tcPr>
          <w:p w14:paraId="674D69E8">
            <w:pPr>
              <w:pStyle w:val="298"/>
              <w:spacing w:line="360" w:lineRule="auto"/>
              <w:jc w:val="center"/>
              <w:rPr>
                <w:rFonts w:hint="eastAsia" w:ascii="仿宋" w:hAnsi="仿宋" w:eastAsia="仿宋" w:cs="仿宋"/>
                <w:color w:val="auto"/>
                <w:sz w:val="22"/>
                <w:szCs w:val="22"/>
                <w:highlight w:val="none"/>
                <w:lang w:val="en-US" w:eastAsia="zh-CN" w:bidi="ar-SA"/>
              </w:rPr>
            </w:pPr>
            <w:r>
              <w:rPr>
                <w:rFonts w:hint="eastAsia" w:ascii="仿宋" w:hAnsi="仿宋" w:eastAsia="仿宋" w:cs="仿宋"/>
                <w:color w:val="auto"/>
                <w:sz w:val="22"/>
                <w:szCs w:val="22"/>
                <w:highlight w:val="none"/>
                <w:lang w:val="en-US" w:eastAsia="zh-CN" w:bidi="ar-SA"/>
              </w:rPr>
              <w:t>投诉处理方案</w:t>
            </w:r>
          </w:p>
          <w:p w14:paraId="6A558B38">
            <w:pPr>
              <w:pStyle w:val="298"/>
              <w:spacing w:line="360" w:lineRule="auto"/>
              <w:jc w:val="center"/>
              <w:rPr>
                <w:rFonts w:hint="eastAsia" w:ascii="仿宋" w:hAnsi="仿宋" w:eastAsia="仿宋" w:cs="仿宋"/>
                <w:color w:val="auto"/>
                <w:sz w:val="22"/>
                <w:szCs w:val="22"/>
                <w:highlight w:val="none"/>
                <w:lang w:val="en-US" w:eastAsia="zh-CN" w:bidi="ar-SA"/>
              </w:rPr>
            </w:pPr>
            <w:r>
              <w:rPr>
                <w:rFonts w:hint="eastAsia" w:ascii="仿宋" w:hAnsi="仿宋" w:eastAsia="仿宋" w:cs="仿宋"/>
                <w:color w:val="auto"/>
                <w:sz w:val="22"/>
                <w:szCs w:val="22"/>
                <w:highlight w:val="none"/>
                <w:lang w:val="en-US" w:eastAsia="zh-CN" w:bidi="ar-SA"/>
              </w:rPr>
              <w:t>（7分）</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3083B50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方案需包含投诉受理渠道、投诉登记流程、问题核查处置、整改闭环、结果反馈5项核心内容。</w:t>
            </w:r>
          </w:p>
          <w:p w14:paraId="14FF9AA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方案完整包含以上5项核心内容，同时内容详细具体、可行性强、针对性强，得7分；</w:t>
            </w:r>
          </w:p>
          <w:p w14:paraId="1DD5079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方案包含其中4项核心内容，内容较完整、可行性较强、针对性较强，得5分；</w:t>
            </w:r>
          </w:p>
          <w:p w14:paraId="2208A9F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方案包含其中3项核心内容，内容基本完整、基本可行、针对性一般，得3分；</w:t>
            </w:r>
          </w:p>
          <w:p w14:paraId="2907AEE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方案仅包含1-2项核心内容，内容不完整、可行性较差、针对性较差，得1分；</w:t>
            </w:r>
          </w:p>
          <w:p w14:paraId="4BA16C5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color w:val="auto"/>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未提供本方案，得0分。本项最高得7分，最低得0分。</w:t>
            </w:r>
          </w:p>
        </w:tc>
      </w:tr>
      <w:tr w14:paraId="285FB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7" w:hRule="atLeast"/>
          <w:jc w:val="center"/>
        </w:trPr>
        <w:tc>
          <w:tcPr>
            <w:tcW w:w="1221" w:type="dxa"/>
            <w:vMerge w:val="continue"/>
            <w:tcBorders>
              <w:left w:val="single" w:color="auto" w:sz="4" w:space="0"/>
              <w:right w:val="single" w:color="auto" w:sz="4" w:space="0"/>
            </w:tcBorders>
            <w:noWrap w:val="0"/>
          </w:tcPr>
          <w:p w14:paraId="42B145FB">
            <w:pPr>
              <w:pageBreakBefore w:val="0"/>
              <w:widowControl/>
              <w:spacing w:line="360" w:lineRule="auto"/>
              <w:jc w:val="center"/>
              <w:rPr>
                <w:rFonts w:hint="eastAsia" w:ascii="仿宋" w:hAnsi="仿宋" w:eastAsia="仿宋" w:cs="仿宋"/>
                <w:color w:val="000000"/>
                <w:sz w:val="22"/>
                <w:szCs w:val="22"/>
                <w:highlight w:val="none"/>
                <w:lang w:val="en-US" w:eastAsia="zh-CN" w:bidi="ar-SA"/>
              </w:rPr>
            </w:pPr>
          </w:p>
        </w:tc>
        <w:tc>
          <w:tcPr>
            <w:tcW w:w="1688" w:type="dxa"/>
            <w:tcBorders>
              <w:top w:val="single" w:color="auto" w:sz="4" w:space="0"/>
              <w:left w:val="single" w:color="auto" w:sz="4" w:space="0"/>
              <w:bottom w:val="single" w:color="auto" w:sz="4" w:space="0"/>
              <w:right w:val="single" w:color="auto" w:sz="4" w:space="0"/>
            </w:tcBorders>
            <w:noWrap w:val="0"/>
            <w:vAlign w:val="center"/>
          </w:tcPr>
          <w:p w14:paraId="6FC27C3D">
            <w:pPr>
              <w:pStyle w:val="298"/>
              <w:spacing w:line="360" w:lineRule="auto"/>
              <w:jc w:val="center"/>
              <w:rPr>
                <w:rFonts w:hint="eastAsia" w:ascii="仿宋" w:hAnsi="仿宋" w:eastAsia="仿宋" w:cs="仿宋"/>
                <w:color w:val="auto"/>
                <w:sz w:val="22"/>
                <w:szCs w:val="22"/>
                <w:highlight w:val="none"/>
                <w:lang w:val="en-US" w:eastAsia="zh-CN" w:bidi="ar-SA"/>
              </w:rPr>
            </w:pPr>
            <w:r>
              <w:rPr>
                <w:rFonts w:hint="eastAsia" w:ascii="仿宋" w:hAnsi="仿宋" w:eastAsia="仿宋" w:cs="仿宋"/>
                <w:color w:val="auto"/>
                <w:sz w:val="22"/>
                <w:szCs w:val="22"/>
                <w:highlight w:val="none"/>
                <w:lang w:val="en-US" w:eastAsia="zh-CN" w:bidi="ar-SA"/>
              </w:rPr>
              <w:t>组织机构及人员配备方案（8分）</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518F0B3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方案需包含项目组织架构、本项目全部岗位人员配置、人员岗位职责、人员轮换及缺岗替补机制4项核心内容。</w:t>
            </w:r>
          </w:p>
          <w:p w14:paraId="1D2ACCD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方案完整包含以上4项核心内容，同时内容详细具体、可行性强、针对性强，得8分；</w:t>
            </w:r>
          </w:p>
          <w:p w14:paraId="7138FB3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方案包含其中3项核心内容，内容较完整、可行性较强、针对性较强，得6分；</w:t>
            </w:r>
          </w:p>
          <w:p w14:paraId="4DE1F64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方案包含其中2项核心内容，内容基本完整、基本可行、针对性一般，得4分；</w:t>
            </w:r>
          </w:p>
          <w:p w14:paraId="7E09BF6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方案仅包含 1项核心内容，内容不完整、可行性较差、针对性较差，得 2分；</w:t>
            </w:r>
          </w:p>
          <w:p w14:paraId="077527C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color w:val="auto"/>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未提供本方案，得0分。本项最高得8分，最低得0分。</w:t>
            </w:r>
          </w:p>
        </w:tc>
      </w:tr>
      <w:tr w14:paraId="52621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9" w:hRule="atLeast"/>
          <w:jc w:val="center"/>
        </w:trPr>
        <w:tc>
          <w:tcPr>
            <w:tcW w:w="1221" w:type="dxa"/>
            <w:vMerge w:val="continue"/>
            <w:tcBorders>
              <w:left w:val="single" w:color="auto" w:sz="4" w:space="0"/>
              <w:right w:val="single" w:color="auto" w:sz="4" w:space="0"/>
            </w:tcBorders>
            <w:noWrap w:val="0"/>
          </w:tcPr>
          <w:p w14:paraId="1A7A7F18">
            <w:pPr>
              <w:pageBreakBefore w:val="0"/>
              <w:widowControl/>
              <w:spacing w:line="360" w:lineRule="auto"/>
              <w:jc w:val="center"/>
              <w:rPr>
                <w:rFonts w:hint="eastAsia" w:ascii="仿宋" w:hAnsi="仿宋" w:eastAsia="仿宋" w:cs="仿宋"/>
                <w:color w:val="000000"/>
                <w:sz w:val="22"/>
                <w:szCs w:val="22"/>
                <w:highlight w:val="none"/>
                <w:lang w:val="en-US" w:eastAsia="zh-CN" w:bidi="ar-SA"/>
              </w:rPr>
            </w:pPr>
          </w:p>
        </w:tc>
        <w:tc>
          <w:tcPr>
            <w:tcW w:w="168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AD308B1">
            <w:pPr>
              <w:pStyle w:val="49"/>
              <w:spacing w:line="360" w:lineRule="auto"/>
              <w:jc w:val="center"/>
              <w:rPr>
                <w:rFonts w:hint="eastAsia" w:ascii="仿宋" w:hAnsi="仿宋" w:eastAsia="仿宋" w:cs="仿宋"/>
                <w:color w:val="auto"/>
                <w:sz w:val="22"/>
                <w:szCs w:val="22"/>
                <w:highlight w:val="none"/>
                <w:lang w:val="en-US" w:eastAsia="zh-CN" w:bidi="ar-SA"/>
              </w:rPr>
            </w:pPr>
            <w:r>
              <w:rPr>
                <w:rFonts w:hint="eastAsia" w:ascii="仿宋" w:hAnsi="仿宋" w:eastAsia="仿宋" w:cs="仿宋"/>
                <w:color w:val="auto"/>
                <w:sz w:val="22"/>
                <w:szCs w:val="22"/>
                <w:highlight w:val="none"/>
                <w:lang w:val="en-US" w:eastAsia="zh-CN" w:bidi="ar-SA"/>
              </w:rPr>
              <w:t>配合与服从采购人管理方案（8分）</w:t>
            </w:r>
          </w:p>
        </w:tc>
        <w:tc>
          <w:tcPr>
            <w:tcW w:w="67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E49BB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方案需包含日常接受监督检查机制、菜单报审流程、考核问题整改机制、重大接待及临时任务响应4项核心内容。</w:t>
            </w:r>
          </w:p>
          <w:p w14:paraId="21183A1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方案完整包含以上4项核心内容，同时内容详细具体、可行性强、针对性强，得8分；</w:t>
            </w:r>
          </w:p>
          <w:p w14:paraId="5E597C0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方案包含其中3项核心内容，内容较完整、可行性较强、针对性较强，得6分；</w:t>
            </w:r>
          </w:p>
          <w:p w14:paraId="6671E73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方案包含其中2项核心内容，内容基本完整、基本可行、针对性一般，得4分；</w:t>
            </w:r>
          </w:p>
          <w:p w14:paraId="6460688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方案仅包含1项核心内容，内容不完整、可行性较差、针对性较差，得2分；</w:t>
            </w:r>
          </w:p>
          <w:p w14:paraId="4E956A4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Calibri" w:hAnsi="Calibri" w:eastAsia="宋体" w:cs="Times New Roman"/>
                <w:highlight w:val="none"/>
                <w:lang w:val="en-US" w:eastAsia="zh-CN" w:bidi="ar-SA"/>
              </w:rPr>
            </w:pPr>
            <w:r>
              <w:rPr>
                <w:rFonts w:hint="eastAsia" w:ascii="仿宋" w:hAnsi="仿宋" w:eastAsia="仿宋" w:cs="仿宋"/>
                <w:color w:val="000000"/>
                <w:sz w:val="22"/>
                <w:szCs w:val="22"/>
                <w:highlight w:val="none"/>
                <w:lang w:val="en-US" w:eastAsia="zh-CN" w:bidi="ar-SA"/>
              </w:rPr>
              <w:t>未提供本方案，得0分。本项最高得8分，最低得0分。</w:t>
            </w:r>
          </w:p>
        </w:tc>
      </w:tr>
    </w:tbl>
    <w:p w14:paraId="1F6C13F0">
      <w:pPr>
        <w:pStyle w:val="60"/>
        <w:pageBreakBefore w:val="0"/>
        <w:spacing w:line="360" w:lineRule="auto"/>
        <w:rPr>
          <w:rFonts w:hint="eastAsia" w:ascii="仿宋" w:hAnsi="仿宋" w:eastAsia="仿宋" w:cs="仿宋"/>
          <w:b/>
          <w:bCs/>
          <w:color w:val="000000" w:themeColor="text1"/>
          <w:sz w:val="22"/>
          <w:szCs w:val="22"/>
          <w:highlight w:val="none"/>
          <w14:textFill>
            <w14:solidFill>
              <w14:schemeClr w14:val="tx1"/>
            </w14:solidFill>
          </w14:textFill>
        </w:rPr>
      </w:pPr>
      <w:r>
        <w:rPr>
          <w:rFonts w:hint="eastAsia" w:ascii="仿宋" w:hAnsi="仿宋" w:eastAsia="仿宋" w:cs="仿宋"/>
          <w:b/>
          <w:bCs/>
          <w:color w:val="000000" w:themeColor="text1"/>
          <w:sz w:val="22"/>
          <w:szCs w:val="22"/>
          <w:highlight w:val="none"/>
          <w14:textFill>
            <w14:solidFill>
              <w14:schemeClr w14:val="tx1"/>
            </w14:solidFill>
          </w14:textFill>
        </w:rPr>
        <w:t>注：本项目采用综合评分法。供应商技术部分得分取所有评委的平均值，保留小数点后二位</w:t>
      </w:r>
      <w:r>
        <w:rPr>
          <w:rFonts w:hint="eastAsia" w:ascii="仿宋" w:hAnsi="仿宋" w:eastAsia="仿宋" w:cs="仿宋"/>
          <w:b/>
          <w:bCs/>
          <w:color w:val="000000" w:themeColor="text1"/>
          <w:sz w:val="22"/>
          <w:szCs w:val="22"/>
          <w:highlight w:val="none"/>
          <w:lang w:eastAsia="zh-CN"/>
          <w14:textFill>
            <w14:solidFill>
              <w14:schemeClr w14:val="tx1"/>
            </w14:solidFill>
          </w14:textFill>
        </w:rPr>
        <w:t>。</w:t>
      </w:r>
    </w:p>
    <w:p w14:paraId="3C0CC9C7">
      <w:pPr>
        <w:pStyle w:val="49"/>
        <w:pageBreakBefore w:val="0"/>
        <w:widowControl/>
        <w:numPr>
          <w:ilvl w:val="0"/>
          <w:numId w:val="0"/>
        </w:numPr>
        <w:spacing w:line="360" w:lineRule="auto"/>
        <w:ind w:left="0" w:firstLine="0"/>
        <w:jc w:val="center"/>
        <w:outlineLvl w:val="1"/>
        <w:rPr>
          <w:rStyle w:val="239"/>
          <w:rFonts w:hint="eastAsia" w:ascii="仿宋" w:hAnsi="仿宋" w:eastAsia="仿宋" w:cs="仿宋"/>
          <w:color w:val="000000" w:themeColor="text1"/>
          <w:sz w:val="24"/>
          <w:szCs w:val="24"/>
          <w:highlight w:val="none"/>
          <w:lang w:val="en-US"/>
          <w14:textFill>
            <w14:solidFill>
              <w14:schemeClr w14:val="tx1"/>
            </w14:solidFill>
          </w14:textFill>
        </w:rPr>
      </w:pPr>
    </w:p>
    <w:p w14:paraId="54E8457D">
      <w:pPr>
        <w:rPr>
          <w:rStyle w:val="239"/>
          <w:rFonts w:hint="eastAsia" w:ascii="仿宋" w:hAnsi="仿宋" w:eastAsia="仿宋" w:cs="仿宋"/>
          <w:color w:val="000000" w:themeColor="text1"/>
          <w:sz w:val="24"/>
          <w:szCs w:val="24"/>
          <w:highlight w:val="none"/>
          <w:lang w:val="en-US"/>
          <w14:textFill>
            <w14:solidFill>
              <w14:schemeClr w14:val="tx1"/>
            </w14:solidFill>
          </w14:textFill>
        </w:rPr>
      </w:pPr>
      <w:r>
        <w:rPr>
          <w:rStyle w:val="239"/>
          <w:rFonts w:hint="eastAsia" w:ascii="仿宋" w:hAnsi="仿宋" w:eastAsia="仿宋" w:cs="仿宋"/>
          <w:color w:val="000000" w:themeColor="text1"/>
          <w:sz w:val="24"/>
          <w:szCs w:val="24"/>
          <w:highlight w:val="none"/>
          <w:lang w:val="en-US"/>
          <w14:textFill>
            <w14:solidFill>
              <w14:schemeClr w14:val="tx1"/>
            </w14:solidFill>
          </w14:textFill>
        </w:rPr>
        <w:br w:type="page" w:clear="all"/>
      </w:r>
    </w:p>
    <w:p w14:paraId="2C0118E4">
      <w:pPr>
        <w:pStyle w:val="49"/>
        <w:pageBreakBefore w:val="0"/>
        <w:widowControl/>
        <w:numPr>
          <w:ilvl w:val="0"/>
          <w:numId w:val="0"/>
        </w:numPr>
        <w:spacing w:line="360" w:lineRule="auto"/>
        <w:ind w:left="0" w:firstLine="0"/>
        <w:jc w:val="center"/>
        <w:outlineLvl w:val="1"/>
        <w:rPr>
          <w:rStyle w:val="239"/>
          <w:rFonts w:hint="eastAsia" w:ascii="仿宋" w:hAnsi="仿宋" w:eastAsia="仿宋" w:cs="仿宋"/>
          <w:color w:val="000000" w:themeColor="text1"/>
          <w:sz w:val="24"/>
          <w:szCs w:val="24"/>
          <w:highlight w:val="none"/>
          <w14:textFill>
            <w14:solidFill>
              <w14:schemeClr w14:val="tx1"/>
            </w14:solidFill>
          </w14:textFill>
        </w:rPr>
      </w:pPr>
      <w:r>
        <w:rPr>
          <w:rStyle w:val="239"/>
          <w:rFonts w:hint="eastAsia" w:ascii="仿宋" w:hAnsi="仿宋" w:eastAsia="仿宋" w:cs="仿宋"/>
          <w:color w:val="000000" w:themeColor="text1"/>
          <w:sz w:val="24"/>
          <w:szCs w:val="24"/>
          <w:highlight w:val="none"/>
          <w:lang w:val="en-US"/>
          <w14:textFill>
            <w14:solidFill>
              <w14:schemeClr w14:val="tx1"/>
            </w14:solidFill>
          </w14:textFill>
        </w:rPr>
        <w:t>2、</w:t>
      </w:r>
      <w:bookmarkStart w:id="86" w:name="OLE_LINK1"/>
      <w:r>
        <w:rPr>
          <w:rStyle w:val="239"/>
          <w:rFonts w:hint="eastAsia" w:ascii="仿宋" w:hAnsi="仿宋" w:eastAsia="仿宋" w:cs="仿宋"/>
          <w:color w:val="000000" w:themeColor="text1"/>
          <w:sz w:val="24"/>
          <w:szCs w:val="24"/>
          <w:highlight w:val="none"/>
          <w14:textFill>
            <w14:solidFill>
              <w14:schemeClr w14:val="tx1"/>
            </w14:solidFill>
          </w14:textFill>
        </w:rPr>
        <w:t>采购需求</w:t>
      </w:r>
    </w:p>
    <w:bookmarkEnd w:id="86"/>
    <w:p w14:paraId="496C7CC7">
      <w:pPr>
        <w:pStyle w:val="236"/>
        <w:keepNext w:val="0"/>
        <w:keepLines w:val="0"/>
        <w:pageBreakBefore w:val="0"/>
        <w:numPr>
          <w:ilvl w:val="0"/>
          <w:numId w:val="0"/>
        </w:numPr>
        <w:spacing w:line="240" w:lineRule="auto"/>
        <w:jc w:val="both"/>
        <w:outlineLvl w:val="9"/>
        <w:rPr>
          <w:rFonts w:hint="eastAsia" w:ascii="仿宋" w:hAnsi="仿宋" w:eastAsia="仿宋" w:cs="仿宋"/>
          <w:b/>
          <w:sz w:val="24"/>
          <w:szCs w:val="24"/>
          <w:highlight w:val="none"/>
        </w:rPr>
      </w:pPr>
      <w:r>
        <w:rPr>
          <w:rFonts w:hint="eastAsia" w:ascii="仿宋" w:hAnsi="仿宋" w:eastAsia="仿宋" w:cs="仿宋"/>
          <w:b/>
          <w:sz w:val="24"/>
          <w:szCs w:val="24"/>
          <w:highlight w:val="none"/>
        </w:rPr>
        <w:t>一、采购标的</w:t>
      </w:r>
    </w:p>
    <w:p w14:paraId="3C246DAA">
      <w:pPr>
        <w:pStyle w:val="58"/>
        <w:spacing w:line="440" w:lineRule="exact"/>
        <w:ind w:firstLine="600"/>
        <w:rPr>
          <w:rFonts w:hint="eastAsia" w:ascii="仿宋" w:hAnsi="仿宋" w:eastAsia="仿宋" w:cs="仿宋"/>
          <w:color w:val="000000"/>
          <w:sz w:val="24"/>
          <w:szCs w:val="24"/>
          <w:highlight w:val="none"/>
          <w:lang w:val="en-US" w:eastAsia="zh-CN"/>
        </w:rPr>
      </w:pPr>
      <w:r>
        <w:rPr>
          <w:rFonts w:ascii="仿宋" w:hAnsi="仿宋" w:eastAsia="仿宋" w:cs="仿宋"/>
          <w:i w:val="0"/>
          <w:iCs w:val="0"/>
          <w:caps w:val="0"/>
          <w:color w:val="353535"/>
          <w:spacing w:val="0"/>
          <w:sz w:val="24"/>
          <w:szCs w:val="24"/>
          <w:highlight w:val="none"/>
          <w:shd w:val="clear" w:fill="FFFFFF"/>
        </w:rPr>
        <w:t>经开区食堂一体化外包服务项目</w:t>
      </w:r>
      <w:r>
        <w:rPr>
          <w:rFonts w:hint="eastAsia" w:ascii="仿宋" w:hAnsi="仿宋" w:eastAsia="仿宋" w:cs="仿宋"/>
          <w:sz w:val="24"/>
          <w:szCs w:val="24"/>
          <w:highlight w:val="none"/>
        </w:rPr>
        <w:t>，服务期限：</w:t>
      </w:r>
      <w:r>
        <w:rPr>
          <w:rFonts w:hint="eastAsia" w:ascii="仿宋" w:hAnsi="仿宋" w:eastAsia="仿宋" w:cs="仿宋"/>
          <w:sz w:val="24"/>
          <w:szCs w:val="24"/>
          <w:highlight w:val="none"/>
          <w:lang w:val="en-US" w:eastAsia="zh-CN"/>
        </w:rPr>
        <w:t>两</w:t>
      </w:r>
      <w:r>
        <w:rPr>
          <w:rFonts w:hint="eastAsia" w:ascii="仿宋" w:hAnsi="仿宋" w:eastAsia="仿宋" w:cs="仿宋"/>
          <w:sz w:val="24"/>
          <w:szCs w:val="24"/>
          <w:highlight w:val="none"/>
        </w:rPr>
        <w:t>年</w:t>
      </w:r>
    </w:p>
    <w:p w14:paraId="072E81FA">
      <w:pPr>
        <w:pStyle w:val="58"/>
        <w:spacing w:line="440" w:lineRule="exact"/>
        <w:rPr>
          <w:rFonts w:hint="eastAsia" w:ascii="仿宋" w:hAnsi="仿宋" w:eastAsia="仿宋" w:cs="仿宋"/>
          <w:b/>
          <w:sz w:val="24"/>
          <w:szCs w:val="24"/>
          <w:highlight w:val="none"/>
        </w:rPr>
      </w:pPr>
      <w:r>
        <w:rPr>
          <w:rFonts w:hint="eastAsia" w:ascii="仿宋" w:hAnsi="仿宋" w:eastAsia="仿宋" w:cs="仿宋"/>
          <w:b/>
          <w:sz w:val="24"/>
          <w:szCs w:val="24"/>
          <w:highlight w:val="none"/>
        </w:rPr>
        <w:t>二、采购项目预算金额</w:t>
      </w:r>
    </w:p>
    <w:p w14:paraId="5A72D343">
      <w:pPr>
        <w:pStyle w:val="58"/>
        <w:spacing w:line="440" w:lineRule="exact"/>
        <w:ind w:firstLine="600"/>
        <w:rPr>
          <w:rFonts w:hint="eastAsia" w:ascii="仿宋" w:hAnsi="仿宋" w:eastAsia="仿宋" w:cs="仿宋"/>
          <w:bCs/>
          <w:color w:val="000000"/>
          <w:sz w:val="24"/>
          <w:szCs w:val="24"/>
          <w:highlight w:val="none"/>
        </w:rPr>
      </w:pPr>
      <w:r>
        <w:rPr>
          <w:rFonts w:hint="eastAsia" w:ascii="仿宋" w:hAnsi="仿宋" w:eastAsia="仿宋" w:cs="仿宋"/>
          <w:color w:val="000000"/>
          <w:sz w:val="24"/>
          <w:szCs w:val="24"/>
          <w:highlight w:val="none"/>
        </w:rPr>
        <w:t>本项目不接受超过</w:t>
      </w:r>
      <w:r>
        <w:rPr>
          <w:rFonts w:hint="eastAsia" w:ascii="仿宋" w:hAnsi="仿宋" w:eastAsia="仿宋" w:cs="仿宋"/>
          <w:b/>
          <w:sz w:val="24"/>
          <w:szCs w:val="24"/>
          <w:highlight w:val="none"/>
          <w:u w:val="none"/>
          <w:lang w:val="en-US" w:eastAsia="zh-CN"/>
        </w:rPr>
        <w:t>170</w:t>
      </w:r>
      <w:r>
        <w:rPr>
          <w:rFonts w:hint="eastAsia" w:ascii="仿宋" w:hAnsi="仿宋" w:eastAsia="仿宋" w:cs="仿宋"/>
          <w:b/>
          <w:sz w:val="24"/>
          <w:szCs w:val="24"/>
          <w:highlight w:val="none"/>
          <w:u w:val="none"/>
        </w:rPr>
        <w:t>万元</w:t>
      </w:r>
      <w:r>
        <w:rPr>
          <w:rFonts w:hint="eastAsia" w:ascii="仿宋" w:hAnsi="仿宋" w:eastAsia="仿宋" w:cs="仿宋"/>
          <w:b/>
          <w:sz w:val="24"/>
          <w:szCs w:val="24"/>
          <w:highlight w:val="none"/>
        </w:rPr>
        <w:t>（采购项目预算金额）的报价。报价包括完成项目的所有费用，采购人不再支付报价以外的任何费用。</w:t>
      </w:r>
    </w:p>
    <w:p w14:paraId="14DE4C6B">
      <w:pPr>
        <w:pStyle w:val="58"/>
        <w:widowControl/>
        <w:numPr>
          <w:ilvl w:val="0"/>
          <w:numId w:val="0"/>
        </w:numPr>
        <w:spacing w:line="440" w:lineRule="exact"/>
        <w:jc w:val="left"/>
        <w:rPr>
          <w:rFonts w:hint="eastAsia" w:ascii="仿宋" w:hAnsi="仿宋" w:eastAsia="仿宋" w:cs="仿宋"/>
          <w:b/>
          <w:bCs/>
          <w:sz w:val="24"/>
          <w:szCs w:val="24"/>
          <w:highlight w:val="none"/>
        </w:rPr>
      </w:pPr>
      <w:r>
        <w:rPr>
          <w:rFonts w:hint="eastAsia" w:ascii="仿宋" w:hAnsi="仿宋" w:eastAsia="仿宋" w:cs="仿宋"/>
          <w:b/>
          <w:bCs/>
          <w:sz w:val="24"/>
          <w:szCs w:val="24"/>
          <w:highlight w:val="none"/>
          <w:lang w:val="en-US" w:eastAsia="zh-CN"/>
        </w:rPr>
        <w:t>三、</w:t>
      </w:r>
      <w:r>
        <w:rPr>
          <w:rFonts w:hint="eastAsia" w:ascii="仿宋" w:hAnsi="仿宋" w:eastAsia="仿宋" w:cs="仿宋"/>
          <w:b/>
          <w:bCs/>
          <w:sz w:val="24"/>
          <w:szCs w:val="24"/>
          <w:highlight w:val="none"/>
        </w:rPr>
        <w:t>保障时间</w:t>
      </w:r>
    </w:p>
    <w:p w14:paraId="213DDD58">
      <w:pPr>
        <w:pStyle w:val="58"/>
        <w:spacing w:line="440" w:lineRule="exact"/>
        <w:ind w:firstLine="560"/>
        <w:rPr>
          <w:rFonts w:hint="eastAsia" w:ascii="仿宋" w:hAnsi="仿宋" w:eastAsia="仿宋" w:cs="仿宋"/>
          <w:sz w:val="24"/>
          <w:szCs w:val="24"/>
          <w:highlight w:val="none"/>
        </w:rPr>
      </w:pPr>
      <w:r>
        <w:rPr>
          <w:rFonts w:hint="eastAsia" w:ascii="仿宋" w:hAnsi="仿宋" w:eastAsia="仿宋" w:cs="仿宋"/>
          <w:sz w:val="24"/>
          <w:szCs w:val="24"/>
          <w:highlight w:val="none"/>
        </w:rPr>
        <w:t>每周一至周</w:t>
      </w:r>
      <w:r>
        <w:rPr>
          <w:rFonts w:hint="eastAsia" w:ascii="仿宋" w:hAnsi="仿宋" w:eastAsia="仿宋" w:cs="仿宋"/>
          <w:sz w:val="24"/>
          <w:szCs w:val="24"/>
          <w:highlight w:val="none"/>
          <w:lang w:val="en-US" w:eastAsia="zh-CN"/>
        </w:rPr>
        <w:t>六</w:t>
      </w:r>
      <w:r>
        <w:rPr>
          <w:rFonts w:hint="eastAsia" w:ascii="仿宋" w:hAnsi="仿宋" w:eastAsia="仿宋" w:cs="仿宋"/>
          <w:sz w:val="24"/>
          <w:szCs w:val="24"/>
          <w:highlight w:val="none"/>
        </w:rPr>
        <w:t>，保障</w:t>
      </w:r>
      <w:r>
        <w:rPr>
          <w:rFonts w:hint="eastAsia" w:ascii="仿宋" w:hAnsi="仿宋" w:eastAsia="仿宋" w:cs="仿宋"/>
          <w:sz w:val="24"/>
          <w:szCs w:val="24"/>
          <w:highlight w:val="none"/>
          <w:lang w:val="en-US" w:eastAsia="zh-CN"/>
        </w:rPr>
        <w:t>早、中、晚餐</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特殊时间</w:t>
      </w:r>
      <w:r>
        <w:rPr>
          <w:rFonts w:hint="eastAsia" w:ascii="仿宋" w:hAnsi="仿宋" w:eastAsia="仿宋" w:cs="仿宋"/>
          <w:sz w:val="24"/>
          <w:szCs w:val="24"/>
          <w:highlight w:val="none"/>
        </w:rPr>
        <w:t>按甲方规定时间供应。</w:t>
      </w:r>
    </w:p>
    <w:p w14:paraId="28DDBD03">
      <w:pPr>
        <w:pStyle w:val="58"/>
        <w:widowControl/>
        <w:numPr>
          <w:ilvl w:val="0"/>
          <w:numId w:val="0"/>
        </w:numPr>
        <w:spacing w:line="440" w:lineRule="exact"/>
        <w:jc w:val="left"/>
        <w:rPr>
          <w:rFonts w:hint="eastAsia" w:ascii="仿宋" w:hAnsi="仿宋" w:eastAsia="仿宋" w:cs="仿宋"/>
          <w:b/>
          <w:bCs/>
          <w:sz w:val="24"/>
          <w:szCs w:val="24"/>
          <w:highlight w:val="none"/>
        </w:rPr>
      </w:pPr>
      <w:r>
        <w:rPr>
          <w:rFonts w:hint="eastAsia" w:ascii="仿宋" w:hAnsi="仿宋" w:eastAsia="仿宋" w:cs="仿宋"/>
          <w:b/>
          <w:bCs/>
          <w:sz w:val="24"/>
          <w:szCs w:val="24"/>
          <w:highlight w:val="none"/>
          <w:lang w:val="en-US" w:eastAsia="zh-CN"/>
        </w:rPr>
        <w:t>四、</w:t>
      </w:r>
      <w:r>
        <w:rPr>
          <w:rFonts w:hint="eastAsia" w:ascii="仿宋" w:hAnsi="仿宋" w:eastAsia="仿宋" w:cs="仿宋"/>
          <w:b/>
          <w:bCs/>
          <w:sz w:val="24"/>
          <w:szCs w:val="24"/>
          <w:highlight w:val="none"/>
        </w:rPr>
        <w:t>人员组成及工作范围</w:t>
      </w:r>
    </w:p>
    <w:tbl>
      <w:tblPr>
        <w:tblStyle w:val="39"/>
        <w:tblW w:w="891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56"/>
        <w:gridCol w:w="1511"/>
        <w:gridCol w:w="5550"/>
      </w:tblGrid>
      <w:tr w14:paraId="02A6E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0" w:hRule="atLeast"/>
        </w:trPr>
        <w:tc>
          <w:tcPr>
            <w:tcW w:w="1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60621B">
            <w:pPr>
              <w:keepNext w:val="0"/>
              <w:keepLines w:val="0"/>
              <w:widowControl/>
              <w:suppressLineNumbers w:val="0"/>
              <w:jc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sz w:val="24"/>
                <w:szCs w:val="24"/>
                <w:highlight w:val="none"/>
                <w:u w:val="none"/>
                <w:lang w:val="en-US" w:eastAsia="zh-CN" w:bidi="ar"/>
              </w:rPr>
              <w:t>岗  位</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495899">
            <w:pPr>
              <w:keepNext w:val="0"/>
              <w:keepLines w:val="0"/>
              <w:widowControl/>
              <w:suppressLineNumbers w:val="0"/>
              <w:jc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sz w:val="24"/>
                <w:szCs w:val="24"/>
                <w:highlight w:val="none"/>
                <w:u w:val="none"/>
                <w:lang w:val="en-US" w:eastAsia="zh-CN" w:bidi="ar"/>
              </w:rPr>
              <w:t>人数</w:t>
            </w:r>
          </w:p>
        </w:tc>
        <w:tc>
          <w:tcPr>
            <w:tcW w:w="55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15A3AD">
            <w:pPr>
              <w:keepNext w:val="0"/>
              <w:keepLines w:val="0"/>
              <w:widowControl/>
              <w:suppressLineNumbers w:val="0"/>
              <w:jc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sz w:val="24"/>
                <w:szCs w:val="24"/>
                <w:highlight w:val="none"/>
                <w:u w:val="none"/>
                <w:lang w:val="en-US" w:eastAsia="zh-CN" w:bidi="ar"/>
              </w:rPr>
              <w:t>人员配备及上岗要求</w:t>
            </w:r>
          </w:p>
        </w:tc>
      </w:tr>
      <w:tr w14:paraId="214ED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0" w:hRule="atLeast"/>
        </w:trPr>
        <w:tc>
          <w:tcPr>
            <w:tcW w:w="1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B5B51A">
            <w:pPr>
              <w:keepNext w:val="0"/>
              <w:keepLines w:val="0"/>
              <w:widowControl/>
              <w:suppressLineNumbers w:val="0"/>
              <w:jc w:val="center"/>
              <w:rPr>
                <w:rFonts w:hint="eastAsia" w:ascii="仿宋" w:hAnsi="仿宋" w:eastAsia="仿宋" w:cs="仿宋"/>
                <w:b w:val="0"/>
                <w:bCs w:val="0"/>
                <w:i w:val="0"/>
                <w:iCs w:val="0"/>
                <w:color w:val="000000"/>
                <w:sz w:val="24"/>
                <w:szCs w:val="24"/>
                <w:highlight w:val="none"/>
                <w:u w:val="none"/>
                <w:lang w:val="en-US"/>
              </w:rPr>
            </w:pPr>
            <w:r>
              <w:rPr>
                <w:rFonts w:hint="eastAsia" w:ascii="仿宋" w:hAnsi="仿宋" w:eastAsia="仿宋" w:cs="仿宋"/>
                <w:b w:val="0"/>
                <w:bCs w:val="0"/>
                <w:i w:val="0"/>
                <w:iCs w:val="0"/>
                <w:color w:val="000000"/>
                <w:sz w:val="24"/>
                <w:szCs w:val="24"/>
                <w:highlight w:val="none"/>
                <w:u w:val="none"/>
                <w:lang w:val="en-US" w:eastAsia="zh-CN" w:bidi="ar"/>
              </w:rPr>
              <w:t>餐饮服务经理</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FAF7B3">
            <w:pPr>
              <w:keepNext w:val="0"/>
              <w:keepLines w:val="0"/>
              <w:widowControl/>
              <w:suppressLineNumbers w:val="0"/>
              <w:jc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b w:val="0"/>
                <w:bCs w:val="0"/>
                <w:i w:val="0"/>
                <w:iCs w:val="0"/>
                <w:color w:val="000000"/>
                <w:sz w:val="24"/>
                <w:szCs w:val="24"/>
                <w:highlight w:val="none"/>
                <w:u w:val="none"/>
                <w:lang w:val="en-US" w:eastAsia="zh-CN" w:bidi="ar"/>
              </w:rPr>
              <w:t>1</w:t>
            </w:r>
          </w:p>
        </w:tc>
        <w:tc>
          <w:tcPr>
            <w:tcW w:w="55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747143">
            <w:pPr>
              <w:keepNext w:val="0"/>
              <w:keepLines w:val="0"/>
              <w:widowControl/>
              <w:suppressLineNumbers w:val="0"/>
              <w:jc w:val="left"/>
              <w:rPr>
                <w:rFonts w:hint="eastAsia" w:ascii="仿宋" w:hAnsi="仿宋" w:eastAsia="仿宋" w:cs="仿宋"/>
                <w:sz w:val="24"/>
                <w:szCs w:val="24"/>
                <w:highlight w:val="none"/>
                <w:lang w:val="en-US" w:eastAsia="zh-CN" w:bidi="ar-SA"/>
              </w:rPr>
            </w:pPr>
            <w:r>
              <w:rPr>
                <w:rFonts w:hint="eastAsia" w:ascii="仿宋" w:hAnsi="仿宋" w:eastAsia="仿宋" w:cs="仿宋"/>
                <w:sz w:val="24"/>
                <w:szCs w:val="24"/>
                <w:highlight w:val="none"/>
              </w:rPr>
              <w:t>身体健康，持有有效健康证，3年及以上餐饮管理工作经历，具有较强团队管理经验和能力，熟悉食堂食品安全管理，热爱餐饮行业，能吃苦耐劳，服从甲方管理</w:t>
            </w:r>
            <w:r>
              <w:rPr>
                <w:rFonts w:hint="eastAsia" w:ascii="仿宋" w:hAnsi="仿宋" w:eastAsia="仿宋" w:cs="仿宋"/>
                <w:sz w:val="24"/>
                <w:szCs w:val="24"/>
                <w:highlight w:val="none"/>
                <w:lang w:eastAsia="zh-CN"/>
              </w:rPr>
              <w:t>。</w:t>
            </w:r>
          </w:p>
        </w:tc>
      </w:tr>
      <w:tr w14:paraId="5C638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9" w:hRule="atLeast"/>
        </w:trPr>
        <w:tc>
          <w:tcPr>
            <w:tcW w:w="1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1A5BD5">
            <w:pPr>
              <w:keepNext w:val="0"/>
              <w:keepLines w:val="0"/>
              <w:widowControl/>
              <w:suppressLineNumbers w:val="0"/>
              <w:jc w:val="center"/>
              <w:rPr>
                <w:rFonts w:hint="eastAsia"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sz w:val="24"/>
                <w:szCs w:val="24"/>
                <w:highlight w:val="none"/>
                <w:u w:val="none"/>
                <w:lang w:val="en-US" w:eastAsia="zh-CN" w:bidi="ar"/>
              </w:rPr>
              <w:t>行政总厨</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55C6E9">
            <w:pPr>
              <w:keepNext w:val="0"/>
              <w:keepLines w:val="0"/>
              <w:widowControl/>
              <w:suppressLineNumbers w:val="0"/>
              <w:jc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1</w:t>
            </w:r>
          </w:p>
        </w:tc>
        <w:tc>
          <w:tcPr>
            <w:tcW w:w="55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112444">
            <w:pPr>
              <w:keepNext w:val="0"/>
              <w:keepLines w:val="0"/>
              <w:widowControl/>
              <w:suppressLineNumbers w:val="0"/>
              <w:jc w:val="left"/>
              <w:rPr>
                <w:rFonts w:hint="eastAsia" w:ascii="仿宋" w:hAnsi="仿宋" w:eastAsia="仿宋" w:cs="仿宋"/>
                <w:sz w:val="24"/>
                <w:szCs w:val="24"/>
                <w:highlight w:val="none"/>
                <w:lang w:val="en-US" w:eastAsia="zh-CN" w:bidi="ar-SA"/>
              </w:rPr>
            </w:pPr>
            <w:r>
              <w:rPr>
                <w:rFonts w:hint="eastAsia" w:ascii="仿宋" w:hAnsi="仿宋" w:eastAsia="仿宋" w:cs="仿宋"/>
                <w:sz w:val="24"/>
                <w:szCs w:val="24"/>
                <w:highlight w:val="none"/>
              </w:rPr>
              <w:t>身体健康，持有有效健康证，能够统筹厨房运营，控制成本，监督菜品质量，开发菜单，确保食品安全卫生，需兼具烹饪技术与行政管理能力。</w:t>
            </w:r>
          </w:p>
        </w:tc>
      </w:tr>
      <w:tr w14:paraId="162E0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856" w:type="dxa"/>
            <w:tcBorders>
              <w:top w:val="single" w:color="000000" w:sz="4" w:space="0"/>
              <w:left w:val="single" w:color="000000" w:sz="4" w:space="0"/>
              <w:bottom w:val="nil"/>
              <w:right w:val="single" w:color="000000" w:sz="4" w:space="0"/>
            </w:tcBorders>
            <w:shd w:val="clear" w:color="auto" w:fill="auto"/>
            <w:noWrap w:val="0"/>
            <w:vAlign w:val="center"/>
          </w:tcPr>
          <w:p w14:paraId="3211CF25">
            <w:pPr>
              <w:keepNext w:val="0"/>
              <w:keepLines w:val="0"/>
              <w:widowControl/>
              <w:suppressLineNumbers w:val="0"/>
              <w:jc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bidi="ar"/>
              </w:rPr>
              <w:t>烹饪厨师</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E0DE3D">
            <w:pPr>
              <w:keepNext w:val="0"/>
              <w:keepLines w:val="0"/>
              <w:widowControl/>
              <w:suppressLineNumbers w:val="0"/>
              <w:jc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2</w:t>
            </w:r>
          </w:p>
        </w:tc>
        <w:tc>
          <w:tcPr>
            <w:tcW w:w="55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5690E3">
            <w:pPr>
              <w:keepNext w:val="0"/>
              <w:keepLines w:val="0"/>
              <w:widowControl/>
              <w:suppressLineNumbers w:val="0"/>
              <w:jc w:val="left"/>
              <w:rPr>
                <w:rFonts w:hint="eastAsia" w:ascii="仿宋" w:hAnsi="仿宋" w:eastAsia="仿宋" w:cs="仿宋"/>
                <w:sz w:val="24"/>
                <w:szCs w:val="24"/>
                <w:highlight w:val="none"/>
                <w:lang w:val="en-US" w:eastAsia="zh-CN" w:bidi="ar-SA"/>
              </w:rPr>
            </w:pPr>
            <w:r>
              <w:rPr>
                <w:rFonts w:hint="eastAsia" w:ascii="仿宋" w:hAnsi="仿宋" w:eastAsia="仿宋" w:cs="仿宋"/>
                <w:sz w:val="24"/>
                <w:szCs w:val="24"/>
                <w:highlight w:val="none"/>
              </w:rPr>
              <w:t>身体健康，持有有效健康证，均具有</w:t>
            </w: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rPr>
              <w:t>年以上相应的工作经历；精通淮扬菜、精品家常菜、新沂当地菜；能加工各种汤品</w:t>
            </w:r>
            <w:r>
              <w:rPr>
                <w:rFonts w:hint="eastAsia" w:ascii="仿宋" w:hAnsi="仿宋" w:eastAsia="仿宋" w:cs="仿宋"/>
                <w:sz w:val="24"/>
                <w:szCs w:val="24"/>
                <w:highlight w:val="none"/>
                <w:lang w:eastAsia="zh-CN"/>
              </w:rPr>
              <w:t>。</w:t>
            </w:r>
          </w:p>
        </w:tc>
      </w:tr>
      <w:tr w14:paraId="4D31D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BEE798">
            <w:pPr>
              <w:keepNext w:val="0"/>
              <w:keepLines w:val="0"/>
              <w:widowControl/>
              <w:suppressLineNumbers w:val="0"/>
              <w:jc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rPr>
              <w:t>切配</w:t>
            </w:r>
            <w:r>
              <w:rPr>
                <w:rFonts w:hint="eastAsia" w:ascii="仿宋" w:hAnsi="仿宋" w:eastAsia="仿宋" w:cs="仿宋"/>
                <w:i w:val="0"/>
                <w:iCs w:val="0"/>
                <w:color w:val="000000"/>
                <w:sz w:val="24"/>
                <w:szCs w:val="24"/>
                <w:highlight w:val="none"/>
                <w:u w:val="none"/>
                <w:lang w:val="en-US" w:eastAsia="zh-CN"/>
              </w:rPr>
              <w:t>人员</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9E2C60">
            <w:pPr>
              <w:keepNext w:val="0"/>
              <w:keepLines w:val="0"/>
              <w:widowControl/>
              <w:suppressLineNumbers w:val="0"/>
              <w:jc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bidi="ar"/>
              </w:rPr>
              <w:t>2</w:t>
            </w:r>
          </w:p>
        </w:tc>
        <w:tc>
          <w:tcPr>
            <w:tcW w:w="55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0606A5">
            <w:pPr>
              <w:keepNext w:val="0"/>
              <w:keepLines w:val="0"/>
              <w:widowControl/>
              <w:suppressLineNumbers w:val="0"/>
              <w:jc w:val="left"/>
              <w:rPr>
                <w:rFonts w:hint="eastAsia" w:ascii="仿宋" w:hAnsi="仿宋" w:eastAsia="仿宋" w:cs="仿宋"/>
                <w:sz w:val="24"/>
                <w:szCs w:val="24"/>
                <w:highlight w:val="none"/>
                <w:lang w:val="en-US" w:eastAsia="zh-CN" w:bidi="ar-SA"/>
              </w:rPr>
            </w:pPr>
            <w:r>
              <w:rPr>
                <w:rFonts w:hint="eastAsia" w:ascii="仿宋" w:hAnsi="仿宋" w:eastAsia="仿宋" w:cs="仿宋"/>
                <w:sz w:val="24"/>
                <w:szCs w:val="24"/>
                <w:highlight w:val="none"/>
              </w:rPr>
              <w:t>身体健康，持有有效健康证，能够熟练掌握清洗、切菜等食材前期处理</w:t>
            </w:r>
            <w:r>
              <w:rPr>
                <w:rFonts w:hint="eastAsia" w:ascii="仿宋" w:hAnsi="仿宋" w:eastAsia="仿宋" w:cs="仿宋"/>
                <w:sz w:val="24"/>
                <w:szCs w:val="24"/>
                <w:highlight w:val="none"/>
                <w:lang w:eastAsia="zh-CN"/>
              </w:rPr>
              <w:t>。</w:t>
            </w:r>
          </w:p>
        </w:tc>
      </w:tr>
      <w:tr w14:paraId="6A02F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3874EF">
            <w:pPr>
              <w:jc w:val="center"/>
              <w:rPr>
                <w:rFonts w:hint="eastAsia"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sz w:val="24"/>
                <w:szCs w:val="24"/>
                <w:highlight w:val="none"/>
                <w:u w:val="none"/>
                <w:lang w:val="en-US" w:eastAsia="zh-CN" w:bidi="ar"/>
              </w:rPr>
              <w:t xml:space="preserve"> 服务员</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3EC918">
            <w:pPr>
              <w:keepNext w:val="0"/>
              <w:keepLines w:val="0"/>
              <w:widowControl/>
              <w:suppressLineNumbers w:val="0"/>
              <w:jc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1</w:t>
            </w:r>
          </w:p>
        </w:tc>
        <w:tc>
          <w:tcPr>
            <w:tcW w:w="55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52B31D">
            <w:pPr>
              <w:jc w:val="left"/>
              <w:rPr>
                <w:rFonts w:hint="eastAsia" w:ascii="仿宋" w:hAnsi="仿宋" w:eastAsia="仿宋" w:cs="仿宋"/>
                <w:sz w:val="24"/>
                <w:szCs w:val="24"/>
                <w:highlight w:val="none"/>
                <w:lang w:val="en-US" w:eastAsia="zh-CN" w:bidi="ar-SA"/>
              </w:rPr>
            </w:pPr>
            <w:r>
              <w:rPr>
                <w:rFonts w:hint="eastAsia" w:ascii="仿宋" w:hAnsi="仿宋" w:eastAsia="仿宋" w:cs="仿宋"/>
                <w:sz w:val="24"/>
                <w:szCs w:val="24"/>
                <w:highlight w:val="none"/>
              </w:rPr>
              <w:t>身体健康，持有有效健康证，高中以上学历，举止大方得体，具备餐饮接待服务能力</w:t>
            </w:r>
            <w:r>
              <w:rPr>
                <w:rFonts w:hint="eastAsia" w:ascii="仿宋" w:hAnsi="仿宋" w:eastAsia="仿宋" w:cs="仿宋"/>
                <w:sz w:val="24"/>
                <w:szCs w:val="24"/>
                <w:highlight w:val="none"/>
                <w:lang w:eastAsia="zh-CN"/>
              </w:rPr>
              <w:t>。</w:t>
            </w:r>
          </w:p>
        </w:tc>
      </w:tr>
      <w:tr w14:paraId="6779B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E8ED39">
            <w:pPr>
              <w:jc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勤杂工</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6F70FD">
            <w:pPr>
              <w:keepNext w:val="0"/>
              <w:keepLines w:val="0"/>
              <w:widowControl/>
              <w:suppressLineNumbers w:val="0"/>
              <w:jc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4</w:t>
            </w:r>
          </w:p>
        </w:tc>
        <w:tc>
          <w:tcPr>
            <w:tcW w:w="55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B2330C">
            <w:pPr>
              <w:jc w:val="left"/>
              <w:rPr>
                <w:rFonts w:hint="eastAsia" w:ascii="仿宋" w:hAnsi="仿宋" w:eastAsia="仿宋" w:cs="仿宋"/>
                <w:sz w:val="24"/>
                <w:szCs w:val="24"/>
                <w:highlight w:val="none"/>
                <w:lang w:val="en-US" w:eastAsia="zh-CN" w:bidi="ar-SA"/>
              </w:rPr>
            </w:pPr>
            <w:r>
              <w:rPr>
                <w:rFonts w:hint="eastAsia" w:ascii="仿宋" w:hAnsi="仿宋" w:eastAsia="仿宋" w:cs="仿宋"/>
                <w:sz w:val="24"/>
                <w:szCs w:val="24"/>
                <w:highlight w:val="none"/>
              </w:rPr>
              <w:t>身体健康，持有有效健康证，负责卫生清洁、餐具清洗、消毒、整理等。</w:t>
            </w:r>
          </w:p>
        </w:tc>
      </w:tr>
      <w:tr w14:paraId="60E36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0" w:hRule="atLeast"/>
        </w:trPr>
        <w:tc>
          <w:tcPr>
            <w:tcW w:w="1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288A1F">
            <w:pPr>
              <w:keepNext w:val="0"/>
              <w:keepLines w:val="0"/>
              <w:widowControl/>
              <w:suppressLineNumbers w:val="0"/>
              <w:jc w:val="center"/>
              <w:rPr>
                <w:rFonts w:hint="eastAsia"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sz w:val="24"/>
                <w:szCs w:val="24"/>
                <w:highlight w:val="none"/>
                <w:u w:val="none"/>
                <w:lang w:val="en-US" w:eastAsia="zh-CN" w:bidi="ar"/>
              </w:rPr>
              <w:t xml:space="preserve"> 面点师</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7E84ED">
            <w:pPr>
              <w:keepNext w:val="0"/>
              <w:keepLines w:val="0"/>
              <w:widowControl/>
              <w:suppressLineNumbers w:val="0"/>
              <w:jc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1</w:t>
            </w:r>
          </w:p>
        </w:tc>
        <w:tc>
          <w:tcPr>
            <w:tcW w:w="55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5733D7">
            <w:pPr>
              <w:keepNext w:val="0"/>
              <w:keepLines w:val="0"/>
              <w:widowControl/>
              <w:suppressLineNumbers w:val="0"/>
              <w:jc w:val="left"/>
              <w:rPr>
                <w:rFonts w:hint="eastAsia" w:ascii="仿宋" w:hAnsi="仿宋" w:eastAsia="仿宋" w:cs="仿宋"/>
                <w:sz w:val="24"/>
                <w:szCs w:val="24"/>
                <w:highlight w:val="none"/>
                <w:lang w:val="en-US" w:eastAsia="zh-CN" w:bidi="ar-SA"/>
              </w:rPr>
            </w:pPr>
            <w:r>
              <w:rPr>
                <w:rFonts w:hint="eastAsia" w:ascii="仿宋" w:hAnsi="仿宋" w:eastAsia="仿宋" w:cs="仿宋"/>
                <w:sz w:val="24"/>
                <w:szCs w:val="24"/>
                <w:highlight w:val="none"/>
              </w:rPr>
              <w:t>身体健康，持有有效健康证，有</w:t>
            </w: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rPr>
              <w:t>年以上相关工作经历，能独立完成面点和糕点的加工制作</w:t>
            </w:r>
            <w:r>
              <w:rPr>
                <w:rFonts w:hint="eastAsia" w:ascii="仿宋" w:hAnsi="仿宋" w:eastAsia="仿宋" w:cs="仿宋"/>
                <w:sz w:val="24"/>
                <w:szCs w:val="24"/>
                <w:highlight w:val="none"/>
                <w:lang w:eastAsia="zh-CN"/>
              </w:rPr>
              <w:t>。</w:t>
            </w:r>
          </w:p>
        </w:tc>
      </w:tr>
    </w:tbl>
    <w:p w14:paraId="0BC15022">
      <w:pPr>
        <w:pStyle w:val="58"/>
        <w:widowControl/>
        <w:spacing w:line="440" w:lineRule="exact"/>
        <w:ind w:firstLine="562"/>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说明：上表岗位人数为最低配置，属于实质性要求，不允许负偏离；人员的健康证、工作履历等为中标后上岗履约条件，不作为投标响应无效项。</w:t>
      </w:r>
    </w:p>
    <w:p w14:paraId="3745F587">
      <w:pPr>
        <w:pStyle w:val="58"/>
        <w:widowControl/>
        <w:spacing w:line="440" w:lineRule="exact"/>
        <w:ind w:firstLine="562"/>
        <w:jc w:val="left"/>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五、</w:t>
      </w:r>
      <w:r>
        <w:rPr>
          <w:rFonts w:hint="eastAsia" w:ascii="仿宋" w:hAnsi="仿宋" w:eastAsia="仿宋" w:cs="仿宋"/>
          <w:b/>
          <w:bCs/>
          <w:sz w:val="24"/>
          <w:szCs w:val="24"/>
          <w:highlight w:val="none"/>
          <w:lang w:val="en-US" w:eastAsia="zh-CN"/>
        </w:rPr>
        <w:t>服务内容</w:t>
      </w:r>
    </w:p>
    <w:p w14:paraId="72A5C900">
      <w:pPr>
        <w:keepNext w:val="0"/>
        <w:keepLines w:val="0"/>
        <w:pageBreakBefore w:val="0"/>
        <w:widowControl w:val="0"/>
        <w:spacing w:line="360" w:lineRule="auto"/>
        <w:ind w:firstLine="480"/>
        <w:rPr>
          <w:rFonts w:hint="eastAsia" w:ascii="仿宋" w:hAnsi="仿宋" w:eastAsia="仿宋" w:cs="仿宋"/>
          <w:i w:val="0"/>
          <w:caps w:val="0"/>
          <w:color w:val="000000"/>
          <w:spacing w:val="0"/>
          <w:sz w:val="24"/>
          <w:szCs w:val="24"/>
          <w:highlight w:val="none"/>
          <w:lang w:val="en-US" w:eastAsia="zh-CN" w:bidi="ar-SA"/>
        </w:rPr>
      </w:pPr>
      <w:bookmarkStart w:id="87" w:name="OLE_LINK20"/>
      <w:bookmarkStart w:id="88" w:name="OLE_LINK11"/>
      <w:r>
        <w:rPr>
          <w:rFonts w:hint="eastAsia" w:ascii="仿宋" w:hAnsi="仿宋" w:eastAsia="仿宋" w:cs="仿宋"/>
          <w:i w:val="0"/>
          <w:caps w:val="0"/>
          <w:color w:val="000000"/>
          <w:spacing w:val="0"/>
          <w:sz w:val="24"/>
          <w:szCs w:val="24"/>
          <w:highlight w:val="none"/>
          <w:lang w:val="en-US" w:eastAsia="zh-CN" w:bidi="ar-SA"/>
        </w:rPr>
        <w:t xml:space="preserve">1）服务期间采购人免费提供厨房、餐厅、仓库及全套的餐饮设备、用具；免费提供水电、燃气、清洁用品及日用耗材等；采购人按月把服务外包费用全额拨付给投标人；采购人按托管协议规定内容，负责监督、协调管理等工作，如投标人服务未达标，采购人有权要求投标人及时进行整改。  </w:t>
      </w:r>
    </w:p>
    <w:p w14:paraId="31CEF511">
      <w:pPr>
        <w:keepNext w:val="0"/>
        <w:keepLines w:val="0"/>
        <w:pageBreakBefore w:val="0"/>
        <w:widowControl w:val="0"/>
        <w:spacing w:line="360" w:lineRule="auto"/>
        <w:ind w:firstLine="480"/>
        <w:rPr>
          <w:rFonts w:hint="eastAsia" w:ascii="仿宋" w:hAnsi="仿宋" w:eastAsia="仿宋" w:cs="仿宋"/>
          <w:i w:val="0"/>
          <w:caps w:val="0"/>
          <w:color w:val="000000"/>
          <w:spacing w:val="0"/>
          <w:sz w:val="24"/>
          <w:szCs w:val="24"/>
          <w:highlight w:val="none"/>
          <w:lang w:val="en-US" w:eastAsia="zh-CN" w:bidi="ar-SA"/>
        </w:rPr>
      </w:pPr>
      <w:r>
        <w:rPr>
          <w:rFonts w:hint="eastAsia" w:ascii="仿宋" w:hAnsi="仿宋" w:eastAsia="仿宋" w:cs="仿宋"/>
          <w:i w:val="0"/>
          <w:caps w:val="0"/>
          <w:color w:val="000000"/>
          <w:spacing w:val="0"/>
          <w:sz w:val="24"/>
          <w:szCs w:val="24"/>
          <w:highlight w:val="none"/>
          <w:lang w:val="en-US" w:eastAsia="zh-CN" w:bidi="ar-SA"/>
        </w:rPr>
        <w:t>投标人负责采购、烹饪和人事、安全及卫生等方面的管理，为采购人提供优质的餐饮服务；投标人要服从采购人的监督与管理。</w:t>
      </w:r>
    </w:p>
    <w:p w14:paraId="65DA621B">
      <w:pPr>
        <w:spacing w:line="360" w:lineRule="auto"/>
        <w:ind w:firstLine="48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投标人</w:t>
      </w:r>
      <w:bookmarkEnd w:id="87"/>
      <w:r>
        <w:rPr>
          <w:rFonts w:hint="eastAsia" w:ascii="仿宋" w:hAnsi="仿宋" w:eastAsia="仿宋" w:cs="仿宋"/>
          <w:color w:val="auto"/>
          <w:sz w:val="24"/>
          <w:szCs w:val="24"/>
          <w:highlight w:val="none"/>
        </w:rPr>
        <w:t>负责</w:t>
      </w:r>
      <w:r>
        <w:rPr>
          <w:rFonts w:hint="eastAsia" w:ascii="仿宋" w:hAnsi="仿宋" w:eastAsia="仿宋" w:cs="仿宋"/>
          <w:color w:val="auto"/>
          <w:sz w:val="24"/>
          <w:szCs w:val="24"/>
          <w:highlight w:val="none"/>
          <w:lang w:eastAsia="zh-CN"/>
        </w:rPr>
        <w:t>制作</w:t>
      </w:r>
      <w:r>
        <w:rPr>
          <w:rFonts w:hint="eastAsia" w:ascii="仿宋" w:hAnsi="仿宋" w:eastAsia="仿宋" w:cs="仿宋"/>
          <w:color w:val="auto"/>
          <w:sz w:val="24"/>
          <w:szCs w:val="24"/>
          <w:highlight w:val="none"/>
        </w:rPr>
        <w:t>提供每日</w:t>
      </w:r>
      <w:r>
        <w:rPr>
          <w:rFonts w:hint="eastAsia" w:ascii="仿宋" w:hAnsi="仿宋" w:eastAsia="仿宋" w:cs="仿宋"/>
          <w:color w:val="auto"/>
          <w:sz w:val="24"/>
          <w:szCs w:val="24"/>
          <w:highlight w:val="none"/>
          <w:lang w:val="en-US" w:eastAsia="zh-CN"/>
        </w:rPr>
        <w:t>餐饮服务</w:t>
      </w:r>
      <w:r>
        <w:rPr>
          <w:rFonts w:hint="eastAsia" w:ascii="仿宋" w:hAnsi="仿宋" w:eastAsia="仿宋" w:cs="仿宋"/>
          <w:color w:val="auto"/>
          <w:sz w:val="24"/>
          <w:szCs w:val="24"/>
          <w:highlight w:val="none"/>
        </w:rPr>
        <w:t>。服务内容主要包括食材加工、烹饪，食堂区域卫生保洁，厨余垃圾清理，食堂管理及</w:t>
      </w:r>
      <w:r>
        <w:rPr>
          <w:rFonts w:hint="eastAsia" w:ascii="仿宋" w:hAnsi="仿宋" w:eastAsia="仿宋" w:cs="仿宋"/>
          <w:color w:val="auto"/>
          <w:sz w:val="24"/>
          <w:szCs w:val="24"/>
          <w:highlight w:val="none"/>
          <w:lang w:eastAsia="zh-CN"/>
        </w:rPr>
        <w:t>桌餐服务</w:t>
      </w:r>
      <w:r>
        <w:rPr>
          <w:rFonts w:hint="eastAsia" w:ascii="仿宋" w:hAnsi="仿宋" w:eastAsia="仿宋" w:cs="仿宋"/>
          <w:color w:val="auto"/>
          <w:sz w:val="24"/>
          <w:szCs w:val="24"/>
          <w:highlight w:val="none"/>
        </w:rPr>
        <w:t>等。</w:t>
      </w:r>
    </w:p>
    <w:p w14:paraId="15856712">
      <w:pPr>
        <w:keepNext w:val="0"/>
        <w:keepLines w:val="0"/>
        <w:pageBreakBefore w:val="0"/>
        <w:widowControl w:val="0"/>
        <w:spacing w:line="360" w:lineRule="auto"/>
        <w:ind w:firstLine="480"/>
        <w:rPr>
          <w:rFonts w:hint="eastAsia" w:ascii="仿宋" w:hAnsi="仿宋" w:eastAsia="仿宋" w:cs="仿宋"/>
          <w:i w:val="0"/>
          <w:caps w:val="0"/>
          <w:color w:val="000000"/>
          <w:spacing w:val="0"/>
          <w:sz w:val="24"/>
          <w:szCs w:val="24"/>
          <w:highlight w:val="none"/>
          <w:lang w:val="en-US" w:eastAsia="zh-CN" w:bidi="ar-SA"/>
        </w:rPr>
      </w:pPr>
      <w:r>
        <w:rPr>
          <w:rFonts w:hint="eastAsia" w:ascii="仿宋" w:hAnsi="仿宋" w:eastAsia="仿宋" w:cs="仿宋"/>
          <w:i w:val="0"/>
          <w:caps w:val="0"/>
          <w:color w:val="000000"/>
          <w:spacing w:val="0"/>
          <w:sz w:val="24"/>
          <w:szCs w:val="24"/>
          <w:highlight w:val="none"/>
          <w:lang w:val="en-US" w:eastAsia="zh-CN" w:bidi="ar-SA"/>
        </w:rPr>
        <w:t>3）早餐主食不低于10个品种，小菜不低于4个品种，汤不低于2个品种；午、晚餐菜品不低于10个品种，其中特色菜肴不低于2种，主食不低于2种汤免费。就餐采取自选方式，职工按照菜品的价格刷就餐卡进行结算。</w:t>
      </w:r>
    </w:p>
    <w:p w14:paraId="6C38AB80">
      <w:pPr>
        <w:spacing w:line="360" w:lineRule="auto"/>
        <w:ind w:firstLine="480"/>
        <w:rPr>
          <w:rFonts w:hint="eastAsia" w:ascii="仿宋" w:hAnsi="仿宋" w:eastAsia="仿宋" w:cs="仿宋"/>
          <w:sz w:val="24"/>
          <w:szCs w:val="24"/>
          <w:highlight w:val="none"/>
          <w:lang w:val="en-US" w:eastAsia="zh-CN" w:bidi="ar-SA"/>
        </w:rPr>
      </w:pPr>
      <w:r>
        <w:rPr>
          <w:rFonts w:hint="eastAsia" w:ascii="仿宋" w:hAnsi="仿宋" w:eastAsia="仿宋" w:cs="仿宋"/>
          <w:sz w:val="24"/>
          <w:szCs w:val="24"/>
          <w:highlight w:val="none"/>
          <w:lang w:val="en-US" w:eastAsia="zh-CN" w:bidi="ar-SA"/>
        </w:rPr>
        <w:t>基本菜肴价格不高于大荤 5-6元、小荤 3-4元、素菜 1-2元；</w:t>
      </w:r>
    </w:p>
    <w:p w14:paraId="596CA549">
      <w:pPr>
        <w:spacing w:line="360" w:lineRule="auto"/>
        <w:ind w:firstLine="480"/>
        <w:rPr>
          <w:rFonts w:hint="eastAsia" w:ascii="仿宋" w:hAnsi="仿宋" w:eastAsia="仿宋" w:cs="仿宋"/>
          <w:color w:val="auto"/>
          <w:sz w:val="24"/>
          <w:szCs w:val="24"/>
          <w:highlight w:val="none"/>
          <w:lang w:val="en-US" w:eastAsia="zh-CN"/>
        </w:rPr>
      </w:pPr>
      <w:r>
        <w:rPr>
          <w:rFonts w:hint="eastAsia" w:ascii="仿宋" w:hAnsi="仿宋" w:eastAsia="仿宋" w:cs="仿宋"/>
          <w:sz w:val="24"/>
          <w:szCs w:val="24"/>
          <w:highlight w:val="none"/>
          <w:lang w:val="en-US" w:eastAsia="zh-CN" w:bidi="ar-SA"/>
        </w:rPr>
        <w:t>特色菜肴（含小吃、卤菜等特色品种）价格根据成本自行定价，实行微利润销售。</w:t>
      </w:r>
    </w:p>
    <w:p w14:paraId="354F6660">
      <w:pPr>
        <w:spacing w:line="360" w:lineRule="auto"/>
        <w:ind w:firstLine="482"/>
        <w:jc w:val="both"/>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注：</w:t>
      </w:r>
      <w:bookmarkEnd w:id="88"/>
      <w:r>
        <w:rPr>
          <w:rFonts w:hint="eastAsia" w:ascii="仿宋" w:hAnsi="仿宋" w:eastAsia="仿宋" w:cs="仿宋"/>
          <w:b/>
          <w:bCs/>
          <w:color w:val="auto"/>
          <w:sz w:val="24"/>
          <w:szCs w:val="24"/>
          <w:highlight w:val="none"/>
          <w:lang w:val="en-US" w:eastAsia="zh-CN"/>
        </w:rPr>
        <w:t>1.</w:t>
      </w:r>
      <w:r>
        <w:rPr>
          <w:rFonts w:hint="eastAsia" w:ascii="仿宋" w:hAnsi="仿宋" w:eastAsia="仿宋" w:cs="仿宋"/>
          <w:b/>
          <w:bCs/>
          <w:color w:val="auto"/>
          <w:sz w:val="24"/>
          <w:szCs w:val="24"/>
          <w:highlight w:val="none"/>
        </w:rPr>
        <w:t>就餐人数以实际为准，菜单及供餐形式须服从采购人要求。</w:t>
      </w:r>
    </w:p>
    <w:p w14:paraId="46807B8A">
      <w:pPr>
        <w:spacing w:line="360" w:lineRule="auto"/>
        <w:ind w:firstLine="482"/>
        <w:jc w:val="both"/>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2.职工用餐，职工用餐执行成本价供应原则，严控菜品毛利，接受采购人核算监督，为采购人提供正餐服务，确保饭菜成本价格供应；</w:t>
      </w:r>
    </w:p>
    <w:p w14:paraId="5116B9FB">
      <w:pPr>
        <w:spacing w:line="360" w:lineRule="auto"/>
        <w:ind w:firstLine="482"/>
        <w:jc w:val="both"/>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3.接待客餐，投标人可在饭菜成本价格的基础上上浮10%；</w:t>
      </w:r>
    </w:p>
    <w:p w14:paraId="182C7F95">
      <w:pPr>
        <w:spacing w:line="360" w:lineRule="auto"/>
        <w:ind w:firstLine="482"/>
        <w:jc w:val="both"/>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4.投标人应按照采购人要求，提前提供职工用餐及接待客餐菜单由采购人审核，做到：原料新鲜、搭配合理、花样翻新、味道可口、物有所值；</w:t>
      </w:r>
    </w:p>
    <w:p w14:paraId="60E5EA51">
      <w:pPr>
        <w:spacing w:line="360" w:lineRule="auto"/>
        <w:ind w:firstLine="482"/>
        <w:jc w:val="both"/>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5.投标人应保证派驻厨师、服务人员按时在岗在位；</w:t>
      </w:r>
    </w:p>
    <w:p w14:paraId="030E5881">
      <w:pPr>
        <w:spacing w:line="360" w:lineRule="auto"/>
        <w:ind w:firstLine="482"/>
        <w:jc w:val="both"/>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6.采购人因会务、接待或其他公务活动需投标人员加班的，投标人应随时提供加班服务；</w:t>
      </w:r>
    </w:p>
    <w:p w14:paraId="1ABB42DB">
      <w:pPr>
        <w:spacing w:line="360" w:lineRule="auto"/>
        <w:ind w:firstLine="482"/>
        <w:jc w:val="both"/>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7.投标人应严格执行国家所规定的卫生管理条例、食品管理条例及相关行业管理规定，确保所采购的蔬菜、禽类、肉类、油等新鲜并符合国家卫生标准，确保菜肴的新鲜和卫生；定期对食堂进行全面消毒，清除四害；食堂工作人员必须持健康证上岗，工作期间衣着整洁，按规定统一佩戴工作帽、口罩、一次性手套等；</w:t>
      </w:r>
    </w:p>
    <w:p w14:paraId="01127AEA">
      <w:pPr>
        <w:spacing w:line="360" w:lineRule="auto"/>
        <w:ind w:firstLine="482"/>
        <w:jc w:val="both"/>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8.投标人必须严格执行公安、消防等部门的规定，切实做好防火、防盗、防事故工作，确保托管场所的人身安全及水电气等设备的使用安全，因违规操作发生的安全事故后果由投标人承担；投标人应正确使用、及时维护采购人提供的所有厨具、餐具、电气等设备设施，因人为原因造成的损失由投标人照价赔偿，投标人应节约水、电、气的使用，如有恶意浪费，采购人据情节给予处罚；</w:t>
      </w:r>
    </w:p>
    <w:p w14:paraId="7A07C8C8">
      <w:pPr>
        <w:spacing w:line="360" w:lineRule="auto"/>
        <w:ind w:firstLine="482"/>
        <w:jc w:val="both"/>
        <w:rPr>
          <w:rFonts w:hint="eastAsia" w:ascii="仿宋" w:hAnsi="仿宋" w:eastAsia="仿宋" w:cs="仿宋"/>
          <w:highlight w:val="none"/>
          <w:lang w:val="en-US"/>
        </w:rPr>
      </w:pPr>
      <w:r>
        <w:rPr>
          <w:rFonts w:hint="eastAsia" w:ascii="仿宋" w:hAnsi="仿宋" w:eastAsia="仿宋" w:cs="仿宋"/>
          <w:b/>
          <w:bCs/>
          <w:color w:val="auto"/>
          <w:sz w:val="24"/>
          <w:szCs w:val="24"/>
          <w:highlight w:val="none"/>
          <w:lang w:val="en-US" w:eastAsia="zh-CN"/>
        </w:rPr>
        <w:t>9.投标人负责外包期间发生工伤、事故、人员纠纷等，一切责任及费用均由投标人承担。</w:t>
      </w:r>
    </w:p>
    <w:p w14:paraId="56E98202">
      <w:pPr>
        <w:pStyle w:val="79"/>
        <w:spacing w:line="440" w:lineRule="exact"/>
        <w:ind w:left="0" w:right="1400" w:firstLine="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六、食堂管理服务要求</w:t>
      </w:r>
    </w:p>
    <w:p w14:paraId="2701EB8A">
      <w:pPr>
        <w:pStyle w:val="58"/>
        <w:spacing w:line="440" w:lineRule="exact"/>
        <w:ind w:left="105" w:firstLine="420"/>
        <w:rPr>
          <w:rFonts w:hint="eastAsia" w:ascii="仿宋" w:hAnsi="仿宋" w:eastAsia="仿宋" w:cs="仿宋"/>
          <w:sz w:val="24"/>
          <w:szCs w:val="24"/>
          <w:highlight w:val="none"/>
        </w:rPr>
      </w:pPr>
      <w:r>
        <w:rPr>
          <w:rFonts w:hint="eastAsia" w:ascii="仿宋" w:hAnsi="仿宋" w:eastAsia="仿宋" w:cs="仿宋"/>
          <w:sz w:val="24"/>
          <w:szCs w:val="24"/>
          <w:highlight w:val="none"/>
        </w:rPr>
        <w:t>1、严格遵守使用单位的用餐时间，保证按时正点开餐，在开餐前10分钟确保所有饭菜品全部摆放到位，开餐前5分钟所有服务人员站立到指定岗位等待开餐。</w:t>
      </w:r>
    </w:p>
    <w:p w14:paraId="297E3AE1">
      <w:pPr>
        <w:pStyle w:val="58"/>
        <w:spacing w:line="440" w:lineRule="exact"/>
        <w:ind w:firstLine="560"/>
        <w:rPr>
          <w:rFonts w:hint="eastAsia" w:ascii="仿宋" w:hAnsi="仿宋" w:eastAsia="仿宋" w:cs="仿宋"/>
          <w:sz w:val="24"/>
          <w:szCs w:val="24"/>
          <w:highlight w:val="none"/>
        </w:rPr>
      </w:pPr>
      <w:r>
        <w:rPr>
          <w:rFonts w:hint="eastAsia" w:ascii="仿宋" w:hAnsi="仿宋" w:eastAsia="仿宋" w:cs="仿宋"/>
          <w:sz w:val="24"/>
          <w:szCs w:val="24"/>
          <w:highlight w:val="none"/>
        </w:rPr>
        <w:t>2、中标人提供的所有服务人员都要持有有效《健康证》，并在展示板空白处长期公示。采购人定期核查和随机抽查，发现问题的，中标人应无条件按采购人要求标准及时更换人员。工作期间严格按照餐饮行业服务标准着装，要求服装整洁，待人礼貌。</w:t>
      </w:r>
    </w:p>
    <w:p w14:paraId="58AA7EF7">
      <w:pPr>
        <w:pStyle w:val="58"/>
        <w:spacing w:line="440" w:lineRule="exact"/>
        <w:ind w:firstLine="560"/>
        <w:rPr>
          <w:rFonts w:hint="eastAsia" w:ascii="仿宋" w:hAnsi="仿宋" w:eastAsia="仿宋" w:cs="仿宋"/>
          <w:sz w:val="24"/>
          <w:szCs w:val="24"/>
          <w:highlight w:val="none"/>
        </w:rPr>
      </w:pPr>
      <w:r>
        <w:rPr>
          <w:rFonts w:hint="eastAsia" w:ascii="仿宋" w:hAnsi="仿宋" w:eastAsia="仿宋" w:cs="仿宋"/>
          <w:sz w:val="24"/>
          <w:szCs w:val="24"/>
          <w:highlight w:val="none"/>
        </w:rPr>
        <w:t>3、确保食堂设施及环境安全卫生，各种餐具用品需及时清洗，做到卫生、洁净、消毒；餐室（厨房）无蝇、无虫；排油烟设施罩清洁不滴油；每次餐后餐具各类物品摆放整齐、规范；操作间每天大清洗一次；垃圾处理及时妥当；食堂环境保持整洁无污染，符合卫生防疫要求。</w:t>
      </w:r>
    </w:p>
    <w:p w14:paraId="45B3FC72">
      <w:pPr>
        <w:pStyle w:val="58"/>
        <w:spacing w:line="440" w:lineRule="exact"/>
        <w:ind w:firstLine="560"/>
        <w:rPr>
          <w:rFonts w:hint="eastAsia" w:ascii="仿宋" w:hAnsi="仿宋" w:eastAsia="仿宋" w:cs="仿宋"/>
          <w:sz w:val="24"/>
          <w:szCs w:val="24"/>
          <w:highlight w:val="none"/>
        </w:rPr>
      </w:pPr>
      <w:r>
        <w:rPr>
          <w:rFonts w:hint="eastAsia" w:ascii="仿宋" w:hAnsi="仿宋" w:eastAsia="仿宋" w:cs="仿宋"/>
          <w:sz w:val="24"/>
          <w:szCs w:val="24"/>
          <w:highlight w:val="none"/>
        </w:rPr>
        <w:t>4、确保食堂的安全卫生并在采购人的监督指导下工作。保持餐具清洗无残留物；桌面清理整洁，饭菜中无头发等异物；就餐地面环境达标等;必须确保食堂饭菜质量，协助采购人对进货质量严格验收把关，符合食品安全法及国家、省、市相关规定。食堂服务人员的安全事故防范和处理工作有预案。严格遵守安全生产规定，规范人员操作流程，严禁出现各类安全生产事件。</w:t>
      </w:r>
    </w:p>
    <w:p w14:paraId="65D4B9D6">
      <w:pPr>
        <w:pStyle w:val="58"/>
        <w:spacing w:line="440" w:lineRule="exact"/>
        <w:ind w:firstLine="560"/>
        <w:rPr>
          <w:rFonts w:hint="eastAsia" w:ascii="仿宋" w:hAnsi="仿宋" w:eastAsia="仿宋" w:cs="仿宋"/>
          <w:sz w:val="24"/>
          <w:szCs w:val="24"/>
          <w:highlight w:val="none"/>
        </w:rPr>
      </w:pPr>
      <w:r>
        <w:rPr>
          <w:rFonts w:hint="eastAsia" w:ascii="仿宋" w:hAnsi="仿宋" w:eastAsia="仿宋" w:cs="仿宋"/>
          <w:sz w:val="24"/>
          <w:szCs w:val="24"/>
          <w:highlight w:val="none"/>
        </w:rPr>
        <w:t>5、合理使用采购人厨房现有设备及餐具，妥善保管，严格管理。由于中标人违约或因管理不善而造成甲方设施或财物损毁、缺失的，中标人应立即按照同标准同品牌进行实物或货币赔偿；实物赔偿的品种、规格应与原设施相同。</w:t>
      </w:r>
    </w:p>
    <w:p w14:paraId="0C80F4B9">
      <w:pPr>
        <w:pStyle w:val="58"/>
        <w:spacing w:line="440" w:lineRule="exact"/>
        <w:ind w:firstLine="560"/>
        <w:rPr>
          <w:rFonts w:hint="eastAsia" w:ascii="仿宋" w:hAnsi="仿宋" w:eastAsia="仿宋" w:cs="仿宋"/>
          <w:sz w:val="24"/>
          <w:szCs w:val="24"/>
          <w:highlight w:val="none"/>
        </w:rPr>
      </w:pPr>
      <w:r>
        <w:rPr>
          <w:rFonts w:hint="eastAsia" w:ascii="仿宋" w:hAnsi="仿宋" w:eastAsia="仿宋" w:cs="仿宋"/>
          <w:sz w:val="24"/>
          <w:szCs w:val="24"/>
          <w:highlight w:val="none"/>
        </w:rPr>
        <w:t>6、必须按照合同约定配齐食堂工作人员，按照采购人的要求及时做好工作人员的调整、更换和补充工作。常驻人员请、休假，乙方应提前安排经采购人认可的同等条件、资质的人员补岗。人员缺岗未及时补位的，按缺岗岗位对应人工日成本扣除服务费；无法区分岗位工资的，按本项目人员平均日人工成本核算扣减。</w:t>
      </w:r>
    </w:p>
    <w:p w14:paraId="0F2B0369">
      <w:pPr>
        <w:pStyle w:val="58"/>
        <w:spacing w:line="440" w:lineRule="exact"/>
        <w:ind w:firstLine="560"/>
        <w:rPr>
          <w:rFonts w:hint="eastAsia" w:ascii="仿宋" w:hAnsi="仿宋" w:eastAsia="仿宋" w:cs="仿宋"/>
          <w:sz w:val="24"/>
          <w:szCs w:val="24"/>
          <w:highlight w:val="none"/>
        </w:rPr>
      </w:pPr>
      <w:r>
        <w:rPr>
          <w:rFonts w:hint="eastAsia" w:ascii="仿宋" w:hAnsi="仿宋" w:eastAsia="仿宋" w:cs="仿宋"/>
          <w:sz w:val="24"/>
          <w:szCs w:val="24"/>
          <w:highlight w:val="none"/>
        </w:rPr>
        <w:t>7、中标人应向采购人提供每位员工的相关技能证书、劳动合同、健康证及本人身份证复印</w:t>
      </w:r>
      <w:r>
        <w:rPr>
          <w:rFonts w:hint="eastAsia" w:ascii="仿宋" w:hAnsi="仿宋" w:eastAsia="仿宋" w:cs="仿宋"/>
          <w:sz w:val="24"/>
          <w:szCs w:val="24"/>
          <w:highlight w:val="none"/>
          <w:lang w:val="en-US" w:eastAsia="zh-CN"/>
        </w:rPr>
        <w:t>件</w:t>
      </w:r>
      <w:r>
        <w:rPr>
          <w:rFonts w:hint="eastAsia" w:ascii="仿宋" w:hAnsi="仿宋" w:eastAsia="仿宋" w:cs="仿宋"/>
          <w:sz w:val="24"/>
          <w:szCs w:val="24"/>
          <w:highlight w:val="none"/>
        </w:rPr>
        <w:t>等证件资料，经采购人审核同意后，中标人方可安排至采购人处工作。在项目执行过程中项目负责人和工作人员未经采购人许可，不得变更。</w:t>
      </w:r>
    </w:p>
    <w:p w14:paraId="05818AA3">
      <w:pPr>
        <w:pStyle w:val="58"/>
        <w:spacing w:line="440" w:lineRule="exact"/>
        <w:ind w:firstLine="560"/>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8、遵守采购人管理的各项规章制度，服从采购人管理调配。因工作需要加班加点工作必服从采购人安排</w:t>
      </w:r>
      <w:r>
        <w:rPr>
          <w:rFonts w:hint="eastAsia" w:ascii="仿宋" w:hAnsi="仿宋" w:eastAsia="仿宋" w:cs="仿宋"/>
          <w:sz w:val="24"/>
          <w:szCs w:val="24"/>
          <w:highlight w:val="none"/>
          <w:lang w:eastAsia="zh-CN"/>
        </w:rPr>
        <w:t>。</w:t>
      </w:r>
    </w:p>
    <w:p w14:paraId="6A46B677">
      <w:pPr>
        <w:pStyle w:val="58"/>
        <w:spacing w:line="440" w:lineRule="exact"/>
        <w:ind w:firstLine="560"/>
        <w:rPr>
          <w:rFonts w:hint="eastAsia" w:ascii="仿宋" w:hAnsi="仿宋" w:eastAsia="仿宋" w:cs="仿宋"/>
          <w:sz w:val="24"/>
          <w:szCs w:val="24"/>
          <w:highlight w:val="none"/>
        </w:rPr>
      </w:pPr>
      <w:r>
        <w:rPr>
          <w:rFonts w:hint="eastAsia" w:ascii="仿宋" w:hAnsi="仿宋" w:eastAsia="仿宋" w:cs="仿宋"/>
          <w:sz w:val="24"/>
          <w:szCs w:val="24"/>
          <w:highlight w:val="none"/>
        </w:rPr>
        <w:t>9、必须按采购人确定的食谱和要求进行保障，不得私自调整菜谱。</w:t>
      </w:r>
    </w:p>
    <w:p w14:paraId="4BED9106">
      <w:pPr>
        <w:pStyle w:val="59"/>
        <w:ind w:left="0" w:leftChars="0" w:firstLine="480" w:firstLineChars="200"/>
        <w:rPr>
          <w:rFonts w:hint="eastAsia" w:ascii="仿宋" w:hAnsi="仿宋" w:eastAsia="仿宋" w:cs="仿宋"/>
          <w:b w:val="0"/>
          <w:bCs/>
          <w:sz w:val="24"/>
          <w:szCs w:val="24"/>
          <w:highlight w:val="none"/>
          <w:lang w:val="en-US" w:eastAsia="zh-CN" w:bidi="ar-SA"/>
        </w:rPr>
      </w:pPr>
      <w:r>
        <w:rPr>
          <w:rFonts w:hint="eastAsia" w:ascii="仿宋" w:hAnsi="仿宋" w:eastAsia="仿宋" w:cs="仿宋"/>
          <w:b w:val="0"/>
          <w:bCs/>
          <w:sz w:val="24"/>
          <w:szCs w:val="24"/>
          <w:highlight w:val="none"/>
          <w:lang w:val="en-US" w:eastAsia="zh-CN" w:bidi="ar-SA"/>
        </w:rPr>
        <w:t>10、中标人使用年满 60 周岁及以上人员上岗作业，除按要求提交身份证、劳务聘用协议、有效健康证以外，必须向采购人提交该人员工伤保险参保凭证（项目参保或单人工伤参保），未完成工伤保险参保的人员不得上岗。实际上岗人员年龄不得超过65 周岁，采购人有权对超龄人员上岗前健康体检报告进行复核，体检不合格不予上岗。未满法定退休年龄人员，中标人应当依法签订劳动合同并缴纳社会保险。</w:t>
      </w:r>
    </w:p>
    <w:p w14:paraId="04B414B7">
      <w:pPr>
        <w:pStyle w:val="49"/>
        <w:pageBreakBefore w:val="0"/>
        <w:spacing w:line="360" w:lineRule="auto"/>
        <w:jc w:val="both"/>
        <w:rPr>
          <w:rStyle w:val="239"/>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sz w:val="24"/>
          <w:szCs w:val="24"/>
          <w:highlight w:val="none"/>
        </w:rPr>
        <w:t>七、其他要求：见招标文件6、《合同主要条款》。</w:t>
      </w:r>
    </w:p>
    <w:p w14:paraId="170B900B">
      <w:pPr>
        <w:pStyle w:val="49"/>
        <w:pageBreakBefore w:val="0"/>
        <w:spacing w:line="360" w:lineRule="auto"/>
        <w:jc w:val="center"/>
        <w:outlineLvl w:val="1"/>
        <w:rPr>
          <w:rStyle w:val="239"/>
          <w:rFonts w:hint="eastAsia" w:ascii="仿宋" w:hAnsi="仿宋" w:eastAsia="仿宋" w:cs="仿宋"/>
          <w:color w:val="000000" w:themeColor="text1"/>
          <w:sz w:val="24"/>
          <w:szCs w:val="24"/>
          <w:highlight w:val="none"/>
          <w14:textFill>
            <w14:solidFill>
              <w14:schemeClr w14:val="tx1"/>
            </w14:solidFill>
          </w14:textFill>
        </w:rPr>
      </w:pPr>
    </w:p>
    <w:p w14:paraId="4B1FDBED">
      <w:pPr>
        <w:rPr>
          <w:rStyle w:val="239"/>
          <w:rFonts w:hint="eastAsia" w:ascii="仿宋" w:hAnsi="仿宋" w:eastAsia="仿宋" w:cs="仿宋"/>
          <w:color w:val="000000" w:themeColor="text1"/>
          <w:sz w:val="24"/>
          <w:szCs w:val="24"/>
          <w:highlight w:val="none"/>
          <w14:textFill>
            <w14:solidFill>
              <w14:schemeClr w14:val="tx1"/>
            </w14:solidFill>
          </w14:textFill>
        </w:rPr>
      </w:pPr>
      <w:r>
        <w:rPr>
          <w:rStyle w:val="239"/>
          <w:rFonts w:hint="eastAsia" w:ascii="仿宋" w:hAnsi="仿宋" w:eastAsia="仿宋" w:cs="仿宋"/>
          <w:color w:val="000000" w:themeColor="text1"/>
          <w:sz w:val="24"/>
          <w:szCs w:val="24"/>
          <w:highlight w:val="none"/>
          <w14:textFill>
            <w14:solidFill>
              <w14:schemeClr w14:val="tx1"/>
            </w14:solidFill>
          </w14:textFill>
        </w:rPr>
        <w:br w:type="page" w:clear="all"/>
      </w:r>
    </w:p>
    <w:p w14:paraId="54AF8EA5">
      <w:pPr>
        <w:pStyle w:val="49"/>
        <w:pageBreakBefore w:val="0"/>
        <w:spacing w:line="360" w:lineRule="auto"/>
        <w:jc w:val="center"/>
        <w:outlineLvl w:val="1"/>
        <w:rPr>
          <w:rStyle w:val="239"/>
          <w:rFonts w:hint="eastAsia" w:ascii="仿宋" w:hAnsi="仿宋" w:eastAsia="仿宋" w:cs="仿宋"/>
          <w:color w:val="000000" w:themeColor="text1"/>
          <w:sz w:val="24"/>
          <w:szCs w:val="24"/>
          <w:highlight w:val="none"/>
          <w14:textFill>
            <w14:solidFill>
              <w14:schemeClr w14:val="tx1"/>
            </w14:solidFill>
          </w14:textFill>
        </w:rPr>
      </w:pPr>
      <w:r>
        <w:rPr>
          <w:rStyle w:val="239"/>
          <w:rFonts w:hint="eastAsia" w:ascii="仿宋" w:hAnsi="仿宋" w:eastAsia="仿宋" w:cs="仿宋"/>
          <w:color w:val="000000" w:themeColor="text1"/>
          <w:sz w:val="24"/>
          <w:szCs w:val="24"/>
          <w:highlight w:val="none"/>
          <w14:textFill>
            <w14:solidFill>
              <w14:schemeClr w14:val="tx1"/>
            </w14:solidFill>
          </w14:textFill>
        </w:rPr>
        <w:t>3、磋商报价表</w:t>
      </w:r>
    </w:p>
    <w:p w14:paraId="69BE5F60">
      <w:pPr>
        <w:pStyle w:val="49"/>
        <w:pageBreakBefore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bookmarkStart w:id="89" w:name="_Toc2522"/>
      <w:bookmarkStart w:id="90" w:name="_Toc17357"/>
      <w:bookmarkStart w:id="91" w:name="_Toc28445"/>
      <w:r>
        <w:rPr>
          <w:rFonts w:hint="eastAsia" w:ascii="仿宋" w:hAnsi="仿宋" w:eastAsia="仿宋" w:cs="仿宋"/>
          <w:color w:val="000000" w:themeColor="text1"/>
          <w:sz w:val="24"/>
          <w:highlight w:val="none"/>
          <w14:textFill>
            <w14:solidFill>
              <w14:schemeClr w14:val="tx1"/>
            </w14:solidFill>
          </w14:textFill>
        </w:rPr>
        <w:t>（首次）</w:t>
      </w:r>
      <w:bookmarkEnd w:id="89"/>
      <w:bookmarkEnd w:id="90"/>
      <w:bookmarkEnd w:id="91"/>
    </w:p>
    <w:p w14:paraId="29C72699">
      <w:pPr>
        <w:spacing w:line="520" w:lineRule="exact"/>
        <w:jc w:val="left"/>
        <w:rPr>
          <w:rFonts w:hint="eastAsia" w:ascii="仿宋" w:hAnsi="仿宋" w:eastAsia="仿宋" w:cs="仿宋"/>
          <w:color w:val="000000"/>
          <w:sz w:val="24"/>
          <w:highlight w:val="none"/>
        </w:rPr>
      </w:pPr>
      <w:r>
        <w:rPr>
          <w:rFonts w:hint="eastAsia" w:ascii="仿宋" w:hAnsi="仿宋" w:eastAsia="仿宋" w:cs="仿宋"/>
          <w:color w:val="000000"/>
          <w:sz w:val="24"/>
          <w:highlight w:val="none"/>
        </w:rPr>
        <w:t>项目名称：</w:t>
      </w:r>
    </w:p>
    <w:p w14:paraId="725F0FB6">
      <w:pPr>
        <w:spacing w:line="520" w:lineRule="exact"/>
        <w:jc w:val="left"/>
        <w:rPr>
          <w:rFonts w:hint="eastAsia" w:ascii="仿宋" w:hAnsi="仿宋" w:eastAsia="仿宋" w:cs="仿宋"/>
          <w:color w:val="000000"/>
          <w:sz w:val="24"/>
          <w:highlight w:val="none"/>
        </w:rPr>
      </w:pPr>
      <w:r>
        <w:rPr>
          <w:rFonts w:hint="eastAsia" w:ascii="仿宋" w:hAnsi="仿宋" w:eastAsia="仿宋" w:cs="仿宋"/>
          <w:color w:val="000000"/>
          <w:sz w:val="24"/>
          <w:highlight w:val="none"/>
        </w:rPr>
        <w:t>项目编号：</w:t>
      </w:r>
    </w:p>
    <w:p w14:paraId="6DCAD9AC">
      <w:pPr>
        <w:spacing w:line="520" w:lineRule="exact"/>
        <w:rPr>
          <w:rFonts w:hint="eastAsia" w:ascii="仿宋" w:hAnsi="仿宋" w:eastAsia="仿宋" w:cs="仿宋"/>
          <w:b/>
          <w:bCs/>
          <w:color w:val="000000"/>
          <w:sz w:val="24"/>
          <w:highlight w:val="none"/>
        </w:rPr>
      </w:pPr>
      <w:r>
        <w:rPr>
          <w:rFonts w:hint="eastAsia" w:ascii="仿宋" w:hAnsi="仿宋" w:eastAsia="仿宋" w:cs="仿宋"/>
          <w:b/>
          <w:bCs/>
          <w:color w:val="000000"/>
          <w:sz w:val="24"/>
          <w:highlight w:val="none"/>
        </w:rPr>
        <w:t>本次为首次报价</w:t>
      </w:r>
    </w:p>
    <w:p w14:paraId="0F1F9D3A">
      <w:pPr>
        <w:spacing w:line="520" w:lineRule="exact"/>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货币单位：人民币元</w:t>
      </w:r>
    </w:p>
    <w:p w14:paraId="329A312C">
      <w:pPr>
        <w:pStyle w:val="54"/>
        <w:rPr>
          <w:rFonts w:hint="eastAsia" w:ascii="仿宋" w:hAnsi="仿宋" w:eastAsia="仿宋" w:cs="仿宋"/>
          <w:color w:val="000000"/>
          <w:sz w:val="24"/>
          <w:highlight w:val="none"/>
        </w:rPr>
      </w:pPr>
    </w:p>
    <w:p w14:paraId="40DFE51E">
      <w:pPr>
        <w:pStyle w:val="54"/>
        <w:rPr>
          <w:rFonts w:hint="eastAsia" w:ascii="仿宋" w:hAnsi="仿宋" w:eastAsia="仿宋" w:cs="仿宋"/>
          <w:color w:val="000000"/>
          <w:sz w:val="24"/>
          <w:highlight w:val="none"/>
        </w:rPr>
      </w:pPr>
    </w:p>
    <w:p w14:paraId="4F47F3C6">
      <w:pPr>
        <w:pStyle w:val="54"/>
        <w:rPr>
          <w:rFonts w:hint="eastAsia" w:ascii="仿宋" w:hAnsi="仿宋" w:eastAsia="仿宋" w:cs="仿宋"/>
          <w:color w:val="000000"/>
          <w:sz w:val="24"/>
          <w:highlight w:val="none"/>
        </w:rPr>
      </w:pPr>
    </w:p>
    <w:p w14:paraId="3E294CD3">
      <w:pPr>
        <w:pStyle w:val="54"/>
        <w:rPr>
          <w:rFonts w:hint="eastAsia" w:ascii="仿宋" w:hAnsi="仿宋" w:eastAsia="仿宋" w:cs="仿宋"/>
          <w:color w:val="000000"/>
          <w:sz w:val="24"/>
          <w:highlight w:val="none"/>
        </w:rPr>
      </w:pPr>
    </w:p>
    <w:p w14:paraId="3997885D">
      <w:pPr>
        <w:rPr>
          <w:rFonts w:hint="eastAsia" w:ascii="仿宋" w:hAnsi="仿宋" w:eastAsia="仿宋" w:cs="仿宋"/>
          <w:b/>
          <w:bCs/>
          <w:color w:val="000000"/>
          <w:sz w:val="36"/>
          <w:highlight w:val="none"/>
        </w:rPr>
      </w:pPr>
      <w:r>
        <w:rPr>
          <w:rFonts w:hint="eastAsia" w:ascii="仿宋" w:hAnsi="仿宋" w:eastAsia="仿宋" w:cs="仿宋"/>
          <w:b/>
          <w:bCs/>
          <w:sz w:val="24"/>
          <w:highlight w:val="none"/>
        </w:rPr>
        <w:t>（政府采购客户端工具输入报价自动生成，加盖电子签章）</w:t>
      </w:r>
    </w:p>
    <w:p w14:paraId="75FEA50C">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color="auto"/>
        <w:spacing w:before="0" w:beforeAutospacing="0" w:after="0" w:afterAutospacing="0" w:line="360" w:lineRule="auto"/>
        <w:ind w:left="0" w:right="0"/>
        <w:jc w:val="center"/>
        <w:rPr>
          <w:rFonts w:hint="eastAsia" w:ascii="仿宋" w:hAnsi="仿宋" w:eastAsia="仿宋" w:cs="仿宋"/>
          <w:b/>
          <w:bCs/>
          <w:color w:val="000000"/>
          <w:sz w:val="24"/>
          <w:szCs w:val="24"/>
          <w:highlight w:val="none"/>
        </w:rPr>
      </w:pPr>
    </w:p>
    <w:p w14:paraId="5E4344BB">
      <w:pPr>
        <w:pStyle w:val="54"/>
        <w:rPr>
          <w:rFonts w:hint="eastAsia" w:ascii="仿宋" w:hAnsi="仿宋" w:eastAsia="仿宋" w:cs="仿宋"/>
          <w:color w:val="000000"/>
          <w:sz w:val="24"/>
          <w:highlight w:val="none"/>
        </w:rPr>
      </w:pPr>
    </w:p>
    <w:p w14:paraId="1D94E659">
      <w:pPr>
        <w:pStyle w:val="54"/>
        <w:rPr>
          <w:rFonts w:hint="eastAsia" w:ascii="仿宋" w:hAnsi="仿宋" w:eastAsia="仿宋" w:cs="仿宋"/>
          <w:color w:val="000000"/>
          <w:sz w:val="24"/>
          <w:highlight w:val="none"/>
        </w:rPr>
      </w:pPr>
    </w:p>
    <w:p w14:paraId="05924D10">
      <w:pPr>
        <w:pStyle w:val="54"/>
        <w:rPr>
          <w:rFonts w:hint="eastAsia" w:ascii="仿宋" w:hAnsi="仿宋" w:eastAsia="仿宋" w:cs="仿宋"/>
          <w:color w:val="000000"/>
          <w:sz w:val="24"/>
          <w:highlight w:val="none"/>
        </w:rPr>
      </w:pPr>
    </w:p>
    <w:p w14:paraId="1371883D">
      <w:pPr>
        <w:pStyle w:val="54"/>
        <w:rPr>
          <w:rFonts w:hint="eastAsia" w:ascii="仿宋" w:hAnsi="仿宋" w:eastAsia="仿宋" w:cs="仿宋"/>
          <w:color w:val="000000"/>
          <w:sz w:val="24"/>
          <w:highlight w:val="none"/>
        </w:rPr>
      </w:pPr>
    </w:p>
    <w:p w14:paraId="6C8F0C10">
      <w:pPr>
        <w:pStyle w:val="54"/>
        <w:rPr>
          <w:rFonts w:hint="eastAsia" w:ascii="仿宋" w:hAnsi="仿宋" w:eastAsia="仿宋" w:cs="仿宋"/>
          <w:color w:val="000000"/>
          <w:sz w:val="24"/>
          <w:highlight w:val="none"/>
        </w:rPr>
      </w:pPr>
    </w:p>
    <w:p w14:paraId="4E9B7986">
      <w:pPr>
        <w:spacing w:line="520" w:lineRule="exact"/>
        <w:rPr>
          <w:rFonts w:hint="eastAsia" w:ascii="仿宋" w:hAnsi="仿宋" w:eastAsia="仿宋" w:cs="仿宋"/>
          <w:b/>
          <w:bCs/>
          <w:color w:val="000000"/>
          <w:sz w:val="24"/>
          <w:highlight w:val="none"/>
        </w:rPr>
      </w:pPr>
      <w:r>
        <w:rPr>
          <w:rFonts w:hint="eastAsia" w:ascii="仿宋" w:hAnsi="仿宋" w:eastAsia="仿宋" w:cs="仿宋"/>
          <w:b/>
          <w:bCs/>
          <w:color w:val="000000"/>
          <w:sz w:val="24"/>
          <w:highlight w:val="none"/>
        </w:rPr>
        <w:t>供应商承诺：本报价（总价）为本企业提供本项目食堂一体化外包服务的全部费用。</w:t>
      </w:r>
    </w:p>
    <w:p w14:paraId="3BFF46DE">
      <w:pPr>
        <w:spacing w:line="520" w:lineRule="exact"/>
        <w:rPr>
          <w:rFonts w:hint="eastAsia" w:ascii="仿宋" w:hAnsi="仿宋" w:eastAsia="仿宋" w:cs="仿宋"/>
          <w:color w:val="000000"/>
          <w:sz w:val="24"/>
          <w:highlight w:val="none"/>
        </w:rPr>
      </w:pPr>
    </w:p>
    <w:p w14:paraId="261CF1CF">
      <w:pPr>
        <w:spacing w:line="360" w:lineRule="auto"/>
        <w:rPr>
          <w:rFonts w:hint="eastAsia" w:ascii="仿宋" w:hAnsi="仿宋" w:eastAsia="仿宋" w:cs="仿宋"/>
          <w:color w:val="auto"/>
          <w:sz w:val="24"/>
          <w:highlight w:val="none"/>
        </w:rPr>
      </w:pPr>
    </w:p>
    <w:p w14:paraId="07E5E935">
      <w:pPr>
        <w:rPr>
          <w:rFonts w:hint="eastAsia" w:ascii="仿宋" w:hAnsi="仿宋" w:eastAsia="仿宋" w:cs="仿宋"/>
          <w:color w:val="auto"/>
          <w:sz w:val="24"/>
          <w:highlight w:val="none"/>
        </w:rPr>
      </w:pPr>
      <w:r>
        <w:rPr>
          <w:rFonts w:hint="eastAsia" w:ascii="仿宋" w:hAnsi="仿宋" w:eastAsia="仿宋" w:cs="仿宋"/>
          <w:color w:val="auto"/>
          <w:sz w:val="24"/>
          <w:highlight w:val="none"/>
        </w:rPr>
        <w:t>报价说明：</w:t>
      </w:r>
    </w:p>
    <w:p w14:paraId="777159F0">
      <w:pPr>
        <w:ind w:left="479"/>
        <w:rPr>
          <w:rFonts w:hint="eastAsia" w:ascii="仿宋" w:hAnsi="仿宋" w:eastAsia="仿宋" w:cs="仿宋"/>
          <w:color w:val="auto"/>
          <w:sz w:val="24"/>
          <w:highlight w:val="none"/>
        </w:rPr>
      </w:pPr>
      <w:r>
        <w:rPr>
          <w:rFonts w:hint="eastAsia" w:ascii="仿宋" w:hAnsi="仿宋" w:eastAsia="仿宋" w:cs="仿宋"/>
          <w:color w:val="auto"/>
          <w:sz w:val="24"/>
          <w:highlight w:val="none"/>
        </w:rPr>
        <w:t>1、报价包括完成项目的所有费用。采购人不再支付报价以外的任何费用。</w:t>
      </w:r>
    </w:p>
    <w:p w14:paraId="45619136">
      <w:pPr>
        <w:ind w:left="479"/>
        <w:rPr>
          <w:rFonts w:hint="eastAsia" w:ascii="仿宋" w:hAnsi="仿宋" w:eastAsia="仿宋" w:cs="仿宋"/>
          <w:color w:val="auto"/>
          <w:sz w:val="24"/>
          <w:highlight w:val="none"/>
        </w:rPr>
      </w:pPr>
      <w:r>
        <w:rPr>
          <w:rFonts w:hint="eastAsia" w:ascii="仿宋" w:hAnsi="仿宋" w:eastAsia="仿宋" w:cs="仿宋"/>
          <w:color w:val="auto"/>
          <w:sz w:val="24"/>
          <w:highlight w:val="none"/>
        </w:rPr>
        <w:t>2、报价以总价为准，大小写不一致以大写为准；</w:t>
      </w:r>
    </w:p>
    <w:p w14:paraId="43B1CF20">
      <w:pPr>
        <w:ind w:left="479"/>
        <w:rPr>
          <w:rFonts w:hint="eastAsia" w:ascii="仿宋" w:hAnsi="仿宋" w:eastAsia="仿宋" w:cs="仿宋"/>
          <w:color w:val="auto"/>
          <w:sz w:val="24"/>
          <w:highlight w:val="none"/>
        </w:rPr>
      </w:pPr>
      <w:r>
        <w:rPr>
          <w:rFonts w:hint="eastAsia" w:ascii="仿宋" w:hAnsi="仿宋" w:eastAsia="仿宋" w:cs="仿宋"/>
          <w:color w:val="auto"/>
          <w:sz w:val="24"/>
          <w:highlight w:val="none"/>
        </w:rPr>
        <w:t>3、偏离说明：详见《偏离表》；</w:t>
      </w:r>
    </w:p>
    <w:p w14:paraId="4109DA6A">
      <w:pPr>
        <w:ind w:left="479"/>
        <w:rPr>
          <w:rFonts w:hint="eastAsia" w:ascii="仿宋" w:hAnsi="仿宋" w:eastAsia="仿宋" w:cs="仿宋"/>
          <w:color w:val="auto"/>
          <w:sz w:val="24"/>
          <w:highlight w:val="none"/>
        </w:rPr>
      </w:pPr>
      <w:r>
        <w:rPr>
          <w:rFonts w:hint="eastAsia" w:ascii="仿宋" w:hAnsi="仿宋" w:eastAsia="仿宋" w:cs="仿宋"/>
          <w:color w:val="auto"/>
          <w:sz w:val="24"/>
          <w:highlight w:val="none"/>
        </w:rPr>
        <w:t>4、如最后报价未列明单价，则最后所报各项单价计算方法为：（最后报价/最初报价）*各项最初报价的单价。</w:t>
      </w:r>
    </w:p>
    <w:p w14:paraId="4C3C07FA">
      <w:pPr>
        <w:ind w:left="479"/>
        <w:rPr>
          <w:rFonts w:hint="eastAsia" w:ascii="仿宋" w:hAnsi="仿宋" w:eastAsia="仿宋" w:cs="仿宋"/>
          <w:color w:val="auto"/>
          <w:sz w:val="24"/>
          <w:highlight w:val="none"/>
        </w:rPr>
      </w:pPr>
    </w:p>
    <w:p w14:paraId="22481197">
      <w:pPr>
        <w:ind w:left="479"/>
        <w:rPr>
          <w:rFonts w:hint="eastAsia" w:ascii="仿宋" w:hAnsi="仿宋" w:eastAsia="仿宋" w:cs="仿宋"/>
          <w:color w:val="auto"/>
          <w:sz w:val="24"/>
          <w:highlight w:val="none"/>
        </w:rPr>
      </w:pPr>
    </w:p>
    <w:p w14:paraId="053EB6B9">
      <w:pPr>
        <w:ind w:firstLine="480"/>
        <w:rPr>
          <w:rFonts w:hint="eastAsia" w:ascii="仿宋" w:hAnsi="仿宋" w:eastAsia="仿宋" w:cs="仿宋"/>
          <w:color w:val="auto"/>
          <w:sz w:val="24"/>
          <w:highlight w:val="none"/>
        </w:rPr>
      </w:pPr>
    </w:p>
    <w:p w14:paraId="090CF022">
      <w:pPr>
        <w:ind w:firstLine="480"/>
        <w:rPr>
          <w:rFonts w:hint="eastAsia" w:ascii="仿宋" w:hAnsi="仿宋" w:eastAsia="仿宋" w:cs="仿宋"/>
          <w:color w:val="auto"/>
          <w:sz w:val="24"/>
          <w:highlight w:val="none"/>
        </w:rPr>
      </w:pPr>
    </w:p>
    <w:p w14:paraId="339DD177">
      <w:pPr>
        <w:ind w:right="29"/>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供应商（</w:t>
      </w:r>
      <w:r>
        <w:rPr>
          <w:rFonts w:hint="eastAsia" w:ascii="仿宋" w:hAnsi="仿宋" w:eastAsia="仿宋" w:cs="仿宋"/>
          <w:color w:val="auto"/>
          <w:sz w:val="24"/>
          <w:highlight w:val="none"/>
          <w:lang w:val="en-US" w:eastAsia="zh-CN"/>
        </w:rPr>
        <w:t>公章</w:t>
      </w:r>
      <w:r>
        <w:rPr>
          <w:rFonts w:hint="eastAsia" w:ascii="仿宋" w:hAnsi="仿宋" w:eastAsia="仿宋" w:cs="仿宋"/>
          <w:color w:val="auto"/>
          <w:sz w:val="24"/>
          <w:highlight w:val="none"/>
        </w:rPr>
        <w:t>）：</w:t>
      </w:r>
    </w:p>
    <w:p w14:paraId="750DB2DD">
      <w:pPr>
        <w:ind w:right="29"/>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法定代表人(负责人)或授权代表（签字或盖章）：  </w:t>
      </w:r>
    </w:p>
    <w:p w14:paraId="1936F59E">
      <w:pPr>
        <w:pStyle w:val="49"/>
        <w:pageBreakBefore w:val="0"/>
        <w:spacing w:line="360" w:lineRule="auto"/>
        <w:jc w:val="center"/>
        <w:outlineLvl w:val="1"/>
        <w:rPr>
          <w:rStyle w:val="239"/>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auto"/>
          <w:sz w:val="24"/>
          <w:highlight w:val="none"/>
        </w:rPr>
        <w:t xml:space="preserve">                           日期：</w:t>
      </w:r>
    </w:p>
    <w:p w14:paraId="3A409D1E">
      <w:pPr>
        <w:pStyle w:val="49"/>
        <w:pageBreakBefore w:val="0"/>
        <w:spacing w:line="360" w:lineRule="auto"/>
        <w:jc w:val="center"/>
        <w:outlineLvl w:val="1"/>
        <w:rPr>
          <w:rStyle w:val="239"/>
          <w:rFonts w:hint="eastAsia" w:ascii="仿宋" w:hAnsi="仿宋" w:eastAsia="仿宋" w:cs="仿宋"/>
          <w:color w:val="000000" w:themeColor="text1"/>
          <w:sz w:val="24"/>
          <w:szCs w:val="24"/>
          <w:highlight w:val="none"/>
          <w14:textFill>
            <w14:solidFill>
              <w14:schemeClr w14:val="tx1"/>
            </w14:solidFill>
          </w14:textFill>
        </w:rPr>
      </w:pPr>
    </w:p>
    <w:p w14:paraId="1BA7DE4C">
      <w:pPr>
        <w:pStyle w:val="49"/>
        <w:pageBreakBefore w:val="0"/>
        <w:spacing w:line="360" w:lineRule="auto"/>
        <w:jc w:val="center"/>
        <w:outlineLvl w:val="1"/>
        <w:rPr>
          <w:rStyle w:val="239"/>
          <w:rFonts w:hint="eastAsia" w:ascii="仿宋" w:hAnsi="仿宋" w:eastAsia="仿宋" w:cs="仿宋"/>
          <w:color w:val="000000" w:themeColor="text1"/>
          <w:sz w:val="24"/>
          <w:szCs w:val="24"/>
          <w:highlight w:val="none"/>
          <w14:textFill>
            <w14:solidFill>
              <w14:schemeClr w14:val="tx1"/>
            </w14:solidFill>
          </w14:textFill>
        </w:rPr>
      </w:pPr>
    </w:p>
    <w:p w14:paraId="2122E546">
      <w:pPr>
        <w:pStyle w:val="49"/>
        <w:pageBreakBefore w:val="0"/>
        <w:spacing w:line="360" w:lineRule="auto"/>
        <w:jc w:val="center"/>
        <w:outlineLvl w:val="1"/>
        <w:rPr>
          <w:rStyle w:val="239"/>
          <w:rFonts w:hint="eastAsia" w:ascii="仿宋" w:hAnsi="仿宋" w:eastAsia="仿宋" w:cs="仿宋"/>
          <w:color w:val="000000" w:themeColor="text1"/>
          <w:sz w:val="24"/>
          <w:szCs w:val="24"/>
          <w:highlight w:val="none"/>
          <w14:textFill>
            <w14:solidFill>
              <w14:schemeClr w14:val="tx1"/>
            </w14:solidFill>
          </w14:textFill>
        </w:rPr>
      </w:pPr>
    </w:p>
    <w:p w14:paraId="43523CEA">
      <w:pPr>
        <w:spacing w:line="360" w:lineRule="auto"/>
        <w:jc w:val="center"/>
        <w:rPr>
          <w:rFonts w:hint="eastAsia" w:ascii="仿宋" w:hAnsi="仿宋" w:eastAsia="仿宋" w:cs="仿宋"/>
          <w:b/>
          <w:bCs/>
          <w:color w:val="000000"/>
          <w:sz w:val="36"/>
          <w:highlight w:val="none"/>
        </w:rPr>
      </w:pPr>
      <w:r>
        <w:rPr>
          <w:rFonts w:hint="eastAsia" w:ascii="仿宋" w:hAnsi="仿宋" w:eastAsia="仿宋" w:cs="仿宋"/>
          <w:b/>
          <w:bCs/>
          <w:color w:val="000000"/>
          <w:sz w:val="36"/>
          <w:highlight w:val="none"/>
        </w:rPr>
        <w:t>4、分项价格表</w:t>
      </w:r>
    </w:p>
    <w:p w14:paraId="3973FEA3">
      <w:pPr>
        <w:jc w:val="center"/>
        <w:rPr>
          <w:rFonts w:hint="eastAsia" w:ascii="仿宋" w:hAnsi="仿宋" w:eastAsia="仿宋" w:cs="仿宋"/>
          <w:b/>
          <w:bCs/>
          <w:color w:val="000000"/>
          <w:sz w:val="36"/>
          <w:highlight w:val="none"/>
        </w:rPr>
      </w:pPr>
      <w:r>
        <w:rPr>
          <w:rFonts w:hint="eastAsia" w:ascii="仿宋" w:hAnsi="仿宋" w:eastAsia="仿宋" w:cs="仿宋"/>
          <w:b/>
          <w:bCs/>
          <w:color w:val="000000"/>
          <w:sz w:val="36"/>
          <w:highlight w:val="none"/>
        </w:rPr>
        <w:t>（具有标价的</w:t>
      </w:r>
      <w:r>
        <w:rPr>
          <w:rFonts w:hint="eastAsia" w:ascii="仿宋" w:hAnsi="仿宋" w:eastAsia="仿宋" w:cs="仿宋"/>
          <w:b/>
          <w:bCs/>
          <w:color w:val="000000"/>
          <w:sz w:val="36"/>
          <w:highlight w:val="none"/>
          <w:lang w:val="en-US" w:eastAsia="zh-CN"/>
        </w:rPr>
        <w:t>采购需求</w:t>
      </w:r>
      <w:r>
        <w:rPr>
          <w:rFonts w:hint="eastAsia" w:ascii="仿宋" w:hAnsi="仿宋" w:eastAsia="仿宋" w:cs="仿宋"/>
          <w:b/>
          <w:bCs/>
          <w:color w:val="000000"/>
          <w:sz w:val="36"/>
          <w:highlight w:val="none"/>
        </w:rPr>
        <w:t>与报价表）</w:t>
      </w:r>
    </w:p>
    <w:p w14:paraId="23B9E8BA">
      <w:pPr>
        <w:jc w:val="center"/>
        <w:rPr>
          <w:rFonts w:hint="eastAsia" w:ascii="仿宋" w:hAnsi="仿宋" w:eastAsia="仿宋" w:cs="仿宋"/>
          <w:b/>
          <w:bCs/>
          <w:color w:val="000000"/>
          <w:sz w:val="24"/>
          <w:highlight w:val="none"/>
        </w:rPr>
      </w:pPr>
    </w:p>
    <w:p w14:paraId="48E37535">
      <w:pPr>
        <w:rPr>
          <w:rFonts w:hint="eastAsia" w:ascii="仿宋" w:hAnsi="仿宋" w:eastAsia="仿宋" w:cs="仿宋"/>
          <w:color w:val="000000"/>
          <w:sz w:val="24"/>
          <w:highlight w:val="none"/>
        </w:rPr>
      </w:pPr>
    </w:p>
    <w:p w14:paraId="17B2D2CB">
      <w:pPr>
        <w:rPr>
          <w:rFonts w:hint="eastAsia" w:ascii="仿宋" w:hAnsi="仿宋" w:eastAsia="仿宋" w:cs="仿宋"/>
          <w:color w:val="000000"/>
          <w:sz w:val="24"/>
          <w:highlight w:val="none"/>
        </w:rPr>
      </w:pPr>
      <w:r>
        <w:rPr>
          <w:rFonts w:hint="eastAsia" w:ascii="仿宋" w:hAnsi="仿宋" w:eastAsia="仿宋" w:cs="仿宋"/>
          <w:color w:val="000000"/>
          <w:sz w:val="24"/>
          <w:highlight w:val="none"/>
        </w:rPr>
        <w:t>本次为首次报价</w:t>
      </w:r>
    </w:p>
    <w:p w14:paraId="4964162A">
      <w:pPr>
        <w:jc w:val="left"/>
        <w:rPr>
          <w:rFonts w:hint="eastAsia" w:ascii="仿宋" w:hAnsi="仿宋" w:eastAsia="仿宋" w:cs="仿宋"/>
          <w:color w:val="000000"/>
          <w:sz w:val="24"/>
          <w:highlight w:val="none"/>
          <w:u w:val="single"/>
        </w:rPr>
      </w:pPr>
      <w:r>
        <w:rPr>
          <w:rFonts w:hint="eastAsia" w:ascii="仿宋" w:hAnsi="仿宋" w:eastAsia="仿宋" w:cs="仿宋"/>
          <w:color w:val="000000"/>
          <w:sz w:val="24"/>
          <w:highlight w:val="none"/>
        </w:rPr>
        <w:t>项目编号：</w:t>
      </w:r>
      <w:r>
        <w:rPr>
          <w:rFonts w:hint="eastAsia" w:ascii="仿宋" w:hAnsi="仿宋" w:eastAsia="仿宋" w:cs="仿宋"/>
          <w:color w:val="000000"/>
          <w:sz w:val="24"/>
          <w:highlight w:val="none"/>
          <w:u w:val="single"/>
        </w:rPr>
        <w:t xml:space="preserve">               </w:t>
      </w:r>
    </w:p>
    <w:p w14:paraId="50B27039">
      <w:pPr>
        <w:jc w:val="left"/>
        <w:rPr>
          <w:rFonts w:hint="eastAsia" w:ascii="仿宋" w:hAnsi="仿宋" w:eastAsia="仿宋" w:cs="仿宋"/>
          <w:color w:val="000000"/>
          <w:sz w:val="24"/>
          <w:highlight w:val="none"/>
        </w:rPr>
      </w:pPr>
      <w:r>
        <w:rPr>
          <w:rFonts w:hint="eastAsia" w:ascii="仿宋" w:hAnsi="仿宋" w:eastAsia="仿宋" w:cs="仿宋"/>
          <w:color w:val="000000"/>
          <w:sz w:val="24"/>
          <w:highlight w:val="none"/>
        </w:rPr>
        <w:t>项目名称：</w:t>
      </w:r>
      <w:r>
        <w:rPr>
          <w:rFonts w:hint="eastAsia" w:ascii="仿宋" w:hAnsi="仿宋" w:eastAsia="仿宋" w:cs="仿宋"/>
          <w:color w:val="000000"/>
          <w:sz w:val="24"/>
          <w:highlight w:val="none"/>
          <w:u w:val="single"/>
        </w:rPr>
        <w:t xml:space="preserve">               </w:t>
      </w:r>
    </w:p>
    <w:p w14:paraId="0FF8EA20">
      <w:pPr>
        <w:rPr>
          <w:rFonts w:hint="eastAsia" w:ascii="仿宋" w:hAnsi="仿宋" w:eastAsia="仿宋" w:cs="仿宋"/>
          <w:color w:val="000000"/>
          <w:highlight w:val="none"/>
        </w:rPr>
      </w:pPr>
    </w:p>
    <w:p w14:paraId="4A394B7E">
      <w:pPr>
        <w:jc w:val="center"/>
        <w:rPr>
          <w:rFonts w:hint="eastAsia" w:ascii="仿宋" w:hAnsi="仿宋" w:eastAsia="仿宋" w:cs="仿宋"/>
          <w:color w:val="000000"/>
          <w:sz w:val="24"/>
          <w:highlight w:val="none"/>
        </w:rPr>
      </w:pPr>
    </w:p>
    <w:p w14:paraId="3CAD8E8D">
      <w:pPr>
        <w:pStyle w:val="57"/>
        <w:rPr>
          <w:rFonts w:hint="eastAsia" w:ascii="仿宋" w:hAnsi="仿宋" w:eastAsia="仿宋" w:cs="仿宋"/>
          <w:color w:val="000000"/>
          <w:highlight w:val="none"/>
        </w:rPr>
      </w:pPr>
    </w:p>
    <w:p w14:paraId="47D0509E">
      <w:pPr>
        <w:pStyle w:val="349"/>
        <w:rPr>
          <w:rFonts w:hint="eastAsia" w:ascii="仿宋" w:hAnsi="仿宋" w:eastAsia="仿宋" w:cs="仿宋"/>
          <w:color w:val="auto"/>
          <w:highlight w:val="none"/>
        </w:rPr>
      </w:pPr>
    </w:p>
    <w:p w14:paraId="13E85AF7">
      <w:pPr>
        <w:pStyle w:val="349"/>
        <w:ind w:left="0"/>
        <w:jc w:val="center"/>
        <w:rPr>
          <w:rFonts w:hint="eastAsia" w:ascii="仿宋" w:hAnsi="仿宋" w:eastAsia="仿宋" w:cs="仿宋"/>
          <w:color w:val="auto"/>
          <w:highlight w:val="none"/>
        </w:rPr>
      </w:pPr>
      <w:r>
        <w:rPr>
          <w:rFonts w:hint="eastAsia" w:ascii="仿宋" w:hAnsi="仿宋" w:eastAsia="仿宋" w:cs="仿宋"/>
          <w:color w:val="auto"/>
          <w:highlight w:val="none"/>
        </w:rPr>
        <w:t>【根据《</w:t>
      </w:r>
      <w:r>
        <w:rPr>
          <w:rFonts w:hint="eastAsia" w:ascii="仿宋" w:hAnsi="仿宋" w:eastAsia="仿宋" w:cs="仿宋"/>
          <w:color w:val="auto"/>
          <w:highlight w:val="none"/>
          <w:lang w:val="en-US" w:eastAsia="zh-CN"/>
        </w:rPr>
        <w:t>采购需求</w:t>
      </w:r>
      <w:r>
        <w:rPr>
          <w:rFonts w:hint="eastAsia" w:ascii="仿宋" w:hAnsi="仿宋" w:eastAsia="仿宋" w:cs="仿宋"/>
          <w:color w:val="auto"/>
          <w:highlight w:val="none"/>
        </w:rPr>
        <w:t>》进行编制】</w:t>
      </w:r>
    </w:p>
    <w:p w14:paraId="760E302C">
      <w:pPr>
        <w:spacing w:line="276"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p>
    <w:p w14:paraId="15CEC149">
      <w:pPr>
        <w:spacing w:line="276" w:lineRule="auto"/>
        <w:rPr>
          <w:rFonts w:hint="eastAsia" w:ascii="仿宋" w:hAnsi="仿宋" w:eastAsia="仿宋" w:cs="仿宋"/>
          <w:color w:val="auto"/>
          <w:sz w:val="24"/>
          <w:highlight w:val="none"/>
        </w:rPr>
      </w:pPr>
    </w:p>
    <w:p w14:paraId="5E123777">
      <w:pPr>
        <w:spacing w:line="276" w:lineRule="auto"/>
        <w:rPr>
          <w:rFonts w:hint="eastAsia" w:ascii="仿宋" w:hAnsi="仿宋" w:eastAsia="仿宋" w:cs="仿宋"/>
          <w:color w:val="auto"/>
          <w:sz w:val="24"/>
          <w:highlight w:val="none"/>
        </w:rPr>
      </w:pPr>
    </w:p>
    <w:p w14:paraId="06598257">
      <w:pPr>
        <w:spacing w:line="276" w:lineRule="auto"/>
        <w:rPr>
          <w:rFonts w:hint="eastAsia" w:ascii="仿宋" w:hAnsi="仿宋" w:eastAsia="仿宋" w:cs="仿宋"/>
          <w:color w:val="auto"/>
          <w:sz w:val="24"/>
          <w:highlight w:val="none"/>
        </w:rPr>
      </w:pPr>
    </w:p>
    <w:p w14:paraId="71627B81">
      <w:pPr>
        <w:spacing w:line="276" w:lineRule="auto"/>
        <w:rPr>
          <w:rFonts w:hint="eastAsia" w:ascii="仿宋" w:hAnsi="仿宋" w:eastAsia="仿宋" w:cs="仿宋"/>
          <w:color w:val="auto"/>
          <w:sz w:val="24"/>
          <w:highlight w:val="none"/>
        </w:rPr>
      </w:pPr>
    </w:p>
    <w:p w14:paraId="6A52A623">
      <w:pPr>
        <w:spacing w:line="276" w:lineRule="auto"/>
        <w:ind w:firstLine="228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供应商（</w:t>
      </w:r>
      <w:r>
        <w:rPr>
          <w:rFonts w:hint="eastAsia" w:ascii="仿宋" w:hAnsi="仿宋" w:eastAsia="仿宋" w:cs="仿宋"/>
          <w:color w:val="auto"/>
          <w:sz w:val="24"/>
          <w:highlight w:val="none"/>
          <w:lang w:val="en-US" w:eastAsia="zh-CN"/>
        </w:rPr>
        <w:t>公</w:t>
      </w:r>
      <w:r>
        <w:rPr>
          <w:rFonts w:hint="eastAsia" w:ascii="仿宋" w:hAnsi="仿宋" w:eastAsia="仿宋" w:cs="仿宋"/>
          <w:color w:val="auto"/>
          <w:sz w:val="24"/>
          <w:highlight w:val="none"/>
        </w:rPr>
        <w:t>章）：</w:t>
      </w:r>
    </w:p>
    <w:p w14:paraId="7C239BA5">
      <w:pPr>
        <w:spacing w:line="276"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法定代表人（负责人)或授权代表（签字或盖章）：  </w:t>
      </w:r>
    </w:p>
    <w:p w14:paraId="6F247EE2">
      <w:pPr>
        <w:spacing w:line="276"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日期：</w:t>
      </w:r>
    </w:p>
    <w:p w14:paraId="61AC9AF7">
      <w:pPr>
        <w:spacing w:line="276" w:lineRule="auto"/>
        <w:rPr>
          <w:rFonts w:hint="eastAsia" w:ascii="仿宋" w:hAnsi="仿宋" w:eastAsia="仿宋" w:cs="仿宋"/>
          <w:b/>
          <w:bCs/>
          <w:color w:val="auto"/>
          <w:sz w:val="24"/>
          <w:highlight w:val="none"/>
        </w:rPr>
      </w:pPr>
    </w:p>
    <w:p w14:paraId="41459245">
      <w:pPr>
        <w:spacing w:line="276" w:lineRule="auto"/>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说明：</w:t>
      </w:r>
    </w:p>
    <w:p w14:paraId="5825AE74">
      <w:pPr>
        <w:spacing w:line="276"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1.中小微企业的划分具体以《政府采购促进中小企业发展管理办法》（财库（ 2020） 46号）和《工业和信息化部、国家统计局、国家发展和改革委员会、财政部关于印发中小企业划型标准规定的通知》（工信部联企业〔2011〕300号）的规定为准。</w:t>
      </w:r>
    </w:p>
    <w:p w14:paraId="6576C2C4">
      <w:pPr>
        <w:rPr>
          <w:rFonts w:hint="eastAsia" w:ascii="仿宋" w:hAnsi="仿宋" w:eastAsia="仿宋" w:cs="仿宋"/>
          <w:color w:val="auto"/>
          <w:sz w:val="24"/>
          <w:highlight w:val="none"/>
        </w:rPr>
      </w:pPr>
      <w:r>
        <w:rPr>
          <w:rFonts w:hint="eastAsia" w:ascii="仿宋" w:hAnsi="仿宋" w:eastAsia="仿宋" w:cs="仿宋"/>
          <w:color w:val="auto"/>
          <w:sz w:val="24"/>
          <w:highlight w:val="none"/>
        </w:rPr>
        <w:t>2.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具体以《财政部 司法部关于政府采购支持监狱企业发展有关问题的通知》（财库〔2014〕68号）的规定为准。</w:t>
      </w:r>
    </w:p>
    <w:p w14:paraId="6E640738">
      <w:pPr>
        <w:spacing w:line="276"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3.享受政府采购支持政策的残疾人福利性单位应满足的条件以《关于促进残疾人就业政府采购政策的通知》（财库〔2017〕141号）的规定为准。</w:t>
      </w:r>
    </w:p>
    <w:p w14:paraId="705753D7">
      <w:pPr>
        <w:spacing w:line="276"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注：1．</w:t>
      </w:r>
      <w:r>
        <w:rPr>
          <w:rFonts w:hint="eastAsia" w:ascii="仿宋" w:hAnsi="仿宋" w:eastAsia="仿宋" w:cs="仿宋"/>
          <w:b/>
          <w:color w:val="auto"/>
          <w:sz w:val="24"/>
          <w:highlight w:val="none"/>
        </w:rPr>
        <w:t>供应商须在首次响应文件中提交《分项价格表》；本项目二轮（最后）报价仅填报总价，不再更新分项报价，最终分项单价按照：最终分项单价 = 首次分项单价 ×（最后报价总价 ÷ 首次响应报价总价）同比例折算。磋商小组可要求供应商补充完善，拒不补充完善的将影响综合得分。</w:t>
      </w:r>
    </w:p>
    <w:p w14:paraId="50F6BB9E">
      <w:pPr>
        <w:spacing w:line="276" w:lineRule="auto"/>
        <w:rPr>
          <w:rFonts w:hint="eastAsia" w:ascii="仿宋" w:hAnsi="仿宋" w:eastAsia="仿宋" w:cs="仿宋"/>
          <w:b/>
          <w:i/>
          <w:color w:val="auto"/>
          <w:sz w:val="24"/>
          <w:highlight w:val="none"/>
          <w:u w:val="single"/>
        </w:rPr>
      </w:pPr>
      <w:r>
        <w:rPr>
          <w:rFonts w:hint="eastAsia" w:ascii="仿宋" w:hAnsi="仿宋" w:eastAsia="仿宋" w:cs="仿宋"/>
          <w:color w:val="auto"/>
          <w:sz w:val="24"/>
          <w:highlight w:val="none"/>
        </w:rPr>
        <w:t>2.响应供应商对以上数据的真实性负责。</w:t>
      </w:r>
    </w:p>
    <w:p w14:paraId="18EFC919">
      <w:pPr>
        <w:spacing w:line="276" w:lineRule="auto"/>
        <w:jc w:val="both"/>
        <w:rPr>
          <w:rFonts w:hint="eastAsia" w:ascii="仿宋" w:hAnsi="仿宋" w:eastAsia="仿宋" w:cs="仿宋"/>
          <w:b/>
          <w:bCs/>
          <w:iCs/>
          <w:color w:val="auto"/>
          <w:sz w:val="24"/>
          <w:highlight w:val="none"/>
        </w:rPr>
      </w:pPr>
      <w:r>
        <w:rPr>
          <w:rFonts w:hint="eastAsia" w:ascii="仿宋" w:hAnsi="仿宋" w:eastAsia="仿宋" w:cs="仿宋"/>
          <w:b/>
          <w:iCs/>
          <w:color w:val="auto"/>
          <w:sz w:val="24"/>
          <w:highlight w:val="none"/>
          <w:u w:val="single"/>
        </w:rPr>
        <w:t>采购人或采购代理机构有权将以上内容进行公示。</w:t>
      </w:r>
    </w:p>
    <w:p w14:paraId="060869D3">
      <w:pPr>
        <w:pStyle w:val="49"/>
        <w:pageBreakBefore w:val="0"/>
        <w:numPr>
          <w:ilvl w:val="0"/>
          <w:numId w:val="0"/>
        </w:numPr>
        <w:spacing w:line="360" w:lineRule="auto"/>
        <w:jc w:val="center"/>
        <w:rPr>
          <w:rStyle w:val="239"/>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bidi="ar-SA"/>
          <w14:textFill>
            <w14:solidFill>
              <w14:schemeClr w14:val="tx1"/>
            </w14:solidFill>
          </w14:textFill>
        </w:rPr>
        <w:t>5、</w:t>
      </w:r>
      <w:r>
        <w:rPr>
          <w:rStyle w:val="239"/>
          <w:rFonts w:hint="eastAsia" w:ascii="仿宋" w:hAnsi="仿宋" w:eastAsia="仿宋" w:cs="仿宋"/>
          <w:color w:val="000000" w:themeColor="text1"/>
          <w:sz w:val="24"/>
          <w:szCs w:val="24"/>
          <w:highlight w:val="none"/>
          <w14:textFill>
            <w14:solidFill>
              <w14:schemeClr w14:val="tx1"/>
            </w14:solidFill>
          </w14:textFill>
        </w:rPr>
        <w:t>偏离表</w:t>
      </w:r>
    </w:p>
    <w:p w14:paraId="613A5A84">
      <w:pPr>
        <w:pStyle w:val="65"/>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 xml:space="preserve">项目名称：                                                        </w:t>
      </w:r>
    </w:p>
    <w:p w14:paraId="0F22B96A">
      <w:pPr>
        <w:pStyle w:val="65"/>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项目编号：</w:t>
      </w:r>
    </w:p>
    <w:tbl>
      <w:tblPr>
        <w:tblStyle w:val="39"/>
        <w:tblW w:w="957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88"/>
        <w:gridCol w:w="1220"/>
        <w:gridCol w:w="2415"/>
        <w:gridCol w:w="1575"/>
        <w:gridCol w:w="1351"/>
        <w:gridCol w:w="2123"/>
      </w:tblGrid>
      <w:tr w14:paraId="0C1597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09" w:hRule="atLeast"/>
          <w:jc w:val="center"/>
        </w:trPr>
        <w:tc>
          <w:tcPr>
            <w:tcW w:w="888" w:type="dxa"/>
            <w:noWrap w:val="0"/>
            <w:vAlign w:val="center"/>
          </w:tcPr>
          <w:p w14:paraId="17B60215">
            <w:pPr>
              <w:jc w:val="center"/>
              <w:rPr>
                <w:rFonts w:hint="eastAsia" w:ascii="仿宋" w:hAnsi="仿宋" w:eastAsia="仿宋" w:cs="仿宋"/>
                <w:caps/>
                <w:sz w:val="24"/>
                <w:highlight w:val="none"/>
              </w:rPr>
            </w:pPr>
            <w:r>
              <w:rPr>
                <w:rFonts w:hint="eastAsia" w:ascii="仿宋" w:hAnsi="仿宋" w:eastAsia="仿宋" w:cs="仿宋"/>
                <w:caps/>
                <w:sz w:val="24"/>
                <w:highlight w:val="none"/>
              </w:rPr>
              <w:t>序号</w:t>
            </w:r>
          </w:p>
        </w:tc>
        <w:tc>
          <w:tcPr>
            <w:tcW w:w="1220" w:type="dxa"/>
            <w:noWrap w:val="0"/>
            <w:vAlign w:val="center"/>
          </w:tcPr>
          <w:p w14:paraId="43304784">
            <w:pPr>
              <w:jc w:val="center"/>
              <w:rPr>
                <w:rFonts w:hint="eastAsia" w:ascii="仿宋" w:hAnsi="仿宋" w:eastAsia="仿宋" w:cs="仿宋"/>
                <w:caps/>
                <w:sz w:val="24"/>
                <w:highlight w:val="none"/>
              </w:rPr>
            </w:pPr>
            <w:r>
              <w:rPr>
                <w:rFonts w:hint="eastAsia" w:ascii="仿宋" w:hAnsi="仿宋" w:eastAsia="仿宋" w:cs="仿宋"/>
                <w:caps/>
                <w:sz w:val="24"/>
                <w:highlight w:val="none"/>
              </w:rPr>
              <w:t>偏离内容</w:t>
            </w:r>
          </w:p>
        </w:tc>
        <w:tc>
          <w:tcPr>
            <w:tcW w:w="2415" w:type="dxa"/>
            <w:noWrap w:val="0"/>
            <w:vAlign w:val="center"/>
          </w:tcPr>
          <w:p w14:paraId="31FF599E">
            <w:pPr>
              <w:jc w:val="center"/>
              <w:rPr>
                <w:rFonts w:hint="eastAsia" w:ascii="仿宋" w:hAnsi="仿宋" w:eastAsia="仿宋" w:cs="仿宋"/>
                <w:caps/>
                <w:sz w:val="24"/>
                <w:highlight w:val="none"/>
              </w:rPr>
            </w:pPr>
            <w:r>
              <w:rPr>
                <w:rFonts w:hint="eastAsia" w:ascii="仿宋" w:hAnsi="仿宋" w:eastAsia="仿宋" w:cs="仿宋"/>
                <w:sz w:val="24"/>
                <w:highlight w:val="none"/>
              </w:rPr>
              <w:t>竞争性磋商文件（含竞争性磋商文件的澄清或者修改）的要求</w:t>
            </w:r>
          </w:p>
        </w:tc>
        <w:tc>
          <w:tcPr>
            <w:tcW w:w="1575" w:type="dxa"/>
            <w:noWrap w:val="0"/>
            <w:vAlign w:val="center"/>
          </w:tcPr>
          <w:p w14:paraId="536E8799">
            <w:pPr>
              <w:jc w:val="center"/>
              <w:rPr>
                <w:rFonts w:hint="eastAsia" w:ascii="仿宋" w:hAnsi="仿宋" w:eastAsia="仿宋" w:cs="仿宋"/>
                <w:caps/>
                <w:sz w:val="24"/>
                <w:highlight w:val="none"/>
              </w:rPr>
            </w:pPr>
            <w:r>
              <w:rPr>
                <w:rFonts w:hint="eastAsia" w:ascii="仿宋" w:hAnsi="仿宋" w:eastAsia="仿宋" w:cs="仿宋"/>
                <w:sz w:val="24"/>
                <w:highlight w:val="none"/>
              </w:rPr>
              <w:t>首次响应文件中的内容</w:t>
            </w:r>
          </w:p>
        </w:tc>
        <w:tc>
          <w:tcPr>
            <w:tcW w:w="1351" w:type="dxa"/>
            <w:noWrap w:val="0"/>
            <w:vAlign w:val="center"/>
          </w:tcPr>
          <w:p w14:paraId="7E5F8B68">
            <w:pPr>
              <w:jc w:val="center"/>
              <w:rPr>
                <w:rFonts w:hint="eastAsia" w:ascii="仿宋" w:hAnsi="仿宋" w:eastAsia="仿宋" w:cs="仿宋"/>
                <w:caps/>
                <w:sz w:val="24"/>
                <w:highlight w:val="none"/>
              </w:rPr>
            </w:pPr>
            <w:r>
              <w:rPr>
                <w:rFonts w:hint="eastAsia" w:ascii="仿宋" w:hAnsi="仿宋" w:eastAsia="仿宋" w:cs="仿宋"/>
                <w:caps/>
                <w:sz w:val="24"/>
                <w:highlight w:val="none"/>
              </w:rPr>
              <w:t>（正/负/无）偏离</w:t>
            </w:r>
          </w:p>
        </w:tc>
        <w:tc>
          <w:tcPr>
            <w:tcW w:w="2123" w:type="dxa"/>
            <w:noWrap w:val="0"/>
            <w:vAlign w:val="center"/>
          </w:tcPr>
          <w:p w14:paraId="3380E42B">
            <w:pPr>
              <w:jc w:val="center"/>
              <w:rPr>
                <w:rFonts w:hint="eastAsia" w:ascii="仿宋" w:hAnsi="仿宋" w:eastAsia="仿宋" w:cs="仿宋"/>
                <w:caps/>
                <w:sz w:val="24"/>
                <w:highlight w:val="none"/>
              </w:rPr>
            </w:pPr>
            <w:r>
              <w:rPr>
                <w:rFonts w:hint="eastAsia" w:ascii="仿宋" w:hAnsi="仿宋" w:eastAsia="仿宋" w:cs="仿宋"/>
                <w:caps/>
                <w:sz w:val="24"/>
                <w:highlight w:val="none"/>
              </w:rPr>
              <w:t>说明</w:t>
            </w:r>
          </w:p>
        </w:tc>
      </w:tr>
      <w:tr w14:paraId="1B5AD7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888" w:type="dxa"/>
            <w:noWrap w:val="0"/>
            <w:vAlign w:val="center"/>
          </w:tcPr>
          <w:p w14:paraId="38CDB662">
            <w:pPr>
              <w:jc w:val="center"/>
              <w:rPr>
                <w:rFonts w:hint="eastAsia" w:ascii="宋体" w:hAnsi="宋体" w:cs="宋体"/>
                <w:caps/>
                <w:sz w:val="24"/>
                <w:highlight w:val="none"/>
              </w:rPr>
            </w:pPr>
          </w:p>
        </w:tc>
        <w:tc>
          <w:tcPr>
            <w:tcW w:w="1220" w:type="dxa"/>
            <w:noWrap w:val="0"/>
            <w:vAlign w:val="center"/>
          </w:tcPr>
          <w:p w14:paraId="246E8A60">
            <w:pPr>
              <w:jc w:val="center"/>
              <w:rPr>
                <w:rFonts w:hint="eastAsia" w:ascii="宋体" w:hAnsi="宋体" w:cs="宋体"/>
                <w:caps/>
                <w:sz w:val="24"/>
                <w:highlight w:val="none"/>
              </w:rPr>
            </w:pPr>
          </w:p>
        </w:tc>
        <w:tc>
          <w:tcPr>
            <w:tcW w:w="2415" w:type="dxa"/>
            <w:noWrap w:val="0"/>
            <w:vAlign w:val="center"/>
          </w:tcPr>
          <w:p w14:paraId="38F8715B">
            <w:pPr>
              <w:jc w:val="center"/>
              <w:rPr>
                <w:rFonts w:hint="eastAsia" w:ascii="宋体" w:hAnsi="宋体" w:cs="宋体"/>
                <w:caps/>
                <w:sz w:val="24"/>
                <w:highlight w:val="none"/>
              </w:rPr>
            </w:pPr>
          </w:p>
        </w:tc>
        <w:tc>
          <w:tcPr>
            <w:tcW w:w="1575" w:type="dxa"/>
            <w:noWrap w:val="0"/>
            <w:vAlign w:val="center"/>
          </w:tcPr>
          <w:p w14:paraId="1BD4A124">
            <w:pPr>
              <w:jc w:val="center"/>
              <w:rPr>
                <w:rFonts w:hint="eastAsia" w:ascii="宋体" w:hAnsi="宋体" w:cs="宋体"/>
                <w:caps/>
                <w:sz w:val="24"/>
                <w:highlight w:val="none"/>
              </w:rPr>
            </w:pPr>
          </w:p>
        </w:tc>
        <w:tc>
          <w:tcPr>
            <w:tcW w:w="1351" w:type="dxa"/>
            <w:noWrap w:val="0"/>
            <w:vAlign w:val="center"/>
          </w:tcPr>
          <w:p w14:paraId="7F84ED53">
            <w:pPr>
              <w:jc w:val="center"/>
              <w:rPr>
                <w:rFonts w:hint="eastAsia" w:ascii="宋体" w:hAnsi="宋体" w:cs="宋体"/>
                <w:caps/>
                <w:sz w:val="24"/>
                <w:highlight w:val="none"/>
              </w:rPr>
            </w:pPr>
          </w:p>
        </w:tc>
        <w:tc>
          <w:tcPr>
            <w:tcW w:w="2123" w:type="dxa"/>
            <w:noWrap w:val="0"/>
            <w:vAlign w:val="center"/>
          </w:tcPr>
          <w:p w14:paraId="4C298D6C">
            <w:pPr>
              <w:jc w:val="center"/>
              <w:rPr>
                <w:rFonts w:hint="eastAsia" w:ascii="宋体" w:hAnsi="宋体" w:cs="宋体"/>
                <w:caps/>
                <w:sz w:val="24"/>
                <w:highlight w:val="none"/>
              </w:rPr>
            </w:pPr>
          </w:p>
        </w:tc>
      </w:tr>
      <w:tr w14:paraId="378B58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888" w:type="dxa"/>
            <w:noWrap w:val="0"/>
            <w:vAlign w:val="center"/>
          </w:tcPr>
          <w:p w14:paraId="26367CAA">
            <w:pPr>
              <w:jc w:val="center"/>
              <w:rPr>
                <w:rFonts w:hint="eastAsia" w:ascii="宋体" w:hAnsi="宋体" w:cs="宋体"/>
                <w:sz w:val="24"/>
                <w:highlight w:val="none"/>
              </w:rPr>
            </w:pPr>
          </w:p>
        </w:tc>
        <w:tc>
          <w:tcPr>
            <w:tcW w:w="1220" w:type="dxa"/>
            <w:noWrap w:val="0"/>
            <w:vAlign w:val="center"/>
          </w:tcPr>
          <w:p w14:paraId="5CF7FA03">
            <w:pPr>
              <w:jc w:val="center"/>
              <w:rPr>
                <w:rFonts w:hint="eastAsia" w:ascii="宋体" w:hAnsi="宋体" w:cs="宋体"/>
                <w:sz w:val="24"/>
                <w:highlight w:val="none"/>
              </w:rPr>
            </w:pPr>
          </w:p>
        </w:tc>
        <w:tc>
          <w:tcPr>
            <w:tcW w:w="2415" w:type="dxa"/>
            <w:noWrap w:val="0"/>
            <w:vAlign w:val="center"/>
          </w:tcPr>
          <w:p w14:paraId="49F25F32">
            <w:pPr>
              <w:jc w:val="center"/>
              <w:rPr>
                <w:rFonts w:hint="eastAsia" w:ascii="宋体" w:hAnsi="宋体" w:cs="宋体"/>
                <w:sz w:val="24"/>
                <w:highlight w:val="none"/>
              </w:rPr>
            </w:pPr>
          </w:p>
        </w:tc>
        <w:tc>
          <w:tcPr>
            <w:tcW w:w="1575" w:type="dxa"/>
            <w:noWrap w:val="0"/>
            <w:vAlign w:val="center"/>
          </w:tcPr>
          <w:p w14:paraId="5660F9FF">
            <w:pPr>
              <w:jc w:val="center"/>
              <w:rPr>
                <w:rFonts w:hint="eastAsia" w:ascii="宋体" w:hAnsi="宋体" w:cs="宋体"/>
                <w:sz w:val="24"/>
                <w:highlight w:val="none"/>
              </w:rPr>
            </w:pPr>
          </w:p>
        </w:tc>
        <w:tc>
          <w:tcPr>
            <w:tcW w:w="1351" w:type="dxa"/>
            <w:noWrap w:val="0"/>
            <w:vAlign w:val="center"/>
          </w:tcPr>
          <w:p w14:paraId="0E4811E1">
            <w:pPr>
              <w:jc w:val="center"/>
              <w:rPr>
                <w:rFonts w:hint="eastAsia" w:ascii="宋体" w:hAnsi="宋体" w:cs="宋体"/>
                <w:sz w:val="24"/>
                <w:highlight w:val="none"/>
              </w:rPr>
            </w:pPr>
          </w:p>
        </w:tc>
        <w:tc>
          <w:tcPr>
            <w:tcW w:w="2123" w:type="dxa"/>
            <w:noWrap w:val="0"/>
            <w:vAlign w:val="center"/>
          </w:tcPr>
          <w:p w14:paraId="01282439">
            <w:pPr>
              <w:jc w:val="center"/>
              <w:rPr>
                <w:rFonts w:hint="eastAsia" w:ascii="宋体" w:hAnsi="宋体" w:cs="宋体"/>
                <w:sz w:val="24"/>
                <w:highlight w:val="none"/>
              </w:rPr>
            </w:pPr>
          </w:p>
        </w:tc>
      </w:tr>
      <w:tr w14:paraId="402E27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888" w:type="dxa"/>
            <w:noWrap w:val="0"/>
            <w:vAlign w:val="center"/>
          </w:tcPr>
          <w:p w14:paraId="289FDBE4">
            <w:pPr>
              <w:jc w:val="center"/>
              <w:rPr>
                <w:rFonts w:hint="eastAsia" w:ascii="宋体" w:hAnsi="宋体" w:cs="宋体"/>
                <w:sz w:val="24"/>
                <w:highlight w:val="none"/>
              </w:rPr>
            </w:pPr>
          </w:p>
        </w:tc>
        <w:tc>
          <w:tcPr>
            <w:tcW w:w="1220" w:type="dxa"/>
            <w:noWrap w:val="0"/>
            <w:vAlign w:val="center"/>
          </w:tcPr>
          <w:p w14:paraId="05E38301">
            <w:pPr>
              <w:jc w:val="center"/>
              <w:rPr>
                <w:rFonts w:hint="eastAsia" w:ascii="宋体" w:hAnsi="宋体" w:cs="宋体"/>
                <w:sz w:val="24"/>
                <w:highlight w:val="none"/>
              </w:rPr>
            </w:pPr>
          </w:p>
        </w:tc>
        <w:tc>
          <w:tcPr>
            <w:tcW w:w="2415" w:type="dxa"/>
            <w:noWrap w:val="0"/>
            <w:vAlign w:val="center"/>
          </w:tcPr>
          <w:p w14:paraId="6D1D8256">
            <w:pPr>
              <w:jc w:val="center"/>
              <w:rPr>
                <w:rFonts w:hint="eastAsia" w:ascii="宋体" w:hAnsi="宋体" w:cs="宋体"/>
                <w:sz w:val="24"/>
                <w:highlight w:val="none"/>
              </w:rPr>
            </w:pPr>
          </w:p>
        </w:tc>
        <w:tc>
          <w:tcPr>
            <w:tcW w:w="1575" w:type="dxa"/>
            <w:noWrap w:val="0"/>
            <w:vAlign w:val="center"/>
          </w:tcPr>
          <w:p w14:paraId="506CB981">
            <w:pPr>
              <w:jc w:val="center"/>
              <w:rPr>
                <w:rFonts w:hint="eastAsia" w:ascii="宋体" w:hAnsi="宋体" w:cs="宋体"/>
                <w:sz w:val="24"/>
                <w:highlight w:val="none"/>
              </w:rPr>
            </w:pPr>
          </w:p>
        </w:tc>
        <w:tc>
          <w:tcPr>
            <w:tcW w:w="1351" w:type="dxa"/>
            <w:noWrap w:val="0"/>
            <w:vAlign w:val="center"/>
          </w:tcPr>
          <w:p w14:paraId="6A6D0E5A">
            <w:pPr>
              <w:jc w:val="center"/>
              <w:rPr>
                <w:rFonts w:hint="eastAsia" w:ascii="宋体" w:hAnsi="宋体" w:cs="宋体"/>
                <w:sz w:val="24"/>
                <w:highlight w:val="none"/>
              </w:rPr>
            </w:pPr>
          </w:p>
        </w:tc>
        <w:tc>
          <w:tcPr>
            <w:tcW w:w="2123" w:type="dxa"/>
            <w:noWrap w:val="0"/>
            <w:vAlign w:val="center"/>
          </w:tcPr>
          <w:p w14:paraId="3392D428">
            <w:pPr>
              <w:jc w:val="center"/>
              <w:rPr>
                <w:rFonts w:hint="eastAsia" w:ascii="宋体" w:hAnsi="宋体" w:cs="宋体"/>
                <w:sz w:val="24"/>
                <w:highlight w:val="none"/>
              </w:rPr>
            </w:pPr>
          </w:p>
        </w:tc>
      </w:tr>
      <w:tr w14:paraId="31A6C1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888" w:type="dxa"/>
            <w:noWrap w:val="0"/>
            <w:vAlign w:val="center"/>
          </w:tcPr>
          <w:p w14:paraId="2E99A89D">
            <w:pPr>
              <w:jc w:val="center"/>
              <w:rPr>
                <w:rFonts w:hint="eastAsia" w:ascii="宋体" w:hAnsi="宋体" w:cs="宋体"/>
                <w:sz w:val="24"/>
                <w:highlight w:val="none"/>
              </w:rPr>
            </w:pPr>
          </w:p>
        </w:tc>
        <w:tc>
          <w:tcPr>
            <w:tcW w:w="1220" w:type="dxa"/>
            <w:noWrap w:val="0"/>
            <w:vAlign w:val="center"/>
          </w:tcPr>
          <w:p w14:paraId="3B8259A0">
            <w:pPr>
              <w:jc w:val="center"/>
              <w:rPr>
                <w:rFonts w:hint="eastAsia" w:ascii="宋体" w:hAnsi="宋体" w:cs="宋体"/>
                <w:sz w:val="24"/>
                <w:highlight w:val="none"/>
              </w:rPr>
            </w:pPr>
          </w:p>
        </w:tc>
        <w:tc>
          <w:tcPr>
            <w:tcW w:w="2415" w:type="dxa"/>
            <w:noWrap w:val="0"/>
            <w:vAlign w:val="center"/>
          </w:tcPr>
          <w:p w14:paraId="5BA68ECD">
            <w:pPr>
              <w:jc w:val="center"/>
              <w:rPr>
                <w:rFonts w:hint="eastAsia" w:ascii="宋体" w:hAnsi="宋体" w:cs="宋体"/>
                <w:sz w:val="24"/>
                <w:highlight w:val="none"/>
              </w:rPr>
            </w:pPr>
          </w:p>
        </w:tc>
        <w:tc>
          <w:tcPr>
            <w:tcW w:w="1575" w:type="dxa"/>
            <w:noWrap w:val="0"/>
            <w:vAlign w:val="center"/>
          </w:tcPr>
          <w:p w14:paraId="7187CDEA">
            <w:pPr>
              <w:jc w:val="center"/>
              <w:rPr>
                <w:rFonts w:hint="eastAsia" w:ascii="宋体" w:hAnsi="宋体" w:cs="宋体"/>
                <w:sz w:val="24"/>
                <w:highlight w:val="none"/>
              </w:rPr>
            </w:pPr>
          </w:p>
        </w:tc>
        <w:tc>
          <w:tcPr>
            <w:tcW w:w="1351" w:type="dxa"/>
            <w:noWrap w:val="0"/>
            <w:vAlign w:val="center"/>
          </w:tcPr>
          <w:p w14:paraId="0F55AE99">
            <w:pPr>
              <w:jc w:val="center"/>
              <w:rPr>
                <w:rFonts w:hint="eastAsia" w:ascii="宋体" w:hAnsi="宋体" w:cs="宋体"/>
                <w:sz w:val="24"/>
                <w:highlight w:val="none"/>
              </w:rPr>
            </w:pPr>
          </w:p>
        </w:tc>
        <w:tc>
          <w:tcPr>
            <w:tcW w:w="2123" w:type="dxa"/>
            <w:noWrap w:val="0"/>
            <w:vAlign w:val="center"/>
          </w:tcPr>
          <w:p w14:paraId="759C7FFB">
            <w:pPr>
              <w:jc w:val="center"/>
              <w:rPr>
                <w:rFonts w:hint="eastAsia" w:ascii="宋体" w:hAnsi="宋体" w:cs="宋体"/>
                <w:sz w:val="24"/>
                <w:highlight w:val="none"/>
              </w:rPr>
            </w:pPr>
          </w:p>
        </w:tc>
      </w:tr>
      <w:tr w14:paraId="6D35FC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888" w:type="dxa"/>
            <w:noWrap w:val="0"/>
            <w:vAlign w:val="center"/>
          </w:tcPr>
          <w:p w14:paraId="700F62B4">
            <w:pPr>
              <w:jc w:val="center"/>
              <w:rPr>
                <w:rFonts w:hint="eastAsia" w:ascii="宋体" w:hAnsi="宋体" w:cs="宋体"/>
                <w:sz w:val="24"/>
                <w:highlight w:val="none"/>
              </w:rPr>
            </w:pPr>
          </w:p>
        </w:tc>
        <w:tc>
          <w:tcPr>
            <w:tcW w:w="1220" w:type="dxa"/>
            <w:noWrap w:val="0"/>
            <w:vAlign w:val="center"/>
          </w:tcPr>
          <w:p w14:paraId="65F23AD7">
            <w:pPr>
              <w:jc w:val="center"/>
              <w:rPr>
                <w:rFonts w:hint="eastAsia" w:ascii="宋体" w:hAnsi="宋体" w:cs="宋体"/>
                <w:sz w:val="24"/>
                <w:highlight w:val="none"/>
              </w:rPr>
            </w:pPr>
          </w:p>
        </w:tc>
        <w:tc>
          <w:tcPr>
            <w:tcW w:w="2415" w:type="dxa"/>
            <w:noWrap w:val="0"/>
            <w:vAlign w:val="center"/>
          </w:tcPr>
          <w:p w14:paraId="62D731E7">
            <w:pPr>
              <w:jc w:val="center"/>
              <w:rPr>
                <w:rFonts w:hint="eastAsia" w:ascii="宋体" w:hAnsi="宋体" w:cs="宋体"/>
                <w:sz w:val="24"/>
                <w:highlight w:val="none"/>
              </w:rPr>
            </w:pPr>
          </w:p>
        </w:tc>
        <w:tc>
          <w:tcPr>
            <w:tcW w:w="1575" w:type="dxa"/>
            <w:noWrap w:val="0"/>
            <w:vAlign w:val="center"/>
          </w:tcPr>
          <w:p w14:paraId="41EDD366">
            <w:pPr>
              <w:jc w:val="center"/>
              <w:rPr>
                <w:rFonts w:hint="eastAsia" w:ascii="宋体" w:hAnsi="宋体" w:cs="宋体"/>
                <w:sz w:val="24"/>
                <w:highlight w:val="none"/>
              </w:rPr>
            </w:pPr>
          </w:p>
        </w:tc>
        <w:tc>
          <w:tcPr>
            <w:tcW w:w="1351" w:type="dxa"/>
            <w:noWrap w:val="0"/>
            <w:vAlign w:val="center"/>
          </w:tcPr>
          <w:p w14:paraId="6943B846">
            <w:pPr>
              <w:jc w:val="center"/>
              <w:rPr>
                <w:rFonts w:hint="eastAsia" w:ascii="宋体" w:hAnsi="宋体" w:cs="宋体"/>
                <w:sz w:val="24"/>
                <w:highlight w:val="none"/>
              </w:rPr>
            </w:pPr>
          </w:p>
        </w:tc>
        <w:tc>
          <w:tcPr>
            <w:tcW w:w="2123" w:type="dxa"/>
            <w:noWrap w:val="0"/>
            <w:vAlign w:val="center"/>
          </w:tcPr>
          <w:p w14:paraId="0B9F234F">
            <w:pPr>
              <w:jc w:val="center"/>
              <w:rPr>
                <w:rFonts w:hint="eastAsia" w:ascii="宋体" w:hAnsi="宋体" w:cs="宋体"/>
                <w:sz w:val="24"/>
                <w:highlight w:val="none"/>
              </w:rPr>
            </w:pPr>
          </w:p>
        </w:tc>
      </w:tr>
      <w:tr w14:paraId="1F7740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888" w:type="dxa"/>
            <w:noWrap w:val="0"/>
            <w:vAlign w:val="center"/>
          </w:tcPr>
          <w:p w14:paraId="155EB469">
            <w:pPr>
              <w:jc w:val="center"/>
              <w:rPr>
                <w:rFonts w:hint="eastAsia" w:ascii="宋体" w:hAnsi="宋体" w:cs="宋体"/>
                <w:sz w:val="24"/>
                <w:highlight w:val="none"/>
              </w:rPr>
            </w:pPr>
          </w:p>
        </w:tc>
        <w:tc>
          <w:tcPr>
            <w:tcW w:w="1220" w:type="dxa"/>
            <w:noWrap w:val="0"/>
            <w:vAlign w:val="center"/>
          </w:tcPr>
          <w:p w14:paraId="0A0FD5E8">
            <w:pPr>
              <w:jc w:val="center"/>
              <w:rPr>
                <w:rFonts w:hint="eastAsia" w:ascii="宋体" w:hAnsi="宋体" w:cs="宋体"/>
                <w:sz w:val="24"/>
                <w:highlight w:val="none"/>
              </w:rPr>
            </w:pPr>
          </w:p>
        </w:tc>
        <w:tc>
          <w:tcPr>
            <w:tcW w:w="2415" w:type="dxa"/>
            <w:noWrap w:val="0"/>
            <w:vAlign w:val="center"/>
          </w:tcPr>
          <w:p w14:paraId="02627F28">
            <w:pPr>
              <w:jc w:val="center"/>
              <w:rPr>
                <w:rFonts w:hint="eastAsia" w:ascii="宋体" w:hAnsi="宋体" w:cs="宋体"/>
                <w:sz w:val="24"/>
                <w:highlight w:val="none"/>
              </w:rPr>
            </w:pPr>
          </w:p>
        </w:tc>
        <w:tc>
          <w:tcPr>
            <w:tcW w:w="1575" w:type="dxa"/>
            <w:noWrap w:val="0"/>
            <w:vAlign w:val="center"/>
          </w:tcPr>
          <w:p w14:paraId="62FF63B4">
            <w:pPr>
              <w:jc w:val="center"/>
              <w:rPr>
                <w:rFonts w:hint="eastAsia" w:ascii="宋体" w:hAnsi="宋体" w:cs="宋体"/>
                <w:sz w:val="24"/>
                <w:highlight w:val="none"/>
              </w:rPr>
            </w:pPr>
          </w:p>
        </w:tc>
        <w:tc>
          <w:tcPr>
            <w:tcW w:w="1351" w:type="dxa"/>
            <w:noWrap w:val="0"/>
            <w:vAlign w:val="center"/>
          </w:tcPr>
          <w:p w14:paraId="30D39C53">
            <w:pPr>
              <w:jc w:val="center"/>
              <w:rPr>
                <w:rFonts w:hint="eastAsia" w:ascii="宋体" w:hAnsi="宋体" w:cs="宋体"/>
                <w:sz w:val="24"/>
                <w:highlight w:val="none"/>
              </w:rPr>
            </w:pPr>
          </w:p>
        </w:tc>
        <w:tc>
          <w:tcPr>
            <w:tcW w:w="2123" w:type="dxa"/>
            <w:noWrap w:val="0"/>
            <w:vAlign w:val="center"/>
          </w:tcPr>
          <w:p w14:paraId="31EC4DE8">
            <w:pPr>
              <w:jc w:val="center"/>
              <w:rPr>
                <w:rFonts w:hint="eastAsia" w:ascii="宋体" w:hAnsi="宋体" w:cs="宋体"/>
                <w:sz w:val="24"/>
                <w:highlight w:val="none"/>
              </w:rPr>
            </w:pPr>
          </w:p>
        </w:tc>
      </w:tr>
      <w:tr w14:paraId="32D0D8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888" w:type="dxa"/>
            <w:noWrap w:val="0"/>
            <w:vAlign w:val="center"/>
          </w:tcPr>
          <w:p w14:paraId="2DA3300F">
            <w:pPr>
              <w:jc w:val="center"/>
              <w:rPr>
                <w:rFonts w:hint="eastAsia" w:ascii="宋体" w:hAnsi="宋体" w:cs="宋体"/>
                <w:sz w:val="24"/>
                <w:highlight w:val="none"/>
              </w:rPr>
            </w:pPr>
          </w:p>
        </w:tc>
        <w:tc>
          <w:tcPr>
            <w:tcW w:w="1220" w:type="dxa"/>
            <w:noWrap w:val="0"/>
            <w:vAlign w:val="center"/>
          </w:tcPr>
          <w:p w14:paraId="29EDDFAE">
            <w:pPr>
              <w:jc w:val="center"/>
              <w:rPr>
                <w:rFonts w:hint="eastAsia" w:ascii="宋体" w:hAnsi="宋体" w:cs="宋体"/>
                <w:sz w:val="24"/>
                <w:highlight w:val="none"/>
              </w:rPr>
            </w:pPr>
          </w:p>
        </w:tc>
        <w:tc>
          <w:tcPr>
            <w:tcW w:w="2415" w:type="dxa"/>
            <w:noWrap w:val="0"/>
            <w:vAlign w:val="center"/>
          </w:tcPr>
          <w:p w14:paraId="41F21F20">
            <w:pPr>
              <w:jc w:val="center"/>
              <w:rPr>
                <w:rFonts w:hint="eastAsia" w:ascii="宋体" w:hAnsi="宋体" w:cs="宋体"/>
                <w:sz w:val="24"/>
                <w:highlight w:val="none"/>
              </w:rPr>
            </w:pPr>
          </w:p>
        </w:tc>
        <w:tc>
          <w:tcPr>
            <w:tcW w:w="1575" w:type="dxa"/>
            <w:noWrap w:val="0"/>
            <w:vAlign w:val="center"/>
          </w:tcPr>
          <w:p w14:paraId="153EC22D">
            <w:pPr>
              <w:jc w:val="center"/>
              <w:rPr>
                <w:rFonts w:hint="eastAsia" w:ascii="宋体" w:hAnsi="宋体" w:cs="宋体"/>
                <w:sz w:val="24"/>
                <w:highlight w:val="none"/>
              </w:rPr>
            </w:pPr>
          </w:p>
        </w:tc>
        <w:tc>
          <w:tcPr>
            <w:tcW w:w="1351" w:type="dxa"/>
            <w:noWrap w:val="0"/>
            <w:vAlign w:val="center"/>
          </w:tcPr>
          <w:p w14:paraId="39A11C7F">
            <w:pPr>
              <w:jc w:val="center"/>
              <w:rPr>
                <w:rFonts w:hint="eastAsia" w:ascii="宋体" w:hAnsi="宋体" w:cs="宋体"/>
                <w:sz w:val="24"/>
                <w:highlight w:val="none"/>
              </w:rPr>
            </w:pPr>
          </w:p>
        </w:tc>
        <w:tc>
          <w:tcPr>
            <w:tcW w:w="2123" w:type="dxa"/>
            <w:noWrap w:val="0"/>
            <w:vAlign w:val="center"/>
          </w:tcPr>
          <w:p w14:paraId="3371C913">
            <w:pPr>
              <w:jc w:val="center"/>
              <w:rPr>
                <w:rFonts w:hint="eastAsia" w:ascii="宋体" w:hAnsi="宋体" w:cs="宋体"/>
                <w:sz w:val="24"/>
                <w:highlight w:val="none"/>
              </w:rPr>
            </w:pPr>
          </w:p>
        </w:tc>
      </w:tr>
    </w:tbl>
    <w:p w14:paraId="0DBED35E">
      <w:pPr>
        <w:pStyle w:val="49"/>
        <w:pageBreakBefore w:val="0"/>
        <w:spacing w:line="360" w:lineRule="auto"/>
        <w:rPr>
          <w:rFonts w:hint="eastAsia" w:ascii="仿宋" w:hAnsi="仿宋" w:eastAsia="仿宋" w:cs="仿宋"/>
          <w:color w:val="000000" w:themeColor="text1"/>
          <w:sz w:val="24"/>
          <w:highlight w:val="none"/>
          <w14:textFill>
            <w14:solidFill>
              <w14:schemeClr w14:val="tx1"/>
            </w14:solidFill>
          </w14:textFill>
        </w:rPr>
      </w:pPr>
    </w:p>
    <w:p w14:paraId="57D67EEF">
      <w:pPr>
        <w:pStyle w:val="49"/>
        <w:pageBreakBefore w:val="0"/>
        <w:spacing w:line="360" w:lineRule="auto"/>
        <w:rPr>
          <w:rFonts w:hint="eastAsia" w:ascii="仿宋" w:hAnsi="仿宋" w:eastAsia="仿宋" w:cs="仿宋"/>
          <w:highlight w:val="none"/>
        </w:rPr>
      </w:pPr>
      <w:r>
        <w:rPr>
          <w:rFonts w:hint="eastAsia" w:ascii="仿宋" w:hAnsi="仿宋" w:eastAsia="仿宋" w:cs="仿宋"/>
          <w:color w:val="000000" w:themeColor="text1"/>
          <w:sz w:val="24"/>
          <w:highlight w:val="none"/>
          <w14:textFill>
            <w14:solidFill>
              <w14:schemeClr w14:val="tx1"/>
            </w14:solidFill>
          </w14:textFill>
        </w:rPr>
        <w:t>注：供应商递交的首次响应文件中与《磋商文件》和《磋商文件修改（澄清）》（如有）的要求有不同时，应逐条列在偏离表中，否则将认为供应商接受磋商文件的要求。</w:t>
      </w:r>
    </w:p>
    <w:p w14:paraId="170E094B">
      <w:pPr>
        <w:pStyle w:val="49"/>
        <w:pageBreakBefore w:val="0"/>
        <w:spacing w:line="360" w:lineRule="auto"/>
        <w:ind w:firstLine="472"/>
        <w:rPr>
          <w:rFonts w:hint="eastAsia" w:ascii="仿宋" w:hAnsi="仿宋" w:eastAsia="仿宋" w:cs="仿宋"/>
          <w:color w:val="000000" w:themeColor="text1"/>
          <w:sz w:val="24"/>
          <w:highlight w:val="none"/>
          <w14:textFill>
            <w14:solidFill>
              <w14:schemeClr w14:val="tx1"/>
            </w14:solidFill>
          </w14:textFill>
        </w:rPr>
      </w:pPr>
    </w:p>
    <w:p w14:paraId="792D8BAC">
      <w:pPr>
        <w:pStyle w:val="49"/>
        <w:pageBreakBefore w:val="0"/>
        <w:spacing w:line="360" w:lineRule="auto"/>
        <w:ind w:firstLine="472"/>
        <w:rPr>
          <w:rFonts w:hint="eastAsia" w:ascii="仿宋" w:hAnsi="仿宋" w:eastAsia="仿宋" w:cs="仿宋"/>
          <w:color w:val="000000" w:themeColor="text1"/>
          <w:sz w:val="24"/>
          <w:highlight w:val="none"/>
          <w14:textFill>
            <w14:solidFill>
              <w14:schemeClr w14:val="tx1"/>
            </w14:solidFill>
          </w14:textFill>
        </w:rPr>
      </w:pPr>
    </w:p>
    <w:p w14:paraId="4DBE1ADF">
      <w:pPr>
        <w:pStyle w:val="49"/>
        <w:pageBreakBefore w:val="0"/>
        <w:spacing w:line="360" w:lineRule="auto"/>
        <w:ind w:firstLine="47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供应商</w:t>
      </w:r>
      <w:r>
        <w:rPr>
          <w:rFonts w:hint="eastAsia" w:ascii="仿宋" w:hAnsi="仿宋" w:eastAsia="仿宋" w:cs="仿宋"/>
          <w:color w:val="000000" w:themeColor="text1"/>
          <w:sz w:val="24"/>
          <w:highlight w:val="none"/>
          <w:lang w:eastAsia="zh-CN"/>
          <w14:textFill>
            <w14:solidFill>
              <w14:schemeClr w14:val="tx1"/>
            </w14:solidFill>
          </w14:textFill>
        </w:rPr>
        <w:t>（</w:t>
      </w:r>
      <w:r>
        <w:rPr>
          <w:rFonts w:hint="eastAsia" w:ascii="仿宋" w:hAnsi="仿宋" w:eastAsia="仿宋" w:cs="仿宋"/>
          <w:color w:val="000000" w:themeColor="text1"/>
          <w:sz w:val="24"/>
          <w:highlight w:val="none"/>
          <w:lang w:val="en-US" w:eastAsia="zh-CN"/>
          <w14:textFill>
            <w14:solidFill>
              <w14:schemeClr w14:val="tx1"/>
            </w14:solidFill>
          </w14:textFill>
        </w:rPr>
        <w:t>公章</w:t>
      </w:r>
      <w:r>
        <w:rPr>
          <w:rFonts w:hint="eastAsia" w:ascii="仿宋" w:hAnsi="仿宋" w:eastAsia="仿宋" w:cs="仿宋"/>
          <w:color w:val="000000" w:themeColor="text1"/>
          <w:sz w:val="24"/>
          <w:highlight w:val="none"/>
          <w:lang w:eastAsia="zh-CN"/>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w:t>
      </w:r>
    </w:p>
    <w:p w14:paraId="356912F7">
      <w:pPr>
        <w:pageBreakBefore w:val="0"/>
        <w:spacing w:before="240" w:after="240" w:line="360" w:lineRule="auto"/>
        <w:ind w:firstLine="480"/>
        <w:rPr>
          <w:rFonts w:hint="eastAsia"/>
          <w:highlight w:val="none"/>
        </w:rPr>
      </w:pPr>
      <w:r>
        <w:rPr>
          <w:rFonts w:hint="eastAsia" w:ascii="仿宋" w:hAnsi="仿宋" w:eastAsia="仿宋" w:cs="仿宋"/>
          <w:color w:val="000000" w:themeColor="text1"/>
          <w:sz w:val="24"/>
          <w:highlight w:val="none"/>
          <w14:textFill>
            <w14:solidFill>
              <w14:schemeClr w14:val="tx1"/>
            </w14:solidFill>
          </w14:textFill>
        </w:rPr>
        <w:t>法定代表人(负责人)或授权代表（签字或盖章）：</w:t>
      </w:r>
    </w:p>
    <w:p w14:paraId="290E09A4">
      <w:pPr>
        <w:pStyle w:val="49"/>
        <w:pageBreakBefore w:val="0"/>
        <w:spacing w:line="360" w:lineRule="auto"/>
        <w:ind w:firstLine="472"/>
        <w:rPr>
          <w:rFonts w:hint="eastAsia" w:ascii="仿宋" w:hAnsi="仿宋" w:eastAsia="仿宋" w:cs="仿宋"/>
          <w:highlight w:val="none"/>
          <w:lang w:val="en-US" w:eastAsia="zh-CN"/>
        </w:rPr>
      </w:pPr>
      <w:r>
        <w:rPr>
          <w:rFonts w:hint="eastAsia" w:ascii="仿宋" w:hAnsi="仿宋" w:eastAsia="仿宋" w:cs="仿宋"/>
          <w:color w:val="000000" w:themeColor="text1"/>
          <w:sz w:val="24"/>
          <w:highlight w:val="none"/>
          <w:lang w:val="en-US" w:eastAsia="zh-CN"/>
          <w14:textFill>
            <w14:solidFill>
              <w14:schemeClr w14:val="tx1"/>
            </w14:solidFill>
          </w14:textFill>
        </w:rPr>
        <w:t>日期：</w:t>
      </w:r>
    </w:p>
    <w:p w14:paraId="1AA62F4D">
      <w:pPr>
        <w:pStyle w:val="64"/>
        <w:ind w:left="0" w:firstLine="0"/>
        <w:rPr>
          <w:rFonts w:hint="eastAsia"/>
          <w:highlight w:val="none"/>
        </w:rPr>
      </w:pPr>
    </w:p>
    <w:p w14:paraId="60C6BA4F">
      <w:pPr>
        <w:pStyle w:val="49"/>
        <w:pageBreakBefore w:val="0"/>
        <w:numPr>
          <w:ilvl w:val="0"/>
          <w:numId w:val="0"/>
        </w:numPr>
        <w:spacing w:line="360" w:lineRule="auto"/>
        <w:jc w:val="center"/>
        <w:rPr>
          <w:rFonts w:hint="eastAsia" w:ascii="仿宋" w:hAnsi="仿宋" w:eastAsia="仿宋" w:cs="仿宋"/>
          <w:b/>
          <w:bCs/>
          <w:color w:val="000000" w:themeColor="text1"/>
          <w:sz w:val="24"/>
          <w:szCs w:val="24"/>
          <w:highlight w:val="none"/>
          <w:lang w:val="en-US" w:eastAsia="zh-CN" w:bidi="ar-SA"/>
          <w14:textFill>
            <w14:solidFill>
              <w14:schemeClr w14:val="tx1"/>
            </w14:solidFill>
          </w14:textFill>
        </w:rPr>
      </w:pPr>
    </w:p>
    <w:p w14:paraId="3EE2CFA7">
      <w:pPr>
        <w:pStyle w:val="64"/>
        <w:rPr>
          <w:rFonts w:hint="eastAsia" w:ascii="仿宋" w:hAnsi="仿宋" w:eastAsia="仿宋" w:cs="仿宋"/>
          <w:b/>
          <w:bCs/>
          <w:color w:val="000000" w:themeColor="text1"/>
          <w:sz w:val="24"/>
          <w:szCs w:val="24"/>
          <w:highlight w:val="none"/>
          <w:lang w:val="en-US" w:eastAsia="zh-CN" w:bidi="ar-SA"/>
          <w14:textFill>
            <w14:solidFill>
              <w14:schemeClr w14:val="tx1"/>
            </w14:solidFill>
          </w14:textFill>
        </w:rPr>
      </w:pPr>
    </w:p>
    <w:p w14:paraId="59D03E14">
      <w:pPr>
        <w:pStyle w:val="49"/>
        <w:pageBreakBefore w:val="0"/>
        <w:spacing w:line="360" w:lineRule="auto"/>
        <w:jc w:val="center"/>
        <w:outlineLvl w:val="1"/>
        <w:rPr>
          <w:rStyle w:val="239"/>
          <w:rFonts w:hint="eastAsia" w:ascii="仿宋" w:hAnsi="仿宋" w:eastAsia="仿宋" w:cs="仿宋"/>
          <w:color w:val="000000" w:themeColor="text1"/>
          <w:sz w:val="24"/>
          <w:szCs w:val="24"/>
          <w:highlight w:val="none"/>
          <w14:textFill>
            <w14:solidFill>
              <w14:schemeClr w14:val="tx1"/>
            </w14:solidFill>
          </w14:textFill>
        </w:rPr>
      </w:pPr>
      <w:r>
        <w:rPr>
          <w:rStyle w:val="239"/>
          <w:rFonts w:hint="eastAsia" w:ascii="仿宋" w:hAnsi="仿宋" w:eastAsia="仿宋" w:cs="仿宋"/>
          <w:color w:val="000000" w:themeColor="text1"/>
          <w:sz w:val="24"/>
          <w:szCs w:val="24"/>
          <w:highlight w:val="none"/>
          <w:lang w:val="en-US"/>
          <w14:textFill>
            <w14:solidFill>
              <w14:schemeClr w14:val="tx1"/>
            </w14:solidFill>
          </w14:textFill>
        </w:rPr>
        <w:t>6</w:t>
      </w:r>
      <w:r>
        <w:rPr>
          <w:rStyle w:val="239"/>
          <w:rFonts w:hint="eastAsia" w:ascii="仿宋" w:hAnsi="仿宋" w:eastAsia="仿宋" w:cs="仿宋"/>
          <w:color w:val="000000" w:themeColor="text1"/>
          <w:sz w:val="24"/>
          <w:szCs w:val="24"/>
          <w:highlight w:val="none"/>
          <w14:textFill>
            <w14:solidFill>
              <w14:schemeClr w14:val="tx1"/>
            </w14:solidFill>
          </w14:textFill>
        </w:rPr>
        <w:t>、承诺书</w:t>
      </w:r>
    </w:p>
    <w:p w14:paraId="62B714D6">
      <w:pPr>
        <w:pStyle w:val="49"/>
        <w:keepNext w:val="0"/>
        <w:keepLines w:val="0"/>
        <w:pageBreakBefore w:val="0"/>
        <w:spacing w:line="240" w:lineRule="auto"/>
        <w:ind w:firstLine="720"/>
        <w:rPr>
          <w:rFonts w:hint="default"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致：徐州荣新建设项目管理有限公司</w:t>
      </w:r>
      <w:r>
        <w:rPr>
          <w:rFonts w:hint="eastAsia" w:ascii="仿宋" w:hAnsi="仿宋" w:eastAsia="仿宋" w:cs="仿宋"/>
          <w:color w:val="000000" w:themeColor="text1"/>
          <w:sz w:val="24"/>
          <w:highlight w:val="none"/>
          <w:lang w:eastAsia="zh-CN"/>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江苏新沂经济开发区管理委员会</w:t>
      </w:r>
    </w:p>
    <w:p w14:paraId="0B6537F6">
      <w:pPr>
        <w:pStyle w:val="49"/>
        <w:keepNext w:val="0"/>
        <w:keepLines w:val="0"/>
        <w:pageBreakBefore w:val="0"/>
        <w:spacing w:line="240" w:lineRule="auto"/>
        <w:ind w:firstLine="72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根据贵方经开区食堂一体化外包服务项目《竞争性磋商文件》（项目编号：</w:t>
      </w:r>
      <w:r>
        <w:rPr>
          <w:rFonts w:hint="eastAsia" w:ascii="仿宋" w:hAnsi="仿宋" w:eastAsia="仿宋" w:cs="仿宋"/>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）要求，本供应商正式提交以下首次响应文件。</w:t>
      </w:r>
    </w:p>
    <w:p w14:paraId="59C6285C">
      <w:pPr>
        <w:pStyle w:val="49"/>
        <w:keepNext w:val="0"/>
        <w:keepLines w:val="0"/>
        <w:pageBreakBefore w:val="0"/>
        <w:spacing w:line="240" w:lineRule="auto"/>
        <w:ind w:firstLine="72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w:t>
      </w:r>
      <w:r>
        <w:rPr>
          <w:rFonts w:hint="eastAsia" w:ascii="仿宋" w:hAnsi="仿宋" w:eastAsia="仿宋" w:cs="仿宋"/>
          <w:color w:val="000000" w:themeColor="text1"/>
          <w:sz w:val="24"/>
          <w:highlight w:val="none"/>
          <w14:textFill>
            <w14:solidFill>
              <w14:schemeClr w14:val="tx1"/>
            </w14:solidFill>
          </w14:textFill>
        </w:rPr>
        <mc:AlternateContent>
          <mc:Choice Requires="wps">
            <w:drawing>
              <wp:anchor distT="0" distB="0" distL="90805" distR="90805" simplePos="0" relativeHeight="251661312" behindDoc="0" locked="0" layoutInCell="0" allowOverlap="1">
                <wp:simplePos x="0" y="0"/>
                <wp:positionH relativeFrom="column">
                  <wp:posOffset>1866900</wp:posOffset>
                </wp:positionH>
                <wp:positionV relativeFrom="paragraph">
                  <wp:posOffset>16510</wp:posOffset>
                </wp:positionV>
                <wp:extent cx="635" cy="16510"/>
                <wp:effectExtent l="0" t="0" r="0" b="0"/>
                <wp:wrapNone/>
                <wp:docPr id="6" name="直接连接符 6"/>
                <wp:cNvGraphicFramePr/>
                <a:graphic xmlns:a="http://schemas.openxmlformats.org/drawingml/2006/main">
                  <a:graphicData uri="http://schemas.microsoft.com/office/word/2010/wordprocessingShape">
                    <wps:wsp>
                      <wps:cNvCnPr/>
                      <wps:spPr bwMode="auto">
                        <a:xfrm rot="21600000" flipV="1">
                          <a:off x="0" y="0"/>
                          <a:ext cx="762" cy="16510"/>
                        </a:xfrm>
                        <a:prstGeom prst="line">
                          <a:avLst/>
                        </a:prstGeom>
                        <a:solidFill>
                          <a:srgbClr val="FFFFFF"/>
                        </a:solidFill>
                        <a:ln w="9525" cap="flat" cmpd="sng">
                          <a:solidFill>
                            <a:srgbClr val="000000"/>
                          </a:solidFill>
                          <a:prstDash val="solid"/>
                          <a:miter/>
                        </a:ln>
                      </wps:spPr>
                      <wps:bodyPr rot="0">
                        <a:noAutofit/>
                      </wps:bodyPr>
                    </wps:wsp>
                  </a:graphicData>
                </a:graphic>
              </wp:anchor>
            </w:drawing>
          </mc:Choice>
          <mc:Fallback>
            <w:pict>
              <v:line id="_x0000_s1026" o:spid="_x0000_s1026" o:spt="20" style="position:absolute;left:0pt;flip:y;margin-left:147pt;margin-top:1.3pt;height:1.3pt;width:0.05pt;z-index:251661312;mso-width-relative:page;mso-height-relative:page;" fillcolor="#FFFFFF" filled="t" stroked="t" coordsize="21600,21600" o:allowincell="f" o:gfxdata="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MnbvQXXAAAABwEAAA8AAAAAAAAAAQAgAAAAIgAA&#10;AGRycy9kb3ducmV2LnhtbFBLAQIUABQAAAAIAIdO4kAo2DLyCQIAAAsEAAAOAAAAAAAAAAEAIAAA&#10;ACYBAABkcnMvZTJvRG9jLnhtbFBLBQYAAAAABgAGAFkBAAChBQAAAAA=&#10;">
                <v:fill on="t" focussize="0,0"/>
                <v:stroke color="#000000" joinstyle="miter"/>
                <v:imagedata o:title=""/>
                <o:lock v:ext="edit" aspectratio="f"/>
              </v:line>
            </w:pict>
          </mc:Fallback>
        </mc:AlternateContent>
      </w:r>
      <w:r>
        <w:rPr>
          <w:rFonts w:hint="eastAsia" w:ascii="仿宋" w:hAnsi="仿宋" w:eastAsia="仿宋" w:cs="仿宋"/>
          <w:color w:val="000000" w:themeColor="text1"/>
          <w:sz w:val="24"/>
          <w:highlight w:val="none"/>
          <w14:textFill>
            <w14:solidFill>
              <w14:schemeClr w14:val="tx1"/>
            </w14:solidFill>
          </w14:textFill>
        </w:rPr>
        <w:t>承诺书；</w:t>
      </w:r>
    </w:p>
    <w:p w14:paraId="09A676E5">
      <w:pPr>
        <w:pStyle w:val="49"/>
        <w:keepNext w:val="0"/>
        <w:keepLines w:val="0"/>
        <w:pageBreakBefore w:val="0"/>
        <w:spacing w:line="240" w:lineRule="auto"/>
        <w:ind w:firstLine="720"/>
        <w:rPr>
          <w:rFonts w:hint="eastAsia" w:ascii="仿宋" w:hAnsi="仿宋" w:eastAsia="仿宋" w:cs="仿宋"/>
          <w:color w:val="000000" w:themeColor="text1"/>
          <w:sz w:val="24"/>
          <w:highlight w:val="none"/>
          <w14:textFill>
            <w14:solidFill>
              <w14:schemeClr w14:val="tx1"/>
            </w14:solidFill>
          </w14:textFill>
        </w:rPr>
      </w:pPr>
      <w:bookmarkStart w:id="92" w:name="_Toc16644"/>
      <w:bookmarkStart w:id="93" w:name="_Toc18142"/>
      <w:bookmarkStart w:id="94" w:name="_Toc20543"/>
      <w:bookmarkStart w:id="95" w:name="_Toc24561"/>
      <w:bookmarkStart w:id="96" w:name="_Toc30031"/>
      <w:r>
        <w:rPr>
          <w:rFonts w:hint="eastAsia" w:ascii="仿宋" w:hAnsi="仿宋" w:eastAsia="仿宋" w:cs="仿宋"/>
          <w:color w:val="000000" w:themeColor="text1"/>
          <w:sz w:val="24"/>
          <w:highlight w:val="none"/>
          <w14:textFill>
            <w14:solidFill>
              <w14:schemeClr w14:val="tx1"/>
            </w14:solidFill>
          </w14:textFill>
        </w:rPr>
        <w:t>（2）磋商报价表；</w:t>
      </w:r>
      <w:bookmarkEnd w:id="92"/>
      <w:bookmarkEnd w:id="93"/>
      <w:bookmarkEnd w:id="94"/>
      <w:bookmarkEnd w:id="95"/>
      <w:bookmarkEnd w:id="96"/>
    </w:p>
    <w:p w14:paraId="556D80E2">
      <w:pPr>
        <w:pStyle w:val="49"/>
        <w:keepNext w:val="0"/>
        <w:keepLines w:val="0"/>
        <w:pageBreakBefore w:val="0"/>
        <w:spacing w:line="240" w:lineRule="auto"/>
        <w:ind w:firstLine="720"/>
        <w:rPr>
          <w:rFonts w:hint="eastAsia" w:ascii="仿宋" w:hAnsi="仿宋" w:eastAsia="仿宋" w:cs="仿宋"/>
          <w:color w:val="000000" w:themeColor="text1"/>
          <w:sz w:val="24"/>
          <w:highlight w:val="none"/>
          <w14:textFill>
            <w14:solidFill>
              <w14:schemeClr w14:val="tx1"/>
            </w14:solidFill>
          </w14:textFill>
        </w:rPr>
      </w:pPr>
      <w:bookmarkStart w:id="97" w:name="_Toc27515"/>
      <w:bookmarkStart w:id="98" w:name="_Toc15322"/>
      <w:bookmarkStart w:id="99" w:name="_Toc27728"/>
      <w:bookmarkStart w:id="100" w:name="_Toc26005"/>
      <w:bookmarkStart w:id="101" w:name="_Toc8339"/>
      <w:r>
        <w:rPr>
          <w:rFonts w:hint="eastAsia" w:ascii="仿宋" w:hAnsi="仿宋" w:eastAsia="仿宋" w:cs="仿宋"/>
          <w:color w:val="000000" w:themeColor="text1"/>
          <w:sz w:val="24"/>
          <w:highlight w:val="none"/>
          <w14:textFill>
            <w14:solidFill>
              <w14:schemeClr w14:val="tx1"/>
            </w14:solidFill>
          </w14:textFill>
        </w:rPr>
        <w:t>（3）偏离表；</w:t>
      </w:r>
      <w:bookmarkEnd w:id="97"/>
      <w:bookmarkEnd w:id="98"/>
      <w:bookmarkEnd w:id="99"/>
      <w:bookmarkEnd w:id="100"/>
      <w:bookmarkEnd w:id="101"/>
    </w:p>
    <w:p w14:paraId="2D69A3E4">
      <w:pPr>
        <w:pStyle w:val="49"/>
        <w:keepNext w:val="0"/>
        <w:keepLines w:val="0"/>
        <w:pageBreakBefore w:val="0"/>
        <w:spacing w:line="240" w:lineRule="auto"/>
        <w:ind w:firstLine="720"/>
        <w:rPr>
          <w:rFonts w:hint="eastAsia" w:ascii="仿宋" w:hAnsi="仿宋" w:eastAsia="仿宋" w:cs="仿宋"/>
          <w:color w:val="000000" w:themeColor="text1"/>
          <w:sz w:val="24"/>
          <w:highlight w:val="none"/>
          <w14:textFill>
            <w14:solidFill>
              <w14:schemeClr w14:val="tx1"/>
            </w14:solidFill>
          </w14:textFill>
        </w:rPr>
      </w:pPr>
      <w:bookmarkStart w:id="102" w:name="_Toc2652"/>
      <w:bookmarkStart w:id="103" w:name="_Toc1135"/>
      <w:bookmarkStart w:id="104" w:name="_Toc10380"/>
      <w:bookmarkStart w:id="105" w:name="_Toc22961"/>
      <w:bookmarkStart w:id="106" w:name="_Toc30830"/>
      <w:r>
        <w:rPr>
          <w:rFonts w:hint="eastAsia" w:ascii="仿宋" w:hAnsi="仿宋" w:eastAsia="仿宋" w:cs="仿宋"/>
          <w:color w:val="000000" w:themeColor="text1"/>
          <w:sz w:val="24"/>
          <w:highlight w:val="none"/>
          <w14:textFill>
            <w14:solidFill>
              <w14:schemeClr w14:val="tx1"/>
            </w14:solidFill>
          </w14:textFill>
        </w:rPr>
        <w:t>（4）磋商文件要求提供的其他响应文件。</w:t>
      </w:r>
      <w:bookmarkEnd w:id="102"/>
      <w:bookmarkEnd w:id="103"/>
      <w:bookmarkEnd w:id="104"/>
      <w:bookmarkEnd w:id="105"/>
      <w:bookmarkEnd w:id="106"/>
    </w:p>
    <w:p w14:paraId="6760B546">
      <w:pPr>
        <w:pStyle w:val="49"/>
        <w:keepNext w:val="0"/>
        <w:keepLines w:val="0"/>
        <w:pageBreakBefore w:val="0"/>
        <w:spacing w:line="240" w:lineRule="auto"/>
        <w:ind w:firstLine="72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我单位符合《中华人民共和国政府采购法》第二十二条的规定，符合本项目供应商资格要求。</w:t>
      </w:r>
    </w:p>
    <w:p w14:paraId="28C4C39E">
      <w:pPr>
        <w:pStyle w:val="49"/>
        <w:keepNext w:val="0"/>
        <w:keepLines w:val="0"/>
        <w:pageBreakBefore w:val="0"/>
        <w:spacing w:line="240" w:lineRule="auto"/>
        <w:ind w:firstLine="72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我单位按照磋商文件的要求编制响应文件，并对其提交的响应文件的真实性、合法性承担法律责任。</w:t>
      </w:r>
    </w:p>
    <w:p w14:paraId="4C898B09">
      <w:pPr>
        <w:pStyle w:val="49"/>
        <w:keepNext w:val="0"/>
        <w:keepLines w:val="0"/>
        <w:pageBreakBefore w:val="0"/>
        <w:spacing w:line="240" w:lineRule="auto"/>
        <w:ind w:firstLine="72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供应商兹宣布同意如下: </w:t>
      </w:r>
    </w:p>
    <w:p w14:paraId="3A37DB5F">
      <w:pPr>
        <w:pStyle w:val="49"/>
        <w:keepNext w:val="0"/>
        <w:keepLines w:val="0"/>
        <w:pageBreakBefore w:val="0"/>
        <w:spacing w:line="240" w:lineRule="auto"/>
        <w:ind w:firstLine="72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mc:AlternateContent>
          <mc:Choice Requires="wps">
            <w:drawing>
              <wp:anchor distT="0" distB="0" distL="90805" distR="90805" simplePos="0" relativeHeight="251662336" behindDoc="0" locked="0" layoutInCell="0" allowOverlap="1">
                <wp:simplePos x="0" y="0"/>
                <wp:positionH relativeFrom="column">
                  <wp:posOffset>3133725</wp:posOffset>
                </wp:positionH>
                <wp:positionV relativeFrom="paragraph">
                  <wp:posOffset>297180</wp:posOffset>
                </wp:positionV>
                <wp:extent cx="635" cy="635"/>
                <wp:effectExtent l="0" t="0" r="0" b="0"/>
                <wp:wrapNone/>
                <wp:docPr id="7" name="直接连接符 7"/>
                <wp:cNvGraphicFramePr/>
                <a:graphic xmlns:a="http://schemas.openxmlformats.org/drawingml/2006/main">
                  <a:graphicData uri="http://schemas.microsoft.com/office/word/2010/wordprocessingShape">
                    <wps:wsp>
                      <wps:cNvCnPr/>
                      <wps:spPr bwMode="auto">
                        <a:xfrm>
                          <a:off x="0" y="0"/>
                          <a:ext cx="762" cy="761"/>
                        </a:xfrm>
                        <a:prstGeom prst="line">
                          <a:avLst/>
                        </a:prstGeom>
                        <a:solidFill>
                          <a:srgbClr val="FFFFFF"/>
                        </a:solidFill>
                        <a:ln w="9525" cap="flat" cmpd="sng">
                          <a:solidFill>
                            <a:srgbClr val="000000"/>
                          </a:solidFill>
                          <a:prstDash val="solid"/>
                          <a:miter/>
                        </a:ln>
                      </wps:spPr>
                      <wps:bodyPr rot="0">
                        <a:noAutofit/>
                      </wps:bodyPr>
                    </wps:wsp>
                  </a:graphicData>
                </a:graphic>
              </wp:anchor>
            </w:drawing>
          </mc:Choice>
          <mc:Fallback>
            <w:pict>
              <v:line id="_x0000_s1026" o:spid="_x0000_s1026" o:spt="20" style="position:absolute;left:0pt;margin-left:246.75pt;margin-top:23.4pt;height:0.05pt;width:0.05pt;z-index:251662336;mso-width-relative:page;mso-height-relative:page;" fillcolor="#FFFFFF" filled="t" stroked="t" coordsize="21600,21600" o:allowincell="f" o:gfxdata="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yNyzo2AAAAAkBAAAPAAAAAAAAAAEAIAAAACIAAABkcnMvZG93bnJldi54bWxQSwEC&#10;FAAUAAAACACHTuJAxb1JU/QBAADwAwAADgAAAAAAAAABACAAAAAnAQAAZHJzL2Uyb0RvYy54bWxQ&#10;SwUGAAAAAAYABgBZAQAAjQUAAAAA&#10;">
                <v:fill on="t" focussize="0,0"/>
                <v:stroke color="#000000" joinstyle="miter"/>
                <v:imagedata o:title=""/>
                <o:lock v:ext="edit" aspectratio="f"/>
              </v:line>
            </w:pict>
          </mc:Fallback>
        </mc:AlternateContent>
      </w:r>
      <w:r>
        <w:rPr>
          <w:rFonts w:hint="eastAsia" w:ascii="仿宋" w:hAnsi="仿宋" w:eastAsia="仿宋" w:cs="仿宋"/>
          <w:color w:val="000000" w:themeColor="text1"/>
          <w:sz w:val="24"/>
          <w:highlight w:val="none"/>
          <w14:textFill>
            <w14:solidFill>
              <w14:schemeClr w14:val="tx1"/>
            </w14:solidFill>
          </w14:textFill>
        </w:rPr>
        <mc:AlternateContent>
          <mc:Choice Requires="wps">
            <w:drawing>
              <wp:anchor distT="0" distB="0" distL="90805" distR="90805" simplePos="0" relativeHeight="251663360" behindDoc="0" locked="0" layoutInCell="0" allowOverlap="1">
                <wp:simplePos x="0" y="0"/>
                <wp:positionH relativeFrom="column">
                  <wp:posOffset>2800350</wp:posOffset>
                </wp:positionH>
                <wp:positionV relativeFrom="paragraph">
                  <wp:posOffset>594360</wp:posOffset>
                </wp:positionV>
                <wp:extent cx="635" cy="635"/>
                <wp:effectExtent l="0" t="0" r="0" b="0"/>
                <wp:wrapNone/>
                <wp:docPr id="8" name="直接连接符 8"/>
                <wp:cNvGraphicFramePr/>
                <a:graphic xmlns:a="http://schemas.openxmlformats.org/drawingml/2006/main">
                  <a:graphicData uri="http://schemas.microsoft.com/office/word/2010/wordprocessingShape">
                    <wps:wsp>
                      <wps:cNvCnPr/>
                      <wps:spPr bwMode="auto">
                        <a:xfrm>
                          <a:off x="0" y="0"/>
                          <a:ext cx="762" cy="761"/>
                        </a:xfrm>
                        <a:prstGeom prst="line">
                          <a:avLst/>
                        </a:prstGeom>
                        <a:solidFill>
                          <a:srgbClr val="FFFFFF"/>
                        </a:solidFill>
                        <a:ln w="9525" cap="flat" cmpd="sng">
                          <a:solidFill>
                            <a:srgbClr val="000000"/>
                          </a:solidFill>
                          <a:prstDash val="solid"/>
                          <a:miter/>
                        </a:ln>
                      </wps:spPr>
                      <wps:bodyPr rot="0">
                        <a:noAutofit/>
                      </wps:bodyPr>
                    </wps:wsp>
                  </a:graphicData>
                </a:graphic>
              </wp:anchor>
            </w:drawing>
          </mc:Choice>
          <mc:Fallback>
            <w:pict>
              <v:line id="_x0000_s1026" o:spid="_x0000_s1026" o:spt="20" style="position:absolute;left:0pt;margin-left:220.5pt;margin-top:46.8pt;height:0.05pt;width:0.05pt;z-index:251663360;mso-width-relative:page;mso-height-relative:page;" fillcolor="#FFFFFF" filled="t" stroked="t" coordsize="21600,21600" o:allowincell="f" o:gfxdata="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ex+j9gAAAAJAQAADwAAAAAAAAABACAAAAAiAAAAZHJzL2Rvd25yZXYueG1sUEsB&#10;AhQAFAAAAAgAh07iQBNq10P1AQAA8AMAAA4AAAAAAAAAAQAgAAAAJwEAAGRycy9lMm9Eb2MueG1s&#10;UEsFBgAAAAAGAAYAWQEAAI4FAAAAAA==&#10;">
                <v:fill on="t" focussize="0,0"/>
                <v:stroke color="#000000" joinstyle="miter"/>
                <v:imagedata o:title=""/>
                <o:lock v:ext="edit" aspectratio="f"/>
              </v:line>
            </w:pict>
          </mc:Fallback>
        </mc:AlternateContent>
      </w:r>
      <w:r>
        <w:rPr>
          <w:rFonts w:hint="eastAsia" w:ascii="仿宋" w:hAnsi="仿宋" w:eastAsia="仿宋" w:cs="仿宋"/>
          <w:color w:val="000000" w:themeColor="text1"/>
          <w:sz w:val="24"/>
          <w:highlight w:val="none"/>
          <w14:textFill>
            <w14:solidFill>
              <w14:schemeClr w14:val="tx1"/>
            </w14:solidFill>
          </w14:textFill>
        </w:rPr>
        <w:t>一、完全承担根据《磋商文件》规定完成合同的责任和义务（如有偏离，将全部填写在偏离表中）。</w:t>
      </w:r>
    </w:p>
    <w:p w14:paraId="0542823A">
      <w:pPr>
        <w:pStyle w:val="49"/>
        <w:keepNext w:val="0"/>
        <w:keepLines w:val="0"/>
        <w:pageBreakBefore w:val="0"/>
        <w:spacing w:line="240" w:lineRule="auto"/>
        <w:ind w:firstLine="72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mc:AlternateContent>
          <mc:Choice Requires="wps">
            <w:drawing>
              <wp:anchor distT="0" distB="0" distL="90805" distR="90805" simplePos="0" relativeHeight="251663360" behindDoc="0" locked="0" layoutInCell="0" allowOverlap="1">
                <wp:simplePos x="0" y="0"/>
                <wp:positionH relativeFrom="column">
                  <wp:posOffset>2667000</wp:posOffset>
                </wp:positionH>
                <wp:positionV relativeFrom="paragraph">
                  <wp:posOffset>247650</wp:posOffset>
                </wp:positionV>
                <wp:extent cx="635" cy="635"/>
                <wp:effectExtent l="0" t="0" r="0" b="0"/>
                <wp:wrapNone/>
                <wp:docPr id="9" name="直接连接符 9"/>
                <wp:cNvGraphicFramePr/>
                <a:graphic xmlns:a="http://schemas.openxmlformats.org/drawingml/2006/main">
                  <a:graphicData uri="http://schemas.microsoft.com/office/word/2010/wordprocessingShape">
                    <wps:wsp>
                      <wps:cNvCnPr/>
                      <wps:spPr bwMode="auto">
                        <a:xfrm>
                          <a:off x="0" y="0"/>
                          <a:ext cx="762" cy="761"/>
                        </a:xfrm>
                        <a:prstGeom prst="line">
                          <a:avLst/>
                        </a:prstGeom>
                        <a:solidFill>
                          <a:srgbClr val="FFFFFF"/>
                        </a:solidFill>
                        <a:ln w="9525" cap="flat" cmpd="sng">
                          <a:solidFill>
                            <a:srgbClr val="000000"/>
                          </a:solidFill>
                          <a:prstDash val="solid"/>
                          <a:miter/>
                        </a:ln>
                      </wps:spPr>
                      <wps:bodyPr rot="0">
                        <a:noAutofit/>
                      </wps:bodyPr>
                    </wps:wsp>
                  </a:graphicData>
                </a:graphic>
              </wp:anchor>
            </w:drawing>
          </mc:Choice>
          <mc:Fallback>
            <w:pict>
              <v:line id="_x0000_s1026" o:spid="_x0000_s1026" o:spt="20" style="position:absolute;left:0pt;margin-left:210pt;margin-top:19.5pt;height:0.05pt;width:0.05pt;z-index:251663360;mso-width-relative:page;mso-height-relative:page;" fillcolor="#FFFFFF" filled="t" stroked="t" coordsize="21600,21600" o:allowincell="f" o:gfxdata="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NJg8dTWAAAACQEAAA8AAAAAAAAAAQAgAAAAIgAAAGRycy9kb3ducmV2LnhtbFBLAQIU&#10;ABQAAAAIAIdO4kAFGL/S9QEAAPADAAAOAAAAAAAAAAEAIAAAACUBAABkcnMvZTJvRG9jLnhtbFBL&#10;BQYAAAAABgAGAFkBAACMBQAAAAA=&#10;">
                <v:fill on="t" focussize="0,0"/>
                <v:stroke color="#000000" joinstyle="miter"/>
                <v:imagedata o:title=""/>
                <o:lock v:ext="edit" aspectratio="f"/>
              </v:line>
            </w:pict>
          </mc:Fallback>
        </mc:AlternateContent>
      </w:r>
      <w:r>
        <w:rPr>
          <w:rFonts w:hint="eastAsia" w:ascii="仿宋" w:hAnsi="仿宋" w:eastAsia="仿宋" w:cs="仿宋"/>
          <w:color w:val="000000" w:themeColor="text1"/>
          <w:sz w:val="24"/>
          <w:highlight w:val="none"/>
          <w14:textFill>
            <w14:solidFill>
              <w14:schemeClr w14:val="tx1"/>
            </w14:solidFill>
          </w14:textFill>
        </w:rPr>
        <mc:AlternateContent>
          <mc:Choice Requires="wps">
            <w:drawing>
              <wp:anchor distT="0" distB="0" distL="90805" distR="90805" simplePos="0" relativeHeight="251664384" behindDoc="0" locked="0" layoutInCell="0" allowOverlap="1">
                <wp:simplePos x="0" y="0"/>
                <wp:positionH relativeFrom="column">
                  <wp:posOffset>2667000</wp:posOffset>
                </wp:positionH>
                <wp:positionV relativeFrom="paragraph">
                  <wp:posOffset>247650</wp:posOffset>
                </wp:positionV>
                <wp:extent cx="635" cy="635"/>
                <wp:effectExtent l="0" t="0" r="0" b="0"/>
                <wp:wrapNone/>
                <wp:docPr id="10" name="直接连接符 10"/>
                <wp:cNvGraphicFramePr/>
                <a:graphic xmlns:a="http://schemas.openxmlformats.org/drawingml/2006/main">
                  <a:graphicData uri="http://schemas.microsoft.com/office/word/2010/wordprocessingShape">
                    <wps:wsp>
                      <wps:cNvCnPr/>
                      <wps:spPr bwMode="auto">
                        <a:xfrm>
                          <a:off x="0" y="0"/>
                          <a:ext cx="762" cy="761"/>
                        </a:xfrm>
                        <a:prstGeom prst="line">
                          <a:avLst/>
                        </a:prstGeom>
                        <a:solidFill>
                          <a:srgbClr val="FFFFFF"/>
                        </a:solidFill>
                        <a:ln w="9525" cap="flat" cmpd="sng">
                          <a:solidFill>
                            <a:srgbClr val="000000"/>
                          </a:solidFill>
                          <a:prstDash val="solid"/>
                          <a:miter/>
                        </a:ln>
                      </wps:spPr>
                      <wps:bodyPr rot="0">
                        <a:noAutofit/>
                      </wps:bodyPr>
                    </wps:wsp>
                  </a:graphicData>
                </a:graphic>
              </wp:anchor>
            </w:drawing>
          </mc:Choice>
          <mc:Fallback>
            <w:pict>
              <v:line id="_x0000_s1026" o:spid="_x0000_s1026" o:spt="20" style="position:absolute;left:0pt;margin-left:210pt;margin-top:19.5pt;height:0.05pt;width:0.05pt;z-index:251664384;mso-width-relative:page;mso-height-relative:page;" fillcolor="#FFFFFF" filled="t" stroked="t" coordsize="21600,21600" o:allowincell="f" o:gfxdata="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0mDx1NYAAAAJAQAADwAAAAAAAAABACAAAAAiAAAAZHJzL2Rvd25yZXYueG1sUEsB&#10;AhQAFAAAAAgAh07iQKsJwUH3AQAA8gMAAA4AAAAAAAAAAQAgAAAAJQEAAGRycy9lMm9Eb2MueG1s&#10;UEsFBgAAAAAGAAYAWQEAAI4FAAAAAA==&#10;">
                <v:fill on="t" focussize="0,0"/>
                <v:stroke color="#000000" joinstyle="miter"/>
                <v:imagedata o:title=""/>
                <o:lock v:ext="edit" aspectratio="f"/>
              </v:line>
            </w:pict>
          </mc:Fallback>
        </mc:AlternateContent>
      </w:r>
      <w:r>
        <w:rPr>
          <w:rFonts w:hint="eastAsia" w:ascii="仿宋" w:hAnsi="仿宋" w:eastAsia="仿宋" w:cs="仿宋"/>
          <w:color w:val="000000" w:themeColor="text1"/>
          <w:sz w:val="24"/>
          <w:highlight w:val="none"/>
          <w14:textFill>
            <w14:solidFill>
              <w14:schemeClr w14:val="tx1"/>
            </w14:solidFill>
          </w14:textFill>
        </w:rPr>
        <w:t>二、保证所提供的响应文件及所有材料的真实、合法、有效，并对其负责。</w:t>
      </w:r>
    </w:p>
    <w:p w14:paraId="4F91C425">
      <w:pPr>
        <w:pStyle w:val="49"/>
        <w:keepNext w:val="0"/>
        <w:keepLines w:val="0"/>
        <w:pageBreakBefore w:val="0"/>
        <w:spacing w:line="240" w:lineRule="auto"/>
        <w:ind w:firstLine="72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三、已详细审核竞争性磋商文件（含竞争性磋商文件的澄清或者修改），本供应商完全理解并同意放弃对这方面不明及误解的权利。</w:t>
      </w:r>
    </w:p>
    <w:p w14:paraId="0C788474">
      <w:pPr>
        <w:pStyle w:val="49"/>
        <w:keepNext w:val="0"/>
        <w:keepLines w:val="0"/>
        <w:pageBreakBefore w:val="0"/>
        <w:spacing w:line="240" w:lineRule="auto"/>
        <w:ind w:firstLine="72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四、所供服务保证符合国家有关产品质量、性能和安全标准，无权利瑕疵。</w:t>
      </w:r>
    </w:p>
    <w:p w14:paraId="1255597B">
      <w:pPr>
        <w:pStyle w:val="49"/>
        <w:keepNext w:val="0"/>
        <w:keepLines w:val="0"/>
        <w:pageBreakBefore w:val="0"/>
        <w:spacing w:line="240" w:lineRule="auto"/>
        <w:ind w:firstLine="72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五、投标有效期为45日。</w:t>
      </w:r>
    </w:p>
    <w:p w14:paraId="75AE89C9">
      <w:pPr>
        <w:pStyle w:val="49"/>
        <w:keepNext w:val="0"/>
        <w:keepLines w:val="0"/>
        <w:pageBreakBefore w:val="0"/>
        <w:spacing w:line="240" w:lineRule="auto"/>
        <w:ind w:firstLine="72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六、同意向贵方提供贵方可能要求的与本次磋商采购有关的任何证据或资料。</w:t>
      </w:r>
    </w:p>
    <w:p w14:paraId="268D994B">
      <w:pPr>
        <w:pStyle w:val="49"/>
        <w:keepNext w:val="0"/>
        <w:keepLines w:val="0"/>
        <w:pageBreakBefore w:val="0"/>
        <w:spacing w:line="240" w:lineRule="auto"/>
        <w:ind w:firstLine="72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七、完全理解贵方不一定要接受最低的报价或收到的任何报价。</w:t>
      </w:r>
    </w:p>
    <w:p w14:paraId="6AE59AA2">
      <w:pPr>
        <w:pStyle w:val="49"/>
        <w:keepNext w:val="0"/>
        <w:keepLines w:val="0"/>
        <w:pageBreakBefore w:val="0"/>
        <w:spacing w:line="240" w:lineRule="auto"/>
        <w:ind w:firstLine="72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八、徐州荣新建设项目管理有限公司有权将我单位本项目的《磋商报价表》予以公示，公示的方式由徐州荣新建设项目管理有限公司确定。</w:t>
      </w:r>
    </w:p>
    <w:p w14:paraId="734029A7">
      <w:pPr>
        <w:pStyle w:val="49"/>
        <w:keepNext w:val="0"/>
        <w:keepLines w:val="0"/>
        <w:pageBreakBefore w:val="0"/>
        <w:spacing w:line="240" w:lineRule="auto"/>
        <w:ind w:firstLine="72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九、采购人有权对供应商的响应文件的真实性进行核实，如供应商不能在采购人规定的时间内向采购人提供有效的证明文件，将被采购人认定为具有《中华人民共和国政府采购法》第七十七条所规定的“提供虚假材料谋取中标、成交的”情形，并承担相应的法律责任。</w:t>
      </w:r>
    </w:p>
    <w:p w14:paraId="1CD9C1C3">
      <w:pPr>
        <w:pStyle w:val="49"/>
        <w:keepNext w:val="0"/>
        <w:keepLines w:val="0"/>
        <w:pageBreakBefore w:val="0"/>
        <w:spacing w:line="240" w:lineRule="auto"/>
        <w:ind w:firstLine="720"/>
        <w:rPr>
          <w:rFonts w:hint="eastAsia" w:ascii="仿宋" w:hAnsi="仿宋" w:eastAsia="仿宋" w:cs="仿宋"/>
          <w:strike/>
          <w:dstrike w:val="0"/>
          <w:color w:val="000000" w:themeColor="text1"/>
          <w:sz w:val="24"/>
          <w:highlight w:val="none"/>
          <w14:textFill>
            <w14:solidFill>
              <w14:schemeClr w14:val="tx1"/>
            </w14:solidFill>
          </w14:textFill>
        </w:rPr>
      </w:pPr>
    </w:p>
    <w:p w14:paraId="24BB8897">
      <w:pPr>
        <w:pStyle w:val="49"/>
        <w:keepNext w:val="0"/>
        <w:keepLines w:val="0"/>
        <w:pageBreakBefore w:val="0"/>
        <w:spacing w:line="240" w:lineRule="auto"/>
        <w:ind w:firstLine="720"/>
        <w:rPr>
          <w:rFonts w:hint="eastAsia" w:ascii="仿宋" w:hAnsi="仿宋" w:eastAsia="仿宋" w:cs="仿宋"/>
          <w:color w:val="000000" w:themeColor="text1"/>
          <w:sz w:val="24"/>
          <w:highlight w:val="none"/>
          <w14:textFill>
            <w14:solidFill>
              <w14:schemeClr w14:val="tx1"/>
            </w14:solidFill>
          </w14:textFill>
        </w:rPr>
      </w:pPr>
    </w:p>
    <w:p w14:paraId="3769C4A6">
      <w:pPr>
        <w:pStyle w:val="49"/>
        <w:keepNext w:val="0"/>
        <w:keepLines w:val="0"/>
        <w:pageBreakBefore w:val="0"/>
        <w:spacing w:line="240" w:lineRule="auto"/>
        <w:ind w:firstLine="720"/>
        <w:rPr>
          <w:rFonts w:hint="eastAsia" w:ascii="仿宋" w:hAnsi="仿宋" w:eastAsia="仿宋" w:cs="仿宋"/>
          <w:color w:val="000000" w:themeColor="text1"/>
          <w:sz w:val="24"/>
          <w:highlight w:val="none"/>
          <w14:textFill>
            <w14:solidFill>
              <w14:schemeClr w14:val="tx1"/>
            </w14:solidFill>
          </w14:textFill>
        </w:rPr>
      </w:pPr>
    </w:p>
    <w:p w14:paraId="4134223D">
      <w:pPr>
        <w:pStyle w:val="49"/>
        <w:keepNext w:val="0"/>
        <w:keepLines w:val="0"/>
        <w:pageBreakBefore w:val="0"/>
        <w:spacing w:line="240" w:lineRule="auto"/>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供应商（</w:t>
      </w:r>
      <w:r>
        <w:rPr>
          <w:rFonts w:hint="eastAsia" w:ascii="仿宋" w:hAnsi="仿宋" w:eastAsia="仿宋" w:cs="仿宋"/>
          <w:color w:val="000000" w:themeColor="text1"/>
          <w:sz w:val="24"/>
          <w:highlight w:val="none"/>
          <w:lang w:val="en-US" w:eastAsia="zh-CN"/>
          <w14:textFill>
            <w14:solidFill>
              <w14:schemeClr w14:val="tx1"/>
            </w14:solidFill>
          </w14:textFill>
        </w:rPr>
        <w:t>公章</w:t>
      </w:r>
      <w:r>
        <w:rPr>
          <w:rFonts w:hint="eastAsia" w:ascii="仿宋" w:hAnsi="仿宋" w:eastAsia="仿宋" w:cs="仿宋"/>
          <w:color w:val="000000" w:themeColor="text1"/>
          <w:sz w:val="24"/>
          <w:highlight w:val="none"/>
          <w14:textFill>
            <w14:solidFill>
              <w14:schemeClr w14:val="tx1"/>
            </w14:solidFill>
          </w14:textFill>
        </w:rPr>
        <w:t>）：</w:t>
      </w:r>
    </w:p>
    <w:p w14:paraId="6F161E7F">
      <w:pPr>
        <w:pStyle w:val="49"/>
        <w:keepNext w:val="0"/>
        <w:keepLines w:val="0"/>
        <w:pageBreakBefore w:val="0"/>
        <w:widowControl/>
        <w:spacing w:line="240" w:lineRule="auto"/>
        <w:ind w:firstLine="472"/>
        <w:outlineLvl w:val="9"/>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      </w:t>
      </w:r>
    </w:p>
    <w:p w14:paraId="7FA69F12">
      <w:pPr>
        <w:pStyle w:val="49"/>
        <w:keepNext w:val="0"/>
        <w:keepLines w:val="0"/>
        <w:pageBreakBefore w:val="0"/>
        <w:widowControl/>
        <w:spacing w:line="240" w:lineRule="auto"/>
        <w:ind w:firstLine="472"/>
        <w:outlineLvl w:val="9"/>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法定代表人(负责人)或授权代表（签字或盖章）：  </w:t>
      </w:r>
    </w:p>
    <w:p w14:paraId="0063A248">
      <w:pPr>
        <w:pStyle w:val="49"/>
        <w:keepNext w:val="0"/>
        <w:keepLines w:val="0"/>
        <w:pageBreakBefore w:val="0"/>
        <w:widowControl/>
        <w:spacing w:line="240" w:lineRule="auto"/>
        <w:ind w:firstLine="472"/>
        <w:outlineLvl w:val="9"/>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              </w:t>
      </w:r>
    </w:p>
    <w:p w14:paraId="59C00E9A">
      <w:pPr>
        <w:pStyle w:val="49"/>
        <w:keepNext w:val="0"/>
        <w:keepLines w:val="0"/>
        <w:pageBreakBefore w:val="0"/>
        <w:widowControl/>
        <w:spacing w:line="240" w:lineRule="auto"/>
        <w:ind w:firstLine="472"/>
        <w:outlineLvl w:val="9"/>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联系电话：</w:t>
      </w:r>
    </w:p>
    <w:p w14:paraId="281873F7">
      <w:pPr>
        <w:pStyle w:val="49"/>
        <w:keepNext w:val="0"/>
        <w:keepLines w:val="0"/>
        <w:pageBreakBefore w:val="0"/>
        <w:widowControl/>
        <w:spacing w:line="240" w:lineRule="auto"/>
        <w:ind w:firstLine="472"/>
        <w:outlineLvl w:val="9"/>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              </w:t>
      </w:r>
    </w:p>
    <w:p w14:paraId="26BCADB2">
      <w:pPr>
        <w:pStyle w:val="49"/>
        <w:keepNext w:val="0"/>
        <w:keepLines w:val="0"/>
        <w:pageBreakBefore w:val="0"/>
        <w:widowControl/>
        <w:spacing w:line="240" w:lineRule="auto"/>
        <w:ind w:firstLine="472"/>
        <w:outlineLvl w:val="9"/>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日期：</w:t>
      </w:r>
    </w:p>
    <w:p w14:paraId="60A26886">
      <w:pPr>
        <w:pStyle w:val="49"/>
        <w:pageBreakBefore w:val="0"/>
        <w:widowControl/>
        <w:spacing w:line="360" w:lineRule="auto"/>
        <w:jc w:val="center"/>
        <w:outlineLvl w:val="1"/>
        <w:rPr>
          <w:rStyle w:val="239"/>
          <w:rFonts w:hint="eastAsia" w:ascii="仿宋" w:hAnsi="仿宋" w:eastAsia="仿宋" w:cs="仿宋"/>
          <w:color w:val="000000" w:themeColor="text1"/>
          <w:sz w:val="24"/>
          <w:szCs w:val="24"/>
          <w:highlight w:val="none"/>
          <w14:textFill>
            <w14:solidFill>
              <w14:schemeClr w14:val="tx1"/>
            </w14:solidFill>
          </w14:textFill>
        </w:rPr>
      </w:pPr>
    </w:p>
    <w:p w14:paraId="46A52622">
      <w:pPr>
        <w:pStyle w:val="49"/>
        <w:pageBreakBefore w:val="0"/>
        <w:widowControl/>
        <w:spacing w:line="360" w:lineRule="auto"/>
        <w:jc w:val="center"/>
        <w:outlineLvl w:val="1"/>
        <w:rPr>
          <w:rStyle w:val="239"/>
          <w:rFonts w:hint="eastAsia" w:ascii="仿宋" w:hAnsi="仿宋" w:eastAsia="仿宋" w:cs="仿宋"/>
          <w:color w:val="000000" w:themeColor="text1"/>
          <w:sz w:val="24"/>
          <w:szCs w:val="24"/>
          <w:highlight w:val="none"/>
          <w14:textFill>
            <w14:solidFill>
              <w14:schemeClr w14:val="tx1"/>
            </w14:solidFill>
          </w14:textFill>
        </w:rPr>
      </w:pPr>
    </w:p>
    <w:p w14:paraId="367F313B">
      <w:pPr>
        <w:pStyle w:val="69"/>
        <w:rPr>
          <w:rFonts w:hint="eastAsia"/>
          <w:highlight w:val="none"/>
        </w:rPr>
      </w:pPr>
    </w:p>
    <w:p w14:paraId="610FAA74">
      <w:pPr>
        <w:pStyle w:val="49"/>
        <w:pageBreakBefore w:val="0"/>
        <w:widowControl/>
        <w:spacing w:line="360" w:lineRule="auto"/>
        <w:jc w:val="center"/>
        <w:outlineLvl w:val="1"/>
        <w:rPr>
          <w:rFonts w:hint="eastAsia" w:ascii="仿宋" w:hAnsi="仿宋" w:eastAsia="仿宋" w:cs="仿宋"/>
          <w:b/>
          <w:color w:val="000000" w:themeColor="text1"/>
          <w:sz w:val="24"/>
          <w:highlight w:val="none"/>
          <w14:textFill>
            <w14:solidFill>
              <w14:schemeClr w14:val="tx1"/>
            </w14:solidFill>
          </w14:textFill>
        </w:rPr>
      </w:pPr>
      <w:r>
        <w:rPr>
          <w:rStyle w:val="239"/>
          <w:rFonts w:hint="eastAsia" w:ascii="仿宋" w:hAnsi="仿宋" w:eastAsia="仿宋" w:cs="仿宋"/>
          <w:color w:val="000000" w:themeColor="text1"/>
          <w:sz w:val="24"/>
          <w:szCs w:val="24"/>
          <w:highlight w:val="none"/>
          <w:lang w:val="en-US"/>
          <w14:textFill>
            <w14:solidFill>
              <w14:schemeClr w14:val="tx1"/>
            </w14:solidFill>
          </w14:textFill>
        </w:rPr>
        <w:t>7</w:t>
      </w:r>
      <w:r>
        <w:rPr>
          <w:rStyle w:val="239"/>
          <w:rFonts w:hint="eastAsia" w:ascii="仿宋" w:hAnsi="仿宋" w:eastAsia="仿宋" w:cs="仿宋"/>
          <w:color w:val="000000" w:themeColor="text1"/>
          <w:sz w:val="24"/>
          <w:szCs w:val="24"/>
          <w:highlight w:val="none"/>
          <w14:textFill>
            <w14:solidFill>
              <w14:schemeClr w14:val="tx1"/>
            </w14:solidFill>
          </w14:textFill>
        </w:rPr>
        <w:t>、法人授权委托书</w:t>
      </w:r>
    </w:p>
    <w:p w14:paraId="0BB03CDB">
      <w:pPr>
        <w:pStyle w:val="49"/>
        <w:pageBreakBefore w:val="0"/>
        <w:spacing w:line="360" w:lineRule="auto"/>
        <w:ind w:firstLine="47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委托人（全称）：</w:t>
      </w:r>
    </w:p>
    <w:p w14:paraId="70D2978F">
      <w:pPr>
        <w:pStyle w:val="49"/>
        <w:pageBreakBefore w:val="0"/>
        <w:spacing w:line="360" w:lineRule="auto"/>
        <w:ind w:firstLine="47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地  址：</w:t>
      </w:r>
    </w:p>
    <w:p w14:paraId="6AAC1621">
      <w:pPr>
        <w:pStyle w:val="49"/>
        <w:pageBreakBefore w:val="0"/>
        <w:spacing w:line="360" w:lineRule="auto"/>
        <w:ind w:firstLine="47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法定代表人：               </w:t>
      </w:r>
    </w:p>
    <w:p w14:paraId="029F8241">
      <w:pPr>
        <w:pStyle w:val="49"/>
        <w:pageBreakBefore w:val="0"/>
        <w:spacing w:line="360" w:lineRule="auto"/>
        <w:ind w:firstLine="47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法人营业执照注册号（统一社会信用代码）：</w:t>
      </w:r>
    </w:p>
    <w:p w14:paraId="0A6F92CD">
      <w:pPr>
        <w:pStyle w:val="49"/>
        <w:pageBreakBefore w:val="0"/>
        <w:spacing w:line="360" w:lineRule="auto"/>
        <w:ind w:firstLine="472"/>
        <w:rPr>
          <w:rFonts w:hint="eastAsia" w:ascii="仿宋" w:hAnsi="仿宋" w:eastAsia="仿宋" w:cs="仿宋"/>
          <w:color w:val="000000" w:themeColor="text1"/>
          <w:sz w:val="24"/>
          <w:highlight w:val="none"/>
          <w14:textFill>
            <w14:solidFill>
              <w14:schemeClr w14:val="tx1"/>
            </w14:solidFill>
          </w14:textFill>
        </w:rPr>
      </w:pPr>
    </w:p>
    <w:p w14:paraId="1FB83092">
      <w:pPr>
        <w:pStyle w:val="49"/>
        <w:pageBreakBefore w:val="0"/>
        <w:spacing w:line="360" w:lineRule="auto"/>
        <w:ind w:firstLine="47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受托人：                  先生（女士）  </w:t>
      </w:r>
    </w:p>
    <w:p w14:paraId="6C446E46">
      <w:pPr>
        <w:pStyle w:val="49"/>
        <w:pageBreakBefore w:val="0"/>
        <w:spacing w:line="360" w:lineRule="auto"/>
        <w:ind w:firstLine="47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联系电话：                     </w:t>
      </w:r>
    </w:p>
    <w:p w14:paraId="1E0E0545">
      <w:pPr>
        <w:pStyle w:val="49"/>
        <w:pageBreakBefore w:val="0"/>
        <w:spacing w:line="360" w:lineRule="auto"/>
        <w:ind w:firstLine="47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身份证号：</w:t>
      </w:r>
    </w:p>
    <w:p w14:paraId="19EF7B06">
      <w:pPr>
        <w:pStyle w:val="49"/>
        <w:pageBreakBefore w:val="0"/>
        <w:spacing w:line="360" w:lineRule="auto"/>
        <w:ind w:firstLine="472"/>
        <w:rPr>
          <w:rFonts w:hint="eastAsia" w:ascii="仿宋" w:hAnsi="仿宋" w:eastAsia="仿宋" w:cs="仿宋"/>
          <w:color w:val="000000" w:themeColor="text1"/>
          <w:sz w:val="24"/>
          <w:highlight w:val="none"/>
          <w14:textFill>
            <w14:solidFill>
              <w14:schemeClr w14:val="tx1"/>
            </w14:solidFill>
          </w14:textFill>
        </w:rPr>
      </w:pPr>
    </w:p>
    <w:p w14:paraId="3AFF74EC">
      <w:pPr>
        <w:pStyle w:val="49"/>
        <w:pageBreakBefore w:val="0"/>
        <w:spacing w:line="360" w:lineRule="auto"/>
        <w:ind w:firstLine="47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兹委托（           ）全权代表我企业（公司）参与经开区食堂一体化外包服务项目[项目编号：</w:t>
      </w:r>
      <w:r>
        <w:rPr>
          <w:rFonts w:hint="eastAsia" w:ascii="仿宋" w:hAnsi="仿宋" w:eastAsia="仿宋" w:cs="仿宋"/>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]的磋商活动。（           ）以我单位名义所为的行为及签署的文件，我单位均予以认可。有关法律责任均由我单位承担。（           ）无转委托权。</w:t>
      </w:r>
    </w:p>
    <w:p w14:paraId="6FE160EF">
      <w:pPr>
        <w:pStyle w:val="49"/>
        <w:pageBreakBefore w:val="0"/>
        <w:spacing w:line="360" w:lineRule="auto"/>
        <w:ind w:firstLine="47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委托期限自     年   月  日起至    年   月   日止。</w:t>
      </w:r>
    </w:p>
    <w:p w14:paraId="06F0D83E">
      <w:pPr>
        <w:pStyle w:val="49"/>
        <w:pageBreakBefore w:val="0"/>
        <w:spacing w:line="360" w:lineRule="auto"/>
        <w:rPr>
          <w:rFonts w:hint="eastAsia" w:ascii="仿宋" w:hAnsi="仿宋" w:eastAsia="仿宋" w:cs="仿宋"/>
          <w:color w:val="000000" w:themeColor="text1"/>
          <w:sz w:val="24"/>
          <w:highlight w:val="none"/>
          <w14:textFill>
            <w14:solidFill>
              <w14:schemeClr w14:val="tx1"/>
            </w14:solidFill>
          </w14:textFill>
        </w:rPr>
      </w:pPr>
    </w:p>
    <w:p w14:paraId="04980DF0">
      <w:pPr>
        <w:pStyle w:val="49"/>
        <w:pageBreakBefore w:val="0"/>
        <w:spacing w:line="360" w:lineRule="auto"/>
        <w:ind w:firstLine="47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委托人（</w:t>
      </w:r>
      <w:r>
        <w:rPr>
          <w:rFonts w:hint="eastAsia" w:ascii="仿宋" w:hAnsi="仿宋" w:eastAsia="仿宋" w:cs="仿宋"/>
          <w:color w:val="000000" w:themeColor="text1"/>
          <w:sz w:val="24"/>
          <w:highlight w:val="none"/>
          <w:lang w:val="en-US" w:eastAsia="zh-CN"/>
          <w14:textFill>
            <w14:solidFill>
              <w14:schemeClr w14:val="tx1"/>
            </w14:solidFill>
          </w14:textFill>
        </w:rPr>
        <w:t>公章</w:t>
      </w:r>
      <w:r>
        <w:rPr>
          <w:rFonts w:hint="eastAsia" w:ascii="仿宋" w:hAnsi="仿宋" w:eastAsia="仿宋" w:cs="仿宋"/>
          <w:color w:val="000000" w:themeColor="text1"/>
          <w:sz w:val="24"/>
          <w:highlight w:val="none"/>
          <w14:textFill>
            <w14:solidFill>
              <w14:schemeClr w14:val="tx1"/>
            </w14:solidFill>
          </w14:textFill>
        </w:rPr>
        <w:t>）：</w:t>
      </w:r>
    </w:p>
    <w:p w14:paraId="49732C91">
      <w:pPr>
        <w:pStyle w:val="49"/>
        <w:pageBreakBefore w:val="0"/>
        <w:spacing w:line="360" w:lineRule="auto"/>
        <w:rPr>
          <w:rFonts w:hint="eastAsia" w:ascii="仿宋" w:hAnsi="仿宋" w:eastAsia="仿宋" w:cs="仿宋"/>
          <w:color w:val="000000" w:themeColor="text1"/>
          <w:sz w:val="24"/>
          <w:highlight w:val="none"/>
          <w14:textFill>
            <w14:solidFill>
              <w14:schemeClr w14:val="tx1"/>
            </w14:solidFill>
          </w14:textFill>
        </w:rPr>
      </w:pPr>
    </w:p>
    <w:p w14:paraId="6A5F0963">
      <w:pPr>
        <w:pStyle w:val="49"/>
        <w:pageBreakBefore w:val="0"/>
        <w:spacing w:line="360" w:lineRule="auto"/>
        <w:ind w:firstLine="47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法定代表人（签字）：</w:t>
      </w:r>
    </w:p>
    <w:p w14:paraId="10E74996">
      <w:pPr>
        <w:pStyle w:val="49"/>
        <w:pageBreakBefore w:val="0"/>
        <w:spacing w:line="360" w:lineRule="auto"/>
        <w:ind w:firstLine="472"/>
        <w:rPr>
          <w:rFonts w:hint="eastAsia" w:ascii="仿宋" w:hAnsi="仿宋" w:eastAsia="仿宋" w:cs="仿宋"/>
          <w:color w:val="000000" w:themeColor="text1"/>
          <w:sz w:val="24"/>
          <w:highlight w:val="none"/>
          <w14:textFill>
            <w14:solidFill>
              <w14:schemeClr w14:val="tx1"/>
            </w14:solidFill>
          </w14:textFill>
        </w:rPr>
      </w:pPr>
    </w:p>
    <w:p w14:paraId="5B6390C2">
      <w:pPr>
        <w:pStyle w:val="49"/>
        <w:pageBreakBefore w:val="0"/>
        <w:spacing w:line="360" w:lineRule="auto"/>
        <w:ind w:firstLine="47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日期：    年   月   日</w:t>
      </w:r>
    </w:p>
    <w:p w14:paraId="51775116">
      <w:pPr>
        <w:pStyle w:val="49"/>
        <w:pageBreakBefore w:val="0"/>
        <w:spacing w:line="360" w:lineRule="auto"/>
        <w:rPr>
          <w:rFonts w:hint="eastAsia" w:ascii="仿宋" w:hAnsi="仿宋" w:eastAsia="仿宋" w:cs="仿宋"/>
          <w:color w:val="000000" w:themeColor="text1"/>
          <w:sz w:val="24"/>
          <w:highlight w:val="none"/>
          <w14:textFill>
            <w14:solidFill>
              <w14:schemeClr w14:val="tx1"/>
            </w14:solidFill>
          </w14:textFill>
        </w:rPr>
      </w:pPr>
    </w:p>
    <w:p w14:paraId="48476636">
      <w:pPr>
        <w:pStyle w:val="49"/>
        <w:pageBreakBefore w:val="0"/>
        <w:spacing w:line="360" w:lineRule="auto"/>
        <w:ind w:firstLine="47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受托人（签字）：</w:t>
      </w:r>
    </w:p>
    <w:p w14:paraId="0B2300FA">
      <w:pPr>
        <w:pStyle w:val="49"/>
        <w:pageBreakBefore w:val="0"/>
        <w:spacing w:line="360" w:lineRule="auto"/>
        <w:rPr>
          <w:rFonts w:hint="eastAsia" w:ascii="仿宋" w:hAnsi="仿宋" w:eastAsia="仿宋" w:cs="仿宋"/>
          <w:color w:val="000000" w:themeColor="text1"/>
          <w:sz w:val="24"/>
          <w:highlight w:val="none"/>
          <w14:textFill>
            <w14:solidFill>
              <w14:schemeClr w14:val="tx1"/>
            </w14:solidFill>
          </w14:textFill>
        </w:rPr>
      </w:pPr>
    </w:p>
    <w:p w14:paraId="7F4FA13F">
      <w:pPr>
        <w:pStyle w:val="49"/>
        <w:pageBreakBefore w:val="0"/>
        <w:spacing w:line="360" w:lineRule="auto"/>
        <w:ind w:firstLine="47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日期：    年   月   日</w:t>
      </w:r>
    </w:p>
    <w:p w14:paraId="649F9A3B">
      <w:pPr>
        <w:pStyle w:val="49"/>
        <w:pageBreakBefore w:val="0"/>
        <w:spacing w:line="360" w:lineRule="auto"/>
        <w:ind w:firstLine="472"/>
        <w:rPr>
          <w:rFonts w:hint="eastAsia" w:ascii="仿宋" w:hAnsi="仿宋" w:eastAsia="仿宋" w:cs="仿宋"/>
          <w:color w:val="000000" w:themeColor="text1"/>
          <w:sz w:val="24"/>
          <w:highlight w:val="none"/>
          <w14:textFill>
            <w14:solidFill>
              <w14:schemeClr w14:val="tx1"/>
            </w14:solidFill>
          </w14:textFill>
        </w:rPr>
      </w:pPr>
    </w:p>
    <w:p w14:paraId="1DA20CE6">
      <w:pPr>
        <w:pStyle w:val="49"/>
        <w:pageBreakBefore w:val="0"/>
        <w:spacing w:line="360" w:lineRule="auto"/>
        <w:ind w:firstLine="47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highlight w:val="none"/>
          <w:lang w:val="en-US" w:eastAsia="zh-CN"/>
          <w14:textFill>
            <w14:solidFill>
              <w14:schemeClr w14:val="tx1"/>
            </w14:solidFill>
          </w14:textFill>
        </w:rPr>
        <w:t>法定代表人、</w:t>
      </w:r>
      <w:r>
        <w:rPr>
          <w:rFonts w:hint="eastAsia" w:ascii="仿宋" w:hAnsi="仿宋" w:eastAsia="仿宋" w:cs="仿宋"/>
          <w:color w:val="000000" w:themeColor="text1"/>
          <w:sz w:val="24"/>
          <w:highlight w:val="none"/>
          <w14:textFill>
            <w14:solidFill>
              <w14:schemeClr w14:val="tx1"/>
            </w14:solidFill>
          </w14:textFill>
        </w:rPr>
        <w:t>受托人身份证正反面附后（加盖电子章）)</w:t>
      </w:r>
    </w:p>
    <w:p w14:paraId="5B391863">
      <w:pPr>
        <w:pStyle w:val="65"/>
        <w:rPr>
          <w:rFonts w:hint="eastAsia" w:ascii="仿宋" w:hAnsi="仿宋" w:eastAsia="仿宋" w:cs="仿宋"/>
          <w:highlight w:val="none"/>
        </w:rPr>
      </w:pPr>
    </w:p>
    <w:p w14:paraId="544B8FB6">
      <w:pPr>
        <w:pStyle w:val="49"/>
        <w:pageBreakBefore w:val="0"/>
        <w:spacing w:line="360" w:lineRule="auto"/>
        <w:jc w:val="center"/>
        <w:outlineLvl w:val="1"/>
        <w:rPr>
          <w:rStyle w:val="239"/>
          <w:rFonts w:hint="eastAsia" w:ascii="仿宋" w:hAnsi="仿宋" w:eastAsia="仿宋" w:cs="仿宋"/>
          <w:color w:val="000000" w:themeColor="text1"/>
          <w:sz w:val="24"/>
          <w:szCs w:val="24"/>
          <w:highlight w:val="none"/>
          <w14:textFill>
            <w14:solidFill>
              <w14:schemeClr w14:val="tx1"/>
            </w14:solidFill>
          </w14:textFill>
        </w:rPr>
      </w:pPr>
    </w:p>
    <w:p w14:paraId="5A30C89A">
      <w:pPr>
        <w:pStyle w:val="49"/>
        <w:pageBreakBefore w:val="0"/>
        <w:spacing w:line="360" w:lineRule="auto"/>
        <w:jc w:val="center"/>
        <w:outlineLvl w:val="1"/>
        <w:rPr>
          <w:rStyle w:val="239"/>
          <w:rFonts w:hint="eastAsia" w:ascii="仿宋" w:hAnsi="仿宋" w:eastAsia="仿宋" w:cs="仿宋"/>
          <w:color w:val="000000" w:themeColor="text1"/>
          <w:sz w:val="24"/>
          <w:szCs w:val="24"/>
          <w:highlight w:val="none"/>
          <w:lang w:val="en-US"/>
          <w14:textFill>
            <w14:solidFill>
              <w14:schemeClr w14:val="tx1"/>
            </w14:solidFill>
          </w14:textFill>
        </w:rPr>
      </w:pPr>
    </w:p>
    <w:p w14:paraId="1B255995">
      <w:pPr>
        <w:pStyle w:val="49"/>
        <w:pageBreakBefore w:val="0"/>
        <w:spacing w:line="360" w:lineRule="auto"/>
        <w:jc w:val="center"/>
        <w:outlineLvl w:val="1"/>
        <w:rPr>
          <w:rStyle w:val="239"/>
          <w:rFonts w:hint="eastAsia" w:ascii="仿宋" w:hAnsi="仿宋" w:eastAsia="仿宋" w:cs="仿宋"/>
          <w:color w:val="000000" w:themeColor="text1"/>
          <w:sz w:val="24"/>
          <w:szCs w:val="24"/>
          <w:highlight w:val="none"/>
          <w14:textFill>
            <w14:solidFill>
              <w14:schemeClr w14:val="tx1"/>
            </w14:solidFill>
          </w14:textFill>
        </w:rPr>
      </w:pPr>
      <w:r>
        <w:rPr>
          <w:rStyle w:val="239"/>
          <w:rFonts w:hint="eastAsia" w:ascii="仿宋" w:hAnsi="仿宋" w:eastAsia="仿宋" w:cs="仿宋"/>
          <w:color w:val="000000" w:themeColor="text1"/>
          <w:sz w:val="24"/>
          <w:szCs w:val="24"/>
          <w:highlight w:val="none"/>
          <w:lang w:val="en-US"/>
          <w14:textFill>
            <w14:solidFill>
              <w14:schemeClr w14:val="tx1"/>
            </w14:solidFill>
          </w14:textFill>
        </w:rPr>
        <w:t>8</w:t>
      </w:r>
      <w:r>
        <w:rPr>
          <w:rStyle w:val="239"/>
          <w:rFonts w:hint="eastAsia" w:ascii="仿宋" w:hAnsi="仿宋" w:eastAsia="仿宋" w:cs="仿宋"/>
          <w:color w:val="000000" w:themeColor="text1"/>
          <w:sz w:val="24"/>
          <w:szCs w:val="24"/>
          <w:highlight w:val="none"/>
          <w14:textFill>
            <w14:solidFill>
              <w14:schemeClr w14:val="tx1"/>
            </w14:solidFill>
          </w14:textFill>
        </w:rPr>
        <w:t>、供应商参加政府采购活动前3年内在经营活动中没有重大违法记录的书面声明</w:t>
      </w:r>
    </w:p>
    <w:p w14:paraId="508156F9">
      <w:pPr>
        <w:pStyle w:val="49"/>
        <w:pageBreakBefore w:val="0"/>
        <w:spacing w:line="360" w:lineRule="auto"/>
        <w:ind w:firstLine="472"/>
        <w:rPr>
          <w:rFonts w:hint="eastAsia" w:ascii="仿宋" w:hAnsi="仿宋" w:eastAsia="仿宋" w:cs="仿宋"/>
          <w:b/>
          <w:color w:val="000000" w:themeColor="text1"/>
          <w:sz w:val="24"/>
          <w:highlight w:val="none"/>
          <w14:textFill>
            <w14:solidFill>
              <w14:schemeClr w14:val="tx1"/>
            </w14:solidFill>
          </w14:textFill>
        </w:rPr>
      </w:pPr>
    </w:p>
    <w:p w14:paraId="2A7CDD15">
      <w:pPr>
        <w:pStyle w:val="49"/>
        <w:pageBreakBefore w:val="0"/>
        <w:spacing w:line="360" w:lineRule="auto"/>
        <w:ind w:firstLine="472"/>
        <w:rPr>
          <w:rFonts w:hint="eastAsia" w:ascii="仿宋" w:hAnsi="仿宋" w:eastAsia="仿宋" w:cs="仿宋"/>
          <w:b/>
          <w:color w:val="000000" w:themeColor="text1"/>
          <w:sz w:val="24"/>
          <w:highlight w:val="none"/>
          <w14:textFill>
            <w14:solidFill>
              <w14:schemeClr w14:val="tx1"/>
            </w14:solidFill>
          </w14:textFill>
        </w:rPr>
      </w:pPr>
    </w:p>
    <w:p w14:paraId="03AE9ECE">
      <w:pPr>
        <w:pStyle w:val="49"/>
        <w:pageBreakBefore w:val="0"/>
        <w:spacing w:line="360" w:lineRule="auto"/>
        <w:ind w:firstLine="72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我单位在参加经开区食堂一体化外包服务项目[项目编号：</w:t>
      </w:r>
      <w:r>
        <w:rPr>
          <w:rFonts w:hint="eastAsia" w:ascii="仿宋" w:hAnsi="仿宋" w:eastAsia="仿宋" w:cs="仿宋"/>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]政府采购活动前3年内在经营活动中没有重大违法记录。重大违法记录是指因违法经营受到刑事处罚或者责令停产停业、吊销许可证或者执照、较大数额罚款等行政处罚。</w:t>
      </w:r>
    </w:p>
    <w:p w14:paraId="01D3586A">
      <w:pPr>
        <w:pStyle w:val="49"/>
        <w:pageBreakBefore w:val="0"/>
        <w:spacing w:line="360" w:lineRule="auto"/>
        <w:ind w:firstLine="72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我单位对上述声明的真实性负责。如有虚假，将依法承担相应责任。</w:t>
      </w:r>
    </w:p>
    <w:p w14:paraId="404D5177">
      <w:pPr>
        <w:pStyle w:val="49"/>
        <w:pageBreakBefore w:val="0"/>
        <w:spacing w:line="360" w:lineRule="auto"/>
        <w:ind w:firstLine="47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w:t>
      </w:r>
    </w:p>
    <w:p w14:paraId="150C84E3">
      <w:pPr>
        <w:pStyle w:val="49"/>
        <w:pageBreakBefore w:val="0"/>
        <w:spacing w:line="360" w:lineRule="auto"/>
        <w:ind w:firstLine="472"/>
        <w:rPr>
          <w:rFonts w:hint="eastAsia" w:ascii="仿宋" w:hAnsi="仿宋" w:eastAsia="仿宋" w:cs="仿宋"/>
          <w:color w:val="000000" w:themeColor="text1"/>
          <w:sz w:val="24"/>
          <w:highlight w:val="none"/>
          <w14:textFill>
            <w14:solidFill>
              <w14:schemeClr w14:val="tx1"/>
            </w14:solidFill>
          </w14:textFill>
        </w:rPr>
      </w:pPr>
    </w:p>
    <w:p w14:paraId="7F0358F6">
      <w:pPr>
        <w:pStyle w:val="49"/>
        <w:pageBreakBefore w:val="0"/>
        <w:spacing w:line="360" w:lineRule="auto"/>
        <w:ind w:firstLine="47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法定代表人(负责人)或授权代表（签字或盖章）：</w:t>
      </w:r>
    </w:p>
    <w:p w14:paraId="0416688A">
      <w:pPr>
        <w:pStyle w:val="49"/>
        <w:pageBreakBefore w:val="0"/>
        <w:spacing w:line="360" w:lineRule="auto"/>
        <w:ind w:firstLine="472"/>
        <w:rPr>
          <w:rFonts w:hint="eastAsia" w:ascii="仿宋" w:hAnsi="仿宋" w:eastAsia="仿宋" w:cs="仿宋"/>
          <w:color w:val="000000" w:themeColor="text1"/>
          <w:sz w:val="24"/>
          <w:highlight w:val="none"/>
          <w14:textFill>
            <w14:solidFill>
              <w14:schemeClr w14:val="tx1"/>
            </w14:solidFill>
          </w14:textFill>
        </w:rPr>
      </w:pPr>
    </w:p>
    <w:p w14:paraId="1A644255">
      <w:pPr>
        <w:pStyle w:val="49"/>
        <w:pageBreakBefore w:val="0"/>
        <w:spacing w:line="360" w:lineRule="auto"/>
        <w:ind w:firstLine="47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供应商名称：</w:t>
      </w:r>
    </w:p>
    <w:p w14:paraId="61FD6BA3">
      <w:pPr>
        <w:pStyle w:val="65"/>
        <w:pageBreakBefore w:val="0"/>
        <w:spacing w:line="360" w:lineRule="auto"/>
        <w:rPr>
          <w:rFonts w:hint="eastAsia" w:ascii="仿宋" w:hAnsi="仿宋" w:eastAsia="仿宋" w:cs="仿宋"/>
          <w:color w:val="000000" w:themeColor="text1"/>
          <w:sz w:val="24"/>
          <w:highlight w:val="none"/>
          <w14:textFill>
            <w14:solidFill>
              <w14:schemeClr w14:val="tx1"/>
            </w14:solidFill>
          </w14:textFill>
        </w:rPr>
      </w:pPr>
    </w:p>
    <w:p w14:paraId="7CB57177">
      <w:pPr>
        <w:pStyle w:val="49"/>
        <w:pageBreakBefore w:val="0"/>
        <w:spacing w:line="360" w:lineRule="auto"/>
        <w:ind w:firstLine="47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公章</w:t>
      </w:r>
      <w:r>
        <w:rPr>
          <w:rFonts w:hint="eastAsia" w:ascii="仿宋" w:hAnsi="仿宋" w:eastAsia="仿宋" w:cs="仿宋"/>
          <w:color w:val="000000" w:themeColor="text1"/>
          <w:sz w:val="24"/>
          <w:highlight w:val="none"/>
          <w14:textFill>
            <w14:solidFill>
              <w14:schemeClr w14:val="tx1"/>
            </w14:solidFill>
          </w14:textFill>
        </w:rPr>
        <w:t>：</w:t>
      </w:r>
    </w:p>
    <w:p w14:paraId="2729369B">
      <w:pPr>
        <w:pStyle w:val="65"/>
        <w:pageBreakBefore w:val="0"/>
        <w:spacing w:line="360" w:lineRule="auto"/>
        <w:rPr>
          <w:rFonts w:hint="eastAsia" w:ascii="仿宋" w:hAnsi="仿宋" w:eastAsia="仿宋" w:cs="仿宋"/>
          <w:color w:val="000000" w:themeColor="text1"/>
          <w:sz w:val="24"/>
          <w:highlight w:val="none"/>
          <w14:textFill>
            <w14:solidFill>
              <w14:schemeClr w14:val="tx1"/>
            </w14:solidFill>
          </w14:textFill>
        </w:rPr>
      </w:pPr>
    </w:p>
    <w:p w14:paraId="08F03F3F">
      <w:pPr>
        <w:pStyle w:val="49"/>
        <w:pageBreakBefore w:val="0"/>
        <w:spacing w:line="360" w:lineRule="auto"/>
        <w:ind w:firstLine="47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日期：   年  月  日</w:t>
      </w:r>
    </w:p>
    <w:p w14:paraId="116E62D8">
      <w:pPr>
        <w:pStyle w:val="49"/>
        <w:pageBreakBefore w:val="0"/>
        <w:spacing w:line="360" w:lineRule="auto"/>
        <w:ind w:firstLine="472"/>
        <w:rPr>
          <w:rFonts w:hint="eastAsia" w:ascii="仿宋" w:hAnsi="仿宋" w:eastAsia="仿宋" w:cs="仿宋"/>
          <w:b/>
          <w:color w:val="000000" w:themeColor="text1"/>
          <w:sz w:val="24"/>
          <w:highlight w:val="none"/>
          <w14:textFill>
            <w14:solidFill>
              <w14:schemeClr w14:val="tx1"/>
            </w14:solidFill>
          </w14:textFill>
        </w:rPr>
      </w:pPr>
    </w:p>
    <w:p w14:paraId="60DDB8C6">
      <w:pPr>
        <w:pStyle w:val="49"/>
        <w:pageBreakBefore w:val="0"/>
        <w:spacing w:line="360" w:lineRule="auto"/>
        <w:ind w:firstLine="472"/>
        <w:rPr>
          <w:rFonts w:hint="eastAsia" w:ascii="仿宋" w:hAnsi="仿宋" w:eastAsia="仿宋" w:cs="仿宋"/>
          <w:b/>
          <w:color w:val="000000" w:themeColor="text1"/>
          <w:sz w:val="24"/>
          <w:highlight w:val="none"/>
          <w14:textFill>
            <w14:solidFill>
              <w14:schemeClr w14:val="tx1"/>
            </w14:solidFill>
          </w14:textFill>
        </w:rPr>
      </w:pPr>
    </w:p>
    <w:p w14:paraId="63A7521C">
      <w:pPr>
        <w:pStyle w:val="49"/>
        <w:pageBreakBefore w:val="0"/>
        <w:spacing w:line="360" w:lineRule="auto"/>
        <w:jc w:val="center"/>
        <w:rPr>
          <w:rFonts w:hint="eastAsia" w:ascii="仿宋" w:hAnsi="仿宋" w:eastAsia="仿宋" w:cs="仿宋"/>
          <w:b/>
          <w:color w:val="000000" w:themeColor="text1"/>
          <w:sz w:val="24"/>
          <w:highlight w:val="none"/>
          <w14:textFill>
            <w14:solidFill>
              <w14:schemeClr w14:val="tx1"/>
            </w14:solidFill>
          </w14:textFill>
        </w:rPr>
      </w:pPr>
    </w:p>
    <w:p w14:paraId="15979FC6">
      <w:pPr>
        <w:pStyle w:val="49"/>
        <w:pageBreakBefore w:val="0"/>
        <w:spacing w:line="360" w:lineRule="auto"/>
        <w:jc w:val="center"/>
        <w:rPr>
          <w:rFonts w:hint="eastAsia" w:ascii="仿宋" w:hAnsi="仿宋" w:eastAsia="仿宋" w:cs="仿宋"/>
          <w:b/>
          <w:color w:val="000000" w:themeColor="text1"/>
          <w:sz w:val="24"/>
          <w:highlight w:val="none"/>
          <w14:textFill>
            <w14:solidFill>
              <w14:schemeClr w14:val="tx1"/>
            </w14:solidFill>
          </w14:textFill>
        </w:rPr>
      </w:pPr>
    </w:p>
    <w:p w14:paraId="128C45EC">
      <w:pPr>
        <w:pStyle w:val="49"/>
        <w:pageBreakBefore w:val="0"/>
        <w:spacing w:line="360" w:lineRule="auto"/>
        <w:jc w:val="center"/>
        <w:rPr>
          <w:rFonts w:hint="eastAsia" w:ascii="仿宋" w:hAnsi="仿宋" w:eastAsia="仿宋" w:cs="仿宋"/>
          <w:b/>
          <w:color w:val="000000" w:themeColor="text1"/>
          <w:sz w:val="24"/>
          <w:highlight w:val="none"/>
          <w14:textFill>
            <w14:solidFill>
              <w14:schemeClr w14:val="tx1"/>
            </w14:solidFill>
          </w14:textFill>
        </w:rPr>
      </w:pPr>
    </w:p>
    <w:p w14:paraId="68F8CE88">
      <w:pPr>
        <w:pStyle w:val="49"/>
        <w:pageBreakBefore w:val="0"/>
        <w:spacing w:line="360" w:lineRule="auto"/>
        <w:jc w:val="center"/>
        <w:rPr>
          <w:rFonts w:hint="eastAsia" w:ascii="仿宋" w:hAnsi="仿宋" w:eastAsia="仿宋" w:cs="仿宋"/>
          <w:b/>
          <w:color w:val="000000" w:themeColor="text1"/>
          <w:sz w:val="24"/>
          <w:highlight w:val="none"/>
          <w14:textFill>
            <w14:solidFill>
              <w14:schemeClr w14:val="tx1"/>
            </w14:solidFill>
          </w14:textFill>
        </w:rPr>
      </w:pPr>
    </w:p>
    <w:p w14:paraId="329ADBE1">
      <w:pPr>
        <w:pStyle w:val="49"/>
        <w:pageBreakBefore w:val="0"/>
        <w:spacing w:line="360" w:lineRule="auto"/>
        <w:jc w:val="center"/>
        <w:rPr>
          <w:rFonts w:hint="eastAsia" w:ascii="仿宋" w:hAnsi="仿宋" w:eastAsia="仿宋" w:cs="仿宋"/>
          <w:b/>
          <w:color w:val="000000" w:themeColor="text1"/>
          <w:sz w:val="24"/>
          <w:highlight w:val="none"/>
          <w14:textFill>
            <w14:solidFill>
              <w14:schemeClr w14:val="tx1"/>
            </w14:solidFill>
          </w14:textFill>
        </w:rPr>
      </w:pPr>
    </w:p>
    <w:p w14:paraId="7D7A7C9D">
      <w:pPr>
        <w:pStyle w:val="64"/>
        <w:rPr>
          <w:rFonts w:hint="eastAsia" w:ascii="仿宋" w:hAnsi="仿宋" w:eastAsia="仿宋" w:cs="仿宋"/>
          <w:b/>
          <w:color w:val="000000" w:themeColor="text1"/>
          <w:sz w:val="24"/>
          <w:highlight w:val="none"/>
          <w14:textFill>
            <w14:solidFill>
              <w14:schemeClr w14:val="tx1"/>
            </w14:solidFill>
          </w14:textFill>
        </w:rPr>
      </w:pPr>
    </w:p>
    <w:p w14:paraId="548BB60C">
      <w:pPr>
        <w:pStyle w:val="67"/>
        <w:rPr>
          <w:rFonts w:hint="eastAsia" w:ascii="仿宋" w:hAnsi="仿宋" w:eastAsia="仿宋" w:cs="仿宋"/>
          <w:b/>
          <w:color w:val="000000" w:themeColor="text1"/>
          <w:sz w:val="24"/>
          <w:highlight w:val="none"/>
          <w14:textFill>
            <w14:solidFill>
              <w14:schemeClr w14:val="tx1"/>
            </w14:solidFill>
          </w14:textFill>
        </w:rPr>
      </w:pPr>
    </w:p>
    <w:p w14:paraId="21FAF119">
      <w:pPr>
        <w:pStyle w:val="67"/>
        <w:rPr>
          <w:rFonts w:hint="eastAsia" w:ascii="仿宋" w:hAnsi="仿宋" w:eastAsia="仿宋" w:cs="仿宋"/>
          <w:b/>
          <w:color w:val="000000" w:themeColor="text1"/>
          <w:sz w:val="24"/>
          <w:highlight w:val="none"/>
          <w14:textFill>
            <w14:solidFill>
              <w14:schemeClr w14:val="tx1"/>
            </w14:solidFill>
          </w14:textFill>
        </w:rPr>
      </w:pPr>
    </w:p>
    <w:p w14:paraId="625B4EDA">
      <w:pPr>
        <w:pStyle w:val="67"/>
        <w:rPr>
          <w:rFonts w:hint="eastAsia" w:ascii="仿宋" w:hAnsi="仿宋" w:eastAsia="仿宋" w:cs="仿宋"/>
          <w:b/>
          <w:color w:val="000000" w:themeColor="text1"/>
          <w:sz w:val="24"/>
          <w:highlight w:val="none"/>
          <w14:textFill>
            <w14:solidFill>
              <w14:schemeClr w14:val="tx1"/>
            </w14:solidFill>
          </w14:textFill>
        </w:rPr>
      </w:pPr>
    </w:p>
    <w:p w14:paraId="7523B5F4">
      <w:pPr>
        <w:pStyle w:val="49"/>
        <w:pageBreakBefore w:val="0"/>
        <w:spacing w:line="360" w:lineRule="auto"/>
        <w:jc w:val="center"/>
        <w:rPr>
          <w:rFonts w:hint="eastAsia" w:ascii="仿宋" w:hAnsi="仿宋" w:eastAsia="仿宋" w:cs="仿宋"/>
          <w:b/>
          <w:color w:val="000000" w:themeColor="text1"/>
          <w:sz w:val="24"/>
          <w:highlight w:val="none"/>
          <w14:textFill>
            <w14:solidFill>
              <w14:schemeClr w14:val="tx1"/>
            </w14:solidFill>
          </w14:textFill>
        </w:rPr>
      </w:pPr>
    </w:p>
    <w:p w14:paraId="06AB8978">
      <w:pPr>
        <w:pStyle w:val="64"/>
        <w:rPr>
          <w:rFonts w:hint="eastAsia"/>
          <w:highlight w:val="none"/>
        </w:rPr>
      </w:pPr>
    </w:p>
    <w:p w14:paraId="0A6168CE">
      <w:pPr>
        <w:pStyle w:val="58"/>
        <w:pageBreakBefore w:val="0"/>
        <w:spacing w:line="360" w:lineRule="auto"/>
        <w:jc w:val="center"/>
        <w:outlineLvl w:val="1"/>
        <w:rPr>
          <w:rStyle w:val="239"/>
          <w:rFonts w:hint="eastAsia" w:ascii="仿宋" w:hAnsi="仿宋" w:eastAsia="仿宋" w:cs="仿宋"/>
          <w:color w:val="000000" w:themeColor="text1"/>
          <w:sz w:val="24"/>
          <w:szCs w:val="24"/>
          <w:highlight w:val="none"/>
          <w14:textFill>
            <w14:solidFill>
              <w14:schemeClr w14:val="tx1"/>
            </w14:solidFill>
          </w14:textFill>
        </w:rPr>
      </w:pPr>
      <w:r>
        <w:rPr>
          <w:rStyle w:val="239"/>
          <w:rFonts w:hint="eastAsia" w:ascii="仿宋" w:hAnsi="仿宋" w:eastAsia="仿宋" w:cs="仿宋"/>
          <w:color w:val="000000" w:themeColor="text1"/>
          <w:sz w:val="24"/>
          <w:szCs w:val="24"/>
          <w:highlight w:val="none"/>
          <w:lang w:val="en-US"/>
          <w14:textFill>
            <w14:solidFill>
              <w14:schemeClr w14:val="tx1"/>
            </w14:solidFill>
          </w14:textFill>
        </w:rPr>
        <w:t>9</w:t>
      </w:r>
      <w:r>
        <w:rPr>
          <w:rStyle w:val="239"/>
          <w:rFonts w:hint="eastAsia" w:ascii="仿宋" w:hAnsi="仿宋" w:eastAsia="仿宋" w:cs="仿宋"/>
          <w:color w:val="000000" w:themeColor="text1"/>
          <w:sz w:val="24"/>
          <w:szCs w:val="24"/>
          <w:highlight w:val="none"/>
          <w14:textFill>
            <w14:solidFill>
              <w14:schemeClr w14:val="tx1"/>
            </w14:solidFill>
          </w14:textFill>
        </w:rPr>
        <w:t>. 具备履行合同所必需的设备和专业技术能力的书面声明</w:t>
      </w:r>
    </w:p>
    <w:p w14:paraId="70DEB0D8">
      <w:pPr>
        <w:pStyle w:val="58"/>
        <w:pageBreakBefore w:val="0"/>
        <w:spacing w:line="360" w:lineRule="auto"/>
        <w:rPr>
          <w:rFonts w:hint="eastAsia" w:ascii="仿宋" w:hAnsi="仿宋" w:eastAsia="仿宋" w:cs="仿宋"/>
          <w:color w:val="000000" w:themeColor="text1"/>
          <w:sz w:val="24"/>
          <w:highlight w:val="none"/>
          <w14:textFill>
            <w14:solidFill>
              <w14:schemeClr w14:val="tx1"/>
            </w14:solidFill>
          </w14:textFill>
        </w:rPr>
      </w:pPr>
    </w:p>
    <w:p w14:paraId="36588420">
      <w:pPr>
        <w:pStyle w:val="58"/>
        <w:pageBreakBefore w:val="0"/>
        <w:spacing w:line="360" w:lineRule="auto"/>
        <w:rPr>
          <w:rFonts w:hint="eastAsia" w:ascii="仿宋" w:hAnsi="仿宋" w:eastAsia="仿宋" w:cs="仿宋"/>
          <w:color w:val="000000" w:themeColor="text1"/>
          <w:sz w:val="24"/>
          <w:highlight w:val="none"/>
          <w14:textFill>
            <w14:solidFill>
              <w14:schemeClr w14:val="tx1"/>
            </w14:solidFill>
          </w14:textFill>
        </w:rPr>
      </w:pPr>
    </w:p>
    <w:p w14:paraId="70C5FE3F">
      <w:pPr>
        <w:pStyle w:val="58"/>
        <w:pageBreakBefore w:val="0"/>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项目名称：经开区食堂一体化外包服务项目</w:t>
      </w:r>
    </w:p>
    <w:p w14:paraId="3EB15D58">
      <w:pPr>
        <w:pStyle w:val="58"/>
        <w:pageBreakBefore w:val="0"/>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项目编号：</w:t>
      </w:r>
      <w:r>
        <w:rPr>
          <w:rFonts w:hint="eastAsia" w:ascii="仿宋" w:hAnsi="仿宋" w:eastAsia="仿宋" w:cs="仿宋"/>
          <w:color w:val="000000" w:themeColor="text1"/>
          <w:sz w:val="24"/>
          <w:highlight w:val="none"/>
          <w:lang w:val="en-US" w:eastAsia="zh-CN"/>
          <w14:textFill>
            <w14:solidFill>
              <w14:schemeClr w14:val="tx1"/>
            </w14:solidFill>
          </w14:textFill>
        </w:rPr>
        <w:t xml:space="preserve">   </w:t>
      </w:r>
    </w:p>
    <w:p w14:paraId="7F806A57">
      <w:pPr>
        <w:pBdr>
          <w:top w:val="none" w:color="000000" w:sz="0" w:space="0"/>
          <w:left w:val="none" w:color="000000" w:sz="0" w:space="0"/>
          <w:bottom w:val="none" w:color="000000" w:sz="0" w:space="0"/>
          <w:right w:val="none" w:color="000000" w:sz="0" w:space="0"/>
        </w:pBdr>
        <w:spacing w:before="240" w:after="240" w:line="519" w:lineRule="atLeast"/>
        <w:ind w:left="0" w:right="0" w:firstLine="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投标人郑重声明：投标人具备履行合同（项目名称：</w:t>
      </w:r>
      <w:r>
        <w:rPr>
          <w:rFonts w:hint="eastAsia" w:ascii="宋体" w:hAnsi="宋体" w:eastAsia="宋体" w:cs="宋体"/>
          <w:color w:val="000000" w:themeColor="text1"/>
          <w:sz w:val="24"/>
          <w:highlight w:val="none"/>
          <w:u w:val="single"/>
          <w14:textFill>
            <w14:solidFill>
              <w14:schemeClr w14:val="tx1"/>
            </w14:solidFill>
          </w14:textFill>
        </w:rPr>
        <w:t>       </w:t>
      </w:r>
      <w:r>
        <w:rPr>
          <w:rFonts w:hint="eastAsia" w:ascii="宋体" w:hAnsi="宋体" w:eastAsia="宋体" w:cs="宋体"/>
          <w:color w:val="000000" w:themeColor="text1"/>
          <w:sz w:val="24"/>
          <w:highlight w:val="none"/>
          <w14:textFill>
            <w14:solidFill>
              <w14:schemeClr w14:val="tx1"/>
            </w14:solidFill>
          </w14:textFill>
        </w:rPr>
        <w:t> ，项目编号：</w:t>
      </w:r>
      <w:r>
        <w:rPr>
          <w:rFonts w:hint="eastAsia" w:ascii="宋体" w:hAnsi="宋体" w:eastAsia="宋体" w:cs="宋体"/>
          <w:color w:val="000000" w:themeColor="text1"/>
          <w:sz w:val="24"/>
          <w:highlight w:val="none"/>
          <w:u w:val="single"/>
          <w14:textFill>
            <w14:solidFill>
              <w14:schemeClr w14:val="tx1"/>
            </w14:solidFill>
          </w14:textFill>
        </w:rPr>
        <w:t>     </w:t>
      </w:r>
      <w:r>
        <w:rPr>
          <w:rFonts w:hint="eastAsia" w:ascii="宋体" w:hAnsi="宋体" w:eastAsia="宋体" w:cs="宋体"/>
          <w:color w:val="000000" w:themeColor="text1"/>
          <w:sz w:val="24"/>
          <w:highlight w:val="none"/>
          <w14:textFill>
            <w14:solidFill>
              <w14:schemeClr w14:val="tx1"/>
            </w14:solidFill>
          </w14:textFill>
        </w:rPr>
        <w:t>）所必需的设备和专业技术能力，具体为：</w:t>
      </w:r>
    </w:p>
    <w:p w14:paraId="15546EB0">
      <w:pPr>
        <w:pBdr>
          <w:top w:val="none" w:color="000000" w:sz="0" w:space="0"/>
          <w:left w:val="none" w:color="000000" w:sz="0" w:space="0"/>
          <w:bottom w:val="none" w:color="000000" w:sz="0" w:space="0"/>
          <w:right w:val="none" w:color="000000" w:sz="0" w:space="0"/>
        </w:pBdr>
        <w:spacing w:before="240" w:after="240" w:line="519" w:lineRule="atLeast"/>
        <w:ind w:left="0" w:right="0" w:firstLine="48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设备：</w:t>
      </w:r>
    </w:p>
    <w:p w14:paraId="3091DAB2">
      <w:pPr>
        <w:pBdr>
          <w:top w:val="none" w:color="000000" w:sz="0" w:space="0"/>
          <w:left w:val="none" w:color="000000" w:sz="0" w:space="0"/>
          <w:bottom w:val="none" w:color="000000" w:sz="0" w:space="0"/>
          <w:right w:val="none" w:color="000000" w:sz="0" w:space="0"/>
        </w:pBdr>
        <w:spacing w:before="240" w:after="240" w:line="519" w:lineRule="atLeast"/>
        <w:ind w:left="0" w:right="0" w:firstLine="48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w:t>
      </w:r>
      <w:r>
        <w:rPr>
          <w:rFonts w:hint="eastAsia" w:ascii="宋体" w:hAnsi="宋体" w:eastAsia="宋体" w:cs="宋体"/>
          <w:color w:val="000000" w:themeColor="text1"/>
          <w:sz w:val="24"/>
          <w:highlight w:val="none"/>
          <w:u w:val="single"/>
          <w14:textFill>
            <w14:solidFill>
              <w14:schemeClr w14:val="tx1"/>
            </w14:solidFill>
          </w14:textFill>
        </w:rPr>
        <w:t>                </w:t>
      </w:r>
      <w:r>
        <w:rPr>
          <w:rFonts w:hint="eastAsia" w:ascii="宋体" w:hAnsi="宋体" w:eastAsia="宋体" w:cs="宋体"/>
          <w:color w:val="000000" w:themeColor="text1"/>
          <w:sz w:val="24"/>
          <w:highlight w:val="none"/>
          <w14:textFill>
            <w14:solidFill>
              <w14:schemeClr w14:val="tx1"/>
            </w14:solidFill>
          </w14:textFill>
        </w:rPr>
        <w:t>（证明材料原件的扫描件附后）</w:t>
      </w:r>
    </w:p>
    <w:p w14:paraId="08C2A8B8">
      <w:pPr>
        <w:pBdr>
          <w:top w:val="none" w:color="000000" w:sz="0" w:space="0"/>
          <w:left w:val="none" w:color="000000" w:sz="0" w:space="0"/>
          <w:bottom w:val="none" w:color="000000" w:sz="0" w:space="0"/>
          <w:right w:val="none" w:color="000000" w:sz="0" w:space="0"/>
        </w:pBdr>
        <w:spacing w:before="240" w:after="240" w:line="519" w:lineRule="atLeast"/>
        <w:ind w:left="0" w:right="0" w:firstLine="48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w:t>
      </w:r>
      <w:r>
        <w:rPr>
          <w:rFonts w:hint="eastAsia" w:ascii="宋体" w:hAnsi="宋体" w:eastAsia="宋体" w:cs="宋体"/>
          <w:color w:val="000000" w:themeColor="text1"/>
          <w:sz w:val="24"/>
          <w:highlight w:val="none"/>
          <w:u w:val="single"/>
          <w14:textFill>
            <w14:solidFill>
              <w14:schemeClr w14:val="tx1"/>
            </w14:solidFill>
          </w14:textFill>
        </w:rPr>
        <w:t>                </w:t>
      </w:r>
      <w:r>
        <w:rPr>
          <w:rFonts w:hint="eastAsia" w:ascii="宋体" w:hAnsi="宋体" w:eastAsia="宋体" w:cs="宋体"/>
          <w:color w:val="000000" w:themeColor="text1"/>
          <w:sz w:val="24"/>
          <w:highlight w:val="none"/>
          <w14:textFill>
            <w14:solidFill>
              <w14:schemeClr w14:val="tx1"/>
            </w14:solidFill>
          </w14:textFill>
        </w:rPr>
        <w:t>（证明材料原件的扫描件附后）</w:t>
      </w:r>
    </w:p>
    <w:p w14:paraId="38ADEAAF">
      <w:pPr>
        <w:pBdr>
          <w:top w:val="none" w:color="000000" w:sz="0" w:space="0"/>
          <w:left w:val="none" w:color="000000" w:sz="0" w:space="0"/>
          <w:bottom w:val="none" w:color="000000" w:sz="0" w:space="0"/>
          <w:right w:val="none" w:color="000000" w:sz="0" w:space="0"/>
        </w:pBdr>
        <w:spacing w:before="240" w:after="240" w:line="519" w:lineRule="atLeast"/>
        <w:ind w:left="0" w:right="0" w:firstLine="48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w:t>
      </w:r>
    </w:p>
    <w:p w14:paraId="14891A6C">
      <w:pPr>
        <w:pBdr>
          <w:top w:val="none" w:color="000000" w:sz="0" w:space="0"/>
          <w:left w:val="none" w:color="000000" w:sz="0" w:space="0"/>
          <w:bottom w:val="none" w:color="000000" w:sz="0" w:space="0"/>
          <w:right w:val="none" w:color="000000" w:sz="0" w:space="0"/>
        </w:pBdr>
        <w:spacing w:before="240" w:after="240" w:line="519" w:lineRule="atLeast"/>
        <w:ind w:left="0" w:right="0" w:firstLine="48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专业技术能力：</w:t>
      </w:r>
    </w:p>
    <w:p w14:paraId="39DF1C1F">
      <w:pPr>
        <w:pBdr>
          <w:top w:val="none" w:color="000000" w:sz="0" w:space="0"/>
          <w:left w:val="none" w:color="000000" w:sz="0" w:space="0"/>
          <w:bottom w:val="none" w:color="000000" w:sz="0" w:space="0"/>
          <w:right w:val="none" w:color="000000" w:sz="0" w:space="0"/>
        </w:pBdr>
        <w:spacing w:before="240" w:after="240" w:line="519" w:lineRule="atLeast"/>
        <w:ind w:left="0" w:right="0" w:firstLine="48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w:t>
      </w:r>
      <w:r>
        <w:rPr>
          <w:rFonts w:hint="eastAsia" w:ascii="宋体" w:hAnsi="宋体" w:eastAsia="宋体" w:cs="宋体"/>
          <w:color w:val="000000" w:themeColor="text1"/>
          <w:sz w:val="24"/>
          <w:highlight w:val="none"/>
          <w:u w:val="single"/>
          <w14:textFill>
            <w14:solidFill>
              <w14:schemeClr w14:val="tx1"/>
            </w14:solidFill>
          </w14:textFill>
        </w:rPr>
        <w:t>                 </w:t>
      </w:r>
      <w:r>
        <w:rPr>
          <w:rFonts w:hint="eastAsia" w:ascii="宋体" w:hAnsi="宋体" w:eastAsia="宋体" w:cs="宋体"/>
          <w:color w:val="000000" w:themeColor="text1"/>
          <w:sz w:val="24"/>
          <w:highlight w:val="none"/>
          <w14:textFill>
            <w14:solidFill>
              <w14:schemeClr w14:val="tx1"/>
            </w14:solidFill>
          </w14:textFill>
        </w:rPr>
        <w:t>（证明材料原件的扫描件附后）</w:t>
      </w:r>
    </w:p>
    <w:p w14:paraId="10BF7F73">
      <w:pPr>
        <w:pBdr>
          <w:top w:val="none" w:color="000000" w:sz="0" w:space="0"/>
          <w:left w:val="none" w:color="000000" w:sz="0" w:space="0"/>
          <w:bottom w:val="none" w:color="000000" w:sz="0" w:space="0"/>
          <w:right w:val="none" w:color="000000" w:sz="0" w:space="0"/>
        </w:pBdr>
        <w:spacing w:before="240" w:after="240" w:line="519" w:lineRule="atLeast"/>
        <w:ind w:left="0" w:right="0" w:firstLine="48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w:t>
      </w:r>
      <w:r>
        <w:rPr>
          <w:rFonts w:hint="eastAsia" w:ascii="宋体" w:hAnsi="宋体" w:eastAsia="宋体" w:cs="宋体"/>
          <w:color w:val="000000" w:themeColor="text1"/>
          <w:sz w:val="24"/>
          <w:highlight w:val="none"/>
          <w:u w:val="single"/>
          <w14:textFill>
            <w14:solidFill>
              <w14:schemeClr w14:val="tx1"/>
            </w14:solidFill>
          </w14:textFill>
        </w:rPr>
        <w:t>                 </w:t>
      </w:r>
      <w:r>
        <w:rPr>
          <w:rFonts w:hint="eastAsia" w:ascii="宋体" w:hAnsi="宋体" w:eastAsia="宋体" w:cs="宋体"/>
          <w:color w:val="000000" w:themeColor="text1"/>
          <w:sz w:val="24"/>
          <w:highlight w:val="none"/>
          <w14:textFill>
            <w14:solidFill>
              <w14:schemeClr w14:val="tx1"/>
            </w14:solidFill>
          </w14:textFill>
        </w:rPr>
        <w:t>（证明材料原件的扫描件附后）</w:t>
      </w:r>
    </w:p>
    <w:p w14:paraId="750EA9F9">
      <w:pPr>
        <w:pBdr>
          <w:top w:val="none" w:color="000000" w:sz="0" w:space="0"/>
          <w:left w:val="none" w:color="000000" w:sz="0" w:space="0"/>
          <w:bottom w:val="none" w:color="000000" w:sz="0" w:space="0"/>
          <w:right w:val="none" w:color="000000" w:sz="0" w:space="0"/>
        </w:pBdr>
        <w:spacing w:before="240" w:after="240" w:line="519" w:lineRule="atLeast"/>
        <w:ind w:left="0" w:right="0" w:firstLine="48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3、</w:t>
      </w:r>
      <w:r>
        <w:rPr>
          <w:rFonts w:hint="eastAsia" w:ascii="宋体" w:hAnsi="宋体" w:eastAsia="宋体" w:cs="宋体"/>
          <w:color w:val="000000" w:themeColor="text1"/>
          <w:sz w:val="24"/>
          <w:highlight w:val="none"/>
          <w:u w:val="single"/>
          <w14:textFill>
            <w14:solidFill>
              <w14:schemeClr w14:val="tx1"/>
            </w14:solidFill>
          </w14:textFill>
        </w:rPr>
        <w:t>                 </w:t>
      </w:r>
      <w:r>
        <w:rPr>
          <w:rFonts w:hint="eastAsia" w:ascii="宋体" w:hAnsi="宋体" w:eastAsia="宋体" w:cs="宋体"/>
          <w:color w:val="000000" w:themeColor="text1"/>
          <w:sz w:val="24"/>
          <w:highlight w:val="none"/>
          <w14:textFill>
            <w14:solidFill>
              <w14:schemeClr w14:val="tx1"/>
            </w14:solidFill>
          </w14:textFill>
        </w:rPr>
        <w:t>（证明材料原件的扫描件附后）</w:t>
      </w:r>
    </w:p>
    <w:p w14:paraId="230F7024">
      <w:pPr>
        <w:pBdr>
          <w:top w:val="none" w:color="000000" w:sz="0" w:space="0"/>
          <w:left w:val="none" w:color="000000" w:sz="0" w:space="0"/>
          <w:bottom w:val="none" w:color="000000" w:sz="0" w:space="0"/>
          <w:right w:val="none" w:color="000000" w:sz="0" w:space="0"/>
        </w:pBdr>
        <w:spacing w:before="240" w:after="240" w:line="519" w:lineRule="atLeast"/>
        <w:ind w:left="0" w:right="0" w:firstLine="48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w:t>
      </w:r>
    </w:p>
    <w:p w14:paraId="1E6618E0">
      <w:pPr>
        <w:pBdr>
          <w:top w:val="none" w:color="000000" w:sz="0" w:space="0"/>
          <w:left w:val="none" w:color="000000" w:sz="0" w:space="0"/>
          <w:bottom w:val="none" w:color="000000" w:sz="0" w:space="0"/>
          <w:right w:val="none" w:color="000000" w:sz="0" w:space="0"/>
        </w:pBdr>
        <w:spacing w:before="240" w:after="240" w:line="519" w:lineRule="atLeast"/>
        <w:ind w:left="0" w:right="0" w:firstLine="48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特此声明。</w:t>
      </w:r>
    </w:p>
    <w:p w14:paraId="481D2B9D">
      <w:pPr>
        <w:pBdr>
          <w:top w:val="none" w:color="000000" w:sz="0" w:space="0"/>
          <w:left w:val="none" w:color="000000" w:sz="0" w:space="0"/>
          <w:bottom w:val="none" w:color="000000" w:sz="0" w:space="0"/>
          <w:right w:val="none" w:color="000000" w:sz="0" w:space="0"/>
        </w:pBdr>
        <w:spacing w:before="240" w:after="240" w:line="519" w:lineRule="atLeast"/>
        <w:ind w:left="0" w:right="0" w:firstLine="48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投标人对上述声明的真实性负责。如有虚假，将依法承担相应责任。 </w:t>
      </w:r>
    </w:p>
    <w:p w14:paraId="64AE9A6B">
      <w:pPr>
        <w:pStyle w:val="57"/>
        <w:spacing w:line="300" w:lineRule="auto"/>
        <w:ind w:firstLine="285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投标人：</w:t>
      </w:r>
      <w:r>
        <w:rPr>
          <w:rFonts w:hint="eastAsia" w:ascii="宋体" w:hAnsi="宋体" w:eastAsia="宋体" w:cs="宋体"/>
          <w:color w:val="000000" w:themeColor="text1"/>
          <w:sz w:val="24"/>
          <w:highlight w:val="none"/>
          <w:u w:val="single"/>
          <w14:textFill>
            <w14:solidFill>
              <w14:schemeClr w14:val="tx1"/>
            </w14:solidFill>
          </w14:textFill>
        </w:rPr>
        <w:t>           </w:t>
      </w:r>
      <w:r>
        <w:rPr>
          <w:rFonts w:hint="eastAsia" w:ascii="宋体" w:hAnsi="宋体" w:eastAsia="宋体" w:cs="宋体"/>
          <w:sz w:val="24"/>
          <w:highlight w:val="none"/>
        </w:rPr>
        <w:t>（</w:t>
      </w:r>
      <w:r>
        <w:rPr>
          <w:rFonts w:hint="eastAsia" w:hAnsi="宋体" w:cs="宋体"/>
          <w:color w:val="000000"/>
          <w:sz w:val="24"/>
          <w:highlight w:val="none"/>
          <w:lang w:val="en-US" w:eastAsia="zh-CN"/>
        </w:rPr>
        <w:t>公</w:t>
      </w:r>
      <w:r>
        <w:rPr>
          <w:rFonts w:hint="eastAsia" w:ascii="宋体" w:hAnsi="宋体" w:eastAsia="宋体" w:cs="宋体"/>
          <w:color w:val="000000"/>
          <w:sz w:val="24"/>
          <w:highlight w:val="none"/>
        </w:rPr>
        <w:t>章</w:t>
      </w:r>
      <w:r>
        <w:rPr>
          <w:rFonts w:hint="eastAsia" w:ascii="宋体" w:hAnsi="宋体" w:eastAsia="宋体" w:cs="宋体"/>
          <w:sz w:val="24"/>
          <w:highlight w:val="none"/>
        </w:rPr>
        <w:t>）</w:t>
      </w:r>
    </w:p>
    <w:p w14:paraId="7C3205C8">
      <w:pPr>
        <w:pStyle w:val="57"/>
        <w:spacing w:line="480" w:lineRule="exact"/>
        <w:ind w:firstLine="45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日期：   年  月  日</w:t>
      </w:r>
    </w:p>
    <w:p w14:paraId="391AE3A7">
      <w:pPr>
        <w:pStyle w:val="49"/>
        <w:pageBreakBefore w:val="0"/>
        <w:spacing w:line="360" w:lineRule="auto"/>
        <w:jc w:val="center"/>
        <w:outlineLvl w:val="1"/>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br w:type="page" w:clear="all"/>
      </w:r>
      <w:r>
        <w:rPr>
          <w:rStyle w:val="239"/>
          <w:rFonts w:hint="eastAsia" w:ascii="仿宋" w:hAnsi="仿宋" w:eastAsia="仿宋" w:cs="仿宋"/>
          <w:color w:val="000000" w:themeColor="text1"/>
          <w:sz w:val="24"/>
          <w:szCs w:val="24"/>
          <w:highlight w:val="none"/>
          <w:lang w:val="en-US"/>
          <w14:textFill>
            <w14:solidFill>
              <w14:schemeClr w14:val="tx1"/>
            </w14:solidFill>
          </w14:textFill>
        </w:rPr>
        <w:t>10</w:t>
      </w:r>
      <w:r>
        <w:rPr>
          <w:rStyle w:val="239"/>
          <w:rFonts w:hint="eastAsia" w:ascii="仿宋" w:hAnsi="仿宋" w:eastAsia="仿宋" w:cs="仿宋"/>
          <w:color w:val="000000" w:themeColor="text1"/>
          <w:sz w:val="24"/>
          <w:szCs w:val="24"/>
          <w:highlight w:val="none"/>
          <w14:textFill>
            <w14:solidFill>
              <w14:schemeClr w14:val="tx1"/>
            </w14:solidFill>
          </w14:textFill>
        </w:rPr>
        <w:t>、中小企业声明函</w:t>
      </w:r>
    </w:p>
    <w:p w14:paraId="75F7BDBA">
      <w:pPr>
        <w:pStyle w:val="49"/>
        <w:pageBreakBefore w:val="0"/>
        <w:spacing w:before="292" w:line="360" w:lineRule="auto"/>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项目名称：</w:t>
      </w:r>
    </w:p>
    <w:p w14:paraId="1BBED9A8">
      <w:pPr>
        <w:pStyle w:val="49"/>
        <w:pageBreakBefore w:val="0"/>
        <w:spacing w:line="360" w:lineRule="auto"/>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项目编号：</w:t>
      </w:r>
    </w:p>
    <w:p w14:paraId="47A8E5B7">
      <w:pPr>
        <w:pStyle w:val="58"/>
        <w:pageBreakBefore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本公司郑重声明，根据《政府采购促进中小企业发展管理办法》（财库﹝2020﹞46 号）的规定，本公司参加</w:t>
      </w:r>
      <w:r>
        <w:rPr>
          <w:rFonts w:hint="eastAsia" w:ascii="仿宋" w:hAnsi="仿宋" w:eastAsia="仿宋" w:cs="仿宋"/>
          <w:color w:val="auto"/>
          <w:sz w:val="24"/>
          <w:szCs w:val="24"/>
          <w:highlight w:val="none"/>
          <w:u w:val="single"/>
        </w:rPr>
        <w:t>（</w:t>
      </w:r>
      <w:r>
        <w:rPr>
          <w:rFonts w:ascii="仿宋" w:hAnsi="仿宋" w:eastAsia="仿宋" w:cs="仿宋"/>
          <w:i w:val="0"/>
          <w:iCs w:val="0"/>
          <w:caps w:val="0"/>
          <w:color w:val="353535"/>
          <w:spacing w:val="0"/>
          <w:sz w:val="24"/>
          <w:szCs w:val="24"/>
          <w:highlight w:val="none"/>
          <w:u w:val="single"/>
          <w:shd w:val="clear" w:fill="FFFFFF"/>
        </w:rPr>
        <w:t>江苏新沂经济开发区管理委员会</w:t>
      </w:r>
      <w:r>
        <w:rPr>
          <w:rFonts w:hint="eastAsia" w:ascii="仿宋" w:hAnsi="仿宋" w:eastAsia="仿宋" w:cs="仿宋"/>
          <w:color w:val="auto"/>
          <w:sz w:val="24"/>
          <w:szCs w:val="24"/>
          <w:highlight w:val="none"/>
          <w:u w:val="single"/>
        </w:rPr>
        <w:t>）</w:t>
      </w:r>
      <w:r>
        <w:rPr>
          <w:rFonts w:hint="eastAsia" w:ascii="仿宋" w:hAnsi="仿宋" w:eastAsia="仿宋" w:cs="仿宋"/>
          <w:color w:val="auto"/>
          <w:sz w:val="24"/>
          <w:szCs w:val="24"/>
          <w:highlight w:val="none"/>
        </w:rPr>
        <w:t>的</w:t>
      </w:r>
      <w:r>
        <w:rPr>
          <w:rFonts w:hint="eastAsia" w:ascii="仿宋" w:hAnsi="仿宋" w:eastAsia="仿宋" w:cs="仿宋"/>
          <w:color w:val="auto"/>
          <w:sz w:val="24"/>
          <w:szCs w:val="24"/>
          <w:highlight w:val="none"/>
          <w:u w:val="single"/>
        </w:rPr>
        <w:t>（</w:t>
      </w:r>
      <w:r>
        <w:rPr>
          <w:rFonts w:hint="eastAsia" w:ascii="仿宋" w:hAnsi="仿宋" w:eastAsia="仿宋" w:cs="仿宋"/>
          <w:color w:val="000000" w:themeColor="text1"/>
          <w:sz w:val="24"/>
          <w:highlight w:val="none"/>
          <w:u w:val="single"/>
          <w14:textFill>
            <w14:solidFill>
              <w14:schemeClr w14:val="tx1"/>
            </w14:solidFill>
          </w14:textFill>
        </w:rPr>
        <w:t>经开区食堂一体化外包服务项目</w:t>
      </w:r>
      <w:r>
        <w:rPr>
          <w:rFonts w:hint="eastAsia" w:ascii="仿宋" w:hAnsi="仿宋" w:eastAsia="仿宋" w:cs="仿宋"/>
          <w:color w:val="auto"/>
          <w:sz w:val="24"/>
          <w:szCs w:val="24"/>
          <w:highlight w:val="none"/>
          <w:u w:val="single"/>
        </w:rPr>
        <w:t>）</w:t>
      </w:r>
      <w:r>
        <w:rPr>
          <w:rFonts w:hint="eastAsia" w:ascii="仿宋" w:hAnsi="仿宋" w:eastAsia="仿宋" w:cs="仿宋"/>
          <w:color w:val="auto"/>
          <w:sz w:val="24"/>
          <w:szCs w:val="24"/>
          <w:highlight w:val="none"/>
        </w:rPr>
        <w:t>采购活动，本项目由本单位直接承接提供服务，</w:t>
      </w:r>
      <w:r>
        <w:rPr>
          <w:rFonts w:hint="eastAsia" w:ascii="仿宋" w:hAnsi="仿宋" w:eastAsia="仿宋" w:cs="仿宋"/>
          <w:color w:val="auto"/>
          <w:sz w:val="24"/>
          <w:szCs w:val="24"/>
          <w:highlight w:val="none"/>
          <w:lang w:val="en-US" w:eastAsia="zh-CN"/>
        </w:rPr>
        <w:t>本单位属于</w:t>
      </w:r>
      <w:r>
        <w:rPr>
          <w:rFonts w:hint="eastAsia" w:ascii="仿宋" w:hAnsi="仿宋" w:eastAsia="仿宋" w:cs="仿宋"/>
          <w:color w:val="auto"/>
          <w:sz w:val="24"/>
          <w:szCs w:val="24"/>
          <w:highlight w:val="none"/>
        </w:rPr>
        <w:t>中小企业。相关企业的具体情况如下：</w:t>
      </w:r>
    </w:p>
    <w:p w14:paraId="19390B14">
      <w:pPr>
        <w:pStyle w:val="58"/>
        <w:pageBreakBefore w:val="0"/>
        <w:spacing w:line="360" w:lineRule="auto"/>
        <w:ind w:firstLine="480"/>
        <w:rPr>
          <w:rFonts w:hint="eastAsia" w:ascii="仿宋" w:hAnsi="仿宋" w:eastAsia="仿宋" w:cs="仿宋"/>
          <w:color w:val="auto"/>
          <w:spacing w:val="6"/>
          <w:sz w:val="24"/>
          <w:szCs w:val="24"/>
          <w:highlight w:val="none"/>
        </w:rPr>
      </w:pPr>
      <w:r>
        <w:rPr>
          <w:rFonts w:hint="eastAsia" w:ascii="仿宋" w:hAnsi="仿宋" w:eastAsia="仿宋" w:cs="仿宋"/>
          <w:color w:val="auto"/>
          <w:sz w:val="24"/>
          <w:szCs w:val="24"/>
          <w:highlight w:val="none"/>
          <w:u w:val="single"/>
        </w:rPr>
        <w:t>（</w:t>
      </w:r>
      <w:r>
        <w:rPr>
          <w:rFonts w:hint="eastAsia" w:ascii="仿宋" w:hAnsi="仿宋" w:eastAsia="仿宋" w:cs="仿宋"/>
          <w:color w:val="000000" w:themeColor="text1"/>
          <w:sz w:val="24"/>
          <w:highlight w:val="none"/>
          <w:u w:val="single"/>
          <w14:textFill>
            <w14:solidFill>
              <w14:schemeClr w14:val="tx1"/>
            </w14:solidFill>
          </w14:textFill>
        </w:rPr>
        <w:t>经开区食堂一体化外包服务项目</w:t>
      </w:r>
      <w:r>
        <w:rPr>
          <w:rFonts w:hint="eastAsia" w:ascii="仿宋" w:hAnsi="仿宋" w:eastAsia="仿宋" w:cs="仿宋"/>
          <w:color w:val="auto"/>
          <w:sz w:val="24"/>
          <w:szCs w:val="24"/>
          <w:highlight w:val="none"/>
          <w:u w:val="single"/>
        </w:rPr>
        <w:t>）</w:t>
      </w:r>
      <w:r>
        <w:rPr>
          <w:rFonts w:hint="eastAsia" w:ascii="仿宋" w:hAnsi="仿宋" w:eastAsia="仿宋" w:cs="仿宋"/>
          <w:color w:val="auto"/>
          <w:sz w:val="24"/>
          <w:szCs w:val="24"/>
          <w:highlight w:val="none"/>
        </w:rPr>
        <w:t>，属于</w:t>
      </w:r>
      <w:r>
        <w:rPr>
          <w:rFonts w:hint="eastAsia" w:ascii="仿宋" w:hAnsi="仿宋" w:eastAsia="仿宋" w:cs="仿宋"/>
          <w:color w:val="auto"/>
          <w:sz w:val="24"/>
          <w:szCs w:val="24"/>
          <w:highlight w:val="none"/>
          <w:u w:val="single"/>
        </w:rPr>
        <w:t>（</w:t>
      </w:r>
      <w:r>
        <w:rPr>
          <w:rFonts w:hint="eastAsia" w:ascii="仿宋" w:hAnsi="仿宋" w:eastAsia="仿宋" w:cs="仿宋"/>
          <w:color w:val="auto"/>
          <w:sz w:val="24"/>
          <w:szCs w:val="24"/>
          <w:highlight w:val="none"/>
          <w:u w:val="single"/>
          <w:lang w:val="en-US" w:eastAsia="zh-CN"/>
        </w:rPr>
        <w:t>餐饮服务业</w:t>
      </w:r>
      <w:r>
        <w:rPr>
          <w:rFonts w:hint="eastAsia" w:ascii="仿宋" w:hAnsi="仿宋" w:eastAsia="仿宋" w:cs="仿宋"/>
          <w:color w:val="auto"/>
          <w:sz w:val="24"/>
          <w:szCs w:val="24"/>
          <w:highlight w:val="none"/>
          <w:u w:val="single"/>
        </w:rPr>
        <w:t>）</w:t>
      </w:r>
      <w:r>
        <w:rPr>
          <w:rFonts w:hint="eastAsia" w:ascii="仿宋" w:hAnsi="仿宋" w:eastAsia="仿宋" w:cs="仿宋"/>
          <w:color w:val="auto"/>
          <w:sz w:val="24"/>
          <w:szCs w:val="24"/>
          <w:highlight w:val="none"/>
        </w:rPr>
        <w:t>；承建（承接）企业为</w:t>
      </w:r>
      <w:r>
        <w:rPr>
          <w:rFonts w:hint="eastAsia" w:ascii="仿宋" w:hAnsi="仿宋" w:eastAsia="仿宋" w:cs="仿宋"/>
          <w:color w:val="auto"/>
          <w:sz w:val="24"/>
          <w:szCs w:val="24"/>
          <w:highlight w:val="none"/>
          <w:u w:val="single"/>
        </w:rPr>
        <w:t>（企业名称）</w:t>
      </w:r>
      <w:r>
        <w:rPr>
          <w:rFonts w:hint="eastAsia" w:ascii="仿宋" w:hAnsi="仿宋" w:eastAsia="仿宋" w:cs="仿宋"/>
          <w:color w:val="auto"/>
          <w:sz w:val="24"/>
          <w:szCs w:val="24"/>
          <w:highlight w:val="none"/>
        </w:rPr>
        <w:t>，从业人员</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人，营业收入为</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万元，资产总额为</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万元，属于（□中型企业、□小型企业、□微型企业，请勾选）；</w:t>
      </w:r>
    </w:p>
    <w:p w14:paraId="1EBCEF96">
      <w:pPr>
        <w:pStyle w:val="49"/>
        <w:spacing w:line="360" w:lineRule="auto"/>
        <w:ind w:firstLine="480"/>
        <w:rPr>
          <w:rFonts w:hint="eastAsia" w:ascii="仿宋" w:hAnsi="仿宋" w:eastAsia="仿宋" w:cs="仿宋"/>
          <w:color w:val="auto"/>
          <w:spacing w:val="6"/>
          <w:sz w:val="24"/>
          <w:szCs w:val="24"/>
          <w:highlight w:val="none"/>
        </w:rPr>
      </w:pPr>
      <w:r>
        <w:rPr>
          <w:rFonts w:hint="eastAsia" w:ascii="仿宋" w:hAnsi="仿宋" w:eastAsia="仿宋" w:cs="仿宋"/>
          <w:color w:val="auto"/>
          <w:sz w:val="24"/>
          <w:szCs w:val="24"/>
          <w:highlight w:val="none"/>
        </w:rPr>
        <w:t>以上企业，不属于大企业的分支机构，不存在控股股东为大企业的情形，也不存在与大企业的负责人为同一人的情形。</w:t>
      </w:r>
    </w:p>
    <w:p w14:paraId="149BBE7A">
      <w:pPr>
        <w:pStyle w:val="49"/>
        <w:spacing w:line="360" w:lineRule="auto"/>
        <w:ind w:firstLine="480"/>
        <w:rPr>
          <w:rFonts w:hint="eastAsia" w:ascii="仿宋" w:hAnsi="仿宋" w:eastAsia="仿宋" w:cs="仿宋"/>
          <w:color w:val="auto"/>
          <w:spacing w:val="6"/>
          <w:sz w:val="24"/>
          <w:szCs w:val="24"/>
          <w:highlight w:val="none"/>
        </w:rPr>
      </w:pPr>
      <w:r>
        <w:rPr>
          <w:rFonts w:hint="eastAsia" w:ascii="仿宋" w:hAnsi="仿宋" w:eastAsia="仿宋" w:cs="仿宋"/>
          <w:color w:val="auto"/>
          <w:sz w:val="24"/>
          <w:szCs w:val="24"/>
          <w:highlight w:val="none"/>
        </w:rPr>
        <w:t>本企业对上述声明内容的真实性负责。如有虚假，将依法承担相应责任。</w:t>
      </w:r>
    </w:p>
    <w:p w14:paraId="0BE20FBB">
      <w:pPr>
        <w:pStyle w:val="49"/>
        <w:widowControl/>
        <w:spacing w:line="360" w:lineRule="auto"/>
        <w:ind w:firstLine="600"/>
        <w:jc w:val="left"/>
        <w:rPr>
          <w:rFonts w:hint="eastAsia" w:ascii="仿宋" w:hAnsi="仿宋" w:eastAsia="仿宋" w:cs="仿宋"/>
          <w:color w:val="auto"/>
          <w:sz w:val="24"/>
          <w:szCs w:val="24"/>
          <w:highlight w:val="none"/>
        </w:rPr>
      </w:pPr>
    </w:p>
    <w:p w14:paraId="69EF92C4">
      <w:pPr>
        <w:pStyle w:val="49"/>
        <w:spacing w:line="360" w:lineRule="auto"/>
        <w:ind w:firstLine="48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企业名称（</w:t>
      </w:r>
      <w:r>
        <w:rPr>
          <w:rFonts w:hint="eastAsia" w:ascii="仿宋" w:hAnsi="仿宋" w:eastAsia="仿宋" w:cs="仿宋"/>
          <w:color w:val="auto"/>
          <w:sz w:val="24"/>
          <w:szCs w:val="24"/>
          <w:highlight w:val="none"/>
          <w:lang w:val="en-US" w:eastAsia="zh-CN"/>
        </w:rPr>
        <w:t>公章</w:t>
      </w:r>
      <w:r>
        <w:rPr>
          <w:rFonts w:hint="eastAsia" w:ascii="仿宋" w:hAnsi="仿宋" w:eastAsia="仿宋" w:cs="仿宋"/>
          <w:color w:val="auto"/>
          <w:sz w:val="24"/>
          <w:szCs w:val="24"/>
          <w:highlight w:val="none"/>
        </w:rPr>
        <w:t>）：</w:t>
      </w:r>
    </w:p>
    <w:p w14:paraId="72BCA0C7">
      <w:pPr>
        <w:pStyle w:val="49"/>
        <w:spacing w:line="360" w:lineRule="auto"/>
        <w:ind w:firstLine="48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日期： 年  月  日</w:t>
      </w:r>
    </w:p>
    <w:p w14:paraId="339DCA1D">
      <w:pPr>
        <w:pStyle w:val="59"/>
        <w:rPr>
          <w:rFonts w:hint="eastAsia" w:ascii="仿宋" w:hAnsi="仿宋" w:eastAsia="仿宋" w:cs="仿宋"/>
          <w:color w:val="auto"/>
          <w:sz w:val="24"/>
          <w:szCs w:val="24"/>
          <w:highlight w:val="none"/>
        </w:rPr>
      </w:pPr>
    </w:p>
    <w:p w14:paraId="4A841BFD">
      <w:pPr>
        <w:pStyle w:val="49"/>
        <w:spacing w:line="360" w:lineRule="auto"/>
        <w:ind w:firstLine="482"/>
        <w:rPr>
          <w:rFonts w:hint="eastAsia" w:ascii="仿宋" w:hAnsi="仿宋" w:eastAsia="仿宋" w:cs="仿宋"/>
          <w:b/>
          <w:color w:val="auto"/>
          <w:sz w:val="24"/>
          <w:szCs w:val="24"/>
          <w:highlight w:val="none"/>
        </w:rPr>
      </w:pPr>
    </w:p>
    <w:p w14:paraId="56957606">
      <w:pPr>
        <w:pStyle w:val="49"/>
        <w:spacing w:line="360" w:lineRule="auto"/>
        <w:ind w:firstLine="482"/>
        <w:rPr>
          <w:rFonts w:hint="eastAsia" w:ascii="仿宋" w:hAnsi="仿宋" w:eastAsia="仿宋" w:cs="仿宋"/>
          <w:b/>
          <w:color w:val="auto"/>
          <w:sz w:val="24"/>
          <w:szCs w:val="24"/>
          <w:highlight w:val="none"/>
        </w:rPr>
      </w:pPr>
    </w:p>
    <w:p w14:paraId="702803F0">
      <w:pPr>
        <w:pStyle w:val="49"/>
        <w:spacing w:line="360" w:lineRule="auto"/>
        <w:ind w:firstLine="482"/>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注：</w:t>
      </w:r>
      <w:r>
        <w:rPr>
          <w:rFonts w:hint="eastAsia" w:ascii="仿宋" w:hAnsi="仿宋" w:eastAsia="仿宋" w:cs="仿宋"/>
          <w:b/>
          <w:color w:val="auto"/>
          <w:sz w:val="24"/>
          <w:szCs w:val="24"/>
          <w:highlight w:val="none"/>
          <w:lang w:val="en-US" w:eastAsia="zh-CN"/>
        </w:rPr>
        <w:t>1、</w:t>
      </w:r>
      <w:r>
        <w:rPr>
          <w:rFonts w:hint="eastAsia" w:ascii="仿宋" w:hAnsi="仿宋" w:eastAsia="仿宋" w:cs="仿宋"/>
          <w:b/>
          <w:color w:val="auto"/>
          <w:sz w:val="24"/>
          <w:szCs w:val="24"/>
          <w:highlight w:val="none"/>
        </w:rPr>
        <w:t>从业人员、营业收入、资产总额填报上一年度数据，无上一年度数据的新成立企业可不填报。</w:t>
      </w:r>
    </w:p>
    <w:p w14:paraId="641483F4">
      <w:pPr>
        <w:widowControl w:val="0"/>
        <w:spacing w:after="120"/>
        <w:jc w:val="both"/>
        <w:outlineLvl w:val="1"/>
        <w:rPr>
          <w:rFonts w:hint="eastAsia" w:ascii="仿宋" w:hAnsi="仿宋" w:eastAsia="仿宋" w:cs="仿宋"/>
          <w:sz w:val="21"/>
          <w:szCs w:val="24"/>
          <w:highlight w:val="none"/>
          <w:lang w:val="en-US" w:eastAsia="zh-CN" w:bidi="ar-SA"/>
        </w:rPr>
      </w:pPr>
      <w:r>
        <w:rPr>
          <w:rFonts w:hint="eastAsia" w:ascii="仿宋" w:hAnsi="仿宋" w:eastAsia="仿宋" w:cs="仿宋"/>
          <w:b/>
          <w:color w:val="auto"/>
          <w:sz w:val="24"/>
          <w:szCs w:val="24"/>
          <w:highlight w:val="none"/>
          <w:lang w:val="en-US" w:eastAsia="zh-CN" w:bidi="ar-SA"/>
        </w:rPr>
        <w:t xml:space="preserve">        2、采购人确定的采购项目属性：服务。</w:t>
      </w:r>
    </w:p>
    <w:p w14:paraId="498C2438">
      <w:pPr>
        <w:pStyle w:val="65"/>
        <w:rPr>
          <w:rFonts w:hint="eastAsia" w:ascii="仿宋" w:hAnsi="仿宋" w:eastAsia="仿宋" w:cs="仿宋"/>
          <w:highlight w:val="none"/>
        </w:rPr>
      </w:pPr>
    </w:p>
    <w:p w14:paraId="175A2AD1">
      <w:pPr>
        <w:pStyle w:val="67"/>
        <w:ind w:left="0" w:firstLine="0"/>
        <w:rPr>
          <w:rFonts w:hint="eastAsia" w:ascii="仿宋" w:hAnsi="仿宋" w:eastAsia="仿宋" w:cs="仿宋"/>
          <w:color w:val="000000" w:themeColor="text1"/>
          <w:sz w:val="24"/>
          <w:highlight w:val="none"/>
          <w14:textFill>
            <w14:solidFill>
              <w14:schemeClr w14:val="tx1"/>
            </w14:solidFill>
          </w14:textFill>
        </w:rPr>
      </w:pPr>
    </w:p>
    <w:p w14:paraId="1D973EA8">
      <w:pPr>
        <w:pStyle w:val="58"/>
        <w:rPr>
          <w:rFonts w:hint="eastAsia" w:ascii="仿宋" w:hAnsi="仿宋" w:eastAsia="仿宋" w:cs="仿宋"/>
          <w:color w:val="000000" w:themeColor="text1"/>
          <w:sz w:val="24"/>
          <w:highlight w:val="none"/>
          <w14:textFill>
            <w14:solidFill>
              <w14:schemeClr w14:val="tx1"/>
            </w14:solidFill>
          </w14:textFill>
        </w:rPr>
      </w:pPr>
    </w:p>
    <w:p w14:paraId="394F5ADD">
      <w:pPr>
        <w:pStyle w:val="49"/>
        <w:pageBreakBefore w:val="0"/>
        <w:widowControl/>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说明：如提供虚假中小企业声明函的，则采购人有权取消投标、中标候选或中标资格，有权终止合同，并报政府采购监管部门。</w:t>
      </w:r>
    </w:p>
    <w:p w14:paraId="473C499B">
      <w:pPr>
        <w:pStyle w:val="255"/>
        <w:keepNext w:val="0"/>
        <w:keepLines w:val="0"/>
        <w:pageBreakBefore w:val="0"/>
        <w:widowControl/>
        <w:shd w:val="clear" w:color="auto" w:fill="FFFFFF"/>
        <w:spacing w:before="0" w:after="210" w:line="360" w:lineRule="auto"/>
        <w:jc w:val="both"/>
        <w:outlineLvl w:val="9"/>
        <w:rPr>
          <w:rFonts w:hint="eastAsia" w:ascii="仿宋" w:hAnsi="仿宋" w:eastAsia="仿宋" w:cs="仿宋"/>
          <w:color w:val="000000" w:themeColor="text1"/>
          <w:spacing w:val="8"/>
          <w:sz w:val="33"/>
          <w:szCs w:val="33"/>
          <w:highlight w:val="none"/>
          <w:shd w:val="clear" w:color="auto" w:fill="FFFFFF"/>
          <w14:textFill>
            <w14:solidFill>
              <w14:schemeClr w14:val="tx1"/>
            </w14:solidFill>
          </w14:textFill>
        </w:rPr>
      </w:pPr>
      <w:bookmarkStart w:id="107" w:name="_Toc14588"/>
      <w:bookmarkStart w:id="108" w:name="_Toc20404"/>
      <w:bookmarkStart w:id="109" w:name="_Toc28289"/>
      <w:bookmarkStart w:id="110" w:name="_Toc369"/>
      <w:bookmarkStart w:id="111" w:name="_Toc8932"/>
      <w:bookmarkStart w:id="112" w:name="_Toc16442"/>
      <w:bookmarkStart w:id="113" w:name="_Toc20052"/>
    </w:p>
    <w:p w14:paraId="76798D75">
      <w:pPr>
        <w:pStyle w:val="255"/>
        <w:keepNext w:val="0"/>
        <w:keepLines w:val="0"/>
        <w:pageBreakBefore w:val="0"/>
        <w:widowControl/>
        <w:shd w:val="clear" w:color="auto" w:fill="FFFFFF"/>
        <w:spacing w:before="0" w:after="210" w:line="360" w:lineRule="auto"/>
        <w:jc w:val="center"/>
        <w:outlineLvl w:val="2"/>
        <w:rPr>
          <w:rFonts w:hint="eastAsia" w:ascii="仿宋" w:hAnsi="仿宋" w:eastAsia="仿宋" w:cs="仿宋"/>
          <w:color w:val="000000" w:themeColor="text1"/>
          <w:spacing w:val="8"/>
          <w:sz w:val="33"/>
          <w:szCs w:val="33"/>
          <w:highlight w:val="none"/>
          <w14:textFill>
            <w14:solidFill>
              <w14:schemeClr w14:val="tx1"/>
            </w14:solidFill>
          </w14:textFill>
        </w:rPr>
      </w:pPr>
      <w:r>
        <w:rPr>
          <w:rFonts w:hint="eastAsia" w:ascii="仿宋" w:hAnsi="仿宋" w:eastAsia="仿宋" w:cs="仿宋"/>
          <w:color w:val="000000" w:themeColor="text1"/>
          <w:spacing w:val="8"/>
          <w:sz w:val="33"/>
          <w:szCs w:val="33"/>
          <w:highlight w:val="none"/>
          <w:shd w:val="clear" w:color="auto" w:fill="FFFFFF"/>
          <w14:textFill>
            <w14:solidFill>
              <w14:schemeClr w14:val="tx1"/>
            </w14:solidFill>
          </w14:textFill>
        </w:rPr>
        <w:t>中小企业规模类型自测小程序</w:t>
      </w:r>
      <w:bookmarkEnd w:id="107"/>
      <w:bookmarkEnd w:id="108"/>
      <w:bookmarkEnd w:id="109"/>
      <w:bookmarkEnd w:id="110"/>
      <w:bookmarkEnd w:id="111"/>
      <w:bookmarkEnd w:id="112"/>
      <w:bookmarkEnd w:id="113"/>
    </w:p>
    <w:p w14:paraId="3BC41F01">
      <w:pPr>
        <w:pStyle w:val="79"/>
        <w:pageBreakBefore w:val="0"/>
        <w:spacing w:line="360" w:lineRule="auto"/>
        <w:rPr>
          <w:rFonts w:hint="eastAsia" w:ascii="仿宋" w:hAnsi="仿宋" w:eastAsia="仿宋" w:cs="仿宋"/>
          <w:color w:val="000000" w:themeColor="text1"/>
          <w:sz w:val="24"/>
          <w:highlight w:val="none"/>
          <w14:textFill>
            <w14:solidFill>
              <w14:schemeClr w14:val="tx1"/>
            </w14:solidFill>
          </w14:textFill>
        </w:rPr>
      </w:pPr>
    </w:p>
    <w:p w14:paraId="5E98F801">
      <w:pPr>
        <w:pStyle w:val="79"/>
        <w:pageBreakBefore w:val="0"/>
        <w:spacing w:line="360" w:lineRule="auto"/>
        <w:rPr>
          <w:rFonts w:hint="eastAsia" w:ascii="仿宋" w:hAnsi="仿宋" w:eastAsia="仿宋" w:cs="仿宋"/>
          <w:color w:val="000000" w:themeColor="text1"/>
          <w:sz w:val="24"/>
          <w:highlight w:val="none"/>
          <w14:textFill>
            <w14:solidFill>
              <w14:schemeClr w14:val="tx1"/>
            </w14:solidFill>
          </w14:textFill>
        </w:rPr>
      </w:pPr>
    </w:p>
    <w:p w14:paraId="5884BEF2">
      <w:pPr>
        <w:pStyle w:val="79"/>
        <w:pageBreakBefore w:val="0"/>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drawing>
          <wp:anchor distT="0" distB="0" distL="114300" distR="114300" simplePos="0" relativeHeight="251665408" behindDoc="0" locked="0" layoutInCell="1" allowOverlap="1">
            <wp:simplePos x="0" y="0"/>
            <wp:positionH relativeFrom="column">
              <wp:posOffset>1357630</wp:posOffset>
            </wp:positionH>
            <wp:positionV relativeFrom="page">
              <wp:posOffset>2827020</wp:posOffset>
            </wp:positionV>
            <wp:extent cx="2857500" cy="5715000"/>
            <wp:effectExtent l="0" t="0" r="32" b="11"/>
            <wp:wrapSquare wrapText="bothSides"/>
            <wp:docPr id="11" name="图片 11"/>
            <wp:cNvGraphicFramePr/>
            <a:graphic xmlns:a="http://schemas.openxmlformats.org/drawingml/2006/main">
              <a:graphicData uri="http://schemas.openxmlformats.org/drawingml/2006/picture">
                <pic:pic xmlns:pic="http://schemas.openxmlformats.org/drawingml/2006/picture">
                  <pic:nvPicPr>
                    <pic:cNvPr id="11" name="图片 11"/>
                    <pic:cNvPicPr/>
                  </pic:nvPicPr>
                  <pic:blipFill>
                    <a:blip r:embed="rId9"/>
                    <a:stretch>
                      <a:fillRect/>
                    </a:stretch>
                  </pic:blipFill>
                  <pic:spPr>
                    <a:xfrm>
                      <a:off x="0" y="0"/>
                      <a:ext cx="2857500" cy="5714999"/>
                    </a:xfrm>
                    <a:prstGeom prst="rect">
                      <a:avLst/>
                    </a:prstGeom>
                    <a:noFill/>
                    <a:ln w="9525" cap="flat" cmpd="sng">
                      <a:noFill/>
                      <a:prstDash val="solid"/>
                      <a:miter/>
                    </a:ln>
                  </pic:spPr>
                </pic:pic>
              </a:graphicData>
            </a:graphic>
          </wp:anchor>
        </w:drawing>
      </w:r>
    </w:p>
    <w:p w14:paraId="7F37E787">
      <w:pPr>
        <w:pStyle w:val="79"/>
        <w:pageBreakBefore w:val="0"/>
        <w:spacing w:line="360" w:lineRule="auto"/>
        <w:rPr>
          <w:rFonts w:hint="eastAsia" w:ascii="仿宋" w:hAnsi="仿宋" w:eastAsia="仿宋" w:cs="仿宋"/>
          <w:color w:val="000000" w:themeColor="text1"/>
          <w:sz w:val="24"/>
          <w:highlight w:val="none"/>
          <w14:textFill>
            <w14:solidFill>
              <w14:schemeClr w14:val="tx1"/>
            </w14:solidFill>
          </w14:textFill>
        </w:rPr>
      </w:pPr>
    </w:p>
    <w:p w14:paraId="402B7DFE">
      <w:pPr>
        <w:pStyle w:val="79"/>
        <w:pageBreakBefore w:val="0"/>
        <w:spacing w:line="360" w:lineRule="auto"/>
        <w:rPr>
          <w:rFonts w:hint="eastAsia" w:ascii="仿宋" w:hAnsi="仿宋" w:eastAsia="仿宋" w:cs="仿宋"/>
          <w:color w:val="000000" w:themeColor="text1"/>
          <w:sz w:val="24"/>
          <w:highlight w:val="none"/>
          <w14:textFill>
            <w14:solidFill>
              <w14:schemeClr w14:val="tx1"/>
            </w14:solidFill>
          </w14:textFill>
        </w:rPr>
      </w:pPr>
    </w:p>
    <w:p w14:paraId="4DA514C9">
      <w:pPr>
        <w:pStyle w:val="79"/>
        <w:pageBreakBefore w:val="0"/>
        <w:spacing w:line="360" w:lineRule="auto"/>
        <w:rPr>
          <w:rFonts w:hint="eastAsia" w:ascii="仿宋" w:hAnsi="仿宋" w:eastAsia="仿宋" w:cs="仿宋"/>
          <w:color w:val="000000" w:themeColor="text1"/>
          <w:sz w:val="24"/>
          <w:highlight w:val="none"/>
          <w14:textFill>
            <w14:solidFill>
              <w14:schemeClr w14:val="tx1"/>
            </w14:solidFill>
          </w14:textFill>
        </w:rPr>
      </w:pPr>
    </w:p>
    <w:p w14:paraId="3DB118AD">
      <w:pPr>
        <w:pStyle w:val="79"/>
        <w:pageBreakBefore w:val="0"/>
        <w:spacing w:line="360" w:lineRule="auto"/>
        <w:rPr>
          <w:rFonts w:hint="eastAsia" w:ascii="仿宋" w:hAnsi="仿宋" w:eastAsia="仿宋" w:cs="仿宋"/>
          <w:color w:val="000000" w:themeColor="text1"/>
          <w:sz w:val="24"/>
          <w:highlight w:val="none"/>
          <w14:textFill>
            <w14:solidFill>
              <w14:schemeClr w14:val="tx1"/>
            </w14:solidFill>
          </w14:textFill>
        </w:rPr>
      </w:pPr>
    </w:p>
    <w:p w14:paraId="0CC8C583">
      <w:pPr>
        <w:pStyle w:val="79"/>
        <w:pageBreakBefore w:val="0"/>
        <w:spacing w:line="360" w:lineRule="auto"/>
        <w:rPr>
          <w:rFonts w:hint="eastAsia" w:ascii="仿宋" w:hAnsi="仿宋" w:eastAsia="仿宋" w:cs="仿宋"/>
          <w:color w:val="000000" w:themeColor="text1"/>
          <w:sz w:val="24"/>
          <w:highlight w:val="none"/>
          <w14:textFill>
            <w14:solidFill>
              <w14:schemeClr w14:val="tx1"/>
            </w14:solidFill>
          </w14:textFill>
        </w:rPr>
      </w:pPr>
    </w:p>
    <w:p w14:paraId="15D4D277">
      <w:pPr>
        <w:pStyle w:val="79"/>
        <w:pageBreakBefore w:val="0"/>
        <w:spacing w:line="360" w:lineRule="auto"/>
        <w:rPr>
          <w:rFonts w:hint="eastAsia" w:ascii="仿宋" w:hAnsi="仿宋" w:eastAsia="仿宋" w:cs="仿宋"/>
          <w:color w:val="000000" w:themeColor="text1"/>
          <w:sz w:val="24"/>
          <w:highlight w:val="none"/>
          <w14:textFill>
            <w14:solidFill>
              <w14:schemeClr w14:val="tx1"/>
            </w14:solidFill>
          </w14:textFill>
        </w:rPr>
      </w:pPr>
    </w:p>
    <w:p w14:paraId="67C6A067">
      <w:pPr>
        <w:pStyle w:val="79"/>
        <w:pageBreakBefore w:val="0"/>
        <w:spacing w:line="360" w:lineRule="auto"/>
        <w:rPr>
          <w:rFonts w:hint="eastAsia" w:ascii="仿宋" w:hAnsi="仿宋" w:eastAsia="仿宋" w:cs="仿宋"/>
          <w:color w:val="000000" w:themeColor="text1"/>
          <w:sz w:val="24"/>
          <w:highlight w:val="none"/>
          <w14:textFill>
            <w14:solidFill>
              <w14:schemeClr w14:val="tx1"/>
            </w14:solidFill>
          </w14:textFill>
        </w:rPr>
      </w:pPr>
    </w:p>
    <w:p w14:paraId="064828C9">
      <w:pPr>
        <w:pStyle w:val="79"/>
        <w:pageBreakBefore w:val="0"/>
        <w:spacing w:line="360" w:lineRule="auto"/>
        <w:rPr>
          <w:rFonts w:hint="eastAsia" w:ascii="仿宋" w:hAnsi="仿宋" w:eastAsia="仿宋" w:cs="仿宋"/>
          <w:color w:val="000000" w:themeColor="text1"/>
          <w:sz w:val="24"/>
          <w:highlight w:val="none"/>
          <w14:textFill>
            <w14:solidFill>
              <w14:schemeClr w14:val="tx1"/>
            </w14:solidFill>
          </w14:textFill>
        </w:rPr>
      </w:pPr>
    </w:p>
    <w:p w14:paraId="54F2BAF5">
      <w:pPr>
        <w:pStyle w:val="79"/>
        <w:pageBreakBefore w:val="0"/>
        <w:spacing w:line="360" w:lineRule="auto"/>
        <w:rPr>
          <w:rFonts w:hint="eastAsia" w:ascii="仿宋" w:hAnsi="仿宋" w:eastAsia="仿宋" w:cs="仿宋"/>
          <w:color w:val="000000" w:themeColor="text1"/>
          <w:sz w:val="24"/>
          <w:highlight w:val="none"/>
          <w14:textFill>
            <w14:solidFill>
              <w14:schemeClr w14:val="tx1"/>
            </w14:solidFill>
          </w14:textFill>
        </w:rPr>
      </w:pPr>
    </w:p>
    <w:p w14:paraId="07B22835">
      <w:pPr>
        <w:pStyle w:val="79"/>
        <w:pageBreakBefore w:val="0"/>
        <w:spacing w:line="360" w:lineRule="auto"/>
        <w:rPr>
          <w:rFonts w:hint="eastAsia" w:ascii="仿宋" w:hAnsi="仿宋" w:eastAsia="仿宋" w:cs="仿宋"/>
          <w:color w:val="000000" w:themeColor="text1"/>
          <w:sz w:val="24"/>
          <w:highlight w:val="none"/>
          <w14:textFill>
            <w14:solidFill>
              <w14:schemeClr w14:val="tx1"/>
            </w14:solidFill>
          </w14:textFill>
        </w:rPr>
      </w:pPr>
    </w:p>
    <w:p w14:paraId="3A889FC7">
      <w:pPr>
        <w:pStyle w:val="79"/>
        <w:pageBreakBefore w:val="0"/>
        <w:spacing w:line="360" w:lineRule="auto"/>
        <w:rPr>
          <w:rFonts w:hint="eastAsia" w:ascii="仿宋" w:hAnsi="仿宋" w:eastAsia="仿宋" w:cs="仿宋"/>
          <w:color w:val="000000" w:themeColor="text1"/>
          <w:sz w:val="24"/>
          <w:highlight w:val="none"/>
          <w14:textFill>
            <w14:solidFill>
              <w14:schemeClr w14:val="tx1"/>
            </w14:solidFill>
          </w14:textFill>
        </w:rPr>
      </w:pPr>
    </w:p>
    <w:p w14:paraId="7812A626">
      <w:pPr>
        <w:pStyle w:val="79"/>
        <w:pageBreakBefore w:val="0"/>
        <w:spacing w:line="360" w:lineRule="auto"/>
        <w:rPr>
          <w:rFonts w:hint="eastAsia" w:ascii="仿宋" w:hAnsi="仿宋" w:eastAsia="仿宋" w:cs="仿宋"/>
          <w:color w:val="000000" w:themeColor="text1"/>
          <w:sz w:val="24"/>
          <w:highlight w:val="none"/>
          <w14:textFill>
            <w14:solidFill>
              <w14:schemeClr w14:val="tx1"/>
            </w14:solidFill>
          </w14:textFill>
        </w:rPr>
      </w:pPr>
    </w:p>
    <w:p w14:paraId="7364B82A">
      <w:pPr>
        <w:pStyle w:val="79"/>
        <w:pageBreakBefore w:val="0"/>
        <w:spacing w:line="360" w:lineRule="auto"/>
        <w:rPr>
          <w:rFonts w:hint="eastAsia" w:ascii="仿宋" w:hAnsi="仿宋" w:eastAsia="仿宋" w:cs="仿宋"/>
          <w:color w:val="000000" w:themeColor="text1"/>
          <w:sz w:val="24"/>
          <w:highlight w:val="none"/>
          <w14:textFill>
            <w14:solidFill>
              <w14:schemeClr w14:val="tx1"/>
            </w14:solidFill>
          </w14:textFill>
        </w:rPr>
      </w:pPr>
    </w:p>
    <w:p w14:paraId="4B882DC0">
      <w:pPr>
        <w:pStyle w:val="79"/>
        <w:pageBreakBefore w:val="0"/>
        <w:spacing w:line="360" w:lineRule="auto"/>
        <w:rPr>
          <w:rFonts w:hint="eastAsia" w:ascii="仿宋" w:hAnsi="仿宋" w:eastAsia="仿宋" w:cs="仿宋"/>
          <w:color w:val="000000" w:themeColor="text1"/>
          <w:sz w:val="24"/>
          <w:highlight w:val="none"/>
          <w14:textFill>
            <w14:solidFill>
              <w14:schemeClr w14:val="tx1"/>
            </w14:solidFill>
          </w14:textFill>
        </w:rPr>
      </w:pPr>
    </w:p>
    <w:p w14:paraId="3427C30D">
      <w:pPr>
        <w:pStyle w:val="79"/>
        <w:pageBreakBefore w:val="0"/>
        <w:spacing w:line="360" w:lineRule="auto"/>
        <w:rPr>
          <w:rFonts w:hint="eastAsia" w:ascii="仿宋" w:hAnsi="仿宋" w:eastAsia="仿宋" w:cs="仿宋"/>
          <w:color w:val="000000" w:themeColor="text1"/>
          <w:sz w:val="24"/>
          <w:highlight w:val="none"/>
          <w14:textFill>
            <w14:solidFill>
              <w14:schemeClr w14:val="tx1"/>
            </w14:solidFill>
          </w14:textFill>
        </w:rPr>
      </w:pPr>
    </w:p>
    <w:p w14:paraId="074DE57E">
      <w:pPr>
        <w:pStyle w:val="79"/>
        <w:pageBreakBefore w:val="0"/>
        <w:spacing w:line="360" w:lineRule="auto"/>
        <w:rPr>
          <w:rFonts w:hint="eastAsia" w:ascii="仿宋" w:hAnsi="仿宋" w:eastAsia="仿宋" w:cs="仿宋"/>
          <w:color w:val="000000" w:themeColor="text1"/>
          <w:sz w:val="24"/>
          <w:highlight w:val="none"/>
          <w14:textFill>
            <w14:solidFill>
              <w14:schemeClr w14:val="tx1"/>
            </w14:solidFill>
          </w14:textFill>
        </w:rPr>
      </w:pPr>
    </w:p>
    <w:p w14:paraId="08CF347B">
      <w:pPr>
        <w:pStyle w:val="49"/>
        <w:pageBreakBefore w:val="0"/>
        <w:spacing w:line="360" w:lineRule="auto"/>
        <w:rPr>
          <w:rStyle w:val="239"/>
          <w:rFonts w:hint="eastAsia" w:ascii="仿宋" w:hAnsi="仿宋" w:eastAsia="仿宋" w:cs="仿宋"/>
          <w:color w:val="000000" w:themeColor="text1"/>
          <w:sz w:val="24"/>
          <w:szCs w:val="24"/>
          <w:highlight w:val="none"/>
          <w14:textFill>
            <w14:solidFill>
              <w14:schemeClr w14:val="tx1"/>
            </w14:solidFill>
          </w14:textFill>
        </w:rPr>
      </w:pPr>
    </w:p>
    <w:p w14:paraId="1975800F">
      <w:pPr>
        <w:pStyle w:val="49"/>
        <w:pageBreakBefore w:val="0"/>
        <w:spacing w:line="360" w:lineRule="auto"/>
        <w:jc w:val="center"/>
        <w:rPr>
          <w:rStyle w:val="239"/>
          <w:rFonts w:hint="eastAsia" w:ascii="仿宋" w:hAnsi="仿宋" w:eastAsia="仿宋" w:cs="仿宋"/>
          <w:color w:val="000000" w:themeColor="text1"/>
          <w:sz w:val="24"/>
          <w:szCs w:val="24"/>
          <w:highlight w:val="none"/>
          <w14:textFill>
            <w14:solidFill>
              <w14:schemeClr w14:val="tx1"/>
            </w14:solidFill>
          </w14:textFill>
        </w:rPr>
      </w:pPr>
    </w:p>
    <w:p w14:paraId="41991EA8">
      <w:pPr>
        <w:pStyle w:val="49"/>
        <w:pageBreakBefore w:val="0"/>
        <w:spacing w:line="360" w:lineRule="auto"/>
        <w:jc w:val="center"/>
        <w:rPr>
          <w:rStyle w:val="239"/>
          <w:rFonts w:hint="eastAsia" w:ascii="仿宋" w:hAnsi="仿宋" w:eastAsia="仿宋" w:cs="仿宋"/>
          <w:color w:val="000000" w:themeColor="text1"/>
          <w:sz w:val="24"/>
          <w:szCs w:val="24"/>
          <w:highlight w:val="none"/>
          <w14:textFill>
            <w14:solidFill>
              <w14:schemeClr w14:val="tx1"/>
            </w14:solidFill>
          </w14:textFill>
        </w:rPr>
      </w:pPr>
    </w:p>
    <w:p w14:paraId="14D20D55">
      <w:pPr>
        <w:pStyle w:val="49"/>
        <w:pageBreakBefore w:val="0"/>
        <w:spacing w:line="360" w:lineRule="auto"/>
        <w:jc w:val="center"/>
        <w:rPr>
          <w:rStyle w:val="239"/>
          <w:rFonts w:hint="eastAsia" w:ascii="仿宋" w:hAnsi="仿宋" w:eastAsia="仿宋" w:cs="仿宋"/>
          <w:color w:val="000000" w:themeColor="text1"/>
          <w:sz w:val="24"/>
          <w:szCs w:val="24"/>
          <w:highlight w:val="none"/>
          <w14:textFill>
            <w14:solidFill>
              <w14:schemeClr w14:val="tx1"/>
            </w14:solidFill>
          </w14:textFill>
        </w:rPr>
      </w:pPr>
    </w:p>
    <w:p w14:paraId="3F2D8BBD">
      <w:pPr>
        <w:pStyle w:val="49"/>
        <w:pageBreakBefore w:val="0"/>
        <w:spacing w:line="360" w:lineRule="auto"/>
        <w:jc w:val="center"/>
        <w:rPr>
          <w:rStyle w:val="239"/>
          <w:rFonts w:hint="eastAsia" w:ascii="仿宋" w:hAnsi="仿宋" w:eastAsia="仿宋" w:cs="仿宋"/>
          <w:color w:val="000000" w:themeColor="text1"/>
          <w:sz w:val="24"/>
          <w:szCs w:val="24"/>
          <w:highlight w:val="none"/>
          <w14:textFill>
            <w14:solidFill>
              <w14:schemeClr w14:val="tx1"/>
            </w14:solidFill>
          </w14:textFill>
        </w:rPr>
      </w:pPr>
    </w:p>
    <w:p w14:paraId="2577EB90">
      <w:pPr>
        <w:pStyle w:val="49"/>
        <w:pageBreakBefore w:val="0"/>
        <w:spacing w:line="360" w:lineRule="auto"/>
        <w:jc w:val="center"/>
        <w:rPr>
          <w:rStyle w:val="239"/>
          <w:rFonts w:hint="eastAsia" w:ascii="仿宋" w:hAnsi="仿宋" w:eastAsia="仿宋" w:cs="仿宋"/>
          <w:color w:val="000000" w:themeColor="text1"/>
          <w:sz w:val="24"/>
          <w:szCs w:val="24"/>
          <w:highlight w:val="none"/>
          <w14:textFill>
            <w14:solidFill>
              <w14:schemeClr w14:val="tx1"/>
            </w14:solidFill>
          </w14:textFill>
        </w:rPr>
      </w:pPr>
    </w:p>
    <w:p w14:paraId="40130C95">
      <w:pPr>
        <w:pStyle w:val="49"/>
        <w:pageBreakBefore w:val="0"/>
        <w:spacing w:line="360" w:lineRule="auto"/>
        <w:jc w:val="center"/>
        <w:outlineLvl w:val="1"/>
        <w:rPr>
          <w:rStyle w:val="239"/>
          <w:rFonts w:hint="eastAsia" w:ascii="仿宋" w:hAnsi="仿宋" w:eastAsia="仿宋" w:cs="仿宋"/>
          <w:color w:val="000000" w:themeColor="text1"/>
          <w:sz w:val="24"/>
          <w:szCs w:val="24"/>
          <w:highlight w:val="none"/>
          <w14:textFill>
            <w14:solidFill>
              <w14:schemeClr w14:val="tx1"/>
            </w14:solidFill>
          </w14:textFill>
        </w:rPr>
      </w:pPr>
    </w:p>
    <w:p w14:paraId="21C5B45F">
      <w:pPr>
        <w:pStyle w:val="49"/>
        <w:pageBreakBefore w:val="0"/>
        <w:spacing w:line="360" w:lineRule="auto"/>
        <w:jc w:val="center"/>
        <w:outlineLvl w:val="1"/>
        <w:rPr>
          <w:rStyle w:val="239"/>
          <w:rFonts w:hint="eastAsia" w:ascii="仿宋" w:hAnsi="仿宋" w:eastAsia="仿宋" w:cs="仿宋"/>
          <w:color w:val="000000" w:themeColor="text1"/>
          <w:sz w:val="24"/>
          <w:szCs w:val="24"/>
          <w:highlight w:val="none"/>
          <w14:textFill>
            <w14:solidFill>
              <w14:schemeClr w14:val="tx1"/>
            </w14:solidFill>
          </w14:textFill>
        </w:rPr>
      </w:pPr>
    </w:p>
    <w:p w14:paraId="62897EAD">
      <w:pPr>
        <w:pStyle w:val="49"/>
        <w:pageBreakBefore w:val="0"/>
        <w:spacing w:line="360" w:lineRule="auto"/>
        <w:jc w:val="center"/>
        <w:outlineLvl w:val="1"/>
        <w:rPr>
          <w:rStyle w:val="239"/>
          <w:rFonts w:hint="eastAsia" w:ascii="仿宋" w:hAnsi="仿宋" w:eastAsia="仿宋" w:cs="仿宋"/>
          <w:color w:val="000000" w:themeColor="text1"/>
          <w:sz w:val="24"/>
          <w:szCs w:val="24"/>
          <w:highlight w:val="none"/>
          <w14:textFill>
            <w14:solidFill>
              <w14:schemeClr w14:val="tx1"/>
            </w14:solidFill>
          </w14:textFill>
        </w:rPr>
      </w:pPr>
      <w:r>
        <w:rPr>
          <w:rStyle w:val="239"/>
          <w:rFonts w:hint="eastAsia" w:ascii="仿宋" w:hAnsi="仿宋" w:eastAsia="仿宋" w:cs="仿宋"/>
          <w:color w:val="000000" w:themeColor="text1"/>
          <w:sz w:val="24"/>
          <w:szCs w:val="24"/>
          <w:highlight w:val="none"/>
          <w14:textFill>
            <w14:solidFill>
              <w14:schemeClr w14:val="tx1"/>
            </w14:solidFill>
          </w14:textFill>
        </w:rPr>
        <w:t>1</w:t>
      </w:r>
      <w:r>
        <w:rPr>
          <w:rStyle w:val="239"/>
          <w:rFonts w:hint="eastAsia" w:ascii="仿宋" w:hAnsi="仿宋" w:eastAsia="仿宋" w:cs="仿宋"/>
          <w:color w:val="000000" w:themeColor="text1"/>
          <w:sz w:val="24"/>
          <w:szCs w:val="24"/>
          <w:highlight w:val="none"/>
          <w:lang w:val="en-US"/>
          <w14:textFill>
            <w14:solidFill>
              <w14:schemeClr w14:val="tx1"/>
            </w14:solidFill>
          </w14:textFill>
        </w:rPr>
        <w:t>1</w:t>
      </w:r>
      <w:r>
        <w:rPr>
          <w:rStyle w:val="239"/>
          <w:rFonts w:hint="eastAsia" w:ascii="仿宋" w:hAnsi="仿宋" w:eastAsia="仿宋" w:cs="仿宋"/>
          <w:color w:val="000000" w:themeColor="text1"/>
          <w:sz w:val="24"/>
          <w:szCs w:val="24"/>
          <w:highlight w:val="none"/>
          <w14:textFill>
            <w14:solidFill>
              <w14:schemeClr w14:val="tx1"/>
            </w14:solidFill>
          </w14:textFill>
        </w:rPr>
        <w:t>、残疾人福利性单位声明函</w:t>
      </w:r>
    </w:p>
    <w:p w14:paraId="24663CC5">
      <w:pPr>
        <w:pStyle w:val="49"/>
        <w:pageBreakBefore w:val="0"/>
        <w:spacing w:line="360" w:lineRule="auto"/>
        <w:rPr>
          <w:rFonts w:hint="eastAsia" w:ascii="仿宋" w:hAnsi="仿宋" w:eastAsia="仿宋" w:cs="仿宋"/>
          <w:b/>
          <w:color w:val="000000" w:themeColor="text1"/>
          <w:sz w:val="24"/>
          <w:highlight w:val="none"/>
          <w14:textFill>
            <w14:solidFill>
              <w14:schemeClr w14:val="tx1"/>
            </w14:solidFill>
          </w14:textFill>
        </w:rPr>
      </w:pPr>
    </w:p>
    <w:p w14:paraId="6E664CC2">
      <w:pPr>
        <w:pStyle w:val="49"/>
        <w:pageBreakBefore w:val="0"/>
        <w:spacing w:line="360" w:lineRule="auto"/>
        <w:ind w:firstLine="47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项目名称：</w:t>
      </w:r>
    </w:p>
    <w:p w14:paraId="455C46EC">
      <w:pPr>
        <w:pStyle w:val="49"/>
        <w:pageBreakBefore w:val="0"/>
        <w:spacing w:line="360" w:lineRule="auto"/>
        <w:ind w:firstLine="47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项目编号：</w:t>
      </w:r>
    </w:p>
    <w:p w14:paraId="0099CAAD">
      <w:pPr>
        <w:pStyle w:val="49"/>
        <w:pageBreakBefore w:val="0"/>
        <w:spacing w:line="360" w:lineRule="auto"/>
        <w:ind w:firstLine="472"/>
        <w:rPr>
          <w:rFonts w:hint="eastAsia" w:ascii="仿宋" w:hAnsi="仿宋" w:eastAsia="仿宋" w:cs="仿宋"/>
          <w:color w:val="000000" w:themeColor="text1"/>
          <w:sz w:val="24"/>
          <w:highlight w:val="none"/>
          <w14:textFill>
            <w14:solidFill>
              <w14:schemeClr w14:val="tx1"/>
            </w14:solidFill>
          </w14:textFill>
        </w:rPr>
      </w:pPr>
    </w:p>
    <w:p w14:paraId="31C88435">
      <w:pPr>
        <w:pStyle w:val="49"/>
        <w:pageBreakBefore w:val="0"/>
        <w:spacing w:line="360" w:lineRule="auto"/>
        <w:ind w:firstLine="72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本单位郑重声明，根据《财政部 民政部 中国残疾人联合会关于促进残疾人就业政府采购政策的通知》（财库〔2017〕141号）的规定，本单位为符合条件的残疾人福利性单位，且本单位参加</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单位的</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项目采购活动提供本单位制造的货物（由本单位承担工程/提供服务），或者提供其他残疾人福利性单位制造的货物（不包括使用非残疾人福利性单位注册商标的货物）。</w:t>
      </w:r>
    </w:p>
    <w:p w14:paraId="263A8961">
      <w:pPr>
        <w:pStyle w:val="49"/>
        <w:pageBreakBefore w:val="0"/>
        <w:spacing w:line="360" w:lineRule="auto"/>
        <w:ind w:firstLine="72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本单位对上述声明的真实性负责。如有虚假，将依法承担相应责任。</w:t>
      </w:r>
    </w:p>
    <w:p w14:paraId="296294FA">
      <w:pPr>
        <w:pStyle w:val="49"/>
        <w:pageBreakBefore w:val="0"/>
        <w:spacing w:line="360" w:lineRule="auto"/>
        <w:ind w:firstLine="472"/>
        <w:rPr>
          <w:rFonts w:hint="eastAsia" w:ascii="仿宋" w:hAnsi="仿宋" w:eastAsia="仿宋" w:cs="仿宋"/>
          <w:color w:val="000000" w:themeColor="text1"/>
          <w:sz w:val="24"/>
          <w:highlight w:val="none"/>
          <w14:textFill>
            <w14:solidFill>
              <w14:schemeClr w14:val="tx1"/>
            </w14:solidFill>
          </w14:textFill>
        </w:rPr>
      </w:pPr>
    </w:p>
    <w:p w14:paraId="03EB8C6C">
      <w:pPr>
        <w:pStyle w:val="49"/>
        <w:pageBreakBefore w:val="0"/>
        <w:spacing w:line="360" w:lineRule="auto"/>
        <w:ind w:firstLine="472"/>
        <w:rPr>
          <w:rFonts w:hint="eastAsia" w:ascii="仿宋" w:hAnsi="仿宋" w:eastAsia="仿宋" w:cs="仿宋"/>
          <w:color w:val="000000" w:themeColor="text1"/>
          <w:sz w:val="24"/>
          <w:highlight w:val="none"/>
          <w14:textFill>
            <w14:solidFill>
              <w14:schemeClr w14:val="tx1"/>
            </w14:solidFill>
          </w14:textFill>
        </w:rPr>
      </w:pPr>
    </w:p>
    <w:p w14:paraId="5A70832F">
      <w:pPr>
        <w:pStyle w:val="49"/>
        <w:pageBreakBefore w:val="0"/>
        <w:spacing w:line="360" w:lineRule="auto"/>
        <w:rPr>
          <w:rFonts w:hint="eastAsia" w:ascii="仿宋" w:hAnsi="仿宋" w:eastAsia="仿宋" w:cs="仿宋"/>
          <w:color w:val="000000" w:themeColor="text1"/>
          <w:sz w:val="24"/>
          <w:highlight w:val="none"/>
          <w14:textFill>
            <w14:solidFill>
              <w14:schemeClr w14:val="tx1"/>
            </w14:solidFill>
          </w14:textFill>
        </w:rPr>
      </w:pPr>
    </w:p>
    <w:p w14:paraId="70ECA7B9">
      <w:pPr>
        <w:pStyle w:val="49"/>
        <w:pageBreakBefore w:val="0"/>
        <w:spacing w:line="360" w:lineRule="auto"/>
        <w:ind w:firstLine="47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供应商：（</w:t>
      </w:r>
      <w:r>
        <w:rPr>
          <w:rFonts w:hint="eastAsia" w:ascii="仿宋" w:hAnsi="仿宋" w:eastAsia="仿宋" w:cs="仿宋"/>
          <w:color w:val="000000" w:themeColor="text1"/>
          <w:sz w:val="24"/>
          <w:highlight w:val="none"/>
          <w:lang w:val="en-US" w:eastAsia="zh-CN"/>
          <w14:textFill>
            <w14:solidFill>
              <w14:schemeClr w14:val="tx1"/>
            </w14:solidFill>
          </w14:textFill>
        </w:rPr>
        <w:t>公章</w:t>
      </w:r>
      <w:r>
        <w:rPr>
          <w:rFonts w:hint="eastAsia" w:ascii="仿宋" w:hAnsi="仿宋" w:eastAsia="仿宋" w:cs="仿宋"/>
          <w:color w:val="000000" w:themeColor="text1"/>
          <w:sz w:val="24"/>
          <w:highlight w:val="none"/>
          <w14:textFill>
            <w14:solidFill>
              <w14:schemeClr w14:val="tx1"/>
            </w14:solidFill>
          </w14:textFill>
        </w:rPr>
        <w:t>）</w:t>
      </w:r>
    </w:p>
    <w:p w14:paraId="6931D194">
      <w:pPr>
        <w:pStyle w:val="49"/>
        <w:pageBreakBefore w:val="0"/>
        <w:spacing w:line="360" w:lineRule="auto"/>
        <w:ind w:firstLine="472"/>
        <w:rPr>
          <w:rFonts w:hint="eastAsia" w:ascii="仿宋" w:hAnsi="仿宋" w:eastAsia="仿宋" w:cs="仿宋"/>
          <w:color w:val="000000" w:themeColor="text1"/>
          <w:sz w:val="24"/>
          <w:highlight w:val="none"/>
          <w14:textFill>
            <w14:solidFill>
              <w14:schemeClr w14:val="tx1"/>
            </w14:solidFill>
          </w14:textFill>
        </w:rPr>
      </w:pPr>
    </w:p>
    <w:p w14:paraId="6064E930">
      <w:pPr>
        <w:pStyle w:val="49"/>
        <w:pageBreakBefore w:val="0"/>
        <w:spacing w:line="360" w:lineRule="auto"/>
        <w:ind w:firstLine="472"/>
        <w:rPr>
          <w:rFonts w:hint="eastAsia" w:ascii="仿宋" w:hAnsi="仿宋" w:eastAsia="仿宋" w:cs="仿宋"/>
          <w:color w:val="000000" w:themeColor="text1"/>
          <w:sz w:val="24"/>
          <w:highlight w:val="none"/>
          <w14:textFill>
            <w14:solidFill>
              <w14:schemeClr w14:val="tx1"/>
            </w14:solidFill>
          </w14:textFill>
        </w:rPr>
      </w:pPr>
    </w:p>
    <w:p w14:paraId="5BC66501">
      <w:pPr>
        <w:pStyle w:val="49"/>
        <w:pageBreakBefore w:val="0"/>
        <w:spacing w:line="360" w:lineRule="auto"/>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法定代表人(负责人)或授权代表（签字或盖章）  </w:t>
      </w:r>
    </w:p>
    <w:p w14:paraId="48FD8751">
      <w:pPr>
        <w:pStyle w:val="49"/>
        <w:pageBreakBefore w:val="0"/>
        <w:spacing w:line="360" w:lineRule="auto"/>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  </w:t>
      </w:r>
    </w:p>
    <w:p w14:paraId="2D9F73AF">
      <w:pPr>
        <w:pStyle w:val="49"/>
        <w:pageBreakBefore w:val="0"/>
        <w:spacing w:line="360" w:lineRule="auto"/>
        <w:ind w:firstLine="47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日期：   年  月  日</w:t>
      </w:r>
    </w:p>
    <w:p w14:paraId="3E1D671E">
      <w:pPr>
        <w:pStyle w:val="49"/>
        <w:pageBreakBefore w:val="0"/>
        <w:spacing w:line="360" w:lineRule="auto"/>
        <w:rPr>
          <w:rFonts w:hint="eastAsia" w:ascii="仿宋" w:hAnsi="仿宋" w:eastAsia="仿宋" w:cs="仿宋"/>
          <w:color w:val="000000" w:themeColor="text1"/>
          <w:sz w:val="24"/>
          <w:highlight w:val="none"/>
          <w14:textFill>
            <w14:solidFill>
              <w14:schemeClr w14:val="tx1"/>
            </w14:solidFill>
          </w14:textFill>
        </w:rPr>
      </w:pPr>
    </w:p>
    <w:p w14:paraId="45954B56">
      <w:pPr>
        <w:pStyle w:val="49"/>
        <w:pageBreakBefore w:val="0"/>
        <w:spacing w:line="360" w:lineRule="auto"/>
        <w:jc w:val="left"/>
        <w:rPr>
          <w:rFonts w:hint="eastAsia" w:ascii="仿宋" w:hAnsi="仿宋" w:eastAsia="仿宋" w:cs="仿宋"/>
          <w:color w:val="000000" w:themeColor="text1"/>
          <w:sz w:val="24"/>
          <w:highlight w:val="none"/>
          <w14:textFill>
            <w14:solidFill>
              <w14:schemeClr w14:val="tx1"/>
            </w14:solidFill>
          </w14:textFill>
        </w:rPr>
      </w:pPr>
    </w:p>
    <w:p w14:paraId="308AA535">
      <w:pPr>
        <w:pStyle w:val="49"/>
        <w:pageBreakBefore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p>
    <w:p w14:paraId="3CF60160">
      <w:pPr>
        <w:pStyle w:val="58"/>
        <w:pageBreakBefore w:val="0"/>
        <w:spacing w:line="360" w:lineRule="auto"/>
        <w:ind w:firstLine="496"/>
        <w:rPr>
          <w:rFonts w:hint="eastAsia" w:ascii="仿宋" w:hAnsi="仿宋" w:eastAsia="仿宋" w:cs="仿宋"/>
          <w:b/>
          <w:color w:val="000000" w:themeColor="text1"/>
          <w:spacing w:val="6"/>
          <w:sz w:val="24"/>
          <w:highlight w:val="none"/>
          <w14:textFill>
            <w14:solidFill>
              <w14:schemeClr w14:val="tx1"/>
            </w14:solidFill>
          </w14:textFill>
        </w:rPr>
      </w:pPr>
      <w:r>
        <w:rPr>
          <w:rFonts w:hint="eastAsia" w:ascii="仿宋" w:hAnsi="仿宋" w:eastAsia="仿宋" w:cs="仿宋"/>
          <w:b/>
          <w:color w:val="000000" w:themeColor="text1"/>
          <w:spacing w:val="6"/>
          <w:sz w:val="24"/>
          <w:highlight w:val="none"/>
          <w14:textFill>
            <w14:solidFill>
              <w14:schemeClr w14:val="tx1"/>
            </w14:solidFill>
          </w14:textFill>
        </w:rPr>
        <w:t>说明：</w:t>
      </w:r>
    </w:p>
    <w:p w14:paraId="06102C39">
      <w:pPr>
        <w:pStyle w:val="58"/>
        <w:pageBreakBefore w:val="0"/>
        <w:spacing w:line="360" w:lineRule="auto"/>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pacing w:val="6"/>
          <w:sz w:val="24"/>
          <w:highlight w:val="none"/>
          <w14:textFill>
            <w14:solidFill>
              <w14:schemeClr w14:val="tx1"/>
            </w14:solidFill>
          </w14:textFill>
        </w:rPr>
        <w:t>1、</w:t>
      </w:r>
      <w:r>
        <w:rPr>
          <w:rFonts w:hint="eastAsia" w:ascii="仿宋" w:hAnsi="仿宋" w:eastAsia="仿宋" w:cs="仿宋"/>
          <w:color w:val="000000" w:themeColor="text1"/>
          <w:sz w:val="24"/>
          <w:highlight w:val="none"/>
          <w14:textFill>
            <w14:solidFill>
              <w14:schemeClr w14:val="tx1"/>
            </w14:solidFill>
          </w14:textFill>
        </w:rPr>
        <w:t>如提供虚假残疾人福利性单位声明函的，则采购人有权取消投标、中标候选或中标资格，有权终止合同，并报政府采购监管部门。</w:t>
      </w:r>
    </w:p>
    <w:p w14:paraId="34D66249">
      <w:pPr>
        <w:pStyle w:val="79"/>
        <w:pageBreakBefore w:val="0"/>
        <w:spacing w:line="360" w:lineRule="auto"/>
        <w:ind w:left="0" w:right="6" w:firstLine="0"/>
        <w:jc w:val="center"/>
        <w:outlineLvl w:val="1"/>
        <w:rPr>
          <w:rFonts w:hint="eastAsia" w:ascii="仿宋" w:hAnsi="仿宋" w:eastAsia="仿宋" w:cs="仿宋"/>
          <w:color w:val="000000" w:themeColor="text1"/>
          <w:sz w:val="24"/>
          <w:highlight w:val="none"/>
          <w14:textFill>
            <w14:solidFill>
              <w14:schemeClr w14:val="tx1"/>
            </w14:solidFill>
          </w14:textFill>
        </w:rPr>
      </w:pPr>
    </w:p>
    <w:p w14:paraId="4053B7FF">
      <w:pPr>
        <w:pStyle w:val="79"/>
        <w:pageBreakBefore w:val="0"/>
        <w:spacing w:line="360" w:lineRule="auto"/>
        <w:ind w:left="0" w:right="6" w:firstLine="0"/>
        <w:jc w:val="center"/>
        <w:outlineLvl w:val="1"/>
        <w:rPr>
          <w:rFonts w:hint="eastAsia" w:ascii="仿宋" w:hAnsi="仿宋" w:eastAsia="仿宋" w:cs="仿宋"/>
          <w:color w:val="000000" w:themeColor="text1"/>
          <w:sz w:val="24"/>
          <w:highlight w:val="none"/>
          <w14:textFill>
            <w14:solidFill>
              <w14:schemeClr w14:val="tx1"/>
            </w14:solidFill>
          </w14:textFill>
        </w:rPr>
      </w:pPr>
    </w:p>
    <w:p w14:paraId="62953689">
      <w:pPr>
        <w:pStyle w:val="79"/>
        <w:pageBreakBefore w:val="0"/>
        <w:spacing w:line="360" w:lineRule="auto"/>
        <w:ind w:left="0" w:right="6" w:firstLine="0"/>
        <w:jc w:val="center"/>
        <w:outlineLvl w:val="1"/>
        <w:rPr>
          <w:rFonts w:hint="eastAsia" w:ascii="仿宋" w:hAnsi="仿宋" w:eastAsia="仿宋" w:cs="仿宋"/>
          <w:color w:val="000000" w:themeColor="text1"/>
          <w:sz w:val="24"/>
          <w:highlight w:val="none"/>
          <w14:textFill>
            <w14:solidFill>
              <w14:schemeClr w14:val="tx1"/>
            </w14:solidFill>
          </w14:textFill>
        </w:rPr>
      </w:pPr>
    </w:p>
    <w:p w14:paraId="057B4848">
      <w:pPr>
        <w:pStyle w:val="79"/>
        <w:pageBreakBefore w:val="0"/>
        <w:spacing w:line="360" w:lineRule="auto"/>
        <w:ind w:left="0" w:right="6" w:firstLine="0"/>
        <w:jc w:val="center"/>
        <w:outlineLvl w:val="1"/>
        <w:rPr>
          <w:rFonts w:hint="eastAsia" w:ascii="仿宋" w:hAnsi="仿宋" w:eastAsia="仿宋" w:cs="仿宋"/>
          <w:color w:val="000000" w:themeColor="text1"/>
          <w:sz w:val="24"/>
          <w:highlight w:val="none"/>
          <w14:textFill>
            <w14:solidFill>
              <w14:schemeClr w14:val="tx1"/>
            </w14:solidFill>
          </w14:textFill>
        </w:rPr>
      </w:pPr>
    </w:p>
    <w:p w14:paraId="1ECA59C5">
      <w:pPr>
        <w:pStyle w:val="5"/>
        <w:keepNext w:val="0"/>
        <w:keepLines w:val="0"/>
        <w:widowControl/>
        <w:suppressLineNumbers w:val="0"/>
        <w:jc w:val="center"/>
        <w:rPr>
          <w:rFonts w:hint="eastAsia" w:ascii="仿宋" w:hAnsi="仿宋" w:eastAsia="仿宋" w:cs="仿宋"/>
          <w:b/>
          <w:bCs/>
          <w:color w:val="000000" w:themeColor="text1"/>
          <w:sz w:val="30"/>
          <w:szCs w:val="30"/>
          <w:highlight w:val="none"/>
          <w:lang w:val="en-US" w:eastAsia="zh-CN" w:bidi="ar-SA"/>
          <w14:textFill>
            <w14:solidFill>
              <w14:schemeClr w14:val="tx1"/>
            </w14:solidFill>
          </w14:textFill>
        </w:rPr>
      </w:pPr>
      <w:r>
        <w:rPr>
          <w:rFonts w:hint="eastAsia" w:ascii="仿宋" w:hAnsi="仿宋" w:eastAsia="仿宋" w:cs="仿宋"/>
          <w:b/>
          <w:bCs/>
          <w:color w:val="000000" w:themeColor="text1"/>
          <w:sz w:val="30"/>
          <w:szCs w:val="30"/>
          <w:highlight w:val="none"/>
          <w:lang w:val="en-US" w:eastAsia="zh-CN" w:bidi="ar-SA"/>
          <w14:textFill>
            <w14:solidFill>
              <w14:schemeClr w14:val="tx1"/>
            </w14:solidFill>
          </w14:textFill>
        </w:rPr>
        <w:t>12、人员情况说明及真实性承诺书</w:t>
      </w:r>
    </w:p>
    <w:p w14:paraId="199625AE">
      <w:pPr>
        <w:pStyle w:val="36"/>
        <w:keepNext w:val="0"/>
        <w:keepLines w:val="0"/>
        <w:widowControl/>
        <w:suppressLineNumbers w:val="0"/>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致：江苏新沂经济开发区管理委员会、徐州荣新建设项目管理有限公司</w:t>
      </w:r>
    </w:p>
    <w:p w14:paraId="64420758">
      <w:pPr>
        <w:pStyle w:val="36"/>
        <w:keepNext w:val="0"/>
        <w:keepLines w:val="0"/>
        <w:widowControl/>
        <w:suppressLineNumbers w:val="0"/>
        <w:ind w:firstLine="480" w:firstLineChars="200"/>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我单位拟派________（身份证号：________________）担任本项目【□餐饮服务经理 □行政总厨 □烹饪厨师】岗位。 该人员已年满 60 周岁，因历史客观原因，未参加城镇职工社会保险，无社保缴费记录、无退休证。 我单位郑重承诺： 1、该人员为本单位拟派驻场服务人员，劳务聘用关系真实有效，不存在租借证书、挂靠投标、弄虚作假等行为； 2、该人员身体健康，身体条件能够胜任食堂对应岗位工作；若我方中标，上岗前将按要求落实该人员工伤保险参保，未参保不安排上岗； 3、若我方中标，该人员将按约定驻场履职，无条件接受采购人对用工资料、工资发放台账、工伤保险参保凭证的核查； 4、本承诺书所有内容真实有效，如存在虚假陈述，我方自愿接受投标 / 中标无效处理，并承担政府采购相应法律责任。</w:t>
      </w:r>
    </w:p>
    <w:p w14:paraId="190978FA">
      <w:pPr>
        <w:pStyle w:val="79"/>
        <w:pageBreakBefore w:val="0"/>
        <w:spacing w:line="360" w:lineRule="auto"/>
        <w:ind w:left="0" w:right="6" w:firstLine="0"/>
        <w:jc w:val="center"/>
        <w:outlineLvl w:val="1"/>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投标供应商（签章）：____</w:t>
      </w:r>
    </w:p>
    <w:p w14:paraId="5295D3E5">
      <w:pPr>
        <w:pStyle w:val="79"/>
        <w:pageBreakBefore w:val="0"/>
        <w:spacing w:line="360" w:lineRule="auto"/>
        <w:ind w:left="0" w:right="6" w:firstLine="0"/>
        <w:jc w:val="center"/>
        <w:outlineLvl w:val="1"/>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日期：</w:t>
      </w:r>
    </w:p>
    <w:p w14:paraId="3F452031">
      <w:pPr>
        <w:pStyle w:val="79"/>
        <w:pageBreakBefore w:val="0"/>
        <w:spacing w:line="360" w:lineRule="auto"/>
        <w:ind w:left="0" w:right="6" w:firstLine="0"/>
        <w:jc w:val="center"/>
        <w:outlineLvl w:val="1"/>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p>
    <w:p w14:paraId="68B80262">
      <w:pPr>
        <w:pStyle w:val="79"/>
        <w:pageBreakBefore w:val="0"/>
        <w:spacing w:line="360" w:lineRule="auto"/>
        <w:ind w:left="0" w:right="6" w:firstLine="0"/>
        <w:jc w:val="center"/>
        <w:outlineLvl w:val="1"/>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p>
    <w:p w14:paraId="3D080469">
      <w:pPr>
        <w:pStyle w:val="79"/>
        <w:pageBreakBefore w:val="0"/>
        <w:spacing w:line="360" w:lineRule="auto"/>
        <w:ind w:left="0" w:right="6" w:firstLine="0"/>
        <w:jc w:val="center"/>
        <w:outlineLvl w:val="1"/>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p>
    <w:p w14:paraId="313AF2A4">
      <w:pPr>
        <w:pStyle w:val="79"/>
        <w:pageBreakBefore w:val="0"/>
        <w:spacing w:line="360" w:lineRule="auto"/>
        <w:ind w:left="0" w:right="6" w:firstLine="0"/>
        <w:jc w:val="center"/>
        <w:outlineLvl w:val="1"/>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p>
    <w:p w14:paraId="5BA5E657">
      <w:pPr>
        <w:pStyle w:val="79"/>
        <w:pageBreakBefore w:val="0"/>
        <w:spacing w:line="360" w:lineRule="auto"/>
        <w:ind w:left="0" w:right="6" w:firstLine="0"/>
        <w:jc w:val="center"/>
        <w:outlineLvl w:val="1"/>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p>
    <w:p w14:paraId="2D496A36">
      <w:pPr>
        <w:pStyle w:val="79"/>
        <w:pageBreakBefore w:val="0"/>
        <w:spacing w:line="360" w:lineRule="auto"/>
        <w:ind w:left="0" w:right="6" w:firstLine="0"/>
        <w:jc w:val="center"/>
        <w:outlineLvl w:val="1"/>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p>
    <w:p w14:paraId="77B14FB6">
      <w:pPr>
        <w:pStyle w:val="79"/>
        <w:pageBreakBefore w:val="0"/>
        <w:spacing w:line="360" w:lineRule="auto"/>
        <w:ind w:left="0" w:right="6" w:firstLine="0"/>
        <w:jc w:val="center"/>
        <w:outlineLvl w:val="1"/>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p>
    <w:p w14:paraId="4E142B27">
      <w:pPr>
        <w:pStyle w:val="79"/>
        <w:pageBreakBefore w:val="0"/>
        <w:spacing w:line="360" w:lineRule="auto"/>
        <w:ind w:left="0" w:right="6" w:firstLine="0"/>
        <w:jc w:val="center"/>
        <w:outlineLvl w:val="1"/>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p>
    <w:p w14:paraId="50EDED7B">
      <w:pPr>
        <w:pStyle w:val="79"/>
        <w:pageBreakBefore w:val="0"/>
        <w:spacing w:line="360" w:lineRule="auto"/>
        <w:ind w:left="0" w:right="6" w:firstLine="0"/>
        <w:jc w:val="center"/>
        <w:outlineLvl w:val="1"/>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p>
    <w:p w14:paraId="10C90DD3">
      <w:pPr>
        <w:pStyle w:val="79"/>
        <w:pageBreakBefore w:val="0"/>
        <w:spacing w:line="360" w:lineRule="auto"/>
        <w:ind w:left="0" w:right="6" w:firstLine="0"/>
        <w:jc w:val="center"/>
        <w:outlineLvl w:val="1"/>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p>
    <w:p w14:paraId="18E44CDE">
      <w:pPr>
        <w:pStyle w:val="79"/>
        <w:pageBreakBefore w:val="0"/>
        <w:spacing w:line="360" w:lineRule="auto"/>
        <w:ind w:left="0" w:right="6" w:firstLine="0"/>
        <w:jc w:val="center"/>
        <w:outlineLvl w:val="1"/>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p>
    <w:p w14:paraId="4EE2D04A">
      <w:pPr>
        <w:pStyle w:val="79"/>
        <w:pageBreakBefore w:val="0"/>
        <w:spacing w:line="360" w:lineRule="auto"/>
        <w:ind w:left="0" w:right="6" w:firstLine="0"/>
        <w:jc w:val="center"/>
        <w:outlineLvl w:val="1"/>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p>
    <w:p w14:paraId="532CE1D3">
      <w:pPr>
        <w:pStyle w:val="79"/>
        <w:pageBreakBefore w:val="0"/>
        <w:spacing w:line="360" w:lineRule="auto"/>
        <w:ind w:left="0" w:right="6" w:firstLine="0"/>
        <w:jc w:val="center"/>
        <w:outlineLvl w:val="1"/>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p>
    <w:p w14:paraId="3F632371">
      <w:pPr>
        <w:pStyle w:val="79"/>
        <w:pageBreakBefore w:val="0"/>
        <w:spacing w:line="360" w:lineRule="auto"/>
        <w:ind w:left="0" w:right="6" w:firstLine="0"/>
        <w:jc w:val="center"/>
        <w:outlineLvl w:val="1"/>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p>
    <w:p w14:paraId="016D9B4A">
      <w:pPr>
        <w:pStyle w:val="79"/>
        <w:pageBreakBefore w:val="0"/>
        <w:spacing w:line="360" w:lineRule="auto"/>
        <w:ind w:left="0" w:right="6" w:firstLine="0"/>
        <w:jc w:val="center"/>
        <w:outlineLvl w:val="1"/>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p>
    <w:p w14:paraId="7D929E0D">
      <w:pPr>
        <w:pStyle w:val="79"/>
        <w:pageBreakBefore w:val="0"/>
        <w:spacing w:line="360" w:lineRule="auto"/>
        <w:ind w:left="0" w:right="6" w:firstLine="0"/>
        <w:jc w:val="center"/>
        <w:outlineLvl w:val="1"/>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p>
    <w:p w14:paraId="72F9F017">
      <w:pPr>
        <w:pStyle w:val="79"/>
        <w:pageBreakBefore w:val="0"/>
        <w:spacing w:line="360" w:lineRule="auto"/>
        <w:ind w:left="0" w:right="6" w:firstLine="0"/>
        <w:jc w:val="center"/>
        <w:outlineLvl w:val="1"/>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p>
    <w:p w14:paraId="1BEC53BD">
      <w:pPr>
        <w:pStyle w:val="3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0"/>
        <w:jc w:val="center"/>
        <w:rPr>
          <w:rFonts w:hint="eastAsia" w:ascii="仿宋" w:hAnsi="仿宋" w:eastAsia="仿宋" w:cs="仿宋"/>
          <w:i w:val="0"/>
          <w:iCs w:val="0"/>
          <w:caps w:val="0"/>
          <w:color w:val="000000"/>
          <w:spacing w:val="0"/>
          <w:sz w:val="24"/>
          <w:szCs w:val="24"/>
          <w:highlight w:val="none"/>
        </w:rPr>
      </w:pPr>
      <w:r>
        <w:rPr>
          <w:rStyle w:val="42"/>
          <w:rFonts w:hint="eastAsia" w:ascii="仿宋" w:hAnsi="仿宋" w:eastAsia="仿宋" w:cs="仿宋"/>
          <w:i w:val="0"/>
          <w:iCs w:val="0"/>
          <w:caps w:val="0"/>
          <w:color w:val="000000"/>
          <w:spacing w:val="0"/>
          <w:sz w:val="24"/>
          <w:szCs w:val="24"/>
          <w:highlight w:val="none"/>
          <w:shd w:val="clear" w:color="auto" w:fill="FFFFFF"/>
          <w:vertAlign w:val="baseline"/>
          <w:lang w:val="en-US" w:eastAsia="zh-CN"/>
        </w:rPr>
        <w:t>13、</w:t>
      </w:r>
      <w:r>
        <w:rPr>
          <w:rStyle w:val="42"/>
          <w:rFonts w:hint="eastAsia" w:ascii="仿宋" w:hAnsi="仿宋" w:eastAsia="仿宋" w:cs="仿宋"/>
          <w:i w:val="0"/>
          <w:iCs w:val="0"/>
          <w:caps w:val="0"/>
          <w:color w:val="000000"/>
          <w:spacing w:val="0"/>
          <w:sz w:val="24"/>
          <w:szCs w:val="24"/>
          <w:highlight w:val="none"/>
          <w:shd w:val="clear" w:color="auto" w:fill="FFFFFF"/>
          <w:vertAlign w:val="baseline"/>
        </w:rPr>
        <w:t>关于符合本国产品标准的声明函</w:t>
      </w:r>
    </w:p>
    <w:p w14:paraId="3148E63B">
      <w:pPr>
        <w:rPr>
          <w:rFonts w:hint="eastAsia" w:ascii="仿宋" w:hAnsi="仿宋" w:eastAsia="仿宋" w:cs="仿宋"/>
          <w:highlight w:val="none"/>
        </w:rPr>
      </w:pPr>
      <w:r>
        <w:rPr>
          <w:rFonts w:hint="eastAsia" w:ascii="仿宋" w:hAnsi="仿宋" w:eastAsia="仿宋" w:cs="仿宋"/>
          <w:highlight w:val="none"/>
        </w:rPr>
        <w:t> </w:t>
      </w:r>
    </w:p>
    <w:p w14:paraId="15A71C97">
      <w:pPr>
        <w:pStyle w:val="3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rPr>
          <w:rFonts w:hint="eastAsia" w:ascii="仿宋" w:hAnsi="仿宋" w:eastAsia="仿宋" w:cs="仿宋"/>
          <w:i w:val="0"/>
          <w:iCs w:val="0"/>
          <w:caps w:val="0"/>
          <w:color w:val="000000"/>
          <w:spacing w:val="0"/>
          <w:sz w:val="24"/>
          <w:szCs w:val="24"/>
          <w:highlight w:val="none"/>
        </w:rPr>
      </w:pPr>
      <w:r>
        <w:rPr>
          <w:rFonts w:hint="eastAsia" w:ascii="仿宋" w:hAnsi="仿宋" w:eastAsia="仿宋" w:cs="仿宋"/>
          <w:i w:val="0"/>
          <w:iCs w:val="0"/>
          <w:caps w:val="0"/>
          <w:color w:val="000000"/>
          <w:spacing w:val="0"/>
          <w:sz w:val="24"/>
          <w:szCs w:val="24"/>
          <w:highlight w:val="none"/>
          <w:shd w:val="clear" w:color="auto" w:fill="FFFFFF"/>
          <w:vertAlign w:val="baseline"/>
        </w:rPr>
        <w:t>本公司（单位）郑重声明，根据《国务院办公厅关于在政府采购中实施本国产品标准及相关政策的通知》（国办发〔2025〕34号）的规定，本公司（单位）提供的以下产品属于本国产品。具体情况如下：</w:t>
      </w:r>
    </w:p>
    <w:p w14:paraId="4BC2E049">
      <w:pPr>
        <w:pStyle w:val="3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rPr>
          <w:rFonts w:hint="eastAsia" w:ascii="仿宋" w:hAnsi="仿宋" w:eastAsia="仿宋" w:cs="仿宋"/>
          <w:i w:val="0"/>
          <w:iCs w:val="0"/>
          <w:caps w:val="0"/>
          <w:color w:val="000000"/>
          <w:spacing w:val="0"/>
          <w:sz w:val="24"/>
          <w:szCs w:val="24"/>
          <w:highlight w:val="none"/>
        </w:rPr>
      </w:pPr>
      <w:r>
        <w:rPr>
          <w:rFonts w:hint="eastAsia" w:ascii="仿宋" w:hAnsi="仿宋" w:eastAsia="仿宋" w:cs="仿宋"/>
          <w:i w:val="0"/>
          <w:iCs w:val="0"/>
          <w:caps w:val="0"/>
          <w:color w:val="000000"/>
          <w:spacing w:val="0"/>
          <w:sz w:val="24"/>
          <w:szCs w:val="24"/>
          <w:highlight w:val="none"/>
          <w:shd w:val="clear" w:color="auto" w:fill="FFFFFF"/>
          <w:vertAlign w:val="baseline"/>
        </w:rPr>
        <w:t>1.</w:t>
      </w:r>
      <w:r>
        <w:rPr>
          <w:rStyle w:val="45"/>
          <w:rFonts w:hint="eastAsia" w:ascii="仿宋" w:hAnsi="仿宋" w:eastAsia="仿宋" w:cs="仿宋"/>
          <w:i w:val="0"/>
          <w:iCs w:val="0"/>
          <w:caps w:val="0"/>
          <w:color w:val="000000"/>
          <w:spacing w:val="0"/>
          <w:sz w:val="24"/>
          <w:szCs w:val="24"/>
          <w:highlight w:val="none"/>
          <w:shd w:val="clear" w:color="auto" w:fill="FFFFFF"/>
          <w:vertAlign w:val="baseline"/>
        </w:rPr>
        <w:t>（产品名称1）1</w:t>
      </w:r>
      <w:r>
        <w:rPr>
          <w:rFonts w:hint="eastAsia" w:ascii="仿宋" w:hAnsi="仿宋" w:eastAsia="仿宋" w:cs="仿宋"/>
          <w:i w:val="0"/>
          <w:iCs w:val="0"/>
          <w:caps w:val="0"/>
          <w:color w:val="000000"/>
          <w:spacing w:val="0"/>
          <w:sz w:val="24"/>
          <w:szCs w:val="24"/>
          <w:highlight w:val="none"/>
          <w:shd w:val="clear" w:color="auto" w:fill="FFFFFF"/>
          <w:vertAlign w:val="baseline"/>
        </w:rPr>
        <w:t>，生产厂为</w:t>
      </w:r>
      <w:r>
        <w:rPr>
          <w:rStyle w:val="45"/>
          <w:rFonts w:hint="eastAsia" w:ascii="仿宋" w:hAnsi="仿宋" w:eastAsia="仿宋" w:cs="仿宋"/>
          <w:i w:val="0"/>
          <w:iCs w:val="0"/>
          <w:caps w:val="0"/>
          <w:color w:val="000000"/>
          <w:spacing w:val="0"/>
          <w:sz w:val="24"/>
          <w:szCs w:val="24"/>
          <w:highlight w:val="none"/>
          <w:shd w:val="clear" w:color="auto" w:fill="FFFFFF"/>
          <w:vertAlign w:val="baseline"/>
        </w:rPr>
        <w:t>（厂名）2</w:t>
      </w:r>
      <w:r>
        <w:rPr>
          <w:rFonts w:hint="eastAsia" w:ascii="仿宋" w:hAnsi="仿宋" w:eastAsia="仿宋" w:cs="仿宋"/>
          <w:i w:val="0"/>
          <w:iCs w:val="0"/>
          <w:caps w:val="0"/>
          <w:color w:val="000000"/>
          <w:spacing w:val="0"/>
          <w:sz w:val="24"/>
          <w:szCs w:val="24"/>
          <w:highlight w:val="none"/>
          <w:shd w:val="clear" w:color="auto" w:fill="FFFFFF"/>
          <w:vertAlign w:val="baseline"/>
        </w:rPr>
        <w:t>，厂址为</w:t>
      </w:r>
      <w:r>
        <w:rPr>
          <w:rStyle w:val="45"/>
          <w:rFonts w:hint="eastAsia" w:ascii="仿宋" w:hAnsi="仿宋" w:eastAsia="仿宋" w:cs="仿宋"/>
          <w:i w:val="0"/>
          <w:iCs w:val="0"/>
          <w:caps w:val="0"/>
          <w:color w:val="000000"/>
          <w:spacing w:val="0"/>
          <w:sz w:val="24"/>
          <w:szCs w:val="24"/>
          <w:highlight w:val="none"/>
          <w:shd w:val="clear" w:color="auto" w:fill="FFFFFF"/>
          <w:vertAlign w:val="baseline"/>
        </w:rPr>
        <w:t>（生产厂址）</w:t>
      </w:r>
      <w:r>
        <w:rPr>
          <w:rFonts w:hint="eastAsia" w:ascii="仿宋" w:hAnsi="仿宋" w:eastAsia="仿宋" w:cs="仿宋"/>
          <w:i w:val="0"/>
          <w:iCs w:val="0"/>
          <w:caps w:val="0"/>
          <w:color w:val="000000"/>
          <w:spacing w:val="0"/>
          <w:sz w:val="24"/>
          <w:szCs w:val="24"/>
          <w:highlight w:val="none"/>
          <w:shd w:val="clear" w:color="auto" w:fill="FFFFFF"/>
          <w:vertAlign w:val="baseline"/>
        </w:rPr>
        <w:t>。</w:t>
      </w:r>
      <w:r>
        <w:rPr>
          <w:rStyle w:val="45"/>
          <w:rFonts w:hint="eastAsia" w:ascii="仿宋" w:hAnsi="仿宋" w:eastAsia="仿宋" w:cs="仿宋"/>
          <w:i w:val="0"/>
          <w:iCs w:val="0"/>
          <w:caps w:val="0"/>
          <w:color w:val="000000"/>
          <w:spacing w:val="0"/>
          <w:sz w:val="24"/>
          <w:szCs w:val="24"/>
          <w:highlight w:val="none"/>
          <w:shd w:val="clear" w:color="auto" w:fill="FFFFFF"/>
          <w:vertAlign w:val="baseline"/>
        </w:rPr>
        <w:t>（产品名称1）</w:t>
      </w:r>
      <w:r>
        <w:rPr>
          <w:rFonts w:hint="eastAsia" w:ascii="仿宋" w:hAnsi="仿宋" w:eastAsia="仿宋" w:cs="仿宋"/>
          <w:i w:val="0"/>
          <w:iCs w:val="0"/>
          <w:caps w:val="0"/>
          <w:color w:val="000000"/>
          <w:spacing w:val="0"/>
          <w:sz w:val="24"/>
          <w:szCs w:val="24"/>
          <w:highlight w:val="none"/>
          <w:shd w:val="clear" w:color="auto" w:fill="FFFFFF"/>
          <w:vertAlign w:val="baseline"/>
        </w:rPr>
        <w:t>的中国境内生产的组件成本占比≥</w:t>
      </w:r>
      <w:r>
        <w:rPr>
          <w:rStyle w:val="45"/>
          <w:rFonts w:hint="eastAsia" w:ascii="仿宋" w:hAnsi="仿宋" w:eastAsia="仿宋" w:cs="仿宋"/>
          <w:i w:val="0"/>
          <w:iCs w:val="0"/>
          <w:caps w:val="0"/>
          <w:color w:val="000000"/>
          <w:spacing w:val="0"/>
          <w:sz w:val="24"/>
          <w:szCs w:val="24"/>
          <w:highlight w:val="none"/>
          <w:shd w:val="clear" w:color="auto" w:fill="FFFFFF"/>
          <w:vertAlign w:val="baseline"/>
        </w:rPr>
        <w:t>（规定比例）3</w:t>
      </w:r>
      <w:r>
        <w:rPr>
          <w:rFonts w:hint="eastAsia" w:ascii="仿宋" w:hAnsi="仿宋" w:eastAsia="仿宋" w:cs="仿宋"/>
          <w:i w:val="0"/>
          <w:iCs w:val="0"/>
          <w:caps w:val="0"/>
          <w:color w:val="000000"/>
          <w:spacing w:val="0"/>
          <w:sz w:val="24"/>
          <w:szCs w:val="24"/>
          <w:highlight w:val="none"/>
          <w:shd w:val="clear" w:color="auto" w:fill="FFFFFF"/>
          <w:vertAlign w:val="baseline"/>
        </w:rPr>
        <w:t>。</w:t>
      </w:r>
      <w:r>
        <w:rPr>
          <w:rStyle w:val="45"/>
          <w:rFonts w:hint="eastAsia" w:ascii="仿宋" w:hAnsi="仿宋" w:eastAsia="仿宋" w:cs="仿宋"/>
          <w:i w:val="0"/>
          <w:iCs w:val="0"/>
          <w:caps w:val="0"/>
          <w:color w:val="000000"/>
          <w:spacing w:val="0"/>
          <w:sz w:val="24"/>
          <w:szCs w:val="24"/>
          <w:highlight w:val="none"/>
          <w:shd w:val="clear" w:color="auto" w:fill="FFFFFF"/>
          <w:vertAlign w:val="baseline"/>
        </w:rPr>
        <w:t>（产品名称1）</w:t>
      </w:r>
      <w:r>
        <w:rPr>
          <w:rFonts w:hint="eastAsia" w:ascii="仿宋" w:hAnsi="仿宋" w:eastAsia="仿宋" w:cs="仿宋"/>
          <w:i w:val="0"/>
          <w:iCs w:val="0"/>
          <w:caps w:val="0"/>
          <w:color w:val="000000"/>
          <w:spacing w:val="0"/>
          <w:sz w:val="24"/>
          <w:szCs w:val="24"/>
          <w:highlight w:val="none"/>
          <w:shd w:val="clear" w:color="auto" w:fill="FFFFFF"/>
          <w:vertAlign w:val="baseline"/>
        </w:rPr>
        <w:t>的</w:t>
      </w:r>
      <w:r>
        <w:rPr>
          <w:rStyle w:val="45"/>
          <w:rFonts w:hint="eastAsia" w:ascii="仿宋" w:hAnsi="仿宋" w:eastAsia="仿宋" w:cs="仿宋"/>
          <w:i w:val="0"/>
          <w:iCs w:val="0"/>
          <w:caps w:val="0"/>
          <w:color w:val="000000"/>
          <w:spacing w:val="0"/>
          <w:sz w:val="24"/>
          <w:szCs w:val="24"/>
          <w:highlight w:val="none"/>
          <w:shd w:val="clear" w:color="auto" w:fill="FFFFFF"/>
          <w:vertAlign w:val="baseline"/>
        </w:rPr>
        <w:t>（关键组件）4</w:t>
      </w:r>
      <w:r>
        <w:rPr>
          <w:rFonts w:hint="eastAsia" w:ascii="仿宋" w:hAnsi="仿宋" w:eastAsia="仿宋" w:cs="仿宋"/>
          <w:i w:val="0"/>
          <w:iCs w:val="0"/>
          <w:caps w:val="0"/>
          <w:color w:val="000000"/>
          <w:spacing w:val="0"/>
          <w:sz w:val="24"/>
          <w:szCs w:val="24"/>
          <w:highlight w:val="none"/>
          <w:shd w:val="clear" w:color="auto" w:fill="FFFFFF"/>
          <w:vertAlign w:val="baseline"/>
        </w:rPr>
        <w:t>在中国境内生产。</w:t>
      </w:r>
      <w:r>
        <w:rPr>
          <w:rStyle w:val="45"/>
          <w:rFonts w:hint="eastAsia" w:ascii="仿宋" w:hAnsi="仿宋" w:eastAsia="仿宋" w:cs="仿宋"/>
          <w:i w:val="0"/>
          <w:iCs w:val="0"/>
          <w:caps w:val="0"/>
          <w:color w:val="000000"/>
          <w:spacing w:val="0"/>
          <w:sz w:val="24"/>
          <w:szCs w:val="24"/>
          <w:highlight w:val="none"/>
          <w:shd w:val="clear" w:color="auto" w:fill="FFFFFF"/>
          <w:vertAlign w:val="baseline"/>
        </w:rPr>
        <w:t>（产品名称1）</w:t>
      </w:r>
      <w:r>
        <w:rPr>
          <w:rFonts w:hint="eastAsia" w:ascii="仿宋" w:hAnsi="仿宋" w:eastAsia="仿宋" w:cs="仿宋"/>
          <w:i w:val="0"/>
          <w:iCs w:val="0"/>
          <w:caps w:val="0"/>
          <w:color w:val="000000"/>
          <w:spacing w:val="0"/>
          <w:sz w:val="24"/>
          <w:szCs w:val="24"/>
          <w:highlight w:val="none"/>
          <w:shd w:val="clear" w:color="auto" w:fill="FFFFFF"/>
          <w:vertAlign w:val="baseline"/>
        </w:rPr>
        <w:t>的</w:t>
      </w:r>
      <w:r>
        <w:rPr>
          <w:rStyle w:val="45"/>
          <w:rFonts w:hint="eastAsia" w:ascii="仿宋" w:hAnsi="仿宋" w:eastAsia="仿宋" w:cs="仿宋"/>
          <w:i w:val="0"/>
          <w:iCs w:val="0"/>
          <w:caps w:val="0"/>
          <w:color w:val="000000"/>
          <w:spacing w:val="0"/>
          <w:sz w:val="24"/>
          <w:szCs w:val="24"/>
          <w:highlight w:val="none"/>
          <w:shd w:val="clear" w:color="auto" w:fill="FFFFFF"/>
          <w:vertAlign w:val="baseline"/>
        </w:rPr>
        <w:t>（关键工序）5</w:t>
      </w:r>
      <w:r>
        <w:rPr>
          <w:rFonts w:hint="eastAsia" w:ascii="仿宋" w:hAnsi="仿宋" w:eastAsia="仿宋" w:cs="仿宋"/>
          <w:i w:val="0"/>
          <w:iCs w:val="0"/>
          <w:caps w:val="0"/>
          <w:color w:val="000000"/>
          <w:spacing w:val="0"/>
          <w:sz w:val="24"/>
          <w:szCs w:val="24"/>
          <w:highlight w:val="none"/>
          <w:shd w:val="clear" w:color="auto" w:fill="FFFFFF"/>
          <w:vertAlign w:val="baseline"/>
        </w:rPr>
        <w:t>在中国境内完成。</w:t>
      </w:r>
    </w:p>
    <w:p w14:paraId="5535D4E1">
      <w:pPr>
        <w:pStyle w:val="3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rPr>
          <w:rFonts w:hint="eastAsia" w:ascii="仿宋" w:hAnsi="仿宋" w:eastAsia="仿宋" w:cs="仿宋"/>
          <w:i w:val="0"/>
          <w:iCs w:val="0"/>
          <w:caps w:val="0"/>
          <w:color w:val="000000"/>
          <w:spacing w:val="0"/>
          <w:sz w:val="24"/>
          <w:szCs w:val="24"/>
          <w:highlight w:val="none"/>
        </w:rPr>
      </w:pPr>
      <w:r>
        <w:rPr>
          <w:rFonts w:hint="eastAsia" w:ascii="仿宋" w:hAnsi="仿宋" w:eastAsia="仿宋" w:cs="仿宋"/>
          <w:i w:val="0"/>
          <w:iCs w:val="0"/>
          <w:caps w:val="0"/>
          <w:color w:val="000000"/>
          <w:spacing w:val="0"/>
          <w:sz w:val="24"/>
          <w:szCs w:val="24"/>
          <w:highlight w:val="none"/>
          <w:shd w:val="clear" w:color="auto" w:fill="FFFFFF"/>
          <w:vertAlign w:val="baseline"/>
        </w:rPr>
        <w:t>2.</w:t>
      </w:r>
      <w:r>
        <w:rPr>
          <w:rStyle w:val="45"/>
          <w:rFonts w:hint="eastAsia" w:ascii="仿宋" w:hAnsi="仿宋" w:eastAsia="仿宋" w:cs="仿宋"/>
          <w:i w:val="0"/>
          <w:iCs w:val="0"/>
          <w:caps w:val="0"/>
          <w:color w:val="000000"/>
          <w:spacing w:val="0"/>
          <w:sz w:val="24"/>
          <w:szCs w:val="24"/>
          <w:highlight w:val="none"/>
          <w:shd w:val="clear" w:color="auto" w:fill="FFFFFF"/>
          <w:vertAlign w:val="baseline"/>
        </w:rPr>
        <w:t>（产品名称2）</w:t>
      </w:r>
      <w:r>
        <w:rPr>
          <w:rFonts w:hint="eastAsia" w:ascii="仿宋" w:hAnsi="仿宋" w:eastAsia="仿宋" w:cs="仿宋"/>
          <w:i w:val="0"/>
          <w:iCs w:val="0"/>
          <w:caps w:val="0"/>
          <w:color w:val="000000"/>
          <w:spacing w:val="0"/>
          <w:sz w:val="24"/>
          <w:szCs w:val="24"/>
          <w:highlight w:val="none"/>
          <w:shd w:val="clear" w:color="auto" w:fill="FFFFFF"/>
          <w:vertAlign w:val="baseline"/>
        </w:rPr>
        <w:t>，生产厂为</w:t>
      </w:r>
      <w:r>
        <w:rPr>
          <w:rStyle w:val="45"/>
          <w:rFonts w:hint="eastAsia" w:ascii="仿宋" w:hAnsi="仿宋" w:eastAsia="仿宋" w:cs="仿宋"/>
          <w:i w:val="0"/>
          <w:iCs w:val="0"/>
          <w:caps w:val="0"/>
          <w:color w:val="000000"/>
          <w:spacing w:val="0"/>
          <w:sz w:val="24"/>
          <w:szCs w:val="24"/>
          <w:highlight w:val="none"/>
          <w:shd w:val="clear" w:color="auto" w:fill="FFFFFF"/>
          <w:vertAlign w:val="baseline"/>
        </w:rPr>
        <w:t>（厂名）</w:t>
      </w:r>
      <w:r>
        <w:rPr>
          <w:rFonts w:hint="eastAsia" w:ascii="仿宋" w:hAnsi="仿宋" w:eastAsia="仿宋" w:cs="仿宋"/>
          <w:i w:val="0"/>
          <w:iCs w:val="0"/>
          <w:caps w:val="0"/>
          <w:color w:val="000000"/>
          <w:spacing w:val="0"/>
          <w:sz w:val="24"/>
          <w:szCs w:val="24"/>
          <w:highlight w:val="none"/>
          <w:shd w:val="clear" w:color="auto" w:fill="FFFFFF"/>
          <w:vertAlign w:val="baseline"/>
        </w:rPr>
        <w:t>，厂址为</w:t>
      </w:r>
      <w:r>
        <w:rPr>
          <w:rStyle w:val="45"/>
          <w:rFonts w:hint="eastAsia" w:ascii="仿宋" w:hAnsi="仿宋" w:eastAsia="仿宋" w:cs="仿宋"/>
          <w:i w:val="0"/>
          <w:iCs w:val="0"/>
          <w:caps w:val="0"/>
          <w:color w:val="000000"/>
          <w:spacing w:val="0"/>
          <w:sz w:val="24"/>
          <w:szCs w:val="24"/>
          <w:highlight w:val="none"/>
          <w:shd w:val="clear" w:color="auto" w:fill="FFFFFF"/>
          <w:vertAlign w:val="baseline"/>
        </w:rPr>
        <w:t>（生产厂址）</w:t>
      </w:r>
      <w:r>
        <w:rPr>
          <w:rFonts w:hint="eastAsia" w:ascii="仿宋" w:hAnsi="仿宋" w:eastAsia="仿宋" w:cs="仿宋"/>
          <w:i w:val="0"/>
          <w:iCs w:val="0"/>
          <w:caps w:val="0"/>
          <w:color w:val="000000"/>
          <w:spacing w:val="0"/>
          <w:sz w:val="24"/>
          <w:szCs w:val="24"/>
          <w:highlight w:val="none"/>
          <w:shd w:val="clear" w:color="auto" w:fill="FFFFFF"/>
          <w:vertAlign w:val="baseline"/>
        </w:rPr>
        <w:t>。</w:t>
      </w:r>
      <w:r>
        <w:rPr>
          <w:rStyle w:val="45"/>
          <w:rFonts w:hint="eastAsia" w:ascii="仿宋" w:hAnsi="仿宋" w:eastAsia="仿宋" w:cs="仿宋"/>
          <w:i w:val="0"/>
          <w:iCs w:val="0"/>
          <w:caps w:val="0"/>
          <w:color w:val="000000"/>
          <w:spacing w:val="0"/>
          <w:sz w:val="24"/>
          <w:szCs w:val="24"/>
          <w:highlight w:val="none"/>
          <w:shd w:val="clear" w:color="auto" w:fill="FFFFFF"/>
          <w:vertAlign w:val="baseline"/>
        </w:rPr>
        <w:t>（产品名称2）</w:t>
      </w:r>
      <w:r>
        <w:rPr>
          <w:rFonts w:hint="eastAsia" w:ascii="仿宋" w:hAnsi="仿宋" w:eastAsia="仿宋" w:cs="仿宋"/>
          <w:i w:val="0"/>
          <w:iCs w:val="0"/>
          <w:caps w:val="0"/>
          <w:color w:val="000000"/>
          <w:spacing w:val="0"/>
          <w:sz w:val="24"/>
          <w:szCs w:val="24"/>
          <w:highlight w:val="none"/>
          <w:shd w:val="clear" w:color="auto" w:fill="FFFFFF"/>
          <w:vertAlign w:val="baseline"/>
        </w:rPr>
        <w:t>的中国境内生产的组件成本占比≥</w:t>
      </w:r>
      <w:r>
        <w:rPr>
          <w:rStyle w:val="45"/>
          <w:rFonts w:hint="eastAsia" w:ascii="仿宋" w:hAnsi="仿宋" w:eastAsia="仿宋" w:cs="仿宋"/>
          <w:i w:val="0"/>
          <w:iCs w:val="0"/>
          <w:caps w:val="0"/>
          <w:color w:val="000000"/>
          <w:spacing w:val="0"/>
          <w:sz w:val="24"/>
          <w:szCs w:val="24"/>
          <w:highlight w:val="none"/>
          <w:shd w:val="clear" w:color="auto" w:fill="FFFFFF"/>
          <w:vertAlign w:val="baseline"/>
        </w:rPr>
        <w:t>（规定比例）</w:t>
      </w:r>
      <w:r>
        <w:rPr>
          <w:rFonts w:hint="eastAsia" w:ascii="仿宋" w:hAnsi="仿宋" w:eastAsia="仿宋" w:cs="仿宋"/>
          <w:i w:val="0"/>
          <w:iCs w:val="0"/>
          <w:caps w:val="0"/>
          <w:color w:val="000000"/>
          <w:spacing w:val="0"/>
          <w:sz w:val="24"/>
          <w:szCs w:val="24"/>
          <w:highlight w:val="none"/>
          <w:shd w:val="clear" w:color="auto" w:fill="FFFFFF"/>
          <w:vertAlign w:val="baseline"/>
        </w:rPr>
        <w:t>。</w:t>
      </w:r>
      <w:r>
        <w:rPr>
          <w:rStyle w:val="45"/>
          <w:rFonts w:hint="eastAsia" w:ascii="仿宋" w:hAnsi="仿宋" w:eastAsia="仿宋" w:cs="仿宋"/>
          <w:i w:val="0"/>
          <w:iCs w:val="0"/>
          <w:caps w:val="0"/>
          <w:color w:val="000000"/>
          <w:spacing w:val="0"/>
          <w:sz w:val="24"/>
          <w:szCs w:val="24"/>
          <w:highlight w:val="none"/>
          <w:shd w:val="clear" w:color="auto" w:fill="FFFFFF"/>
          <w:vertAlign w:val="baseline"/>
        </w:rPr>
        <w:t>（产品名称2）</w:t>
      </w:r>
      <w:r>
        <w:rPr>
          <w:rFonts w:hint="eastAsia" w:ascii="仿宋" w:hAnsi="仿宋" w:eastAsia="仿宋" w:cs="仿宋"/>
          <w:i w:val="0"/>
          <w:iCs w:val="0"/>
          <w:caps w:val="0"/>
          <w:color w:val="000000"/>
          <w:spacing w:val="0"/>
          <w:sz w:val="24"/>
          <w:szCs w:val="24"/>
          <w:highlight w:val="none"/>
          <w:shd w:val="clear" w:color="auto" w:fill="FFFFFF"/>
          <w:vertAlign w:val="baseline"/>
        </w:rPr>
        <w:t>的</w:t>
      </w:r>
      <w:r>
        <w:rPr>
          <w:rStyle w:val="45"/>
          <w:rFonts w:hint="eastAsia" w:ascii="仿宋" w:hAnsi="仿宋" w:eastAsia="仿宋" w:cs="仿宋"/>
          <w:i w:val="0"/>
          <w:iCs w:val="0"/>
          <w:caps w:val="0"/>
          <w:color w:val="000000"/>
          <w:spacing w:val="0"/>
          <w:sz w:val="24"/>
          <w:szCs w:val="24"/>
          <w:highlight w:val="none"/>
          <w:shd w:val="clear" w:color="auto" w:fill="FFFFFF"/>
          <w:vertAlign w:val="baseline"/>
        </w:rPr>
        <w:t>（关键组件）</w:t>
      </w:r>
      <w:r>
        <w:rPr>
          <w:rFonts w:hint="eastAsia" w:ascii="仿宋" w:hAnsi="仿宋" w:eastAsia="仿宋" w:cs="仿宋"/>
          <w:i w:val="0"/>
          <w:iCs w:val="0"/>
          <w:caps w:val="0"/>
          <w:color w:val="000000"/>
          <w:spacing w:val="0"/>
          <w:sz w:val="24"/>
          <w:szCs w:val="24"/>
          <w:highlight w:val="none"/>
          <w:shd w:val="clear" w:color="auto" w:fill="FFFFFF"/>
          <w:vertAlign w:val="baseline"/>
        </w:rPr>
        <w:t>在中国境内生产。</w:t>
      </w:r>
      <w:r>
        <w:rPr>
          <w:rStyle w:val="45"/>
          <w:rFonts w:hint="eastAsia" w:ascii="仿宋" w:hAnsi="仿宋" w:eastAsia="仿宋" w:cs="仿宋"/>
          <w:i w:val="0"/>
          <w:iCs w:val="0"/>
          <w:caps w:val="0"/>
          <w:color w:val="000000"/>
          <w:spacing w:val="0"/>
          <w:sz w:val="24"/>
          <w:szCs w:val="24"/>
          <w:highlight w:val="none"/>
          <w:shd w:val="clear" w:color="auto" w:fill="FFFFFF"/>
          <w:vertAlign w:val="baseline"/>
        </w:rPr>
        <w:t>（产品名称2）</w:t>
      </w:r>
      <w:r>
        <w:rPr>
          <w:rFonts w:hint="eastAsia" w:ascii="仿宋" w:hAnsi="仿宋" w:eastAsia="仿宋" w:cs="仿宋"/>
          <w:i w:val="0"/>
          <w:iCs w:val="0"/>
          <w:caps w:val="0"/>
          <w:color w:val="000000"/>
          <w:spacing w:val="0"/>
          <w:sz w:val="24"/>
          <w:szCs w:val="24"/>
          <w:highlight w:val="none"/>
          <w:shd w:val="clear" w:color="auto" w:fill="FFFFFF"/>
          <w:vertAlign w:val="baseline"/>
        </w:rPr>
        <w:t>的</w:t>
      </w:r>
      <w:r>
        <w:rPr>
          <w:rStyle w:val="45"/>
          <w:rFonts w:hint="eastAsia" w:ascii="仿宋" w:hAnsi="仿宋" w:eastAsia="仿宋" w:cs="仿宋"/>
          <w:i w:val="0"/>
          <w:iCs w:val="0"/>
          <w:caps w:val="0"/>
          <w:color w:val="000000"/>
          <w:spacing w:val="0"/>
          <w:sz w:val="24"/>
          <w:szCs w:val="24"/>
          <w:highlight w:val="none"/>
          <w:shd w:val="clear" w:color="auto" w:fill="FFFFFF"/>
          <w:vertAlign w:val="baseline"/>
        </w:rPr>
        <w:t>（关键工序）</w:t>
      </w:r>
      <w:r>
        <w:rPr>
          <w:rFonts w:hint="eastAsia" w:ascii="仿宋" w:hAnsi="仿宋" w:eastAsia="仿宋" w:cs="仿宋"/>
          <w:i w:val="0"/>
          <w:iCs w:val="0"/>
          <w:caps w:val="0"/>
          <w:color w:val="000000"/>
          <w:spacing w:val="0"/>
          <w:sz w:val="24"/>
          <w:szCs w:val="24"/>
          <w:highlight w:val="none"/>
          <w:shd w:val="clear" w:color="auto" w:fill="FFFFFF"/>
          <w:vertAlign w:val="baseline"/>
        </w:rPr>
        <w:t>在中国境内完成。</w:t>
      </w:r>
    </w:p>
    <w:p w14:paraId="069A2037">
      <w:pPr>
        <w:pStyle w:val="3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rPr>
          <w:rFonts w:hint="eastAsia" w:ascii="仿宋" w:hAnsi="仿宋" w:eastAsia="仿宋" w:cs="仿宋"/>
          <w:i w:val="0"/>
          <w:iCs w:val="0"/>
          <w:caps w:val="0"/>
          <w:color w:val="000000"/>
          <w:spacing w:val="0"/>
          <w:sz w:val="24"/>
          <w:szCs w:val="24"/>
          <w:highlight w:val="none"/>
        </w:rPr>
      </w:pPr>
      <w:r>
        <w:rPr>
          <w:rFonts w:hint="eastAsia" w:ascii="仿宋" w:hAnsi="仿宋" w:eastAsia="仿宋" w:cs="仿宋"/>
          <w:i w:val="0"/>
          <w:iCs w:val="0"/>
          <w:caps w:val="0"/>
          <w:color w:val="000000"/>
          <w:spacing w:val="0"/>
          <w:sz w:val="24"/>
          <w:szCs w:val="24"/>
          <w:highlight w:val="none"/>
          <w:shd w:val="clear" w:color="auto" w:fill="FFFFFF"/>
          <w:vertAlign w:val="baseline"/>
        </w:rPr>
        <w:t>……</w:t>
      </w:r>
    </w:p>
    <w:p w14:paraId="6B3E81F2">
      <w:pPr>
        <w:pStyle w:val="3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rPr>
          <w:rFonts w:hint="eastAsia" w:ascii="仿宋" w:hAnsi="仿宋" w:eastAsia="仿宋" w:cs="仿宋"/>
          <w:i w:val="0"/>
          <w:iCs w:val="0"/>
          <w:caps w:val="0"/>
          <w:color w:val="000000"/>
          <w:spacing w:val="0"/>
          <w:sz w:val="24"/>
          <w:szCs w:val="24"/>
          <w:highlight w:val="none"/>
        </w:rPr>
      </w:pPr>
      <w:r>
        <w:rPr>
          <w:rFonts w:hint="eastAsia" w:ascii="仿宋" w:hAnsi="仿宋" w:eastAsia="仿宋" w:cs="仿宋"/>
          <w:i w:val="0"/>
          <w:iCs w:val="0"/>
          <w:caps w:val="0"/>
          <w:color w:val="000000"/>
          <w:spacing w:val="0"/>
          <w:sz w:val="24"/>
          <w:szCs w:val="24"/>
          <w:highlight w:val="none"/>
          <w:shd w:val="clear" w:color="auto" w:fill="FFFFFF"/>
          <w:vertAlign w:val="baseline"/>
        </w:rPr>
        <w:t>本公司（单位）对上述声明内容的真实性负责。如有虚假，愿承担相应法律责任。</w:t>
      </w:r>
    </w:p>
    <w:p w14:paraId="738D6B3D">
      <w:pPr>
        <w:pStyle w:val="3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0"/>
        <w:rPr>
          <w:rFonts w:hint="eastAsia" w:ascii="仿宋" w:hAnsi="仿宋" w:eastAsia="仿宋" w:cs="仿宋"/>
          <w:i w:val="0"/>
          <w:iCs w:val="0"/>
          <w:caps w:val="0"/>
          <w:color w:val="000000"/>
          <w:spacing w:val="0"/>
          <w:sz w:val="24"/>
          <w:szCs w:val="24"/>
          <w:highlight w:val="none"/>
        </w:rPr>
      </w:pPr>
      <w:r>
        <w:rPr>
          <w:rFonts w:hint="eastAsia" w:ascii="仿宋" w:hAnsi="仿宋" w:eastAsia="仿宋" w:cs="仿宋"/>
          <w:i w:val="0"/>
          <w:iCs w:val="0"/>
          <w:caps w:val="0"/>
          <w:color w:val="000000"/>
          <w:spacing w:val="0"/>
          <w:sz w:val="24"/>
          <w:szCs w:val="24"/>
          <w:highlight w:val="none"/>
          <w:shd w:val="clear" w:color="auto" w:fill="FFFFFF"/>
          <w:vertAlign w:val="baseline"/>
        </w:rPr>
        <w:t> </w:t>
      </w:r>
    </w:p>
    <w:p w14:paraId="51994F8A">
      <w:pPr>
        <w:pStyle w:val="3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0"/>
        <w:jc w:val="right"/>
        <w:rPr>
          <w:rFonts w:hint="eastAsia" w:ascii="仿宋" w:hAnsi="仿宋" w:eastAsia="仿宋" w:cs="仿宋"/>
          <w:i w:val="0"/>
          <w:iCs w:val="0"/>
          <w:caps w:val="0"/>
          <w:color w:val="000000"/>
          <w:spacing w:val="0"/>
          <w:sz w:val="24"/>
          <w:szCs w:val="24"/>
          <w:highlight w:val="none"/>
        </w:rPr>
      </w:pPr>
      <w:r>
        <w:rPr>
          <w:rFonts w:hint="eastAsia" w:ascii="仿宋" w:hAnsi="仿宋" w:eastAsia="仿宋" w:cs="仿宋"/>
          <w:i w:val="0"/>
          <w:iCs w:val="0"/>
          <w:caps w:val="0"/>
          <w:color w:val="000000"/>
          <w:spacing w:val="0"/>
          <w:sz w:val="24"/>
          <w:szCs w:val="24"/>
          <w:highlight w:val="none"/>
          <w:shd w:val="clear" w:color="auto" w:fill="FFFFFF"/>
          <w:vertAlign w:val="baseline"/>
        </w:rPr>
        <w:t>公司（单位）名称（</w:t>
      </w:r>
      <w:r>
        <w:rPr>
          <w:rFonts w:hint="eastAsia" w:ascii="仿宋" w:hAnsi="仿宋" w:eastAsia="仿宋" w:cs="仿宋"/>
          <w:i w:val="0"/>
          <w:iCs w:val="0"/>
          <w:caps w:val="0"/>
          <w:color w:val="000000"/>
          <w:spacing w:val="0"/>
          <w:sz w:val="24"/>
          <w:szCs w:val="24"/>
          <w:highlight w:val="none"/>
          <w:shd w:val="clear" w:color="auto" w:fill="FFFFFF"/>
          <w:vertAlign w:val="baseline"/>
          <w:lang w:val="en-US" w:eastAsia="zh-CN"/>
        </w:rPr>
        <w:t>电子签章</w:t>
      </w:r>
      <w:r>
        <w:rPr>
          <w:rFonts w:hint="eastAsia" w:ascii="仿宋" w:hAnsi="仿宋" w:eastAsia="仿宋" w:cs="仿宋"/>
          <w:i w:val="0"/>
          <w:iCs w:val="0"/>
          <w:caps w:val="0"/>
          <w:color w:val="000000"/>
          <w:spacing w:val="0"/>
          <w:sz w:val="24"/>
          <w:szCs w:val="24"/>
          <w:highlight w:val="none"/>
          <w:shd w:val="clear" w:color="auto" w:fill="FFFFFF"/>
          <w:vertAlign w:val="baseline"/>
        </w:rPr>
        <w:t>）：　        </w:t>
      </w:r>
    </w:p>
    <w:p w14:paraId="34C92DBF">
      <w:pPr>
        <w:pStyle w:val="3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0"/>
        <w:jc w:val="right"/>
        <w:rPr>
          <w:rFonts w:hint="eastAsia" w:ascii="仿宋" w:hAnsi="仿宋" w:eastAsia="仿宋" w:cs="仿宋"/>
          <w:i w:val="0"/>
          <w:iCs w:val="0"/>
          <w:caps w:val="0"/>
          <w:color w:val="000000"/>
          <w:spacing w:val="0"/>
          <w:sz w:val="24"/>
          <w:szCs w:val="24"/>
          <w:highlight w:val="none"/>
        </w:rPr>
      </w:pPr>
      <w:r>
        <w:rPr>
          <w:rFonts w:hint="eastAsia" w:ascii="仿宋" w:hAnsi="仿宋" w:eastAsia="仿宋" w:cs="仿宋"/>
          <w:i w:val="0"/>
          <w:iCs w:val="0"/>
          <w:caps w:val="0"/>
          <w:color w:val="000000"/>
          <w:spacing w:val="0"/>
          <w:sz w:val="24"/>
          <w:szCs w:val="24"/>
          <w:highlight w:val="none"/>
          <w:shd w:val="clear" w:color="auto" w:fill="FFFFFF"/>
          <w:vertAlign w:val="baseline"/>
        </w:rPr>
        <w:t>日期：　     年　  月　  日         </w:t>
      </w:r>
    </w:p>
    <w:p w14:paraId="7412FF35">
      <w:pPr>
        <w:pStyle w:val="3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0"/>
        <w:rPr>
          <w:rFonts w:hint="eastAsia" w:ascii="仿宋" w:hAnsi="仿宋" w:eastAsia="仿宋" w:cs="仿宋"/>
          <w:i w:val="0"/>
          <w:iCs w:val="0"/>
          <w:caps w:val="0"/>
          <w:color w:val="000000"/>
          <w:spacing w:val="0"/>
          <w:sz w:val="24"/>
          <w:szCs w:val="24"/>
          <w:highlight w:val="none"/>
        </w:rPr>
      </w:pPr>
      <w:r>
        <w:rPr>
          <w:rFonts w:hint="eastAsia" w:ascii="仿宋" w:hAnsi="仿宋" w:eastAsia="仿宋" w:cs="仿宋"/>
          <w:i w:val="0"/>
          <w:iCs w:val="0"/>
          <w:caps w:val="0"/>
          <w:color w:val="000000"/>
          <w:spacing w:val="0"/>
          <w:sz w:val="24"/>
          <w:szCs w:val="24"/>
          <w:highlight w:val="none"/>
          <w:shd w:val="clear" w:color="auto" w:fill="FFFFFF"/>
          <w:vertAlign w:val="baseline"/>
        </w:rPr>
        <w:t>__________________</w:t>
      </w:r>
    </w:p>
    <w:p w14:paraId="3A939A36">
      <w:pPr>
        <w:rPr>
          <w:rFonts w:hint="eastAsia" w:ascii="仿宋" w:hAnsi="仿宋" w:eastAsia="仿宋" w:cs="仿宋"/>
          <w:sz w:val="24"/>
          <w:szCs w:val="32"/>
          <w:highlight w:val="none"/>
        </w:rPr>
      </w:pPr>
      <w:r>
        <w:rPr>
          <w:rFonts w:hint="eastAsia" w:ascii="仿宋" w:hAnsi="仿宋" w:eastAsia="仿宋" w:cs="仿宋"/>
          <w:sz w:val="24"/>
          <w:szCs w:val="32"/>
          <w:highlight w:val="none"/>
        </w:rPr>
        <w:t>1.产品如有型号，请在“产品名称”栏一并填写。</w:t>
      </w:r>
    </w:p>
    <w:p w14:paraId="0940966D">
      <w:pPr>
        <w:rPr>
          <w:rFonts w:hint="eastAsia" w:ascii="仿宋" w:hAnsi="仿宋" w:eastAsia="仿宋" w:cs="仿宋"/>
          <w:sz w:val="24"/>
          <w:szCs w:val="32"/>
          <w:highlight w:val="none"/>
        </w:rPr>
      </w:pPr>
      <w:r>
        <w:rPr>
          <w:rFonts w:hint="eastAsia" w:ascii="仿宋" w:hAnsi="仿宋" w:eastAsia="仿宋" w:cs="仿宋"/>
          <w:sz w:val="24"/>
          <w:szCs w:val="32"/>
          <w:highlight w:val="none"/>
        </w:rPr>
        <w:t>2.生产厂名与厂址应与生产厂营业执照载明的相关信息保持一致。</w:t>
      </w:r>
    </w:p>
    <w:p w14:paraId="0CFB2BA3">
      <w:pPr>
        <w:rPr>
          <w:rFonts w:hint="eastAsia" w:ascii="仿宋" w:hAnsi="仿宋" w:eastAsia="仿宋" w:cs="仿宋"/>
          <w:sz w:val="24"/>
          <w:szCs w:val="32"/>
          <w:highlight w:val="none"/>
        </w:rPr>
      </w:pPr>
      <w:r>
        <w:rPr>
          <w:rFonts w:hint="eastAsia" w:ascii="仿宋" w:hAnsi="仿宋" w:eastAsia="仿宋" w:cs="仿宋"/>
          <w:sz w:val="24"/>
          <w:szCs w:val="32"/>
          <w:highlight w:val="none"/>
        </w:rPr>
        <w:t>3.该产品的中国境内生产的组件成本占比相关要求实施前，“规定比例”栏可不填，下同。</w:t>
      </w:r>
    </w:p>
    <w:p w14:paraId="23EFDC7C">
      <w:pPr>
        <w:rPr>
          <w:rFonts w:hint="eastAsia" w:ascii="仿宋" w:hAnsi="仿宋" w:eastAsia="仿宋" w:cs="仿宋"/>
          <w:sz w:val="24"/>
          <w:szCs w:val="32"/>
          <w:highlight w:val="none"/>
        </w:rPr>
      </w:pPr>
      <w:r>
        <w:rPr>
          <w:rFonts w:hint="eastAsia" w:ascii="仿宋" w:hAnsi="仿宋" w:eastAsia="仿宋" w:cs="仿宋"/>
          <w:sz w:val="24"/>
          <w:szCs w:val="32"/>
          <w:highlight w:val="none"/>
        </w:rPr>
        <w:t>4.该产品的关键组件要求实施前，“关键组件”栏可不填，下同。</w:t>
      </w:r>
    </w:p>
    <w:p w14:paraId="412F95FB">
      <w:pPr>
        <w:rPr>
          <w:rFonts w:hint="eastAsia" w:ascii="仿宋" w:hAnsi="仿宋" w:eastAsia="仿宋" w:cs="仿宋"/>
          <w:sz w:val="24"/>
          <w:szCs w:val="32"/>
          <w:highlight w:val="none"/>
        </w:rPr>
      </w:pPr>
      <w:r>
        <w:rPr>
          <w:rFonts w:hint="eastAsia" w:ascii="仿宋" w:hAnsi="仿宋" w:eastAsia="仿宋" w:cs="仿宋"/>
          <w:sz w:val="24"/>
          <w:szCs w:val="32"/>
          <w:highlight w:val="none"/>
        </w:rPr>
        <w:t>5.该产品的关键工序要求实施前，“关键工序”栏可不填，下同。</w:t>
      </w:r>
    </w:p>
    <w:p w14:paraId="2C4C820E">
      <w:pPr>
        <w:pStyle w:val="79"/>
        <w:pageBreakBefore w:val="0"/>
        <w:spacing w:line="360" w:lineRule="auto"/>
        <w:ind w:left="0" w:right="6" w:firstLine="0"/>
        <w:jc w:val="center"/>
        <w:outlineLvl w:val="1"/>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br w:type="page" w:clear="all"/>
      </w:r>
      <w:r>
        <w:rPr>
          <w:rFonts w:hint="eastAsia" w:ascii="仿宋" w:hAnsi="仿宋" w:eastAsia="仿宋" w:cs="仿宋"/>
          <w:b/>
          <w:color w:val="000000" w:themeColor="text1"/>
          <w:sz w:val="24"/>
          <w:highlight w:val="none"/>
          <w:lang w:val="en-US" w:eastAsia="zh-CN"/>
          <w14:textFill>
            <w14:solidFill>
              <w14:schemeClr w14:val="tx1"/>
            </w14:solidFill>
          </w14:textFill>
        </w:rPr>
        <w:t>14</w:t>
      </w:r>
      <w:r>
        <w:rPr>
          <w:rFonts w:hint="eastAsia" w:ascii="仿宋" w:hAnsi="仿宋" w:eastAsia="仿宋" w:cs="仿宋"/>
          <w:b/>
          <w:color w:val="000000" w:themeColor="text1"/>
          <w:sz w:val="24"/>
          <w:highlight w:val="none"/>
          <w14:textFill>
            <w14:solidFill>
              <w14:schemeClr w14:val="tx1"/>
            </w14:solidFill>
          </w14:textFill>
        </w:rPr>
        <w:t>、技术方案</w:t>
      </w:r>
    </w:p>
    <w:p w14:paraId="604F68D3">
      <w:pPr>
        <w:pStyle w:val="79"/>
        <w:pageBreakBefore w:val="0"/>
        <w:spacing w:line="360" w:lineRule="auto"/>
        <w:ind w:left="0" w:firstLine="0"/>
        <w:jc w:val="center"/>
        <w:rPr>
          <w:rFonts w:hint="eastAsia" w:ascii="仿宋" w:hAnsi="仿宋" w:eastAsia="仿宋" w:cs="仿宋"/>
          <w:b/>
          <w:color w:val="000000" w:themeColor="text1"/>
          <w:sz w:val="24"/>
          <w:highlight w:val="none"/>
          <w14:textFill>
            <w14:solidFill>
              <w14:schemeClr w14:val="tx1"/>
            </w14:solidFill>
          </w14:textFill>
        </w:rPr>
      </w:pPr>
    </w:p>
    <w:p w14:paraId="5DE051E0">
      <w:pPr>
        <w:pStyle w:val="58"/>
        <w:pageBreakBefore w:val="0"/>
        <w:widowControl w:val="0"/>
        <w:spacing w:line="360" w:lineRule="auto"/>
        <w:rPr>
          <w:rFonts w:hint="eastAsia" w:ascii="仿宋" w:hAnsi="仿宋" w:eastAsia="仿宋" w:cs="仿宋"/>
          <w:color w:val="000000" w:themeColor="text1"/>
          <w:sz w:val="24"/>
          <w:szCs w:val="24"/>
          <w:highlight w:val="none"/>
          <w14:textFill>
            <w14:solidFill>
              <w14:schemeClr w14:val="tx1"/>
            </w14:solidFill>
          </w14:textFill>
        </w:rPr>
      </w:pPr>
    </w:p>
    <w:p w14:paraId="35995B06">
      <w:pPr>
        <w:pStyle w:val="79"/>
        <w:pageBreakBefore w:val="0"/>
        <w:spacing w:line="360" w:lineRule="auto"/>
        <w:ind w:left="0" w:firstLine="0"/>
        <w:jc w:val="center"/>
        <w:rPr>
          <w:rFonts w:hint="eastAsia" w:ascii="仿宋" w:hAnsi="仿宋" w:eastAsia="仿宋" w:cs="仿宋"/>
          <w:bCs/>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 xml:space="preserve"> </w:t>
      </w:r>
    </w:p>
    <w:p w14:paraId="0388E319">
      <w:pPr>
        <w:pStyle w:val="79"/>
        <w:pageBreakBefore w:val="0"/>
        <w:spacing w:line="360" w:lineRule="auto"/>
        <w:ind w:left="0" w:firstLine="0"/>
        <w:jc w:val="center"/>
        <w:rPr>
          <w:rFonts w:hint="eastAsia" w:ascii="仿宋" w:hAnsi="仿宋" w:eastAsia="仿宋" w:cs="仿宋"/>
          <w:bCs/>
          <w:color w:val="000000" w:themeColor="text1"/>
          <w:sz w:val="24"/>
          <w:szCs w:val="24"/>
          <w:highlight w:val="none"/>
          <w14:textFill>
            <w14:solidFill>
              <w14:schemeClr w14:val="tx1"/>
            </w14:solidFill>
          </w14:textFill>
        </w:rPr>
        <w:sectPr>
          <w:footerReference r:id="rId3" w:type="default"/>
          <w:pgSz w:w="11906" w:h="16838"/>
          <w:pgMar w:top="1418" w:right="1361" w:bottom="1701" w:left="1361" w:header="851" w:footer="1418" w:gutter="0"/>
          <w:pgNumType w:start="1"/>
          <w:cols w:space="720" w:num="1"/>
          <w:docGrid w:linePitch="360" w:charSpace="0"/>
        </w:sectPr>
      </w:pPr>
      <w:r>
        <w:rPr>
          <w:rFonts w:hint="eastAsia" w:ascii="仿宋" w:hAnsi="仿宋" w:eastAsia="仿宋" w:cs="仿宋"/>
          <w:bCs/>
          <w:color w:val="000000" w:themeColor="text1"/>
          <w:sz w:val="24"/>
          <w:szCs w:val="24"/>
          <w:highlight w:val="none"/>
          <w14:textFill>
            <w14:solidFill>
              <w14:schemeClr w14:val="tx1"/>
            </w14:solidFill>
          </w14:textFill>
        </w:rPr>
        <w:t>（格式自拟</w:t>
      </w:r>
      <w:r>
        <w:rPr>
          <w:rFonts w:hint="eastAsia" w:ascii="仿宋" w:hAnsi="仿宋" w:eastAsia="仿宋" w:cs="仿宋"/>
          <w:bCs/>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eastAsia="zh-CN"/>
          <w14:textFill>
            <w14:solidFill>
              <w14:schemeClr w14:val="tx1"/>
            </w14:solidFill>
          </w14:textFill>
        </w:rPr>
        <w:t>要求见本文</w:t>
      </w:r>
      <w:r>
        <w:rPr>
          <w:rFonts w:hint="eastAsia" w:ascii="仿宋" w:hAnsi="仿宋" w:eastAsia="仿宋" w:cs="仿宋"/>
          <w:color w:val="000000" w:themeColor="text1"/>
          <w:sz w:val="24"/>
          <w:szCs w:val="24"/>
          <w:highlight w:val="none"/>
          <w:lang w:val="en-US" w:eastAsia="zh-CN"/>
          <w14:textFill>
            <w14:solidFill>
              <w14:schemeClr w14:val="tx1"/>
            </w14:solidFill>
          </w14:textFill>
        </w:rPr>
        <w:t>附件</w:t>
      </w:r>
      <w:r>
        <w:rPr>
          <w:rFonts w:hint="eastAsia" w:ascii="仿宋" w:hAnsi="仿宋" w:eastAsia="仿宋" w:cs="仿宋"/>
          <w:color w:val="000000" w:themeColor="text1"/>
          <w:sz w:val="24"/>
          <w:szCs w:val="24"/>
          <w:highlight w:val="none"/>
          <w:lang w:eastAsia="zh-CN"/>
          <w14:textFill>
            <w14:solidFill>
              <w14:schemeClr w14:val="tx1"/>
            </w14:solidFill>
          </w14:textFill>
        </w:rPr>
        <w:t>《评分细则》</w:t>
      </w:r>
      <w:r>
        <w:rPr>
          <w:rFonts w:hint="eastAsia" w:ascii="仿宋" w:hAnsi="仿宋" w:eastAsia="仿宋" w:cs="仿宋"/>
          <w:bCs/>
          <w:color w:val="000000" w:themeColor="text1"/>
          <w:sz w:val="24"/>
          <w:szCs w:val="24"/>
          <w:highlight w:val="none"/>
          <w14:textFill>
            <w14:solidFill>
              <w14:schemeClr w14:val="tx1"/>
            </w14:solidFill>
          </w14:textFill>
        </w:rPr>
        <w:t>）</w:t>
      </w:r>
    </w:p>
    <w:p w14:paraId="1FD84972">
      <w:pPr>
        <w:pStyle w:val="49"/>
        <w:pageBreakBefore w:val="0"/>
        <w:numPr>
          <w:ilvl w:val="0"/>
          <w:numId w:val="0"/>
        </w:numPr>
        <w:spacing w:line="360" w:lineRule="auto"/>
        <w:ind w:left="0" w:firstLine="0"/>
        <w:jc w:val="center"/>
        <w:outlineLvl w:val="1"/>
        <w:rPr>
          <w:rFonts w:hint="eastAsia" w:ascii="仿宋" w:hAnsi="仿宋" w:eastAsia="仿宋" w:cs="仿宋"/>
          <w:b/>
          <w:color w:val="000000" w:themeColor="text1"/>
          <w:sz w:val="24"/>
          <w:szCs w:val="20"/>
          <w:highlight w:val="none"/>
          <w14:textFill>
            <w14:solidFill>
              <w14:schemeClr w14:val="tx1"/>
            </w14:solidFill>
          </w14:textFill>
        </w:rPr>
      </w:pPr>
      <w:r>
        <w:rPr>
          <w:rFonts w:hint="eastAsia" w:ascii="仿宋" w:hAnsi="仿宋" w:eastAsia="仿宋" w:cs="仿宋"/>
          <w:b/>
          <w:color w:val="000000" w:themeColor="text1"/>
          <w:sz w:val="24"/>
          <w:szCs w:val="20"/>
          <w:highlight w:val="none"/>
          <w:lang w:val="en-US" w:eastAsia="zh-CN"/>
          <w14:textFill>
            <w14:solidFill>
              <w14:schemeClr w14:val="tx1"/>
            </w14:solidFill>
          </w14:textFill>
        </w:rPr>
        <w:t>15、</w:t>
      </w:r>
      <w:r>
        <w:rPr>
          <w:rFonts w:hint="eastAsia" w:ascii="仿宋" w:hAnsi="仿宋" w:eastAsia="仿宋" w:cs="仿宋"/>
          <w:b/>
          <w:color w:val="000000" w:themeColor="text1"/>
          <w:sz w:val="24"/>
          <w:szCs w:val="20"/>
          <w:highlight w:val="none"/>
          <w14:textFill>
            <w14:solidFill>
              <w14:schemeClr w14:val="tx1"/>
            </w14:solidFill>
          </w14:textFill>
        </w:rPr>
        <w:t>拟签订的合同文本</w:t>
      </w:r>
    </w:p>
    <w:p w14:paraId="5E9A8B2E">
      <w:pPr>
        <w:keepNext w:val="0"/>
        <w:keepLines w:val="0"/>
        <w:pageBreakBefore w:val="0"/>
        <w:pBdr>
          <w:top w:val="none" w:color="000000" w:sz="0" w:space="0"/>
          <w:left w:val="none" w:color="000000" w:sz="0" w:space="0"/>
          <w:bottom w:val="none" w:color="000000" w:sz="0" w:space="0"/>
          <w:right w:val="none" w:color="000000" w:sz="0" w:space="0"/>
        </w:pBdr>
        <w:spacing w:before="220" w:after="0" w:line="360" w:lineRule="auto"/>
        <w:jc w:val="center"/>
        <w:rPr>
          <w:rFonts w:hint="eastAsia" w:ascii="仿宋" w:hAnsi="仿宋" w:eastAsia="仿宋" w:cs="仿宋"/>
          <w:b/>
          <w:color w:val="000000" w:themeColor="text1"/>
          <w:sz w:val="24"/>
          <w:szCs w:val="24"/>
          <w:highlight w:val="none"/>
          <w:lang w:val="en-US" w:eastAsia="zh-CN"/>
          <w14:textFill>
            <w14:solidFill>
              <w14:schemeClr w14:val="tx1"/>
            </w14:solidFill>
          </w14:textFill>
        </w:rPr>
      </w:pPr>
    </w:p>
    <w:p w14:paraId="28047D0B">
      <w:pPr>
        <w:ind w:right="6"/>
        <w:jc w:val="center"/>
        <w:rPr>
          <w:rFonts w:ascii="宋体" w:hAnsi="宋体" w:eastAsia="仿宋_GB2312" w:cs="宋体"/>
          <w:b/>
          <w:bCs/>
          <w:color w:val="000000"/>
          <w:sz w:val="44"/>
          <w:szCs w:val="44"/>
          <w:highlight w:val="none"/>
        </w:rPr>
      </w:pPr>
      <w:r>
        <w:rPr>
          <w:rFonts w:hint="eastAsia" w:ascii="宋体" w:hAnsi="宋体" w:cs="宋体"/>
          <w:b/>
          <w:bCs/>
          <w:color w:val="000000"/>
          <w:sz w:val="44"/>
          <w:szCs w:val="44"/>
          <w:highlight w:val="none"/>
        </w:rPr>
        <w:t>政府采购合同</w:t>
      </w:r>
    </w:p>
    <w:p w14:paraId="6EAF51D9">
      <w:pPr>
        <w:ind w:left="256" w:right="6" w:firstLine="560"/>
        <w:rPr>
          <w:rFonts w:ascii="宋体" w:hAnsi="宋体" w:eastAsia="仿宋_GB2312" w:cs="宋体"/>
          <w:color w:val="000000"/>
          <w:sz w:val="28"/>
          <w:szCs w:val="28"/>
          <w:highlight w:val="none"/>
        </w:rPr>
      </w:pPr>
    </w:p>
    <w:p w14:paraId="7221AAD9">
      <w:pPr>
        <w:ind w:left="256" w:right="6" w:firstLine="560"/>
        <w:rPr>
          <w:rFonts w:ascii="宋体" w:hAnsi="宋体" w:eastAsia="仿宋_GB2312" w:cs="宋体"/>
          <w:color w:val="000000"/>
          <w:sz w:val="28"/>
          <w:szCs w:val="28"/>
          <w:highlight w:val="none"/>
        </w:rPr>
      </w:pPr>
    </w:p>
    <w:p w14:paraId="16D77A31">
      <w:pPr>
        <w:spacing w:line="360" w:lineRule="auto"/>
        <w:ind w:firstLine="1800"/>
        <w:jc w:val="left"/>
        <w:rPr>
          <w:rFonts w:hint="eastAsia" w:ascii="宋体" w:hAnsi="宋体" w:cs="宋体"/>
          <w:color w:val="000000"/>
          <w:sz w:val="30"/>
          <w:szCs w:val="30"/>
          <w:highlight w:val="none"/>
        </w:rPr>
      </w:pPr>
    </w:p>
    <w:p w14:paraId="6E2A9979">
      <w:pPr>
        <w:pStyle w:val="2"/>
        <w:rPr>
          <w:rFonts w:hint="eastAsia" w:ascii="宋体" w:hAnsi="宋体" w:cs="宋体"/>
          <w:color w:val="000000"/>
          <w:sz w:val="30"/>
          <w:szCs w:val="30"/>
          <w:highlight w:val="none"/>
        </w:rPr>
      </w:pPr>
    </w:p>
    <w:p w14:paraId="285CC44D">
      <w:pPr>
        <w:pStyle w:val="6"/>
        <w:rPr>
          <w:rFonts w:hint="eastAsia" w:ascii="宋体" w:hAnsi="宋体" w:cs="宋体"/>
          <w:color w:val="000000"/>
          <w:sz w:val="30"/>
          <w:szCs w:val="30"/>
          <w:highlight w:val="none"/>
        </w:rPr>
      </w:pPr>
    </w:p>
    <w:p w14:paraId="4D68278F">
      <w:pPr>
        <w:rPr>
          <w:rFonts w:hint="eastAsia"/>
          <w:highlight w:val="none"/>
        </w:rPr>
      </w:pPr>
    </w:p>
    <w:p w14:paraId="65FC81D5">
      <w:pPr>
        <w:spacing w:line="360" w:lineRule="auto"/>
        <w:ind w:firstLine="1800"/>
        <w:jc w:val="left"/>
        <w:rPr>
          <w:rFonts w:hint="default" w:ascii="宋体" w:hAnsi="宋体" w:cs="宋体"/>
          <w:color w:val="000000"/>
          <w:sz w:val="30"/>
          <w:szCs w:val="30"/>
          <w:highlight w:val="none"/>
          <w:lang w:val="en-US" w:eastAsia="zh-CN"/>
        </w:rPr>
      </w:pPr>
      <w:r>
        <w:rPr>
          <w:rFonts w:hint="eastAsia" w:ascii="宋体" w:hAnsi="宋体" w:cs="宋体"/>
          <w:color w:val="000000"/>
          <w:sz w:val="30"/>
          <w:szCs w:val="30"/>
          <w:highlight w:val="none"/>
        </w:rPr>
        <w:t>项目编号：</w:t>
      </w:r>
    </w:p>
    <w:p w14:paraId="50AEF8D8">
      <w:pPr>
        <w:spacing w:line="360" w:lineRule="auto"/>
        <w:jc w:val="left"/>
        <w:rPr>
          <w:rFonts w:hint="eastAsia" w:ascii="宋体" w:hAnsi="宋体" w:cs="宋体"/>
          <w:color w:val="000000"/>
          <w:sz w:val="30"/>
          <w:szCs w:val="30"/>
          <w:highlight w:val="none"/>
        </w:rPr>
      </w:pPr>
    </w:p>
    <w:p w14:paraId="2908168B">
      <w:pPr>
        <w:spacing w:line="360" w:lineRule="auto"/>
        <w:ind w:left="3300" w:hanging="1500"/>
        <w:jc w:val="left"/>
        <w:rPr>
          <w:rFonts w:hint="eastAsia" w:ascii="宋体" w:hAnsi="宋体" w:cs="宋体"/>
          <w:color w:val="000000"/>
          <w:sz w:val="30"/>
          <w:szCs w:val="30"/>
          <w:highlight w:val="none"/>
        </w:rPr>
      </w:pPr>
      <w:r>
        <w:rPr>
          <w:rFonts w:hint="eastAsia" w:ascii="宋体" w:hAnsi="宋体" w:cs="宋体"/>
          <w:color w:val="000000"/>
          <w:sz w:val="30"/>
          <w:szCs w:val="30"/>
          <w:highlight w:val="none"/>
        </w:rPr>
        <w:t>项目名称：</w:t>
      </w:r>
    </w:p>
    <w:p w14:paraId="3133A88C">
      <w:pPr>
        <w:spacing w:line="360" w:lineRule="auto"/>
        <w:ind w:firstLine="600"/>
        <w:jc w:val="left"/>
        <w:rPr>
          <w:rFonts w:ascii="宋体" w:hAnsi="宋体" w:cs="宋体"/>
          <w:color w:val="000000"/>
          <w:sz w:val="30"/>
          <w:szCs w:val="30"/>
          <w:highlight w:val="none"/>
        </w:rPr>
      </w:pPr>
    </w:p>
    <w:p w14:paraId="59DF5CEE">
      <w:pPr>
        <w:spacing w:line="360" w:lineRule="auto"/>
        <w:ind w:firstLine="1800"/>
        <w:jc w:val="left"/>
        <w:rPr>
          <w:rFonts w:ascii="宋体" w:hAnsi="宋体" w:cs="宋体"/>
          <w:color w:val="000000"/>
          <w:sz w:val="30"/>
          <w:szCs w:val="30"/>
          <w:highlight w:val="none"/>
        </w:rPr>
      </w:pPr>
      <w:r>
        <w:rPr>
          <w:rFonts w:hint="eastAsia" w:ascii="宋体" w:hAnsi="宋体" w:cs="宋体"/>
          <w:color w:val="000000"/>
          <w:sz w:val="30"/>
          <w:szCs w:val="30"/>
          <w:highlight w:val="none"/>
        </w:rPr>
        <w:t>采 购 人：</w:t>
      </w:r>
    </w:p>
    <w:p w14:paraId="752EA5D4">
      <w:pPr>
        <w:spacing w:line="360" w:lineRule="auto"/>
        <w:ind w:firstLine="600"/>
        <w:jc w:val="left"/>
        <w:rPr>
          <w:rFonts w:ascii="宋体" w:hAnsi="宋体" w:cs="宋体"/>
          <w:color w:val="000000"/>
          <w:sz w:val="30"/>
          <w:szCs w:val="30"/>
          <w:highlight w:val="none"/>
        </w:rPr>
      </w:pPr>
    </w:p>
    <w:p w14:paraId="1F7B34D3">
      <w:pPr>
        <w:spacing w:line="360" w:lineRule="auto"/>
        <w:ind w:firstLine="1800"/>
        <w:jc w:val="left"/>
        <w:rPr>
          <w:rFonts w:ascii="宋体" w:hAnsi="宋体" w:cs="宋体"/>
          <w:color w:val="000000"/>
          <w:sz w:val="30"/>
          <w:szCs w:val="30"/>
          <w:highlight w:val="none"/>
        </w:rPr>
      </w:pPr>
      <w:r>
        <w:rPr>
          <w:rFonts w:hint="eastAsia" w:ascii="宋体" w:hAnsi="宋体" w:cs="宋体"/>
          <w:color w:val="000000"/>
          <w:sz w:val="30"/>
          <w:szCs w:val="30"/>
          <w:highlight w:val="none"/>
        </w:rPr>
        <w:t>中 标 人：</w:t>
      </w:r>
    </w:p>
    <w:p w14:paraId="0CE14A75">
      <w:pPr>
        <w:spacing w:line="360" w:lineRule="auto"/>
        <w:ind w:firstLine="600"/>
        <w:jc w:val="left"/>
        <w:rPr>
          <w:rFonts w:ascii="宋体" w:hAnsi="宋体" w:cs="宋体"/>
          <w:color w:val="000000"/>
          <w:sz w:val="30"/>
          <w:szCs w:val="30"/>
          <w:highlight w:val="none"/>
        </w:rPr>
      </w:pPr>
    </w:p>
    <w:p w14:paraId="3E5911CE">
      <w:pPr>
        <w:spacing w:line="360" w:lineRule="auto"/>
        <w:ind w:firstLine="1800"/>
        <w:jc w:val="both"/>
        <w:rPr>
          <w:rFonts w:ascii="宋体" w:hAnsi="宋体" w:cs="宋体"/>
          <w:color w:val="000000"/>
          <w:sz w:val="30"/>
          <w:szCs w:val="30"/>
          <w:highlight w:val="none"/>
        </w:rPr>
      </w:pPr>
      <w:r>
        <w:rPr>
          <w:rFonts w:hint="eastAsia" w:ascii="宋体" w:hAnsi="宋体" w:cs="宋体"/>
          <w:color w:val="000000"/>
          <w:sz w:val="30"/>
          <w:szCs w:val="30"/>
          <w:highlight w:val="none"/>
        </w:rPr>
        <w:t xml:space="preserve">签订日期：    </w:t>
      </w:r>
      <w:r>
        <w:rPr>
          <w:rFonts w:ascii="宋体" w:hAnsi="宋体" w:cs="宋体"/>
          <w:color w:val="000000"/>
          <w:sz w:val="30"/>
          <w:szCs w:val="30"/>
          <w:highlight w:val="none"/>
        </w:rPr>
        <w:t xml:space="preserve">   </w:t>
      </w:r>
      <w:r>
        <w:rPr>
          <w:rFonts w:hint="eastAsia" w:ascii="宋体" w:hAnsi="宋体" w:cs="宋体"/>
          <w:color w:val="000000"/>
          <w:sz w:val="30"/>
          <w:szCs w:val="30"/>
          <w:highlight w:val="none"/>
        </w:rPr>
        <w:t xml:space="preserve">年 </w:t>
      </w:r>
      <w:r>
        <w:rPr>
          <w:rFonts w:ascii="宋体" w:hAnsi="宋体" w:cs="宋体"/>
          <w:color w:val="000000"/>
          <w:sz w:val="30"/>
          <w:szCs w:val="30"/>
          <w:highlight w:val="none"/>
        </w:rPr>
        <w:t xml:space="preserve">    </w:t>
      </w:r>
      <w:r>
        <w:rPr>
          <w:rFonts w:hint="eastAsia" w:ascii="宋体" w:hAnsi="宋体" w:cs="宋体"/>
          <w:color w:val="000000"/>
          <w:sz w:val="30"/>
          <w:szCs w:val="30"/>
          <w:highlight w:val="none"/>
        </w:rPr>
        <w:t xml:space="preserve"> 月 </w:t>
      </w:r>
      <w:r>
        <w:rPr>
          <w:rFonts w:ascii="宋体" w:hAnsi="宋体" w:cs="宋体"/>
          <w:color w:val="000000"/>
          <w:sz w:val="30"/>
          <w:szCs w:val="30"/>
          <w:highlight w:val="none"/>
        </w:rPr>
        <w:t xml:space="preserve">   </w:t>
      </w:r>
      <w:r>
        <w:rPr>
          <w:rFonts w:hint="eastAsia" w:ascii="宋体" w:hAnsi="宋体" w:cs="宋体"/>
          <w:color w:val="000000"/>
          <w:sz w:val="30"/>
          <w:szCs w:val="30"/>
          <w:highlight w:val="none"/>
        </w:rPr>
        <w:t xml:space="preserve"> 日</w:t>
      </w:r>
    </w:p>
    <w:p w14:paraId="62D2F5B5">
      <w:pPr>
        <w:spacing w:line="579" w:lineRule="exact"/>
        <w:ind w:firstLine="480"/>
        <w:rPr>
          <w:rFonts w:hint="eastAsia" w:ascii="Times New Roman" w:hAnsi="Times New Roman"/>
          <w:color w:val="000000"/>
          <w:sz w:val="24"/>
          <w:highlight w:val="none"/>
        </w:rPr>
      </w:pPr>
    </w:p>
    <w:p w14:paraId="27BB8313">
      <w:pPr>
        <w:spacing w:line="579" w:lineRule="exact"/>
        <w:ind w:firstLine="480"/>
        <w:rPr>
          <w:rFonts w:hint="eastAsia" w:ascii="Times New Roman" w:hAnsi="Times New Roman"/>
          <w:color w:val="000000"/>
          <w:sz w:val="24"/>
          <w:highlight w:val="none"/>
        </w:rPr>
      </w:pPr>
    </w:p>
    <w:p w14:paraId="6E6236B3">
      <w:pPr>
        <w:spacing w:after="120"/>
        <w:rPr>
          <w:rFonts w:hint="eastAsia" w:ascii="Times New Roman" w:hAnsi="Times New Roman" w:eastAsia="宋体" w:cs="Times New Roman"/>
          <w:color w:val="000000"/>
          <w:sz w:val="24"/>
          <w:highlight w:val="none"/>
        </w:rPr>
      </w:pPr>
    </w:p>
    <w:p w14:paraId="0773ED43">
      <w:pPr>
        <w:spacing w:after="120"/>
        <w:rPr>
          <w:rFonts w:hint="eastAsia" w:ascii="Times New Roman" w:hAnsi="Times New Roman" w:eastAsia="宋体" w:cs="Times New Roman"/>
          <w:color w:val="000000"/>
          <w:sz w:val="24"/>
          <w:highlight w:val="none"/>
        </w:rPr>
      </w:pPr>
    </w:p>
    <w:p w14:paraId="7ABA0D1A">
      <w:pPr>
        <w:spacing w:after="120"/>
        <w:rPr>
          <w:rFonts w:hint="eastAsia" w:ascii="Times New Roman" w:hAnsi="Times New Roman" w:eastAsia="宋体" w:cs="Times New Roman"/>
          <w:color w:val="000000"/>
          <w:sz w:val="24"/>
          <w:highlight w:val="none"/>
        </w:rPr>
      </w:pPr>
    </w:p>
    <w:p w14:paraId="4A364237">
      <w:pPr>
        <w:keepNext w:val="0"/>
        <w:keepLines w:val="0"/>
        <w:pageBreakBefore w:val="0"/>
        <w:widowControl/>
        <w:spacing w:line="360" w:lineRule="auto"/>
        <w:rPr>
          <w:rFonts w:hint="eastAsia" w:ascii="宋体" w:hAnsi="宋体" w:eastAsia="宋体" w:cs="Arial"/>
          <w:color w:val="000000"/>
          <w:sz w:val="24"/>
          <w:szCs w:val="24"/>
          <w:highlight w:val="none"/>
        </w:rPr>
        <w:sectPr>
          <w:footerReference r:id="rId4" w:type="default"/>
          <w:pgSz w:w="11906" w:h="16838"/>
          <w:pgMar w:top="1440" w:right="1588" w:bottom="1440" w:left="1588" w:header="851" w:footer="992" w:gutter="0"/>
          <w:cols w:space="720" w:num="1"/>
          <w:docGrid w:linePitch="360" w:charSpace="0"/>
        </w:sectPr>
      </w:pPr>
      <w:r>
        <w:rPr>
          <w:rFonts w:hint="eastAsia" w:ascii="宋体" w:hAnsi="宋体" w:eastAsia="宋体" w:cs="Arial"/>
          <w:color w:val="000000"/>
          <w:sz w:val="24"/>
          <w:szCs w:val="24"/>
          <w:highlight w:val="none"/>
        </w:rPr>
        <w:t>友情提醒：采购人与中标、成交供应商应当在中标、成交通知书发出之日起三十日内，按照采购文件确定的事项签订政府采购合同。采购人应当自政府采购合同签订之日起2个工作日内，将政府采购合同在省级以上人民政府财政部门指定的媒体上公告，但政府采购合同中涉及国家秘密、商业秘密的内容除外</w:t>
      </w:r>
    </w:p>
    <w:p w14:paraId="16C9413C">
      <w:pPr>
        <w:keepNext w:val="0"/>
        <w:keepLines w:val="0"/>
        <w:pageBreakBefore w:val="0"/>
        <w:widowControl w:val="0"/>
        <w:kinsoku/>
        <w:wordWrap/>
        <w:overflowPunct/>
        <w:topLinePunct w:val="0"/>
        <w:autoSpaceDE/>
        <w:autoSpaceDN/>
        <w:bidi w:val="0"/>
        <w:adjustRightInd/>
        <w:snapToGrid/>
        <w:spacing w:line="560" w:lineRule="exact"/>
        <w:ind w:left="0" w:leftChars="0" w:right="0"/>
        <w:jc w:val="left"/>
        <w:textAlignment w:val="auto"/>
        <w:rPr>
          <w:rFonts w:hint="default"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采购方：</w:t>
      </w:r>
      <w:r>
        <w:rPr>
          <w:rFonts w:hint="eastAsia" w:ascii="仿宋" w:hAnsi="仿宋" w:eastAsia="仿宋" w:cs="仿宋"/>
          <w:color w:val="000000" w:themeColor="text1"/>
          <w:sz w:val="24"/>
          <w:szCs w:val="24"/>
          <w:highlight w:val="none"/>
          <w:u w:val="single"/>
          <w:lang w:val="en-US" w:eastAsia="zh-CN" w:bidi="ar-SA"/>
          <w14:textFill>
            <w14:solidFill>
              <w14:schemeClr w14:val="tx1"/>
            </w14:solidFill>
          </w14:textFill>
        </w:rPr>
        <w:t xml:space="preserve">                                          </w:t>
      </w:r>
    </w:p>
    <w:p w14:paraId="1E590741">
      <w:pPr>
        <w:keepNext w:val="0"/>
        <w:keepLines w:val="0"/>
        <w:pageBreakBefore w:val="0"/>
        <w:widowControl w:val="0"/>
        <w:kinsoku/>
        <w:wordWrap/>
        <w:overflowPunct/>
        <w:topLinePunct w:val="0"/>
        <w:autoSpaceDE/>
        <w:autoSpaceDN/>
        <w:bidi w:val="0"/>
        <w:adjustRightInd/>
        <w:snapToGrid/>
        <w:spacing w:line="560" w:lineRule="exact"/>
        <w:ind w:left="0" w:leftChars="0" w:right="0"/>
        <w:jc w:val="left"/>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中标方：</w:t>
      </w:r>
      <w:r>
        <w:rPr>
          <w:rFonts w:hint="eastAsia" w:ascii="仿宋" w:hAnsi="仿宋" w:eastAsia="仿宋" w:cs="仿宋"/>
          <w:color w:val="000000" w:themeColor="text1"/>
          <w:sz w:val="24"/>
          <w:szCs w:val="24"/>
          <w:highlight w:val="none"/>
          <w:u w:val="single"/>
          <w:lang w:val="en-US" w:eastAsia="zh-CN" w:bidi="ar-SA"/>
          <w14:textFill>
            <w14:solidFill>
              <w14:schemeClr w14:val="tx1"/>
            </w14:solidFill>
          </w14:textFill>
        </w:rPr>
        <w:t xml:space="preserve">                                          </w:t>
      </w:r>
    </w:p>
    <w:p w14:paraId="4791F0BD">
      <w:pPr>
        <w:pStyle w:val="58"/>
        <w:pageBreakBefore w:val="0"/>
        <w:widowControl w:val="0"/>
        <w:kinsoku/>
        <w:wordWrap/>
        <w:overflowPunct/>
        <w:topLinePunct w:val="0"/>
        <w:autoSpaceDE/>
        <w:autoSpaceDN/>
        <w:bidi w:val="0"/>
        <w:adjustRightInd/>
        <w:snapToGrid/>
        <w:spacing w:line="560" w:lineRule="exact"/>
        <w:ind w:left="0" w:leftChars="0" w:right="0" w:firstLine="715"/>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p>
    <w:p w14:paraId="35199822">
      <w:pPr>
        <w:pStyle w:val="58"/>
        <w:pageBreakBefore w:val="0"/>
        <w:widowControl w:val="0"/>
        <w:kinsoku/>
        <w:wordWrap/>
        <w:overflowPunct/>
        <w:topLinePunct w:val="0"/>
        <w:autoSpaceDE/>
        <w:autoSpaceDN/>
        <w:bidi w:val="0"/>
        <w:adjustRightInd/>
        <w:snapToGrid/>
        <w:spacing w:line="560" w:lineRule="exact"/>
        <w:ind w:left="0" w:leftChars="0" w:right="0" w:firstLine="715"/>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甲、乙双方根据</w:t>
      </w:r>
      <w:r>
        <w:rPr>
          <w:rFonts w:hint="eastAsia" w:ascii="仿宋" w:hAnsi="仿宋" w:eastAsia="仿宋" w:cs="仿宋"/>
          <w:color w:val="000000" w:themeColor="text1"/>
          <w:sz w:val="24"/>
          <w:szCs w:val="24"/>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项目(项目编号：</w:t>
      </w:r>
      <w:r>
        <w:rPr>
          <w:rFonts w:hint="eastAsia" w:ascii="仿宋" w:hAnsi="仿宋" w:eastAsia="仿宋" w:cs="仿宋"/>
          <w:color w:val="000000" w:themeColor="text1"/>
          <w:sz w:val="24"/>
          <w:szCs w:val="24"/>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 xml:space="preserve"> )招标结果，依据《中华人民共和国民法典》、《中华人民共和国政府采购法》等有关法律、法规，甲乙双方恪守公平、公正、诚信的原则，友好协商，签订本合同。</w:t>
      </w:r>
    </w:p>
    <w:p w14:paraId="0FAF4D52">
      <w:pPr>
        <w:keepNext w:val="0"/>
        <w:keepLines w:val="0"/>
        <w:pageBreakBefore w:val="0"/>
        <w:widowControl w:val="0"/>
        <w:kinsoku/>
        <w:wordWrap/>
        <w:overflowPunct/>
        <w:topLinePunct w:val="0"/>
        <w:autoSpaceDE/>
        <w:autoSpaceDN/>
        <w:bidi w:val="0"/>
        <w:adjustRightInd/>
        <w:snapToGrid/>
        <w:spacing w:line="560" w:lineRule="exact"/>
        <w:ind w:left="0" w:leftChars="0" w:right="0" w:firstLine="555"/>
        <w:jc w:val="left"/>
        <w:textAlignment w:val="auto"/>
        <w:rPr>
          <w:rFonts w:hint="eastAsia" w:ascii="黑体" w:hAnsi="黑体" w:eastAsia="黑体" w:cs="黑体"/>
          <w:color w:val="000000" w:themeColor="text1"/>
          <w:sz w:val="24"/>
          <w:szCs w:val="24"/>
          <w:highlight w:val="none"/>
          <w:lang w:val="en-US" w:eastAsia="zh-CN" w:bidi="ar-SA"/>
          <w14:textFill>
            <w14:solidFill>
              <w14:schemeClr w14:val="tx1"/>
            </w14:solidFill>
          </w14:textFill>
        </w:rPr>
      </w:pPr>
      <w:r>
        <w:rPr>
          <w:rFonts w:hint="eastAsia" w:ascii="黑体" w:hAnsi="黑体" w:eastAsia="黑体" w:cs="黑体"/>
          <w:color w:val="000000" w:themeColor="text1"/>
          <w:sz w:val="24"/>
          <w:szCs w:val="24"/>
          <w:highlight w:val="none"/>
          <w:lang w:val="en-US" w:eastAsia="zh-CN" w:bidi="ar-SA"/>
          <w14:textFill>
            <w14:solidFill>
              <w14:schemeClr w14:val="tx1"/>
            </w14:solidFill>
          </w14:textFill>
        </w:rPr>
        <w:t>一、承包内容</w:t>
      </w:r>
    </w:p>
    <w:p w14:paraId="0245FF25">
      <w:pPr>
        <w:keepNext w:val="0"/>
        <w:keepLines w:val="0"/>
        <w:pageBreakBefore w:val="0"/>
        <w:widowControl w:val="0"/>
        <w:kinsoku/>
        <w:wordWrap/>
        <w:overflowPunct/>
        <w:topLinePunct w:val="0"/>
        <w:autoSpaceDE/>
        <w:autoSpaceDN/>
        <w:bidi w:val="0"/>
        <w:adjustRightInd/>
        <w:snapToGrid/>
        <w:spacing w:line="560" w:lineRule="exact"/>
        <w:ind w:left="0" w:leftChars="0" w:right="0" w:firstLine="555"/>
        <w:jc w:val="left"/>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经开区食堂一体化外包服务项目，提供多项的供餐服务，各种菜式的营养搭配、烹调与分餐，准时、保质保量的开餐，厨务人员的人力安排及薪资、福利等管理。服务内容包括食材采购、加工、派餐、餐厅区域卫生保洁、餐具清洗消毒、厨余垃圾清理等相关服务内容。</w:t>
      </w:r>
    </w:p>
    <w:p w14:paraId="6353173E">
      <w:pPr>
        <w:keepNext w:val="0"/>
        <w:keepLines w:val="0"/>
        <w:pageBreakBefore w:val="0"/>
        <w:widowControl w:val="0"/>
        <w:kinsoku/>
        <w:wordWrap/>
        <w:overflowPunct/>
        <w:topLinePunct w:val="0"/>
        <w:autoSpaceDE/>
        <w:autoSpaceDN/>
        <w:bidi w:val="0"/>
        <w:adjustRightInd/>
        <w:snapToGrid/>
        <w:spacing w:line="560" w:lineRule="exact"/>
        <w:ind w:left="0" w:leftChars="0" w:right="0" w:firstLine="555"/>
        <w:jc w:val="left"/>
        <w:textAlignment w:val="auto"/>
        <w:rPr>
          <w:rFonts w:hint="eastAsia" w:ascii="黑体" w:hAnsi="黑体" w:eastAsia="黑体" w:cs="黑体"/>
          <w:color w:val="000000" w:themeColor="text1"/>
          <w:sz w:val="24"/>
          <w:szCs w:val="24"/>
          <w:highlight w:val="none"/>
          <w:lang w:val="en-US" w:eastAsia="zh-CN" w:bidi="ar-SA"/>
          <w14:textFill>
            <w14:solidFill>
              <w14:schemeClr w14:val="tx1"/>
            </w14:solidFill>
          </w14:textFill>
        </w:rPr>
      </w:pPr>
      <w:r>
        <w:rPr>
          <w:rFonts w:hint="eastAsia" w:ascii="黑体" w:hAnsi="黑体" w:eastAsia="黑体" w:cs="黑体"/>
          <w:color w:val="000000" w:themeColor="text1"/>
          <w:sz w:val="24"/>
          <w:szCs w:val="24"/>
          <w:highlight w:val="none"/>
          <w:lang w:val="en-US" w:eastAsia="zh-CN" w:bidi="ar-SA"/>
          <w14:textFill>
            <w14:solidFill>
              <w14:schemeClr w14:val="tx1"/>
            </w14:solidFill>
          </w14:textFill>
        </w:rPr>
        <w:t>二、服务期限和地点</w:t>
      </w:r>
    </w:p>
    <w:p w14:paraId="46287E0F">
      <w:pPr>
        <w:keepNext w:val="0"/>
        <w:keepLines w:val="0"/>
        <w:pageBreakBefore w:val="0"/>
        <w:widowControl w:val="0"/>
        <w:kinsoku/>
        <w:wordWrap/>
        <w:overflowPunct/>
        <w:topLinePunct w:val="0"/>
        <w:autoSpaceDE/>
        <w:autoSpaceDN/>
        <w:bidi w:val="0"/>
        <w:adjustRightInd/>
        <w:snapToGrid/>
        <w:spacing w:line="560" w:lineRule="exact"/>
        <w:ind w:left="0" w:leftChars="0" w:right="0" w:firstLine="555"/>
        <w:jc w:val="left"/>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本合同管理期限，自</w:t>
      </w:r>
      <w:r>
        <w:rPr>
          <w:rFonts w:hint="eastAsia" w:ascii="仿宋" w:hAnsi="仿宋" w:eastAsia="仿宋" w:cs="仿宋"/>
          <w:color w:val="000000" w:themeColor="text1"/>
          <w:sz w:val="24"/>
          <w:szCs w:val="24"/>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年</w:t>
      </w:r>
      <w:r>
        <w:rPr>
          <w:rFonts w:hint="eastAsia" w:ascii="仿宋" w:hAnsi="仿宋" w:eastAsia="仿宋" w:cs="仿宋"/>
          <w:color w:val="000000" w:themeColor="text1"/>
          <w:sz w:val="24"/>
          <w:szCs w:val="24"/>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月</w:t>
      </w:r>
      <w:r>
        <w:rPr>
          <w:rFonts w:hint="eastAsia" w:ascii="仿宋" w:hAnsi="仿宋" w:eastAsia="仿宋" w:cs="仿宋"/>
          <w:color w:val="000000" w:themeColor="text1"/>
          <w:sz w:val="24"/>
          <w:szCs w:val="24"/>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日至</w:t>
      </w:r>
      <w:r>
        <w:rPr>
          <w:rFonts w:hint="eastAsia" w:ascii="仿宋" w:hAnsi="仿宋" w:eastAsia="仿宋" w:cs="仿宋"/>
          <w:color w:val="000000" w:themeColor="text1"/>
          <w:sz w:val="24"/>
          <w:szCs w:val="24"/>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年</w:t>
      </w:r>
      <w:r>
        <w:rPr>
          <w:rFonts w:hint="eastAsia" w:ascii="仿宋" w:hAnsi="仿宋" w:eastAsia="仿宋" w:cs="仿宋"/>
          <w:color w:val="000000" w:themeColor="text1"/>
          <w:sz w:val="24"/>
          <w:szCs w:val="24"/>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月</w:t>
      </w:r>
      <w:r>
        <w:rPr>
          <w:rFonts w:hint="eastAsia" w:ascii="仿宋" w:hAnsi="仿宋" w:eastAsia="仿宋" w:cs="仿宋"/>
          <w:color w:val="000000" w:themeColor="text1"/>
          <w:sz w:val="24"/>
          <w:szCs w:val="24"/>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日止。服务地点位于江苏新沂经济开发区管理委员会二楼食堂。</w:t>
      </w:r>
    </w:p>
    <w:p w14:paraId="049E2DAD">
      <w:pPr>
        <w:keepNext w:val="0"/>
        <w:keepLines w:val="0"/>
        <w:pageBreakBefore w:val="0"/>
        <w:widowControl w:val="0"/>
        <w:kinsoku/>
        <w:wordWrap/>
        <w:overflowPunct/>
        <w:topLinePunct w:val="0"/>
        <w:autoSpaceDE/>
        <w:autoSpaceDN/>
        <w:bidi w:val="0"/>
        <w:adjustRightInd/>
        <w:snapToGrid/>
        <w:spacing w:line="560" w:lineRule="exact"/>
        <w:ind w:left="0" w:leftChars="0" w:right="0" w:firstLine="555"/>
        <w:jc w:val="left"/>
        <w:textAlignment w:val="auto"/>
        <w:rPr>
          <w:rFonts w:hint="default" w:ascii="黑体" w:hAnsi="黑体" w:eastAsia="黑体" w:cs="黑体"/>
          <w:color w:val="000000" w:themeColor="text1"/>
          <w:sz w:val="24"/>
          <w:szCs w:val="24"/>
          <w:highlight w:val="none"/>
          <w:lang w:val="en-US" w:eastAsia="zh-CN" w:bidi="ar-SA"/>
          <w14:textFill>
            <w14:solidFill>
              <w14:schemeClr w14:val="tx1"/>
            </w14:solidFill>
          </w14:textFill>
        </w:rPr>
      </w:pPr>
      <w:r>
        <w:rPr>
          <w:rFonts w:hint="eastAsia" w:ascii="黑体" w:hAnsi="黑体" w:eastAsia="黑体" w:cs="黑体"/>
          <w:color w:val="000000" w:themeColor="text1"/>
          <w:sz w:val="24"/>
          <w:szCs w:val="24"/>
          <w:highlight w:val="none"/>
          <w:lang w:val="en-US" w:eastAsia="zh-CN" w:bidi="ar-SA"/>
          <w14:textFill>
            <w14:solidFill>
              <w14:schemeClr w14:val="tx1"/>
            </w14:solidFill>
          </w14:textFill>
        </w:rPr>
        <w:t>三、合同总价及结算方式</w:t>
      </w:r>
    </w:p>
    <w:p w14:paraId="5E04D2EF">
      <w:pPr>
        <w:pageBreakBefore w:val="0"/>
        <w:widowControl w:val="0"/>
        <w:numPr>
          <w:ilvl w:val="0"/>
          <w:numId w:val="0"/>
        </w:numPr>
        <w:kinsoku/>
        <w:wordWrap/>
        <w:overflowPunct/>
        <w:topLinePunct w:val="0"/>
        <w:autoSpaceDE/>
        <w:autoSpaceDN/>
        <w:bidi w:val="0"/>
        <w:adjustRightInd/>
        <w:snapToGrid/>
        <w:spacing w:line="560" w:lineRule="exact"/>
        <w:ind w:left="480" w:leftChars="240" w:right="0" w:rightChars="0" w:firstLine="0" w:firstLineChars="0"/>
        <w:textAlignment w:val="auto"/>
        <w:rPr>
          <w:rFonts w:hint="eastAsia" w:ascii="仿宋" w:hAnsi="仿宋" w:eastAsia="仿宋" w:cs="仿宋"/>
          <w:color w:val="000000" w:themeColor="text1"/>
          <w:sz w:val="24"/>
          <w:szCs w:val="24"/>
          <w:highlight w:val="none"/>
          <w:u w:val="singl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付款方式(提交预付款保函的)付款方式：本合同总金额为人民币大写金额：</w:t>
      </w:r>
    </w:p>
    <w:p w14:paraId="1461E3BB">
      <w:pPr>
        <w:pageBreakBefore w:val="0"/>
        <w:widowControl w:val="0"/>
        <w:numPr>
          <w:ilvl w:val="0"/>
          <w:numId w:val="0"/>
        </w:numPr>
        <w:kinsoku/>
        <w:wordWrap/>
        <w:overflowPunct/>
        <w:topLinePunct w:val="0"/>
        <w:autoSpaceDE/>
        <w:autoSpaceDN/>
        <w:bidi w:val="0"/>
        <w:adjustRightInd/>
        <w:snapToGrid/>
        <w:spacing w:line="560" w:lineRule="exact"/>
        <w:ind w:left="480" w:leftChars="240" w:right="0" w:rightChars="0" w:firstLine="0" w:firstLineChars="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(小写金额：</w:t>
      </w:r>
      <w:r>
        <w:rPr>
          <w:rFonts w:hint="eastAsia" w:ascii="仿宋" w:hAnsi="仿宋" w:eastAsia="仿宋" w:cs="仿宋"/>
          <w:color w:val="000000" w:themeColor="text1"/>
          <w:sz w:val="24"/>
          <w:szCs w:val="24"/>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元整)，经双方协商一致，选择以下第二种付款方式：</w:t>
      </w:r>
    </w:p>
    <w:p w14:paraId="7285242F">
      <w:pPr>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482" w:firstLineChars="200"/>
        <w:textAlignment w:val="auto"/>
        <w:rPr>
          <w:rFonts w:hint="eastAsia" w:ascii="仿宋" w:hAnsi="仿宋" w:eastAsia="仿宋" w:cs="仿宋"/>
          <w:b/>
          <w:bCs/>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bidi="ar-SA"/>
          <w14:textFill>
            <w14:solidFill>
              <w14:schemeClr w14:val="tx1"/>
            </w14:solidFill>
          </w14:textFill>
        </w:rPr>
        <w:t>付款方式一：提交预付款保函的</w:t>
      </w:r>
    </w:p>
    <w:p w14:paraId="127A1FDE">
      <w:pPr>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合同价款的百分之四十(40%)即￥</w:t>
      </w:r>
      <w:r>
        <w:rPr>
          <w:rFonts w:hint="eastAsia" w:ascii="仿宋" w:hAnsi="仿宋" w:eastAsia="仿宋" w:cs="仿宋"/>
          <w:color w:val="000000" w:themeColor="text1"/>
          <w:sz w:val="24"/>
          <w:szCs w:val="24"/>
          <w:highlight w:val="none"/>
          <w:u w:val="single"/>
          <w:lang w:val="en-US" w:eastAsia="zh-CN" w:bidi="ar-SA"/>
          <w14:textFill>
            <w14:solidFill>
              <w14:schemeClr w14:val="tx1"/>
            </w14:solidFill>
          </w14:textFill>
        </w:rPr>
        <w:t xml:space="preserve">   /    </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，大写：人民币</w:t>
      </w:r>
      <w:r>
        <w:rPr>
          <w:rFonts w:hint="eastAsia" w:ascii="仿宋" w:hAnsi="仿宋" w:eastAsia="仿宋" w:cs="仿宋"/>
          <w:color w:val="000000" w:themeColor="text1"/>
          <w:sz w:val="24"/>
          <w:szCs w:val="24"/>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元整，在双方签订合同后15个工作日内，乙方向甲方出具等额预付款保函后，由甲方办理政府采购资金结算手续支付给乙方。</w:t>
      </w:r>
    </w:p>
    <w:p w14:paraId="2A8439CF">
      <w:pPr>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合同总价的百分之六十(60%)即￥</w:t>
      </w:r>
      <w:r>
        <w:rPr>
          <w:rFonts w:hint="eastAsia" w:ascii="仿宋" w:hAnsi="仿宋" w:eastAsia="仿宋" w:cs="仿宋"/>
          <w:color w:val="000000" w:themeColor="text1"/>
          <w:sz w:val="24"/>
          <w:szCs w:val="24"/>
          <w:highlight w:val="none"/>
          <w:u w:val="single"/>
          <w:lang w:val="en-US" w:eastAsia="zh-CN" w:bidi="ar-SA"/>
          <w14:textFill>
            <w14:solidFill>
              <w14:schemeClr w14:val="tx1"/>
            </w14:solidFill>
          </w14:textFill>
        </w:rPr>
        <w:t xml:space="preserve">     /   </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，大写：人民币</w:t>
      </w:r>
      <w:r>
        <w:rPr>
          <w:rFonts w:hint="eastAsia" w:ascii="仿宋" w:hAnsi="仿宋" w:eastAsia="仿宋" w:cs="仿宋"/>
          <w:color w:val="000000" w:themeColor="text1"/>
          <w:sz w:val="24"/>
          <w:szCs w:val="24"/>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元整，预付款抵扣完后，费用按月支付，每月刷卡收入、服务费按本合同规定经考核后支付。即每月结束后的5个工作日内，结合甲方对乙方上月的管理服务工作考核结果，乙方将上月的销售收入和服务费用开据发票报给甲方，甲方收到乙方发票后于10日内付给乙方。甲方委托乙方开展的其他特约服务项目的收费办法由双方协商。</w:t>
      </w:r>
    </w:p>
    <w:p w14:paraId="28F52C57">
      <w:pPr>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乙方需提交的支付文件包括：乙方出具的全额正式发票。</w:t>
      </w:r>
    </w:p>
    <w:p w14:paraId="497D1F8D">
      <w:pPr>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482" w:firstLineChars="200"/>
        <w:textAlignment w:val="auto"/>
        <w:rPr>
          <w:rFonts w:hint="eastAsia" w:ascii="仿宋" w:hAnsi="仿宋" w:eastAsia="仿宋" w:cs="仿宋"/>
          <w:b/>
          <w:bCs/>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bidi="ar-SA"/>
          <w14:textFill>
            <w14:solidFill>
              <w14:schemeClr w14:val="tx1"/>
            </w14:solidFill>
          </w14:textFill>
        </w:rPr>
        <w:t>付款方式二：不提交预付款保函的</w:t>
      </w:r>
    </w:p>
    <w:p w14:paraId="52485E30">
      <w:pPr>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合同价款的百分之十(10%)即￥</w:t>
      </w:r>
      <w:r>
        <w:rPr>
          <w:rFonts w:hint="eastAsia" w:ascii="仿宋" w:hAnsi="仿宋" w:eastAsia="仿宋" w:cs="仿宋"/>
          <w:color w:val="000000" w:themeColor="text1"/>
          <w:sz w:val="24"/>
          <w:szCs w:val="24"/>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，大写：人民币</w:t>
      </w:r>
      <w:r>
        <w:rPr>
          <w:rFonts w:hint="eastAsia" w:ascii="仿宋" w:hAnsi="仿宋" w:eastAsia="仿宋" w:cs="仿宋"/>
          <w:color w:val="000000" w:themeColor="text1"/>
          <w:sz w:val="24"/>
          <w:szCs w:val="24"/>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，在双方签订合同，乙方提供对应金额的增值税发票后7个工作日内，由甲方办理政府采购资金结算手续完成后支付给乙方。</w:t>
      </w:r>
    </w:p>
    <w:p w14:paraId="31AEE1F3">
      <w:pPr>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合同总价的百分之九十(90%)即￥</w:t>
      </w:r>
      <w:r>
        <w:rPr>
          <w:rFonts w:hint="eastAsia" w:ascii="仿宋" w:hAnsi="仿宋" w:eastAsia="仿宋" w:cs="仿宋"/>
          <w:color w:val="000000" w:themeColor="text1"/>
          <w:sz w:val="24"/>
          <w:szCs w:val="24"/>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，大写：</w:t>
      </w:r>
      <w:r>
        <w:rPr>
          <w:rFonts w:hint="eastAsia" w:ascii="仿宋" w:hAnsi="仿宋" w:eastAsia="仿宋" w:cs="仿宋"/>
          <w:color w:val="000000" w:themeColor="text1"/>
          <w:sz w:val="24"/>
          <w:szCs w:val="24"/>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预付款抵扣完后，费用按月支付，刷卡收入每月据实结算，服务费每月经考核后按照实际考核得分等比例支付，每月实际支付金额=合同年度服务费÷12×月度考核得分÷100（考核实行百分制，如考核95分，每月支付金额=合同年度服务费÷12×95÷100）。每月结束后的5个工作日内，结合甲方对乙方上月的管理服务工作考核结果，乙方将上月的销售收入和服务费用开据发票报给甲方，甲方收到乙方发票后于10日内付给乙方。甲方委托乙方开展的其他特约服务项目的收费办法由双方协商。</w:t>
      </w:r>
    </w:p>
    <w:p w14:paraId="1F12BB90">
      <w:pPr>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乙方需提交的支付文件包括：乙方出具的全额正式发票。</w:t>
      </w:r>
    </w:p>
    <w:p w14:paraId="3B23CF14">
      <w:pPr>
        <w:keepNext w:val="0"/>
        <w:keepLines w:val="0"/>
        <w:pageBreakBefore w:val="0"/>
        <w:widowControl w:val="0"/>
        <w:kinsoku/>
        <w:wordWrap/>
        <w:overflowPunct/>
        <w:topLinePunct w:val="0"/>
        <w:autoSpaceDE/>
        <w:autoSpaceDN/>
        <w:bidi w:val="0"/>
        <w:adjustRightInd/>
        <w:snapToGrid/>
        <w:spacing w:line="560" w:lineRule="exact"/>
        <w:ind w:left="0" w:leftChars="0" w:right="0" w:firstLine="555"/>
        <w:jc w:val="left"/>
        <w:textAlignment w:val="auto"/>
        <w:rPr>
          <w:rFonts w:hint="eastAsia" w:ascii="黑体" w:hAnsi="黑体" w:eastAsia="黑体" w:cs="黑体"/>
          <w:color w:val="000000" w:themeColor="text1"/>
          <w:sz w:val="24"/>
          <w:szCs w:val="24"/>
          <w:highlight w:val="none"/>
          <w:lang w:val="en-US" w:eastAsia="zh-CN" w:bidi="ar-SA"/>
          <w14:textFill>
            <w14:solidFill>
              <w14:schemeClr w14:val="tx1"/>
            </w14:solidFill>
          </w14:textFill>
        </w:rPr>
      </w:pPr>
      <w:r>
        <w:rPr>
          <w:rFonts w:hint="eastAsia" w:ascii="黑体" w:hAnsi="黑体" w:eastAsia="黑体" w:cs="黑体"/>
          <w:color w:val="000000" w:themeColor="text1"/>
          <w:sz w:val="24"/>
          <w:szCs w:val="24"/>
          <w:highlight w:val="none"/>
          <w:lang w:val="en-US" w:eastAsia="zh-CN" w:bidi="ar-SA"/>
          <w14:textFill>
            <w14:solidFill>
              <w14:schemeClr w14:val="tx1"/>
            </w14:solidFill>
          </w14:textFill>
        </w:rPr>
        <w:t>四、经营方式</w:t>
      </w:r>
    </w:p>
    <w:p w14:paraId="4AD6A5DA">
      <w:pPr>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甲方负责提供上述业务开业运转必须的场地，厨房烹饪设备及餐具餐桌椅供乙方使用。甲方承担水、电、燃气能耗费用，乙方必须按甲方要求做好耗能控制节约工作。餐饮运转所需劳保用品（工服、工鞋）、低值易耗品（餐巾纸、洗涤剂、一次性口罩、手套、抹布、拖把等卫生工具），由乙方负责购买。</w:t>
      </w:r>
    </w:p>
    <w:p w14:paraId="679E982E">
      <w:pPr>
        <w:pageBreakBefore w:val="0"/>
        <w:widowControl w:val="0"/>
        <w:kinsoku/>
        <w:wordWrap/>
        <w:overflowPunct/>
        <w:topLinePunct w:val="0"/>
        <w:autoSpaceDE/>
        <w:autoSpaceDN/>
        <w:bidi w:val="0"/>
        <w:adjustRightInd/>
        <w:snapToGrid/>
        <w:spacing w:line="560" w:lineRule="exact"/>
        <w:ind w:leftChars="0" w:right="0"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2.乙方自行组织人员负责上述餐厅、厨房的日常管理、服务和运转，做好机关工作人员的早、中、晚工作餐的供应（每周一到周六，特殊时间按甲方规定时间供应），并达到甲方要求和标准。</w:t>
      </w:r>
    </w:p>
    <w:p w14:paraId="47AF6E93">
      <w:pPr>
        <w:pageBreakBefore w:val="0"/>
        <w:widowControl w:val="0"/>
        <w:kinsoku/>
        <w:wordWrap/>
        <w:overflowPunct/>
        <w:topLinePunct w:val="0"/>
        <w:autoSpaceDE/>
        <w:autoSpaceDN/>
        <w:bidi w:val="0"/>
        <w:adjustRightInd/>
        <w:snapToGrid/>
        <w:spacing w:line="560" w:lineRule="exact"/>
        <w:ind w:leftChars="0" w:right="0"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3.乙方自行采购厨房日常运转所需的原材料，乙方按甲方的要求出售餐饮制成品，餐饮收入归乙方所有。乙方必须执行甲方规定的菜肴价格，菜肴分为基本菜肴和特色菜肴两类：</w:t>
      </w:r>
    </w:p>
    <w:p w14:paraId="59388852">
      <w:pPr>
        <w:pageBreakBefore w:val="0"/>
        <w:widowControl w:val="0"/>
        <w:kinsoku/>
        <w:wordWrap/>
        <w:overflowPunct/>
        <w:topLinePunct w:val="0"/>
        <w:autoSpaceDE/>
        <w:autoSpaceDN/>
        <w:bidi w:val="0"/>
        <w:adjustRightInd/>
        <w:snapToGrid/>
        <w:spacing w:line="560" w:lineRule="exact"/>
        <w:ind w:leftChars="0" w:right="0"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（1）基本菜肴实行成本价销售；</w:t>
      </w:r>
    </w:p>
    <w:p w14:paraId="15073230">
      <w:pPr>
        <w:pageBreakBefore w:val="0"/>
        <w:widowControl w:val="0"/>
        <w:kinsoku/>
        <w:wordWrap/>
        <w:overflowPunct/>
        <w:topLinePunct w:val="0"/>
        <w:autoSpaceDE/>
        <w:autoSpaceDN/>
        <w:bidi w:val="0"/>
        <w:adjustRightInd/>
        <w:snapToGrid/>
        <w:spacing w:line="560" w:lineRule="exact"/>
        <w:ind w:leftChars="0" w:right="0"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（2）特色菜肴（含小吃、卤菜等特色品种）本着服务原则，实行微利润销售。</w:t>
      </w:r>
    </w:p>
    <w:p w14:paraId="7A873E1E">
      <w:pPr>
        <w:keepNext w:val="0"/>
        <w:keepLines w:val="0"/>
        <w:pageBreakBefore w:val="0"/>
        <w:widowControl w:val="0"/>
        <w:kinsoku/>
        <w:wordWrap/>
        <w:overflowPunct/>
        <w:topLinePunct w:val="0"/>
        <w:autoSpaceDE/>
        <w:autoSpaceDN/>
        <w:bidi w:val="0"/>
        <w:adjustRightInd/>
        <w:snapToGrid/>
        <w:spacing w:line="560" w:lineRule="exact"/>
        <w:ind w:left="0" w:leftChars="0" w:right="0" w:firstLine="555"/>
        <w:jc w:val="left"/>
        <w:textAlignment w:val="auto"/>
        <w:rPr>
          <w:rFonts w:hint="eastAsia" w:ascii="黑体" w:hAnsi="黑体" w:eastAsia="黑体" w:cs="黑体"/>
          <w:color w:val="000000" w:themeColor="text1"/>
          <w:sz w:val="24"/>
          <w:szCs w:val="24"/>
          <w:highlight w:val="none"/>
          <w:lang w:val="en-US" w:eastAsia="zh-CN" w:bidi="ar-SA"/>
          <w14:textFill>
            <w14:solidFill>
              <w14:schemeClr w14:val="tx1"/>
            </w14:solidFill>
          </w14:textFill>
        </w:rPr>
      </w:pPr>
      <w:r>
        <w:rPr>
          <w:rFonts w:hint="eastAsia" w:ascii="黑体" w:hAnsi="黑体" w:eastAsia="黑体" w:cs="黑体"/>
          <w:color w:val="000000" w:themeColor="text1"/>
          <w:sz w:val="24"/>
          <w:szCs w:val="24"/>
          <w:highlight w:val="none"/>
          <w:lang w:val="en-US" w:eastAsia="zh-CN" w:bidi="ar-SA"/>
          <w14:textFill>
            <w14:solidFill>
              <w14:schemeClr w14:val="tx1"/>
            </w14:solidFill>
          </w14:textFill>
        </w:rPr>
        <w:t>五、甲方的权利和义务</w:t>
      </w:r>
    </w:p>
    <w:p w14:paraId="0BBE4715">
      <w:pPr>
        <w:pageBreakBefore w:val="0"/>
        <w:widowControl w:val="0"/>
        <w:kinsoku/>
        <w:wordWrap/>
        <w:overflowPunct/>
        <w:topLinePunct w:val="0"/>
        <w:autoSpaceDE/>
        <w:autoSpaceDN/>
        <w:bidi w:val="0"/>
        <w:adjustRightInd/>
        <w:snapToGrid/>
        <w:spacing w:line="560" w:lineRule="exact"/>
        <w:ind w:leftChars="0" w:right="0"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1.甲方保证乙方在工作中水、电、气和厨具餐具的正常供应，设备的新增或更新由甲方负责（由乙方员工操作造成的损毁由乙方负责）。</w:t>
      </w:r>
    </w:p>
    <w:p w14:paraId="092D2E5F">
      <w:pPr>
        <w:pageBreakBefore w:val="0"/>
        <w:widowControl w:val="0"/>
        <w:kinsoku/>
        <w:wordWrap/>
        <w:overflowPunct/>
        <w:topLinePunct w:val="0"/>
        <w:autoSpaceDE/>
        <w:autoSpaceDN/>
        <w:bidi w:val="0"/>
        <w:adjustRightInd/>
        <w:snapToGrid/>
        <w:spacing w:line="560" w:lineRule="exact"/>
        <w:ind w:leftChars="0" w:right="0"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2.甲方对乙方行使监督管理职能，并在职责范围内监督乙方保质保量的完成工作任务。</w:t>
      </w:r>
    </w:p>
    <w:p w14:paraId="52523D17">
      <w:pPr>
        <w:pageBreakBefore w:val="0"/>
        <w:widowControl w:val="0"/>
        <w:kinsoku/>
        <w:wordWrap/>
        <w:overflowPunct/>
        <w:topLinePunct w:val="0"/>
        <w:autoSpaceDE/>
        <w:autoSpaceDN/>
        <w:bidi w:val="0"/>
        <w:adjustRightInd/>
        <w:snapToGrid/>
        <w:spacing w:line="560" w:lineRule="exact"/>
        <w:ind w:leftChars="0" w:right="0"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3.甲方向乙方免费提供：餐厅场所、厨房、储藏室、更衣室、全套厨房设备、容器餐具、刷卡充值设备等。</w:t>
      </w:r>
    </w:p>
    <w:p w14:paraId="6BCD5F8C">
      <w:pPr>
        <w:pageBreakBefore w:val="0"/>
        <w:widowControl w:val="0"/>
        <w:kinsoku/>
        <w:wordWrap/>
        <w:overflowPunct/>
        <w:topLinePunct w:val="0"/>
        <w:autoSpaceDE/>
        <w:autoSpaceDN/>
        <w:bidi w:val="0"/>
        <w:adjustRightInd/>
        <w:snapToGrid/>
        <w:spacing w:line="560" w:lineRule="exact"/>
        <w:ind w:leftChars="0" w:right="0" w:firstLine="480" w:firstLineChars="200"/>
        <w:textAlignment w:val="auto"/>
        <w:rPr>
          <w:rFonts w:hint="eastAsia" w:ascii="Calibri" w:hAnsi="Calibri" w:eastAsia="宋体" w:cs="Times New Roman"/>
          <w:highlight w:val="none"/>
          <w:lang w:val="en-US" w:eastAsia="zh-CN" w:bidi="ar-SA"/>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4.乙方提供的员工要求业务技术精干。乙方雇佣的未达到法定退休年龄员工，应当依法签订劳动合同并缴纳社会保险；已达到法定退休年龄的超龄人员，签订书面劳务 / 超龄用工协议，客观无法缴纳职工养老、医疗等社会保险的，乙方应当按国家规定为该类人员办理工伤保险参保手续（项目参保或单人工伤保险）；退休人员可提供退休证和劳务返聘合同；年满 60 周岁因历史原因未参加社保、无退休证人员，须提供劳务聘用协议，同时落实工伤保险参保。乙方如出现劳动、劳务用工纠纷全部由乙方自行承担，与甲方无关。乙方人员必须至少包括餐饮服务经理1名、行政总厨1名、烹饪厨师2名、切配人员2名、面点师1名、服务员1名、勤杂工4名，人员上岗条件必须满足招标文件要求；如离职或者人员调整，乙方必须三日内补充或调整到位，保证不影响机关人员就餐。</w:t>
      </w:r>
    </w:p>
    <w:p w14:paraId="014463B8">
      <w:pPr>
        <w:pageBreakBefore w:val="0"/>
        <w:widowControl w:val="0"/>
        <w:kinsoku/>
        <w:wordWrap/>
        <w:overflowPunct/>
        <w:topLinePunct w:val="0"/>
        <w:autoSpaceDE/>
        <w:autoSpaceDN/>
        <w:bidi w:val="0"/>
        <w:adjustRightInd/>
        <w:snapToGrid/>
        <w:spacing w:line="560" w:lineRule="exact"/>
        <w:ind w:leftChars="0" w:right="0"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5.监督检查乙方依法或依本合同规定所进行的管理和经营活动，并对乙方的管理服务工作进行考核，同时负责协调处理非乙方原因产生的影响餐饮工作问题。</w:t>
      </w:r>
    </w:p>
    <w:p w14:paraId="4B852190">
      <w:pPr>
        <w:pageBreakBefore w:val="0"/>
        <w:widowControl w:val="0"/>
        <w:kinsoku/>
        <w:wordWrap/>
        <w:overflowPunct/>
        <w:topLinePunct w:val="0"/>
        <w:autoSpaceDE/>
        <w:autoSpaceDN/>
        <w:bidi w:val="0"/>
        <w:adjustRightInd/>
        <w:snapToGrid/>
        <w:spacing w:line="560" w:lineRule="exact"/>
        <w:ind w:leftChars="0" w:right="0"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6.甲方不允许乙方将本协议的服务内容整体给第三方处理。</w:t>
      </w:r>
    </w:p>
    <w:p w14:paraId="1BE56DD2">
      <w:pPr>
        <w:keepNext w:val="0"/>
        <w:keepLines w:val="0"/>
        <w:pageBreakBefore w:val="0"/>
        <w:widowControl w:val="0"/>
        <w:kinsoku/>
        <w:wordWrap/>
        <w:overflowPunct/>
        <w:topLinePunct w:val="0"/>
        <w:autoSpaceDE/>
        <w:autoSpaceDN/>
        <w:bidi w:val="0"/>
        <w:adjustRightInd/>
        <w:snapToGrid/>
        <w:spacing w:line="560" w:lineRule="exact"/>
        <w:ind w:left="0" w:leftChars="0" w:right="0" w:firstLine="555"/>
        <w:jc w:val="left"/>
        <w:textAlignment w:val="auto"/>
        <w:rPr>
          <w:rFonts w:hint="eastAsia" w:ascii="黑体" w:hAnsi="黑体" w:eastAsia="黑体" w:cs="黑体"/>
          <w:color w:val="000000" w:themeColor="text1"/>
          <w:sz w:val="24"/>
          <w:szCs w:val="24"/>
          <w:highlight w:val="none"/>
          <w:lang w:val="en-US" w:eastAsia="zh-CN" w:bidi="ar-SA"/>
          <w14:textFill>
            <w14:solidFill>
              <w14:schemeClr w14:val="tx1"/>
            </w14:solidFill>
          </w14:textFill>
        </w:rPr>
      </w:pPr>
      <w:r>
        <w:rPr>
          <w:rFonts w:hint="eastAsia" w:ascii="黑体" w:hAnsi="黑体" w:eastAsia="黑体" w:cs="黑体"/>
          <w:color w:val="000000" w:themeColor="text1"/>
          <w:sz w:val="24"/>
          <w:szCs w:val="24"/>
          <w:highlight w:val="none"/>
          <w:lang w:val="en-US" w:eastAsia="zh-CN" w:bidi="ar-SA"/>
          <w14:textFill>
            <w14:solidFill>
              <w14:schemeClr w14:val="tx1"/>
            </w14:solidFill>
          </w14:textFill>
        </w:rPr>
        <w:t>六、乙方的权利和义务</w:t>
      </w:r>
    </w:p>
    <w:p w14:paraId="3B846743">
      <w:pPr>
        <w:pageBreakBefore w:val="0"/>
        <w:widowControl w:val="0"/>
        <w:kinsoku/>
        <w:wordWrap/>
        <w:overflowPunct/>
        <w:topLinePunct w:val="0"/>
        <w:autoSpaceDE/>
        <w:autoSpaceDN/>
        <w:bidi w:val="0"/>
        <w:adjustRightInd/>
        <w:snapToGrid/>
        <w:spacing w:line="560" w:lineRule="exact"/>
        <w:ind w:leftChars="0" w:right="0" w:firstLine="480" w:firstLineChars="200"/>
        <w:textAlignment w:val="auto"/>
        <w:rPr>
          <w:rFonts w:hint="default" w:ascii="仿宋" w:hAnsi="仿宋" w:eastAsia="仿宋" w:cs="仿宋"/>
          <w:color w:val="000000" w:themeColor="text1"/>
          <w:sz w:val="24"/>
          <w:szCs w:val="24"/>
          <w:highlight w:val="yellow"/>
          <w:lang w:val="en-US" w:eastAsia="zh-CN" w:bidi="ar-SA"/>
          <w14:textFill>
            <w14:solidFill>
              <w14:schemeClr w14:val="tx1"/>
            </w14:solidFill>
          </w14:textFill>
        </w:rPr>
      </w:pPr>
      <w:r>
        <w:rPr>
          <w:rFonts w:hint="eastAsia" w:ascii="仿宋" w:hAnsi="仿宋" w:eastAsia="仿宋" w:cs="仿宋"/>
          <w:color w:val="000000" w:themeColor="text1"/>
          <w:sz w:val="24"/>
          <w:szCs w:val="24"/>
          <w:highlight w:val="yellow"/>
          <w:lang w:val="en-US" w:eastAsia="zh-CN" w:bidi="ar-SA"/>
          <w14:textFill>
            <w14:solidFill>
              <w14:schemeClr w14:val="tx1"/>
            </w14:solidFill>
          </w14:textFill>
        </w:rPr>
        <w:t>1.乙方全部人员必须持有餐饮人员从业健康证明，拥有食品安全管理人员1人（可兼任）。（提供证书）</w:t>
      </w:r>
    </w:p>
    <w:p w14:paraId="38450F39">
      <w:pPr>
        <w:pageBreakBefore w:val="0"/>
        <w:widowControl w:val="0"/>
        <w:kinsoku/>
        <w:wordWrap/>
        <w:overflowPunct/>
        <w:topLinePunct w:val="0"/>
        <w:autoSpaceDE/>
        <w:autoSpaceDN/>
        <w:bidi w:val="0"/>
        <w:adjustRightInd/>
        <w:snapToGrid/>
        <w:spacing w:line="560" w:lineRule="exact"/>
        <w:ind w:leftChars="0" w:right="0"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2.乙方应制订各项规章制度，并要求员工严格执行，同时享有合同规定的餐厅人员管理自主权，有权对餐厅的人员制定奖罚方案。乙方接受甲方的监督、指导、检查、考核。</w:t>
      </w:r>
    </w:p>
    <w:p w14:paraId="68642019">
      <w:pPr>
        <w:pageBreakBefore w:val="0"/>
        <w:widowControl w:val="0"/>
        <w:kinsoku/>
        <w:wordWrap/>
        <w:overflowPunct/>
        <w:topLinePunct w:val="0"/>
        <w:autoSpaceDE/>
        <w:autoSpaceDN/>
        <w:bidi w:val="0"/>
        <w:adjustRightInd/>
        <w:snapToGrid/>
        <w:spacing w:line="560" w:lineRule="exact"/>
        <w:ind w:leftChars="0" w:right="0"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3.乙方按甲方的计划指导业务，保质保量的进行菜品原料采购，严格执行食品卫生法标准，加强内部管理，防止浪费，定期对厨师进行内部轮岗调整。</w:t>
      </w:r>
    </w:p>
    <w:p w14:paraId="52830D97">
      <w:pPr>
        <w:pageBreakBefore w:val="0"/>
        <w:widowControl w:val="0"/>
        <w:kinsoku/>
        <w:wordWrap/>
        <w:overflowPunct/>
        <w:topLinePunct w:val="0"/>
        <w:autoSpaceDE/>
        <w:autoSpaceDN/>
        <w:bidi w:val="0"/>
        <w:adjustRightInd/>
        <w:snapToGrid/>
        <w:spacing w:line="560" w:lineRule="exact"/>
        <w:ind w:leftChars="0" w:right="0"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4.菜肴按菜谱执行，合理搭配营养结构，致力于菜肴品种多样化和色香味的协调。要确保早餐花式品种不少于10种，午餐菜肴品种不得少于10种，其中：基本菜肴品种不少于8种（大荤2种、小荤3种、素菜3种）、特色菜肴品种不少于2种。基本菜肴中，大荤价格不高于5-6元、小荤价格不高于3-4元、素菜价格不高于1-2元；特色菜肴（含小吃、卤菜等特色品种）实行微利润销售。</w:t>
      </w:r>
    </w:p>
    <w:p w14:paraId="698844AD">
      <w:pPr>
        <w:pageBreakBefore w:val="0"/>
        <w:widowControl w:val="0"/>
        <w:kinsoku/>
        <w:wordWrap/>
        <w:overflowPunct/>
        <w:topLinePunct w:val="0"/>
        <w:autoSpaceDE/>
        <w:autoSpaceDN/>
        <w:bidi w:val="0"/>
        <w:adjustRightInd/>
        <w:snapToGrid/>
        <w:spacing w:line="560" w:lineRule="exact"/>
        <w:ind w:leftChars="0" w:right="0"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5.认真做好餐厅及厨房内设施、设备的日常保养工作，负责对排水、排污管网的疏通、清理及日常维护，油烟管路每年必须进行一次深度清洁，以免造成安全隐患，并负责设备、设施的日常维修保养及配件的更换，所有费用由乙方承担，做好售饭区、大厅、楼梯过道及收残间内的清洁卫生工作，确保正常使用。</w:t>
      </w:r>
    </w:p>
    <w:p w14:paraId="7226CB87">
      <w:pPr>
        <w:pageBreakBefore w:val="0"/>
        <w:widowControl w:val="0"/>
        <w:kinsoku/>
        <w:wordWrap/>
        <w:overflowPunct/>
        <w:topLinePunct w:val="0"/>
        <w:autoSpaceDE/>
        <w:autoSpaceDN/>
        <w:bidi w:val="0"/>
        <w:adjustRightInd/>
        <w:snapToGrid/>
        <w:spacing w:line="560" w:lineRule="exact"/>
        <w:ind w:leftChars="0" w:right="0"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6.乙方保证所购食品原料的安全、卫生，不得出现霉烂、变质等情况，食用油必须使用合格产品。乙方必须确保食堂饭菜质量，对进货质量严格验收把关，须达到国家相关规定标准。进销台账要健全，明细要细致完整，不购买无质量保证的货品，随时接受甲方的抽查。因菜肴质量问题发生食物中毒等事件，由乙方承担一切经济赔偿和法律后果，并扣除合同总价款（一年）的2%作为违约金。</w:t>
      </w:r>
    </w:p>
    <w:p w14:paraId="76756CAD">
      <w:pPr>
        <w:pageBreakBefore w:val="0"/>
        <w:widowControl w:val="0"/>
        <w:kinsoku/>
        <w:wordWrap/>
        <w:overflowPunct/>
        <w:topLinePunct w:val="0"/>
        <w:autoSpaceDE/>
        <w:autoSpaceDN/>
        <w:bidi w:val="0"/>
        <w:adjustRightInd/>
        <w:snapToGrid/>
        <w:spacing w:line="560" w:lineRule="exact"/>
        <w:ind w:leftChars="0" w:right="0"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7. 如乙方因管理不善出现工作严重失误或违反合同的有关条款，给餐厅造成重大经济损失的，所造成的一切后果由乙方承担。如乙方工作中出现违法乱纪行为，损害餐厅利益时，甲方可根据后果的严重性随时解除本合同，乙方无条件接受。</w:t>
      </w:r>
    </w:p>
    <w:p w14:paraId="5CC6D0CC">
      <w:pPr>
        <w:pageBreakBefore w:val="0"/>
        <w:widowControl w:val="0"/>
        <w:kinsoku/>
        <w:wordWrap/>
        <w:overflowPunct/>
        <w:topLinePunct w:val="0"/>
        <w:autoSpaceDE/>
        <w:autoSpaceDN/>
        <w:bidi w:val="0"/>
        <w:adjustRightInd/>
        <w:snapToGrid/>
        <w:spacing w:line="560" w:lineRule="exact"/>
        <w:ind w:leftChars="0" w:right="0"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8.乙方保证生产安全、设施设备安全，消除隐患、建立安全值班制度，在厨房发生安全事故，由乙方全面负责。</w:t>
      </w:r>
    </w:p>
    <w:p w14:paraId="57C6F05A">
      <w:pPr>
        <w:pageBreakBefore w:val="0"/>
        <w:widowControl w:val="0"/>
        <w:kinsoku/>
        <w:wordWrap/>
        <w:overflowPunct/>
        <w:topLinePunct w:val="0"/>
        <w:autoSpaceDE/>
        <w:autoSpaceDN/>
        <w:bidi w:val="0"/>
        <w:adjustRightInd/>
        <w:snapToGrid/>
        <w:spacing w:line="560" w:lineRule="exact"/>
        <w:ind w:leftChars="0" w:right="0"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9.水、电、燃气等乙方承包使用期间，应节约使用，非正常使用造成的浪费，由乙方负责，因管理不善造成的所有责任事故，由乙方承担违约责任并由乙方对损失和后果负全责。</w:t>
      </w:r>
    </w:p>
    <w:p w14:paraId="18ACD920">
      <w:pPr>
        <w:pageBreakBefore w:val="0"/>
        <w:widowControl w:val="0"/>
        <w:kinsoku/>
        <w:wordWrap/>
        <w:overflowPunct/>
        <w:topLinePunct w:val="0"/>
        <w:autoSpaceDE/>
        <w:autoSpaceDN/>
        <w:bidi w:val="0"/>
        <w:adjustRightInd/>
        <w:snapToGrid/>
        <w:spacing w:line="560" w:lineRule="exact"/>
        <w:ind w:leftChars="0" w:right="0"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10.甲方厨房现有之设备及餐具乙方应合理使用，妥善保管，严格管理，不得人为损坏和丢失，否则由乙方照价赔偿。</w:t>
      </w:r>
    </w:p>
    <w:p w14:paraId="53B522D7">
      <w:pPr>
        <w:pageBreakBefore w:val="0"/>
        <w:widowControl w:val="0"/>
        <w:kinsoku/>
        <w:wordWrap/>
        <w:overflowPunct/>
        <w:topLinePunct w:val="0"/>
        <w:autoSpaceDE/>
        <w:autoSpaceDN/>
        <w:bidi w:val="0"/>
        <w:adjustRightInd/>
        <w:snapToGrid/>
        <w:spacing w:line="560" w:lineRule="exact"/>
        <w:ind w:leftChars="0" w:right="0"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11.本合同终止时，乙方必须向甲方按清单移交原接受的委托管理的全部资产及其各类管理档案资料。乙方自费添置的设施设备由乙方收回。</w:t>
      </w:r>
    </w:p>
    <w:p w14:paraId="59EA56D8">
      <w:pPr>
        <w:keepNext w:val="0"/>
        <w:keepLines w:val="0"/>
        <w:pageBreakBefore w:val="0"/>
        <w:widowControl w:val="0"/>
        <w:kinsoku/>
        <w:wordWrap/>
        <w:overflowPunct/>
        <w:topLinePunct w:val="0"/>
        <w:autoSpaceDE/>
        <w:autoSpaceDN/>
        <w:bidi w:val="0"/>
        <w:adjustRightInd/>
        <w:snapToGrid/>
        <w:spacing w:line="560" w:lineRule="exact"/>
        <w:ind w:left="0" w:leftChars="0" w:right="0" w:firstLine="555"/>
        <w:jc w:val="left"/>
        <w:textAlignment w:val="auto"/>
        <w:rPr>
          <w:rFonts w:hint="eastAsia" w:ascii="黑体" w:hAnsi="黑体" w:eastAsia="黑体" w:cs="黑体"/>
          <w:color w:val="000000" w:themeColor="text1"/>
          <w:sz w:val="24"/>
          <w:szCs w:val="24"/>
          <w:highlight w:val="none"/>
          <w:lang w:val="en-US" w:eastAsia="zh-CN" w:bidi="ar-SA"/>
          <w14:textFill>
            <w14:solidFill>
              <w14:schemeClr w14:val="tx1"/>
            </w14:solidFill>
          </w14:textFill>
        </w:rPr>
      </w:pPr>
      <w:r>
        <w:rPr>
          <w:rFonts w:hint="eastAsia" w:ascii="黑体" w:hAnsi="黑体" w:eastAsia="黑体" w:cs="黑体"/>
          <w:color w:val="000000" w:themeColor="text1"/>
          <w:sz w:val="24"/>
          <w:szCs w:val="24"/>
          <w:highlight w:val="none"/>
          <w:lang w:val="en-US" w:eastAsia="zh-CN" w:bidi="ar-SA"/>
          <w14:textFill>
            <w14:solidFill>
              <w14:schemeClr w14:val="tx1"/>
            </w14:solidFill>
          </w14:textFill>
        </w:rPr>
        <w:t>七、本合同解除的条件</w:t>
      </w:r>
    </w:p>
    <w:p w14:paraId="24943731">
      <w:pPr>
        <w:pageBreakBefore w:val="0"/>
        <w:widowControl w:val="0"/>
        <w:kinsoku/>
        <w:wordWrap/>
        <w:overflowPunct/>
        <w:topLinePunct w:val="0"/>
        <w:autoSpaceDE/>
        <w:autoSpaceDN/>
        <w:bidi w:val="0"/>
        <w:adjustRightInd/>
        <w:snapToGrid/>
        <w:spacing w:line="560" w:lineRule="exact"/>
        <w:ind w:leftChars="0" w:right="0"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1.本合同执行期间如遇不可抗力，致使合同无法履行时，双方应按有关法律规定及时协商处理。</w:t>
      </w:r>
    </w:p>
    <w:p w14:paraId="799F68BC">
      <w:pPr>
        <w:pageBreakBefore w:val="0"/>
        <w:widowControl w:val="0"/>
        <w:kinsoku/>
        <w:wordWrap/>
        <w:overflowPunct/>
        <w:topLinePunct w:val="0"/>
        <w:autoSpaceDE/>
        <w:autoSpaceDN/>
        <w:bidi w:val="0"/>
        <w:adjustRightInd/>
        <w:snapToGrid/>
        <w:spacing w:line="560" w:lineRule="exact"/>
        <w:ind w:leftChars="0" w:right="0"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2.甲方定期考核，连续两次考核低于60%时，甲方有权解除合同，乙方无条件接受。</w:t>
      </w:r>
    </w:p>
    <w:p w14:paraId="6F94E842">
      <w:pPr>
        <w:pageBreakBefore w:val="0"/>
        <w:widowControl w:val="0"/>
        <w:kinsoku/>
        <w:wordWrap/>
        <w:overflowPunct/>
        <w:topLinePunct w:val="0"/>
        <w:autoSpaceDE/>
        <w:autoSpaceDN/>
        <w:bidi w:val="0"/>
        <w:adjustRightInd/>
        <w:snapToGrid/>
        <w:spacing w:line="560" w:lineRule="exact"/>
        <w:ind w:leftChars="0" w:right="0"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3.乙方未遵守本合同内容、乙方人员多次严重违反甲方管理制度、拒不执行甲方合理工作要求，甲方有权解除合同，乙方无条件接受。</w:t>
      </w:r>
    </w:p>
    <w:p w14:paraId="33E660EF">
      <w:pPr>
        <w:keepNext w:val="0"/>
        <w:keepLines w:val="0"/>
        <w:pageBreakBefore w:val="0"/>
        <w:widowControl w:val="0"/>
        <w:kinsoku/>
        <w:wordWrap/>
        <w:overflowPunct/>
        <w:topLinePunct w:val="0"/>
        <w:autoSpaceDE/>
        <w:autoSpaceDN/>
        <w:bidi w:val="0"/>
        <w:adjustRightInd/>
        <w:snapToGrid/>
        <w:spacing w:line="560" w:lineRule="exact"/>
        <w:ind w:left="0" w:leftChars="0" w:right="0" w:firstLine="555"/>
        <w:jc w:val="left"/>
        <w:textAlignment w:val="auto"/>
        <w:rPr>
          <w:rFonts w:hint="eastAsia" w:ascii="黑体" w:hAnsi="黑体" w:eastAsia="黑体" w:cs="黑体"/>
          <w:color w:val="000000" w:themeColor="text1"/>
          <w:sz w:val="24"/>
          <w:szCs w:val="24"/>
          <w:highlight w:val="none"/>
          <w:lang w:val="en-US" w:eastAsia="zh-CN" w:bidi="ar-SA"/>
          <w14:textFill>
            <w14:solidFill>
              <w14:schemeClr w14:val="tx1"/>
            </w14:solidFill>
          </w14:textFill>
        </w:rPr>
      </w:pPr>
      <w:r>
        <w:rPr>
          <w:rFonts w:hint="eastAsia" w:ascii="黑体" w:hAnsi="黑体" w:eastAsia="黑体" w:cs="黑体"/>
          <w:color w:val="000000" w:themeColor="text1"/>
          <w:sz w:val="24"/>
          <w:szCs w:val="24"/>
          <w:highlight w:val="none"/>
          <w:lang w:val="en-US" w:eastAsia="zh-CN" w:bidi="ar-SA"/>
          <w14:textFill>
            <w14:solidFill>
              <w14:schemeClr w14:val="tx1"/>
            </w14:solidFill>
          </w14:textFill>
        </w:rPr>
        <w:t>八、违约责任</w:t>
      </w:r>
    </w:p>
    <w:p w14:paraId="036CF8D0">
      <w:pPr>
        <w:pageBreakBefore w:val="0"/>
        <w:widowControl w:val="0"/>
        <w:kinsoku/>
        <w:wordWrap/>
        <w:overflowPunct/>
        <w:topLinePunct w:val="0"/>
        <w:autoSpaceDE/>
        <w:autoSpaceDN/>
        <w:bidi w:val="0"/>
        <w:adjustRightInd/>
        <w:snapToGrid/>
        <w:spacing w:line="560" w:lineRule="exact"/>
        <w:ind w:leftChars="0" w:right="0"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1.甲方违反合同约定，使乙方未完成规定管理目标，乙方有权以书面形式要求甲方在一定期限内解决。甲方逾期未解决的，乙方有权终止合同；因甲方责任给乙方造成经济损失的，甲方应给予乙方经济赔偿。</w:t>
      </w:r>
    </w:p>
    <w:p w14:paraId="45449624">
      <w:pPr>
        <w:pageBreakBefore w:val="0"/>
        <w:widowControl w:val="0"/>
        <w:kinsoku/>
        <w:wordWrap/>
        <w:overflowPunct/>
        <w:topLinePunct w:val="0"/>
        <w:autoSpaceDE/>
        <w:autoSpaceDN/>
        <w:bidi w:val="0"/>
        <w:adjustRightInd/>
        <w:snapToGrid/>
        <w:spacing w:line="560" w:lineRule="exact"/>
        <w:ind w:left="0" w:leftChars="0" w:right="0" w:firstLine="48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2、乙方违反合同约定，未能达到约定的管理目标，甲方有权以书面形式要求乙方限期整改，乙方逾期未整改的，甲方有权终止合同，甲方因乙方造成的餐具厨具损毁、原材料浪费等经济损失的，乙方应按照实际损失给予甲方经济赔偿。</w:t>
      </w:r>
    </w:p>
    <w:p w14:paraId="617D6C5F">
      <w:pPr>
        <w:keepNext w:val="0"/>
        <w:keepLines w:val="0"/>
        <w:pageBreakBefore w:val="0"/>
        <w:widowControl w:val="0"/>
        <w:kinsoku/>
        <w:wordWrap/>
        <w:overflowPunct/>
        <w:topLinePunct w:val="0"/>
        <w:autoSpaceDE/>
        <w:autoSpaceDN/>
        <w:bidi w:val="0"/>
        <w:adjustRightInd/>
        <w:snapToGrid/>
        <w:spacing w:line="560" w:lineRule="exact"/>
        <w:ind w:left="0" w:leftChars="0" w:right="0" w:firstLine="555"/>
        <w:jc w:val="left"/>
        <w:textAlignment w:val="auto"/>
        <w:rPr>
          <w:rFonts w:hint="eastAsia" w:ascii="黑体" w:hAnsi="黑体" w:eastAsia="黑体" w:cs="黑体"/>
          <w:color w:val="000000" w:themeColor="text1"/>
          <w:sz w:val="24"/>
          <w:szCs w:val="24"/>
          <w:highlight w:val="none"/>
          <w:lang w:val="en-US" w:eastAsia="zh-CN" w:bidi="ar-SA"/>
          <w14:textFill>
            <w14:solidFill>
              <w14:schemeClr w14:val="tx1"/>
            </w14:solidFill>
          </w14:textFill>
        </w:rPr>
      </w:pPr>
      <w:r>
        <w:rPr>
          <w:rFonts w:hint="eastAsia" w:ascii="黑体" w:hAnsi="黑体" w:eastAsia="黑体" w:cs="黑体"/>
          <w:color w:val="000000" w:themeColor="text1"/>
          <w:sz w:val="24"/>
          <w:szCs w:val="24"/>
          <w:highlight w:val="none"/>
          <w:lang w:val="en-US" w:eastAsia="zh-CN" w:bidi="ar-SA"/>
          <w14:textFill>
            <w14:solidFill>
              <w14:schemeClr w14:val="tx1"/>
            </w14:solidFill>
          </w14:textFill>
        </w:rPr>
        <w:t>九、合同争议的解决方式</w:t>
      </w:r>
    </w:p>
    <w:p w14:paraId="0744F947">
      <w:pPr>
        <w:pageBreakBefore w:val="0"/>
        <w:widowControl w:val="0"/>
        <w:kinsoku/>
        <w:wordWrap/>
        <w:overflowPunct/>
        <w:topLinePunct w:val="0"/>
        <w:autoSpaceDE/>
        <w:autoSpaceDN/>
        <w:bidi w:val="0"/>
        <w:adjustRightInd/>
        <w:snapToGrid/>
        <w:spacing w:line="560" w:lineRule="exact"/>
        <w:ind w:leftChars="0" w:right="0" w:firstLine="480" w:firstLineChars="200"/>
        <w:textAlignment w:val="auto"/>
        <w:rPr>
          <w:rFonts w:hint="default"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合同双方同意应尽量以友好方式解决所发生的一切与本合同有关的索赔或争议，并且在收到另一方发出的争议通知时，立即着手进行双方代表之间的协商工作。如果双方在第一次协商开始后60天内仍无法通过友好方式解决争议问题，可向合同签订地法院起诉。合同签订地点在此约定为新沂。</w:t>
      </w:r>
    </w:p>
    <w:p w14:paraId="3AC8210F">
      <w:pPr>
        <w:pageBreakBefore w:val="0"/>
        <w:widowControl w:val="0"/>
        <w:kinsoku/>
        <w:wordWrap/>
        <w:overflowPunct/>
        <w:topLinePunct w:val="0"/>
        <w:autoSpaceDE/>
        <w:autoSpaceDN/>
        <w:bidi w:val="0"/>
        <w:adjustRightInd/>
        <w:snapToGrid/>
        <w:spacing w:line="560" w:lineRule="exact"/>
        <w:ind w:leftChars="0" w:right="0"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2.除争议部分外，在协商及诉讼期间双方将继续履行本合同及相关附件。</w:t>
      </w:r>
    </w:p>
    <w:p w14:paraId="36BE9341">
      <w:pPr>
        <w:pageBreakBefore w:val="0"/>
        <w:widowControl w:val="0"/>
        <w:kinsoku/>
        <w:wordWrap/>
        <w:overflowPunct/>
        <w:topLinePunct w:val="0"/>
        <w:autoSpaceDE/>
        <w:autoSpaceDN/>
        <w:bidi w:val="0"/>
        <w:adjustRightInd/>
        <w:snapToGrid/>
        <w:spacing w:line="560" w:lineRule="exact"/>
        <w:ind w:leftChars="0" w:right="0"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3.本合同的形成、生效、解释、执行、修正和终止，以及争议的解决均受中华人民共和国法律管辖。</w:t>
      </w:r>
    </w:p>
    <w:p w14:paraId="12950563">
      <w:pPr>
        <w:keepNext w:val="0"/>
        <w:keepLines w:val="0"/>
        <w:pageBreakBefore w:val="0"/>
        <w:widowControl w:val="0"/>
        <w:kinsoku/>
        <w:wordWrap/>
        <w:overflowPunct/>
        <w:topLinePunct w:val="0"/>
        <w:autoSpaceDE/>
        <w:autoSpaceDN/>
        <w:bidi w:val="0"/>
        <w:adjustRightInd/>
        <w:snapToGrid/>
        <w:spacing w:line="560" w:lineRule="exact"/>
        <w:ind w:left="0" w:leftChars="0" w:right="0" w:firstLine="555"/>
        <w:jc w:val="left"/>
        <w:textAlignment w:val="auto"/>
        <w:rPr>
          <w:rFonts w:hint="eastAsia" w:ascii="黑体" w:hAnsi="黑体" w:eastAsia="黑体" w:cs="黑体"/>
          <w:color w:val="000000" w:themeColor="text1"/>
          <w:sz w:val="24"/>
          <w:szCs w:val="24"/>
          <w:highlight w:val="none"/>
          <w:lang w:val="en-US" w:eastAsia="zh-CN" w:bidi="ar-SA"/>
          <w14:textFill>
            <w14:solidFill>
              <w14:schemeClr w14:val="tx1"/>
            </w14:solidFill>
          </w14:textFill>
        </w:rPr>
      </w:pPr>
      <w:r>
        <w:rPr>
          <w:rFonts w:hint="eastAsia" w:ascii="黑体" w:hAnsi="黑体" w:eastAsia="黑体" w:cs="黑体"/>
          <w:color w:val="000000" w:themeColor="text1"/>
          <w:sz w:val="24"/>
          <w:szCs w:val="24"/>
          <w:highlight w:val="none"/>
          <w:lang w:val="en-US" w:eastAsia="zh-CN" w:bidi="ar-SA"/>
          <w14:textFill>
            <w14:solidFill>
              <w14:schemeClr w14:val="tx1"/>
            </w14:solidFill>
          </w14:textFill>
        </w:rPr>
        <w:t>十、其他约定事项</w:t>
      </w:r>
    </w:p>
    <w:p w14:paraId="3F6F2723">
      <w:pPr>
        <w:pageBreakBefore w:val="0"/>
        <w:widowControl w:val="0"/>
        <w:kinsoku/>
        <w:wordWrap/>
        <w:overflowPunct/>
        <w:topLinePunct w:val="0"/>
        <w:autoSpaceDE/>
        <w:autoSpaceDN/>
        <w:bidi w:val="0"/>
        <w:adjustRightInd/>
        <w:snapToGrid/>
        <w:spacing w:line="560" w:lineRule="exact"/>
        <w:ind w:leftChars="0" w:right="0"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1.自本合同生效之日起两天内，根据甲方委托管理事项办理完餐厅及厨房用品交接验收事项，厨具、杂件正常的损耗，乙方报甲方确认后以旧换新。</w:t>
      </w:r>
    </w:p>
    <w:p w14:paraId="4F29625B">
      <w:pPr>
        <w:pageBreakBefore w:val="0"/>
        <w:widowControl w:val="0"/>
        <w:kinsoku/>
        <w:wordWrap/>
        <w:overflowPunct/>
        <w:topLinePunct w:val="0"/>
        <w:autoSpaceDE/>
        <w:autoSpaceDN/>
        <w:bidi w:val="0"/>
        <w:adjustRightInd/>
        <w:snapToGrid/>
        <w:spacing w:line="560" w:lineRule="exact"/>
        <w:ind w:leftChars="0" w:right="0"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2.工作中固定设备的添置、更新、维修，由乙方提出计划，甲方负责维修更换。</w:t>
      </w:r>
    </w:p>
    <w:p w14:paraId="75B29524">
      <w:pPr>
        <w:pageBreakBefore w:val="0"/>
        <w:widowControl w:val="0"/>
        <w:kinsoku/>
        <w:wordWrap/>
        <w:overflowPunct/>
        <w:topLinePunct w:val="0"/>
        <w:autoSpaceDE/>
        <w:autoSpaceDN/>
        <w:bidi w:val="0"/>
        <w:adjustRightInd/>
        <w:snapToGrid/>
        <w:spacing w:line="560" w:lineRule="exact"/>
        <w:ind w:leftChars="0" w:right="0"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3.双方可对本合同的条款进行补充，以书面形式签定补充协议和细则，补充协议和细则与本合同具有同等法律效力。</w:t>
      </w:r>
    </w:p>
    <w:p w14:paraId="55C3D23D">
      <w:pPr>
        <w:pageBreakBefore w:val="0"/>
        <w:widowControl w:val="0"/>
        <w:kinsoku/>
        <w:wordWrap/>
        <w:overflowPunct/>
        <w:topLinePunct w:val="0"/>
        <w:autoSpaceDE/>
        <w:autoSpaceDN/>
        <w:bidi w:val="0"/>
        <w:adjustRightInd/>
        <w:snapToGrid/>
        <w:spacing w:line="560" w:lineRule="exact"/>
        <w:ind w:leftChars="0" w:right="0"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4.本合同一式五份，甲方二份，乙方二份，代理公司一份，具有同等法律效力。</w:t>
      </w:r>
    </w:p>
    <w:p w14:paraId="4443E8E6">
      <w:pPr>
        <w:pageBreakBefore w:val="0"/>
        <w:widowControl w:val="0"/>
        <w:kinsoku/>
        <w:wordWrap/>
        <w:overflowPunct/>
        <w:topLinePunct w:val="0"/>
        <w:autoSpaceDE/>
        <w:autoSpaceDN/>
        <w:bidi w:val="0"/>
        <w:adjustRightInd/>
        <w:snapToGrid/>
        <w:spacing w:line="560" w:lineRule="exact"/>
        <w:ind w:leftChars="0" w:right="0"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5.本合同自签字之日起生效。</w:t>
      </w:r>
    </w:p>
    <w:p w14:paraId="613A3E76">
      <w:pPr>
        <w:keepNext w:val="0"/>
        <w:keepLines w:val="0"/>
        <w:pageBreakBefore w:val="0"/>
        <w:widowControl w:val="0"/>
        <w:kinsoku/>
        <w:wordWrap/>
        <w:overflowPunct/>
        <w:topLinePunct w:val="0"/>
        <w:autoSpaceDE/>
        <w:autoSpaceDN/>
        <w:bidi w:val="0"/>
        <w:adjustRightInd/>
        <w:snapToGrid/>
        <w:spacing w:line="560" w:lineRule="exact"/>
        <w:ind w:left="0" w:leftChars="0" w:right="0"/>
        <w:jc w:val="left"/>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 xml:space="preserve">    </w:t>
      </w:r>
    </w:p>
    <w:p w14:paraId="418B1107">
      <w:pPr>
        <w:pageBreakBefore w:val="0"/>
        <w:widowControl w:val="0"/>
        <w:kinsoku/>
        <w:wordWrap/>
        <w:overflowPunct/>
        <w:topLinePunct w:val="0"/>
        <w:autoSpaceDE/>
        <w:autoSpaceDN/>
        <w:bidi w:val="0"/>
        <w:adjustRightInd/>
        <w:snapToGrid/>
        <w:spacing w:line="560" w:lineRule="exact"/>
        <w:ind w:leftChars="0" w:right="0"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附件：经开区食堂一体化外包服务项目月度考核表</w:t>
      </w:r>
    </w:p>
    <w:p w14:paraId="64C1F3C2">
      <w:pPr>
        <w:keepNext w:val="0"/>
        <w:keepLines w:val="0"/>
        <w:pageBreakBefore w:val="0"/>
        <w:widowControl w:val="0"/>
        <w:kinsoku/>
        <w:wordWrap/>
        <w:overflowPunct/>
        <w:topLinePunct w:val="0"/>
        <w:autoSpaceDE/>
        <w:autoSpaceDN/>
        <w:bidi w:val="0"/>
        <w:adjustRightInd/>
        <w:snapToGrid/>
        <w:spacing w:line="560" w:lineRule="exact"/>
        <w:ind w:left="0" w:leftChars="0" w:right="0" w:firstLine="480"/>
        <w:jc w:val="left"/>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甲方：                             乙方：</w:t>
      </w:r>
    </w:p>
    <w:p w14:paraId="76E54165">
      <w:pPr>
        <w:keepNext w:val="0"/>
        <w:keepLines w:val="0"/>
        <w:pageBreakBefore w:val="0"/>
        <w:widowControl w:val="0"/>
        <w:kinsoku/>
        <w:wordWrap/>
        <w:overflowPunct/>
        <w:topLinePunct w:val="0"/>
        <w:autoSpaceDE/>
        <w:autoSpaceDN/>
        <w:bidi w:val="0"/>
        <w:adjustRightInd/>
        <w:snapToGrid/>
        <w:spacing w:line="560" w:lineRule="exact"/>
        <w:ind w:left="0" w:leftChars="0" w:right="0"/>
        <w:jc w:val="left"/>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p>
    <w:p w14:paraId="06FE7A5B">
      <w:pPr>
        <w:keepNext w:val="0"/>
        <w:keepLines w:val="0"/>
        <w:pageBreakBefore w:val="0"/>
        <w:widowControl w:val="0"/>
        <w:kinsoku/>
        <w:wordWrap/>
        <w:overflowPunct/>
        <w:topLinePunct w:val="0"/>
        <w:autoSpaceDE/>
        <w:autoSpaceDN/>
        <w:bidi w:val="0"/>
        <w:adjustRightInd/>
        <w:snapToGrid/>
        <w:spacing w:line="560" w:lineRule="exact"/>
        <w:ind w:left="0" w:leftChars="0" w:right="0" w:firstLine="480"/>
        <w:jc w:val="left"/>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 xml:space="preserve">甲方代表：                         乙方代表：    </w:t>
      </w:r>
    </w:p>
    <w:p w14:paraId="01335660">
      <w:pPr>
        <w:keepNext w:val="0"/>
        <w:keepLines w:val="0"/>
        <w:pageBreakBefore w:val="0"/>
        <w:widowControl w:val="0"/>
        <w:kinsoku/>
        <w:wordWrap/>
        <w:overflowPunct/>
        <w:topLinePunct w:val="0"/>
        <w:autoSpaceDE/>
        <w:autoSpaceDN/>
        <w:bidi w:val="0"/>
        <w:adjustRightInd/>
        <w:snapToGrid/>
        <w:spacing w:line="560" w:lineRule="exact"/>
        <w:ind w:left="0" w:leftChars="0" w:right="0" w:firstLine="480"/>
        <w:jc w:val="both"/>
        <w:textAlignment w:val="auto"/>
        <w:rPr>
          <w:rFonts w:hint="eastAsia" w:ascii="仿宋" w:hAnsi="仿宋" w:eastAsia="仿宋" w:cs="仿宋"/>
          <w:color w:val="000000" w:themeColor="text1"/>
          <w:sz w:val="30"/>
          <w:szCs w:val="30"/>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年    月   日                     年    月   日</w:t>
      </w:r>
    </w:p>
    <w:p w14:paraId="684AB021">
      <w:pPr>
        <w:spacing w:before="0" w:after="40" w:line="240" w:lineRule="auto"/>
        <w:jc w:val="center"/>
        <w:rPr>
          <w:rFonts w:hint="eastAsia" w:ascii="黑体" w:hAnsi="黑体" w:eastAsia="黑体" w:cs="黑体"/>
          <w:b w:val="0"/>
          <w:bCs/>
          <w:color w:val="000000"/>
          <w:sz w:val="32"/>
          <w:highlight w:val="none"/>
        </w:rPr>
      </w:pPr>
    </w:p>
    <w:p w14:paraId="529CD89D">
      <w:pPr>
        <w:spacing w:before="0" w:after="40" w:line="240" w:lineRule="auto"/>
        <w:jc w:val="both"/>
        <w:rPr>
          <w:rFonts w:hint="eastAsia" w:ascii="黑体" w:hAnsi="黑体" w:eastAsia="黑体" w:cs="黑体"/>
          <w:b w:val="0"/>
          <w:bCs/>
          <w:color w:val="000000"/>
          <w:sz w:val="32"/>
          <w:highlight w:val="none"/>
        </w:rPr>
      </w:pPr>
    </w:p>
    <w:p w14:paraId="0F61685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000000"/>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附件：</w:t>
      </w:r>
    </w:p>
    <w:p w14:paraId="41A17188">
      <w:pPr>
        <w:spacing w:before="0" w:after="40" w:line="240" w:lineRule="auto"/>
        <w:jc w:val="center"/>
        <w:rPr>
          <w:rFonts w:hint="eastAsia" w:ascii="黑体" w:hAnsi="黑体" w:eastAsia="黑体" w:cs="黑体"/>
          <w:b w:val="0"/>
          <w:bCs/>
          <w:sz w:val="30"/>
          <w:szCs w:val="30"/>
          <w:highlight w:val="none"/>
        </w:rPr>
      </w:pPr>
      <w:r>
        <w:rPr>
          <w:rFonts w:hint="eastAsia" w:ascii="黑体" w:hAnsi="黑体" w:eastAsia="黑体" w:cs="黑体"/>
          <w:b w:val="0"/>
          <w:bCs/>
          <w:color w:val="000000"/>
          <w:sz w:val="30"/>
          <w:szCs w:val="30"/>
          <w:highlight w:val="none"/>
        </w:rPr>
        <w:t>经开区食堂一体化外包服务项目月度考核表</w:t>
      </w:r>
    </w:p>
    <w:tbl>
      <w:tblPr>
        <w:tblStyle w:val="39"/>
        <w:tblW w:w="0" w:type="auto"/>
        <w:jc w:val="center"/>
        <w:tblLayout w:type="fixed"/>
        <w:tblCellMar>
          <w:top w:w="0" w:type="dxa"/>
          <w:left w:w="108" w:type="dxa"/>
          <w:bottom w:w="0" w:type="dxa"/>
          <w:right w:w="108" w:type="dxa"/>
        </w:tblCellMar>
      </w:tblPr>
      <w:tblGrid>
        <w:gridCol w:w="4536"/>
        <w:gridCol w:w="4536"/>
      </w:tblGrid>
      <w:tr w14:paraId="5BBF9BF2">
        <w:tblPrEx>
          <w:tblCellMar>
            <w:top w:w="0" w:type="dxa"/>
            <w:left w:w="108" w:type="dxa"/>
            <w:bottom w:w="0" w:type="dxa"/>
            <w:right w:w="108" w:type="dxa"/>
          </w:tblCellMar>
        </w:tblPrEx>
        <w:trPr>
          <w:jc w:val="center"/>
        </w:trPr>
        <w:tc>
          <w:tcPr>
            <w:tcW w:w="2268" w:type="dxa"/>
            <w:tcBorders>
              <w:top w:val="single" w:color="000000" w:sz="6" w:space="0"/>
              <w:left w:val="single" w:color="000000" w:sz="6" w:space="0"/>
              <w:bottom w:val="single" w:color="000000" w:sz="6" w:space="0"/>
              <w:right w:val="single" w:color="000000" w:sz="6" w:space="0"/>
            </w:tcBorders>
            <w:shd w:val="clear" w:color="auto" w:fill="D9D9D9"/>
            <w:vAlign w:val="center"/>
          </w:tcPr>
          <w:p w14:paraId="2A4C2D4F">
            <w:pPr>
              <w:spacing w:before="40" w:after="40" w:line="240" w:lineRule="auto"/>
              <w:ind w:firstLine="0"/>
              <w:jc w:val="center"/>
              <w:rPr>
                <w:rFonts w:hint="eastAsia" w:ascii="仿宋" w:hAnsi="仿宋" w:eastAsia="仿宋" w:cs="仿宋"/>
                <w:highlight w:val="none"/>
              </w:rPr>
            </w:pPr>
            <w:r>
              <w:rPr>
                <w:rFonts w:hint="eastAsia" w:ascii="仿宋" w:hAnsi="仿宋" w:eastAsia="仿宋" w:cs="仿宋"/>
                <w:b/>
                <w:color w:val="000000"/>
                <w:sz w:val="21"/>
                <w:highlight w:val="none"/>
              </w:rPr>
              <w:t>项目名称</w:t>
            </w:r>
          </w:p>
        </w:tc>
        <w:tc>
          <w:tcPr>
            <w:tcW w:w="6803" w:type="dxa"/>
            <w:tcBorders>
              <w:top w:val="single" w:color="000000" w:sz="6" w:space="0"/>
              <w:left w:val="single" w:color="000000" w:sz="6" w:space="0"/>
              <w:bottom w:val="single" w:color="000000" w:sz="6" w:space="0"/>
              <w:right w:val="single" w:color="000000" w:sz="6" w:space="0"/>
            </w:tcBorders>
            <w:vAlign w:val="center"/>
          </w:tcPr>
          <w:p w14:paraId="1345129B">
            <w:pPr>
              <w:spacing w:before="40" w:after="40" w:line="240" w:lineRule="auto"/>
              <w:ind w:firstLine="0"/>
              <w:jc w:val="left"/>
              <w:rPr>
                <w:rFonts w:hint="eastAsia" w:ascii="仿宋" w:hAnsi="仿宋" w:eastAsia="仿宋" w:cs="仿宋"/>
                <w:highlight w:val="none"/>
              </w:rPr>
            </w:pPr>
            <w:r>
              <w:rPr>
                <w:rFonts w:hint="eastAsia" w:ascii="仿宋" w:hAnsi="仿宋" w:eastAsia="仿宋" w:cs="仿宋"/>
                <w:b w:val="0"/>
                <w:color w:val="000000"/>
                <w:sz w:val="21"/>
                <w:highlight w:val="none"/>
              </w:rPr>
              <w:t>经开区食堂一体化外包服务项目</w:t>
            </w:r>
          </w:p>
        </w:tc>
      </w:tr>
      <w:tr w14:paraId="5F44E15B">
        <w:tblPrEx>
          <w:tblCellMar>
            <w:top w:w="0" w:type="dxa"/>
            <w:left w:w="108" w:type="dxa"/>
            <w:bottom w:w="0" w:type="dxa"/>
            <w:right w:w="108" w:type="dxa"/>
          </w:tblCellMar>
        </w:tblPrEx>
        <w:trPr>
          <w:jc w:val="center"/>
        </w:trPr>
        <w:tc>
          <w:tcPr>
            <w:tcW w:w="2268" w:type="dxa"/>
            <w:tcBorders>
              <w:top w:val="single" w:color="000000" w:sz="6" w:space="0"/>
              <w:left w:val="single" w:color="000000" w:sz="6" w:space="0"/>
              <w:bottom w:val="single" w:color="000000" w:sz="6" w:space="0"/>
              <w:right w:val="single" w:color="000000" w:sz="6" w:space="0"/>
            </w:tcBorders>
            <w:shd w:val="clear" w:color="auto" w:fill="D9D9D9"/>
            <w:vAlign w:val="center"/>
          </w:tcPr>
          <w:p w14:paraId="55C40E21">
            <w:pPr>
              <w:spacing w:before="40" w:after="40" w:line="240" w:lineRule="auto"/>
              <w:ind w:firstLine="0"/>
              <w:jc w:val="center"/>
              <w:rPr>
                <w:rFonts w:hint="eastAsia" w:ascii="仿宋" w:hAnsi="仿宋" w:eastAsia="仿宋" w:cs="仿宋"/>
                <w:highlight w:val="none"/>
              </w:rPr>
            </w:pPr>
            <w:r>
              <w:rPr>
                <w:rFonts w:hint="eastAsia" w:ascii="仿宋" w:hAnsi="仿宋" w:eastAsia="仿宋" w:cs="仿宋"/>
                <w:b/>
                <w:color w:val="000000"/>
                <w:sz w:val="21"/>
                <w:highlight w:val="none"/>
              </w:rPr>
              <w:t>被考核单位（乙方）</w:t>
            </w:r>
          </w:p>
        </w:tc>
        <w:tc>
          <w:tcPr>
            <w:tcW w:w="6803" w:type="dxa"/>
            <w:tcBorders>
              <w:top w:val="single" w:color="000000" w:sz="6" w:space="0"/>
              <w:left w:val="single" w:color="000000" w:sz="6" w:space="0"/>
              <w:bottom w:val="single" w:color="000000" w:sz="6" w:space="0"/>
              <w:right w:val="single" w:color="000000" w:sz="6" w:space="0"/>
            </w:tcBorders>
            <w:vAlign w:val="center"/>
          </w:tcPr>
          <w:p w14:paraId="2BABEBB6">
            <w:pPr>
              <w:spacing w:before="40" w:after="40" w:line="240" w:lineRule="auto"/>
              <w:ind w:firstLine="0"/>
              <w:jc w:val="left"/>
              <w:rPr>
                <w:rFonts w:hint="eastAsia" w:ascii="仿宋" w:hAnsi="仿宋" w:eastAsia="仿宋" w:cs="仿宋"/>
                <w:highlight w:val="none"/>
              </w:rPr>
            </w:pPr>
          </w:p>
        </w:tc>
      </w:tr>
      <w:tr w14:paraId="14730CE5">
        <w:tblPrEx>
          <w:tblCellMar>
            <w:top w:w="0" w:type="dxa"/>
            <w:left w:w="108" w:type="dxa"/>
            <w:bottom w:w="0" w:type="dxa"/>
            <w:right w:w="108" w:type="dxa"/>
          </w:tblCellMar>
        </w:tblPrEx>
        <w:trPr>
          <w:jc w:val="center"/>
        </w:trPr>
        <w:tc>
          <w:tcPr>
            <w:tcW w:w="2268" w:type="dxa"/>
            <w:tcBorders>
              <w:top w:val="single" w:color="000000" w:sz="6" w:space="0"/>
              <w:left w:val="single" w:color="000000" w:sz="6" w:space="0"/>
              <w:bottom w:val="single" w:color="000000" w:sz="6" w:space="0"/>
              <w:right w:val="single" w:color="000000" w:sz="6" w:space="0"/>
            </w:tcBorders>
            <w:shd w:val="clear" w:color="auto" w:fill="D9D9D9"/>
            <w:vAlign w:val="center"/>
          </w:tcPr>
          <w:p w14:paraId="7862BAB8">
            <w:pPr>
              <w:spacing w:before="40" w:after="40" w:line="240" w:lineRule="auto"/>
              <w:ind w:firstLine="0"/>
              <w:jc w:val="center"/>
              <w:rPr>
                <w:rFonts w:hint="eastAsia" w:ascii="仿宋" w:hAnsi="仿宋" w:eastAsia="仿宋" w:cs="仿宋"/>
                <w:highlight w:val="none"/>
              </w:rPr>
            </w:pPr>
            <w:r>
              <w:rPr>
                <w:rFonts w:hint="eastAsia" w:ascii="仿宋" w:hAnsi="仿宋" w:eastAsia="仿宋" w:cs="仿宋"/>
                <w:b/>
                <w:color w:val="000000"/>
                <w:sz w:val="21"/>
                <w:highlight w:val="none"/>
              </w:rPr>
              <w:t>考核单位（甲方）</w:t>
            </w:r>
          </w:p>
        </w:tc>
        <w:tc>
          <w:tcPr>
            <w:tcW w:w="6803" w:type="dxa"/>
            <w:tcBorders>
              <w:top w:val="single" w:color="000000" w:sz="6" w:space="0"/>
              <w:left w:val="single" w:color="000000" w:sz="6" w:space="0"/>
              <w:bottom w:val="single" w:color="000000" w:sz="6" w:space="0"/>
              <w:right w:val="single" w:color="000000" w:sz="6" w:space="0"/>
            </w:tcBorders>
            <w:vAlign w:val="center"/>
          </w:tcPr>
          <w:p w14:paraId="77FE5E03">
            <w:pPr>
              <w:spacing w:before="40" w:after="40" w:line="240" w:lineRule="auto"/>
              <w:ind w:firstLine="0"/>
              <w:jc w:val="left"/>
              <w:rPr>
                <w:rFonts w:hint="eastAsia" w:ascii="仿宋" w:hAnsi="仿宋" w:eastAsia="仿宋" w:cs="仿宋"/>
                <w:highlight w:val="none"/>
              </w:rPr>
            </w:pPr>
            <w:r>
              <w:rPr>
                <w:rFonts w:hint="eastAsia" w:ascii="仿宋" w:hAnsi="仿宋" w:eastAsia="仿宋" w:cs="仿宋"/>
                <w:b w:val="0"/>
                <w:color w:val="000000"/>
                <w:sz w:val="21"/>
                <w:highlight w:val="none"/>
              </w:rPr>
              <w:t>江苏新沂经济开发区管理委员会</w:t>
            </w:r>
          </w:p>
        </w:tc>
      </w:tr>
      <w:tr w14:paraId="3C9FA894">
        <w:tblPrEx>
          <w:tblCellMar>
            <w:top w:w="0" w:type="dxa"/>
            <w:left w:w="108" w:type="dxa"/>
            <w:bottom w:w="0" w:type="dxa"/>
            <w:right w:w="108" w:type="dxa"/>
          </w:tblCellMar>
        </w:tblPrEx>
        <w:trPr>
          <w:jc w:val="center"/>
        </w:trPr>
        <w:tc>
          <w:tcPr>
            <w:tcW w:w="2268" w:type="dxa"/>
            <w:tcBorders>
              <w:top w:val="single" w:color="000000" w:sz="6" w:space="0"/>
              <w:left w:val="single" w:color="000000" w:sz="6" w:space="0"/>
              <w:bottom w:val="single" w:color="000000" w:sz="6" w:space="0"/>
              <w:right w:val="single" w:color="000000" w:sz="6" w:space="0"/>
            </w:tcBorders>
            <w:shd w:val="clear" w:color="auto" w:fill="D9D9D9"/>
            <w:vAlign w:val="center"/>
          </w:tcPr>
          <w:p w14:paraId="1DEA2058">
            <w:pPr>
              <w:spacing w:before="40" w:after="40" w:line="240" w:lineRule="auto"/>
              <w:ind w:firstLine="0"/>
              <w:jc w:val="center"/>
              <w:rPr>
                <w:rFonts w:hint="eastAsia" w:ascii="仿宋" w:hAnsi="仿宋" w:eastAsia="仿宋" w:cs="仿宋"/>
                <w:highlight w:val="none"/>
              </w:rPr>
            </w:pPr>
            <w:r>
              <w:rPr>
                <w:rFonts w:hint="eastAsia" w:ascii="仿宋" w:hAnsi="仿宋" w:eastAsia="仿宋" w:cs="仿宋"/>
                <w:b/>
                <w:color w:val="000000"/>
                <w:sz w:val="21"/>
                <w:highlight w:val="none"/>
              </w:rPr>
              <w:t>考核月份</w:t>
            </w:r>
          </w:p>
        </w:tc>
        <w:tc>
          <w:tcPr>
            <w:tcW w:w="6803" w:type="dxa"/>
            <w:tcBorders>
              <w:top w:val="single" w:color="000000" w:sz="6" w:space="0"/>
              <w:left w:val="single" w:color="000000" w:sz="6" w:space="0"/>
              <w:bottom w:val="single" w:color="000000" w:sz="6" w:space="0"/>
              <w:right w:val="single" w:color="000000" w:sz="6" w:space="0"/>
            </w:tcBorders>
            <w:vAlign w:val="center"/>
          </w:tcPr>
          <w:p w14:paraId="6DECD8A3">
            <w:pPr>
              <w:spacing w:before="40" w:after="40" w:line="240" w:lineRule="auto"/>
              <w:ind w:firstLine="0"/>
              <w:jc w:val="left"/>
              <w:rPr>
                <w:rFonts w:hint="eastAsia" w:ascii="仿宋" w:hAnsi="仿宋" w:eastAsia="仿宋" w:cs="仿宋"/>
                <w:highlight w:val="none"/>
              </w:rPr>
            </w:pPr>
            <w:r>
              <w:rPr>
                <w:rFonts w:hint="eastAsia" w:ascii="仿宋" w:hAnsi="仿宋" w:eastAsia="仿宋" w:cs="仿宋"/>
                <w:b w:val="0"/>
                <w:color w:val="000000"/>
                <w:sz w:val="21"/>
                <w:highlight w:val="none"/>
              </w:rPr>
              <w:t>　　　　年　　月</w:t>
            </w:r>
          </w:p>
        </w:tc>
      </w:tr>
      <w:tr w14:paraId="174B861E">
        <w:tblPrEx>
          <w:tblCellMar>
            <w:top w:w="0" w:type="dxa"/>
            <w:left w:w="108" w:type="dxa"/>
            <w:bottom w:w="0" w:type="dxa"/>
            <w:right w:w="108" w:type="dxa"/>
          </w:tblCellMar>
        </w:tblPrEx>
        <w:trPr>
          <w:jc w:val="center"/>
        </w:trPr>
        <w:tc>
          <w:tcPr>
            <w:tcW w:w="2268" w:type="dxa"/>
            <w:tcBorders>
              <w:top w:val="single" w:color="000000" w:sz="6" w:space="0"/>
              <w:left w:val="single" w:color="000000" w:sz="6" w:space="0"/>
              <w:bottom w:val="single" w:color="000000" w:sz="6" w:space="0"/>
              <w:right w:val="single" w:color="000000" w:sz="6" w:space="0"/>
            </w:tcBorders>
            <w:shd w:val="clear" w:color="auto" w:fill="D9D9D9"/>
            <w:vAlign w:val="center"/>
          </w:tcPr>
          <w:p w14:paraId="3795643C">
            <w:pPr>
              <w:spacing w:before="40" w:after="40" w:line="240" w:lineRule="auto"/>
              <w:ind w:firstLine="0"/>
              <w:jc w:val="center"/>
              <w:rPr>
                <w:rFonts w:hint="eastAsia" w:ascii="仿宋" w:hAnsi="仿宋" w:eastAsia="仿宋" w:cs="仿宋"/>
                <w:highlight w:val="none"/>
              </w:rPr>
            </w:pPr>
            <w:r>
              <w:rPr>
                <w:rFonts w:hint="eastAsia" w:ascii="仿宋" w:hAnsi="仿宋" w:eastAsia="仿宋" w:cs="仿宋"/>
                <w:b/>
                <w:color w:val="000000"/>
                <w:sz w:val="21"/>
                <w:highlight w:val="none"/>
              </w:rPr>
              <w:t>考核日期</w:t>
            </w:r>
          </w:p>
        </w:tc>
        <w:tc>
          <w:tcPr>
            <w:tcW w:w="6803" w:type="dxa"/>
            <w:tcBorders>
              <w:top w:val="single" w:color="000000" w:sz="6" w:space="0"/>
              <w:left w:val="single" w:color="000000" w:sz="6" w:space="0"/>
              <w:bottom w:val="single" w:color="000000" w:sz="6" w:space="0"/>
              <w:right w:val="single" w:color="000000" w:sz="6" w:space="0"/>
            </w:tcBorders>
            <w:vAlign w:val="center"/>
          </w:tcPr>
          <w:p w14:paraId="189019E7">
            <w:pPr>
              <w:spacing w:before="40" w:after="40" w:line="240" w:lineRule="auto"/>
              <w:ind w:firstLine="0"/>
              <w:jc w:val="left"/>
              <w:rPr>
                <w:rFonts w:hint="eastAsia" w:ascii="仿宋" w:hAnsi="仿宋" w:eastAsia="仿宋" w:cs="仿宋"/>
                <w:highlight w:val="none"/>
              </w:rPr>
            </w:pPr>
            <w:r>
              <w:rPr>
                <w:rFonts w:hint="eastAsia" w:ascii="仿宋" w:hAnsi="仿宋" w:eastAsia="仿宋" w:cs="仿宋"/>
                <w:b w:val="0"/>
                <w:color w:val="000000"/>
                <w:sz w:val="21"/>
                <w:highlight w:val="none"/>
              </w:rPr>
              <w:t>　　　　年　　月　　日</w:t>
            </w:r>
          </w:p>
        </w:tc>
      </w:tr>
      <w:tr w14:paraId="3F931E46">
        <w:tblPrEx>
          <w:tblCellMar>
            <w:top w:w="0" w:type="dxa"/>
            <w:left w:w="108" w:type="dxa"/>
            <w:bottom w:w="0" w:type="dxa"/>
            <w:right w:w="108" w:type="dxa"/>
          </w:tblCellMar>
        </w:tblPrEx>
        <w:trPr>
          <w:jc w:val="center"/>
        </w:trPr>
        <w:tc>
          <w:tcPr>
            <w:tcW w:w="2268" w:type="dxa"/>
            <w:tcBorders>
              <w:top w:val="single" w:color="000000" w:sz="6" w:space="0"/>
              <w:left w:val="single" w:color="000000" w:sz="6" w:space="0"/>
              <w:bottom w:val="single" w:color="000000" w:sz="6" w:space="0"/>
              <w:right w:val="single" w:color="000000" w:sz="6" w:space="0"/>
            </w:tcBorders>
            <w:shd w:val="clear" w:color="auto" w:fill="D9D9D9"/>
            <w:vAlign w:val="center"/>
          </w:tcPr>
          <w:p w14:paraId="0DE56B27">
            <w:pPr>
              <w:spacing w:before="40" w:after="40" w:line="240" w:lineRule="auto"/>
              <w:ind w:firstLine="0"/>
              <w:jc w:val="center"/>
              <w:rPr>
                <w:rFonts w:hint="eastAsia" w:ascii="仿宋" w:hAnsi="仿宋" w:eastAsia="仿宋" w:cs="仿宋"/>
                <w:highlight w:val="none"/>
              </w:rPr>
            </w:pPr>
            <w:r>
              <w:rPr>
                <w:rFonts w:hint="eastAsia" w:ascii="仿宋" w:hAnsi="仿宋" w:eastAsia="仿宋" w:cs="仿宋"/>
                <w:b/>
                <w:color w:val="000000"/>
                <w:sz w:val="21"/>
                <w:highlight w:val="none"/>
              </w:rPr>
              <w:t>考核方式</w:t>
            </w:r>
          </w:p>
        </w:tc>
        <w:tc>
          <w:tcPr>
            <w:tcW w:w="6803" w:type="dxa"/>
            <w:tcBorders>
              <w:top w:val="single" w:color="000000" w:sz="6" w:space="0"/>
              <w:left w:val="single" w:color="000000" w:sz="6" w:space="0"/>
              <w:bottom w:val="single" w:color="000000" w:sz="6" w:space="0"/>
              <w:right w:val="single" w:color="000000" w:sz="6" w:space="0"/>
            </w:tcBorders>
            <w:vAlign w:val="center"/>
          </w:tcPr>
          <w:p w14:paraId="04CD3B21">
            <w:pPr>
              <w:spacing w:before="40" w:after="40" w:line="240" w:lineRule="auto"/>
              <w:ind w:firstLine="0"/>
              <w:jc w:val="left"/>
              <w:rPr>
                <w:rFonts w:hint="eastAsia" w:ascii="仿宋" w:hAnsi="仿宋" w:eastAsia="仿宋" w:cs="仿宋"/>
                <w:highlight w:val="none"/>
              </w:rPr>
            </w:pPr>
            <w:r>
              <w:rPr>
                <w:rFonts w:hint="eastAsia" w:ascii="仿宋" w:hAnsi="仿宋" w:eastAsia="仿宋" w:cs="仿宋"/>
                <w:b w:val="0"/>
                <w:color w:val="000000"/>
                <w:sz w:val="21"/>
                <w:highlight w:val="none"/>
              </w:rPr>
              <w:t>采购人依据本考核表逐项评分，实行百分制考核</w:t>
            </w:r>
          </w:p>
        </w:tc>
      </w:tr>
    </w:tbl>
    <w:p w14:paraId="58C8D830">
      <w:pPr>
        <w:spacing w:before="0" w:after="0" w:line="240" w:lineRule="auto"/>
        <w:jc w:val="left"/>
        <w:rPr>
          <w:rFonts w:hint="eastAsia" w:ascii="仿宋" w:hAnsi="仿宋" w:eastAsia="仿宋" w:cs="仿宋"/>
          <w:highlight w:val="none"/>
        </w:rPr>
      </w:pPr>
    </w:p>
    <w:p w14:paraId="68E55D13">
      <w:pPr>
        <w:spacing w:before="80" w:after="80" w:line="240" w:lineRule="auto"/>
        <w:jc w:val="left"/>
        <w:rPr>
          <w:rFonts w:hint="eastAsia" w:ascii="仿宋" w:hAnsi="仿宋" w:eastAsia="仿宋" w:cs="仿宋"/>
          <w:highlight w:val="none"/>
        </w:rPr>
      </w:pPr>
      <w:r>
        <w:rPr>
          <w:rFonts w:hint="eastAsia" w:ascii="仿宋" w:hAnsi="仿宋" w:eastAsia="仿宋" w:cs="仿宋"/>
          <w:b/>
          <w:color w:val="000000"/>
          <w:sz w:val="24"/>
          <w:highlight w:val="none"/>
        </w:rPr>
        <w:t>一、考核评分表</w:t>
      </w:r>
    </w:p>
    <w:tbl>
      <w:tblPr>
        <w:tblStyle w:val="39"/>
        <w:tblW w:w="0" w:type="auto"/>
        <w:jc w:val="center"/>
        <w:tblLayout w:type="fixed"/>
        <w:tblCellMar>
          <w:top w:w="0" w:type="dxa"/>
          <w:left w:w="108" w:type="dxa"/>
          <w:bottom w:w="0" w:type="dxa"/>
          <w:right w:w="108" w:type="dxa"/>
        </w:tblCellMar>
      </w:tblPr>
      <w:tblGrid>
        <w:gridCol w:w="1498"/>
        <w:gridCol w:w="2913"/>
        <w:gridCol w:w="2650"/>
        <w:gridCol w:w="987"/>
        <w:gridCol w:w="1022"/>
      </w:tblGrid>
      <w:tr w14:paraId="74F89836">
        <w:tblPrEx>
          <w:tblCellMar>
            <w:top w:w="0" w:type="dxa"/>
            <w:left w:w="108" w:type="dxa"/>
            <w:bottom w:w="0" w:type="dxa"/>
            <w:right w:w="108" w:type="dxa"/>
          </w:tblCellMar>
        </w:tblPrEx>
        <w:trPr>
          <w:trHeight w:val="375" w:hRule="atLeast"/>
          <w:jc w:val="center"/>
        </w:trPr>
        <w:tc>
          <w:tcPr>
            <w:tcW w:w="1498" w:type="dxa"/>
            <w:tcBorders>
              <w:top w:val="single" w:color="000000" w:sz="6" w:space="0"/>
              <w:left w:val="single" w:color="000000" w:sz="6" w:space="0"/>
              <w:bottom w:val="single" w:color="000000" w:sz="6" w:space="0"/>
              <w:right w:val="single" w:color="000000" w:sz="6" w:space="0"/>
            </w:tcBorders>
            <w:shd w:val="clear" w:color="auto" w:fill="D9D9D9"/>
            <w:vAlign w:val="center"/>
          </w:tcPr>
          <w:p w14:paraId="119FB91D">
            <w:pPr>
              <w:spacing w:before="40" w:after="40" w:line="240" w:lineRule="auto"/>
              <w:ind w:firstLine="0"/>
              <w:jc w:val="center"/>
              <w:rPr>
                <w:rFonts w:hint="eastAsia" w:ascii="仿宋" w:hAnsi="仿宋" w:eastAsia="仿宋" w:cs="仿宋"/>
                <w:highlight w:val="none"/>
              </w:rPr>
            </w:pPr>
            <w:r>
              <w:rPr>
                <w:rFonts w:hint="eastAsia" w:ascii="仿宋" w:hAnsi="仿宋" w:eastAsia="仿宋" w:cs="仿宋"/>
                <w:b/>
                <w:color w:val="000000"/>
                <w:sz w:val="21"/>
                <w:highlight w:val="none"/>
              </w:rPr>
              <w:t>考核维度</w:t>
            </w:r>
          </w:p>
        </w:tc>
        <w:tc>
          <w:tcPr>
            <w:tcW w:w="2913" w:type="dxa"/>
            <w:tcBorders>
              <w:top w:val="single" w:color="000000" w:sz="6" w:space="0"/>
              <w:left w:val="single" w:color="000000" w:sz="6" w:space="0"/>
              <w:bottom w:val="single" w:color="000000" w:sz="6" w:space="0"/>
              <w:right w:val="single" w:color="000000" w:sz="6" w:space="0"/>
            </w:tcBorders>
            <w:shd w:val="clear" w:color="auto" w:fill="D9D9D9"/>
            <w:vAlign w:val="center"/>
          </w:tcPr>
          <w:p w14:paraId="13D48A21">
            <w:pPr>
              <w:spacing w:before="40" w:after="40" w:line="240" w:lineRule="auto"/>
              <w:ind w:firstLine="0"/>
              <w:jc w:val="center"/>
              <w:rPr>
                <w:rFonts w:hint="eastAsia" w:ascii="仿宋" w:hAnsi="仿宋" w:eastAsia="仿宋" w:cs="仿宋"/>
                <w:highlight w:val="none"/>
              </w:rPr>
            </w:pPr>
            <w:r>
              <w:rPr>
                <w:rFonts w:hint="eastAsia" w:ascii="仿宋" w:hAnsi="仿宋" w:eastAsia="仿宋" w:cs="仿宋"/>
                <w:b/>
                <w:color w:val="000000"/>
                <w:sz w:val="21"/>
                <w:highlight w:val="none"/>
              </w:rPr>
              <w:t>考核内容</w:t>
            </w:r>
          </w:p>
        </w:tc>
        <w:tc>
          <w:tcPr>
            <w:tcW w:w="2650" w:type="dxa"/>
            <w:tcBorders>
              <w:top w:val="single" w:color="000000" w:sz="6" w:space="0"/>
              <w:left w:val="single" w:color="000000" w:sz="6" w:space="0"/>
              <w:bottom w:val="single" w:color="000000" w:sz="6" w:space="0"/>
              <w:right w:val="single" w:color="000000" w:sz="6" w:space="0"/>
            </w:tcBorders>
            <w:shd w:val="clear" w:color="auto" w:fill="D9D9D9"/>
            <w:vAlign w:val="center"/>
          </w:tcPr>
          <w:p w14:paraId="4FAFC672">
            <w:pPr>
              <w:spacing w:before="40" w:after="40" w:line="240" w:lineRule="auto"/>
              <w:ind w:firstLine="0"/>
              <w:jc w:val="center"/>
              <w:rPr>
                <w:rFonts w:hint="eastAsia" w:ascii="仿宋" w:hAnsi="仿宋" w:eastAsia="仿宋" w:cs="仿宋"/>
                <w:highlight w:val="none"/>
              </w:rPr>
            </w:pPr>
            <w:r>
              <w:rPr>
                <w:rFonts w:hint="eastAsia" w:ascii="仿宋" w:hAnsi="仿宋" w:eastAsia="仿宋" w:cs="仿宋"/>
                <w:b/>
                <w:color w:val="000000"/>
                <w:sz w:val="21"/>
                <w:highlight w:val="none"/>
              </w:rPr>
              <w:t>评分标准与扣分说明</w:t>
            </w:r>
          </w:p>
        </w:tc>
        <w:tc>
          <w:tcPr>
            <w:tcW w:w="987" w:type="dxa"/>
            <w:tcBorders>
              <w:top w:val="single" w:color="000000" w:sz="6" w:space="0"/>
              <w:left w:val="single" w:color="000000" w:sz="6" w:space="0"/>
              <w:bottom w:val="single" w:color="000000" w:sz="6" w:space="0"/>
              <w:right w:val="single" w:color="000000" w:sz="6" w:space="0"/>
            </w:tcBorders>
            <w:shd w:val="clear" w:color="auto" w:fill="D9D9D9"/>
            <w:vAlign w:val="center"/>
          </w:tcPr>
          <w:p w14:paraId="3F2E6DF1">
            <w:pPr>
              <w:spacing w:before="40" w:after="40" w:line="240" w:lineRule="auto"/>
              <w:ind w:firstLine="0"/>
              <w:jc w:val="center"/>
              <w:rPr>
                <w:rFonts w:hint="eastAsia" w:ascii="仿宋" w:hAnsi="仿宋" w:eastAsia="仿宋" w:cs="仿宋"/>
                <w:highlight w:val="none"/>
              </w:rPr>
            </w:pPr>
            <w:r>
              <w:rPr>
                <w:rFonts w:hint="eastAsia" w:ascii="仿宋" w:hAnsi="仿宋" w:eastAsia="仿宋" w:cs="仿宋"/>
                <w:b/>
                <w:color w:val="000000"/>
                <w:sz w:val="21"/>
                <w:highlight w:val="none"/>
              </w:rPr>
              <w:t>标准分</w:t>
            </w:r>
          </w:p>
        </w:tc>
        <w:tc>
          <w:tcPr>
            <w:tcW w:w="1022" w:type="dxa"/>
            <w:tcBorders>
              <w:top w:val="single" w:color="000000" w:sz="6" w:space="0"/>
              <w:left w:val="single" w:color="000000" w:sz="6" w:space="0"/>
              <w:bottom w:val="single" w:color="000000" w:sz="6" w:space="0"/>
              <w:right w:val="single" w:color="000000" w:sz="6" w:space="0"/>
            </w:tcBorders>
            <w:shd w:val="clear" w:color="auto" w:fill="D9D9D9"/>
            <w:vAlign w:val="center"/>
          </w:tcPr>
          <w:p w14:paraId="1CB29A24">
            <w:pPr>
              <w:spacing w:before="40" w:after="40" w:line="240" w:lineRule="auto"/>
              <w:ind w:firstLine="0"/>
              <w:jc w:val="center"/>
              <w:rPr>
                <w:rFonts w:hint="eastAsia" w:ascii="仿宋" w:hAnsi="仿宋" w:eastAsia="仿宋" w:cs="仿宋"/>
                <w:highlight w:val="none"/>
              </w:rPr>
            </w:pPr>
            <w:r>
              <w:rPr>
                <w:rFonts w:hint="eastAsia" w:ascii="仿宋" w:hAnsi="仿宋" w:eastAsia="仿宋" w:cs="仿宋"/>
                <w:b/>
                <w:color w:val="000000"/>
                <w:sz w:val="21"/>
                <w:highlight w:val="none"/>
              </w:rPr>
              <w:t>实得分</w:t>
            </w:r>
          </w:p>
        </w:tc>
      </w:tr>
      <w:tr w14:paraId="42471EC8">
        <w:tblPrEx>
          <w:tblCellMar>
            <w:top w:w="0" w:type="dxa"/>
            <w:left w:w="108" w:type="dxa"/>
            <w:bottom w:w="0" w:type="dxa"/>
            <w:right w:w="108" w:type="dxa"/>
          </w:tblCellMar>
        </w:tblPrEx>
        <w:trPr>
          <w:jc w:val="center"/>
        </w:trPr>
        <w:tc>
          <w:tcPr>
            <w:tcW w:w="1498" w:type="dxa"/>
            <w:vMerge w:val="restart"/>
            <w:tcBorders>
              <w:top w:val="single" w:color="000000" w:sz="6" w:space="0"/>
              <w:left w:val="single" w:color="000000" w:sz="6" w:space="0"/>
              <w:bottom w:val="single" w:color="000000" w:sz="6" w:space="0"/>
              <w:right w:val="single" w:color="000000" w:sz="6" w:space="0"/>
            </w:tcBorders>
            <w:shd w:val="clear" w:color="auto" w:fill="D9D9D9"/>
            <w:vAlign w:val="center"/>
          </w:tcPr>
          <w:p w14:paraId="51F80BA1">
            <w:pPr>
              <w:spacing w:before="40" w:after="40" w:line="240" w:lineRule="auto"/>
              <w:ind w:firstLine="0"/>
              <w:jc w:val="center"/>
              <w:rPr>
                <w:rFonts w:hint="eastAsia" w:ascii="仿宋" w:hAnsi="仿宋" w:eastAsia="仿宋" w:cs="仿宋"/>
                <w:highlight w:val="none"/>
              </w:rPr>
            </w:pPr>
            <w:r>
              <w:rPr>
                <w:rFonts w:hint="eastAsia" w:ascii="仿宋" w:hAnsi="仿宋" w:eastAsia="仿宋" w:cs="仿宋"/>
                <w:b/>
                <w:color w:val="000000"/>
                <w:sz w:val="21"/>
                <w:highlight w:val="none"/>
              </w:rPr>
              <w:t>一、服务保障与按时供餐</w:t>
            </w:r>
          </w:p>
          <w:p w14:paraId="49308E76">
            <w:pPr>
              <w:spacing w:before="40" w:after="40" w:line="240" w:lineRule="auto"/>
              <w:ind w:firstLine="0"/>
              <w:jc w:val="center"/>
              <w:rPr>
                <w:rFonts w:hint="eastAsia" w:ascii="仿宋" w:hAnsi="仿宋" w:eastAsia="仿宋" w:cs="仿宋"/>
                <w:highlight w:val="none"/>
              </w:rPr>
            </w:pPr>
          </w:p>
          <w:p w14:paraId="498F45BC">
            <w:pPr>
              <w:spacing w:before="40" w:after="40" w:line="240" w:lineRule="auto"/>
              <w:ind w:firstLine="0"/>
              <w:jc w:val="center"/>
              <w:rPr>
                <w:rFonts w:hint="eastAsia" w:ascii="仿宋" w:hAnsi="仿宋" w:eastAsia="仿宋" w:cs="仿宋"/>
                <w:highlight w:val="none"/>
              </w:rPr>
            </w:pPr>
          </w:p>
        </w:tc>
        <w:tc>
          <w:tcPr>
            <w:tcW w:w="2913" w:type="dxa"/>
            <w:tcBorders>
              <w:top w:val="single" w:color="000000" w:sz="6" w:space="0"/>
              <w:left w:val="single" w:color="000000" w:sz="6" w:space="0"/>
              <w:bottom w:val="single" w:color="000000" w:sz="6" w:space="0"/>
              <w:right w:val="single" w:color="000000" w:sz="6" w:space="0"/>
            </w:tcBorders>
            <w:vAlign w:val="center"/>
          </w:tcPr>
          <w:p w14:paraId="32D5BC8A">
            <w:pPr>
              <w:spacing w:before="40" w:after="40" w:line="240" w:lineRule="auto"/>
              <w:ind w:firstLine="0"/>
              <w:jc w:val="left"/>
              <w:rPr>
                <w:rFonts w:hint="eastAsia" w:ascii="仿宋" w:hAnsi="仿宋" w:eastAsia="仿宋" w:cs="仿宋"/>
                <w:highlight w:val="none"/>
                <w:lang w:eastAsia="zh-CN"/>
              </w:rPr>
            </w:pPr>
            <w:r>
              <w:rPr>
                <w:rFonts w:hint="eastAsia" w:ascii="仿宋" w:hAnsi="仿宋" w:eastAsia="仿宋" w:cs="仿宋"/>
                <w:b w:val="0"/>
                <w:color w:val="000000"/>
                <w:sz w:val="21"/>
                <w:highlight w:val="none"/>
              </w:rPr>
              <w:t>每周一至周六保障早、中、晚餐，特殊时间按甲方规定时间供应</w:t>
            </w:r>
            <w:r>
              <w:rPr>
                <w:rFonts w:hint="eastAsia" w:ascii="仿宋" w:hAnsi="仿宋" w:eastAsia="仿宋" w:cs="仿宋"/>
                <w:b w:val="0"/>
                <w:color w:val="000000"/>
                <w:sz w:val="21"/>
                <w:highlight w:val="none"/>
                <w:lang w:eastAsia="zh-CN"/>
              </w:rPr>
              <w:t>。</w:t>
            </w:r>
          </w:p>
        </w:tc>
        <w:tc>
          <w:tcPr>
            <w:tcW w:w="2650" w:type="dxa"/>
            <w:tcBorders>
              <w:top w:val="single" w:color="000000" w:sz="6" w:space="0"/>
              <w:left w:val="single" w:color="000000" w:sz="6" w:space="0"/>
              <w:bottom w:val="single" w:color="000000" w:sz="6" w:space="0"/>
              <w:right w:val="single" w:color="000000" w:sz="6" w:space="0"/>
            </w:tcBorders>
            <w:vAlign w:val="center"/>
          </w:tcPr>
          <w:p w14:paraId="4BA1559B">
            <w:pPr>
              <w:spacing w:before="40" w:after="40" w:line="240" w:lineRule="auto"/>
              <w:ind w:firstLine="0"/>
              <w:jc w:val="left"/>
              <w:rPr>
                <w:rFonts w:hint="eastAsia" w:ascii="仿宋" w:hAnsi="仿宋" w:eastAsia="仿宋" w:cs="仿宋"/>
                <w:highlight w:val="none"/>
              </w:rPr>
            </w:pPr>
            <w:r>
              <w:rPr>
                <w:rFonts w:hint="eastAsia" w:ascii="仿宋" w:hAnsi="仿宋" w:eastAsia="仿宋" w:cs="仿宋"/>
                <w:b w:val="0"/>
                <w:color w:val="000000"/>
                <w:sz w:val="21"/>
                <w:highlight w:val="none"/>
              </w:rPr>
              <w:t>缺供一餐扣3分；未按甲方规定时间供餐，每次扣1分；当月扣完15分为止。</w:t>
            </w:r>
          </w:p>
        </w:tc>
        <w:tc>
          <w:tcPr>
            <w:tcW w:w="987" w:type="dxa"/>
            <w:vMerge w:val="restart"/>
            <w:tcBorders>
              <w:top w:val="single" w:color="000000" w:sz="6" w:space="0"/>
              <w:left w:val="single" w:color="000000" w:sz="6" w:space="0"/>
              <w:bottom w:val="single" w:color="000000" w:sz="6" w:space="0"/>
              <w:right w:val="single" w:color="000000" w:sz="6" w:space="0"/>
            </w:tcBorders>
            <w:vAlign w:val="center"/>
          </w:tcPr>
          <w:p w14:paraId="46E9F563">
            <w:pPr>
              <w:spacing w:before="40" w:after="40" w:line="240" w:lineRule="auto"/>
              <w:ind w:firstLine="0"/>
              <w:jc w:val="center"/>
              <w:rPr>
                <w:rFonts w:hint="eastAsia" w:ascii="仿宋" w:hAnsi="仿宋" w:eastAsia="仿宋" w:cs="仿宋"/>
                <w:highlight w:val="none"/>
              </w:rPr>
            </w:pPr>
            <w:r>
              <w:rPr>
                <w:rFonts w:hint="eastAsia" w:ascii="仿宋" w:hAnsi="仿宋" w:eastAsia="仿宋" w:cs="仿宋"/>
                <w:b/>
                <w:color w:val="000000"/>
                <w:sz w:val="21"/>
                <w:highlight w:val="none"/>
              </w:rPr>
              <w:t>15</w:t>
            </w:r>
          </w:p>
          <w:p w14:paraId="7D4AF049">
            <w:pPr>
              <w:spacing w:before="40" w:after="40" w:line="240" w:lineRule="auto"/>
              <w:ind w:firstLine="0"/>
              <w:jc w:val="center"/>
              <w:rPr>
                <w:rFonts w:hint="eastAsia" w:ascii="仿宋" w:hAnsi="仿宋" w:eastAsia="仿宋" w:cs="仿宋"/>
                <w:highlight w:val="none"/>
              </w:rPr>
            </w:pPr>
          </w:p>
          <w:p w14:paraId="1F70196D">
            <w:pPr>
              <w:spacing w:before="40" w:after="40" w:line="240" w:lineRule="auto"/>
              <w:ind w:firstLine="0"/>
              <w:jc w:val="center"/>
              <w:rPr>
                <w:rFonts w:hint="eastAsia" w:ascii="仿宋" w:hAnsi="仿宋" w:eastAsia="仿宋" w:cs="仿宋"/>
                <w:highlight w:val="none"/>
              </w:rPr>
            </w:pPr>
          </w:p>
        </w:tc>
        <w:tc>
          <w:tcPr>
            <w:tcW w:w="1022" w:type="dxa"/>
            <w:vMerge w:val="restart"/>
            <w:tcBorders>
              <w:top w:val="single" w:color="000000" w:sz="6" w:space="0"/>
              <w:left w:val="single" w:color="000000" w:sz="6" w:space="0"/>
              <w:bottom w:val="single" w:color="000000" w:sz="6" w:space="0"/>
              <w:right w:val="single" w:color="000000" w:sz="6" w:space="0"/>
            </w:tcBorders>
            <w:vAlign w:val="center"/>
          </w:tcPr>
          <w:p w14:paraId="1B600B21">
            <w:pPr>
              <w:spacing w:before="40" w:after="40" w:line="240" w:lineRule="auto"/>
              <w:ind w:firstLine="0"/>
              <w:jc w:val="center"/>
              <w:rPr>
                <w:rFonts w:hint="eastAsia" w:ascii="仿宋" w:hAnsi="仿宋" w:eastAsia="仿宋" w:cs="仿宋"/>
                <w:highlight w:val="none"/>
              </w:rPr>
            </w:pPr>
          </w:p>
          <w:p w14:paraId="4B26C0AC">
            <w:pPr>
              <w:spacing w:before="40" w:after="40" w:line="240" w:lineRule="auto"/>
              <w:ind w:firstLine="0"/>
              <w:jc w:val="center"/>
              <w:rPr>
                <w:rFonts w:hint="eastAsia" w:ascii="仿宋" w:hAnsi="仿宋" w:eastAsia="仿宋" w:cs="仿宋"/>
                <w:highlight w:val="none"/>
              </w:rPr>
            </w:pPr>
          </w:p>
          <w:p w14:paraId="737672F6">
            <w:pPr>
              <w:spacing w:before="40" w:after="40" w:line="240" w:lineRule="auto"/>
              <w:ind w:firstLine="0"/>
              <w:jc w:val="center"/>
              <w:rPr>
                <w:rFonts w:hint="eastAsia" w:ascii="仿宋" w:hAnsi="仿宋" w:eastAsia="仿宋" w:cs="仿宋"/>
                <w:highlight w:val="none"/>
              </w:rPr>
            </w:pPr>
          </w:p>
        </w:tc>
      </w:tr>
      <w:tr w14:paraId="47F7FF6A">
        <w:tblPrEx>
          <w:tblCellMar>
            <w:top w:w="0" w:type="dxa"/>
            <w:left w:w="108" w:type="dxa"/>
            <w:bottom w:w="0" w:type="dxa"/>
            <w:right w:w="108" w:type="dxa"/>
          </w:tblCellMar>
        </w:tblPrEx>
        <w:trPr>
          <w:jc w:val="center"/>
        </w:trPr>
        <w:tc>
          <w:tcPr>
            <w:tcW w:w="1498" w:type="dxa"/>
            <w:vMerge w:val="continue"/>
            <w:tcBorders>
              <w:top w:val="single" w:color="000000" w:sz="6" w:space="0"/>
              <w:left w:val="single" w:color="000000" w:sz="6" w:space="0"/>
              <w:bottom w:val="single" w:color="000000" w:sz="6" w:space="0"/>
              <w:right w:val="single" w:color="000000" w:sz="6" w:space="0"/>
            </w:tcBorders>
            <w:vAlign w:val="center"/>
          </w:tcPr>
          <w:p w14:paraId="31FC3096">
            <w:pPr>
              <w:rPr>
                <w:rFonts w:hint="eastAsia" w:ascii="仿宋" w:hAnsi="仿宋" w:eastAsia="仿宋" w:cs="仿宋"/>
                <w:highlight w:val="none"/>
              </w:rPr>
            </w:pPr>
          </w:p>
        </w:tc>
        <w:tc>
          <w:tcPr>
            <w:tcW w:w="2913" w:type="dxa"/>
            <w:tcBorders>
              <w:top w:val="single" w:color="000000" w:sz="6" w:space="0"/>
              <w:left w:val="single" w:color="000000" w:sz="6" w:space="0"/>
              <w:bottom w:val="single" w:color="000000" w:sz="6" w:space="0"/>
              <w:right w:val="single" w:color="000000" w:sz="6" w:space="0"/>
            </w:tcBorders>
            <w:vAlign w:val="center"/>
          </w:tcPr>
          <w:p w14:paraId="78629176">
            <w:pPr>
              <w:spacing w:before="40" w:after="40" w:line="240" w:lineRule="auto"/>
              <w:ind w:firstLine="0"/>
              <w:jc w:val="left"/>
              <w:rPr>
                <w:rFonts w:hint="eastAsia" w:ascii="仿宋" w:hAnsi="仿宋" w:eastAsia="仿宋" w:cs="仿宋"/>
                <w:highlight w:val="none"/>
                <w:lang w:eastAsia="zh-CN"/>
              </w:rPr>
            </w:pPr>
            <w:r>
              <w:rPr>
                <w:rFonts w:hint="eastAsia" w:ascii="仿宋" w:hAnsi="仿宋" w:eastAsia="仿宋" w:cs="仿宋"/>
                <w:b w:val="0"/>
                <w:color w:val="000000"/>
                <w:sz w:val="21"/>
                <w:highlight w:val="none"/>
              </w:rPr>
              <w:t>按时正点开餐，开餐前10分钟饭菜全部摆放到位，开餐前5分钟服务人员到指定岗位</w:t>
            </w:r>
            <w:r>
              <w:rPr>
                <w:rFonts w:hint="eastAsia" w:ascii="仿宋" w:hAnsi="仿宋" w:eastAsia="仿宋" w:cs="仿宋"/>
                <w:b w:val="0"/>
                <w:color w:val="000000"/>
                <w:sz w:val="21"/>
                <w:highlight w:val="none"/>
                <w:lang w:eastAsia="zh-CN"/>
              </w:rPr>
              <w:t>。</w:t>
            </w:r>
          </w:p>
        </w:tc>
        <w:tc>
          <w:tcPr>
            <w:tcW w:w="2650" w:type="dxa"/>
            <w:tcBorders>
              <w:top w:val="single" w:color="000000" w:sz="6" w:space="0"/>
              <w:left w:val="single" w:color="000000" w:sz="6" w:space="0"/>
              <w:bottom w:val="single" w:color="000000" w:sz="6" w:space="0"/>
              <w:right w:val="single" w:color="000000" w:sz="6" w:space="0"/>
            </w:tcBorders>
            <w:vAlign w:val="center"/>
          </w:tcPr>
          <w:p w14:paraId="152A464F">
            <w:pPr>
              <w:spacing w:before="40" w:after="40" w:line="240" w:lineRule="auto"/>
              <w:ind w:firstLine="0"/>
              <w:jc w:val="left"/>
              <w:rPr>
                <w:rFonts w:hint="eastAsia" w:ascii="仿宋" w:hAnsi="仿宋" w:eastAsia="仿宋" w:cs="仿宋"/>
                <w:highlight w:val="none"/>
              </w:rPr>
            </w:pPr>
            <w:r>
              <w:rPr>
                <w:rFonts w:hint="eastAsia" w:ascii="仿宋" w:hAnsi="仿宋" w:eastAsia="仿宋" w:cs="仿宋"/>
                <w:b w:val="0"/>
                <w:color w:val="000000"/>
                <w:sz w:val="21"/>
                <w:highlight w:val="none"/>
              </w:rPr>
              <w:t>开餐延迟，每次扣1分；饭菜摆放或人员到岗不及时，每次扣0.5分。</w:t>
            </w:r>
          </w:p>
        </w:tc>
        <w:tc>
          <w:tcPr>
            <w:tcW w:w="987" w:type="dxa"/>
            <w:vMerge w:val="continue"/>
            <w:tcBorders>
              <w:top w:val="single" w:color="000000" w:sz="6" w:space="0"/>
              <w:left w:val="single" w:color="000000" w:sz="6" w:space="0"/>
              <w:bottom w:val="single" w:color="000000" w:sz="6" w:space="0"/>
              <w:right w:val="single" w:color="000000" w:sz="6" w:space="0"/>
            </w:tcBorders>
            <w:vAlign w:val="center"/>
          </w:tcPr>
          <w:p w14:paraId="190EBCDA">
            <w:pPr>
              <w:rPr>
                <w:rFonts w:hint="eastAsia" w:ascii="仿宋" w:hAnsi="仿宋" w:eastAsia="仿宋" w:cs="仿宋"/>
                <w:highlight w:val="none"/>
              </w:rPr>
            </w:pPr>
          </w:p>
        </w:tc>
        <w:tc>
          <w:tcPr>
            <w:tcW w:w="1022" w:type="dxa"/>
            <w:vMerge w:val="continue"/>
            <w:tcBorders>
              <w:top w:val="single" w:color="000000" w:sz="6" w:space="0"/>
              <w:left w:val="single" w:color="000000" w:sz="6" w:space="0"/>
              <w:bottom w:val="single" w:color="000000" w:sz="6" w:space="0"/>
              <w:right w:val="single" w:color="000000" w:sz="6" w:space="0"/>
            </w:tcBorders>
            <w:vAlign w:val="center"/>
          </w:tcPr>
          <w:p w14:paraId="290B944B">
            <w:pPr>
              <w:rPr>
                <w:rFonts w:hint="eastAsia" w:ascii="仿宋" w:hAnsi="仿宋" w:eastAsia="仿宋" w:cs="仿宋"/>
                <w:highlight w:val="none"/>
              </w:rPr>
            </w:pPr>
          </w:p>
        </w:tc>
      </w:tr>
      <w:tr w14:paraId="47984E73">
        <w:tblPrEx>
          <w:tblCellMar>
            <w:top w:w="0" w:type="dxa"/>
            <w:left w:w="108" w:type="dxa"/>
            <w:bottom w:w="0" w:type="dxa"/>
            <w:right w:w="108" w:type="dxa"/>
          </w:tblCellMar>
        </w:tblPrEx>
        <w:trPr>
          <w:jc w:val="center"/>
        </w:trPr>
        <w:tc>
          <w:tcPr>
            <w:tcW w:w="1498" w:type="dxa"/>
            <w:vMerge w:val="continue"/>
            <w:tcBorders>
              <w:top w:val="single" w:color="000000" w:sz="6" w:space="0"/>
              <w:left w:val="single" w:color="000000" w:sz="6" w:space="0"/>
              <w:bottom w:val="single" w:color="000000" w:sz="6" w:space="0"/>
              <w:right w:val="single" w:color="000000" w:sz="6" w:space="0"/>
            </w:tcBorders>
            <w:vAlign w:val="center"/>
          </w:tcPr>
          <w:p w14:paraId="2F6EC369">
            <w:pPr>
              <w:rPr>
                <w:rFonts w:hint="eastAsia" w:ascii="仿宋" w:hAnsi="仿宋" w:eastAsia="仿宋" w:cs="仿宋"/>
                <w:highlight w:val="none"/>
              </w:rPr>
            </w:pPr>
          </w:p>
        </w:tc>
        <w:tc>
          <w:tcPr>
            <w:tcW w:w="2913" w:type="dxa"/>
            <w:tcBorders>
              <w:top w:val="single" w:color="000000" w:sz="6" w:space="0"/>
              <w:left w:val="single" w:color="000000" w:sz="6" w:space="0"/>
              <w:bottom w:val="single" w:color="000000" w:sz="6" w:space="0"/>
              <w:right w:val="single" w:color="000000" w:sz="6" w:space="0"/>
            </w:tcBorders>
            <w:vAlign w:val="center"/>
          </w:tcPr>
          <w:p w14:paraId="2C7C5B1A">
            <w:pPr>
              <w:spacing w:before="40" w:after="40" w:line="240" w:lineRule="auto"/>
              <w:ind w:firstLine="0"/>
              <w:jc w:val="left"/>
              <w:rPr>
                <w:rFonts w:hint="eastAsia" w:ascii="仿宋" w:hAnsi="仿宋" w:eastAsia="仿宋" w:cs="仿宋"/>
                <w:highlight w:val="none"/>
                <w:lang w:eastAsia="zh-CN"/>
              </w:rPr>
            </w:pPr>
            <w:r>
              <w:rPr>
                <w:rFonts w:hint="eastAsia" w:ascii="仿宋" w:hAnsi="仿宋" w:eastAsia="仿宋" w:cs="仿宋"/>
                <w:b w:val="0"/>
                <w:color w:val="000000"/>
                <w:sz w:val="21"/>
                <w:highlight w:val="none"/>
              </w:rPr>
              <w:t>供餐形式及菜单服从采购人要求，菜单提前报采购人审核</w:t>
            </w:r>
            <w:r>
              <w:rPr>
                <w:rFonts w:hint="eastAsia" w:ascii="仿宋" w:hAnsi="仿宋" w:eastAsia="仿宋" w:cs="仿宋"/>
                <w:b w:val="0"/>
                <w:color w:val="000000"/>
                <w:sz w:val="21"/>
                <w:highlight w:val="none"/>
                <w:lang w:eastAsia="zh-CN"/>
              </w:rPr>
              <w:t>。</w:t>
            </w:r>
          </w:p>
        </w:tc>
        <w:tc>
          <w:tcPr>
            <w:tcW w:w="2650" w:type="dxa"/>
            <w:tcBorders>
              <w:top w:val="single" w:color="000000" w:sz="6" w:space="0"/>
              <w:left w:val="single" w:color="000000" w:sz="6" w:space="0"/>
              <w:bottom w:val="single" w:color="000000" w:sz="6" w:space="0"/>
              <w:right w:val="single" w:color="000000" w:sz="6" w:space="0"/>
            </w:tcBorders>
            <w:vAlign w:val="center"/>
          </w:tcPr>
          <w:p w14:paraId="224BB744">
            <w:pPr>
              <w:spacing w:before="40" w:after="40" w:line="240" w:lineRule="auto"/>
              <w:ind w:firstLine="0"/>
              <w:jc w:val="left"/>
              <w:rPr>
                <w:rFonts w:hint="eastAsia" w:ascii="仿宋" w:hAnsi="仿宋" w:eastAsia="仿宋" w:cs="仿宋"/>
                <w:highlight w:val="none"/>
              </w:rPr>
            </w:pPr>
            <w:r>
              <w:rPr>
                <w:rFonts w:hint="eastAsia" w:ascii="仿宋" w:hAnsi="仿宋" w:eastAsia="仿宋" w:cs="仿宋"/>
                <w:b w:val="0"/>
                <w:color w:val="000000"/>
                <w:sz w:val="21"/>
                <w:highlight w:val="none"/>
              </w:rPr>
              <w:t>未按要求报审菜单或私自调整菜谱，每次扣2分。</w:t>
            </w:r>
          </w:p>
        </w:tc>
        <w:tc>
          <w:tcPr>
            <w:tcW w:w="987" w:type="dxa"/>
            <w:vMerge w:val="continue"/>
            <w:tcBorders>
              <w:top w:val="single" w:color="000000" w:sz="6" w:space="0"/>
              <w:left w:val="single" w:color="000000" w:sz="6" w:space="0"/>
              <w:bottom w:val="single" w:color="000000" w:sz="6" w:space="0"/>
              <w:right w:val="single" w:color="000000" w:sz="6" w:space="0"/>
            </w:tcBorders>
            <w:vAlign w:val="center"/>
          </w:tcPr>
          <w:p w14:paraId="1C327C3A">
            <w:pPr>
              <w:rPr>
                <w:rFonts w:hint="eastAsia" w:ascii="仿宋" w:hAnsi="仿宋" w:eastAsia="仿宋" w:cs="仿宋"/>
                <w:highlight w:val="none"/>
              </w:rPr>
            </w:pPr>
          </w:p>
        </w:tc>
        <w:tc>
          <w:tcPr>
            <w:tcW w:w="1022" w:type="dxa"/>
            <w:vMerge w:val="continue"/>
            <w:tcBorders>
              <w:top w:val="single" w:color="000000" w:sz="6" w:space="0"/>
              <w:left w:val="single" w:color="000000" w:sz="6" w:space="0"/>
              <w:bottom w:val="single" w:color="000000" w:sz="6" w:space="0"/>
              <w:right w:val="single" w:color="000000" w:sz="6" w:space="0"/>
            </w:tcBorders>
            <w:vAlign w:val="center"/>
          </w:tcPr>
          <w:p w14:paraId="6DDA1074">
            <w:pPr>
              <w:rPr>
                <w:rFonts w:hint="eastAsia" w:ascii="仿宋" w:hAnsi="仿宋" w:eastAsia="仿宋" w:cs="仿宋"/>
                <w:highlight w:val="none"/>
              </w:rPr>
            </w:pPr>
          </w:p>
        </w:tc>
      </w:tr>
      <w:tr w14:paraId="1737C4DE">
        <w:tblPrEx>
          <w:tblCellMar>
            <w:top w:w="0" w:type="dxa"/>
            <w:left w:w="108" w:type="dxa"/>
            <w:bottom w:w="0" w:type="dxa"/>
            <w:right w:w="108" w:type="dxa"/>
          </w:tblCellMar>
        </w:tblPrEx>
        <w:trPr>
          <w:jc w:val="center"/>
        </w:trPr>
        <w:tc>
          <w:tcPr>
            <w:tcW w:w="1498" w:type="dxa"/>
            <w:vMerge w:val="restart"/>
            <w:tcBorders>
              <w:top w:val="single" w:color="000000" w:sz="6" w:space="0"/>
              <w:left w:val="single" w:color="000000" w:sz="6" w:space="0"/>
              <w:bottom w:val="single" w:color="000000" w:sz="6" w:space="0"/>
              <w:right w:val="single" w:color="000000" w:sz="6" w:space="0"/>
            </w:tcBorders>
            <w:shd w:val="clear" w:color="auto" w:fill="D9D9D9"/>
            <w:vAlign w:val="center"/>
          </w:tcPr>
          <w:p w14:paraId="03AD2529">
            <w:pPr>
              <w:spacing w:before="40" w:after="40" w:line="240" w:lineRule="auto"/>
              <w:ind w:firstLine="0"/>
              <w:jc w:val="center"/>
              <w:rPr>
                <w:rFonts w:hint="eastAsia" w:ascii="仿宋" w:hAnsi="仿宋" w:eastAsia="仿宋" w:cs="仿宋"/>
                <w:highlight w:val="none"/>
              </w:rPr>
            </w:pPr>
            <w:r>
              <w:rPr>
                <w:rFonts w:hint="eastAsia" w:ascii="仿宋" w:hAnsi="仿宋" w:eastAsia="仿宋" w:cs="仿宋"/>
                <w:b/>
                <w:color w:val="000000"/>
                <w:sz w:val="21"/>
                <w:highlight w:val="none"/>
              </w:rPr>
              <w:t>二、菜品质量与品种</w:t>
            </w:r>
          </w:p>
          <w:p w14:paraId="1879C307">
            <w:pPr>
              <w:spacing w:before="40" w:after="40" w:line="240" w:lineRule="auto"/>
              <w:ind w:firstLine="0"/>
              <w:jc w:val="center"/>
              <w:rPr>
                <w:rFonts w:hint="eastAsia" w:ascii="仿宋" w:hAnsi="仿宋" w:eastAsia="仿宋" w:cs="仿宋"/>
                <w:highlight w:val="none"/>
              </w:rPr>
            </w:pPr>
          </w:p>
          <w:p w14:paraId="7FD04C45">
            <w:pPr>
              <w:spacing w:before="40" w:after="40" w:line="240" w:lineRule="auto"/>
              <w:ind w:firstLine="0"/>
              <w:jc w:val="center"/>
              <w:rPr>
                <w:rFonts w:hint="eastAsia" w:ascii="仿宋" w:hAnsi="仿宋" w:eastAsia="仿宋" w:cs="仿宋"/>
                <w:highlight w:val="none"/>
              </w:rPr>
            </w:pPr>
          </w:p>
        </w:tc>
        <w:tc>
          <w:tcPr>
            <w:tcW w:w="2913" w:type="dxa"/>
            <w:tcBorders>
              <w:top w:val="single" w:color="000000" w:sz="6" w:space="0"/>
              <w:left w:val="single" w:color="000000" w:sz="6" w:space="0"/>
              <w:bottom w:val="single" w:color="000000" w:sz="6" w:space="0"/>
              <w:right w:val="single" w:color="000000" w:sz="6" w:space="0"/>
            </w:tcBorders>
            <w:vAlign w:val="center"/>
          </w:tcPr>
          <w:p w14:paraId="5A3C61D5">
            <w:pPr>
              <w:spacing w:before="40" w:after="40" w:line="240" w:lineRule="auto"/>
              <w:ind w:firstLine="0"/>
              <w:jc w:val="left"/>
              <w:rPr>
                <w:rFonts w:hint="eastAsia" w:ascii="仿宋" w:hAnsi="仿宋" w:eastAsia="仿宋" w:cs="仿宋"/>
                <w:highlight w:val="none"/>
                <w:lang w:eastAsia="zh-CN"/>
              </w:rPr>
            </w:pPr>
            <w:r>
              <w:rPr>
                <w:rFonts w:hint="eastAsia" w:ascii="仿宋" w:hAnsi="仿宋" w:eastAsia="仿宋" w:cs="仿宋"/>
                <w:b w:val="0"/>
                <w:color w:val="000000"/>
                <w:sz w:val="21"/>
                <w:highlight w:val="none"/>
              </w:rPr>
              <w:t>早餐主食不低于10个品种、小菜不低于4个品种、汤不低于2个品种；午、晚餐菜品不低于10个品种、特色菜肴不低于2个品种、主食不低于2个品种，汤免费</w:t>
            </w:r>
            <w:r>
              <w:rPr>
                <w:rFonts w:hint="eastAsia" w:ascii="仿宋" w:hAnsi="仿宋" w:eastAsia="仿宋" w:cs="仿宋"/>
                <w:b w:val="0"/>
                <w:color w:val="000000"/>
                <w:sz w:val="21"/>
                <w:highlight w:val="none"/>
                <w:lang w:eastAsia="zh-CN"/>
              </w:rPr>
              <w:t>。</w:t>
            </w:r>
          </w:p>
        </w:tc>
        <w:tc>
          <w:tcPr>
            <w:tcW w:w="2650" w:type="dxa"/>
            <w:tcBorders>
              <w:top w:val="single" w:color="000000" w:sz="6" w:space="0"/>
              <w:left w:val="single" w:color="000000" w:sz="6" w:space="0"/>
              <w:bottom w:val="single" w:color="000000" w:sz="6" w:space="0"/>
              <w:right w:val="single" w:color="000000" w:sz="6" w:space="0"/>
            </w:tcBorders>
            <w:vAlign w:val="center"/>
          </w:tcPr>
          <w:p w14:paraId="22C83B69">
            <w:pPr>
              <w:spacing w:before="40" w:after="40" w:line="240" w:lineRule="auto"/>
              <w:ind w:firstLine="0"/>
              <w:jc w:val="left"/>
              <w:rPr>
                <w:rFonts w:hint="eastAsia" w:ascii="仿宋" w:hAnsi="仿宋" w:eastAsia="仿宋" w:cs="仿宋"/>
                <w:highlight w:val="none"/>
              </w:rPr>
            </w:pPr>
            <w:r>
              <w:rPr>
                <w:rFonts w:hint="eastAsia" w:ascii="仿宋" w:hAnsi="仿宋" w:eastAsia="仿宋" w:cs="仿宋"/>
                <w:b w:val="0"/>
                <w:color w:val="000000"/>
                <w:sz w:val="21"/>
                <w:highlight w:val="none"/>
              </w:rPr>
              <w:t>每少1个品种扣1分，扣完为止。</w:t>
            </w:r>
          </w:p>
        </w:tc>
        <w:tc>
          <w:tcPr>
            <w:tcW w:w="987" w:type="dxa"/>
            <w:vMerge w:val="restart"/>
            <w:tcBorders>
              <w:top w:val="single" w:color="000000" w:sz="6" w:space="0"/>
              <w:left w:val="single" w:color="000000" w:sz="6" w:space="0"/>
              <w:bottom w:val="single" w:color="000000" w:sz="6" w:space="0"/>
              <w:right w:val="single" w:color="000000" w:sz="6" w:space="0"/>
            </w:tcBorders>
            <w:vAlign w:val="center"/>
          </w:tcPr>
          <w:p w14:paraId="3EF6B06E">
            <w:pPr>
              <w:spacing w:before="40" w:after="40" w:line="240" w:lineRule="auto"/>
              <w:ind w:firstLine="0"/>
              <w:jc w:val="center"/>
              <w:rPr>
                <w:rFonts w:hint="eastAsia" w:ascii="仿宋" w:hAnsi="仿宋" w:eastAsia="仿宋" w:cs="仿宋"/>
                <w:highlight w:val="none"/>
              </w:rPr>
            </w:pPr>
            <w:r>
              <w:rPr>
                <w:rFonts w:hint="eastAsia" w:ascii="仿宋" w:hAnsi="仿宋" w:eastAsia="仿宋" w:cs="仿宋"/>
                <w:b/>
                <w:color w:val="000000"/>
                <w:sz w:val="21"/>
                <w:highlight w:val="none"/>
              </w:rPr>
              <w:t>20</w:t>
            </w:r>
          </w:p>
          <w:p w14:paraId="44B984C6">
            <w:pPr>
              <w:spacing w:before="40" w:after="40" w:line="240" w:lineRule="auto"/>
              <w:ind w:firstLine="0"/>
              <w:jc w:val="center"/>
              <w:rPr>
                <w:rFonts w:hint="eastAsia" w:ascii="仿宋" w:hAnsi="仿宋" w:eastAsia="仿宋" w:cs="仿宋"/>
                <w:highlight w:val="none"/>
              </w:rPr>
            </w:pPr>
          </w:p>
          <w:p w14:paraId="7D402EDF">
            <w:pPr>
              <w:spacing w:before="40" w:after="40" w:line="240" w:lineRule="auto"/>
              <w:ind w:firstLine="0"/>
              <w:jc w:val="center"/>
              <w:rPr>
                <w:rFonts w:hint="eastAsia" w:ascii="仿宋" w:hAnsi="仿宋" w:eastAsia="仿宋" w:cs="仿宋"/>
                <w:highlight w:val="none"/>
              </w:rPr>
            </w:pPr>
          </w:p>
        </w:tc>
        <w:tc>
          <w:tcPr>
            <w:tcW w:w="1022" w:type="dxa"/>
            <w:vMerge w:val="restart"/>
            <w:tcBorders>
              <w:top w:val="single" w:color="000000" w:sz="6" w:space="0"/>
              <w:left w:val="single" w:color="000000" w:sz="6" w:space="0"/>
              <w:bottom w:val="single" w:color="000000" w:sz="6" w:space="0"/>
              <w:right w:val="single" w:color="000000" w:sz="6" w:space="0"/>
            </w:tcBorders>
            <w:vAlign w:val="center"/>
          </w:tcPr>
          <w:p w14:paraId="1E4C252A">
            <w:pPr>
              <w:spacing w:before="40" w:after="40" w:line="240" w:lineRule="auto"/>
              <w:ind w:firstLine="0"/>
              <w:jc w:val="center"/>
              <w:rPr>
                <w:rFonts w:hint="eastAsia" w:ascii="仿宋" w:hAnsi="仿宋" w:eastAsia="仿宋" w:cs="仿宋"/>
                <w:highlight w:val="none"/>
              </w:rPr>
            </w:pPr>
          </w:p>
          <w:p w14:paraId="3692A6FA">
            <w:pPr>
              <w:spacing w:before="40" w:after="40" w:line="240" w:lineRule="auto"/>
              <w:ind w:firstLine="0"/>
              <w:jc w:val="center"/>
              <w:rPr>
                <w:rFonts w:hint="eastAsia" w:ascii="仿宋" w:hAnsi="仿宋" w:eastAsia="仿宋" w:cs="仿宋"/>
                <w:highlight w:val="none"/>
              </w:rPr>
            </w:pPr>
          </w:p>
          <w:p w14:paraId="4857056F">
            <w:pPr>
              <w:spacing w:before="40" w:after="40" w:line="240" w:lineRule="auto"/>
              <w:ind w:firstLine="0"/>
              <w:jc w:val="center"/>
              <w:rPr>
                <w:rFonts w:hint="eastAsia" w:ascii="仿宋" w:hAnsi="仿宋" w:eastAsia="仿宋" w:cs="仿宋"/>
                <w:highlight w:val="none"/>
              </w:rPr>
            </w:pPr>
          </w:p>
        </w:tc>
      </w:tr>
      <w:tr w14:paraId="37349671">
        <w:tblPrEx>
          <w:tblCellMar>
            <w:top w:w="0" w:type="dxa"/>
            <w:left w:w="108" w:type="dxa"/>
            <w:bottom w:w="0" w:type="dxa"/>
            <w:right w:w="108" w:type="dxa"/>
          </w:tblCellMar>
        </w:tblPrEx>
        <w:trPr>
          <w:jc w:val="center"/>
        </w:trPr>
        <w:tc>
          <w:tcPr>
            <w:tcW w:w="1498" w:type="dxa"/>
            <w:vMerge w:val="continue"/>
            <w:tcBorders>
              <w:top w:val="single" w:color="000000" w:sz="6" w:space="0"/>
              <w:left w:val="single" w:color="000000" w:sz="6" w:space="0"/>
              <w:bottom w:val="single" w:color="000000" w:sz="6" w:space="0"/>
              <w:right w:val="single" w:color="000000" w:sz="6" w:space="0"/>
            </w:tcBorders>
            <w:vAlign w:val="center"/>
          </w:tcPr>
          <w:p w14:paraId="2604C13B">
            <w:pPr>
              <w:rPr>
                <w:rFonts w:hint="eastAsia" w:ascii="仿宋" w:hAnsi="仿宋" w:eastAsia="仿宋" w:cs="仿宋"/>
                <w:highlight w:val="none"/>
              </w:rPr>
            </w:pPr>
          </w:p>
        </w:tc>
        <w:tc>
          <w:tcPr>
            <w:tcW w:w="2913" w:type="dxa"/>
            <w:tcBorders>
              <w:top w:val="single" w:color="000000" w:sz="6" w:space="0"/>
              <w:left w:val="single" w:color="000000" w:sz="6" w:space="0"/>
              <w:bottom w:val="single" w:color="000000" w:sz="6" w:space="0"/>
              <w:right w:val="single" w:color="000000" w:sz="6" w:space="0"/>
            </w:tcBorders>
            <w:vAlign w:val="center"/>
          </w:tcPr>
          <w:p w14:paraId="20BBDA4D">
            <w:pPr>
              <w:spacing w:before="40" w:after="40" w:line="240" w:lineRule="auto"/>
              <w:ind w:firstLine="0"/>
              <w:jc w:val="left"/>
              <w:rPr>
                <w:rFonts w:hint="eastAsia" w:ascii="仿宋" w:hAnsi="仿宋" w:eastAsia="仿宋" w:cs="仿宋"/>
                <w:highlight w:val="none"/>
              </w:rPr>
            </w:pPr>
            <w:r>
              <w:rPr>
                <w:rFonts w:hint="eastAsia" w:ascii="仿宋" w:hAnsi="仿宋" w:eastAsia="仿宋" w:cs="仿宋"/>
                <w:b w:val="0"/>
                <w:color w:val="000000"/>
                <w:sz w:val="21"/>
                <w:highlight w:val="none"/>
              </w:rPr>
              <w:t>原料新鲜、搭配合理、花样翻新、味道可口、物有所值，符合菜单审核要求；</w:t>
            </w:r>
          </w:p>
        </w:tc>
        <w:tc>
          <w:tcPr>
            <w:tcW w:w="2650" w:type="dxa"/>
            <w:tcBorders>
              <w:top w:val="single" w:color="000000" w:sz="6" w:space="0"/>
              <w:left w:val="single" w:color="000000" w:sz="6" w:space="0"/>
              <w:bottom w:val="single" w:color="000000" w:sz="6" w:space="0"/>
              <w:right w:val="single" w:color="000000" w:sz="6" w:space="0"/>
            </w:tcBorders>
            <w:vAlign w:val="center"/>
          </w:tcPr>
          <w:p w14:paraId="35FD750F">
            <w:pPr>
              <w:spacing w:before="40" w:after="40" w:line="240" w:lineRule="auto"/>
              <w:ind w:firstLine="0"/>
              <w:jc w:val="left"/>
              <w:rPr>
                <w:rFonts w:hint="eastAsia" w:ascii="仿宋" w:hAnsi="仿宋" w:eastAsia="仿宋" w:cs="仿宋"/>
                <w:highlight w:val="none"/>
              </w:rPr>
            </w:pPr>
            <w:r>
              <w:rPr>
                <w:rFonts w:hint="eastAsia" w:ascii="仿宋" w:hAnsi="仿宋" w:eastAsia="仿宋" w:cs="仿宋"/>
                <w:b w:val="0"/>
                <w:color w:val="000000"/>
                <w:sz w:val="21"/>
                <w:highlight w:val="none"/>
              </w:rPr>
              <w:t>菜品质量、口味不达标，每次扣1-2分。</w:t>
            </w:r>
          </w:p>
        </w:tc>
        <w:tc>
          <w:tcPr>
            <w:tcW w:w="987" w:type="dxa"/>
            <w:vMerge w:val="continue"/>
            <w:tcBorders>
              <w:top w:val="single" w:color="000000" w:sz="6" w:space="0"/>
              <w:left w:val="single" w:color="000000" w:sz="6" w:space="0"/>
              <w:bottom w:val="single" w:color="000000" w:sz="6" w:space="0"/>
              <w:right w:val="single" w:color="000000" w:sz="6" w:space="0"/>
            </w:tcBorders>
            <w:vAlign w:val="center"/>
          </w:tcPr>
          <w:p w14:paraId="1977D088">
            <w:pPr>
              <w:rPr>
                <w:rFonts w:hint="eastAsia" w:ascii="仿宋" w:hAnsi="仿宋" w:eastAsia="仿宋" w:cs="仿宋"/>
                <w:highlight w:val="none"/>
              </w:rPr>
            </w:pPr>
          </w:p>
        </w:tc>
        <w:tc>
          <w:tcPr>
            <w:tcW w:w="1022" w:type="dxa"/>
            <w:vMerge w:val="continue"/>
            <w:tcBorders>
              <w:top w:val="single" w:color="000000" w:sz="6" w:space="0"/>
              <w:left w:val="single" w:color="000000" w:sz="6" w:space="0"/>
              <w:bottom w:val="single" w:color="000000" w:sz="6" w:space="0"/>
              <w:right w:val="single" w:color="000000" w:sz="6" w:space="0"/>
            </w:tcBorders>
            <w:vAlign w:val="center"/>
          </w:tcPr>
          <w:p w14:paraId="1030FE4C">
            <w:pPr>
              <w:rPr>
                <w:rFonts w:hint="eastAsia" w:ascii="仿宋" w:hAnsi="仿宋" w:eastAsia="仿宋" w:cs="仿宋"/>
                <w:highlight w:val="none"/>
              </w:rPr>
            </w:pPr>
          </w:p>
        </w:tc>
      </w:tr>
      <w:tr w14:paraId="3F7FFBE4">
        <w:tblPrEx>
          <w:tblCellMar>
            <w:top w:w="0" w:type="dxa"/>
            <w:left w:w="108" w:type="dxa"/>
            <w:bottom w:w="0" w:type="dxa"/>
            <w:right w:w="108" w:type="dxa"/>
          </w:tblCellMar>
        </w:tblPrEx>
        <w:trPr>
          <w:jc w:val="center"/>
        </w:trPr>
        <w:tc>
          <w:tcPr>
            <w:tcW w:w="1498" w:type="dxa"/>
            <w:vMerge w:val="continue"/>
            <w:tcBorders>
              <w:top w:val="single" w:color="000000" w:sz="6" w:space="0"/>
              <w:left w:val="single" w:color="000000" w:sz="6" w:space="0"/>
              <w:bottom w:val="single" w:color="000000" w:sz="6" w:space="0"/>
              <w:right w:val="single" w:color="000000" w:sz="6" w:space="0"/>
            </w:tcBorders>
            <w:vAlign w:val="center"/>
          </w:tcPr>
          <w:p w14:paraId="7089A881">
            <w:pPr>
              <w:rPr>
                <w:rFonts w:hint="eastAsia" w:ascii="仿宋" w:hAnsi="仿宋" w:eastAsia="仿宋" w:cs="仿宋"/>
                <w:highlight w:val="none"/>
              </w:rPr>
            </w:pPr>
          </w:p>
        </w:tc>
        <w:tc>
          <w:tcPr>
            <w:tcW w:w="2913" w:type="dxa"/>
            <w:tcBorders>
              <w:top w:val="single" w:color="000000" w:sz="6" w:space="0"/>
              <w:left w:val="single" w:color="000000" w:sz="6" w:space="0"/>
              <w:bottom w:val="single" w:color="000000" w:sz="6" w:space="0"/>
              <w:right w:val="single" w:color="000000" w:sz="6" w:space="0"/>
            </w:tcBorders>
            <w:vAlign w:val="center"/>
          </w:tcPr>
          <w:p w14:paraId="095221BB">
            <w:pPr>
              <w:spacing w:before="40" w:after="40" w:line="240" w:lineRule="auto"/>
              <w:ind w:firstLine="0"/>
              <w:jc w:val="left"/>
              <w:rPr>
                <w:rFonts w:hint="eastAsia" w:ascii="仿宋" w:hAnsi="仿宋" w:eastAsia="仿宋" w:cs="仿宋"/>
                <w:highlight w:val="none"/>
                <w:lang w:eastAsia="zh-CN"/>
              </w:rPr>
            </w:pPr>
            <w:r>
              <w:rPr>
                <w:rFonts w:hint="eastAsia" w:ascii="仿宋" w:hAnsi="仿宋" w:eastAsia="仿宋" w:cs="仿宋"/>
                <w:b w:val="0"/>
                <w:color w:val="000000"/>
                <w:sz w:val="21"/>
                <w:highlight w:val="none"/>
              </w:rPr>
              <w:t>饭菜中无头发等异物，菜品加工规范，符合卫生要求</w:t>
            </w:r>
            <w:r>
              <w:rPr>
                <w:rFonts w:hint="eastAsia" w:ascii="仿宋" w:hAnsi="仿宋" w:eastAsia="仿宋" w:cs="仿宋"/>
                <w:b w:val="0"/>
                <w:color w:val="000000"/>
                <w:sz w:val="21"/>
                <w:highlight w:val="none"/>
                <w:lang w:eastAsia="zh-CN"/>
              </w:rPr>
              <w:t>。</w:t>
            </w:r>
          </w:p>
        </w:tc>
        <w:tc>
          <w:tcPr>
            <w:tcW w:w="2650" w:type="dxa"/>
            <w:tcBorders>
              <w:top w:val="single" w:color="000000" w:sz="6" w:space="0"/>
              <w:left w:val="single" w:color="000000" w:sz="6" w:space="0"/>
              <w:bottom w:val="single" w:color="000000" w:sz="6" w:space="0"/>
              <w:right w:val="single" w:color="000000" w:sz="6" w:space="0"/>
            </w:tcBorders>
            <w:vAlign w:val="center"/>
          </w:tcPr>
          <w:p w14:paraId="164A3783">
            <w:pPr>
              <w:spacing w:before="40" w:after="40" w:line="240" w:lineRule="auto"/>
              <w:ind w:firstLine="0"/>
              <w:jc w:val="left"/>
              <w:rPr>
                <w:rFonts w:hint="eastAsia" w:ascii="仿宋" w:hAnsi="仿宋" w:eastAsia="仿宋" w:cs="仿宋"/>
                <w:highlight w:val="none"/>
              </w:rPr>
            </w:pPr>
            <w:r>
              <w:rPr>
                <w:rFonts w:hint="eastAsia" w:ascii="仿宋" w:hAnsi="仿宋" w:eastAsia="仿宋" w:cs="仿宋"/>
                <w:b w:val="0"/>
                <w:color w:val="000000"/>
                <w:sz w:val="21"/>
                <w:highlight w:val="none"/>
              </w:rPr>
              <w:t>饭菜中发现异物，每次扣1分。</w:t>
            </w:r>
          </w:p>
        </w:tc>
        <w:tc>
          <w:tcPr>
            <w:tcW w:w="987" w:type="dxa"/>
            <w:vMerge w:val="continue"/>
            <w:tcBorders>
              <w:top w:val="single" w:color="000000" w:sz="6" w:space="0"/>
              <w:left w:val="single" w:color="000000" w:sz="6" w:space="0"/>
              <w:bottom w:val="single" w:color="000000" w:sz="6" w:space="0"/>
              <w:right w:val="single" w:color="000000" w:sz="6" w:space="0"/>
            </w:tcBorders>
            <w:vAlign w:val="center"/>
          </w:tcPr>
          <w:p w14:paraId="506787CC">
            <w:pPr>
              <w:rPr>
                <w:rFonts w:hint="eastAsia" w:ascii="仿宋" w:hAnsi="仿宋" w:eastAsia="仿宋" w:cs="仿宋"/>
                <w:highlight w:val="none"/>
              </w:rPr>
            </w:pPr>
          </w:p>
        </w:tc>
        <w:tc>
          <w:tcPr>
            <w:tcW w:w="1022" w:type="dxa"/>
            <w:vMerge w:val="continue"/>
            <w:tcBorders>
              <w:top w:val="single" w:color="000000" w:sz="6" w:space="0"/>
              <w:left w:val="single" w:color="000000" w:sz="6" w:space="0"/>
              <w:bottom w:val="single" w:color="000000" w:sz="6" w:space="0"/>
              <w:right w:val="single" w:color="000000" w:sz="6" w:space="0"/>
            </w:tcBorders>
            <w:vAlign w:val="center"/>
          </w:tcPr>
          <w:p w14:paraId="24A533E1">
            <w:pPr>
              <w:rPr>
                <w:rFonts w:hint="eastAsia" w:ascii="仿宋" w:hAnsi="仿宋" w:eastAsia="仿宋" w:cs="仿宋"/>
                <w:highlight w:val="none"/>
              </w:rPr>
            </w:pPr>
          </w:p>
        </w:tc>
      </w:tr>
      <w:tr w14:paraId="0AA43FFD">
        <w:tblPrEx>
          <w:tblCellMar>
            <w:top w:w="0" w:type="dxa"/>
            <w:left w:w="108" w:type="dxa"/>
            <w:bottom w:w="0" w:type="dxa"/>
            <w:right w:w="108" w:type="dxa"/>
          </w:tblCellMar>
        </w:tblPrEx>
        <w:trPr>
          <w:jc w:val="center"/>
        </w:trPr>
        <w:tc>
          <w:tcPr>
            <w:tcW w:w="1498" w:type="dxa"/>
            <w:vMerge w:val="restart"/>
            <w:tcBorders>
              <w:top w:val="single" w:color="000000" w:sz="6" w:space="0"/>
              <w:left w:val="single" w:color="000000" w:sz="6" w:space="0"/>
              <w:bottom w:val="single" w:color="000000" w:sz="6" w:space="0"/>
              <w:right w:val="single" w:color="000000" w:sz="6" w:space="0"/>
            </w:tcBorders>
            <w:shd w:val="clear" w:color="auto" w:fill="D9D9D9"/>
            <w:vAlign w:val="center"/>
          </w:tcPr>
          <w:p w14:paraId="3A217A63">
            <w:pPr>
              <w:spacing w:before="40" w:after="40" w:line="240" w:lineRule="auto"/>
              <w:ind w:firstLine="0"/>
              <w:jc w:val="center"/>
              <w:rPr>
                <w:rFonts w:hint="eastAsia" w:ascii="仿宋" w:hAnsi="仿宋" w:eastAsia="仿宋" w:cs="仿宋"/>
                <w:highlight w:val="none"/>
              </w:rPr>
            </w:pPr>
            <w:r>
              <w:rPr>
                <w:rFonts w:hint="eastAsia" w:ascii="仿宋" w:hAnsi="仿宋" w:eastAsia="仿宋" w:cs="仿宋"/>
                <w:b/>
                <w:color w:val="000000"/>
                <w:sz w:val="21"/>
                <w:highlight w:val="none"/>
              </w:rPr>
              <w:t>三、价格执行与成本控制</w:t>
            </w:r>
          </w:p>
          <w:p w14:paraId="104693B8">
            <w:pPr>
              <w:spacing w:before="40" w:after="40" w:line="240" w:lineRule="auto"/>
              <w:ind w:firstLine="0"/>
              <w:jc w:val="center"/>
              <w:rPr>
                <w:rFonts w:hint="eastAsia" w:ascii="仿宋" w:hAnsi="仿宋" w:eastAsia="仿宋" w:cs="仿宋"/>
                <w:highlight w:val="none"/>
              </w:rPr>
            </w:pPr>
          </w:p>
          <w:p w14:paraId="74CA938D">
            <w:pPr>
              <w:spacing w:before="40" w:after="40" w:line="240" w:lineRule="auto"/>
              <w:ind w:firstLine="0"/>
              <w:jc w:val="center"/>
              <w:rPr>
                <w:rFonts w:hint="eastAsia" w:ascii="仿宋" w:hAnsi="仿宋" w:eastAsia="仿宋" w:cs="仿宋"/>
                <w:highlight w:val="none"/>
              </w:rPr>
            </w:pPr>
          </w:p>
        </w:tc>
        <w:tc>
          <w:tcPr>
            <w:tcW w:w="2913" w:type="dxa"/>
            <w:tcBorders>
              <w:top w:val="single" w:color="000000" w:sz="6" w:space="0"/>
              <w:left w:val="single" w:color="000000" w:sz="6" w:space="0"/>
              <w:bottom w:val="single" w:color="000000" w:sz="6" w:space="0"/>
              <w:right w:val="single" w:color="000000" w:sz="6" w:space="0"/>
            </w:tcBorders>
            <w:vAlign w:val="center"/>
          </w:tcPr>
          <w:p w14:paraId="74553D29">
            <w:pPr>
              <w:spacing w:before="40" w:after="40" w:line="240" w:lineRule="auto"/>
              <w:ind w:firstLine="0"/>
              <w:jc w:val="left"/>
              <w:rPr>
                <w:rFonts w:hint="eastAsia" w:ascii="仿宋" w:hAnsi="仿宋" w:eastAsia="仿宋" w:cs="仿宋"/>
                <w:highlight w:val="none"/>
                <w:lang w:eastAsia="zh-CN"/>
              </w:rPr>
            </w:pPr>
            <w:r>
              <w:rPr>
                <w:rFonts w:hint="eastAsia" w:ascii="仿宋" w:hAnsi="仿宋" w:eastAsia="仿宋" w:cs="仿宋"/>
                <w:b w:val="0"/>
                <w:color w:val="000000"/>
                <w:sz w:val="21"/>
                <w:highlight w:val="none"/>
              </w:rPr>
              <w:t>基本菜肴价格符合标准：大荤5-6元、小荤3-4元、素菜1-2元</w:t>
            </w:r>
            <w:r>
              <w:rPr>
                <w:rFonts w:hint="eastAsia" w:ascii="仿宋" w:hAnsi="仿宋" w:eastAsia="仿宋" w:cs="仿宋"/>
                <w:b w:val="0"/>
                <w:color w:val="000000"/>
                <w:sz w:val="21"/>
                <w:highlight w:val="none"/>
                <w:lang w:eastAsia="zh-CN"/>
              </w:rPr>
              <w:t>。</w:t>
            </w:r>
          </w:p>
        </w:tc>
        <w:tc>
          <w:tcPr>
            <w:tcW w:w="2650" w:type="dxa"/>
            <w:tcBorders>
              <w:top w:val="single" w:color="000000" w:sz="6" w:space="0"/>
              <w:left w:val="single" w:color="000000" w:sz="6" w:space="0"/>
              <w:bottom w:val="single" w:color="000000" w:sz="6" w:space="0"/>
              <w:right w:val="single" w:color="000000" w:sz="6" w:space="0"/>
            </w:tcBorders>
            <w:vAlign w:val="center"/>
          </w:tcPr>
          <w:p w14:paraId="6AC7D62F">
            <w:pPr>
              <w:spacing w:before="40" w:after="40" w:line="240" w:lineRule="auto"/>
              <w:ind w:firstLine="0"/>
              <w:jc w:val="left"/>
              <w:rPr>
                <w:rFonts w:hint="eastAsia" w:ascii="仿宋" w:hAnsi="仿宋" w:eastAsia="仿宋" w:cs="仿宋"/>
                <w:highlight w:val="none"/>
              </w:rPr>
            </w:pPr>
            <w:r>
              <w:rPr>
                <w:rFonts w:hint="eastAsia" w:ascii="仿宋" w:hAnsi="仿宋" w:eastAsia="仿宋" w:cs="仿宋"/>
                <w:b w:val="0"/>
                <w:color w:val="000000"/>
                <w:sz w:val="21"/>
                <w:highlight w:val="none"/>
              </w:rPr>
              <w:t>任一菜品超价，每次扣1分。</w:t>
            </w:r>
          </w:p>
        </w:tc>
        <w:tc>
          <w:tcPr>
            <w:tcW w:w="987" w:type="dxa"/>
            <w:vMerge w:val="restart"/>
            <w:tcBorders>
              <w:top w:val="single" w:color="000000" w:sz="6" w:space="0"/>
              <w:left w:val="single" w:color="000000" w:sz="6" w:space="0"/>
              <w:bottom w:val="single" w:color="000000" w:sz="6" w:space="0"/>
              <w:right w:val="single" w:color="000000" w:sz="6" w:space="0"/>
            </w:tcBorders>
            <w:vAlign w:val="center"/>
          </w:tcPr>
          <w:p w14:paraId="382C15D7">
            <w:pPr>
              <w:spacing w:before="40" w:after="40" w:line="240" w:lineRule="auto"/>
              <w:ind w:firstLine="0"/>
              <w:jc w:val="center"/>
              <w:rPr>
                <w:rFonts w:hint="eastAsia" w:ascii="仿宋" w:hAnsi="仿宋" w:eastAsia="仿宋" w:cs="仿宋"/>
                <w:highlight w:val="none"/>
              </w:rPr>
            </w:pPr>
            <w:r>
              <w:rPr>
                <w:rFonts w:hint="eastAsia" w:ascii="仿宋" w:hAnsi="仿宋" w:eastAsia="仿宋" w:cs="仿宋"/>
                <w:b/>
                <w:color w:val="000000"/>
                <w:sz w:val="21"/>
                <w:highlight w:val="none"/>
              </w:rPr>
              <w:t>15</w:t>
            </w:r>
          </w:p>
          <w:p w14:paraId="2C8E17B9">
            <w:pPr>
              <w:spacing w:before="40" w:after="40" w:line="240" w:lineRule="auto"/>
              <w:ind w:firstLine="0"/>
              <w:jc w:val="center"/>
              <w:rPr>
                <w:rFonts w:hint="eastAsia" w:ascii="仿宋" w:hAnsi="仿宋" w:eastAsia="仿宋" w:cs="仿宋"/>
                <w:highlight w:val="none"/>
              </w:rPr>
            </w:pPr>
          </w:p>
          <w:p w14:paraId="4996776E">
            <w:pPr>
              <w:spacing w:before="40" w:after="40" w:line="240" w:lineRule="auto"/>
              <w:ind w:firstLine="0"/>
              <w:jc w:val="center"/>
              <w:rPr>
                <w:rFonts w:hint="eastAsia" w:ascii="仿宋" w:hAnsi="仿宋" w:eastAsia="仿宋" w:cs="仿宋"/>
                <w:highlight w:val="none"/>
              </w:rPr>
            </w:pPr>
          </w:p>
        </w:tc>
        <w:tc>
          <w:tcPr>
            <w:tcW w:w="1022" w:type="dxa"/>
            <w:vMerge w:val="restart"/>
            <w:tcBorders>
              <w:top w:val="single" w:color="000000" w:sz="6" w:space="0"/>
              <w:left w:val="single" w:color="000000" w:sz="6" w:space="0"/>
              <w:bottom w:val="single" w:color="000000" w:sz="6" w:space="0"/>
              <w:right w:val="single" w:color="000000" w:sz="6" w:space="0"/>
            </w:tcBorders>
            <w:vAlign w:val="center"/>
          </w:tcPr>
          <w:p w14:paraId="30EFD85C">
            <w:pPr>
              <w:spacing w:before="40" w:after="40" w:line="240" w:lineRule="auto"/>
              <w:ind w:firstLine="0"/>
              <w:jc w:val="center"/>
              <w:rPr>
                <w:rFonts w:hint="eastAsia" w:ascii="仿宋" w:hAnsi="仿宋" w:eastAsia="仿宋" w:cs="仿宋"/>
                <w:highlight w:val="none"/>
              </w:rPr>
            </w:pPr>
          </w:p>
          <w:p w14:paraId="47A817C5">
            <w:pPr>
              <w:spacing w:before="40" w:after="40" w:line="240" w:lineRule="auto"/>
              <w:ind w:firstLine="0"/>
              <w:jc w:val="center"/>
              <w:rPr>
                <w:rFonts w:hint="eastAsia" w:ascii="仿宋" w:hAnsi="仿宋" w:eastAsia="仿宋" w:cs="仿宋"/>
                <w:highlight w:val="none"/>
              </w:rPr>
            </w:pPr>
          </w:p>
          <w:p w14:paraId="660C9443">
            <w:pPr>
              <w:spacing w:before="40" w:after="40" w:line="240" w:lineRule="auto"/>
              <w:ind w:firstLine="0"/>
              <w:jc w:val="center"/>
              <w:rPr>
                <w:rFonts w:hint="eastAsia" w:ascii="仿宋" w:hAnsi="仿宋" w:eastAsia="仿宋" w:cs="仿宋"/>
                <w:highlight w:val="none"/>
              </w:rPr>
            </w:pPr>
          </w:p>
        </w:tc>
      </w:tr>
      <w:tr w14:paraId="52B24BF2">
        <w:tblPrEx>
          <w:tblCellMar>
            <w:top w:w="0" w:type="dxa"/>
            <w:left w:w="108" w:type="dxa"/>
            <w:bottom w:w="0" w:type="dxa"/>
            <w:right w:w="108" w:type="dxa"/>
          </w:tblCellMar>
        </w:tblPrEx>
        <w:trPr>
          <w:jc w:val="center"/>
        </w:trPr>
        <w:tc>
          <w:tcPr>
            <w:tcW w:w="1498" w:type="dxa"/>
            <w:vMerge w:val="continue"/>
            <w:tcBorders>
              <w:top w:val="single" w:color="000000" w:sz="6" w:space="0"/>
              <w:left w:val="single" w:color="000000" w:sz="6" w:space="0"/>
              <w:bottom w:val="single" w:color="000000" w:sz="6" w:space="0"/>
              <w:right w:val="single" w:color="000000" w:sz="6" w:space="0"/>
            </w:tcBorders>
            <w:vAlign w:val="center"/>
          </w:tcPr>
          <w:p w14:paraId="52F43E93">
            <w:pPr>
              <w:rPr>
                <w:rFonts w:hint="eastAsia" w:ascii="仿宋" w:hAnsi="仿宋" w:eastAsia="仿宋" w:cs="仿宋"/>
                <w:highlight w:val="none"/>
              </w:rPr>
            </w:pPr>
          </w:p>
        </w:tc>
        <w:tc>
          <w:tcPr>
            <w:tcW w:w="2913" w:type="dxa"/>
            <w:tcBorders>
              <w:top w:val="single" w:color="000000" w:sz="6" w:space="0"/>
              <w:left w:val="single" w:color="000000" w:sz="6" w:space="0"/>
              <w:bottom w:val="single" w:color="000000" w:sz="6" w:space="0"/>
              <w:right w:val="single" w:color="000000" w:sz="6" w:space="0"/>
            </w:tcBorders>
            <w:vAlign w:val="center"/>
          </w:tcPr>
          <w:p w14:paraId="3781CD02">
            <w:pPr>
              <w:spacing w:before="40" w:after="40" w:line="240" w:lineRule="auto"/>
              <w:ind w:firstLine="0"/>
              <w:jc w:val="left"/>
              <w:rPr>
                <w:rFonts w:hint="eastAsia" w:ascii="仿宋" w:hAnsi="仿宋" w:eastAsia="仿宋" w:cs="仿宋"/>
                <w:highlight w:val="none"/>
                <w:lang w:eastAsia="zh-CN"/>
              </w:rPr>
            </w:pPr>
            <w:r>
              <w:rPr>
                <w:rFonts w:hint="eastAsia" w:ascii="仿宋" w:hAnsi="仿宋" w:eastAsia="仿宋" w:cs="仿宋"/>
                <w:b w:val="0"/>
                <w:color w:val="000000"/>
                <w:sz w:val="21"/>
                <w:highlight w:val="none"/>
              </w:rPr>
              <w:t>职工用餐执行成本价供应，特色菜肴实行微利润销售</w:t>
            </w:r>
            <w:r>
              <w:rPr>
                <w:rFonts w:hint="eastAsia" w:ascii="仿宋" w:hAnsi="仿宋" w:eastAsia="仿宋" w:cs="仿宋"/>
                <w:b w:val="0"/>
                <w:color w:val="000000"/>
                <w:sz w:val="21"/>
                <w:highlight w:val="none"/>
                <w:lang w:eastAsia="zh-CN"/>
              </w:rPr>
              <w:t>。</w:t>
            </w:r>
          </w:p>
        </w:tc>
        <w:tc>
          <w:tcPr>
            <w:tcW w:w="2650" w:type="dxa"/>
            <w:tcBorders>
              <w:top w:val="single" w:color="000000" w:sz="6" w:space="0"/>
              <w:left w:val="single" w:color="000000" w:sz="6" w:space="0"/>
              <w:bottom w:val="single" w:color="000000" w:sz="6" w:space="0"/>
              <w:right w:val="single" w:color="000000" w:sz="6" w:space="0"/>
            </w:tcBorders>
            <w:vAlign w:val="center"/>
          </w:tcPr>
          <w:p w14:paraId="1F844B82">
            <w:pPr>
              <w:spacing w:before="40" w:after="40" w:line="240" w:lineRule="auto"/>
              <w:ind w:firstLine="0"/>
              <w:jc w:val="left"/>
              <w:rPr>
                <w:rFonts w:hint="eastAsia" w:ascii="仿宋" w:hAnsi="仿宋" w:eastAsia="仿宋" w:cs="仿宋"/>
                <w:highlight w:val="none"/>
              </w:rPr>
            </w:pPr>
            <w:r>
              <w:rPr>
                <w:rFonts w:hint="eastAsia" w:ascii="仿宋" w:hAnsi="仿宋" w:eastAsia="仿宋" w:cs="仿宋"/>
                <w:b w:val="0"/>
                <w:color w:val="000000"/>
                <w:sz w:val="21"/>
                <w:highlight w:val="none"/>
              </w:rPr>
              <w:t>未按成本价执行或未做到微利润销售，每次扣2分。</w:t>
            </w:r>
          </w:p>
        </w:tc>
        <w:tc>
          <w:tcPr>
            <w:tcW w:w="987" w:type="dxa"/>
            <w:vMerge w:val="continue"/>
            <w:tcBorders>
              <w:top w:val="single" w:color="000000" w:sz="6" w:space="0"/>
              <w:left w:val="single" w:color="000000" w:sz="6" w:space="0"/>
              <w:bottom w:val="single" w:color="000000" w:sz="6" w:space="0"/>
              <w:right w:val="single" w:color="000000" w:sz="6" w:space="0"/>
            </w:tcBorders>
            <w:vAlign w:val="center"/>
          </w:tcPr>
          <w:p w14:paraId="330BCDDE">
            <w:pPr>
              <w:rPr>
                <w:rFonts w:hint="eastAsia" w:ascii="仿宋" w:hAnsi="仿宋" w:eastAsia="仿宋" w:cs="仿宋"/>
                <w:highlight w:val="none"/>
              </w:rPr>
            </w:pPr>
          </w:p>
        </w:tc>
        <w:tc>
          <w:tcPr>
            <w:tcW w:w="1022" w:type="dxa"/>
            <w:vMerge w:val="continue"/>
            <w:tcBorders>
              <w:top w:val="single" w:color="000000" w:sz="6" w:space="0"/>
              <w:left w:val="single" w:color="000000" w:sz="6" w:space="0"/>
              <w:bottom w:val="single" w:color="000000" w:sz="6" w:space="0"/>
              <w:right w:val="single" w:color="000000" w:sz="6" w:space="0"/>
            </w:tcBorders>
            <w:vAlign w:val="center"/>
          </w:tcPr>
          <w:p w14:paraId="008AEC38">
            <w:pPr>
              <w:rPr>
                <w:rFonts w:hint="eastAsia" w:ascii="仿宋" w:hAnsi="仿宋" w:eastAsia="仿宋" w:cs="仿宋"/>
                <w:highlight w:val="none"/>
              </w:rPr>
            </w:pPr>
          </w:p>
        </w:tc>
      </w:tr>
      <w:tr w14:paraId="6F4F082A">
        <w:tblPrEx>
          <w:tblCellMar>
            <w:top w:w="0" w:type="dxa"/>
            <w:left w:w="108" w:type="dxa"/>
            <w:bottom w:w="0" w:type="dxa"/>
            <w:right w:w="108" w:type="dxa"/>
          </w:tblCellMar>
        </w:tblPrEx>
        <w:trPr>
          <w:jc w:val="center"/>
        </w:trPr>
        <w:tc>
          <w:tcPr>
            <w:tcW w:w="1498" w:type="dxa"/>
            <w:vMerge w:val="continue"/>
            <w:tcBorders>
              <w:top w:val="single" w:color="000000" w:sz="6" w:space="0"/>
              <w:left w:val="single" w:color="000000" w:sz="6" w:space="0"/>
              <w:bottom w:val="single" w:color="000000" w:sz="6" w:space="0"/>
              <w:right w:val="single" w:color="000000" w:sz="6" w:space="0"/>
            </w:tcBorders>
            <w:vAlign w:val="center"/>
          </w:tcPr>
          <w:p w14:paraId="37728CE0">
            <w:pPr>
              <w:rPr>
                <w:rFonts w:hint="eastAsia" w:ascii="仿宋" w:hAnsi="仿宋" w:eastAsia="仿宋" w:cs="仿宋"/>
                <w:highlight w:val="none"/>
              </w:rPr>
            </w:pPr>
          </w:p>
        </w:tc>
        <w:tc>
          <w:tcPr>
            <w:tcW w:w="2913" w:type="dxa"/>
            <w:tcBorders>
              <w:top w:val="single" w:color="000000" w:sz="6" w:space="0"/>
              <w:left w:val="single" w:color="000000" w:sz="6" w:space="0"/>
              <w:bottom w:val="single" w:color="000000" w:sz="6" w:space="0"/>
              <w:right w:val="single" w:color="000000" w:sz="6" w:space="0"/>
            </w:tcBorders>
            <w:vAlign w:val="center"/>
          </w:tcPr>
          <w:p w14:paraId="03D70BCC">
            <w:pPr>
              <w:spacing w:before="40" w:after="40" w:line="240" w:lineRule="auto"/>
              <w:ind w:firstLine="0"/>
              <w:jc w:val="left"/>
              <w:rPr>
                <w:rFonts w:hint="eastAsia" w:ascii="仿宋" w:hAnsi="仿宋" w:eastAsia="仿宋" w:cs="仿宋"/>
                <w:highlight w:val="none"/>
                <w:lang w:eastAsia="zh-CN"/>
              </w:rPr>
            </w:pPr>
            <w:r>
              <w:rPr>
                <w:rFonts w:hint="eastAsia" w:ascii="仿宋" w:hAnsi="仿宋" w:eastAsia="仿宋" w:cs="仿宋"/>
                <w:b w:val="0"/>
                <w:color w:val="000000"/>
                <w:sz w:val="21"/>
                <w:highlight w:val="none"/>
              </w:rPr>
              <w:t>接待客餐在饭菜成本价基础上上浮不超过10%</w:t>
            </w:r>
            <w:r>
              <w:rPr>
                <w:rFonts w:hint="eastAsia" w:ascii="仿宋" w:hAnsi="仿宋" w:eastAsia="仿宋" w:cs="仿宋"/>
                <w:b w:val="0"/>
                <w:color w:val="000000"/>
                <w:sz w:val="21"/>
                <w:highlight w:val="none"/>
                <w:lang w:eastAsia="zh-CN"/>
              </w:rPr>
              <w:t>。</w:t>
            </w:r>
          </w:p>
        </w:tc>
        <w:tc>
          <w:tcPr>
            <w:tcW w:w="2650" w:type="dxa"/>
            <w:tcBorders>
              <w:top w:val="single" w:color="000000" w:sz="6" w:space="0"/>
              <w:left w:val="single" w:color="000000" w:sz="6" w:space="0"/>
              <w:bottom w:val="single" w:color="000000" w:sz="6" w:space="0"/>
              <w:right w:val="single" w:color="000000" w:sz="6" w:space="0"/>
            </w:tcBorders>
            <w:vAlign w:val="center"/>
          </w:tcPr>
          <w:p w14:paraId="46134695">
            <w:pPr>
              <w:spacing w:before="40" w:after="40" w:line="240" w:lineRule="auto"/>
              <w:ind w:firstLine="0"/>
              <w:jc w:val="left"/>
              <w:rPr>
                <w:rFonts w:hint="eastAsia" w:ascii="仿宋" w:hAnsi="仿宋" w:eastAsia="仿宋" w:cs="仿宋"/>
                <w:highlight w:val="none"/>
              </w:rPr>
            </w:pPr>
            <w:r>
              <w:rPr>
                <w:rFonts w:hint="eastAsia" w:ascii="仿宋" w:hAnsi="仿宋" w:eastAsia="仿宋" w:cs="仿宋"/>
                <w:b w:val="0"/>
                <w:color w:val="000000"/>
                <w:sz w:val="21"/>
                <w:highlight w:val="none"/>
              </w:rPr>
              <w:t>超标准上浮，每次扣1分。</w:t>
            </w:r>
          </w:p>
        </w:tc>
        <w:tc>
          <w:tcPr>
            <w:tcW w:w="987" w:type="dxa"/>
            <w:vMerge w:val="continue"/>
            <w:tcBorders>
              <w:top w:val="single" w:color="000000" w:sz="6" w:space="0"/>
              <w:left w:val="single" w:color="000000" w:sz="6" w:space="0"/>
              <w:bottom w:val="single" w:color="000000" w:sz="6" w:space="0"/>
              <w:right w:val="single" w:color="000000" w:sz="6" w:space="0"/>
            </w:tcBorders>
            <w:vAlign w:val="center"/>
          </w:tcPr>
          <w:p w14:paraId="3D8F3D12">
            <w:pPr>
              <w:rPr>
                <w:rFonts w:hint="eastAsia" w:ascii="仿宋" w:hAnsi="仿宋" w:eastAsia="仿宋" w:cs="仿宋"/>
                <w:highlight w:val="none"/>
              </w:rPr>
            </w:pPr>
          </w:p>
        </w:tc>
        <w:tc>
          <w:tcPr>
            <w:tcW w:w="1022" w:type="dxa"/>
            <w:vMerge w:val="continue"/>
            <w:tcBorders>
              <w:top w:val="single" w:color="000000" w:sz="6" w:space="0"/>
              <w:left w:val="single" w:color="000000" w:sz="6" w:space="0"/>
              <w:bottom w:val="single" w:color="000000" w:sz="6" w:space="0"/>
              <w:right w:val="single" w:color="000000" w:sz="6" w:space="0"/>
            </w:tcBorders>
            <w:vAlign w:val="center"/>
          </w:tcPr>
          <w:p w14:paraId="7E66A12E">
            <w:pPr>
              <w:rPr>
                <w:rFonts w:hint="eastAsia" w:ascii="仿宋" w:hAnsi="仿宋" w:eastAsia="仿宋" w:cs="仿宋"/>
                <w:highlight w:val="none"/>
              </w:rPr>
            </w:pPr>
          </w:p>
        </w:tc>
      </w:tr>
      <w:tr w14:paraId="65C18C46">
        <w:tblPrEx>
          <w:tblCellMar>
            <w:top w:w="0" w:type="dxa"/>
            <w:left w:w="108" w:type="dxa"/>
            <w:bottom w:w="0" w:type="dxa"/>
            <w:right w:w="108" w:type="dxa"/>
          </w:tblCellMar>
        </w:tblPrEx>
        <w:trPr>
          <w:jc w:val="center"/>
        </w:trPr>
        <w:tc>
          <w:tcPr>
            <w:tcW w:w="1498" w:type="dxa"/>
            <w:vMerge w:val="restart"/>
            <w:tcBorders>
              <w:top w:val="single" w:color="000000" w:sz="6" w:space="0"/>
              <w:left w:val="single" w:color="000000" w:sz="6" w:space="0"/>
              <w:bottom w:val="single" w:color="000000" w:sz="6" w:space="0"/>
              <w:right w:val="single" w:color="000000" w:sz="6" w:space="0"/>
            </w:tcBorders>
            <w:shd w:val="clear" w:color="auto" w:fill="D9D9D9"/>
            <w:vAlign w:val="center"/>
          </w:tcPr>
          <w:p w14:paraId="068C8341">
            <w:pPr>
              <w:spacing w:before="40" w:after="40" w:line="240" w:lineRule="auto"/>
              <w:ind w:firstLine="0"/>
              <w:jc w:val="center"/>
              <w:rPr>
                <w:rFonts w:hint="eastAsia" w:ascii="仿宋" w:hAnsi="仿宋" w:eastAsia="仿宋" w:cs="仿宋"/>
                <w:highlight w:val="none"/>
              </w:rPr>
            </w:pPr>
            <w:r>
              <w:rPr>
                <w:rFonts w:hint="eastAsia" w:ascii="仿宋" w:hAnsi="仿宋" w:eastAsia="仿宋" w:cs="仿宋"/>
                <w:b/>
                <w:color w:val="000000"/>
                <w:sz w:val="21"/>
                <w:highlight w:val="none"/>
              </w:rPr>
              <w:t>四、食品卫生与食品安全</w:t>
            </w:r>
          </w:p>
          <w:p w14:paraId="7132BDBA">
            <w:pPr>
              <w:spacing w:before="40" w:after="40" w:line="240" w:lineRule="auto"/>
              <w:ind w:firstLine="0"/>
              <w:jc w:val="center"/>
              <w:rPr>
                <w:rFonts w:hint="eastAsia" w:ascii="仿宋" w:hAnsi="仿宋" w:eastAsia="仿宋" w:cs="仿宋"/>
                <w:highlight w:val="none"/>
              </w:rPr>
            </w:pPr>
          </w:p>
          <w:p w14:paraId="00497D87">
            <w:pPr>
              <w:spacing w:before="40" w:after="40" w:line="240" w:lineRule="auto"/>
              <w:ind w:firstLine="0"/>
              <w:jc w:val="center"/>
              <w:rPr>
                <w:rFonts w:hint="eastAsia" w:ascii="仿宋" w:hAnsi="仿宋" w:eastAsia="仿宋" w:cs="仿宋"/>
                <w:highlight w:val="none"/>
              </w:rPr>
            </w:pPr>
          </w:p>
          <w:p w14:paraId="1DD416C0">
            <w:pPr>
              <w:spacing w:before="40" w:after="40" w:line="240" w:lineRule="auto"/>
              <w:ind w:firstLine="0"/>
              <w:jc w:val="center"/>
              <w:rPr>
                <w:rFonts w:hint="eastAsia" w:ascii="仿宋" w:hAnsi="仿宋" w:eastAsia="仿宋" w:cs="仿宋"/>
                <w:highlight w:val="none"/>
              </w:rPr>
            </w:pPr>
          </w:p>
          <w:p w14:paraId="637F1972">
            <w:pPr>
              <w:spacing w:before="40" w:after="40" w:line="240" w:lineRule="auto"/>
              <w:ind w:firstLine="0"/>
              <w:jc w:val="center"/>
              <w:rPr>
                <w:rFonts w:hint="eastAsia" w:ascii="仿宋" w:hAnsi="仿宋" w:eastAsia="仿宋" w:cs="仿宋"/>
                <w:highlight w:val="none"/>
              </w:rPr>
            </w:pPr>
          </w:p>
        </w:tc>
        <w:tc>
          <w:tcPr>
            <w:tcW w:w="2913" w:type="dxa"/>
            <w:tcBorders>
              <w:top w:val="single" w:color="000000" w:sz="6" w:space="0"/>
              <w:left w:val="single" w:color="000000" w:sz="6" w:space="0"/>
              <w:bottom w:val="single" w:color="000000" w:sz="6" w:space="0"/>
              <w:right w:val="single" w:color="000000" w:sz="6" w:space="0"/>
            </w:tcBorders>
            <w:vAlign w:val="center"/>
          </w:tcPr>
          <w:p w14:paraId="78C17F55">
            <w:pPr>
              <w:spacing w:before="40" w:after="40" w:line="240" w:lineRule="auto"/>
              <w:ind w:firstLine="0"/>
              <w:jc w:val="left"/>
              <w:rPr>
                <w:rFonts w:hint="eastAsia" w:ascii="仿宋" w:hAnsi="仿宋" w:eastAsia="仿宋" w:cs="仿宋"/>
                <w:highlight w:val="none"/>
                <w:lang w:eastAsia="zh-CN"/>
              </w:rPr>
            </w:pPr>
            <w:r>
              <w:rPr>
                <w:rFonts w:hint="eastAsia" w:ascii="仿宋" w:hAnsi="仿宋" w:eastAsia="仿宋" w:cs="仿宋"/>
                <w:b w:val="0"/>
                <w:color w:val="000000"/>
                <w:sz w:val="21"/>
                <w:highlight w:val="none"/>
              </w:rPr>
              <w:t>所有上岗人员持有有效健康证并在展示板长期公示，接受采购人定期核查和随机抽查</w:t>
            </w:r>
            <w:r>
              <w:rPr>
                <w:rFonts w:hint="eastAsia" w:ascii="仿宋" w:hAnsi="仿宋" w:eastAsia="仿宋" w:cs="仿宋"/>
                <w:b w:val="0"/>
                <w:color w:val="000000"/>
                <w:sz w:val="21"/>
                <w:highlight w:val="none"/>
                <w:lang w:eastAsia="zh-CN"/>
              </w:rPr>
              <w:t>。</w:t>
            </w:r>
          </w:p>
        </w:tc>
        <w:tc>
          <w:tcPr>
            <w:tcW w:w="2650" w:type="dxa"/>
            <w:tcBorders>
              <w:top w:val="single" w:color="000000" w:sz="6" w:space="0"/>
              <w:left w:val="single" w:color="000000" w:sz="6" w:space="0"/>
              <w:bottom w:val="single" w:color="000000" w:sz="6" w:space="0"/>
              <w:right w:val="single" w:color="000000" w:sz="6" w:space="0"/>
            </w:tcBorders>
            <w:vAlign w:val="center"/>
          </w:tcPr>
          <w:p w14:paraId="7240D12F">
            <w:pPr>
              <w:spacing w:before="40" w:after="40" w:line="240" w:lineRule="auto"/>
              <w:ind w:firstLine="0"/>
              <w:jc w:val="left"/>
              <w:rPr>
                <w:rFonts w:hint="eastAsia" w:ascii="仿宋" w:hAnsi="仿宋" w:eastAsia="仿宋" w:cs="仿宋"/>
                <w:highlight w:val="none"/>
              </w:rPr>
            </w:pPr>
            <w:r>
              <w:rPr>
                <w:rFonts w:hint="eastAsia" w:ascii="仿宋" w:hAnsi="仿宋" w:eastAsia="仿宋" w:cs="仿宋"/>
                <w:b w:val="0"/>
                <w:color w:val="000000"/>
                <w:sz w:val="21"/>
                <w:highlight w:val="none"/>
              </w:rPr>
              <w:t>无证上岗，每人扣3分；证件未公示或人员不符要求，每人次扣1分。</w:t>
            </w:r>
          </w:p>
        </w:tc>
        <w:tc>
          <w:tcPr>
            <w:tcW w:w="987" w:type="dxa"/>
            <w:vMerge w:val="restart"/>
            <w:tcBorders>
              <w:top w:val="single" w:color="000000" w:sz="6" w:space="0"/>
              <w:left w:val="single" w:color="000000" w:sz="6" w:space="0"/>
              <w:bottom w:val="single" w:color="000000" w:sz="6" w:space="0"/>
              <w:right w:val="single" w:color="000000" w:sz="6" w:space="0"/>
            </w:tcBorders>
            <w:vAlign w:val="center"/>
          </w:tcPr>
          <w:p w14:paraId="78F2271A">
            <w:pPr>
              <w:spacing w:before="40" w:after="40" w:line="240" w:lineRule="auto"/>
              <w:ind w:firstLine="0"/>
              <w:jc w:val="center"/>
              <w:rPr>
                <w:rFonts w:hint="eastAsia" w:ascii="仿宋" w:hAnsi="仿宋" w:eastAsia="仿宋" w:cs="仿宋"/>
                <w:highlight w:val="none"/>
              </w:rPr>
            </w:pPr>
            <w:r>
              <w:rPr>
                <w:rFonts w:hint="eastAsia" w:ascii="仿宋" w:hAnsi="仿宋" w:eastAsia="仿宋" w:cs="仿宋"/>
                <w:b/>
                <w:color w:val="000000"/>
                <w:sz w:val="21"/>
                <w:highlight w:val="none"/>
              </w:rPr>
              <w:t>20</w:t>
            </w:r>
          </w:p>
          <w:p w14:paraId="6B994622">
            <w:pPr>
              <w:spacing w:before="40" w:after="40" w:line="240" w:lineRule="auto"/>
              <w:ind w:firstLine="0"/>
              <w:jc w:val="center"/>
              <w:rPr>
                <w:rFonts w:hint="eastAsia" w:ascii="仿宋" w:hAnsi="仿宋" w:eastAsia="仿宋" w:cs="仿宋"/>
                <w:highlight w:val="none"/>
              </w:rPr>
            </w:pPr>
          </w:p>
          <w:p w14:paraId="7F090030">
            <w:pPr>
              <w:spacing w:before="40" w:after="40" w:line="240" w:lineRule="auto"/>
              <w:ind w:firstLine="0"/>
              <w:jc w:val="center"/>
              <w:rPr>
                <w:rFonts w:hint="eastAsia" w:ascii="仿宋" w:hAnsi="仿宋" w:eastAsia="仿宋" w:cs="仿宋"/>
                <w:highlight w:val="none"/>
              </w:rPr>
            </w:pPr>
          </w:p>
          <w:p w14:paraId="36675F2D">
            <w:pPr>
              <w:spacing w:before="40" w:after="40" w:line="240" w:lineRule="auto"/>
              <w:ind w:firstLine="0"/>
              <w:jc w:val="center"/>
              <w:rPr>
                <w:rFonts w:hint="eastAsia" w:ascii="仿宋" w:hAnsi="仿宋" w:eastAsia="仿宋" w:cs="仿宋"/>
                <w:highlight w:val="none"/>
              </w:rPr>
            </w:pPr>
          </w:p>
          <w:p w14:paraId="4FD2F60B">
            <w:pPr>
              <w:spacing w:before="40" w:after="40" w:line="240" w:lineRule="auto"/>
              <w:ind w:firstLine="0"/>
              <w:jc w:val="center"/>
              <w:rPr>
                <w:rFonts w:hint="eastAsia" w:ascii="仿宋" w:hAnsi="仿宋" w:eastAsia="仿宋" w:cs="仿宋"/>
                <w:highlight w:val="none"/>
              </w:rPr>
            </w:pPr>
          </w:p>
        </w:tc>
        <w:tc>
          <w:tcPr>
            <w:tcW w:w="1022" w:type="dxa"/>
            <w:vMerge w:val="restart"/>
            <w:tcBorders>
              <w:top w:val="single" w:color="000000" w:sz="6" w:space="0"/>
              <w:left w:val="single" w:color="000000" w:sz="6" w:space="0"/>
              <w:bottom w:val="single" w:color="000000" w:sz="6" w:space="0"/>
              <w:right w:val="single" w:color="000000" w:sz="6" w:space="0"/>
            </w:tcBorders>
            <w:vAlign w:val="center"/>
          </w:tcPr>
          <w:p w14:paraId="13A92ADA">
            <w:pPr>
              <w:spacing w:before="40" w:after="40" w:line="240" w:lineRule="auto"/>
              <w:ind w:firstLine="0"/>
              <w:jc w:val="center"/>
              <w:rPr>
                <w:rFonts w:hint="eastAsia" w:ascii="仿宋" w:hAnsi="仿宋" w:eastAsia="仿宋" w:cs="仿宋"/>
                <w:highlight w:val="none"/>
              </w:rPr>
            </w:pPr>
          </w:p>
          <w:p w14:paraId="6ED035ED">
            <w:pPr>
              <w:spacing w:before="40" w:after="40" w:line="240" w:lineRule="auto"/>
              <w:ind w:firstLine="0"/>
              <w:jc w:val="center"/>
              <w:rPr>
                <w:rFonts w:hint="eastAsia" w:ascii="仿宋" w:hAnsi="仿宋" w:eastAsia="仿宋" w:cs="仿宋"/>
                <w:highlight w:val="none"/>
              </w:rPr>
            </w:pPr>
          </w:p>
          <w:p w14:paraId="14BB54A5">
            <w:pPr>
              <w:spacing w:before="40" w:after="40" w:line="240" w:lineRule="auto"/>
              <w:ind w:firstLine="0"/>
              <w:jc w:val="center"/>
              <w:rPr>
                <w:rFonts w:hint="eastAsia" w:ascii="仿宋" w:hAnsi="仿宋" w:eastAsia="仿宋" w:cs="仿宋"/>
                <w:highlight w:val="none"/>
              </w:rPr>
            </w:pPr>
          </w:p>
          <w:p w14:paraId="551ED131">
            <w:pPr>
              <w:spacing w:before="40" w:after="40" w:line="240" w:lineRule="auto"/>
              <w:ind w:firstLine="0"/>
              <w:jc w:val="center"/>
              <w:rPr>
                <w:rFonts w:hint="eastAsia" w:ascii="仿宋" w:hAnsi="仿宋" w:eastAsia="仿宋" w:cs="仿宋"/>
                <w:highlight w:val="none"/>
              </w:rPr>
            </w:pPr>
          </w:p>
          <w:p w14:paraId="3F8528E3">
            <w:pPr>
              <w:spacing w:before="40" w:after="40" w:line="240" w:lineRule="auto"/>
              <w:ind w:firstLine="0"/>
              <w:jc w:val="center"/>
              <w:rPr>
                <w:rFonts w:hint="eastAsia" w:ascii="仿宋" w:hAnsi="仿宋" w:eastAsia="仿宋" w:cs="仿宋"/>
                <w:highlight w:val="none"/>
              </w:rPr>
            </w:pPr>
          </w:p>
        </w:tc>
      </w:tr>
      <w:tr w14:paraId="51BDB096">
        <w:tblPrEx>
          <w:tblCellMar>
            <w:top w:w="0" w:type="dxa"/>
            <w:left w:w="108" w:type="dxa"/>
            <w:bottom w:w="0" w:type="dxa"/>
            <w:right w:w="108" w:type="dxa"/>
          </w:tblCellMar>
        </w:tblPrEx>
        <w:trPr>
          <w:jc w:val="center"/>
        </w:trPr>
        <w:tc>
          <w:tcPr>
            <w:tcW w:w="1498" w:type="dxa"/>
            <w:vMerge w:val="continue"/>
            <w:tcBorders>
              <w:top w:val="single" w:color="000000" w:sz="6" w:space="0"/>
              <w:left w:val="single" w:color="000000" w:sz="6" w:space="0"/>
              <w:bottom w:val="single" w:color="000000" w:sz="6" w:space="0"/>
              <w:right w:val="single" w:color="000000" w:sz="6" w:space="0"/>
            </w:tcBorders>
            <w:vAlign w:val="center"/>
          </w:tcPr>
          <w:p w14:paraId="29C66C18">
            <w:pPr>
              <w:rPr>
                <w:rFonts w:hint="eastAsia" w:ascii="仿宋" w:hAnsi="仿宋" w:eastAsia="仿宋" w:cs="仿宋"/>
                <w:highlight w:val="none"/>
              </w:rPr>
            </w:pPr>
          </w:p>
        </w:tc>
        <w:tc>
          <w:tcPr>
            <w:tcW w:w="2913" w:type="dxa"/>
            <w:tcBorders>
              <w:top w:val="single" w:color="000000" w:sz="6" w:space="0"/>
              <w:left w:val="single" w:color="000000" w:sz="6" w:space="0"/>
              <w:bottom w:val="single" w:color="000000" w:sz="6" w:space="0"/>
              <w:right w:val="single" w:color="000000" w:sz="6" w:space="0"/>
            </w:tcBorders>
            <w:vAlign w:val="center"/>
          </w:tcPr>
          <w:p w14:paraId="143552B4">
            <w:pPr>
              <w:spacing w:before="40" w:after="40" w:line="240" w:lineRule="auto"/>
              <w:ind w:firstLine="0"/>
              <w:jc w:val="left"/>
              <w:rPr>
                <w:rFonts w:hint="eastAsia" w:ascii="仿宋" w:hAnsi="仿宋" w:eastAsia="仿宋" w:cs="仿宋"/>
                <w:highlight w:val="none"/>
                <w:lang w:eastAsia="zh-CN"/>
              </w:rPr>
            </w:pPr>
            <w:r>
              <w:rPr>
                <w:rFonts w:hint="eastAsia" w:ascii="仿宋" w:hAnsi="仿宋" w:eastAsia="仿宋" w:cs="仿宋"/>
                <w:b w:val="0"/>
                <w:color w:val="000000"/>
                <w:sz w:val="21"/>
                <w:highlight w:val="none"/>
              </w:rPr>
              <w:t>采购食材（蔬菜、禽类、肉类、油等）新鲜并符合国家卫生标准，进货质量经采购人验收把关</w:t>
            </w:r>
            <w:r>
              <w:rPr>
                <w:rFonts w:hint="eastAsia" w:ascii="仿宋" w:hAnsi="仿宋" w:eastAsia="仿宋" w:cs="仿宋"/>
                <w:b w:val="0"/>
                <w:color w:val="000000"/>
                <w:sz w:val="21"/>
                <w:highlight w:val="none"/>
                <w:lang w:eastAsia="zh-CN"/>
              </w:rPr>
              <w:t>。</w:t>
            </w:r>
          </w:p>
        </w:tc>
        <w:tc>
          <w:tcPr>
            <w:tcW w:w="2650" w:type="dxa"/>
            <w:tcBorders>
              <w:top w:val="single" w:color="000000" w:sz="6" w:space="0"/>
              <w:left w:val="single" w:color="000000" w:sz="6" w:space="0"/>
              <w:bottom w:val="single" w:color="000000" w:sz="6" w:space="0"/>
              <w:right w:val="single" w:color="000000" w:sz="6" w:space="0"/>
            </w:tcBorders>
            <w:vAlign w:val="center"/>
          </w:tcPr>
          <w:p w14:paraId="77FB5B88">
            <w:pPr>
              <w:spacing w:before="40" w:after="40" w:line="240" w:lineRule="auto"/>
              <w:ind w:firstLine="0"/>
              <w:jc w:val="left"/>
              <w:rPr>
                <w:rFonts w:hint="eastAsia" w:ascii="仿宋" w:hAnsi="仿宋" w:eastAsia="仿宋" w:cs="仿宋"/>
                <w:highlight w:val="none"/>
              </w:rPr>
            </w:pPr>
            <w:r>
              <w:rPr>
                <w:rFonts w:hint="eastAsia" w:ascii="仿宋" w:hAnsi="仿宋" w:eastAsia="仿宋" w:cs="仿宋"/>
                <w:b w:val="0"/>
                <w:color w:val="000000"/>
                <w:sz w:val="21"/>
                <w:highlight w:val="none"/>
              </w:rPr>
              <w:t>发现不合格食材，每次扣2分；采购人验收不合格未整改，每次扣2分。</w:t>
            </w:r>
          </w:p>
        </w:tc>
        <w:tc>
          <w:tcPr>
            <w:tcW w:w="987" w:type="dxa"/>
            <w:vMerge w:val="continue"/>
            <w:tcBorders>
              <w:top w:val="single" w:color="000000" w:sz="6" w:space="0"/>
              <w:left w:val="single" w:color="000000" w:sz="6" w:space="0"/>
              <w:bottom w:val="single" w:color="000000" w:sz="6" w:space="0"/>
              <w:right w:val="single" w:color="000000" w:sz="6" w:space="0"/>
            </w:tcBorders>
            <w:vAlign w:val="center"/>
          </w:tcPr>
          <w:p w14:paraId="3A906211">
            <w:pPr>
              <w:rPr>
                <w:rFonts w:hint="eastAsia" w:ascii="仿宋" w:hAnsi="仿宋" w:eastAsia="仿宋" w:cs="仿宋"/>
                <w:highlight w:val="none"/>
              </w:rPr>
            </w:pPr>
          </w:p>
        </w:tc>
        <w:tc>
          <w:tcPr>
            <w:tcW w:w="1022" w:type="dxa"/>
            <w:vMerge w:val="continue"/>
            <w:tcBorders>
              <w:top w:val="single" w:color="000000" w:sz="6" w:space="0"/>
              <w:left w:val="single" w:color="000000" w:sz="6" w:space="0"/>
              <w:bottom w:val="single" w:color="000000" w:sz="6" w:space="0"/>
              <w:right w:val="single" w:color="000000" w:sz="6" w:space="0"/>
            </w:tcBorders>
            <w:vAlign w:val="center"/>
          </w:tcPr>
          <w:p w14:paraId="3FB75E0F">
            <w:pPr>
              <w:rPr>
                <w:rFonts w:hint="eastAsia" w:ascii="仿宋" w:hAnsi="仿宋" w:eastAsia="仿宋" w:cs="仿宋"/>
                <w:highlight w:val="none"/>
              </w:rPr>
            </w:pPr>
          </w:p>
        </w:tc>
      </w:tr>
      <w:tr w14:paraId="569709F5">
        <w:tblPrEx>
          <w:tblCellMar>
            <w:top w:w="0" w:type="dxa"/>
            <w:left w:w="108" w:type="dxa"/>
            <w:bottom w:w="0" w:type="dxa"/>
            <w:right w:w="108" w:type="dxa"/>
          </w:tblCellMar>
        </w:tblPrEx>
        <w:trPr>
          <w:jc w:val="center"/>
        </w:trPr>
        <w:tc>
          <w:tcPr>
            <w:tcW w:w="1498" w:type="dxa"/>
            <w:vMerge w:val="continue"/>
            <w:tcBorders>
              <w:top w:val="single" w:color="000000" w:sz="6" w:space="0"/>
              <w:left w:val="single" w:color="000000" w:sz="6" w:space="0"/>
              <w:bottom w:val="single" w:color="000000" w:sz="6" w:space="0"/>
              <w:right w:val="single" w:color="000000" w:sz="6" w:space="0"/>
            </w:tcBorders>
            <w:vAlign w:val="center"/>
          </w:tcPr>
          <w:p w14:paraId="35A5FD6B">
            <w:pPr>
              <w:rPr>
                <w:rFonts w:hint="eastAsia" w:ascii="仿宋" w:hAnsi="仿宋" w:eastAsia="仿宋" w:cs="仿宋"/>
                <w:highlight w:val="none"/>
              </w:rPr>
            </w:pPr>
          </w:p>
        </w:tc>
        <w:tc>
          <w:tcPr>
            <w:tcW w:w="2913" w:type="dxa"/>
            <w:tcBorders>
              <w:top w:val="single" w:color="000000" w:sz="6" w:space="0"/>
              <w:left w:val="single" w:color="000000" w:sz="6" w:space="0"/>
              <w:bottom w:val="single" w:color="000000" w:sz="6" w:space="0"/>
              <w:right w:val="single" w:color="000000" w:sz="6" w:space="0"/>
            </w:tcBorders>
            <w:vAlign w:val="center"/>
          </w:tcPr>
          <w:p w14:paraId="3C28DEC5">
            <w:pPr>
              <w:spacing w:before="40" w:after="40" w:line="240" w:lineRule="auto"/>
              <w:ind w:firstLine="0"/>
              <w:jc w:val="left"/>
              <w:rPr>
                <w:rFonts w:hint="eastAsia" w:ascii="仿宋" w:hAnsi="仿宋" w:eastAsia="仿宋" w:cs="仿宋"/>
                <w:highlight w:val="none"/>
                <w:lang w:eastAsia="zh-CN"/>
              </w:rPr>
            </w:pPr>
            <w:r>
              <w:rPr>
                <w:rFonts w:hint="eastAsia" w:ascii="仿宋" w:hAnsi="仿宋" w:eastAsia="仿宋" w:cs="仿宋"/>
                <w:b w:val="0"/>
                <w:color w:val="000000"/>
                <w:sz w:val="21"/>
                <w:highlight w:val="none"/>
              </w:rPr>
              <w:t>餐具清洗、消毒到位，洁净无残留物；餐后餐具、物品摆放整齐规范；操作间每天大清洗一次</w:t>
            </w:r>
            <w:r>
              <w:rPr>
                <w:rFonts w:hint="eastAsia" w:ascii="仿宋" w:hAnsi="仿宋" w:eastAsia="仿宋" w:cs="仿宋"/>
                <w:b w:val="0"/>
                <w:color w:val="000000"/>
                <w:sz w:val="21"/>
                <w:highlight w:val="none"/>
                <w:lang w:eastAsia="zh-CN"/>
              </w:rPr>
              <w:t>。</w:t>
            </w:r>
          </w:p>
        </w:tc>
        <w:tc>
          <w:tcPr>
            <w:tcW w:w="2650" w:type="dxa"/>
            <w:tcBorders>
              <w:top w:val="single" w:color="000000" w:sz="6" w:space="0"/>
              <w:left w:val="single" w:color="000000" w:sz="6" w:space="0"/>
              <w:bottom w:val="single" w:color="000000" w:sz="6" w:space="0"/>
              <w:right w:val="single" w:color="000000" w:sz="6" w:space="0"/>
            </w:tcBorders>
            <w:vAlign w:val="center"/>
          </w:tcPr>
          <w:p w14:paraId="7CEBF76C">
            <w:pPr>
              <w:spacing w:before="40" w:after="40" w:line="240" w:lineRule="auto"/>
              <w:ind w:firstLine="0"/>
              <w:jc w:val="left"/>
              <w:rPr>
                <w:rFonts w:hint="eastAsia" w:ascii="仿宋" w:hAnsi="仿宋" w:eastAsia="仿宋" w:cs="仿宋"/>
                <w:highlight w:val="none"/>
              </w:rPr>
            </w:pPr>
            <w:r>
              <w:rPr>
                <w:rFonts w:hint="eastAsia" w:ascii="仿宋" w:hAnsi="仿宋" w:eastAsia="仿宋" w:cs="仿宋"/>
                <w:b w:val="0"/>
                <w:color w:val="000000"/>
                <w:sz w:val="21"/>
                <w:highlight w:val="none"/>
              </w:rPr>
              <w:t>餐具不洁或摆放不整齐，每次扣1分；操作间未每日大清洗，每次扣1分。</w:t>
            </w:r>
          </w:p>
        </w:tc>
        <w:tc>
          <w:tcPr>
            <w:tcW w:w="987" w:type="dxa"/>
            <w:vMerge w:val="continue"/>
            <w:tcBorders>
              <w:top w:val="single" w:color="000000" w:sz="6" w:space="0"/>
              <w:left w:val="single" w:color="000000" w:sz="6" w:space="0"/>
              <w:bottom w:val="single" w:color="000000" w:sz="6" w:space="0"/>
              <w:right w:val="single" w:color="000000" w:sz="6" w:space="0"/>
            </w:tcBorders>
            <w:vAlign w:val="center"/>
          </w:tcPr>
          <w:p w14:paraId="044DA4F9">
            <w:pPr>
              <w:rPr>
                <w:rFonts w:hint="eastAsia" w:ascii="仿宋" w:hAnsi="仿宋" w:eastAsia="仿宋" w:cs="仿宋"/>
                <w:highlight w:val="none"/>
              </w:rPr>
            </w:pPr>
          </w:p>
        </w:tc>
        <w:tc>
          <w:tcPr>
            <w:tcW w:w="1022" w:type="dxa"/>
            <w:vMerge w:val="continue"/>
            <w:tcBorders>
              <w:top w:val="single" w:color="000000" w:sz="6" w:space="0"/>
              <w:left w:val="single" w:color="000000" w:sz="6" w:space="0"/>
              <w:bottom w:val="single" w:color="000000" w:sz="6" w:space="0"/>
              <w:right w:val="single" w:color="000000" w:sz="6" w:space="0"/>
            </w:tcBorders>
            <w:vAlign w:val="center"/>
          </w:tcPr>
          <w:p w14:paraId="02EAE547">
            <w:pPr>
              <w:rPr>
                <w:rFonts w:hint="eastAsia" w:ascii="仿宋" w:hAnsi="仿宋" w:eastAsia="仿宋" w:cs="仿宋"/>
                <w:highlight w:val="none"/>
              </w:rPr>
            </w:pPr>
          </w:p>
        </w:tc>
      </w:tr>
      <w:tr w14:paraId="650304EA">
        <w:tblPrEx>
          <w:tblCellMar>
            <w:top w:w="0" w:type="dxa"/>
            <w:left w:w="108" w:type="dxa"/>
            <w:bottom w:w="0" w:type="dxa"/>
            <w:right w:w="108" w:type="dxa"/>
          </w:tblCellMar>
        </w:tblPrEx>
        <w:trPr>
          <w:jc w:val="center"/>
        </w:trPr>
        <w:tc>
          <w:tcPr>
            <w:tcW w:w="1498" w:type="dxa"/>
            <w:vMerge w:val="continue"/>
            <w:tcBorders>
              <w:top w:val="single" w:color="000000" w:sz="6" w:space="0"/>
              <w:left w:val="single" w:color="000000" w:sz="6" w:space="0"/>
              <w:bottom w:val="single" w:color="000000" w:sz="6" w:space="0"/>
              <w:right w:val="single" w:color="000000" w:sz="6" w:space="0"/>
            </w:tcBorders>
            <w:vAlign w:val="center"/>
          </w:tcPr>
          <w:p w14:paraId="34640D3B">
            <w:pPr>
              <w:rPr>
                <w:rFonts w:hint="eastAsia" w:ascii="仿宋" w:hAnsi="仿宋" w:eastAsia="仿宋" w:cs="仿宋"/>
                <w:highlight w:val="none"/>
              </w:rPr>
            </w:pPr>
          </w:p>
        </w:tc>
        <w:tc>
          <w:tcPr>
            <w:tcW w:w="2913" w:type="dxa"/>
            <w:tcBorders>
              <w:top w:val="single" w:color="000000" w:sz="6" w:space="0"/>
              <w:left w:val="single" w:color="000000" w:sz="6" w:space="0"/>
              <w:bottom w:val="single" w:color="000000" w:sz="6" w:space="0"/>
              <w:right w:val="single" w:color="000000" w:sz="6" w:space="0"/>
            </w:tcBorders>
            <w:vAlign w:val="center"/>
          </w:tcPr>
          <w:p w14:paraId="2498E934">
            <w:pPr>
              <w:spacing w:before="40" w:after="40" w:line="240" w:lineRule="auto"/>
              <w:ind w:firstLine="0"/>
              <w:jc w:val="left"/>
              <w:rPr>
                <w:rFonts w:hint="eastAsia" w:ascii="仿宋" w:hAnsi="仿宋" w:eastAsia="仿宋" w:cs="仿宋"/>
                <w:highlight w:val="none"/>
                <w:lang w:eastAsia="zh-CN"/>
              </w:rPr>
            </w:pPr>
            <w:r>
              <w:rPr>
                <w:rFonts w:hint="eastAsia" w:ascii="仿宋" w:hAnsi="仿宋" w:eastAsia="仿宋" w:cs="仿宋"/>
                <w:b w:val="0"/>
                <w:color w:val="000000"/>
                <w:sz w:val="21"/>
                <w:highlight w:val="none"/>
              </w:rPr>
              <w:t>定期对食堂进行全面消毒、清除四害，排烟设施罩清洁不滴油；垃圾及时处理妥当</w:t>
            </w:r>
            <w:r>
              <w:rPr>
                <w:rFonts w:hint="eastAsia" w:ascii="仿宋" w:hAnsi="仿宋" w:eastAsia="仿宋" w:cs="仿宋"/>
                <w:b w:val="0"/>
                <w:color w:val="000000"/>
                <w:sz w:val="21"/>
                <w:highlight w:val="none"/>
                <w:lang w:eastAsia="zh-CN"/>
              </w:rPr>
              <w:t>。</w:t>
            </w:r>
          </w:p>
        </w:tc>
        <w:tc>
          <w:tcPr>
            <w:tcW w:w="2650" w:type="dxa"/>
            <w:tcBorders>
              <w:top w:val="single" w:color="000000" w:sz="6" w:space="0"/>
              <w:left w:val="single" w:color="000000" w:sz="6" w:space="0"/>
              <w:bottom w:val="single" w:color="000000" w:sz="6" w:space="0"/>
              <w:right w:val="single" w:color="000000" w:sz="6" w:space="0"/>
            </w:tcBorders>
            <w:vAlign w:val="center"/>
          </w:tcPr>
          <w:p w14:paraId="1E3254B0">
            <w:pPr>
              <w:spacing w:before="40" w:after="40" w:line="240" w:lineRule="auto"/>
              <w:ind w:firstLine="0"/>
              <w:jc w:val="left"/>
              <w:rPr>
                <w:rFonts w:hint="eastAsia" w:ascii="仿宋" w:hAnsi="仿宋" w:eastAsia="仿宋" w:cs="仿宋"/>
                <w:highlight w:val="none"/>
              </w:rPr>
            </w:pPr>
            <w:r>
              <w:rPr>
                <w:rFonts w:hint="eastAsia" w:ascii="仿宋" w:hAnsi="仿宋" w:eastAsia="仿宋" w:cs="仿宋"/>
                <w:b w:val="0"/>
                <w:color w:val="000000"/>
                <w:sz w:val="21"/>
                <w:highlight w:val="none"/>
              </w:rPr>
              <w:t>发现消毒不落实，每次扣1分；垃圾未及时处理，每次扣1分。</w:t>
            </w:r>
          </w:p>
        </w:tc>
        <w:tc>
          <w:tcPr>
            <w:tcW w:w="987" w:type="dxa"/>
            <w:vMerge w:val="continue"/>
            <w:tcBorders>
              <w:top w:val="single" w:color="000000" w:sz="6" w:space="0"/>
              <w:left w:val="single" w:color="000000" w:sz="6" w:space="0"/>
              <w:bottom w:val="single" w:color="000000" w:sz="6" w:space="0"/>
              <w:right w:val="single" w:color="000000" w:sz="6" w:space="0"/>
            </w:tcBorders>
            <w:vAlign w:val="center"/>
          </w:tcPr>
          <w:p w14:paraId="1544A16D">
            <w:pPr>
              <w:rPr>
                <w:rFonts w:hint="eastAsia" w:ascii="仿宋" w:hAnsi="仿宋" w:eastAsia="仿宋" w:cs="仿宋"/>
                <w:highlight w:val="none"/>
              </w:rPr>
            </w:pPr>
          </w:p>
        </w:tc>
        <w:tc>
          <w:tcPr>
            <w:tcW w:w="1022" w:type="dxa"/>
            <w:vMerge w:val="continue"/>
            <w:tcBorders>
              <w:top w:val="single" w:color="000000" w:sz="6" w:space="0"/>
              <w:left w:val="single" w:color="000000" w:sz="6" w:space="0"/>
              <w:bottom w:val="single" w:color="000000" w:sz="6" w:space="0"/>
              <w:right w:val="single" w:color="000000" w:sz="6" w:space="0"/>
            </w:tcBorders>
            <w:vAlign w:val="center"/>
          </w:tcPr>
          <w:p w14:paraId="03304290">
            <w:pPr>
              <w:rPr>
                <w:rFonts w:hint="eastAsia" w:ascii="仿宋" w:hAnsi="仿宋" w:eastAsia="仿宋" w:cs="仿宋"/>
                <w:highlight w:val="none"/>
              </w:rPr>
            </w:pPr>
          </w:p>
        </w:tc>
      </w:tr>
      <w:tr w14:paraId="2483F294">
        <w:tblPrEx>
          <w:tblCellMar>
            <w:top w:w="0" w:type="dxa"/>
            <w:left w:w="108" w:type="dxa"/>
            <w:bottom w:w="0" w:type="dxa"/>
            <w:right w:w="108" w:type="dxa"/>
          </w:tblCellMar>
        </w:tblPrEx>
        <w:trPr>
          <w:jc w:val="center"/>
        </w:trPr>
        <w:tc>
          <w:tcPr>
            <w:tcW w:w="1498" w:type="dxa"/>
            <w:vMerge w:val="continue"/>
            <w:tcBorders>
              <w:top w:val="single" w:color="000000" w:sz="6" w:space="0"/>
              <w:left w:val="single" w:color="000000" w:sz="6" w:space="0"/>
              <w:bottom w:val="single" w:color="000000" w:sz="6" w:space="0"/>
              <w:right w:val="single" w:color="000000" w:sz="6" w:space="0"/>
            </w:tcBorders>
            <w:vAlign w:val="center"/>
          </w:tcPr>
          <w:p w14:paraId="15AD3875">
            <w:pPr>
              <w:rPr>
                <w:rFonts w:hint="eastAsia" w:ascii="仿宋" w:hAnsi="仿宋" w:eastAsia="仿宋" w:cs="仿宋"/>
                <w:highlight w:val="none"/>
              </w:rPr>
            </w:pPr>
          </w:p>
        </w:tc>
        <w:tc>
          <w:tcPr>
            <w:tcW w:w="2913" w:type="dxa"/>
            <w:tcBorders>
              <w:top w:val="single" w:color="000000" w:sz="6" w:space="0"/>
              <w:left w:val="single" w:color="000000" w:sz="6" w:space="0"/>
              <w:bottom w:val="single" w:color="000000" w:sz="6" w:space="0"/>
              <w:right w:val="single" w:color="000000" w:sz="6" w:space="0"/>
            </w:tcBorders>
            <w:vAlign w:val="center"/>
          </w:tcPr>
          <w:p w14:paraId="53060CFB">
            <w:pPr>
              <w:spacing w:before="40" w:after="40" w:line="240" w:lineRule="auto"/>
              <w:ind w:firstLine="0"/>
              <w:jc w:val="left"/>
              <w:rPr>
                <w:rFonts w:hint="eastAsia" w:ascii="仿宋" w:hAnsi="仿宋" w:eastAsia="仿宋" w:cs="仿宋"/>
                <w:highlight w:val="none"/>
                <w:lang w:eastAsia="zh-CN"/>
              </w:rPr>
            </w:pPr>
            <w:r>
              <w:rPr>
                <w:rFonts w:hint="eastAsia" w:ascii="仿宋" w:hAnsi="仿宋" w:eastAsia="仿宋" w:cs="仿宋"/>
                <w:b w:val="0"/>
                <w:color w:val="000000"/>
                <w:sz w:val="21"/>
                <w:highlight w:val="none"/>
              </w:rPr>
              <w:t>严格执行《食品安全法》及国家、省、市相关规定，无食品安全事件</w:t>
            </w:r>
            <w:r>
              <w:rPr>
                <w:rFonts w:hint="eastAsia" w:ascii="仿宋" w:hAnsi="仿宋" w:eastAsia="仿宋" w:cs="仿宋"/>
                <w:b w:val="0"/>
                <w:color w:val="000000"/>
                <w:sz w:val="21"/>
                <w:highlight w:val="none"/>
                <w:lang w:eastAsia="zh-CN"/>
              </w:rPr>
              <w:t>。</w:t>
            </w:r>
          </w:p>
        </w:tc>
        <w:tc>
          <w:tcPr>
            <w:tcW w:w="2650" w:type="dxa"/>
            <w:tcBorders>
              <w:top w:val="single" w:color="000000" w:sz="6" w:space="0"/>
              <w:left w:val="single" w:color="000000" w:sz="6" w:space="0"/>
              <w:bottom w:val="single" w:color="000000" w:sz="6" w:space="0"/>
              <w:right w:val="single" w:color="000000" w:sz="6" w:space="0"/>
            </w:tcBorders>
            <w:vAlign w:val="center"/>
          </w:tcPr>
          <w:p w14:paraId="515065A6">
            <w:pPr>
              <w:spacing w:before="40" w:after="40" w:line="240" w:lineRule="auto"/>
              <w:ind w:firstLine="0"/>
              <w:jc w:val="left"/>
              <w:rPr>
                <w:rFonts w:hint="eastAsia" w:ascii="仿宋" w:hAnsi="仿宋" w:eastAsia="仿宋" w:cs="仿宋"/>
                <w:highlight w:val="none"/>
              </w:rPr>
            </w:pPr>
            <w:r>
              <w:rPr>
                <w:rFonts w:hint="eastAsia" w:ascii="仿宋" w:hAnsi="仿宋" w:eastAsia="仿宋" w:cs="仿宋"/>
                <w:b w:val="0"/>
                <w:color w:val="000000"/>
                <w:sz w:val="21"/>
                <w:highlight w:val="none"/>
              </w:rPr>
              <w:t>违反食品安全规定，视情节每次扣2-5分。</w:t>
            </w:r>
          </w:p>
        </w:tc>
        <w:tc>
          <w:tcPr>
            <w:tcW w:w="987" w:type="dxa"/>
            <w:vMerge w:val="continue"/>
            <w:tcBorders>
              <w:top w:val="single" w:color="000000" w:sz="6" w:space="0"/>
              <w:left w:val="single" w:color="000000" w:sz="6" w:space="0"/>
              <w:bottom w:val="single" w:color="000000" w:sz="6" w:space="0"/>
              <w:right w:val="single" w:color="000000" w:sz="6" w:space="0"/>
            </w:tcBorders>
            <w:vAlign w:val="center"/>
          </w:tcPr>
          <w:p w14:paraId="7B069F00">
            <w:pPr>
              <w:rPr>
                <w:rFonts w:hint="eastAsia" w:ascii="仿宋" w:hAnsi="仿宋" w:eastAsia="仿宋" w:cs="仿宋"/>
                <w:highlight w:val="none"/>
              </w:rPr>
            </w:pPr>
          </w:p>
        </w:tc>
        <w:tc>
          <w:tcPr>
            <w:tcW w:w="1022" w:type="dxa"/>
            <w:vMerge w:val="continue"/>
            <w:tcBorders>
              <w:top w:val="single" w:color="000000" w:sz="6" w:space="0"/>
              <w:left w:val="single" w:color="000000" w:sz="6" w:space="0"/>
              <w:bottom w:val="single" w:color="000000" w:sz="6" w:space="0"/>
              <w:right w:val="single" w:color="000000" w:sz="6" w:space="0"/>
            </w:tcBorders>
            <w:vAlign w:val="center"/>
          </w:tcPr>
          <w:p w14:paraId="40DB6E6A">
            <w:pPr>
              <w:rPr>
                <w:rFonts w:hint="eastAsia" w:ascii="仿宋" w:hAnsi="仿宋" w:eastAsia="仿宋" w:cs="仿宋"/>
                <w:highlight w:val="none"/>
              </w:rPr>
            </w:pPr>
          </w:p>
        </w:tc>
      </w:tr>
      <w:tr w14:paraId="5CC066CC">
        <w:tblPrEx>
          <w:tblCellMar>
            <w:top w:w="0" w:type="dxa"/>
            <w:left w:w="108" w:type="dxa"/>
            <w:bottom w:w="0" w:type="dxa"/>
            <w:right w:w="108" w:type="dxa"/>
          </w:tblCellMar>
        </w:tblPrEx>
        <w:trPr>
          <w:jc w:val="center"/>
        </w:trPr>
        <w:tc>
          <w:tcPr>
            <w:tcW w:w="1498" w:type="dxa"/>
            <w:vMerge w:val="restart"/>
            <w:tcBorders>
              <w:top w:val="single" w:color="000000" w:sz="6" w:space="0"/>
              <w:left w:val="single" w:color="000000" w:sz="6" w:space="0"/>
              <w:bottom w:val="single" w:color="000000" w:sz="6" w:space="0"/>
              <w:right w:val="single" w:color="000000" w:sz="6" w:space="0"/>
            </w:tcBorders>
            <w:shd w:val="clear" w:color="auto" w:fill="D9D9D9"/>
            <w:vAlign w:val="center"/>
          </w:tcPr>
          <w:p w14:paraId="05E8F02B">
            <w:pPr>
              <w:spacing w:before="40" w:after="40" w:line="240" w:lineRule="auto"/>
              <w:ind w:firstLine="0"/>
              <w:jc w:val="center"/>
              <w:rPr>
                <w:rFonts w:hint="eastAsia" w:ascii="仿宋" w:hAnsi="仿宋" w:eastAsia="仿宋" w:cs="仿宋"/>
                <w:highlight w:val="none"/>
              </w:rPr>
            </w:pPr>
            <w:r>
              <w:rPr>
                <w:rFonts w:hint="eastAsia" w:ascii="仿宋" w:hAnsi="仿宋" w:eastAsia="仿宋" w:cs="仿宋"/>
                <w:b/>
                <w:color w:val="000000"/>
                <w:sz w:val="21"/>
                <w:highlight w:val="none"/>
              </w:rPr>
              <w:t>五、环境卫生与设备管理</w:t>
            </w:r>
          </w:p>
          <w:p w14:paraId="50F53E0A">
            <w:pPr>
              <w:spacing w:before="40" w:after="40" w:line="240" w:lineRule="auto"/>
              <w:ind w:firstLine="0"/>
              <w:jc w:val="center"/>
              <w:rPr>
                <w:rFonts w:hint="eastAsia" w:ascii="仿宋" w:hAnsi="仿宋" w:eastAsia="仿宋" w:cs="仿宋"/>
                <w:highlight w:val="none"/>
              </w:rPr>
            </w:pPr>
          </w:p>
        </w:tc>
        <w:tc>
          <w:tcPr>
            <w:tcW w:w="2913" w:type="dxa"/>
            <w:tcBorders>
              <w:top w:val="single" w:color="000000" w:sz="6" w:space="0"/>
              <w:left w:val="single" w:color="000000" w:sz="6" w:space="0"/>
              <w:bottom w:val="single" w:color="000000" w:sz="6" w:space="0"/>
              <w:right w:val="single" w:color="000000" w:sz="6" w:space="0"/>
            </w:tcBorders>
            <w:vAlign w:val="center"/>
          </w:tcPr>
          <w:p w14:paraId="5251BFBC">
            <w:pPr>
              <w:spacing w:before="40" w:after="40" w:line="240" w:lineRule="auto"/>
              <w:ind w:firstLine="0"/>
              <w:jc w:val="left"/>
              <w:rPr>
                <w:rFonts w:hint="eastAsia" w:ascii="仿宋" w:hAnsi="仿宋" w:eastAsia="仿宋" w:cs="仿宋"/>
                <w:highlight w:val="none"/>
              </w:rPr>
            </w:pPr>
            <w:r>
              <w:rPr>
                <w:rFonts w:hint="eastAsia" w:ascii="仿宋" w:hAnsi="仿宋" w:eastAsia="仿宋" w:cs="仿宋"/>
                <w:b w:val="0"/>
                <w:color w:val="000000"/>
                <w:sz w:val="21"/>
                <w:highlight w:val="none"/>
              </w:rPr>
              <w:t>食堂环境整洁无污染，桌面清理整洁、就餐地面环境达标，符合卫生防疫要求；</w:t>
            </w:r>
          </w:p>
        </w:tc>
        <w:tc>
          <w:tcPr>
            <w:tcW w:w="2650" w:type="dxa"/>
            <w:tcBorders>
              <w:top w:val="single" w:color="000000" w:sz="6" w:space="0"/>
              <w:left w:val="single" w:color="000000" w:sz="6" w:space="0"/>
              <w:bottom w:val="single" w:color="000000" w:sz="6" w:space="0"/>
              <w:right w:val="single" w:color="000000" w:sz="6" w:space="0"/>
            </w:tcBorders>
            <w:vAlign w:val="center"/>
          </w:tcPr>
          <w:p w14:paraId="5EC062F7">
            <w:pPr>
              <w:spacing w:before="40" w:after="40" w:line="240" w:lineRule="auto"/>
              <w:ind w:firstLine="0"/>
              <w:jc w:val="left"/>
              <w:rPr>
                <w:rFonts w:hint="eastAsia" w:ascii="仿宋" w:hAnsi="仿宋" w:eastAsia="仿宋" w:cs="仿宋"/>
                <w:highlight w:val="none"/>
              </w:rPr>
            </w:pPr>
            <w:r>
              <w:rPr>
                <w:rFonts w:hint="eastAsia" w:ascii="仿宋" w:hAnsi="仿宋" w:eastAsia="仿宋" w:cs="仿宋"/>
                <w:b w:val="0"/>
                <w:color w:val="000000"/>
                <w:sz w:val="21"/>
                <w:highlight w:val="none"/>
              </w:rPr>
              <w:t>环境不达标，每次扣1分。</w:t>
            </w:r>
          </w:p>
        </w:tc>
        <w:tc>
          <w:tcPr>
            <w:tcW w:w="987" w:type="dxa"/>
            <w:vMerge w:val="restart"/>
            <w:tcBorders>
              <w:top w:val="single" w:color="000000" w:sz="6" w:space="0"/>
              <w:left w:val="single" w:color="000000" w:sz="6" w:space="0"/>
              <w:bottom w:val="single" w:color="000000" w:sz="6" w:space="0"/>
              <w:right w:val="single" w:color="000000" w:sz="6" w:space="0"/>
            </w:tcBorders>
            <w:vAlign w:val="center"/>
          </w:tcPr>
          <w:p w14:paraId="426E3E81">
            <w:pPr>
              <w:spacing w:before="40" w:after="40" w:line="240" w:lineRule="auto"/>
              <w:ind w:firstLine="0"/>
              <w:jc w:val="center"/>
              <w:rPr>
                <w:rFonts w:hint="eastAsia" w:ascii="仿宋" w:hAnsi="仿宋" w:eastAsia="仿宋" w:cs="仿宋"/>
                <w:highlight w:val="none"/>
              </w:rPr>
            </w:pPr>
            <w:r>
              <w:rPr>
                <w:rFonts w:hint="eastAsia" w:ascii="仿宋" w:hAnsi="仿宋" w:eastAsia="仿宋" w:cs="仿宋"/>
                <w:b/>
                <w:color w:val="000000"/>
                <w:sz w:val="21"/>
                <w:highlight w:val="none"/>
              </w:rPr>
              <w:t>10</w:t>
            </w:r>
          </w:p>
          <w:p w14:paraId="59BA93E9">
            <w:pPr>
              <w:spacing w:before="40" w:after="40" w:line="240" w:lineRule="auto"/>
              <w:ind w:firstLine="0"/>
              <w:jc w:val="center"/>
              <w:rPr>
                <w:rFonts w:hint="eastAsia" w:ascii="仿宋" w:hAnsi="仿宋" w:eastAsia="仿宋" w:cs="仿宋"/>
                <w:highlight w:val="none"/>
              </w:rPr>
            </w:pPr>
          </w:p>
        </w:tc>
        <w:tc>
          <w:tcPr>
            <w:tcW w:w="1022" w:type="dxa"/>
            <w:vMerge w:val="restart"/>
            <w:tcBorders>
              <w:top w:val="single" w:color="000000" w:sz="6" w:space="0"/>
              <w:left w:val="single" w:color="000000" w:sz="6" w:space="0"/>
              <w:bottom w:val="single" w:color="000000" w:sz="6" w:space="0"/>
              <w:right w:val="single" w:color="000000" w:sz="6" w:space="0"/>
            </w:tcBorders>
            <w:vAlign w:val="center"/>
          </w:tcPr>
          <w:p w14:paraId="03FFB2AA">
            <w:pPr>
              <w:spacing w:before="40" w:after="40" w:line="240" w:lineRule="auto"/>
              <w:ind w:firstLine="0"/>
              <w:jc w:val="center"/>
              <w:rPr>
                <w:rFonts w:hint="eastAsia" w:ascii="仿宋" w:hAnsi="仿宋" w:eastAsia="仿宋" w:cs="仿宋"/>
                <w:highlight w:val="none"/>
              </w:rPr>
            </w:pPr>
          </w:p>
          <w:p w14:paraId="0AF84A6F">
            <w:pPr>
              <w:spacing w:before="40" w:after="40" w:line="240" w:lineRule="auto"/>
              <w:ind w:firstLine="0"/>
              <w:jc w:val="center"/>
              <w:rPr>
                <w:rFonts w:hint="eastAsia" w:ascii="仿宋" w:hAnsi="仿宋" w:eastAsia="仿宋" w:cs="仿宋"/>
                <w:highlight w:val="none"/>
              </w:rPr>
            </w:pPr>
          </w:p>
        </w:tc>
      </w:tr>
      <w:tr w14:paraId="59ABBB63">
        <w:tblPrEx>
          <w:tblCellMar>
            <w:top w:w="0" w:type="dxa"/>
            <w:left w:w="108" w:type="dxa"/>
            <w:bottom w:w="0" w:type="dxa"/>
            <w:right w:w="108" w:type="dxa"/>
          </w:tblCellMar>
        </w:tblPrEx>
        <w:trPr>
          <w:jc w:val="center"/>
        </w:trPr>
        <w:tc>
          <w:tcPr>
            <w:tcW w:w="1498" w:type="dxa"/>
            <w:vMerge w:val="continue"/>
            <w:tcBorders>
              <w:top w:val="single" w:color="000000" w:sz="6" w:space="0"/>
              <w:left w:val="single" w:color="000000" w:sz="6" w:space="0"/>
              <w:bottom w:val="single" w:color="000000" w:sz="6" w:space="0"/>
              <w:right w:val="single" w:color="000000" w:sz="6" w:space="0"/>
            </w:tcBorders>
            <w:vAlign w:val="center"/>
          </w:tcPr>
          <w:p w14:paraId="1C7C998F">
            <w:pPr>
              <w:rPr>
                <w:rFonts w:hint="eastAsia" w:ascii="仿宋" w:hAnsi="仿宋" w:eastAsia="仿宋" w:cs="仿宋"/>
                <w:highlight w:val="none"/>
              </w:rPr>
            </w:pPr>
          </w:p>
        </w:tc>
        <w:tc>
          <w:tcPr>
            <w:tcW w:w="2913" w:type="dxa"/>
            <w:tcBorders>
              <w:top w:val="single" w:color="000000" w:sz="6" w:space="0"/>
              <w:left w:val="single" w:color="000000" w:sz="6" w:space="0"/>
              <w:bottom w:val="single" w:color="000000" w:sz="6" w:space="0"/>
              <w:right w:val="single" w:color="000000" w:sz="6" w:space="0"/>
            </w:tcBorders>
            <w:vAlign w:val="center"/>
          </w:tcPr>
          <w:p w14:paraId="4D4B0671">
            <w:pPr>
              <w:spacing w:before="40" w:after="40" w:line="240" w:lineRule="auto"/>
              <w:ind w:firstLine="0"/>
              <w:jc w:val="left"/>
              <w:rPr>
                <w:rFonts w:hint="eastAsia" w:ascii="仿宋" w:hAnsi="仿宋" w:eastAsia="仿宋" w:cs="仿宋"/>
                <w:highlight w:val="none"/>
              </w:rPr>
            </w:pPr>
            <w:r>
              <w:rPr>
                <w:rFonts w:hint="eastAsia" w:ascii="仿宋" w:hAnsi="仿宋" w:eastAsia="仿宋" w:cs="仿宋"/>
                <w:b w:val="0"/>
                <w:color w:val="000000"/>
                <w:sz w:val="21"/>
                <w:highlight w:val="none"/>
              </w:rPr>
              <w:t>正确使用、及时维护厨具、餐具、电气等设备设施；节约水、电、气使用；</w:t>
            </w:r>
          </w:p>
        </w:tc>
        <w:tc>
          <w:tcPr>
            <w:tcW w:w="2650" w:type="dxa"/>
            <w:tcBorders>
              <w:top w:val="single" w:color="000000" w:sz="6" w:space="0"/>
              <w:left w:val="single" w:color="000000" w:sz="6" w:space="0"/>
              <w:bottom w:val="single" w:color="000000" w:sz="6" w:space="0"/>
              <w:right w:val="single" w:color="000000" w:sz="6" w:space="0"/>
            </w:tcBorders>
            <w:vAlign w:val="center"/>
          </w:tcPr>
          <w:p w14:paraId="7E1A1471">
            <w:pPr>
              <w:spacing w:before="40" w:after="40" w:line="240" w:lineRule="auto"/>
              <w:ind w:firstLine="0"/>
              <w:jc w:val="left"/>
              <w:rPr>
                <w:rFonts w:hint="eastAsia" w:ascii="仿宋" w:hAnsi="仿宋" w:eastAsia="仿宋" w:cs="仿宋"/>
                <w:highlight w:val="none"/>
              </w:rPr>
            </w:pPr>
            <w:r>
              <w:rPr>
                <w:rFonts w:hint="eastAsia" w:ascii="仿宋" w:hAnsi="仿宋" w:eastAsia="仿宋" w:cs="仿宋"/>
                <w:b w:val="0"/>
                <w:color w:val="000000"/>
                <w:sz w:val="21"/>
                <w:highlight w:val="none"/>
              </w:rPr>
              <w:t>设备损坏未及时报修或人为损坏，每次扣1分；恶意浪费水电气，据情节每次扣1-3分。</w:t>
            </w:r>
          </w:p>
        </w:tc>
        <w:tc>
          <w:tcPr>
            <w:tcW w:w="987" w:type="dxa"/>
            <w:vMerge w:val="continue"/>
            <w:tcBorders>
              <w:top w:val="single" w:color="000000" w:sz="6" w:space="0"/>
              <w:left w:val="single" w:color="000000" w:sz="6" w:space="0"/>
              <w:bottom w:val="single" w:color="000000" w:sz="6" w:space="0"/>
              <w:right w:val="single" w:color="000000" w:sz="6" w:space="0"/>
            </w:tcBorders>
            <w:vAlign w:val="center"/>
          </w:tcPr>
          <w:p w14:paraId="4A8C5977">
            <w:pPr>
              <w:rPr>
                <w:rFonts w:hint="eastAsia" w:ascii="仿宋" w:hAnsi="仿宋" w:eastAsia="仿宋" w:cs="仿宋"/>
                <w:highlight w:val="none"/>
              </w:rPr>
            </w:pPr>
          </w:p>
        </w:tc>
        <w:tc>
          <w:tcPr>
            <w:tcW w:w="1022" w:type="dxa"/>
            <w:vMerge w:val="continue"/>
            <w:tcBorders>
              <w:top w:val="single" w:color="000000" w:sz="6" w:space="0"/>
              <w:left w:val="single" w:color="000000" w:sz="6" w:space="0"/>
              <w:bottom w:val="single" w:color="000000" w:sz="6" w:space="0"/>
              <w:right w:val="single" w:color="000000" w:sz="6" w:space="0"/>
            </w:tcBorders>
            <w:vAlign w:val="center"/>
          </w:tcPr>
          <w:p w14:paraId="50B2A7B3">
            <w:pPr>
              <w:rPr>
                <w:rFonts w:hint="eastAsia" w:ascii="仿宋" w:hAnsi="仿宋" w:eastAsia="仿宋" w:cs="仿宋"/>
                <w:highlight w:val="none"/>
              </w:rPr>
            </w:pPr>
          </w:p>
        </w:tc>
      </w:tr>
      <w:tr w14:paraId="63A271F7">
        <w:tblPrEx>
          <w:tblCellMar>
            <w:top w:w="0" w:type="dxa"/>
            <w:left w:w="108" w:type="dxa"/>
            <w:bottom w:w="0" w:type="dxa"/>
            <w:right w:w="108" w:type="dxa"/>
          </w:tblCellMar>
        </w:tblPrEx>
        <w:trPr>
          <w:jc w:val="center"/>
        </w:trPr>
        <w:tc>
          <w:tcPr>
            <w:tcW w:w="1498" w:type="dxa"/>
            <w:vMerge w:val="restart"/>
            <w:tcBorders>
              <w:top w:val="single" w:color="000000" w:sz="6" w:space="0"/>
              <w:left w:val="single" w:color="000000" w:sz="6" w:space="0"/>
              <w:bottom w:val="single" w:color="000000" w:sz="6" w:space="0"/>
              <w:right w:val="single" w:color="000000" w:sz="6" w:space="0"/>
            </w:tcBorders>
            <w:shd w:val="clear" w:color="auto" w:fill="D9D9D9"/>
            <w:vAlign w:val="center"/>
          </w:tcPr>
          <w:p w14:paraId="3414AC6C">
            <w:pPr>
              <w:spacing w:before="40" w:after="40" w:line="240" w:lineRule="auto"/>
              <w:ind w:firstLine="0"/>
              <w:jc w:val="center"/>
              <w:rPr>
                <w:rFonts w:hint="eastAsia" w:ascii="仿宋" w:hAnsi="仿宋" w:eastAsia="仿宋" w:cs="仿宋"/>
                <w:highlight w:val="none"/>
              </w:rPr>
            </w:pPr>
            <w:r>
              <w:rPr>
                <w:rFonts w:hint="eastAsia" w:ascii="仿宋" w:hAnsi="仿宋" w:eastAsia="仿宋" w:cs="仿宋"/>
                <w:b/>
                <w:color w:val="000000"/>
                <w:sz w:val="21"/>
                <w:highlight w:val="none"/>
              </w:rPr>
              <w:t>六、人员配备与管理</w:t>
            </w:r>
          </w:p>
          <w:p w14:paraId="2FBA743C">
            <w:pPr>
              <w:spacing w:before="40" w:after="40" w:line="240" w:lineRule="auto"/>
              <w:ind w:firstLine="0"/>
              <w:jc w:val="center"/>
              <w:rPr>
                <w:rFonts w:hint="eastAsia" w:ascii="仿宋" w:hAnsi="仿宋" w:eastAsia="仿宋" w:cs="仿宋"/>
                <w:highlight w:val="none"/>
              </w:rPr>
            </w:pPr>
          </w:p>
          <w:p w14:paraId="0B007895">
            <w:pPr>
              <w:spacing w:before="40" w:after="40" w:line="240" w:lineRule="auto"/>
              <w:ind w:firstLine="0"/>
              <w:jc w:val="center"/>
              <w:rPr>
                <w:rFonts w:hint="eastAsia" w:ascii="仿宋" w:hAnsi="仿宋" w:eastAsia="仿宋" w:cs="仿宋"/>
                <w:highlight w:val="none"/>
              </w:rPr>
            </w:pPr>
          </w:p>
        </w:tc>
        <w:tc>
          <w:tcPr>
            <w:tcW w:w="2913" w:type="dxa"/>
            <w:tcBorders>
              <w:top w:val="single" w:color="000000" w:sz="6" w:space="0"/>
              <w:left w:val="single" w:color="000000" w:sz="6" w:space="0"/>
              <w:bottom w:val="single" w:color="000000" w:sz="6" w:space="0"/>
              <w:right w:val="single" w:color="000000" w:sz="6" w:space="0"/>
            </w:tcBorders>
            <w:vAlign w:val="center"/>
          </w:tcPr>
          <w:p w14:paraId="3B5E98BA">
            <w:pPr>
              <w:spacing w:before="40" w:after="40" w:line="240" w:lineRule="auto"/>
              <w:ind w:firstLine="0"/>
              <w:jc w:val="left"/>
              <w:rPr>
                <w:rFonts w:hint="eastAsia" w:ascii="仿宋" w:hAnsi="仿宋" w:eastAsia="仿宋" w:cs="仿宋"/>
                <w:highlight w:val="none"/>
              </w:rPr>
            </w:pPr>
            <w:r>
              <w:rPr>
                <w:rFonts w:hint="eastAsia" w:ascii="仿宋" w:hAnsi="仿宋" w:eastAsia="仿宋" w:cs="仿宋"/>
                <w:b w:val="0"/>
                <w:color w:val="000000"/>
                <w:sz w:val="21"/>
                <w:highlight w:val="none"/>
              </w:rPr>
              <w:t>按合同约定配齐工作人员，在岗在位，无缺岗；人员调整、更换、补充及时；</w:t>
            </w:r>
          </w:p>
        </w:tc>
        <w:tc>
          <w:tcPr>
            <w:tcW w:w="2650" w:type="dxa"/>
            <w:tcBorders>
              <w:top w:val="single" w:color="000000" w:sz="6" w:space="0"/>
              <w:left w:val="single" w:color="000000" w:sz="6" w:space="0"/>
              <w:bottom w:val="single" w:color="000000" w:sz="6" w:space="0"/>
              <w:right w:val="single" w:color="000000" w:sz="6" w:space="0"/>
            </w:tcBorders>
            <w:vAlign w:val="center"/>
          </w:tcPr>
          <w:p w14:paraId="6DA45EFC">
            <w:pPr>
              <w:spacing w:before="40" w:after="40" w:line="240" w:lineRule="auto"/>
              <w:ind w:firstLine="0"/>
              <w:jc w:val="left"/>
              <w:rPr>
                <w:rFonts w:hint="eastAsia" w:ascii="仿宋" w:hAnsi="仿宋" w:eastAsia="仿宋" w:cs="仿宋"/>
                <w:highlight w:val="none"/>
              </w:rPr>
            </w:pPr>
            <w:r>
              <w:rPr>
                <w:rFonts w:hint="eastAsia" w:ascii="仿宋" w:hAnsi="仿宋" w:eastAsia="仿宋" w:cs="仿宋"/>
                <w:b w:val="0"/>
                <w:color w:val="000000"/>
                <w:sz w:val="21"/>
                <w:highlight w:val="none"/>
              </w:rPr>
              <w:t>缺岗1人扣2分；未按采购人要求及时补岗，每次扣2分。</w:t>
            </w:r>
          </w:p>
        </w:tc>
        <w:tc>
          <w:tcPr>
            <w:tcW w:w="987" w:type="dxa"/>
            <w:vMerge w:val="restart"/>
            <w:tcBorders>
              <w:top w:val="single" w:color="000000" w:sz="6" w:space="0"/>
              <w:left w:val="single" w:color="000000" w:sz="6" w:space="0"/>
              <w:bottom w:val="single" w:color="000000" w:sz="6" w:space="0"/>
              <w:right w:val="single" w:color="000000" w:sz="6" w:space="0"/>
            </w:tcBorders>
            <w:vAlign w:val="center"/>
          </w:tcPr>
          <w:p w14:paraId="01F39695">
            <w:pPr>
              <w:spacing w:before="40" w:after="40" w:line="240" w:lineRule="auto"/>
              <w:ind w:firstLine="0"/>
              <w:jc w:val="center"/>
              <w:rPr>
                <w:rFonts w:hint="eastAsia" w:ascii="仿宋" w:hAnsi="仿宋" w:eastAsia="仿宋" w:cs="仿宋"/>
                <w:highlight w:val="none"/>
              </w:rPr>
            </w:pPr>
            <w:r>
              <w:rPr>
                <w:rFonts w:hint="eastAsia" w:ascii="仿宋" w:hAnsi="仿宋" w:eastAsia="仿宋" w:cs="仿宋"/>
                <w:b/>
                <w:color w:val="000000"/>
                <w:sz w:val="21"/>
                <w:highlight w:val="none"/>
              </w:rPr>
              <w:t>10</w:t>
            </w:r>
          </w:p>
          <w:p w14:paraId="34F4F092">
            <w:pPr>
              <w:spacing w:before="40" w:after="40" w:line="240" w:lineRule="auto"/>
              <w:ind w:firstLine="0"/>
              <w:jc w:val="center"/>
              <w:rPr>
                <w:rFonts w:hint="eastAsia" w:ascii="仿宋" w:hAnsi="仿宋" w:eastAsia="仿宋" w:cs="仿宋"/>
                <w:highlight w:val="none"/>
              </w:rPr>
            </w:pPr>
          </w:p>
          <w:p w14:paraId="0918F6E8">
            <w:pPr>
              <w:spacing w:before="40" w:after="40" w:line="240" w:lineRule="auto"/>
              <w:ind w:firstLine="0"/>
              <w:jc w:val="center"/>
              <w:rPr>
                <w:rFonts w:hint="eastAsia" w:ascii="仿宋" w:hAnsi="仿宋" w:eastAsia="仿宋" w:cs="仿宋"/>
                <w:highlight w:val="none"/>
              </w:rPr>
            </w:pPr>
          </w:p>
        </w:tc>
        <w:tc>
          <w:tcPr>
            <w:tcW w:w="1022" w:type="dxa"/>
            <w:vMerge w:val="restart"/>
            <w:tcBorders>
              <w:top w:val="single" w:color="000000" w:sz="6" w:space="0"/>
              <w:left w:val="single" w:color="000000" w:sz="6" w:space="0"/>
              <w:bottom w:val="single" w:color="000000" w:sz="6" w:space="0"/>
              <w:right w:val="single" w:color="000000" w:sz="6" w:space="0"/>
            </w:tcBorders>
            <w:vAlign w:val="center"/>
          </w:tcPr>
          <w:p w14:paraId="1E078607">
            <w:pPr>
              <w:spacing w:before="40" w:after="40" w:line="240" w:lineRule="auto"/>
              <w:ind w:firstLine="0"/>
              <w:jc w:val="center"/>
              <w:rPr>
                <w:rFonts w:hint="eastAsia" w:ascii="仿宋" w:hAnsi="仿宋" w:eastAsia="仿宋" w:cs="仿宋"/>
                <w:highlight w:val="none"/>
              </w:rPr>
            </w:pPr>
          </w:p>
          <w:p w14:paraId="0EB4A76D">
            <w:pPr>
              <w:spacing w:before="40" w:after="40" w:line="240" w:lineRule="auto"/>
              <w:ind w:firstLine="0"/>
              <w:jc w:val="center"/>
              <w:rPr>
                <w:rFonts w:hint="eastAsia" w:ascii="仿宋" w:hAnsi="仿宋" w:eastAsia="仿宋" w:cs="仿宋"/>
                <w:highlight w:val="none"/>
              </w:rPr>
            </w:pPr>
          </w:p>
          <w:p w14:paraId="4C43A86B">
            <w:pPr>
              <w:spacing w:before="40" w:after="40" w:line="240" w:lineRule="auto"/>
              <w:ind w:firstLine="0"/>
              <w:jc w:val="center"/>
              <w:rPr>
                <w:rFonts w:hint="eastAsia" w:ascii="仿宋" w:hAnsi="仿宋" w:eastAsia="仿宋" w:cs="仿宋"/>
                <w:highlight w:val="none"/>
              </w:rPr>
            </w:pPr>
          </w:p>
        </w:tc>
      </w:tr>
      <w:tr w14:paraId="70A94CA3">
        <w:tblPrEx>
          <w:tblCellMar>
            <w:top w:w="0" w:type="dxa"/>
            <w:left w:w="108" w:type="dxa"/>
            <w:bottom w:w="0" w:type="dxa"/>
            <w:right w:w="108" w:type="dxa"/>
          </w:tblCellMar>
        </w:tblPrEx>
        <w:trPr>
          <w:jc w:val="center"/>
        </w:trPr>
        <w:tc>
          <w:tcPr>
            <w:tcW w:w="1498" w:type="dxa"/>
            <w:vMerge w:val="continue"/>
            <w:tcBorders>
              <w:top w:val="single" w:color="000000" w:sz="6" w:space="0"/>
              <w:left w:val="single" w:color="000000" w:sz="6" w:space="0"/>
              <w:bottom w:val="single" w:color="000000" w:sz="6" w:space="0"/>
              <w:right w:val="single" w:color="000000" w:sz="6" w:space="0"/>
            </w:tcBorders>
            <w:vAlign w:val="center"/>
          </w:tcPr>
          <w:p w14:paraId="2BC5B0F9">
            <w:pPr>
              <w:rPr>
                <w:rFonts w:hint="eastAsia" w:ascii="仿宋" w:hAnsi="仿宋" w:eastAsia="仿宋" w:cs="仿宋"/>
                <w:highlight w:val="none"/>
              </w:rPr>
            </w:pPr>
          </w:p>
        </w:tc>
        <w:tc>
          <w:tcPr>
            <w:tcW w:w="2913" w:type="dxa"/>
            <w:tcBorders>
              <w:top w:val="single" w:color="000000" w:sz="6" w:space="0"/>
              <w:left w:val="single" w:color="000000" w:sz="6" w:space="0"/>
              <w:bottom w:val="single" w:color="000000" w:sz="6" w:space="0"/>
              <w:right w:val="single" w:color="000000" w:sz="6" w:space="0"/>
            </w:tcBorders>
            <w:vAlign w:val="center"/>
          </w:tcPr>
          <w:p w14:paraId="307D3BBD">
            <w:pPr>
              <w:spacing w:before="40" w:after="40" w:line="240" w:lineRule="auto"/>
              <w:ind w:firstLine="0"/>
              <w:jc w:val="left"/>
              <w:rPr>
                <w:rFonts w:hint="eastAsia" w:ascii="仿宋" w:hAnsi="仿宋" w:eastAsia="仿宋" w:cs="仿宋"/>
                <w:highlight w:val="none"/>
              </w:rPr>
            </w:pPr>
            <w:r>
              <w:rPr>
                <w:rFonts w:hint="eastAsia" w:ascii="仿宋" w:hAnsi="仿宋" w:eastAsia="仿宋" w:cs="仿宋"/>
                <w:b w:val="0"/>
                <w:color w:val="000000"/>
                <w:sz w:val="21"/>
                <w:highlight w:val="none"/>
              </w:rPr>
              <w:t>工作期间衣着整洁，按规定统一佩戴工作帽、口罩、一次性手套等，待人有礼；</w:t>
            </w:r>
          </w:p>
        </w:tc>
        <w:tc>
          <w:tcPr>
            <w:tcW w:w="2650" w:type="dxa"/>
            <w:tcBorders>
              <w:top w:val="single" w:color="000000" w:sz="6" w:space="0"/>
              <w:left w:val="single" w:color="000000" w:sz="6" w:space="0"/>
              <w:bottom w:val="single" w:color="000000" w:sz="6" w:space="0"/>
              <w:right w:val="single" w:color="000000" w:sz="6" w:space="0"/>
            </w:tcBorders>
            <w:vAlign w:val="center"/>
          </w:tcPr>
          <w:p w14:paraId="05C1BCAA">
            <w:pPr>
              <w:spacing w:before="40" w:after="40" w:line="240" w:lineRule="auto"/>
              <w:ind w:firstLine="0"/>
              <w:jc w:val="left"/>
              <w:rPr>
                <w:rFonts w:hint="eastAsia" w:ascii="仿宋" w:hAnsi="仿宋" w:eastAsia="仿宋" w:cs="仿宋"/>
                <w:highlight w:val="none"/>
              </w:rPr>
            </w:pPr>
            <w:r>
              <w:rPr>
                <w:rFonts w:hint="eastAsia" w:ascii="仿宋" w:hAnsi="仿宋" w:eastAsia="仿宋" w:cs="仿宋"/>
                <w:b w:val="0"/>
                <w:color w:val="000000"/>
                <w:sz w:val="21"/>
                <w:highlight w:val="none"/>
              </w:rPr>
              <w:t>着装不规范，每人次扣0.5分。</w:t>
            </w:r>
          </w:p>
        </w:tc>
        <w:tc>
          <w:tcPr>
            <w:tcW w:w="987" w:type="dxa"/>
            <w:vMerge w:val="continue"/>
            <w:tcBorders>
              <w:top w:val="single" w:color="000000" w:sz="6" w:space="0"/>
              <w:left w:val="single" w:color="000000" w:sz="6" w:space="0"/>
              <w:bottom w:val="single" w:color="000000" w:sz="6" w:space="0"/>
              <w:right w:val="single" w:color="000000" w:sz="6" w:space="0"/>
            </w:tcBorders>
            <w:vAlign w:val="center"/>
          </w:tcPr>
          <w:p w14:paraId="04AEC1A1">
            <w:pPr>
              <w:rPr>
                <w:rFonts w:hint="eastAsia" w:ascii="仿宋" w:hAnsi="仿宋" w:eastAsia="仿宋" w:cs="仿宋"/>
                <w:highlight w:val="none"/>
              </w:rPr>
            </w:pPr>
          </w:p>
        </w:tc>
        <w:tc>
          <w:tcPr>
            <w:tcW w:w="1022" w:type="dxa"/>
            <w:vMerge w:val="continue"/>
            <w:tcBorders>
              <w:top w:val="single" w:color="000000" w:sz="6" w:space="0"/>
              <w:left w:val="single" w:color="000000" w:sz="6" w:space="0"/>
              <w:bottom w:val="single" w:color="000000" w:sz="6" w:space="0"/>
              <w:right w:val="single" w:color="000000" w:sz="6" w:space="0"/>
            </w:tcBorders>
            <w:vAlign w:val="center"/>
          </w:tcPr>
          <w:p w14:paraId="0E883790">
            <w:pPr>
              <w:rPr>
                <w:rFonts w:hint="eastAsia" w:ascii="仿宋" w:hAnsi="仿宋" w:eastAsia="仿宋" w:cs="仿宋"/>
                <w:highlight w:val="none"/>
              </w:rPr>
            </w:pPr>
          </w:p>
        </w:tc>
      </w:tr>
      <w:tr w14:paraId="2601E45A">
        <w:tblPrEx>
          <w:tblCellMar>
            <w:top w:w="0" w:type="dxa"/>
            <w:left w:w="108" w:type="dxa"/>
            <w:bottom w:w="0" w:type="dxa"/>
            <w:right w:w="108" w:type="dxa"/>
          </w:tblCellMar>
        </w:tblPrEx>
        <w:trPr>
          <w:jc w:val="center"/>
        </w:trPr>
        <w:tc>
          <w:tcPr>
            <w:tcW w:w="1498" w:type="dxa"/>
            <w:vMerge w:val="continue"/>
            <w:tcBorders>
              <w:top w:val="single" w:color="000000" w:sz="6" w:space="0"/>
              <w:left w:val="single" w:color="000000" w:sz="6" w:space="0"/>
              <w:bottom w:val="single" w:color="000000" w:sz="6" w:space="0"/>
              <w:right w:val="single" w:color="000000" w:sz="6" w:space="0"/>
            </w:tcBorders>
            <w:vAlign w:val="center"/>
          </w:tcPr>
          <w:p w14:paraId="6E622882">
            <w:pPr>
              <w:rPr>
                <w:rFonts w:hint="eastAsia" w:ascii="仿宋" w:hAnsi="仿宋" w:eastAsia="仿宋" w:cs="仿宋"/>
                <w:highlight w:val="none"/>
              </w:rPr>
            </w:pPr>
          </w:p>
        </w:tc>
        <w:tc>
          <w:tcPr>
            <w:tcW w:w="2913" w:type="dxa"/>
            <w:tcBorders>
              <w:top w:val="single" w:color="000000" w:sz="6" w:space="0"/>
              <w:left w:val="single" w:color="000000" w:sz="6" w:space="0"/>
              <w:bottom w:val="single" w:color="000000" w:sz="6" w:space="0"/>
              <w:right w:val="single" w:color="000000" w:sz="6" w:space="0"/>
            </w:tcBorders>
            <w:vAlign w:val="center"/>
          </w:tcPr>
          <w:p w14:paraId="4C000894">
            <w:pPr>
              <w:spacing w:before="40" w:after="40" w:line="240" w:lineRule="auto"/>
              <w:ind w:firstLine="0"/>
              <w:jc w:val="left"/>
              <w:rPr>
                <w:rFonts w:hint="eastAsia" w:ascii="仿宋" w:hAnsi="仿宋" w:eastAsia="仿宋" w:cs="仿宋"/>
                <w:highlight w:val="none"/>
              </w:rPr>
            </w:pPr>
            <w:r>
              <w:rPr>
                <w:rFonts w:hint="eastAsia" w:ascii="仿宋" w:hAnsi="仿宋" w:eastAsia="仿宋" w:cs="仿宋"/>
                <w:b w:val="0"/>
                <w:color w:val="000000"/>
                <w:sz w:val="21"/>
                <w:highlight w:val="none"/>
              </w:rPr>
              <w:t>及时提供员工技能证书、劳动合同、健康证、身份证等证件资料供采购人审核；项目负责人及人员变更经采购人许可；</w:t>
            </w:r>
          </w:p>
        </w:tc>
        <w:tc>
          <w:tcPr>
            <w:tcW w:w="2650" w:type="dxa"/>
            <w:tcBorders>
              <w:top w:val="single" w:color="000000" w:sz="6" w:space="0"/>
              <w:left w:val="single" w:color="000000" w:sz="6" w:space="0"/>
              <w:bottom w:val="single" w:color="000000" w:sz="6" w:space="0"/>
              <w:right w:val="single" w:color="000000" w:sz="6" w:space="0"/>
            </w:tcBorders>
            <w:vAlign w:val="center"/>
          </w:tcPr>
          <w:p w14:paraId="74286D67">
            <w:pPr>
              <w:spacing w:before="40" w:after="40" w:line="240" w:lineRule="auto"/>
              <w:ind w:firstLine="0"/>
              <w:jc w:val="left"/>
              <w:rPr>
                <w:rFonts w:hint="eastAsia" w:ascii="仿宋" w:hAnsi="仿宋" w:eastAsia="仿宋" w:cs="仿宋"/>
                <w:highlight w:val="none"/>
              </w:rPr>
            </w:pPr>
            <w:r>
              <w:rPr>
                <w:rFonts w:hint="eastAsia" w:ascii="仿宋" w:hAnsi="仿宋" w:eastAsia="仿宋" w:cs="仿宋"/>
                <w:b w:val="0"/>
                <w:color w:val="000000"/>
                <w:sz w:val="21"/>
                <w:highlight w:val="none"/>
              </w:rPr>
              <w:t>未按要求提供资料，每次扣1分；未经许可变更人员，每人次扣1分。</w:t>
            </w:r>
          </w:p>
        </w:tc>
        <w:tc>
          <w:tcPr>
            <w:tcW w:w="987" w:type="dxa"/>
            <w:vMerge w:val="continue"/>
            <w:tcBorders>
              <w:top w:val="single" w:color="000000" w:sz="6" w:space="0"/>
              <w:left w:val="single" w:color="000000" w:sz="6" w:space="0"/>
              <w:bottom w:val="single" w:color="000000" w:sz="6" w:space="0"/>
              <w:right w:val="single" w:color="000000" w:sz="6" w:space="0"/>
            </w:tcBorders>
            <w:vAlign w:val="center"/>
          </w:tcPr>
          <w:p w14:paraId="41CA342E">
            <w:pPr>
              <w:rPr>
                <w:rFonts w:hint="eastAsia" w:ascii="仿宋" w:hAnsi="仿宋" w:eastAsia="仿宋" w:cs="仿宋"/>
                <w:highlight w:val="none"/>
              </w:rPr>
            </w:pPr>
          </w:p>
        </w:tc>
        <w:tc>
          <w:tcPr>
            <w:tcW w:w="1022" w:type="dxa"/>
            <w:vMerge w:val="continue"/>
            <w:tcBorders>
              <w:top w:val="single" w:color="000000" w:sz="6" w:space="0"/>
              <w:left w:val="single" w:color="000000" w:sz="6" w:space="0"/>
              <w:bottom w:val="single" w:color="000000" w:sz="6" w:space="0"/>
              <w:right w:val="single" w:color="000000" w:sz="6" w:space="0"/>
            </w:tcBorders>
            <w:vAlign w:val="center"/>
          </w:tcPr>
          <w:p w14:paraId="5949B219">
            <w:pPr>
              <w:rPr>
                <w:rFonts w:hint="eastAsia" w:ascii="仿宋" w:hAnsi="仿宋" w:eastAsia="仿宋" w:cs="仿宋"/>
                <w:highlight w:val="none"/>
              </w:rPr>
            </w:pPr>
          </w:p>
        </w:tc>
      </w:tr>
      <w:tr w14:paraId="00CAEDE5">
        <w:tblPrEx>
          <w:tblCellMar>
            <w:top w:w="0" w:type="dxa"/>
            <w:left w:w="108" w:type="dxa"/>
            <w:bottom w:w="0" w:type="dxa"/>
            <w:right w:w="108" w:type="dxa"/>
          </w:tblCellMar>
        </w:tblPrEx>
        <w:trPr>
          <w:jc w:val="center"/>
        </w:trPr>
        <w:tc>
          <w:tcPr>
            <w:tcW w:w="1498" w:type="dxa"/>
            <w:vMerge w:val="restart"/>
            <w:tcBorders>
              <w:top w:val="single" w:color="000000" w:sz="6" w:space="0"/>
              <w:left w:val="single" w:color="000000" w:sz="6" w:space="0"/>
              <w:bottom w:val="single" w:color="000000" w:sz="6" w:space="0"/>
              <w:right w:val="single" w:color="000000" w:sz="6" w:space="0"/>
            </w:tcBorders>
            <w:shd w:val="clear" w:color="auto" w:fill="D9D9D9"/>
            <w:vAlign w:val="center"/>
          </w:tcPr>
          <w:p w14:paraId="21B26DE4">
            <w:pPr>
              <w:spacing w:before="40" w:after="40" w:line="240" w:lineRule="auto"/>
              <w:ind w:firstLine="0"/>
              <w:jc w:val="center"/>
              <w:rPr>
                <w:rFonts w:hint="eastAsia" w:ascii="仿宋" w:hAnsi="仿宋" w:eastAsia="仿宋" w:cs="仿宋"/>
                <w:highlight w:val="none"/>
              </w:rPr>
            </w:pPr>
            <w:r>
              <w:rPr>
                <w:rFonts w:hint="eastAsia" w:ascii="仿宋" w:hAnsi="仿宋" w:eastAsia="仿宋" w:cs="仿宋"/>
                <w:b/>
                <w:color w:val="000000"/>
                <w:sz w:val="21"/>
                <w:highlight w:val="none"/>
              </w:rPr>
              <w:t>七、服务配合与响应</w:t>
            </w:r>
          </w:p>
          <w:p w14:paraId="5F2F006D">
            <w:pPr>
              <w:spacing w:before="40" w:after="40" w:line="240" w:lineRule="auto"/>
              <w:ind w:firstLine="0"/>
              <w:jc w:val="center"/>
              <w:rPr>
                <w:rFonts w:hint="eastAsia" w:ascii="仿宋" w:hAnsi="仿宋" w:eastAsia="仿宋" w:cs="仿宋"/>
                <w:highlight w:val="none"/>
              </w:rPr>
            </w:pPr>
          </w:p>
        </w:tc>
        <w:tc>
          <w:tcPr>
            <w:tcW w:w="2913" w:type="dxa"/>
            <w:tcBorders>
              <w:top w:val="single" w:color="000000" w:sz="6" w:space="0"/>
              <w:left w:val="single" w:color="000000" w:sz="6" w:space="0"/>
              <w:bottom w:val="single" w:color="000000" w:sz="6" w:space="0"/>
              <w:right w:val="single" w:color="000000" w:sz="6" w:space="0"/>
            </w:tcBorders>
            <w:vAlign w:val="center"/>
          </w:tcPr>
          <w:p w14:paraId="24DF6206">
            <w:pPr>
              <w:spacing w:before="40" w:after="40" w:line="240" w:lineRule="auto"/>
              <w:ind w:firstLine="0"/>
              <w:jc w:val="left"/>
              <w:rPr>
                <w:rFonts w:hint="eastAsia" w:ascii="仿宋" w:hAnsi="仿宋" w:eastAsia="仿宋" w:cs="仿宋"/>
                <w:highlight w:val="none"/>
              </w:rPr>
            </w:pPr>
            <w:r>
              <w:rPr>
                <w:rFonts w:hint="eastAsia" w:ascii="仿宋" w:hAnsi="仿宋" w:eastAsia="仿宋" w:cs="仿宋"/>
                <w:b w:val="0"/>
                <w:color w:val="000000"/>
                <w:sz w:val="21"/>
                <w:highlight w:val="none"/>
              </w:rPr>
              <w:t>服从采购人监督管理，遵守采购人各项规章制度，服从管理调配；</w:t>
            </w:r>
          </w:p>
        </w:tc>
        <w:tc>
          <w:tcPr>
            <w:tcW w:w="2650" w:type="dxa"/>
            <w:tcBorders>
              <w:top w:val="single" w:color="000000" w:sz="6" w:space="0"/>
              <w:left w:val="single" w:color="000000" w:sz="6" w:space="0"/>
              <w:bottom w:val="single" w:color="000000" w:sz="6" w:space="0"/>
              <w:right w:val="single" w:color="000000" w:sz="6" w:space="0"/>
            </w:tcBorders>
            <w:vAlign w:val="center"/>
          </w:tcPr>
          <w:p w14:paraId="61D1B99C">
            <w:pPr>
              <w:spacing w:before="40" w:after="40" w:line="240" w:lineRule="auto"/>
              <w:ind w:firstLine="0"/>
              <w:jc w:val="left"/>
              <w:rPr>
                <w:rFonts w:hint="eastAsia" w:ascii="仿宋" w:hAnsi="仿宋" w:eastAsia="仿宋" w:cs="仿宋"/>
                <w:highlight w:val="none"/>
              </w:rPr>
            </w:pPr>
            <w:r>
              <w:rPr>
                <w:rFonts w:hint="eastAsia" w:ascii="仿宋" w:hAnsi="仿宋" w:eastAsia="仿宋" w:cs="仿宋"/>
                <w:b w:val="0"/>
                <w:color w:val="000000"/>
                <w:sz w:val="21"/>
                <w:highlight w:val="none"/>
              </w:rPr>
              <w:t>不服从管理或违反规章制度，每次扣2分。</w:t>
            </w:r>
          </w:p>
        </w:tc>
        <w:tc>
          <w:tcPr>
            <w:tcW w:w="987" w:type="dxa"/>
            <w:vMerge w:val="restart"/>
            <w:tcBorders>
              <w:top w:val="single" w:color="000000" w:sz="6" w:space="0"/>
              <w:left w:val="single" w:color="000000" w:sz="6" w:space="0"/>
              <w:bottom w:val="single" w:color="000000" w:sz="6" w:space="0"/>
              <w:right w:val="single" w:color="000000" w:sz="6" w:space="0"/>
            </w:tcBorders>
            <w:vAlign w:val="center"/>
          </w:tcPr>
          <w:p w14:paraId="684EDCED">
            <w:pPr>
              <w:spacing w:before="40" w:after="40" w:line="240" w:lineRule="auto"/>
              <w:ind w:firstLine="0"/>
              <w:jc w:val="center"/>
              <w:rPr>
                <w:rFonts w:hint="eastAsia" w:ascii="仿宋" w:hAnsi="仿宋" w:eastAsia="仿宋" w:cs="仿宋"/>
                <w:highlight w:val="none"/>
              </w:rPr>
            </w:pPr>
            <w:r>
              <w:rPr>
                <w:rFonts w:hint="eastAsia" w:ascii="仿宋" w:hAnsi="仿宋" w:eastAsia="仿宋" w:cs="仿宋"/>
                <w:b/>
                <w:color w:val="000000"/>
                <w:sz w:val="21"/>
                <w:highlight w:val="none"/>
              </w:rPr>
              <w:t>10</w:t>
            </w:r>
          </w:p>
          <w:p w14:paraId="18AA051D">
            <w:pPr>
              <w:spacing w:before="40" w:after="40" w:line="240" w:lineRule="auto"/>
              <w:ind w:firstLine="0"/>
              <w:jc w:val="center"/>
              <w:rPr>
                <w:rFonts w:hint="eastAsia" w:ascii="仿宋" w:hAnsi="仿宋" w:eastAsia="仿宋" w:cs="仿宋"/>
                <w:highlight w:val="none"/>
              </w:rPr>
            </w:pPr>
          </w:p>
        </w:tc>
        <w:tc>
          <w:tcPr>
            <w:tcW w:w="1022" w:type="dxa"/>
            <w:vMerge w:val="restart"/>
            <w:tcBorders>
              <w:top w:val="single" w:color="000000" w:sz="6" w:space="0"/>
              <w:left w:val="single" w:color="000000" w:sz="6" w:space="0"/>
              <w:bottom w:val="single" w:color="000000" w:sz="6" w:space="0"/>
              <w:right w:val="single" w:color="000000" w:sz="6" w:space="0"/>
            </w:tcBorders>
            <w:vAlign w:val="center"/>
          </w:tcPr>
          <w:p w14:paraId="0820016E">
            <w:pPr>
              <w:spacing w:before="40" w:after="40" w:line="240" w:lineRule="auto"/>
              <w:ind w:firstLine="0"/>
              <w:jc w:val="center"/>
              <w:rPr>
                <w:rFonts w:hint="eastAsia" w:ascii="仿宋" w:hAnsi="仿宋" w:eastAsia="仿宋" w:cs="仿宋"/>
                <w:highlight w:val="none"/>
              </w:rPr>
            </w:pPr>
          </w:p>
          <w:p w14:paraId="53E586DF">
            <w:pPr>
              <w:spacing w:before="40" w:after="40" w:line="240" w:lineRule="auto"/>
              <w:ind w:firstLine="0"/>
              <w:jc w:val="center"/>
              <w:rPr>
                <w:rFonts w:hint="eastAsia" w:ascii="仿宋" w:hAnsi="仿宋" w:eastAsia="仿宋" w:cs="仿宋"/>
                <w:highlight w:val="none"/>
              </w:rPr>
            </w:pPr>
          </w:p>
        </w:tc>
      </w:tr>
      <w:tr w14:paraId="22E4D072">
        <w:tblPrEx>
          <w:tblCellMar>
            <w:top w:w="0" w:type="dxa"/>
            <w:left w:w="108" w:type="dxa"/>
            <w:bottom w:w="0" w:type="dxa"/>
            <w:right w:w="108" w:type="dxa"/>
          </w:tblCellMar>
        </w:tblPrEx>
        <w:trPr>
          <w:jc w:val="center"/>
        </w:trPr>
        <w:tc>
          <w:tcPr>
            <w:tcW w:w="1498" w:type="dxa"/>
            <w:vMerge w:val="continue"/>
            <w:tcBorders>
              <w:top w:val="single" w:color="000000" w:sz="6" w:space="0"/>
              <w:left w:val="single" w:color="000000" w:sz="6" w:space="0"/>
              <w:bottom w:val="single" w:color="000000" w:sz="6" w:space="0"/>
              <w:right w:val="single" w:color="000000" w:sz="6" w:space="0"/>
            </w:tcBorders>
            <w:vAlign w:val="center"/>
          </w:tcPr>
          <w:p w14:paraId="418738C3">
            <w:pPr>
              <w:rPr>
                <w:rFonts w:hint="eastAsia" w:ascii="仿宋" w:hAnsi="仿宋" w:eastAsia="仿宋" w:cs="仿宋"/>
                <w:highlight w:val="none"/>
              </w:rPr>
            </w:pPr>
          </w:p>
        </w:tc>
        <w:tc>
          <w:tcPr>
            <w:tcW w:w="2913" w:type="dxa"/>
            <w:tcBorders>
              <w:top w:val="single" w:color="000000" w:sz="6" w:space="0"/>
              <w:left w:val="single" w:color="000000" w:sz="6" w:space="0"/>
              <w:bottom w:val="single" w:color="000000" w:sz="6" w:space="0"/>
              <w:right w:val="single" w:color="000000" w:sz="6" w:space="0"/>
            </w:tcBorders>
            <w:vAlign w:val="center"/>
          </w:tcPr>
          <w:p w14:paraId="555F3A7A">
            <w:pPr>
              <w:spacing w:before="40" w:after="40" w:line="240" w:lineRule="auto"/>
              <w:ind w:firstLine="0"/>
              <w:jc w:val="left"/>
              <w:rPr>
                <w:rFonts w:hint="eastAsia" w:ascii="仿宋" w:hAnsi="仿宋" w:eastAsia="仿宋" w:cs="仿宋"/>
                <w:highlight w:val="none"/>
              </w:rPr>
            </w:pPr>
            <w:r>
              <w:rPr>
                <w:rFonts w:hint="eastAsia" w:ascii="仿宋" w:hAnsi="仿宋" w:eastAsia="仿宋" w:cs="仿宋"/>
                <w:b w:val="0"/>
                <w:color w:val="000000"/>
                <w:sz w:val="21"/>
                <w:highlight w:val="none"/>
              </w:rPr>
              <w:t>采购人因会务、接待或其他公务活动需加班时，随时提供加班服务；大型活动或重要接待时及时调配人员予以保障；</w:t>
            </w:r>
          </w:p>
        </w:tc>
        <w:tc>
          <w:tcPr>
            <w:tcW w:w="2650" w:type="dxa"/>
            <w:tcBorders>
              <w:top w:val="single" w:color="000000" w:sz="6" w:space="0"/>
              <w:left w:val="single" w:color="000000" w:sz="6" w:space="0"/>
              <w:bottom w:val="single" w:color="000000" w:sz="6" w:space="0"/>
              <w:right w:val="single" w:color="000000" w:sz="6" w:space="0"/>
            </w:tcBorders>
            <w:vAlign w:val="center"/>
          </w:tcPr>
          <w:p w14:paraId="3F42865F">
            <w:pPr>
              <w:spacing w:before="40" w:after="40" w:line="240" w:lineRule="auto"/>
              <w:ind w:firstLine="0"/>
              <w:jc w:val="left"/>
              <w:rPr>
                <w:rFonts w:hint="eastAsia" w:ascii="仿宋" w:hAnsi="仿宋" w:eastAsia="仿宋" w:cs="仿宋"/>
                <w:highlight w:val="none"/>
              </w:rPr>
            </w:pPr>
            <w:r>
              <w:rPr>
                <w:rFonts w:hint="eastAsia" w:ascii="仿宋" w:hAnsi="仿宋" w:eastAsia="仿宋" w:cs="仿宋"/>
                <w:b w:val="0"/>
                <w:color w:val="000000"/>
                <w:sz w:val="21"/>
                <w:highlight w:val="none"/>
              </w:rPr>
              <w:t>拒不配合或保障不到位，每次扣1-3分。</w:t>
            </w:r>
          </w:p>
        </w:tc>
        <w:tc>
          <w:tcPr>
            <w:tcW w:w="987" w:type="dxa"/>
            <w:vMerge w:val="continue"/>
            <w:tcBorders>
              <w:top w:val="single" w:color="000000" w:sz="6" w:space="0"/>
              <w:left w:val="single" w:color="000000" w:sz="6" w:space="0"/>
              <w:bottom w:val="single" w:color="000000" w:sz="6" w:space="0"/>
              <w:right w:val="single" w:color="000000" w:sz="6" w:space="0"/>
            </w:tcBorders>
            <w:vAlign w:val="center"/>
          </w:tcPr>
          <w:p w14:paraId="2A2C99AC">
            <w:pPr>
              <w:rPr>
                <w:rFonts w:hint="eastAsia" w:ascii="仿宋" w:hAnsi="仿宋" w:eastAsia="仿宋" w:cs="仿宋"/>
                <w:highlight w:val="none"/>
              </w:rPr>
            </w:pPr>
          </w:p>
        </w:tc>
        <w:tc>
          <w:tcPr>
            <w:tcW w:w="1022" w:type="dxa"/>
            <w:vMerge w:val="continue"/>
            <w:tcBorders>
              <w:top w:val="single" w:color="000000" w:sz="6" w:space="0"/>
              <w:left w:val="single" w:color="000000" w:sz="6" w:space="0"/>
              <w:bottom w:val="single" w:color="000000" w:sz="6" w:space="0"/>
              <w:right w:val="single" w:color="000000" w:sz="6" w:space="0"/>
            </w:tcBorders>
            <w:vAlign w:val="center"/>
          </w:tcPr>
          <w:p w14:paraId="6AA7AFB5">
            <w:pPr>
              <w:rPr>
                <w:rFonts w:hint="eastAsia" w:ascii="仿宋" w:hAnsi="仿宋" w:eastAsia="仿宋" w:cs="仿宋"/>
                <w:highlight w:val="none"/>
              </w:rPr>
            </w:pPr>
          </w:p>
        </w:tc>
      </w:tr>
      <w:tr w14:paraId="39831225">
        <w:tblPrEx>
          <w:tblCellMar>
            <w:top w:w="0" w:type="dxa"/>
            <w:left w:w="108" w:type="dxa"/>
            <w:bottom w:w="0" w:type="dxa"/>
            <w:right w:w="108" w:type="dxa"/>
          </w:tblCellMar>
        </w:tblPrEx>
        <w:trPr>
          <w:jc w:val="center"/>
        </w:trPr>
        <w:tc>
          <w:tcPr>
            <w:tcW w:w="4411" w:type="dxa"/>
            <w:gridSpan w:val="2"/>
            <w:tcBorders>
              <w:top w:val="single" w:color="000000" w:sz="6" w:space="0"/>
              <w:left w:val="single" w:color="000000" w:sz="6" w:space="0"/>
              <w:bottom w:val="single" w:color="000000" w:sz="6" w:space="0"/>
              <w:right w:val="single" w:color="000000" w:sz="6" w:space="0"/>
            </w:tcBorders>
            <w:shd w:val="clear" w:color="auto" w:fill="D9D9D9"/>
            <w:vAlign w:val="center"/>
          </w:tcPr>
          <w:p w14:paraId="3463271A">
            <w:pPr>
              <w:spacing w:before="40" w:after="40" w:line="240" w:lineRule="auto"/>
              <w:ind w:firstLine="0"/>
              <w:jc w:val="center"/>
              <w:rPr>
                <w:rFonts w:hint="eastAsia" w:ascii="仿宋" w:hAnsi="仿宋" w:eastAsia="仿宋" w:cs="仿宋"/>
                <w:highlight w:val="none"/>
              </w:rPr>
            </w:pPr>
            <w:r>
              <w:rPr>
                <w:rFonts w:hint="eastAsia" w:ascii="仿宋" w:hAnsi="仿宋" w:eastAsia="仿宋" w:cs="仿宋"/>
                <w:b/>
                <w:color w:val="000000"/>
                <w:sz w:val="21"/>
                <w:highlight w:val="none"/>
              </w:rPr>
              <w:t>合　　计</w:t>
            </w:r>
          </w:p>
        </w:tc>
        <w:tc>
          <w:tcPr>
            <w:tcW w:w="2650" w:type="dxa"/>
            <w:tcBorders>
              <w:top w:val="single" w:color="000000" w:sz="6" w:space="0"/>
              <w:left w:val="single" w:color="000000" w:sz="6" w:space="0"/>
              <w:bottom w:val="single" w:color="000000" w:sz="6" w:space="0"/>
              <w:right w:val="single" w:color="000000" w:sz="6" w:space="0"/>
            </w:tcBorders>
            <w:vAlign w:val="center"/>
          </w:tcPr>
          <w:p w14:paraId="0A306654">
            <w:pPr>
              <w:spacing w:before="40" w:after="40" w:line="240" w:lineRule="auto"/>
              <w:ind w:firstLine="0"/>
              <w:jc w:val="left"/>
              <w:rPr>
                <w:rFonts w:hint="eastAsia" w:ascii="仿宋" w:hAnsi="仿宋" w:eastAsia="仿宋" w:cs="仿宋"/>
                <w:highlight w:val="none"/>
              </w:rPr>
            </w:pPr>
          </w:p>
        </w:tc>
        <w:tc>
          <w:tcPr>
            <w:tcW w:w="987" w:type="dxa"/>
            <w:tcBorders>
              <w:top w:val="single" w:color="000000" w:sz="6" w:space="0"/>
              <w:left w:val="single" w:color="000000" w:sz="6" w:space="0"/>
              <w:bottom w:val="single" w:color="000000" w:sz="6" w:space="0"/>
              <w:right w:val="single" w:color="000000" w:sz="6" w:space="0"/>
            </w:tcBorders>
            <w:vAlign w:val="center"/>
          </w:tcPr>
          <w:p w14:paraId="459838BD">
            <w:pPr>
              <w:spacing w:before="40" w:after="40" w:line="240" w:lineRule="auto"/>
              <w:ind w:firstLine="0"/>
              <w:jc w:val="center"/>
              <w:rPr>
                <w:rFonts w:hint="eastAsia" w:ascii="仿宋" w:hAnsi="仿宋" w:eastAsia="仿宋" w:cs="仿宋"/>
                <w:highlight w:val="none"/>
              </w:rPr>
            </w:pPr>
            <w:r>
              <w:rPr>
                <w:rFonts w:hint="eastAsia" w:ascii="仿宋" w:hAnsi="仿宋" w:eastAsia="仿宋" w:cs="仿宋"/>
                <w:b/>
                <w:color w:val="000000"/>
                <w:sz w:val="21"/>
                <w:highlight w:val="none"/>
              </w:rPr>
              <w:t>100</w:t>
            </w:r>
          </w:p>
        </w:tc>
        <w:tc>
          <w:tcPr>
            <w:tcW w:w="1022" w:type="dxa"/>
            <w:tcBorders>
              <w:top w:val="single" w:color="000000" w:sz="6" w:space="0"/>
              <w:left w:val="single" w:color="000000" w:sz="6" w:space="0"/>
              <w:bottom w:val="single" w:color="000000" w:sz="6" w:space="0"/>
              <w:right w:val="single" w:color="000000" w:sz="6" w:space="0"/>
            </w:tcBorders>
            <w:vAlign w:val="center"/>
          </w:tcPr>
          <w:p w14:paraId="313C4807">
            <w:pPr>
              <w:spacing w:before="40" w:after="40" w:line="240" w:lineRule="auto"/>
              <w:ind w:firstLine="0"/>
              <w:jc w:val="center"/>
              <w:rPr>
                <w:rFonts w:hint="eastAsia" w:ascii="仿宋" w:hAnsi="仿宋" w:eastAsia="仿宋" w:cs="仿宋"/>
                <w:highlight w:val="none"/>
              </w:rPr>
            </w:pPr>
          </w:p>
        </w:tc>
      </w:tr>
    </w:tbl>
    <w:p w14:paraId="407D6BBF">
      <w:pPr>
        <w:spacing w:before="80" w:after="80" w:line="240" w:lineRule="auto"/>
        <w:jc w:val="left"/>
        <w:rPr>
          <w:rFonts w:hint="eastAsia" w:ascii="仿宋" w:hAnsi="仿宋" w:eastAsia="仿宋" w:cs="仿宋"/>
          <w:highlight w:val="none"/>
        </w:rPr>
      </w:pPr>
      <w:r>
        <w:rPr>
          <w:rFonts w:hint="eastAsia" w:ascii="仿宋" w:hAnsi="仿宋" w:eastAsia="仿宋" w:cs="仿宋"/>
          <w:b/>
          <w:color w:val="000000"/>
          <w:sz w:val="24"/>
          <w:highlight w:val="none"/>
        </w:rPr>
        <w:t>二、考核评分等级及结果运用</w:t>
      </w:r>
    </w:p>
    <w:tbl>
      <w:tblPr>
        <w:tblStyle w:val="39"/>
        <w:tblW w:w="0" w:type="auto"/>
        <w:jc w:val="center"/>
        <w:tblLayout w:type="fixed"/>
        <w:tblCellMar>
          <w:top w:w="0" w:type="dxa"/>
          <w:left w:w="108" w:type="dxa"/>
          <w:bottom w:w="0" w:type="dxa"/>
          <w:right w:w="108" w:type="dxa"/>
        </w:tblCellMar>
      </w:tblPr>
      <w:tblGrid>
        <w:gridCol w:w="4536"/>
        <w:gridCol w:w="4536"/>
      </w:tblGrid>
      <w:tr w14:paraId="11D92DE7">
        <w:tblPrEx>
          <w:tblCellMar>
            <w:top w:w="0" w:type="dxa"/>
            <w:left w:w="108" w:type="dxa"/>
            <w:bottom w:w="0" w:type="dxa"/>
            <w:right w:w="108" w:type="dxa"/>
          </w:tblCellMar>
        </w:tblPrEx>
        <w:trPr>
          <w:jc w:val="center"/>
        </w:trPr>
        <w:tc>
          <w:tcPr>
            <w:tcW w:w="4536" w:type="dxa"/>
            <w:tcBorders>
              <w:top w:val="single" w:color="000000" w:sz="6" w:space="0"/>
              <w:left w:val="single" w:color="000000" w:sz="6" w:space="0"/>
              <w:bottom w:val="single" w:color="000000" w:sz="6" w:space="0"/>
              <w:right w:val="single" w:color="000000" w:sz="6" w:space="0"/>
            </w:tcBorders>
            <w:shd w:val="clear" w:color="auto" w:fill="D9D9D9"/>
            <w:vAlign w:val="center"/>
          </w:tcPr>
          <w:p w14:paraId="6747CA44">
            <w:pPr>
              <w:spacing w:before="40" w:after="40" w:line="240" w:lineRule="auto"/>
              <w:ind w:firstLine="0"/>
              <w:jc w:val="center"/>
              <w:rPr>
                <w:rFonts w:hint="eastAsia" w:ascii="仿宋" w:hAnsi="仿宋" w:eastAsia="仿宋" w:cs="仿宋"/>
                <w:highlight w:val="none"/>
              </w:rPr>
            </w:pPr>
            <w:r>
              <w:rPr>
                <w:rFonts w:hint="eastAsia" w:ascii="仿宋" w:hAnsi="仿宋" w:eastAsia="仿宋" w:cs="仿宋"/>
                <w:b/>
                <w:color w:val="000000"/>
                <w:sz w:val="21"/>
                <w:highlight w:val="none"/>
              </w:rPr>
              <w:t>考核得分</w:t>
            </w:r>
          </w:p>
        </w:tc>
        <w:tc>
          <w:tcPr>
            <w:tcW w:w="4536" w:type="dxa"/>
            <w:tcBorders>
              <w:top w:val="single" w:color="000000" w:sz="6" w:space="0"/>
              <w:left w:val="single" w:color="000000" w:sz="6" w:space="0"/>
              <w:bottom w:val="single" w:color="000000" w:sz="6" w:space="0"/>
              <w:right w:val="single" w:color="000000" w:sz="6" w:space="0"/>
            </w:tcBorders>
            <w:shd w:val="clear" w:color="auto" w:fill="D9D9D9"/>
            <w:vAlign w:val="center"/>
          </w:tcPr>
          <w:p w14:paraId="0F242A55">
            <w:pPr>
              <w:spacing w:before="40" w:after="40" w:line="240" w:lineRule="auto"/>
              <w:ind w:firstLine="0"/>
              <w:jc w:val="center"/>
              <w:rPr>
                <w:rFonts w:hint="eastAsia" w:ascii="仿宋" w:hAnsi="仿宋" w:eastAsia="仿宋" w:cs="仿宋"/>
                <w:highlight w:val="none"/>
              </w:rPr>
            </w:pPr>
            <w:r>
              <w:rPr>
                <w:rFonts w:hint="eastAsia" w:ascii="仿宋" w:hAnsi="仿宋" w:eastAsia="仿宋" w:cs="仿宋"/>
                <w:b/>
                <w:color w:val="000000"/>
                <w:sz w:val="21"/>
                <w:highlight w:val="none"/>
              </w:rPr>
              <w:t>考核等级</w:t>
            </w:r>
          </w:p>
        </w:tc>
      </w:tr>
      <w:tr w14:paraId="637030AF">
        <w:tblPrEx>
          <w:tblCellMar>
            <w:top w:w="0" w:type="dxa"/>
            <w:left w:w="108" w:type="dxa"/>
            <w:bottom w:w="0" w:type="dxa"/>
            <w:right w:w="108" w:type="dxa"/>
          </w:tblCellMar>
        </w:tblPrEx>
        <w:trPr>
          <w:jc w:val="center"/>
        </w:trPr>
        <w:tc>
          <w:tcPr>
            <w:tcW w:w="3402" w:type="dxa"/>
            <w:tcBorders>
              <w:top w:val="single" w:color="000000" w:sz="6" w:space="0"/>
              <w:left w:val="single" w:color="000000" w:sz="6" w:space="0"/>
              <w:bottom w:val="single" w:color="000000" w:sz="6" w:space="0"/>
              <w:right w:val="single" w:color="000000" w:sz="6" w:space="0"/>
            </w:tcBorders>
            <w:vAlign w:val="center"/>
          </w:tcPr>
          <w:p w14:paraId="56686069">
            <w:pPr>
              <w:spacing w:before="40" w:after="40" w:line="240" w:lineRule="auto"/>
              <w:ind w:firstLine="0"/>
              <w:jc w:val="center"/>
              <w:rPr>
                <w:rFonts w:hint="eastAsia" w:ascii="仿宋" w:hAnsi="仿宋" w:eastAsia="仿宋" w:cs="仿宋"/>
                <w:highlight w:val="none"/>
              </w:rPr>
            </w:pPr>
            <w:r>
              <w:rPr>
                <w:rFonts w:hint="eastAsia" w:ascii="仿宋" w:hAnsi="仿宋" w:eastAsia="仿宋" w:cs="仿宋"/>
                <w:b w:val="0"/>
                <w:color w:val="000000"/>
                <w:sz w:val="21"/>
                <w:highlight w:val="none"/>
              </w:rPr>
              <w:t>≥90分</w:t>
            </w:r>
          </w:p>
        </w:tc>
        <w:tc>
          <w:tcPr>
            <w:tcW w:w="5669" w:type="dxa"/>
            <w:tcBorders>
              <w:top w:val="single" w:color="000000" w:sz="6" w:space="0"/>
              <w:left w:val="single" w:color="000000" w:sz="6" w:space="0"/>
              <w:bottom w:val="single" w:color="000000" w:sz="6" w:space="0"/>
              <w:right w:val="single" w:color="000000" w:sz="6" w:space="0"/>
            </w:tcBorders>
            <w:vAlign w:val="center"/>
          </w:tcPr>
          <w:p w14:paraId="79943C17">
            <w:pPr>
              <w:spacing w:before="40" w:after="40" w:line="240" w:lineRule="auto"/>
              <w:ind w:firstLine="0"/>
              <w:jc w:val="center"/>
              <w:rPr>
                <w:rFonts w:hint="eastAsia" w:ascii="仿宋" w:hAnsi="仿宋" w:eastAsia="仿宋" w:cs="仿宋"/>
                <w:highlight w:val="none"/>
              </w:rPr>
            </w:pPr>
            <w:r>
              <w:rPr>
                <w:rFonts w:hint="eastAsia" w:ascii="仿宋" w:hAnsi="仿宋" w:eastAsia="仿宋" w:cs="仿宋"/>
                <w:b w:val="0"/>
                <w:color w:val="000000"/>
                <w:sz w:val="21"/>
                <w:highlight w:val="none"/>
              </w:rPr>
              <w:t>优秀</w:t>
            </w:r>
          </w:p>
        </w:tc>
      </w:tr>
      <w:tr w14:paraId="1C154420">
        <w:tblPrEx>
          <w:tblCellMar>
            <w:top w:w="0" w:type="dxa"/>
            <w:left w:w="108" w:type="dxa"/>
            <w:bottom w:w="0" w:type="dxa"/>
            <w:right w:w="108" w:type="dxa"/>
          </w:tblCellMar>
        </w:tblPrEx>
        <w:trPr>
          <w:jc w:val="center"/>
        </w:trPr>
        <w:tc>
          <w:tcPr>
            <w:tcW w:w="3402" w:type="dxa"/>
            <w:tcBorders>
              <w:top w:val="single" w:color="000000" w:sz="6" w:space="0"/>
              <w:left w:val="single" w:color="000000" w:sz="6" w:space="0"/>
              <w:bottom w:val="single" w:color="000000" w:sz="6" w:space="0"/>
              <w:right w:val="single" w:color="000000" w:sz="6" w:space="0"/>
            </w:tcBorders>
            <w:vAlign w:val="center"/>
          </w:tcPr>
          <w:p w14:paraId="3B1482C6">
            <w:pPr>
              <w:spacing w:before="40" w:after="40" w:line="240" w:lineRule="auto"/>
              <w:ind w:firstLine="0"/>
              <w:jc w:val="center"/>
              <w:rPr>
                <w:rFonts w:hint="eastAsia" w:ascii="仿宋" w:hAnsi="仿宋" w:eastAsia="仿宋" w:cs="仿宋"/>
                <w:highlight w:val="none"/>
              </w:rPr>
            </w:pPr>
            <w:r>
              <w:rPr>
                <w:rFonts w:hint="eastAsia" w:ascii="仿宋" w:hAnsi="仿宋" w:eastAsia="仿宋" w:cs="仿宋"/>
                <w:b w:val="0"/>
                <w:color w:val="000000"/>
                <w:sz w:val="21"/>
                <w:highlight w:val="none"/>
              </w:rPr>
              <w:t>80—89分</w:t>
            </w:r>
          </w:p>
        </w:tc>
        <w:tc>
          <w:tcPr>
            <w:tcW w:w="5669" w:type="dxa"/>
            <w:tcBorders>
              <w:top w:val="single" w:color="000000" w:sz="6" w:space="0"/>
              <w:left w:val="single" w:color="000000" w:sz="6" w:space="0"/>
              <w:bottom w:val="single" w:color="000000" w:sz="6" w:space="0"/>
              <w:right w:val="single" w:color="000000" w:sz="6" w:space="0"/>
            </w:tcBorders>
            <w:vAlign w:val="center"/>
          </w:tcPr>
          <w:p w14:paraId="24A4C579">
            <w:pPr>
              <w:spacing w:before="40" w:after="40" w:line="240" w:lineRule="auto"/>
              <w:ind w:firstLine="0"/>
              <w:jc w:val="center"/>
              <w:rPr>
                <w:rFonts w:hint="eastAsia" w:ascii="仿宋" w:hAnsi="仿宋" w:eastAsia="仿宋" w:cs="仿宋"/>
                <w:highlight w:val="none"/>
              </w:rPr>
            </w:pPr>
            <w:r>
              <w:rPr>
                <w:rFonts w:hint="eastAsia" w:ascii="仿宋" w:hAnsi="仿宋" w:eastAsia="仿宋" w:cs="仿宋"/>
                <w:b w:val="0"/>
                <w:color w:val="000000"/>
                <w:sz w:val="21"/>
                <w:highlight w:val="none"/>
              </w:rPr>
              <w:t>良好</w:t>
            </w:r>
          </w:p>
        </w:tc>
      </w:tr>
      <w:tr w14:paraId="04ECC46E">
        <w:tblPrEx>
          <w:tblCellMar>
            <w:top w:w="0" w:type="dxa"/>
            <w:left w:w="108" w:type="dxa"/>
            <w:bottom w:w="0" w:type="dxa"/>
            <w:right w:w="108" w:type="dxa"/>
          </w:tblCellMar>
        </w:tblPrEx>
        <w:trPr>
          <w:jc w:val="center"/>
        </w:trPr>
        <w:tc>
          <w:tcPr>
            <w:tcW w:w="3402" w:type="dxa"/>
            <w:tcBorders>
              <w:top w:val="single" w:color="000000" w:sz="6" w:space="0"/>
              <w:left w:val="single" w:color="000000" w:sz="6" w:space="0"/>
              <w:bottom w:val="single" w:color="000000" w:sz="6" w:space="0"/>
              <w:right w:val="single" w:color="000000" w:sz="6" w:space="0"/>
            </w:tcBorders>
            <w:vAlign w:val="center"/>
          </w:tcPr>
          <w:p w14:paraId="45A9B8C2">
            <w:pPr>
              <w:spacing w:before="40" w:after="40" w:line="240" w:lineRule="auto"/>
              <w:ind w:firstLine="0"/>
              <w:jc w:val="center"/>
              <w:rPr>
                <w:rFonts w:hint="eastAsia" w:ascii="仿宋" w:hAnsi="仿宋" w:eastAsia="仿宋" w:cs="仿宋"/>
                <w:highlight w:val="none"/>
              </w:rPr>
            </w:pPr>
            <w:r>
              <w:rPr>
                <w:rFonts w:hint="eastAsia" w:ascii="仿宋" w:hAnsi="仿宋" w:eastAsia="仿宋" w:cs="仿宋"/>
                <w:b w:val="0"/>
                <w:color w:val="000000"/>
                <w:sz w:val="21"/>
                <w:highlight w:val="none"/>
              </w:rPr>
              <w:t>70—79分</w:t>
            </w:r>
          </w:p>
        </w:tc>
        <w:tc>
          <w:tcPr>
            <w:tcW w:w="5669" w:type="dxa"/>
            <w:tcBorders>
              <w:top w:val="single" w:color="000000" w:sz="6" w:space="0"/>
              <w:left w:val="single" w:color="000000" w:sz="6" w:space="0"/>
              <w:bottom w:val="single" w:color="000000" w:sz="6" w:space="0"/>
              <w:right w:val="single" w:color="000000" w:sz="6" w:space="0"/>
            </w:tcBorders>
            <w:vAlign w:val="center"/>
          </w:tcPr>
          <w:p w14:paraId="3282B9D2">
            <w:pPr>
              <w:spacing w:before="40" w:after="40" w:line="240" w:lineRule="auto"/>
              <w:ind w:firstLine="0"/>
              <w:jc w:val="center"/>
              <w:rPr>
                <w:rFonts w:hint="eastAsia" w:ascii="仿宋" w:hAnsi="仿宋" w:eastAsia="仿宋" w:cs="仿宋"/>
                <w:highlight w:val="none"/>
              </w:rPr>
            </w:pPr>
            <w:r>
              <w:rPr>
                <w:rFonts w:hint="eastAsia" w:ascii="仿宋" w:hAnsi="仿宋" w:eastAsia="仿宋" w:cs="仿宋"/>
                <w:b w:val="0"/>
                <w:color w:val="000000"/>
                <w:sz w:val="21"/>
                <w:highlight w:val="none"/>
              </w:rPr>
              <w:t>合格</w:t>
            </w:r>
          </w:p>
        </w:tc>
      </w:tr>
      <w:tr w14:paraId="65823551">
        <w:tblPrEx>
          <w:tblCellMar>
            <w:top w:w="0" w:type="dxa"/>
            <w:left w:w="108" w:type="dxa"/>
            <w:bottom w:w="0" w:type="dxa"/>
            <w:right w:w="108" w:type="dxa"/>
          </w:tblCellMar>
        </w:tblPrEx>
        <w:trPr>
          <w:jc w:val="center"/>
        </w:trPr>
        <w:tc>
          <w:tcPr>
            <w:tcW w:w="3402" w:type="dxa"/>
            <w:tcBorders>
              <w:top w:val="single" w:color="000000" w:sz="6" w:space="0"/>
              <w:left w:val="single" w:color="000000" w:sz="6" w:space="0"/>
              <w:bottom w:val="single" w:color="000000" w:sz="6" w:space="0"/>
              <w:right w:val="single" w:color="000000" w:sz="6" w:space="0"/>
            </w:tcBorders>
            <w:vAlign w:val="center"/>
          </w:tcPr>
          <w:p w14:paraId="5D228A05">
            <w:pPr>
              <w:spacing w:before="40" w:after="40" w:line="240" w:lineRule="auto"/>
              <w:ind w:firstLine="0"/>
              <w:jc w:val="center"/>
              <w:rPr>
                <w:rFonts w:hint="eastAsia" w:ascii="仿宋" w:hAnsi="仿宋" w:eastAsia="仿宋" w:cs="仿宋"/>
                <w:highlight w:val="none"/>
              </w:rPr>
            </w:pPr>
            <w:r>
              <w:rPr>
                <w:rFonts w:hint="eastAsia" w:ascii="仿宋" w:hAnsi="仿宋" w:eastAsia="仿宋" w:cs="仿宋"/>
                <w:b w:val="0"/>
                <w:color w:val="000000"/>
                <w:sz w:val="21"/>
                <w:highlight w:val="none"/>
              </w:rPr>
              <w:t>60—69分</w:t>
            </w:r>
          </w:p>
        </w:tc>
        <w:tc>
          <w:tcPr>
            <w:tcW w:w="5669" w:type="dxa"/>
            <w:tcBorders>
              <w:top w:val="single" w:color="000000" w:sz="6" w:space="0"/>
              <w:left w:val="single" w:color="000000" w:sz="6" w:space="0"/>
              <w:bottom w:val="single" w:color="000000" w:sz="6" w:space="0"/>
              <w:right w:val="single" w:color="000000" w:sz="6" w:space="0"/>
            </w:tcBorders>
            <w:vAlign w:val="center"/>
          </w:tcPr>
          <w:p w14:paraId="6A4A8F2B">
            <w:pPr>
              <w:spacing w:before="40" w:after="40" w:line="240" w:lineRule="auto"/>
              <w:ind w:firstLine="0"/>
              <w:jc w:val="center"/>
              <w:rPr>
                <w:rFonts w:hint="eastAsia" w:ascii="仿宋" w:hAnsi="仿宋" w:eastAsia="仿宋" w:cs="仿宋"/>
                <w:highlight w:val="none"/>
              </w:rPr>
            </w:pPr>
            <w:r>
              <w:rPr>
                <w:rFonts w:hint="eastAsia" w:ascii="仿宋" w:hAnsi="仿宋" w:eastAsia="仿宋" w:cs="仿宋"/>
                <w:b w:val="0"/>
                <w:color w:val="000000"/>
                <w:sz w:val="21"/>
                <w:highlight w:val="none"/>
              </w:rPr>
              <w:t>基本合格</w:t>
            </w:r>
          </w:p>
        </w:tc>
      </w:tr>
      <w:tr w14:paraId="45B5A00F">
        <w:tblPrEx>
          <w:tblCellMar>
            <w:top w:w="0" w:type="dxa"/>
            <w:left w:w="108" w:type="dxa"/>
            <w:bottom w:w="0" w:type="dxa"/>
            <w:right w:w="108" w:type="dxa"/>
          </w:tblCellMar>
        </w:tblPrEx>
        <w:trPr>
          <w:jc w:val="center"/>
        </w:trPr>
        <w:tc>
          <w:tcPr>
            <w:tcW w:w="3402" w:type="dxa"/>
            <w:tcBorders>
              <w:top w:val="single" w:color="000000" w:sz="6" w:space="0"/>
              <w:left w:val="single" w:color="000000" w:sz="6" w:space="0"/>
              <w:bottom w:val="single" w:color="000000" w:sz="6" w:space="0"/>
              <w:right w:val="single" w:color="000000" w:sz="6" w:space="0"/>
            </w:tcBorders>
            <w:vAlign w:val="center"/>
          </w:tcPr>
          <w:p w14:paraId="73FE2C64">
            <w:pPr>
              <w:spacing w:before="40" w:after="40" w:line="240" w:lineRule="auto"/>
              <w:ind w:firstLine="0"/>
              <w:jc w:val="center"/>
              <w:rPr>
                <w:rFonts w:hint="eastAsia" w:ascii="仿宋" w:hAnsi="仿宋" w:eastAsia="仿宋" w:cs="仿宋"/>
                <w:highlight w:val="none"/>
              </w:rPr>
            </w:pPr>
            <w:r>
              <w:rPr>
                <w:rFonts w:hint="eastAsia" w:ascii="仿宋" w:hAnsi="仿宋" w:eastAsia="仿宋" w:cs="仿宋"/>
                <w:b w:val="0"/>
                <w:color w:val="000000"/>
                <w:sz w:val="21"/>
                <w:highlight w:val="none"/>
              </w:rPr>
              <w:t>＜60分</w:t>
            </w:r>
          </w:p>
        </w:tc>
        <w:tc>
          <w:tcPr>
            <w:tcW w:w="5669" w:type="dxa"/>
            <w:tcBorders>
              <w:top w:val="single" w:color="000000" w:sz="6" w:space="0"/>
              <w:left w:val="single" w:color="000000" w:sz="6" w:space="0"/>
              <w:bottom w:val="single" w:color="000000" w:sz="6" w:space="0"/>
              <w:right w:val="single" w:color="000000" w:sz="6" w:space="0"/>
            </w:tcBorders>
            <w:vAlign w:val="center"/>
          </w:tcPr>
          <w:p w14:paraId="652A59B5">
            <w:pPr>
              <w:spacing w:before="40" w:after="40" w:line="240" w:lineRule="auto"/>
              <w:ind w:firstLine="0"/>
              <w:jc w:val="center"/>
              <w:rPr>
                <w:rFonts w:hint="eastAsia" w:ascii="仿宋" w:hAnsi="仿宋" w:eastAsia="仿宋" w:cs="仿宋"/>
                <w:highlight w:val="none"/>
              </w:rPr>
            </w:pPr>
            <w:r>
              <w:rPr>
                <w:rFonts w:hint="eastAsia" w:ascii="仿宋" w:hAnsi="仿宋" w:eastAsia="仿宋" w:cs="仿宋"/>
                <w:b w:val="0"/>
                <w:color w:val="000000"/>
                <w:sz w:val="21"/>
                <w:highlight w:val="none"/>
              </w:rPr>
              <w:t>不合格</w:t>
            </w:r>
          </w:p>
        </w:tc>
      </w:tr>
    </w:tbl>
    <w:p w14:paraId="3AFBFFF8">
      <w:pPr>
        <w:spacing w:before="0" w:after="0" w:line="240" w:lineRule="auto"/>
        <w:jc w:val="left"/>
        <w:rPr>
          <w:rFonts w:hint="eastAsia" w:ascii="仿宋" w:hAnsi="仿宋" w:eastAsia="仿宋" w:cs="仿宋"/>
          <w:highlight w:val="none"/>
        </w:rPr>
      </w:pPr>
    </w:p>
    <w:p w14:paraId="4609C2C4">
      <w:pPr>
        <w:spacing w:before="0" w:after="0" w:line="240" w:lineRule="auto"/>
        <w:ind w:firstLine="420"/>
        <w:jc w:val="left"/>
        <w:rPr>
          <w:rFonts w:hint="eastAsia" w:ascii="仿宋" w:hAnsi="仿宋" w:eastAsia="仿宋" w:cs="仿宋"/>
          <w:highlight w:val="none"/>
        </w:rPr>
      </w:pPr>
      <w:r>
        <w:rPr>
          <w:rFonts w:hint="eastAsia" w:ascii="仿宋" w:hAnsi="仿宋" w:eastAsia="仿宋" w:cs="仿宋"/>
          <w:b w:val="0"/>
          <w:color w:val="000000"/>
          <w:sz w:val="21"/>
          <w:highlight w:val="none"/>
        </w:rPr>
        <w:t>1. 当月应付服务费＝合同年度服务费÷12×（当月考核得分÷100）。</w:t>
      </w:r>
    </w:p>
    <w:p w14:paraId="7D2603F6">
      <w:pPr>
        <w:spacing w:before="0" w:after="0" w:line="240" w:lineRule="auto"/>
        <w:ind w:firstLine="420"/>
        <w:jc w:val="left"/>
        <w:rPr>
          <w:rFonts w:hint="eastAsia" w:ascii="仿宋" w:hAnsi="仿宋" w:eastAsia="仿宋" w:cs="仿宋"/>
          <w:highlight w:val="none"/>
        </w:rPr>
      </w:pPr>
      <w:r>
        <w:rPr>
          <w:rFonts w:hint="eastAsia" w:ascii="仿宋" w:hAnsi="仿宋" w:eastAsia="仿宋" w:cs="仿宋"/>
          <w:b w:val="0"/>
          <w:color w:val="000000"/>
          <w:sz w:val="21"/>
          <w:highlight w:val="none"/>
        </w:rPr>
        <w:t>2. 采购人定期考核，乙方连续两次考核得分低于60分的，采购人有权解除合同，乙方无条件接受。</w:t>
      </w:r>
    </w:p>
    <w:p w14:paraId="61BAA797">
      <w:pPr>
        <w:spacing w:before="0" w:after="0" w:line="240" w:lineRule="auto"/>
        <w:ind w:firstLine="420"/>
        <w:jc w:val="left"/>
        <w:rPr>
          <w:rFonts w:hint="eastAsia" w:ascii="仿宋" w:hAnsi="仿宋" w:eastAsia="仿宋" w:cs="仿宋"/>
          <w:highlight w:val="none"/>
        </w:rPr>
      </w:pPr>
      <w:r>
        <w:rPr>
          <w:rFonts w:hint="eastAsia" w:ascii="仿宋" w:hAnsi="仿宋" w:eastAsia="仿宋" w:cs="仿宋"/>
          <w:b w:val="0"/>
          <w:color w:val="000000"/>
          <w:sz w:val="21"/>
          <w:highlight w:val="none"/>
        </w:rPr>
        <w:t>3. 当月发生食品安全事故（如食物中毒等）或重大安全事故、严重违法违纪损害采购人利益的，当月考核直接记0分，并依合同承担违约责任及赔偿责任。</w:t>
      </w:r>
    </w:p>
    <w:p w14:paraId="07957DBC">
      <w:pPr>
        <w:spacing w:before="0" w:after="0" w:line="240" w:lineRule="auto"/>
        <w:ind w:firstLine="420"/>
        <w:jc w:val="left"/>
        <w:rPr>
          <w:rFonts w:hint="eastAsia" w:ascii="仿宋" w:hAnsi="仿宋" w:eastAsia="仿宋" w:cs="仿宋"/>
          <w:highlight w:val="none"/>
        </w:rPr>
      </w:pPr>
      <w:r>
        <w:rPr>
          <w:rFonts w:hint="eastAsia" w:ascii="仿宋" w:hAnsi="仿宋" w:eastAsia="仿宋" w:cs="仿宋"/>
          <w:b w:val="0"/>
          <w:color w:val="000000"/>
          <w:sz w:val="21"/>
          <w:highlight w:val="none"/>
        </w:rPr>
        <w:t>4. 考核发现的问题，乙方须在规定期限内整改；逾期未整改或整改不到位的，按对应项目累计扣分。</w:t>
      </w:r>
    </w:p>
    <w:p w14:paraId="25877381">
      <w:pPr>
        <w:spacing w:before="0" w:after="0" w:line="240" w:lineRule="auto"/>
        <w:ind w:firstLine="420"/>
        <w:jc w:val="left"/>
        <w:rPr>
          <w:rFonts w:hint="eastAsia" w:ascii="仿宋" w:hAnsi="仿宋" w:eastAsia="仿宋" w:cs="仿宋"/>
          <w:highlight w:val="none"/>
        </w:rPr>
      </w:pPr>
      <w:r>
        <w:rPr>
          <w:rFonts w:hint="eastAsia" w:ascii="仿宋" w:hAnsi="仿宋" w:eastAsia="仿宋" w:cs="仿宋"/>
          <w:b w:val="0"/>
          <w:color w:val="000000"/>
          <w:sz w:val="21"/>
          <w:highlight w:val="none"/>
        </w:rPr>
        <w:t>5. 本考核表未尽事宜，按磋商文件及《拟签订的合同文本》相关规定执行。</w:t>
      </w:r>
    </w:p>
    <w:p w14:paraId="45C0F078">
      <w:pPr>
        <w:spacing w:before="0" w:after="0" w:line="240" w:lineRule="auto"/>
        <w:jc w:val="left"/>
        <w:rPr>
          <w:rFonts w:hint="eastAsia" w:ascii="仿宋" w:hAnsi="仿宋" w:eastAsia="仿宋" w:cs="仿宋"/>
          <w:highlight w:val="none"/>
        </w:rPr>
      </w:pPr>
    </w:p>
    <w:p w14:paraId="58C2FE10">
      <w:pPr>
        <w:spacing w:before="80" w:after="80" w:line="240" w:lineRule="auto"/>
        <w:jc w:val="left"/>
        <w:rPr>
          <w:rFonts w:hint="eastAsia" w:ascii="仿宋" w:hAnsi="仿宋" w:eastAsia="仿宋" w:cs="仿宋"/>
          <w:highlight w:val="none"/>
        </w:rPr>
      </w:pPr>
      <w:r>
        <w:rPr>
          <w:rFonts w:hint="eastAsia" w:ascii="仿宋" w:hAnsi="仿宋" w:eastAsia="仿宋" w:cs="仿宋"/>
          <w:b/>
          <w:color w:val="000000"/>
          <w:sz w:val="24"/>
          <w:highlight w:val="none"/>
        </w:rPr>
        <w:t>三、考核结论</w:t>
      </w:r>
    </w:p>
    <w:p w14:paraId="57BFB646">
      <w:pPr>
        <w:spacing w:before="0" w:after="120" w:line="240" w:lineRule="auto"/>
        <w:jc w:val="left"/>
        <w:rPr>
          <w:rFonts w:hint="eastAsia" w:ascii="仿宋" w:hAnsi="仿宋" w:eastAsia="仿宋" w:cs="仿宋"/>
          <w:highlight w:val="none"/>
        </w:rPr>
      </w:pPr>
      <w:r>
        <w:rPr>
          <w:rFonts w:hint="eastAsia" w:ascii="仿宋" w:hAnsi="仿宋" w:eastAsia="仿宋" w:cs="仿宋"/>
          <w:b w:val="0"/>
          <w:color w:val="000000"/>
          <w:sz w:val="24"/>
          <w:highlight w:val="none"/>
        </w:rPr>
        <w:t>当月考核得分：＿＿＿＿＿＿分　　　考核等级：＿＿＿＿＿＿＿＿＿＿</w:t>
      </w:r>
    </w:p>
    <w:tbl>
      <w:tblPr>
        <w:tblStyle w:val="39"/>
        <w:tblW w:w="0" w:type="auto"/>
        <w:jc w:val="center"/>
        <w:tblLayout w:type="fixed"/>
        <w:tblCellMar>
          <w:top w:w="0" w:type="dxa"/>
          <w:left w:w="108" w:type="dxa"/>
          <w:bottom w:w="0" w:type="dxa"/>
          <w:right w:w="108" w:type="dxa"/>
        </w:tblCellMar>
      </w:tblPr>
      <w:tblGrid>
        <w:gridCol w:w="4536"/>
        <w:gridCol w:w="4536"/>
      </w:tblGrid>
      <w:tr w14:paraId="400C941B">
        <w:tblPrEx>
          <w:tblCellMar>
            <w:top w:w="0" w:type="dxa"/>
            <w:left w:w="108" w:type="dxa"/>
            <w:bottom w:w="0" w:type="dxa"/>
            <w:right w:w="108" w:type="dxa"/>
          </w:tblCellMar>
        </w:tblPrEx>
        <w:trPr>
          <w:cantSplit/>
          <w:jc w:val="center"/>
        </w:trPr>
        <w:tc>
          <w:tcPr>
            <w:tcW w:w="3969" w:type="dxa"/>
            <w:tcBorders>
              <w:top w:val="single" w:color="000000" w:sz="6" w:space="0"/>
              <w:left w:val="single" w:color="000000" w:sz="6" w:space="0"/>
              <w:bottom w:val="single" w:color="000000" w:sz="6" w:space="0"/>
              <w:right w:val="single" w:color="000000" w:sz="6" w:space="0"/>
            </w:tcBorders>
            <w:vAlign w:val="center"/>
          </w:tcPr>
          <w:p w14:paraId="7338ECC1">
            <w:pPr>
              <w:spacing w:before="40" w:after="40" w:line="240" w:lineRule="auto"/>
              <w:ind w:firstLine="0"/>
              <w:jc w:val="left"/>
              <w:rPr>
                <w:rFonts w:hint="eastAsia" w:ascii="仿宋" w:hAnsi="仿宋" w:eastAsia="仿宋" w:cs="仿宋"/>
                <w:b/>
                <w:color w:val="000000"/>
                <w:sz w:val="24"/>
                <w:highlight w:val="none"/>
              </w:rPr>
            </w:pPr>
            <w:r>
              <w:rPr>
                <w:rFonts w:hint="eastAsia" w:ascii="仿宋" w:hAnsi="仿宋" w:eastAsia="仿宋" w:cs="仿宋"/>
                <w:b/>
                <w:color w:val="000000"/>
                <w:sz w:val="24"/>
                <w:highlight w:val="none"/>
              </w:rPr>
              <w:t>甲方（采购人）考核人员签字：</w:t>
            </w:r>
          </w:p>
          <w:p w14:paraId="0954C101">
            <w:pPr>
              <w:spacing w:before="40" w:after="40" w:line="240" w:lineRule="auto"/>
              <w:ind w:firstLine="0"/>
              <w:jc w:val="left"/>
              <w:rPr>
                <w:rFonts w:hint="eastAsia" w:ascii="仿宋" w:hAnsi="仿宋" w:eastAsia="仿宋" w:cs="仿宋"/>
                <w:b/>
                <w:color w:val="000000"/>
                <w:sz w:val="24"/>
                <w:highlight w:val="none"/>
              </w:rPr>
            </w:pPr>
          </w:p>
          <w:p w14:paraId="38C3F1DA">
            <w:pPr>
              <w:spacing w:before="40" w:after="40" w:line="240" w:lineRule="auto"/>
              <w:ind w:firstLine="0"/>
              <w:jc w:val="left"/>
              <w:rPr>
                <w:rFonts w:hint="eastAsia" w:ascii="仿宋" w:hAnsi="仿宋" w:eastAsia="仿宋" w:cs="仿宋"/>
                <w:b/>
                <w:color w:val="000000"/>
                <w:sz w:val="24"/>
                <w:highlight w:val="none"/>
              </w:rPr>
            </w:pPr>
          </w:p>
          <w:p w14:paraId="7491F067">
            <w:pPr>
              <w:spacing w:before="40" w:after="40" w:line="240" w:lineRule="auto"/>
              <w:ind w:firstLine="0"/>
              <w:jc w:val="left"/>
              <w:rPr>
                <w:rFonts w:hint="eastAsia" w:ascii="仿宋" w:hAnsi="仿宋" w:eastAsia="仿宋" w:cs="仿宋"/>
                <w:b/>
                <w:color w:val="000000"/>
                <w:sz w:val="24"/>
                <w:highlight w:val="none"/>
              </w:rPr>
            </w:pPr>
          </w:p>
          <w:p w14:paraId="3BB362B2">
            <w:pPr>
              <w:spacing w:before="40" w:after="40" w:line="240" w:lineRule="auto"/>
              <w:ind w:firstLine="0"/>
              <w:jc w:val="left"/>
              <w:rPr>
                <w:rFonts w:hint="eastAsia" w:ascii="仿宋" w:hAnsi="仿宋" w:eastAsia="仿宋" w:cs="仿宋"/>
                <w:b/>
                <w:color w:val="000000"/>
                <w:sz w:val="24"/>
                <w:highlight w:val="none"/>
              </w:rPr>
            </w:pPr>
          </w:p>
          <w:p w14:paraId="53D02CA5">
            <w:pPr>
              <w:spacing w:before="40" w:after="40" w:line="240" w:lineRule="auto"/>
              <w:ind w:firstLine="0"/>
              <w:jc w:val="left"/>
              <w:rPr>
                <w:rFonts w:hint="eastAsia" w:ascii="仿宋" w:hAnsi="仿宋" w:eastAsia="仿宋" w:cs="仿宋"/>
                <w:b/>
                <w:color w:val="000000"/>
                <w:sz w:val="24"/>
                <w:highlight w:val="none"/>
              </w:rPr>
            </w:pPr>
          </w:p>
        </w:tc>
        <w:tc>
          <w:tcPr>
            <w:tcW w:w="5102" w:type="dxa"/>
            <w:tcBorders>
              <w:top w:val="single" w:color="000000" w:sz="6" w:space="0"/>
              <w:left w:val="single" w:color="000000" w:sz="6" w:space="0"/>
              <w:bottom w:val="single" w:color="000000" w:sz="6" w:space="0"/>
              <w:right w:val="single" w:color="000000" w:sz="6" w:space="0"/>
            </w:tcBorders>
            <w:vAlign w:val="center"/>
          </w:tcPr>
          <w:p w14:paraId="21E15C97">
            <w:pPr>
              <w:spacing w:before="40" w:after="40" w:line="240" w:lineRule="auto"/>
              <w:ind w:firstLine="0"/>
              <w:jc w:val="left"/>
              <w:rPr>
                <w:rFonts w:hint="eastAsia" w:ascii="仿宋" w:hAnsi="仿宋" w:eastAsia="仿宋" w:cs="仿宋"/>
                <w:highlight w:val="none"/>
              </w:rPr>
            </w:pPr>
            <w:r>
              <w:rPr>
                <w:rFonts w:hint="eastAsia" w:ascii="仿宋" w:hAnsi="仿宋" w:eastAsia="仿宋" w:cs="仿宋"/>
                <w:b w:val="0"/>
                <w:color w:val="000000"/>
                <w:sz w:val="24"/>
                <w:highlight w:val="none"/>
              </w:rPr>
              <w:t>　日期：＿＿＿＿＿＿＿＿＿＿</w:t>
            </w:r>
          </w:p>
        </w:tc>
      </w:tr>
      <w:tr w14:paraId="25D31BC8">
        <w:tblPrEx>
          <w:tblCellMar>
            <w:top w:w="0" w:type="dxa"/>
            <w:left w:w="108" w:type="dxa"/>
            <w:bottom w:w="0" w:type="dxa"/>
            <w:right w:w="108" w:type="dxa"/>
          </w:tblCellMar>
        </w:tblPrEx>
        <w:trPr>
          <w:cantSplit/>
          <w:jc w:val="center"/>
        </w:trPr>
        <w:tc>
          <w:tcPr>
            <w:tcW w:w="3969" w:type="dxa"/>
            <w:tcBorders>
              <w:top w:val="single" w:color="000000" w:sz="6" w:space="0"/>
              <w:left w:val="single" w:color="000000" w:sz="6" w:space="0"/>
              <w:bottom w:val="single" w:color="000000" w:sz="6" w:space="0"/>
              <w:right w:val="single" w:color="000000" w:sz="6" w:space="0"/>
            </w:tcBorders>
            <w:vAlign w:val="center"/>
          </w:tcPr>
          <w:p w14:paraId="40983C61">
            <w:pPr>
              <w:spacing w:before="40" w:after="40" w:line="240" w:lineRule="auto"/>
              <w:ind w:firstLine="0"/>
              <w:jc w:val="left"/>
              <w:rPr>
                <w:rFonts w:hint="eastAsia" w:ascii="仿宋" w:hAnsi="仿宋" w:eastAsia="仿宋" w:cs="仿宋"/>
                <w:b/>
                <w:color w:val="000000"/>
                <w:sz w:val="24"/>
                <w:highlight w:val="none"/>
              </w:rPr>
            </w:pPr>
            <w:r>
              <w:rPr>
                <w:rFonts w:hint="eastAsia" w:ascii="仿宋" w:hAnsi="仿宋" w:eastAsia="仿宋" w:cs="仿宋"/>
                <w:b/>
                <w:color w:val="000000"/>
                <w:sz w:val="24"/>
                <w:highlight w:val="none"/>
              </w:rPr>
              <w:t>乙方（被考核单位）负责人签字：</w:t>
            </w:r>
          </w:p>
          <w:p w14:paraId="54BB5A6F">
            <w:pPr>
              <w:spacing w:before="40" w:after="40" w:line="240" w:lineRule="auto"/>
              <w:ind w:firstLine="0"/>
              <w:jc w:val="left"/>
              <w:rPr>
                <w:rFonts w:hint="eastAsia" w:ascii="仿宋" w:hAnsi="仿宋" w:eastAsia="仿宋" w:cs="仿宋"/>
                <w:b/>
                <w:color w:val="000000"/>
                <w:sz w:val="24"/>
                <w:highlight w:val="none"/>
              </w:rPr>
            </w:pPr>
          </w:p>
          <w:p w14:paraId="5C008335">
            <w:pPr>
              <w:spacing w:before="40" w:after="40" w:line="240" w:lineRule="auto"/>
              <w:ind w:firstLine="0"/>
              <w:jc w:val="left"/>
              <w:rPr>
                <w:rFonts w:hint="eastAsia" w:ascii="仿宋" w:hAnsi="仿宋" w:eastAsia="仿宋" w:cs="仿宋"/>
                <w:b/>
                <w:color w:val="000000"/>
                <w:sz w:val="24"/>
                <w:highlight w:val="none"/>
              </w:rPr>
            </w:pPr>
          </w:p>
          <w:p w14:paraId="47093ED3">
            <w:pPr>
              <w:spacing w:before="40" w:after="40" w:line="240" w:lineRule="auto"/>
              <w:ind w:firstLine="0"/>
              <w:jc w:val="left"/>
              <w:rPr>
                <w:rFonts w:hint="eastAsia" w:ascii="仿宋" w:hAnsi="仿宋" w:eastAsia="仿宋" w:cs="仿宋"/>
                <w:b/>
                <w:color w:val="000000"/>
                <w:sz w:val="24"/>
                <w:highlight w:val="none"/>
              </w:rPr>
            </w:pPr>
          </w:p>
          <w:p w14:paraId="5A5FB606">
            <w:pPr>
              <w:spacing w:before="40" w:after="40" w:line="240" w:lineRule="auto"/>
              <w:ind w:firstLine="0"/>
              <w:jc w:val="left"/>
              <w:rPr>
                <w:rFonts w:hint="eastAsia" w:ascii="仿宋" w:hAnsi="仿宋" w:eastAsia="仿宋" w:cs="仿宋"/>
                <w:b/>
                <w:color w:val="000000"/>
                <w:sz w:val="24"/>
                <w:highlight w:val="none"/>
              </w:rPr>
            </w:pPr>
          </w:p>
          <w:p w14:paraId="340280BB">
            <w:pPr>
              <w:spacing w:before="40" w:after="40" w:line="240" w:lineRule="auto"/>
              <w:ind w:firstLine="0"/>
              <w:jc w:val="left"/>
              <w:rPr>
                <w:rFonts w:hint="eastAsia" w:ascii="仿宋" w:hAnsi="仿宋" w:eastAsia="仿宋" w:cs="仿宋"/>
                <w:b/>
                <w:color w:val="000000"/>
                <w:sz w:val="24"/>
                <w:highlight w:val="none"/>
              </w:rPr>
            </w:pPr>
          </w:p>
        </w:tc>
        <w:tc>
          <w:tcPr>
            <w:tcW w:w="5102" w:type="dxa"/>
            <w:tcBorders>
              <w:top w:val="single" w:color="000000" w:sz="6" w:space="0"/>
              <w:left w:val="single" w:color="000000" w:sz="6" w:space="0"/>
              <w:bottom w:val="single" w:color="000000" w:sz="6" w:space="0"/>
              <w:right w:val="single" w:color="000000" w:sz="6" w:space="0"/>
            </w:tcBorders>
            <w:vAlign w:val="center"/>
          </w:tcPr>
          <w:p w14:paraId="042394B5">
            <w:pPr>
              <w:spacing w:before="40" w:after="40" w:line="240" w:lineRule="auto"/>
              <w:ind w:firstLine="0"/>
              <w:jc w:val="left"/>
              <w:rPr>
                <w:rFonts w:hint="eastAsia" w:ascii="仿宋" w:hAnsi="仿宋" w:eastAsia="仿宋" w:cs="仿宋"/>
                <w:highlight w:val="none"/>
              </w:rPr>
            </w:pPr>
            <w:r>
              <w:rPr>
                <w:rFonts w:hint="eastAsia" w:ascii="仿宋" w:hAnsi="仿宋" w:eastAsia="仿宋" w:cs="仿宋"/>
                <w:b w:val="0"/>
                <w:color w:val="000000"/>
                <w:sz w:val="24"/>
                <w:highlight w:val="none"/>
              </w:rPr>
              <w:t>　日期：＿＿＿＿＿＿＿＿＿＿</w:t>
            </w:r>
          </w:p>
        </w:tc>
      </w:tr>
    </w:tbl>
    <w:p w14:paraId="260E04D3">
      <w:pPr>
        <w:bidi w:val="0"/>
        <w:rPr>
          <w:rFonts w:hint="eastAsia"/>
          <w:highlight w:val="none"/>
          <w:lang w:val="en-US" w:eastAsia="zh-CN"/>
        </w:rPr>
      </w:pPr>
      <w:r>
        <w:rPr>
          <w:rFonts w:hint="eastAsia"/>
          <w:highlight w:val="none"/>
          <w:lang w:val="en-US" w:eastAsia="zh-CN"/>
        </w:rPr>
        <w:tab/>
      </w:r>
    </w:p>
    <w:p w14:paraId="10324EEA">
      <w:pPr>
        <w:pStyle w:val="68"/>
        <w:pageBreakBefore w:val="0"/>
        <w:tabs>
          <w:tab w:val="left" w:pos="1141"/>
        </w:tabs>
        <w:spacing w:line="360" w:lineRule="auto"/>
        <w:ind w:left="2100" w:leftChars="1050" w:firstLine="6927" w:firstLineChars="2300"/>
        <w:jc w:val="left"/>
        <w:outlineLvl w:val="0"/>
        <w:rPr>
          <w:rFonts w:hint="eastAsia" w:ascii="仿宋" w:hAnsi="仿宋" w:eastAsia="仿宋" w:cs="仿宋"/>
          <w:color w:val="000000" w:themeColor="text1"/>
          <w:sz w:val="30"/>
          <w:szCs w:val="30"/>
          <w:highlight w:val="none"/>
          <w:lang w:val="en-US" w:eastAsia="zh-CN"/>
          <w14:textFill>
            <w14:solidFill>
              <w14:schemeClr w14:val="tx1"/>
            </w14:solidFill>
          </w14:textFill>
        </w:rPr>
      </w:pPr>
      <w:r>
        <w:rPr>
          <w:rFonts w:hint="eastAsia" w:ascii="仿宋" w:hAnsi="仿宋" w:eastAsia="仿宋" w:cs="仿宋"/>
          <w:color w:val="000000" w:themeColor="text1"/>
          <w:sz w:val="30"/>
          <w:szCs w:val="30"/>
          <w:highlight w:val="none"/>
          <w:lang w:val="en-US" w:eastAsia="zh-CN"/>
          <w14:textFill>
            <w14:solidFill>
              <w14:schemeClr w14:val="tx1"/>
            </w14:solidFill>
          </w14:textFill>
        </w:rPr>
        <w:t xml:space="preserve"> </w:t>
      </w:r>
    </w:p>
    <w:p w14:paraId="3DDA4FFE">
      <w:pPr>
        <w:rPr>
          <w:rFonts w:hint="eastAsia" w:ascii="仿宋" w:hAnsi="仿宋" w:eastAsia="仿宋" w:cs="仿宋"/>
          <w:color w:val="000000" w:themeColor="text1"/>
          <w:sz w:val="30"/>
          <w:szCs w:val="30"/>
          <w:highlight w:val="none"/>
          <w:lang w:val="en-US" w:eastAsia="zh-CN"/>
          <w14:textFill>
            <w14:solidFill>
              <w14:schemeClr w14:val="tx1"/>
            </w14:solidFill>
          </w14:textFill>
        </w:rPr>
      </w:pPr>
      <w:r>
        <w:rPr>
          <w:rFonts w:hint="eastAsia" w:ascii="仿宋" w:hAnsi="仿宋" w:eastAsia="仿宋" w:cs="仿宋"/>
          <w:color w:val="000000" w:themeColor="text1"/>
          <w:sz w:val="30"/>
          <w:szCs w:val="30"/>
          <w:highlight w:val="none"/>
          <w:lang w:val="en-US" w:eastAsia="zh-CN"/>
          <w14:textFill>
            <w14:solidFill>
              <w14:schemeClr w14:val="tx1"/>
            </w14:solidFill>
          </w14:textFill>
        </w:rPr>
        <w:br w:type="page"/>
      </w:r>
    </w:p>
    <w:p w14:paraId="6626F62C">
      <w:pPr>
        <w:pStyle w:val="68"/>
        <w:pageBreakBefore w:val="0"/>
        <w:tabs>
          <w:tab w:val="left" w:pos="1141"/>
        </w:tabs>
        <w:spacing w:line="360" w:lineRule="auto"/>
        <w:jc w:val="center"/>
        <w:outlineLvl w:val="0"/>
        <w:rPr>
          <w:rFonts w:hint="default"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sz w:val="30"/>
          <w:szCs w:val="30"/>
          <w:highlight w:val="none"/>
          <w:lang w:val="en-US" w:eastAsia="zh-CN"/>
          <w14:textFill>
            <w14:solidFill>
              <w14:schemeClr w14:val="tx1"/>
            </w14:solidFill>
          </w14:textFill>
        </w:rPr>
        <w:t>16、</w:t>
      </w:r>
      <w:r>
        <w:rPr>
          <w:rFonts w:hint="eastAsia" w:ascii="仿宋" w:hAnsi="仿宋" w:eastAsia="仿宋" w:cs="仿宋"/>
          <w:color w:val="000000" w:themeColor="text1"/>
          <w:sz w:val="30"/>
          <w:szCs w:val="30"/>
          <w:highlight w:val="none"/>
          <w14:textFill>
            <w14:solidFill>
              <w14:schemeClr w14:val="tx1"/>
            </w14:solidFill>
          </w14:textFill>
        </w:rPr>
        <w:t xml:space="preserve"> 招标代理服务费</w:t>
      </w:r>
      <w:r>
        <w:rPr>
          <w:rFonts w:hint="eastAsia" w:ascii="仿宋" w:hAnsi="仿宋" w:eastAsia="仿宋" w:cs="仿宋"/>
          <w:color w:val="000000" w:themeColor="text1"/>
          <w:sz w:val="30"/>
          <w:szCs w:val="30"/>
          <w:highlight w:val="none"/>
          <w:lang w:val="en-US" w:eastAsia="zh-CN"/>
          <w14:textFill>
            <w14:solidFill>
              <w14:schemeClr w14:val="tx1"/>
            </w14:solidFill>
          </w14:textFill>
        </w:rPr>
        <w:t>收费标准</w:t>
      </w:r>
    </w:p>
    <w:p w14:paraId="650D9BB1">
      <w:pPr>
        <w:keepNext/>
        <w:keepLines/>
        <w:pageBreakBefore w:val="0"/>
        <w:widowControl w:val="0"/>
        <w:spacing w:before="260" w:after="260" w:line="360" w:lineRule="auto"/>
        <w:jc w:val="center"/>
        <w:outlineLvl w:val="1"/>
        <w:rPr>
          <w:rFonts w:hint="eastAsia" w:ascii="仿宋" w:hAnsi="仿宋" w:eastAsia="仿宋" w:cs="仿宋"/>
          <w:b/>
          <w:bCs/>
          <w:color w:val="000000" w:themeColor="text1"/>
          <w:sz w:val="24"/>
          <w:szCs w:val="32"/>
          <w:highlight w:val="none"/>
          <w:lang w:val="en-US" w:eastAsia="zh-CN" w:bidi="ar-SA"/>
          <w14:textFill>
            <w14:solidFill>
              <w14:schemeClr w14:val="tx1"/>
            </w14:solidFill>
          </w14:textFill>
        </w:rPr>
      </w:pPr>
      <w:r>
        <w:rPr>
          <w:rFonts w:hint="eastAsia" w:ascii="仿宋" w:hAnsi="仿宋" w:eastAsia="仿宋" w:cs="仿宋"/>
          <w:b/>
          <w:color w:val="000000" w:themeColor="text1"/>
          <w:sz w:val="24"/>
          <w:highlight w:val="none"/>
          <w:lang w:val="en-US" w:eastAsia="zh-CN"/>
          <w14:textFill>
            <w14:solidFill>
              <w14:schemeClr w14:val="tx1"/>
            </w14:solidFill>
          </w14:textFill>
        </w:rPr>
        <w:t>徐州市政府采购业务代理服务费行业指导价格</w:t>
      </w:r>
    </w:p>
    <w:tbl>
      <w:tblPr>
        <w:tblStyle w:val="39"/>
        <w:tblW w:w="8600" w:type="dxa"/>
        <w:jc w:val="center"/>
        <w:tblCellSpacing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887"/>
        <w:gridCol w:w="2713"/>
      </w:tblGrid>
      <w:tr w14:paraId="224CA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0" w:hRule="atLeast"/>
          <w:tblCellSpacing w:w="0" w:type="dxa"/>
          <w:jc w:val="center"/>
        </w:trPr>
        <w:tc>
          <w:tcPr>
            <w:tcW w:w="5887" w:type="dxa"/>
            <w:tcBorders>
              <w:top w:val="single" w:color="000000" w:sz="8" w:space="0"/>
              <w:left w:val="single" w:color="000000" w:sz="8" w:space="0"/>
              <w:bottom w:val="single" w:color="000000" w:sz="8" w:space="0"/>
              <w:right w:val="single" w:color="000000" w:sz="8" w:space="0"/>
            </w:tcBorders>
            <w:shd w:val="clear" w:color="auto" w:fill="auto"/>
            <w:noWrap w:val="0"/>
            <w:vAlign w:val="center"/>
          </w:tcPr>
          <w:p w14:paraId="605B0CD9">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atLeast"/>
              <w:jc w:val="center"/>
              <w:rPr>
                <w:rFonts w:hint="eastAsia" w:ascii="仿宋" w:hAnsi="仿宋" w:eastAsia="仿宋" w:cs="仿宋"/>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中标或成交金额</w:t>
            </w:r>
          </w:p>
        </w:tc>
        <w:tc>
          <w:tcPr>
            <w:tcW w:w="2713" w:type="dxa"/>
            <w:tcBorders>
              <w:top w:val="single" w:color="000000" w:sz="8" w:space="0"/>
              <w:left w:val="single" w:color="000000" w:sz="8" w:space="0"/>
              <w:bottom w:val="single" w:color="000000" w:sz="8" w:space="0"/>
              <w:right w:val="single" w:color="000000" w:sz="8" w:space="0"/>
            </w:tcBorders>
            <w:shd w:val="clear" w:color="auto" w:fill="auto"/>
            <w:noWrap w:val="0"/>
            <w:vAlign w:val="center"/>
          </w:tcPr>
          <w:p w14:paraId="513BC135">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atLeast"/>
              <w:jc w:val="center"/>
              <w:rPr>
                <w:rFonts w:hint="eastAsia" w:ascii="仿宋" w:hAnsi="仿宋" w:eastAsia="仿宋" w:cs="仿宋"/>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费率</w:t>
            </w:r>
          </w:p>
        </w:tc>
      </w:tr>
      <w:tr w14:paraId="0230E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9" w:hRule="atLeast"/>
          <w:tblCellSpacing w:w="0" w:type="dxa"/>
          <w:jc w:val="center"/>
        </w:trPr>
        <w:tc>
          <w:tcPr>
            <w:tcW w:w="5887" w:type="dxa"/>
            <w:tcBorders>
              <w:top w:val="nil"/>
              <w:left w:val="single" w:color="000000" w:sz="8" w:space="0"/>
              <w:bottom w:val="single" w:color="000000" w:sz="8" w:space="0"/>
              <w:right w:val="single" w:color="000000" w:sz="8" w:space="0"/>
            </w:tcBorders>
            <w:shd w:val="clear" w:color="auto" w:fill="auto"/>
            <w:noWrap w:val="0"/>
            <w:vAlign w:val="center"/>
          </w:tcPr>
          <w:p w14:paraId="28C60C7D">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atLeast"/>
              <w:jc w:val="both"/>
              <w:rPr>
                <w:rFonts w:hint="eastAsia" w:ascii="仿宋" w:hAnsi="仿宋" w:eastAsia="仿宋" w:cs="仿宋"/>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最低收费金额(每个委托项目)</w:t>
            </w:r>
          </w:p>
        </w:tc>
        <w:tc>
          <w:tcPr>
            <w:tcW w:w="2713" w:type="dxa"/>
            <w:tcBorders>
              <w:top w:val="nil"/>
              <w:left w:val="single" w:color="000000" w:sz="8" w:space="0"/>
              <w:bottom w:val="single" w:color="000000" w:sz="8" w:space="0"/>
              <w:right w:val="single" w:color="000000" w:sz="8" w:space="0"/>
            </w:tcBorders>
            <w:shd w:val="clear" w:color="auto" w:fill="auto"/>
            <w:noWrap w:val="0"/>
            <w:vAlign w:val="center"/>
          </w:tcPr>
          <w:p w14:paraId="58E4EFD0">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atLeast"/>
              <w:jc w:val="center"/>
              <w:rPr>
                <w:rFonts w:hint="eastAsia" w:ascii="仿宋" w:hAnsi="仿宋" w:eastAsia="仿宋" w:cs="仿宋"/>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5000元</w:t>
            </w:r>
          </w:p>
        </w:tc>
      </w:tr>
      <w:tr w14:paraId="3332F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blCellSpacing w:w="0" w:type="dxa"/>
          <w:jc w:val="center"/>
        </w:trPr>
        <w:tc>
          <w:tcPr>
            <w:tcW w:w="5887" w:type="dxa"/>
            <w:tcBorders>
              <w:top w:val="nil"/>
              <w:left w:val="single" w:color="000000" w:sz="8" w:space="0"/>
              <w:bottom w:val="single" w:color="000000" w:sz="8" w:space="0"/>
              <w:right w:val="single" w:color="000000" w:sz="8" w:space="0"/>
            </w:tcBorders>
            <w:shd w:val="clear" w:color="auto" w:fill="auto"/>
            <w:noWrap w:val="0"/>
            <w:vAlign w:val="center"/>
          </w:tcPr>
          <w:p w14:paraId="4259616F">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atLeast"/>
              <w:jc w:val="both"/>
              <w:rPr>
                <w:rFonts w:hint="eastAsia" w:ascii="仿宋" w:hAnsi="仿宋" w:eastAsia="仿宋" w:cs="仿宋"/>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50万元以下（含50万元）</w:t>
            </w:r>
          </w:p>
        </w:tc>
        <w:tc>
          <w:tcPr>
            <w:tcW w:w="2713" w:type="dxa"/>
            <w:tcBorders>
              <w:top w:val="nil"/>
              <w:left w:val="single" w:color="000000" w:sz="8" w:space="0"/>
              <w:bottom w:val="single" w:color="000000" w:sz="8" w:space="0"/>
              <w:right w:val="single" w:color="000000" w:sz="8" w:space="0"/>
            </w:tcBorders>
            <w:shd w:val="clear" w:color="auto" w:fill="auto"/>
            <w:noWrap w:val="0"/>
            <w:vAlign w:val="center"/>
          </w:tcPr>
          <w:p w14:paraId="04D94A59">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atLeast"/>
              <w:jc w:val="center"/>
              <w:rPr>
                <w:rFonts w:hint="eastAsia" w:ascii="仿宋" w:hAnsi="仿宋" w:eastAsia="仿宋" w:cs="仿宋"/>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1.60%</w:t>
            </w:r>
          </w:p>
        </w:tc>
      </w:tr>
      <w:tr w14:paraId="245D8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4" w:hRule="atLeast"/>
          <w:tblCellSpacing w:w="0" w:type="dxa"/>
          <w:jc w:val="center"/>
        </w:trPr>
        <w:tc>
          <w:tcPr>
            <w:tcW w:w="5887" w:type="dxa"/>
            <w:tcBorders>
              <w:top w:val="nil"/>
              <w:left w:val="single" w:color="000000" w:sz="8" w:space="0"/>
              <w:bottom w:val="single" w:color="000000" w:sz="8" w:space="0"/>
              <w:right w:val="single" w:color="000000" w:sz="8" w:space="0"/>
            </w:tcBorders>
            <w:shd w:val="clear" w:color="auto" w:fill="auto"/>
            <w:noWrap w:val="0"/>
            <w:vAlign w:val="center"/>
          </w:tcPr>
          <w:p w14:paraId="5030D145">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atLeast"/>
              <w:jc w:val="both"/>
              <w:rPr>
                <w:rFonts w:hint="eastAsia" w:ascii="仿宋" w:hAnsi="仿宋" w:eastAsia="仿宋" w:cs="仿宋"/>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50-400万元（含400万元）</w:t>
            </w:r>
          </w:p>
        </w:tc>
        <w:tc>
          <w:tcPr>
            <w:tcW w:w="2713" w:type="dxa"/>
            <w:tcBorders>
              <w:top w:val="nil"/>
              <w:left w:val="single" w:color="000000" w:sz="8" w:space="0"/>
              <w:bottom w:val="single" w:color="000000" w:sz="8" w:space="0"/>
              <w:right w:val="single" w:color="000000" w:sz="8" w:space="0"/>
            </w:tcBorders>
            <w:shd w:val="clear" w:color="auto" w:fill="auto"/>
            <w:noWrap w:val="0"/>
            <w:vAlign w:val="center"/>
          </w:tcPr>
          <w:p w14:paraId="00657AB2">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atLeast"/>
              <w:jc w:val="center"/>
              <w:rPr>
                <w:rFonts w:hint="eastAsia" w:ascii="仿宋" w:hAnsi="仿宋" w:eastAsia="仿宋" w:cs="仿宋"/>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1.50%</w:t>
            </w:r>
          </w:p>
        </w:tc>
      </w:tr>
      <w:tr w14:paraId="1B141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tblCellSpacing w:w="0" w:type="dxa"/>
          <w:jc w:val="center"/>
        </w:trPr>
        <w:tc>
          <w:tcPr>
            <w:tcW w:w="5887" w:type="dxa"/>
            <w:tcBorders>
              <w:top w:val="nil"/>
              <w:left w:val="single" w:color="000000" w:sz="8" w:space="0"/>
              <w:bottom w:val="single" w:color="000000" w:sz="8" w:space="0"/>
              <w:right w:val="single" w:color="000000" w:sz="8" w:space="0"/>
            </w:tcBorders>
            <w:shd w:val="clear" w:color="auto" w:fill="auto"/>
            <w:noWrap w:val="0"/>
            <w:vAlign w:val="center"/>
          </w:tcPr>
          <w:p w14:paraId="3A9C9FB8">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atLeast"/>
              <w:jc w:val="both"/>
              <w:rPr>
                <w:rFonts w:hint="eastAsia" w:ascii="仿宋" w:hAnsi="仿宋" w:eastAsia="仿宋" w:cs="仿宋"/>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400-1000万元（含1000万元）</w:t>
            </w:r>
          </w:p>
        </w:tc>
        <w:tc>
          <w:tcPr>
            <w:tcW w:w="2713" w:type="dxa"/>
            <w:tcBorders>
              <w:top w:val="nil"/>
              <w:left w:val="single" w:color="000000" w:sz="8" w:space="0"/>
              <w:bottom w:val="single" w:color="000000" w:sz="8" w:space="0"/>
              <w:right w:val="single" w:color="000000" w:sz="8" w:space="0"/>
            </w:tcBorders>
            <w:shd w:val="clear" w:color="auto" w:fill="auto"/>
            <w:noWrap w:val="0"/>
            <w:vAlign w:val="center"/>
          </w:tcPr>
          <w:p w14:paraId="2BF93DF9">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atLeast"/>
              <w:jc w:val="center"/>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1.10%</w:t>
            </w:r>
          </w:p>
        </w:tc>
      </w:tr>
      <w:tr w14:paraId="4B009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blCellSpacing w:w="0" w:type="dxa"/>
          <w:jc w:val="center"/>
        </w:trPr>
        <w:tc>
          <w:tcPr>
            <w:tcW w:w="5887" w:type="dxa"/>
            <w:tcBorders>
              <w:top w:val="nil"/>
              <w:left w:val="single" w:color="000000" w:sz="8" w:space="0"/>
              <w:bottom w:val="single" w:color="000000" w:sz="8" w:space="0"/>
              <w:right w:val="single" w:color="000000" w:sz="8" w:space="0"/>
            </w:tcBorders>
            <w:shd w:val="clear" w:color="auto" w:fill="auto"/>
            <w:noWrap w:val="0"/>
            <w:vAlign w:val="center"/>
          </w:tcPr>
          <w:p w14:paraId="36F72081">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atLeast"/>
              <w:jc w:val="both"/>
              <w:rPr>
                <w:rFonts w:hint="eastAsia" w:ascii="仿宋" w:hAnsi="仿宋" w:eastAsia="仿宋" w:cs="仿宋"/>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1000-5000万元（含5000万元）</w:t>
            </w:r>
          </w:p>
        </w:tc>
        <w:tc>
          <w:tcPr>
            <w:tcW w:w="2713" w:type="dxa"/>
            <w:tcBorders>
              <w:top w:val="nil"/>
              <w:left w:val="single" w:color="000000" w:sz="8" w:space="0"/>
              <w:bottom w:val="single" w:color="000000" w:sz="8" w:space="0"/>
              <w:right w:val="single" w:color="000000" w:sz="8" w:space="0"/>
            </w:tcBorders>
            <w:shd w:val="clear" w:color="auto" w:fill="auto"/>
            <w:noWrap w:val="0"/>
            <w:vAlign w:val="center"/>
          </w:tcPr>
          <w:p w14:paraId="366C2E60">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atLeast"/>
              <w:jc w:val="center"/>
              <w:rPr>
                <w:rFonts w:hint="eastAsia" w:ascii="仿宋" w:hAnsi="仿宋" w:eastAsia="仿宋" w:cs="仿宋"/>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0.80%</w:t>
            </w:r>
          </w:p>
        </w:tc>
      </w:tr>
      <w:tr w14:paraId="3C8B9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6" w:hRule="atLeast"/>
          <w:tblCellSpacing w:w="0" w:type="dxa"/>
          <w:jc w:val="center"/>
        </w:trPr>
        <w:tc>
          <w:tcPr>
            <w:tcW w:w="5887" w:type="dxa"/>
            <w:tcBorders>
              <w:top w:val="nil"/>
              <w:left w:val="single" w:color="000000" w:sz="8" w:space="0"/>
              <w:bottom w:val="single" w:color="000000" w:sz="8" w:space="0"/>
              <w:right w:val="single" w:color="000000" w:sz="8" w:space="0"/>
            </w:tcBorders>
            <w:shd w:val="clear" w:color="auto" w:fill="auto"/>
            <w:noWrap w:val="0"/>
            <w:vAlign w:val="center"/>
          </w:tcPr>
          <w:p w14:paraId="53C3E324">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atLeast"/>
              <w:jc w:val="both"/>
              <w:rPr>
                <w:rFonts w:hint="eastAsia" w:ascii="仿宋" w:hAnsi="仿宋" w:eastAsia="仿宋" w:cs="仿宋"/>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5000-1亿元（含1亿元）</w:t>
            </w:r>
          </w:p>
        </w:tc>
        <w:tc>
          <w:tcPr>
            <w:tcW w:w="2713" w:type="dxa"/>
            <w:tcBorders>
              <w:top w:val="nil"/>
              <w:left w:val="single" w:color="000000" w:sz="8" w:space="0"/>
              <w:bottom w:val="single" w:color="000000" w:sz="8" w:space="0"/>
              <w:right w:val="single" w:color="000000" w:sz="8" w:space="0"/>
            </w:tcBorders>
            <w:shd w:val="clear" w:color="auto" w:fill="auto"/>
            <w:noWrap w:val="0"/>
            <w:vAlign w:val="center"/>
          </w:tcPr>
          <w:p w14:paraId="7BEA46B9">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atLeast"/>
              <w:jc w:val="center"/>
              <w:rPr>
                <w:rFonts w:hint="eastAsia" w:ascii="仿宋" w:hAnsi="仿宋" w:eastAsia="仿宋" w:cs="仿宋"/>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0.25%</w:t>
            </w:r>
          </w:p>
        </w:tc>
      </w:tr>
      <w:tr w14:paraId="7FBB8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blCellSpacing w:w="0" w:type="dxa"/>
          <w:jc w:val="center"/>
        </w:trPr>
        <w:tc>
          <w:tcPr>
            <w:tcW w:w="5887" w:type="dxa"/>
            <w:tcBorders>
              <w:top w:val="nil"/>
              <w:left w:val="single" w:color="000000" w:sz="8" w:space="0"/>
              <w:bottom w:val="single" w:color="000000" w:sz="8" w:space="0"/>
              <w:right w:val="single" w:color="000000" w:sz="8" w:space="0"/>
            </w:tcBorders>
            <w:shd w:val="clear" w:color="auto" w:fill="auto"/>
            <w:noWrap w:val="0"/>
            <w:vAlign w:val="center"/>
          </w:tcPr>
          <w:p w14:paraId="353641AE">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atLeast"/>
              <w:jc w:val="both"/>
              <w:rPr>
                <w:rFonts w:hint="eastAsia" w:ascii="仿宋" w:hAnsi="仿宋" w:eastAsia="仿宋" w:cs="仿宋"/>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1-10亿（含10亿元）</w:t>
            </w:r>
          </w:p>
        </w:tc>
        <w:tc>
          <w:tcPr>
            <w:tcW w:w="2713" w:type="dxa"/>
            <w:tcBorders>
              <w:top w:val="nil"/>
              <w:left w:val="single" w:color="000000" w:sz="8" w:space="0"/>
              <w:bottom w:val="single" w:color="000000" w:sz="8" w:space="0"/>
              <w:right w:val="single" w:color="000000" w:sz="8" w:space="0"/>
            </w:tcBorders>
            <w:shd w:val="clear" w:color="auto" w:fill="auto"/>
            <w:noWrap w:val="0"/>
            <w:vAlign w:val="center"/>
          </w:tcPr>
          <w:p w14:paraId="79F62989">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atLeast"/>
              <w:jc w:val="center"/>
              <w:rPr>
                <w:rFonts w:hint="eastAsia" w:ascii="仿宋" w:hAnsi="仿宋" w:eastAsia="仿宋" w:cs="仿宋"/>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0.05%</w:t>
            </w:r>
          </w:p>
        </w:tc>
      </w:tr>
      <w:tr w14:paraId="3EBC7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blCellSpacing w:w="0" w:type="dxa"/>
          <w:jc w:val="center"/>
        </w:trPr>
        <w:tc>
          <w:tcPr>
            <w:tcW w:w="5887" w:type="dxa"/>
            <w:tcBorders>
              <w:top w:val="nil"/>
              <w:left w:val="single" w:color="000000" w:sz="8" w:space="0"/>
              <w:bottom w:val="single" w:color="000000" w:sz="8" w:space="0"/>
              <w:right w:val="single" w:color="000000" w:sz="8" w:space="0"/>
            </w:tcBorders>
            <w:shd w:val="clear" w:color="auto" w:fill="auto"/>
            <w:noWrap w:val="0"/>
            <w:vAlign w:val="center"/>
          </w:tcPr>
          <w:p w14:paraId="571BBC4E">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atLeast"/>
              <w:jc w:val="both"/>
              <w:rPr>
                <w:rFonts w:hint="eastAsia" w:ascii="仿宋" w:hAnsi="仿宋" w:eastAsia="仿宋" w:cs="仿宋"/>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10-50亿元（含50亿元）</w:t>
            </w:r>
          </w:p>
        </w:tc>
        <w:tc>
          <w:tcPr>
            <w:tcW w:w="2713" w:type="dxa"/>
            <w:tcBorders>
              <w:top w:val="nil"/>
              <w:left w:val="single" w:color="000000" w:sz="8" w:space="0"/>
              <w:bottom w:val="single" w:color="000000" w:sz="8" w:space="0"/>
              <w:right w:val="single" w:color="000000" w:sz="8" w:space="0"/>
            </w:tcBorders>
            <w:shd w:val="clear" w:color="auto" w:fill="auto"/>
            <w:noWrap w:val="0"/>
            <w:vAlign w:val="center"/>
          </w:tcPr>
          <w:p w14:paraId="1FC5B439">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atLeast"/>
              <w:jc w:val="center"/>
              <w:rPr>
                <w:rFonts w:hint="eastAsia" w:ascii="仿宋" w:hAnsi="仿宋" w:eastAsia="仿宋" w:cs="仿宋"/>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0.01%</w:t>
            </w:r>
          </w:p>
        </w:tc>
      </w:tr>
      <w:tr w14:paraId="7486A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blCellSpacing w:w="0" w:type="dxa"/>
          <w:jc w:val="center"/>
        </w:trPr>
        <w:tc>
          <w:tcPr>
            <w:tcW w:w="5887" w:type="dxa"/>
            <w:tcBorders>
              <w:top w:val="nil"/>
              <w:left w:val="single" w:color="000000" w:sz="8" w:space="0"/>
              <w:bottom w:val="single" w:color="000000" w:sz="8" w:space="0"/>
              <w:right w:val="single" w:color="000000" w:sz="8" w:space="0"/>
            </w:tcBorders>
            <w:shd w:val="clear" w:color="auto" w:fill="auto"/>
            <w:noWrap w:val="0"/>
            <w:vAlign w:val="center"/>
          </w:tcPr>
          <w:p w14:paraId="3A1DF371">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atLeast"/>
              <w:jc w:val="both"/>
              <w:rPr>
                <w:rFonts w:hint="eastAsia" w:ascii="仿宋" w:hAnsi="仿宋" w:eastAsia="仿宋" w:cs="仿宋"/>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50亿元以上</w:t>
            </w:r>
          </w:p>
        </w:tc>
        <w:tc>
          <w:tcPr>
            <w:tcW w:w="2713" w:type="dxa"/>
            <w:tcBorders>
              <w:top w:val="nil"/>
              <w:left w:val="single" w:color="000000" w:sz="8" w:space="0"/>
              <w:bottom w:val="single" w:color="000000" w:sz="8" w:space="0"/>
              <w:right w:val="single" w:color="000000" w:sz="8" w:space="0"/>
            </w:tcBorders>
            <w:shd w:val="clear" w:color="auto" w:fill="auto"/>
            <w:noWrap w:val="0"/>
            <w:vAlign w:val="center"/>
          </w:tcPr>
          <w:p w14:paraId="38A72F69">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atLeast"/>
              <w:jc w:val="center"/>
              <w:rPr>
                <w:rFonts w:hint="eastAsia" w:ascii="仿宋" w:hAnsi="仿宋" w:eastAsia="仿宋" w:cs="仿宋"/>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0.005%</w:t>
            </w:r>
          </w:p>
        </w:tc>
      </w:tr>
    </w:tbl>
    <w:p w14:paraId="34AF76B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000000"/>
          <w:sz w:val="22"/>
          <w:szCs w:val="22"/>
          <w:highlight w:val="none"/>
          <w:lang w:val="en-US" w:eastAsia="zh-CN" w:bidi="ar-SA"/>
        </w:rPr>
      </w:pPr>
    </w:p>
    <w:p w14:paraId="73DF533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说明：</w:t>
      </w:r>
    </w:p>
    <w:p w14:paraId="0308E73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1.按上表计算的收费为代理服务全过程的收费金额。各社会代理机构不另外收取采购文件制作售卖费用。</w:t>
      </w:r>
    </w:p>
    <w:p w14:paraId="2AFFD18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outlineLvl w:val="1"/>
        <w:rPr>
          <w:rFonts w:hint="eastAsia" w:ascii="仿宋" w:hAnsi="仿宋" w:eastAsia="仿宋" w:cs="仿宋"/>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2.代理服务费按差额定率累进法计算。</w:t>
      </w:r>
    </w:p>
    <w:p w14:paraId="01A23D8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3.代理服务费基准金额（按差额定率累进法计算的）=中标金额（按差额定率累进法计算的）*费率（%）。</w:t>
      </w:r>
    </w:p>
    <w:p w14:paraId="25E298C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4.代理服务费应收取金额=代理服务费基准金额（按差额定率累进法计算的）的合计数*40%。</w:t>
      </w:r>
    </w:p>
    <w:p w14:paraId="5822DE0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5.定点类等无金额或事先不能计算出价格总额的项目，按中标（成交）金额100万元计算服务费。</w:t>
      </w:r>
    </w:p>
    <w:p w14:paraId="7A57D93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outlineLvl w:val="1"/>
        <w:rPr>
          <w:rFonts w:hint="eastAsia" w:ascii="仿宋" w:hAnsi="仿宋" w:eastAsia="仿宋" w:cs="仿宋"/>
          <w:sz w:val="22"/>
          <w:szCs w:val="22"/>
          <w:highlight w:val="none"/>
          <w:lang w:val="en-US" w:eastAsia="zh-CN" w:bidi="ar-SA"/>
        </w:rPr>
      </w:pPr>
      <w:r>
        <w:rPr>
          <w:rFonts w:hint="eastAsia" w:ascii="仿宋" w:hAnsi="仿宋" w:eastAsia="仿宋" w:cs="仿宋"/>
          <w:color w:val="000000"/>
          <w:sz w:val="22"/>
          <w:szCs w:val="22"/>
          <w:highlight w:val="none"/>
          <w:lang w:val="en-US" w:eastAsia="zh-CN" w:bidi="ar-SA"/>
        </w:rPr>
        <w:t>6.有分包（分标段）的按一个项目计算。</w:t>
      </w:r>
    </w:p>
    <w:p w14:paraId="4B351E5D">
      <w:pPr>
        <w:pStyle w:val="60"/>
        <w:pageBreakBefore w:val="0"/>
        <w:spacing w:line="360" w:lineRule="auto"/>
        <w:rPr>
          <w:rFonts w:hint="eastAsia" w:ascii="仿宋" w:hAnsi="仿宋" w:eastAsia="仿宋" w:cs="仿宋"/>
          <w:b/>
          <w:bCs/>
          <w:color w:val="000000" w:themeColor="text1"/>
          <w:highlight w:val="none"/>
          <w:lang w:val="en-US" w:eastAsia="zh-CN"/>
          <w14:textFill>
            <w14:solidFill>
              <w14:schemeClr w14:val="tx1"/>
            </w14:solidFill>
          </w14:textFill>
        </w:rPr>
      </w:pPr>
      <w:r>
        <w:rPr>
          <w:rFonts w:hint="eastAsia" w:ascii="仿宋" w:hAnsi="仿宋" w:eastAsia="仿宋" w:cs="仿宋"/>
          <w:b/>
          <w:bCs/>
          <w:color w:val="000000" w:themeColor="text1"/>
          <w:highlight w:val="none"/>
          <w:lang w:val="en-US" w:eastAsia="zh-CN"/>
          <w14:textFill>
            <w14:solidFill>
              <w14:schemeClr w14:val="tx1"/>
            </w14:solidFill>
          </w14:textFill>
        </w:rPr>
        <w:t>本次招标代理服务费由采购人支付。</w:t>
      </w:r>
    </w:p>
    <w:p w14:paraId="0DAE9EC7">
      <w:pPr>
        <w:pStyle w:val="60"/>
        <w:rPr>
          <w:rFonts w:hint="eastAsia" w:ascii="仿宋" w:hAnsi="仿宋" w:eastAsia="仿宋" w:cs="仿宋"/>
          <w:color w:val="000000" w:themeColor="text1"/>
          <w:sz w:val="24"/>
          <w:szCs w:val="24"/>
          <w:highlight w:val="none"/>
          <w:lang w:val="en-US" w:eastAsia="zh-CN"/>
          <w14:textFill>
            <w14:solidFill>
              <w14:schemeClr w14:val="tx1"/>
            </w14:solidFill>
          </w14:textFill>
        </w:rPr>
      </w:pPr>
    </w:p>
    <w:p w14:paraId="57676C1A">
      <w:pPr>
        <w:pStyle w:val="60"/>
        <w:rPr>
          <w:rFonts w:hint="eastAsia" w:ascii="仿宋" w:hAnsi="仿宋" w:eastAsia="仿宋" w:cs="仿宋"/>
          <w:color w:val="000000" w:themeColor="text1"/>
          <w:sz w:val="24"/>
          <w:szCs w:val="24"/>
          <w:highlight w:val="none"/>
          <w:lang w:val="en-US" w:eastAsia="zh-CN"/>
          <w14:textFill>
            <w14:solidFill>
              <w14:schemeClr w14:val="tx1"/>
            </w14:solidFill>
          </w14:textFill>
        </w:rPr>
      </w:pPr>
    </w:p>
    <w:p w14:paraId="40FF62E8">
      <w:pPr>
        <w:pStyle w:val="60"/>
        <w:rPr>
          <w:rFonts w:hint="eastAsia" w:ascii="仿宋" w:hAnsi="仿宋" w:eastAsia="仿宋" w:cs="仿宋"/>
          <w:color w:val="000000" w:themeColor="text1"/>
          <w:sz w:val="24"/>
          <w:szCs w:val="24"/>
          <w:highlight w:val="none"/>
          <w:lang w:val="en-US" w:eastAsia="zh-CN"/>
          <w14:textFill>
            <w14:solidFill>
              <w14:schemeClr w14:val="tx1"/>
            </w14:solidFill>
          </w14:textFill>
        </w:rPr>
      </w:pPr>
    </w:p>
    <w:p w14:paraId="00AA9A68">
      <w:pPr>
        <w:spacing w:line="360" w:lineRule="auto"/>
        <w:jc w:val="center"/>
        <w:rPr>
          <w:rFonts w:hint="eastAsia" w:ascii="仿宋" w:hAnsi="仿宋" w:eastAsia="仿宋" w:cs="仿宋"/>
          <w:b/>
          <w:bCs/>
          <w:color w:val="000000"/>
          <w:sz w:val="36"/>
          <w:szCs w:val="36"/>
          <w:highlight w:val="none"/>
        </w:rPr>
      </w:pPr>
    </w:p>
    <w:p w14:paraId="5E470BE3">
      <w:pPr>
        <w:pStyle w:val="67"/>
        <w:ind w:left="0" w:firstLine="0"/>
        <w:rPr>
          <w:rFonts w:hint="eastAsia" w:ascii="仿宋" w:hAnsi="仿宋" w:eastAsia="仿宋" w:cs="仿宋"/>
          <w:color w:val="000000" w:themeColor="text1"/>
          <w:sz w:val="24"/>
          <w:szCs w:val="24"/>
          <w:highlight w:val="none"/>
          <w:lang w:val="en-US" w:eastAsia="zh-CN"/>
          <w14:textFill>
            <w14:solidFill>
              <w14:schemeClr w14:val="tx1"/>
            </w14:solidFill>
          </w14:textFill>
        </w:rPr>
      </w:pPr>
    </w:p>
    <w:sectPr>
      <w:headerReference r:id="rId5" w:type="default"/>
      <w:footerReference r:id="rId6" w:type="default"/>
      <w:pgSz w:w="11906" w:h="16838"/>
      <w:pgMar w:top="1440" w:right="1474" w:bottom="1440" w:left="1474" w:header="851" w:footer="992"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金山简黑体">
    <w:altName w:val="黑体"/>
    <w:panose1 w:val="020B0503020202020204"/>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auto"/>
    <w:pitch w:val="default"/>
    <w:sig w:usb0="E00006FF" w:usb1="420024FF" w:usb2="02000000" w:usb3="00000000" w:csb0="2000019F" w:csb1="00000000"/>
  </w:font>
  <w:font w:name="Tahoma">
    <w:panose1 w:val="020B0604030504040204"/>
    <w:charset w:val="00"/>
    <w:family w:val="auto"/>
    <w:pitch w:val="default"/>
    <w:sig w:usb0="E1002EFF" w:usb1="C000605B" w:usb2="00000029" w:usb3="00000000" w:csb0="200101FF" w:csb1="2028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F00E4">
    <w:pPr>
      <w:pStyle w:val="25"/>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7"/>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CC2ABA">
                          <w:pPr>
                            <w:pStyle w:val="2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s0lY7tAAAAAFAQAADwAAAAAAAAABACAAAAAiAAAAZHJzL2Rvd25yZXYu&#10;eG1sUEsBAhQAFAAAAAgAh07iQPOvy/g8AgAAbwQAAA4AAAAAAAAAAQAgAAAAHwEAAGRycy9lMm9E&#10;b2MueG1sUEsFBgAAAAAGAAYAWQEAAM0FAAAAAA==&#10;">
              <v:fill on="f" focussize="0,0"/>
              <v:stroke on="f" weight="0.5pt"/>
              <v:imagedata o:title=""/>
              <o:lock v:ext="edit" aspectratio="f"/>
              <v:textbox inset="0mm,0mm,0mm,0mm" style="mso-fit-shape-to-text:t;">
                <w:txbxContent>
                  <w:p w14:paraId="07CC2ABA">
                    <w:pPr>
                      <w:pStyle w:val="2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AFA8B">
    <w:pPr>
      <w:pStyle w:val="272"/>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3"/>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DEAB62">
                          <w:pPr>
                            <w:pStyle w:val="25"/>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NJWO7QAAAABQEAAA8AAAAAAAAAAQAgAAAAIgAAAGRycy9kb3ducmV2&#10;LnhtbFBLAQIUABQAAAAIAIdO4kDkr9TcPQIAAHAEAAAOAAAAAAAAAAEAIAAAAB8BAABkcnMvZTJv&#10;RG9jLnhtbFBLBQYAAAAABgAGAFkBAADOBQAAAAA=&#10;">
              <v:fill on="f" focussize="0,0"/>
              <v:stroke on="f" weight="0.5pt"/>
              <v:imagedata o:title=""/>
              <o:lock v:ext="edit" aspectratio="f"/>
              <v:textbox inset="0mm,0mm,0mm,0mm" style="mso-fit-shape-to-text:t;">
                <w:txbxContent>
                  <w:p w14:paraId="24DEAB62">
                    <w:pPr>
                      <w:pStyle w:val="25"/>
                    </w:pPr>
                    <w:r>
                      <w:fldChar w:fldCharType="begin"/>
                    </w:r>
                    <w:r>
                      <w:instrText xml:space="preserve"> PAGE  \* MERGEFORMAT </w:instrText>
                    </w:r>
                    <w:r>
                      <w:fldChar w:fldCharType="separate"/>
                    </w:r>
                    <w:r>
                      <w:t>43</w:t>
                    </w:r>
                    <w:r>
                      <w:fldChar w:fldCharType="end"/>
                    </w:r>
                  </w:p>
                </w:txbxContent>
              </v:textbox>
            </v:shape>
          </w:pict>
        </mc:Fallback>
      </mc:AlternateContent>
    </w:r>
    <w:r>
      <w:rPr>
        <w:lang w:val="zh-CN"/>
      </w:rPr>
      <w:t xml:space="preserve"> </w:t>
    </w:r>
  </w:p>
  <w:p w14:paraId="5BF81526">
    <w:pPr>
      <w:pStyle w:val="27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01C81">
    <w:pPr>
      <w:pStyle w:val="25"/>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8"/>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837579">
                          <w:pPr>
                            <w:pStyle w:val="25"/>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s0lY7tAAAAAFAQAADwAAAAAAAAABACAAAAAiAAAAZHJzL2Rvd25yZXYu&#10;eG1sUEsBAhQAFAAAAAgAh07iQOPr/dI8AgAAbwQAAA4AAAAAAAAAAQAgAAAAHwEAAGRycy9lMm9E&#10;b2MueG1sUEsFBgAAAAAGAAYAWQEAAM0FAAAAAA==&#10;">
              <v:fill on="f" focussize="0,0"/>
              <v:stroke on="f" weight="0.5pt"/>
              <v:imagedata o:title=""/>
              <o:lock v:ext="edit" aspectratio="f"/>
              <v:textbox inset="0mm,0mm,0mm,0mm" style="mso-fit-shape-to-text:t;">
                <w:txbxContent>
                  <w:p w14:paraId="5E837579">
                    <w:pPr>
                      <w:pStyle w:val="25"/>
                    </w:pPr>
                    <w:r>
                      <w:fldChar w:fldCharType="begin"/>
                    </w:r>
                    <w:r>
                      <w:instrText xml:space="preserve"> PAGE  \* MERGEFORMAT </w:instrText>
                    </w:r>
                    <w:r>
                      <w:fldChar w:fldCharType="separate"/>
                    </w:r>
                    <w:r>
                      <w:t>36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107755">
    <w:pPr>
      <w:pStyle w:val="260"/>
      <w:pBdr>
        <w:bottom w:val="none" w:color="000000"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3"/>
      <w:numFmt w:val="chineseCounting"/>
      <w:suff w:val="nothing"/>
      <w:lvlText w:val="（%1）"/>
      <w:lvlJc w:val="left"/>
      <w:pPr>
        <w:ind w:left="0" w:firstLine="0"/>
      </w:pPr>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BF205925"/>
    <w:multiLevelType w:val="multilevel"/>
    <w:tmpl w:val="BF205925"/>
    <w:lvl w:ilvl="0" w:tentative="0">
      <w:start w:val="7"/>
      <w:numFmt w:val="chineseCounting"/>
      <w:suff w:val="nothing"/>
      <w:lvlText w:val="（%1）"/>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CF092B84"/>
    <w:multiLevelType w:val="multilevel"/>
    <w:tmpl w:val="CF092B84"/>
    <w:lvl w:ilvl="0" w:tentative="0">
      <w:start w:val="1"/>
      <w:numFmt w:val="chineseCounting"/>
      <w:suff w:val="nothing"/>
      <w:lvlText w:val="（%1）"/>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3">
    <w:nsid w:val="0053208E"/>
    <w:multiLevelType w:val="multilevel"/>
    <w:tmpl w:val="0053208E"/>
    <w:lvl w:ilvl="0" w:tentative="0">
      <w:start w:val="2"/>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4">
    <w:nsid w:val="59ADCABA"/>
    <w:multiLevelType w:val="multilevel"/>
    <w:tmpl w:val="59ADCABA"/>
    <w:lvl w:ilvl="0" w:tentative="0">
      <w:start w:val="1"/>
      <w:numFmt w:val="decimal"/>
      <w:lvlText w:val="%1."/>
      <w:lvlJc w:val="left"/>
      <w:pPr>
        <w:tabs>
          <w:tab w:val="left" w:pos="312"/>
        </w:tabs>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hdrShapeDefaults>
    <o:shapelayout v:ext="edit">
      <o:idmap v:ext="edit" data="2"/>
    </o:shapelayout>
  </w:hdrShapeDefaults>
  <w:compat>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0104C5"/>
    <w:rsid w:val="05062054"/>
    <w:rsid w:val="05517474"/>
    <w:rsid w:val="0A146ECC"/>
    <w:rsid w:val="0C9F6BE9"/>
    <w:rsid w:val="18D13883"/>
    <w:rsid w:val="19776400"/>
    <w:rsid w:val="1AA06FF8"/>
    <w:rsid w:val="1B585A09"/>
    <w:rsid w:val="1B95145C"/>
    <w:rsid w:val="29BB5DC8"/>
    <w:rsid w:val="2D7D5B52"/>
    <w:rsid w:val="2F917CA1"/>
    <w:rsid w:val="3893162A"/>
    <w:rsid w:val="38CE649E"/>
    <w:rsid w:val="3E345621"/>
    <w:rsid w:val="3E6E4553"/>
    <w:rsid w:val="41C82DFB"/>
    <w:rsid w:val="47E94665"/>
    <w:rsid w:val="51160BFE"/>
    <w:rsid w:val="5A4C3130"/>
    <w:rsid w:val="5D913403"/>
    <w:rsid w:val="609B7E4D"/>
    <w:rsid w:val="660F6986"/>
    <w:rsid w:val="67726FE8"/>
    <w:rsid w:val="6F982775"/>
    <w:rsid w:val="707B5ABE"/>
    <w:rsid w:val="711A377C"/>
    <w:rsid w:val="73ED67D8"/>
    <w:rsid w:val="74D81109"/>
    <w:rsid w:val="758D0EF9"/>
    <w:rsid w:val="763D67E9"/>
    <w:rsid w:val="78D12489"/>
    <w:rsid w:val="79F95F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iPriority="99"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uiPriority="99" w:name="annotation reference"/>
    <w:lsdException w:uiPriority="99"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qFormat="1" w:unhideWhenUsed="0" w:uiPriority="0" w:semiHidden="0"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0" w:semiHidden="0" w:name="Emphasis"/>
    <w:lsdException w:qFormat="1" w:uiPriority="99"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hint="default" w:ascii="Calibri" w:hAnsi="Calibri" w:eastAsia="宋体" w:cs="Times New Roman"/>
      <w:lang w:val="en-US" w:eastAsia="zh-CN" w:bidi="ar-SA"/>
    </w:rPr>
  </w:style>
  <w:style w:type="paragraph" w:styleId="3">
    <w:name w:val="heading 1"/>
    <w:basedOn w:val="1"/>
    <w:next w:val="1"/>
    <w:qFormat/>
    <w:uiPriority w:val="0"/>
    <w:pPr>
      <w:keepNext/>
      <w:keepLines/>
      <w:spacing w:before="480" w:after="200"/>
      <w:outlineLvl w:val="0"/>
    </w:pPr>
    <w:rPr>
      <w:rFonts w:ascii="Arial" w:hAnsi="Arial" w:eastAsia="Arial" w:cs="Arial"/>
      <w:sz w:val="40"/>
      <w:szCs w:val="40"/>
    </w:rPr>
  </w:style>
  <w:style w:type="paragraph" w:styleId="4">
    <w:name w:val="heading 2"/>
    <w:basedOn w:val="1"/>
    <w:next w:val="1"/>
    <w:qFormat/>
    <w:uiPriority w:val="0"/>
    <w:pPr>
      <w:keepNext/>
      <w:keepLines/>
      <w:spacing w:before="360" w:after="200"/>
      <w:outlineLvl w:val="1"/>
    </w:pPr>
    <w:rPr>
      <w:rFonts w:ascii="Arial" w:hAnsi="Arial" w:eastAsia="Arial" w:cs="Arial"/>
      <w:sz w:val="34"/>
    </w:rPr>
  </w:style>
  <w:style w:type="paragraph" w:styleId="5">
    <w:name w:val="heading 3"/>
    <w:basedOn w:val="1"/>
    <w:next w:val="1"/>
    <w:qFormat/>
    <w:uiPriority w:val="0"/>
    <w:pPr>
      <w:keepNext/>
      <w:keepLines/>
      <w:spacing w:before="320" w:after="200"/>
      <w:outlineLvl w:val="2"/>
    </w:pPr>
    <w:rPr>
      <w:rFonts w:ascii="Arial" w:hAnsi="Arial" w:eastAsia="Arial" w:cs="Arial"/>
      <w:sz w:val="30"/>
      <w:szCs w:val="30"/>
      <w:lang w:val="en-US" w:eastAsia="zh-CN" w:bidi="ar-SA"/>
    </w:rPr>
  </w:style>
  <w:style w:type="paragraph" w:styleId="6">
    <w:name w:val="heading 4"/>
    <w:basedOn w:val="1"/>
    <w:next w:val="1"/>
    <w:qFormat/>
    <w:uiPriority w:val="0"/>
    <w:pPr>
      <w:keepNext/>
      <w:keepLines/>
      <w:spacing w:before="320" w:after="200"/>
      <w:outlineLvl w:val="3"/>
    </w:pPr>
    <w:rPr>
      <w:rFonts w:ascii="Arial" w:hAnsi="Arial" w:eastAsia="Arial" w:cs="Arial"/>
      <w:b/>
      <w:bCs/>
      <w:sz w:val="26"/>
      <w:szCs w:val="26"/>
    </w:rPr>
  </w:style>
  <w:style w:type="paragraph" w:styleId="7">
    <w:name w:val="heading 5"/>
    <w:next w:val="1"/>
    <w:qFormat/>
    <w:uiPriority w:val="0"/>
    <w:pPr>
      <w:keepNext/>
      <w:keepLines/>
      <w:spacing w:before="320" w:after="200"/>
      <w:outlineLvl w:val="4"/>
    </w:pPr>
    <w:rPr>
      <w:rFonts w:hint="default" w:ascii="Arial" w:hAnsi="Arial" w:eastAsia="Arial" w:cs="Arial"/>
      <w:b/>
      <w:bCs/>
      <w:sz w:val="24"/>
      <w:szCs w:val="24"/>
      <w:lang w:val="en-US" w:eastAsia="zh-CN" w:bidi="ar-SA"/>
    </w:rPr>
  </w:style>
  <w:style w:type="paragraph" w:styleId="8">
    <w:name w:val="heading 6"/>
    <w:next w:val="1"/>
    <w:qFormat/>
    <w:uiPriority w:val="0"/>
    <w:pPr>
      <w:keepNext/>
      <w:keepLines/>
      <w:spacing w:before="320" w:after="200"/>
      <w:outlineLvl w:val="5"/>
    </w:pPr>
    <w:rPr>
      <w:rFonts w:hint="default" w:ascii="Arial" w:hAnsi="Arial" w:eastAsia="Arial" w:cs="Arial"/>
      <w:b/>
      <w:bCs/>
      <w:sz w:val="22"/>
      <w:szCs w:val="22"/>
      <w:lang w:val="en-US" w:eastAsia="zh-CN" w:bidi="ar-SA"/>
    </w:rPr>
  </w:style>
  <w:style w:type="paragraph" w:styleId="9">
    <w:name w:val="heading 7"/>
    <w:next w:val="1"/>
    <w:qFormat/>
    <w:uiPriority w:val="0"/>
    <w:pPr>
      <w:keepNext/>
      <w:keepLines/>
      <w:spacing w:before="320" w:after="200"/>
      <w:outlineLvl w:val="6"/>
    </w:pPr>
    <w:rPr>
      <w:rFonts w:hint="default" w:ascii="Arial" w:hAnsi="Arial" w:eastAsia="Arial" w:cs="Arial"/>
      <w:b/>
      <w:bCs/>
      <w:i/>
      <w:iCs/>
      <w:sz w:val="22"/>
      <w:szCs w:val="22"/>
      <w:lang w:val="en-US" w:eastAsia="zh-CN" w:bidi="ar-SA"/>
    </w:rPr>
  </w:style>
  <w:style w:type="paragraph" w:styleId="10">
    <w:name w:val="heading 8"/>
    <w:next w:val="1"/>
    <w:qFormat/>
    <w:uiPriority w:val="0"/>
    <w:pPr>
      <w:keepNext/>
      <w:keepLines/>
      <w:spacing w:before="320" w:after="200"/>
      <w:outlineLvl w:val="7"/>
    </w:pPr>
    <w:rPr>
      <w:rFonts w:hint="default" w:ascii="Arial" w:hAnsi="Arial" w:eastAsia="Arial" w:cs="Arial"/>
      <w:i/>
      <w:iCs/>
      <w:sz w:val="22"/>
      <w:szCs w:val="22"/>
      <w:lang w:val="en-US" w:eastAsia="zh-CN" w:bidi="ar-SA"/>
    </w:rPr>
  </w:style>
  <w:style w:type="paragraph" w:styleId="11">
    <w:name w:val="heading 9"/>
    <w:next w:val="1"/>
    <w:qFormat/>
    <w:uiPriority w:val="0"/>
    <w:pPr>
      <w:keepNext/>
      <w:keepLines/>
      <w:spacing w:before="320" w:after="200"/>
      <w:outlineLvl w:val="8"/>
    </w:pPr>
    <w:rPr>
      <w:rFonts w:hint="default" w:ascii="Arial" w:hAnsi="Arial" w:eastAsia="Arial" w:cs="Arial"/>
      <w:i/>
      <w:iCs/>
      <w:sz w:val="21"/>
      <w:szCs w:val="21"/>
      <w:lang w:val="en-US" w:eastAsia="zh-CN" w:bidi="ar-SA"/>
    </w:rPr>
  </w:style>
  <w:style w:type="character" w:default="1" w:styleId="41">
    <w:name w:val="Default Paragraph Font"/>
    <w:semiHidden/>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styleId="2">
    <w:name w:val="Block Text"/>
    <w:basedOn w:val="1"/>
    <w:next w:val="1"/>
    <w:qFormat/>
    <w:uiPriority w:val="0"/>
    <w:pPr>
      <w:ind w:left="256" w:right="6" w:firstLine="624"/>
    </w:pPr>
    <w:rPr>
      <w:rFonts w:ascii="Times New Roman" w:hAnsi="Times New Roman" w:eastAsia="仿宋_GB2312"/>
      <w:sz w:val="28"/>
    </w:rPr>
  </w:style>
  <w:style w:type="paragraph" w:styleId="12">
    <w:name w:val="toc 7"/>
    <w:next w:val="1"/>
    <w:qFormat/>
    <w:uiPriority w:val="0"/>
    <w:pPr>
      <w:spacing w:after="57"/>
      <w:ind w:left="1701"/>
    </w:pPr>
    <w:rPr>
      <w:rFonts w:hint="default" w:ascii="Calibri" w:hAnsi="Calibri" w:eastAsia="宋体" w:cs="Times New Roman"/>
      <w:lang w:val="en-US" w:eastAsia="zh-CN" w:bidi="ar-SA"/>
    </w:rPr>
  </w:style>
  <w:style w:type="paragraph" w:styleId="13">
    <w:name w:val="Normal Indent"/>
    <w:basedOn w:val="1"/>
    <w:next w:val="14"/>
    <w:unhideWhenUsed/>
    <w:qFormat/>
    <w:uiPriority w:val="99"/>
    <w:pPr>
      <w:ind w:firstLine="420"/>
    </w:pPr>
  </w:style>
  <w:style w:type="paragraph" w:styleId="14">
    <w:name w:val="Body Text Indent"/>
    <w:basedOn w:val="1"/>
    <w:next w:val="15"/>
    <w:qFormat/>
    <w:uiPriority w:val="0"/>
    <w:pPr>
      <w:tabs>
        <w:tab w:val="left" w:pos="0"/>
        <w:tab w:val="left" w:pos="993"/>
        <w:tab w:val="left" w:pos="1134"/>
      </w:tabs>
      <w:spacing w:line="500" w:lineRule="exact"/>
      <w:ind w:firstLine="567"/>
    </w:pPr>
    <w:rPr>
      <w:rFonts w:ascii="宋体"/>
    </w:rPr>
  </w:style>
  <w:style w:type="paragraph" w:styleId="15">
    <w:name w:val="envelope return"/>
    <w:basedOn w:val="1"/>
    <w:unhideWhenUsed/>
    <w:qFormat/>
    <w:uiPriority w:val="99"/>
    <w:rPr>
      <w:rFonts w:ascii="Arial" w:hAnsi="Arial"/>
    </w:rPr>
  </w:style>
  <w:style w:type="paragraph" w:styleId="16">
    <w:name w:val="caption"/>
    <w:next w:val="1"/>
    <w:qFormat/>
    <w:uiPriority w:val="0"/>
    <w:pPr>
      <w:spacing w:line="276" w:lineRule="auto"/>
    </w:pPr>
    <w:rPr>
      <w:rFonts w:hint="default" w:ascii="Calibri" w:hAnsi="Calibri" w:eastAsia="宋体" w:cs="Times New Roman"/>
      <w:b/>
      <w:bCs/>
      <w:color w:val="4F81BD"/>
      <w:sz w:val="18"/>
      <w:szCs w:val="18"/>
      <w:lang w:val="en-US" w:eastAsia="zh-CN" w:bidi="ar-SA"/>
    </w:rPr>
  </w:style>
  <w:style w:type="paragraph" w:styleId="17">
    <w:name w:val="Document Map"/>
    <w:basedOn w:val="1"/>
    <w:unhideWhenUsed/>
    <w:qFormat/>
    <w:uiPriority w:val="99"/>
    <w:rPr>
      <w:rFonts w:ascii="宋体"/>
      <w:sz w:val="18"/>
      <w:szCs w:val="18"/>
    </w:rPr>
  </w:style>
  <w:style w:type="paragraph" w:styleId="18">
    <w:name w:val="annotation text"/>
    <w:basedOn w:val="1"/>
    <w:qFormat/>
    <w:uiPriority w:val="0"/>
    <w:pPr>
      <w:jc w:val="left"/>
    </w:pPr>
  </w:style>
  <w:style w:type="paragraph" w:styleId="19">
    <w:name w:val="Body Text"/>
    <w:basedOn w:val="1"/>
    <w:qFormat/>
    <w:uiPriority w:val="0"/>
    <w:pPr>
      <w:spacing w:after="120"/>
    </w:pPr>
    <w:rPr>
      <w:rFonts w:ascii="Times New Roman" w:hAnsi="Times New Roman"/>
    </w:rPr>
  </w:style>
  <w:style w:type="paragraph" w:styleId="20">
    <w:name w:val="toc 5"/>
    <w:next w:val="1"/>
    <w:qFormat/>
    <w:uiPriority w:val="0"/>
    <w:pPr>
      <w:spacing w:after="57"/>
      <w:ind w:left="1134"/>
    </w:pPr>
    <w:rPr>
      <w:rFonts w:hint="default" w:ascii="Calibri" w:hAnsi="Calibri" w:eastAsia="宋体" w:cs="Times New Roman"/>
      <w:lang w:val="en-US" w:eastAsia="zh-CN" w:bidi="ar-SA"/>
    </w:rPr>
  </w:style>
  <w:style w:type="paragraph" w:styleId="21">
    <w:name w:val="toc 3"/>
    <w:next w:val="1"/>
    <w:qFormat/>
    <w:uiPriority w:val="0"/>
    <w:pPr>
      <w:spacing w:after="57"/>
      <w:ind w:left="567"/>
    </w:pPr>
    <w:rPr>
      <w:rFonts w:hint="default" w:ascii="Calibri" w:hAnsi="Calibri" w:eastAsia="宋体" w:cs="Times New Roman"/>
      <w:lang w:val="en-US" w:eastAsia="zh-CN" w:bidi="ar-SA"/>
    </w:rPr>
  </w:style>
  <w:style w:type="paragraph" w:styleId="22">
    <w:name w:val="Plain Text"/>
    <w:basedOn w:val="1"/>
    <w:qFormat/>
    <w:uiPriority w:val="0"/>
    <w:rPr>
      <w:rFonts w:ascii="宋体"/>
    </w:rPr>
  </w:style>
  <w:style w:type="paragraph" w:styleId="23">
    <w:name w:val="toc 8"/>
    <w:next w:val="1"/>
    <w:qFormat/>
    <w:uiPriority w:val="0"/>
    <w:pPr>
      <w:spacing w:after="57"/>
      <w:ind w:left="1984"/>
    </w:pPr>
    <w:rPr>
      <w:rFonts w:hint="default" w:ascii="Calibri" w:hAnsi="Calibri" w:eastAsia="宋体" w:cs="Times New Roman"/>
      <w:lang w:val="en-US" w:eastAsia="zh-CN" w:bidi="ar-SA"/>
    </w:rPr>
  </w:style>
  <w:style w:type="paragraph" w:styleId="24">
    <w:name w:val="endnote text"/>
    <w:qFormat/>
    <w:uiPriority w:val="0"/>
    <w:rPr>
      <w:rFonts w:hint="default" w:ascii="Calibri" w:hAnsi="Calibri" w:eastAsia="宋体" w:cs="Times New Roman"/>
      <w:lang w:val="en-US" w:eastAsia="zh-CN" w:bidi="ar-SA"/>
    </w:rPr>
  </w:style>
  <w:style w:type="paragraph" w:styleId="25">
    <w:name w:val="footer"/>
    <w:basedOn w:val="1"/>
    <w:qFormat/>
    <w:uiPriority w:val="0"/>
    <w:pPr>
      <w:tabs>
        <w:tab w:val="center" w:pos="7143"/>
        <w:tab w:val="right" w:pos="14287"/>
      </w:tabs>
    </w:pPr>
    <w:rPr>
      <w:rFonts w:hint="default" w:ascii="Calibri" w:hAnsi="Calibri" w:eastAsia="宋体" w:cs="Times New Roman"/>
      <w:lang w:val="en-US" w:eastAsia="zh-CN" w:bidi="ar-SA"/>
    </w:rPr>
  </w:style>
  <w:style w:type="paragraph" w:styleId="26">
    <w:name w:val="header"/>
    <w:qFormat/>
    <w:uiPriority w:val="0"/>
    <w:pPr>
      <w:tabs>
        <w:tab w:val="center" w:pos="7143"/>
        <w:tab w:val="right" w:pos="14287"/>
      </w:tabs>
    </w:pPr>
    <w:rPr>
      <w:rFonts w:hint="default" w:ascii="Calibri" w:hAnsi="Calibri" w:eastAsia="宋体" w:cs="Times New Roman"/>
      <w:lang w:val="en-US" w:eastAsia="zh-CN" w:bidi="ar-SA"/>
    </w:rPr>
  </w:style>
  <w:style w:type="paragraph" w:styleId="27">
    <w:name w:val="toc 1"/>
    <w:next w:val="1"/>
    <w:qFormat/>
    <w:uiPriority w:val="0"/>
    <w:pPr>
      <w:spacing w:after="57"/>
    </w:pPr>
    <w:rPr>
      <w:rFonts w:hint="default" w:ascii="Calibri" w:hAnsi="Calibri" w:eastAsia="宋体" w:cs="Times New Roman"/>
      <w:lang w:val="en-US" w:eastAsia="zh-CN" w:bidi="ar-SA"/>
    </w:rPr>
  </w:style>
  <w:style w:type="paragraph" w:styleId="28">
    <w:name w:val="toc 4"/>
    <w:next w:val="1"/>
    <w:qFormat/>
    <w:uiPriority w:val="0"/>
    <w:pPr>
      <w:spacing w:after="57"/>
      <w:ind w:left="850"/>
    </w:pPr>
    <w:rPr>
      <w:rFonts w:hint="default" w:ascii="Calibri" w:hAnsi="Calibri" w:eastAsia="宋体" w:cs="Times New Roman"/>
      <w:lang w:val="en-US" w:eastAsia="zh-CN" w:bidi="ar-SA"/>
    </w:rPr>
  </w:style>
  <w:style w:type="paragraph" w:styleId="29">
    <w:name w:val="Subtitle"/>
    <w:qFormat/>
    <w:uiPriority w:val="0"/>
    <w:pPr>
      <w:spacing w:before="200" w:after="200"/>
    </w:pPr>
    <w:rPr>
      <w:rFonts w:hint="default" w:ascii="Calibri" w:hAnsi="Calibri" w:eastAsia="宋体" w:cs="Times New Roman"/>
      <w:sz w:val="24"/>
      <w:szCs w:val="24"/>
      <w:lang w:val="en-US" w:eastAsia="zh-CN" w:bidi="ar-SA"/>
    </w:rPr>
  </w:style>
  <w:style w:type="paragraph" w:styleId="30">
    <w:name w:val="footnote text"/>
    <w:qFormat/>
    <w:uiPriority w:val="0"/>
    <w:pPr>
      <w:spacing w:after="40"/>
    </w:pPr>
    <w:rPr>
      <w:rFonts w:hint="default" w:ascii="Calibri" w:hAnsi="Calibri" w:eastAsia="宋体" w:cs="Times New Roman"/>
      <w:sz w:val="18"/>
      <w:lang w:val="en-US" w:eastAsia="zh-CN" w:bidi="ar-SA"/>
    </w:rPr>
  </w:style>
  <w:style w:type="paragraph" w:styleId="31">
    <w:name w:val="toc 6"/>
    <w:basedOn w:val="1"/>
    <w:next w:val="1"/>
    <w:qFormat/>
    <w:uiPriority w:val="0"/>
    <w:pPr>
      <w:spacing w:after="57"/>
      <w:ind w:left="1417"/>
    </w:pPr>
    <w:rPr>
      <w:rFonts w:hint="default" w:ascii="Calibri" w:hAnsi="Calibri" w:eastAsia="宋体" w:cs="Times New Roman"/>
      <w:lang w:val="en-US" w:eastAsia="zh-CN" w:bidi="ar-SA"/>
    </w:rPr>
  </w:style>
  <w:style w:type="paragraph" w:styleId="32">
    <w:name w:val="table of figures"/>
    <w:next w:val="1"/>
    <w:qFormat/>
    <w:uiPriority w:val="0"/>
    <w:rPr>
      <w:rFonts w:hint="default" w:ascii="Calibri" w:hAnsi="Calibri" w:eastAsia="宋体" w:cs="Times New Roman"/>
      <w:lang w:val="en-US" w:eastAsia="zh-CN" w:bidi="ar-SA"/>
    </w:rPr>
  </w:style>
  <w:style w:type="paragraph" w:styleId="33">
    <w:name w:val="toc 2"/>
    <w:next w:val="1"/>
    <w:qFormat/>
    <w:uiPriority w:val="0"/>
    <w:pPr>
      <w:spacing w:after="57"/>
      <w:ind w:left="283"/>
    </w:pPr>
    <w:rPr>
      <w:rFonts w:hint="default" w:ascii="Calibri" w:hAnsi="Calibri" w:eastAsia="宋体" w:cs="Times New Roman"/>
      <w:lang w:val="en-US" w:eastAsia="zh-CN" w:bidi="ar-SA"/>
    </w:rPr>
  </w:style>
  <w:style w:type="paragraph" w:styleId="34">
    <w:name w:val="toc 9"/>
    <w:basedOn w:val="1"/>
    <w:next w:val="1"/>
    <w:qFormat/>
    <w:uiPriority w:val="0"/>
    <w:pPr>
      <w:spacing w:after="57"/>
      <w:ind w:left="2268"/>
    </w:pPr>
    <w:rPr>
      <w:rFonts w:hint="default" w:ascii="Calibri" w:hAnsi="Calibri" w:eastAsia="宋体" w:cs="Times New Roman"/>
      <w:lang w:val="en-US" w:eastAsia="zh-CN" w:bidi="ar-SA"/>
    </w:rPr>
  </w:style>
  <w:style w:type="paragraph" w:styleId="35">
    <w:name w:val="Body Text 2"/>
    <w:basedOn w:val="1"/>
    <w:qFormat/>
    <w:uiPriority w:val="0"/>
    <w:pPr>
      <w:spacing w:after="120" w:line="480" w:lineRule="auto"/>
    </w:pPr>
  </w:style>
  <w:style w:type="paragraph" w:styleId="36">
    <w:name w:val="Normal (Web)"/>
    <w:basedOn w:val="1"/>
    <w:qFormat/>
    <w:uiPriority w:val="0"/>
    <w:pPr>
      <w:spacing w:before="0" w:beforeAutospacing="1" w:after="0" w:afterAutospacing="1"/>
      <w:ind w:left="0" w:right="0"/>
      <w:jc w:val="left"/>
    </w:pPr>
    <w:rPr>
      <w:sz w:val="24"/>
      <w:lang w:val="en-US" w:eastAsia="zh-CN" w:bidi="ar"/>
    </w:rPr>
  </w:style>
  <w:style w:type="paragraph" w:styleId="37">
    <w:name w:val="Title"/>
    <w:basedOn w:val="1"/>
    <w:next w:val="1"/>
    <w:qFormat/>
    <w:uiPriority w:val="0"/>
    <w:pPr>
      <w:spacing w:before="300" w:after="200"/>
      <w:contextualSpacing/>
    </w:pPr>
    <w:rPr>
      <w:sz w:val="48"/>
      <w:szCs w:val="48"/>
    </w:rPr>
  </w:style>
  <w:style w:type="paragraph" w:styleId="38">
    <w:name w:val="Body Text First Indent"/>
    <w:basedOn w:val="19"/>
    <w:qFormat/>
    <w:uiPriority w:val="0"/>
    <w:pPr>
      <w:spacing w:line="360" w:lineRule="auto"/>
      <w:ind w:firstLine="200"/>
    </w:pPr>
    <w:rPr>
      <w:rFonts w:ascii="仿宋_GB2312" w:eastAsia="仿宋_GB2312"/>
      <w:sz w:val="30"/>
      <w:szCs w:val="30"/>
    </w:rPr>
  </w:style>
  <w:style w:type="table" w:styleId="40">
    <w:name w:val="Table Grid"/>
    <w:basedOn w:val="39"/>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42">
    <w:name w:val="Strong"/>
    <w:basedOn w:val="41"/>
    <w:qFormat/>
    <w:uiPriority w:val="22"/>
    <w:rPr>
      <w:b/>
    </w:rPr>
  </w:style>
  <w:style w:type="character" w:styleId="43">
    <w:name w:val="endnote reference"/>
    <w:qFormat/>
    <w:uiPriority w:val="0"/>
    <w:rPr>
      <w:vertAlign w:val="superscript"/>
    </w:rPr>
  </w:style>
  <w:style w:type="character" w:styleId="44">
    <w:name w:val="page number"/>
    <w:basedOn w:val="41"/>
    <w:qFormat/>
    <w:uiPriority w:val="0"/>
  </w:style>
  <w:style w:type="character" w:styleId="45">
    <w:name w:val="Emphasis"/>
    <w:basedOn w:val="41"/>
    <w:qFormat/>
    <w:uiPriority w:val="0"/>
    <w:rPr>
      <w:color w:val="CC0033"/>
    </w:rPr>
  </w:style>
  <w:style w:type="character" w:styleId="46">
    <w:name w:val="Hyperlink"/>
    <w:qFormat/>
    <w:uiPriority w:val="0"/>
    <w:rPr>
      <w:color w:val="0000FF"/>
      <w:u w:val="single"/>
    </w:rPr>
  </w:style>
  <w:style w:type="character" w:styleId="47">
    <w:name w:val="footnote reference"/>
    <w:qFormat/>
    <w:uiPriority w:val="0"/>
    <w:rPr>
      <w:vertAlign w:val="superscript"/>
    </w:rPr>
  </w:style>
  <w:style w:type="paragraph" w:customStyle="1" w:styleId="48">
    <w:name w:val="标题 211"/>
    <w:basedOn w:val="49"/>
    <w:next w:val="1"/>
    <w:qFormat/>
    <w:uiPriority w:val="0"/>
    <w:pPr>
      <w:keepNext/>
      <w:keepLines/>
      <w:spacing w:before="360" w:after="200"/>
      <w:outlineLvl w:val="1"/>
    </w:pPr>
    <w:rPr>
      <w:rFonts w:hint="default" w:ascii="Arial" w:hAnsi="Arial" w:eastAsia="Arial" w:cs="Times New Roman"/>
      <w:sz w:val="34"/>
      <w:lang w:val="en-US" w:eastAsia="zh-CN" w:bidi="ar-SA"/>
    </w:rPr>
  </w:style>
  <w:style w:type="paragraph" w:customStyle="1" w:styleId="49">
    <w:name w:val="正文11"/>
    <w:next w:val="50"/>
    <w:link w:val="333"/>
    <w:qFormat/>
    <w:uiPriority w:val="0"/>
    <w:pPr>
      <w:widowControl w:val="0"/>
      <w:jc w:val="both"/>
    </w:pPr>
    <w:rPr>
      <w:rFonts w:hint="default" w:ascii="Calibri" w:hAnsi="Calibri" w:eastAsia="宋体" w:cs="Times New Roman"/>
      <w:sz w:val="21"/>
      <w:szCs w:val="24"/>
      <w:lang w:val="en-US" w:eastAsia="zh-CN" w:bidi="ar-SA"/>
    </w:rPr>
  </w:style>
  <w:style w:type="paragraph" w:customStyle="1" w:styleId="50">
    <w:name w:val="目录 11"/>
    <w:basedOn w:val="51"/>
    <w:next w:val="49"/>
    <w:qFormat/>
    <w:uiPriority w:val="0"/>
    <w:pPr>
      <w:spacing w:after="57"/>
    </w:pPr>
    <w:rPr>
      <w:rFonts w:hint="default" w:ascii="Calibri" w:hAnsi="Calibri" w:eastAsia="宋体" w:cs="Times New Roman"/>
      <w:lang w:val="en-US" w:eastAsia="zh-CN" w:bidi="ar-SA"/>
    </w:rPr>
  </w:style>
  <w:style w:type="paragraph" w:customStyle="1" w:styleId="51">
    <w:name w:val="正文12"/>
    <w:next w:val="52"/>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52">
    <w:name w:val="正文文本111"/>
    <w:basedOn w:val="53"/>
    <w:next w:val="51"/>
    <w:qFormat/>
    <w:uiPriority w:val="0"/>
    <w:rPr>
      <w:rFonts w:ascii="金山简黑体" w:eastAsia="金山简黑体"/>
      <w:b/>
      <w:spacing w:val="-8"/>
      <w:sz w:val="44"/>
    </w:rPr>
  </w:style>
  <w:style w:type="paragraph" w:customStyle="1" w:styleId="53">
    <w:name w:val="正文1121"/>
    <w:next w:val="52"/>
    <w:qFormat/>
    <w:uiPriority w:val="0"/>
    <w:pPr>
      <w:widowControl w:val="0"/>
      <w:jc w:val="both"/>
    </w:pPr>
    <w:rPr>
      <w:rFonts w:hint="default" w:ascii="Calibri" w:hAnsi="Calibri" w:eastAsia="宋体" w:cs="Times New Roman"/>
      <w:sz w:val="21"/>
      <w:szCs w:val="24"/>
      <w:lang w:val="en-US" w:eastAsia="zh-CN" w:bidi="ar-SA"/>
    </w:rPr>
  </w:style>
  <w:style w:type="paragraph" w:customStyle="1" w:styleId="54">
    <w:name w:val="文本块12"/>
    <w:basedOn w:val="1"/>
    <w:qFormat/>
    <w:uiPriority w:val="0"/>
    <w:pPr>
      <w:ind w:left="256" w:right="6" w:firstLine="624"/>
    </w:pPr>
    <w:rPr>
      <w:rFonts w:ascii="Times New Roman" w:hAnsi="Times New Roman" w:eastAsia="仿宋" w:cs="Times New Roman"/>
      <w:sz w:val="28"/>
      <w:szCs w:val="20"/>
    </w:rPr>
  </w:style>
  <w:style w:type="paragraph" w:customStyle="1" w:styleId="55">
    <w:name w:val="一级条标题"/>
    <w:basedOn w:val="56"/>
    <w:next w:val="62"/>
    <w:qFormat/>
    <w:uiPriority w:val="0"/>
    <w:pPr>
      <w:tabs>
        <w:tab w:val="left" w:pos="420"/>
        <w:tab w:val="left" w:pos="810"/>
        <w:tab w:val="left" w:pos="907"/>
        <w:tab w:val="left" w:pos="1265"/>
      </w:tabs>
      <w:spacing w:before="0" w:after="0"/>
      <w:ind w:left="907" w:hanging="907"/>
      <w:outlineLvl w:val="2"/>
    </w:pPr>
    <w:rPr>
      <w:sz w:val="20"/>
    </w:rPr>
  </w:style>
  <w:style w:type="paragraph" w:customStyle="1" w:styleId="56">
    <w:name w:val="章标题"/>
    <w:basedOn w:val="57"/>
    <w:next w:val="57"/>
    <w:qFormat/>
    <w:uiPriority w:val="0"/>
    <w:pPr>
      <w:tabs>
        <w:tab w:val="left" w:pos="420"/>
        <w:tab w:val="left" w:pos="810"/>
        <w:tab w:val="left" w:pos="1265"/>
      </w:tabs>
      <w:spacing w:before="50" w:after="50"/>
      <w:ind w:left="810" w:hanging="810"/>
      <w:jc w:val="both"/>
      <w:outlineLvl w:val="1"/>
    </w:pPr>
    <w:rPr>
      <w:rFonts w:hint="default" w:ascii="黑体" w:hAnsi="Times New Roman" w:eastAsia="黑体" w:cs="Times New Roman"/>
      <w:sz w:val="22"/>
      <w:lang w:val="en-US" w:eastAsia="zh-CN" w:bidi="ar-SA"/>
    </w:rPr>
  </w:style>
  <w:style w:type="paragraph" w:customStyle="1" w:styleId="57">
    <w:name w:val="正文1"/>
    <w:basedOn w:val="58"/>
    <w:next w:val="61"/>
    <w:qFormat/>
    <w:uiPriority w:val="0"/>
    <w:pPr>
      <w:tabs>
        <w:tab w:val="left" w:pos="420"/>
      </w:tabs>
      <w:spacing w:line="360" w:lineRule="auto"/>
      <w:ind w:firstLine="432"/>
    </w:pPr>
    <w:rPr>
      <w:rFonts w:ascii="宋体"/>
      <w:b/>
      <w:sz w:val="24"/>
    </w:rPr>
  </w:style>
  <w:style w:type="paragraph" w:customStyle="1" w:styleId="58">
    <w:name w:val="正文111"/>
    <w:next w:val="59"/>
    <w:qFormat/>
    <w:uiPriority w:val="0"/>
    <w:rPr>
      <w:rFonts w:hint="default" w:ascii="Calibri" w:hAnsi="Calibri" w:eastAsia="宋体" w:cs="Times New Roman"/>
      <w:lang w:val="en-US" w:eastAsia="zh-CN" w:bidi="ar-SA"/>
    </w:rPr>
  </w:style>
  <w:style w:type="paragraph" w:customStyle="1" w:styleId="59">
    <w:name w:val="正文文本缩进1"/>
    <w:basedOn w:val="57"/>
    <w:next w:val="60"/>
    <w:qFormat/>
    <w:uiPriority w:val="0"/>
    <w:pPr>
      <w:spacing w:after="120"/>
      <w:ind w:left="420"/>
    </w:pPr>
    <w:rPr>
      <w:rFonts w:ascii="Times New Roman" w:hAnsi="Times New Roman"/>
    </w:rPr>
  </w:style>
  <w:style w:type="paragraph" w:customStyle="1" w:styleId="60">
    <w:name w:val="寄信人地址1"/>
    <w:basedOn w:val="49"/>
    <w:qFormat/>
    <w:uiPriority w:val="0"/>
    <w:rPr>
      <w:rFonts w:ascii="Arial" w:hAnsi="Arial"/>
    </w:rPr>
  </w:style>
  <w:style w:type="paragraph" w:customStyle="1" w:styleId="61">
    <w:name w:val="正文文本1"/>
    <w:basedOn w:val="58"/>
    <w:next w:val="55"/>
    <w:qFormat/>
    <w:uiPriority w:val="0"/>
    <w:pPr>
      <w:tabs>
        <w:tab w:val="left" w:pos="420"/>
      </w:tabs>
    </w:pPr>
    <w:rPr>
      <w:rFonts w:eastAsia="黑体"/>
      <w:bCs/>
      <w:spacing w:val="20"/>
      <w:sz w:val="56"/>
    </w:rPr>
  </w:style>
  <w:style w:type="paragraph" w:customStyle="1" w:styleId="62">
    <w:name w:val="段"/>
    <w:basedOn w:val="63"/>
    <w:next w:val="57"/>
    <w:qFormat/>
    <w:uiPriority w:val="0"/>
    <w:pPr>
      <w:widowControl/>
      <w:ind w:firstLine="200"/>
    </w:pPr>
    <w:rPr>
      <w:rFonts w:ascii="宋体"/>
      <w:sz w:val="20"/>
      <w:szCs w:val="20"/>
    </w:rPr>
  </w:style>
  <w:style w:type="paragraph" w:customStyle="1" w:styleId="63">
    <w:name w:val="正文13"/>
    <w:next w:val="64"/>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4">
    <w:name w:val="正文首行缩进1"/>
    <w:basedOn w:val="65"/>
    <w:next w:val="67"/>
    <w:qFormat/>
    <w:uiPriority w:val="0"/>
    <w:pPr>
      <w:tabs>
        <w:tab w:val="left" w:pos="180"/>
        <w:tab w:val="left" w:pos="420"/>
      </w:tabs>
      <w:ind w:firstLine="100"/>
    </w:pPr>
  </w:style>
  <w:style w:type="paragraph" w:customStyle="1" w:styleId="65">
    <w:name w:val="正文文本11"/>
    <w:basedOn w:val="66"/>
    <w:next w:val="55"/>
    <w:qFormat/>
    <w:uiPriority w:val="0"/>
    <w:pPr>
      <w:spacing w:after="120"/>
    </w:pPr>
    <w:rPr>
      <w:rFonts w:ascii="Times New Roman" w:hAnsi="Times New Roman"/>
    </w:rPr>
  </w:style>
  <w:style w:type="paragraph" w:customStyle="1" w:styleId="66">
    <w:name w:val="正文112"/>
    <w:next w:val="65"/>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7">
    <w:name w:val="正文首行缩进 21"/>
    <w:basedOn w:val="59"/>
    <w:next w:val="58"/>
    <w:qFormat/>
    <w:uiPriority w:val="0"/>
    <w:pPr>
      <w:spacing w:after="0" w:line="360" w:lineRule="auto"/>
      <w:ind w:left="0" w:firstLine="420"/>
    </w:pPr>
    <w:rPr>
      <w:rFonts w:ascii="宋体"/>
      <w:sz w:val="20"/>
      <w:szCs w:val="20"/>
    </w:rPr>
  </w:style>
  <w:style w:type="paragraph" w:customStyle="1" w:styleId="68">
    <w:name w:val="标题 21"/>
    <w:basedOn w:val="51"/>
    <w:next w:val="49"/>
    <w:link w:val="239"/>
    <w:qFormat/>
    <w:uiPriority w:val="0"/>
    <w:pPr>
      <w:keepNext/>
      <w:keepLines/>
      <w:tabs>
        <w:tab w:val="left" w:pos="720"/>
      </w:tabs>
      <w:spacing w:before="260" w:after="260" w:line="415" w:lineRule="auto"/>
      <w:jc w:val="center"/>
      <w:outlineLvl w:val="1"/>
    </w:pPr>
    <w:rPr>
      <w:rFonts w:ascii="Cambria" w:hAnsi="Cambria"/>
      <w:b/>
      <w:bCs/>
      <w:sz w:val="28"/>
      <w:szCs w:val="32"/>
    </w:rPr>
  </w:style>
  <w:style w:type="paragraph" w:customStyle="1" w:styleId="69">
    <w:name w:val="正文首行缩进11"/>
    <w:basedOn w:val="61"/>
    <w:next w:val="70"/>
    <w:qFormat/>
    <w:uiPriority w:val="0"/>
    <w:pPr>
      <w:spacing w:line="360" w:lineRule="auto"/>
      <w:ind w:firstLine="200"/>
    </w:pPr>
    <w:rPr>
      <w:rFonts w:ascii="仿宋_GB2312" w:eastAsia="仿宋_GB2312"/>
      <w:sz w:val="30"/>
      <w:szCs w:val="30"/>
    </w:rPr>
  </w:style>
  <w:style w:type="paragraph" w:customStyle="1" w:styleId="70">
    <w:name w:val="正文首行缩进 211"/>
    <w:basedOn w:val="71"/>
    <w:qFormat/>
    <w:uiPriority w:val="99"/>
    <w:pPr>
      <w:spacing w:after="0" w:line="360" w:lineRule="auto"/>
      <w:ind w:left="0" w:firstLine="420"/>
    </w:pPr>
    <w:rPr>
      <w:rFonts w:ascii="宋体" w:hAnsi="宋体"/>
    </w:rPr>
  </w:style>
  <w:style w:type="paragraph" w:customStyle="1" w:styleId="71">
    <w:name w:val="正文文本缩进11"/>
    <w:basedOn w:val="51"/>
    <w:next w:val="72"/>
    <w:unhideWhenUsed/>
    <w:qFormat/>
    <w:uiPriority w:val="99"/>
    <w:pPr>
      <w:spacing w:line="360" w:lineRule="auto"/>
      <w:ind w:firstLine="425"/>
      <w:jc w:val="both"/>
    </w:pPr>
    <w:rPr>
      <w:lang w:val="en-US" w:eastAsia="zh-CN"/>
    </w:rPr>
  </w:style>
  <w:style w:type="paragraph" w:customStyle="1" w:styleId="72">
    <w:name w:val="寄信人地址11"/>
    <w:basedOn w:val="1"/>
    <w:unhideWhenUsed/>
    <w:qFormat/>
    <w:uiPriority w:val="99"/>
    <w:rPr>
      <w:rFonts w:ascii="Arial" w:hAnsi="Arial"/>
    </w:rPr>
  </w:style>
  <w:style w:type="paragraph" w:customStyle="1" w:styleId="73">
    <w:name w:val="脚注文本1"/>
    <w:basedOn w:val="74"/>
    <w:next w:val="75"/>
    <w:qFormat/>
    <w:uiPriority w:val="0"/>
    <w:pPr>
      <w:tabs>
        <w:tab w:val="left" w:pos="420"/>
      </w:tabs>
      <w:spacing w:after="40"/>
    </w:pPr>
    <w:rPr>
      <w:rFonts w:hint="default" w:ascii="Calibri" w:hAnsi="Calibri" w:eastAsia="宋体" w:cs="Times New Roman"/>
      <w:sz w:val="18"/>
      <w:lang w:val="en-US" w:eastAsia="zh-CN" w:bidi="ar-SA"/>
    </w:rPr>
  </w:style>
  <w:style w:type="paragraph" w:customStyle="1" w:styleId="74">
    <w:name w:val="正文1111"/>
    <w:next w:val="48"/>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75">
    <w:name w:val="索引 51"/>
    <w:basedOn w:val="51"/>
    <w:next w:val="57"/>
    <w:qFormat/>
    <w:uiPriority w:val="0"/>
    <w:pPr>
      <w:ind w:left="798"/>
      <w:jc w:val="left"/>
    </w:pPr>
  </w:style>
  <w:style w:type="paragraph" w:customStyle="1" w:styleId="76">
    <w:name w:val="正文文本 21"/>
    <w:basedOn w:val="1"/>
    <w:qFormat/>
    <w:uiPriority w:val="0"/>
    <w:pPr>
      <w:spacing w:after="120" w:line="480" w:lineRule="auto"/>
    </w:pPr>
    <w:rPr>
      <w:rFonts w:ascii="Calibri" w:hAnsi="Calibri" w:eastAsia="宋体"/>
      <w:szCs w:val="22"/>
    </w:rPr>
  </w:style>
  <w:style w:type="paragraph" w:customStyle="1" w:styleId="77">
    <w:name w:val="标题 41"/>
    <w:basedOn w:val="51"/>
    <w:next w:val="49"/>
    <w:qFormat/>
    <w:uiPriority w:val="0"/>
    <w:pPr>
      <w:keepNext/>
      <w:keepLines/>
      <w:spacing w:before="280" w:after="290" w:line="377" w:lineRule="auto"/>
      <w:outlineLvl w:val="3"/>
    </w:pPr>
    <w:rPr>
      <w:rFonts w:ascii="Cambria" w:hAnsi="Cambria"/>
      <w:b/>
      <w:bCs/>
      <w:sz w:val="28"/>
      <w:szCs w:val="28"/>
    </w:rPr>
  </w:style>
  <w:style w:type="paragraph" w:customStyle="1" w:styleId="78">
    <w:name w:val="BodyText"/>
    <w:basedOn w:val="1"/>
    <w:qFormat/>
    <w:uiPriority w:val="0"/>
    <w:pPr>
      <w:spacing w:after="60" w:line="360" w:lineRule="atLeast"/>
      <w:ind w:left="72" w:right="30"/>
      <w:jc w:val="center"/>
    </w:pPr>
    <w:rPr>
      <w:szCs w:val="22"/>
    </w:rPr>
  </w:style>
  <w:style w:type="paragraph" w:customStyle="1" w:styleId="79">
    <w:name w:val="文本块1"/>
    <w:basedOn w:val="58"/>
    <w:next w:val="80"/>
    <w:qFormat/>
    <w:uiPriority w:val="0"/>
    <w:pPr>
      <w:ind w:left="256" w:right="6" w:firstLine="624"/>
    </w:pPr>
    <w:rPr>
      <w:rFonts w:ascii="Times New Roman" w:hAnsi="Times New Roman" w:eastAsia="仿宋_GB2312"/>
      <w:sz w:val="28"/>
    </w:rPr>
  </w:style>
  <w:style w:type="paragraph" w:customStyle="1" w:styleId="80">
    <w:name w:val="标题 411"/>
    <w:basedOn w:val="51"/>
    <w:next w:val="49"/>
    <w:qFormat/>
    <w:uiPriority w:val="0"/>
    <w:pPr>
      <w:keepNext/>
      <w:keepLines/>
      <w:spacing w:before="320" w:after="200"/>
      <w:outlineLvl w:val="3"/>
    </w:pPr>
    <w:rPr>
      <w:rFonts w:ascii="Arial" w:hAnsi="Arial" w:eastAsia="Arial"/>
      <w:b/>
      <w:bCs/>
      <w:sz w:val="26"/>
      <w:szCs w:val="26"/>
    </w:rPr>
  </w:style>
  <w:style w:type="paragraph" w:customStyle="1" w:styleId="81">
    <w:name w:val="无间隔1"/>
    <w:qFormat/>
    <w:uiPriority w:val="0"/>
    <w:rPr>
      <w:rFonts w:hint="default" w:ascii="Calibri" w:hAnsi="Calibri" w:eastAsia="宋体" w:cs="Times New Roman"/>
      <w:lang w:val="en-US" w:eastAsia="zh-CN" w:bidi="ar-SA"/>
    </w:rPr>
  </w:style>
  <w:style w:type="paragraph" w:customStyle="1" w:styleId="82">
    <w:name w:val="正文缩进1"/>
    <w:basedOn w:val="66"/>
    <w:next w:val="49"/>
    <w:qFormat/>
    <w:uiPriority w:val="0"/>
    <w:pPr>
      <w:ind w:firstLine="420"/>
    </w:pPr>
  </w:style>
  <w:style w:type="paragraph" w:customStyle="1" w:styleId="83">
    <w:name w:val="正文首行缩进 22"/>
    <w:basedOn w:val="84"/>
    <w:next w:val="66"/>
    <w:qFormat/>
    <w:uiPriority w:val="0"/>
    <w:pPr>
      <w:ind w:firstLine="420"/>
    </w:pPr>
  </w:style>
  <w:style w:type="paragraph" w:customStyle="1" w:styleId="84">
    <w:name w:val="正文文本缩进2"/>
    <w:basedOn w:val="58"/>
    <w:qFormat/>
    <w:uiPriority w:val="0"/>
    <w:pPr>
      <w:spacing w:after="120"/>
      <w:ind w:left="420"/>
    </w:pPr>
  </w:style>
  <w:style w:type="character" w:customStyle="1" w:styleId="85">
    <w:name w:val="Heading 1 Char"/>
    <w:basedOn w:val="41"/>
    <w:qFormat/>
    <w:uiPriority w:val="9"/>
    <w:rPr>
      <w:rFonts w:ascii="Arial" w:hAnsi="Arial" w:eastAsia="Arial" w:cs="Arial"/>
      <w:sz w:val="40"/>
      <w:szCs w:val="40"/>
    </w:rPr>
  </w:style>
  <w:style w:type="paragraph" w:styleId="86">
    <w:name w:val="No Spacing"/>
    <w:qFormat/>
    <w:uiPriority w:val="1"/>
    <w:pPr>
      <w:spacing w:before="0" w:after="0" w:line="240" w:lineRule="auto"/>
    </w:pPr>
    <w:rPr>
      <w:rFonts w:hint="default" w:ascii="Times New Roman" w:hAnsi="Times New Roman" w:eastAsia="宋体" w:cs="Times New Roman"/>
    </w:rPr>
  </w:style>
  <w:style w:type="paragraph" w:styleId="87">
    <w:name w:val="Quote"/>
    <w:basedOn w:val="1"/>
    <w:next w:val="1"/>
    <w:qFormat/>
    <w:uiPriority w:val="29"/>
    <w:pPr>
      <w:ind w:left="720" w:right="720"/>
    </w:pPr>
    <w:rPr>
      <w:i/>
    </w:rPr>
  </w:style>
  <w:style w:type="paragraph" w:styleId="88">
    <w:name w:val="Intense Quote"/>
    <w:basedOn w:val="1"/>
    <w:next w:val="1"/>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table" w:customStyle="1" w:styleId="89">
    <w:name w:val="Table Grid Light"/>
    <w:basedOn w:val="39"/>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90">
    <w:name w:val="Plain Table 1"/>
    <w:basedOn w:val="39"/>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91">
    <w:name w:val="Plain Table 2"/>
    <w:basedOn w:val="39"/>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92">
    <w:name w:val="Plain Table 3"/>
    <w:basedOn w:val="39"/>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93">
    <w:name w:val="Plain Table 4"/>
    <w:basedOn w:val="39"/>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94">
    <w:name w:val="Plain Table 5"/>
    <w:basedOn w:val="39"/>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95">
    <w:name w:val="Grid Table 1 Light"/>
    <w:basedOn w:val="39"/>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96">
    <w:name w:val="Grid Table 1 Light - Accent 1"/>
    <w:basedOn w:val="39"/>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97">
    <w:name w:val="Grid Table 1 Light - Accent 2"/>
    <w:basedOn w:val="39"/>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98">
    <w:name w:val="Grid Table 1 Light - Accent 3"/>
    <w:basedOn w:val="39"/>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99">
    <w:name w:val="Grid Table 1 Light - Accent 4"/>
    <w:basedOn w:val="39"/>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00">
    <w:name w:val="Grid Table 1 Light - Accent 5"/>
    <w:basedOn w:val="39"/>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01">
    <w:name w:val="Grid Table 1 Light - Accent 6"/>
    <w:basedOn w:val="39"/>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102">
    <w:name w:val="Grid Table 2"/>
    <w:basedOn w:val="39"/>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03">
    <w:name w:val="Grid Table 2 - Accent 1"/>
    <w:basedOn w:val="39"/>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104">
    <w:name w:val="Grid Table 2 - Accent 2"/>
    <w:basedOn w:val="39"/>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05">
    <w:name w:val="Grid Table 2 - Accent 3"/>
    <w:basedOn w:val="39"/>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06">
    <w:name w:val="Grid Table 2 - Accent 4"/>
    <w:basedOn w:val="39"/>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07">
    <w:name w:val="Grid Table 2 - Accent 5"/>
    <w:basedOn w:val="39"/>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08">
    <w:name w:val="Grid Table 2 - Accent 6"/>
    <w:basedOn w:val="39"/>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09">
    <w:name w:val="Grid Table 3"/>
    <w:basedOn w:val="39"/>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10">
    <w:name w:val="Grid Table 3 - Accent 1"/>
    <w:basedOn w:val="39"/>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111">
    <w:name w:val="Grid Table 3 - Accent 2"/>
    <w:basedOn w:val="39"/>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12">
    <w:name w:val="Grid Table 3 - Accent 3"/>
    <w:basedOn w:val="39"/>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13">
    <w:name w:val="Grid Table 3 - Accent 4"/>
    <w:basedOn w:val="39"/>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14">
    <w:name w:val="Grid Table 3 - Accent 5"/>
    <w:basedOn w:val="39"/>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15">
    <w:name w:val="Grid Table 3 - Accent 6"/>
    <w:basedOn w:val="39"/>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16">
    <w:name w:val="Grid Table 4"/>
    <w:basedOn w:val="39"/>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17">
    <w:name w:val="Grid Table 4 - Accent 1"/>
    <w:basedOn w:val="39"/>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118">
    <w:name w:val="Grid Table 4 - Accent 2"/>
    <w:basedOn w:val="39"/>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19">
    <w:name w:val="Grid Table 4 - Accent 3"/>
    <w:basedOn w:val="39"/>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20">
    <w:name w:val="Grid Table 4 - Accent 4"/>
    <w:basedOn w:val="39"/>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21">
    <w:name w:val="Grid Table 4 - Accent 5"/>
    <w:basedOn w:val="39"/>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22">
    <w:name w:val="Grid Table 4 - Accent 6"/>
    <w:basedOn w:val="39"/>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23">
    <w:name w:val="Grid Table 5 Dark"/>
    <w:basedOn w:val="3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124">
    <w:name w:val="Grid Table 5 Dark- Accent 1"/>
    <w:basedOn w:val="3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125">
    <w:name w:val="Grid Table 5 Dark - Accent 2"/>
    <w:basedOn w:val="3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126">
    <w:name w:val="Grid Table 5 Dark - Accent 3"/>
    <w:basedOn w:val="3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127">
    <w:name w:val="Grid Table 5 Dark- Accent 4"/>
    <w:basedOn w:val="3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28">
    <w:name w:val="Grid Table 5 Dark - Accent 5"/>
    <w:basedOn w:val="3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29">
    <w:name w:val="Grid Table 5 Dark - Accent 6"/>
    <w:basedOn w:val="3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30">
    <w:name w:val="Grid Table 6 Colorful"/>
    <w:basedOn w:val="39"/>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31">
    <w:name w:val="Grid Table 6 Colorful - Accent 1"/>
    <w:basedOn w:val="39"/>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32">
    <w:name w:val="Grid Table 6 Colorful - Accent 2"/>
    <w:basedOn w:val="39"/>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33">
    <w:name w:val="Grid Table 6 Colorful - Accent 3"/>
    <w:basedOn w:val="39"/>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34">
    <w:name w:val="Grid Table 6 Colorful - Accent 4"/>
    <w:basedOn w:val="39"/>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35">
    <w:name w:val="Grid Table 6 Colorful - Accent 5"/>
    <w:basedOn w:val="39"/>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36">
    <w:name w:val="Grid Table 6 Colorful - Accent 6"/>
    <w:basedOn w:val="39"/>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37">
    <w:name w:val="Grid Table 7 Colorful"/>
    <w:basedOn w:val="39"/>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38">
    <w:name w:val="Grid Table 7 Colorful - Accent 1"/>
    <w:basedOn w:val="39"/>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39">
    <w:name w:val="Grid Table 7 Colorful - Accent 2"/>
    <w:basedOn w:val="39"/>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40">
    <w:name w:val="Grid Table 7 Colorful - Accent 3"/>
    <w:basedOn w:val="39"/>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41">
    <w:name w:val="Grid Table 7 Colorful - Accent 4"/>
    <w:basedOn w:val="39"/>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42">
    <w:name w:val="Grid Table 7 Colorful - Accent 5"/>
    <w:basedOn w:val="39"/>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43">
    <w:name w:val="Grid Table 7 Colorful - Accent 6"/>
    <w:basedOn w:val="39"/>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44">
    <w:name w:val="List Table 1 Light"/>
    <w:basedOn w:val="39"/>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45">
    <w:name w:val="List Table 1 Light - Accent 1"/>
    <w:basedOn w:val="39"/>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46">
    <w:name w:val="List Table 1 Light - Accent 2"/>
    <w:basedOn w:val="39"/>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47">
    <w:name w:val="List Table 1 Light - Accent 3"/>
    <w:basedOn w:val="39"/>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48">
    <w:name w:val="List Table 1 Light - Accent 4"/>
    <w:basedOn w:val="39"/>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49">
    <w:name w:val="List Table 1 Light - Accent 5"/>
    <w:basedOn w:val="39"/>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50">
    <w:name w:val="List Table 1 Light - Accent 6"/>
    <w:basedOn w:val="39"/>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51">
    <w:name w:val="List Table 2"/>
    <w:basedOn w:val="39"/>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52">
    <w:name w:val="List Table 2 - Accent 1"/>
    <w:basedOn w:val="39"/>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53">
    <w:name w:val="List Table 2 - Accent 2"/>
    <w:basedOn w:val="39"/>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54">
    <w:name w:val="List Table 2 - Accent 3"/>
    <w:basedOn w:val="39"/>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55">
    <w:name w:val="List Table 2 - Accent 4"/>
    <w:basedOn w:val="39"/>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56">
    <w:name w:val="List Table 2 - Accent 5"/>
    <w:basedOn w:val="39"/>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57">
    <w:name w:val="List Table 2 - Accent 6"/>
    <w:basedOn w:val="39"/>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58">
    <w:name w:val="List Table 3"/>
    <w:basedOn w:val="39"/>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59">
    <w:name w:val="List Table 3 - Accent 1"/>
    <w:basedOn w:val="39"/>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60">
    <w:name w:val="List Table 3 - Accent 2"/>
    <w:basedOn w:val="39"/>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61">
    <w:name w:val="List Table 3 - Accent 3"/>
    <w:basedOn w:val="39"/>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62">
    <w:name w:val="List Table 3 - Accent 4"/>
    <w:basedOn w:val="39"/>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63">
    <w:name w:val="List Table 3 - Accent 5"/>
    <w:basedOn w:val="39"/>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64">
    <w:name w:val="List Table 3 - Accent 6"/>
    <w:basedOn w:val="39"/>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65">
    <w:name w:val="List Table 4"/>
    <w:basedOn w:val="39"/>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66">
    <w:name w:val="List Table 4 - Accent 1"/>
    <w:basedOn w:val="39"/>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67">
    <w:name w:val="List Table 4 - Accent 2"/>
    <w:basedOn w:val="39"/>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68">
    <w:name w:val="List Table 4 - Accent 3"/>
    <w:basedOn w:val="39"/>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69">
    <w:name w:val="List Table 4 - Accent 4"/>
    <w:basedOn w:val="39"/>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70">
    <w:name w:val="List Table 4 - Accent 5"/>
    <w:basedOn w:val="39"/>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71">
    <w:name w:val="List Table 4 - Accent 6"/>
    <w:basedOn w:val="39"/>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72">
    <w:name w:val="List Table 5 Dark"/>
    <w:basedOn w:val="39"/>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73">
    <w:name w:val="List Table 5 Dark - Accent 1"/>
    <w:basedOn w:val="39"/>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74">
    <w:name w:val="List Table 5 Dark - Accent 2"/>
    <w:basedOn w:val="39"/>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75">
    <w:name w:val="List Table 5 Dark - Accent 3"/>
    <w:basedOn w:val="39"/>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76">
    <w:name w:val="List Table 5 Dark - Accent 4"/>
    <w:basedOn w:val="39"/>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77">
    <w:name w:val="List Table 5 Dark - Accent 5"/>
    <w:basedOn w:val="39"/>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78">
    <w:name w:val="List Table 5 Dark - Accent 6"/>
    <w:basedOn w:val="39"/>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79">
    <w:name w:val="List Table 6 Colorful"/>
    <w:basedOn w:val="39"/>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80">
    <w:name w:val="List Table 6 Colorful - Accent 1"/>
    <w:basedOn w:val="39"/>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81">
    <w:name w:val="List Table 6 Colorful - Accent 2"/>
    <w:basedOn w:val="39"/>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82">
    <w:name w:val="List Table 6 Colorful - Accent 3"/>
    <w:basedOn w:val="39"/>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83">
    <w:name w:val="List Table 6 Colorful - Accent 4"/>
    <w:basedOn w:val="39"/>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84">
    <w:name w:val="List Table 6 Colorful - Accent 5"/>
    <w:basedOn w:val="39"/>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85">
    <w:name w:val="List Table 6 Colorful - Accent 6"/>
    <w:basedOn w:val="39"/>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86">
    <w:name w:val="List Table 7 Colorful"/>
    <w:basedOn w:val="39"/>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87">
    <w:name w:val="List Table 7 Colorful - Accent 1"/>
    <w:basedOn w:val="39"/>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88">
    <w:name w:val="List Table 7 Colorful - Accent 2"/>
    <w:basedOn w:val="39"/>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89">
    <w:name w:val="List Table 7 Colorful - Accent 3"/>
    <w:basedOn w:val="39"/>
    <w:qFormat/>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90">
    <w:name w:val="List Table 7 Colorful - Accent 4"/>
    <w:basedOn w:val="39"/>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91">
    <w:name w:val="List Table 7 Colorful - Accent 5"/>
    <w:basedOn w:val="39"/>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92">
    <w:name w:val="List Table 7 Colorful - Accent 6"/>
    <w:basedOn w:val="39"/>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93">
    <w:name w:val="Lined - Accent"/>
    <w:basedOn w:val="39"/>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94">
    <w:name w:val="Lined - Accent 1"/>
    <w:basedOn w:val="39"/>
    <w:qFormat/>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95">
    <w:name w:val="Lined - Accent 2"/>
    <w:basedOn w:val="39"/>
    <w:qFormat/>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96">
    <w:name w:val="Lined - Accent 3"/>
    <w:basedOn w:val="39"/>
    <w:qFormat/>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97">
    <w:name w:val="Lined - Accent 4"/>
    <w:basedOn w:val="39"/>
    <w:qFormat/>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98">
    <w:name w:val="Lined - Accent 5"/>
    <w:basedOn w:val="39"/>
    <w:qFormat/>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99">
    <w:name w:val="Lined - Accent 6"/>
    <w:basedOn w:val="39"/>
    <w:qFormat/>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200">
    <w:name w:val="Bordered &amp; Lined - Accent"/>
    <w:basedOn w:val="39"/>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201">
    <w:name w:val="Bordered &amp; Lined - Accent 1"/>
    <w:basedOn w:val="39"/>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202">
    <w:name w:val="Bordered &amp; Lined - Accent 2"/>
    <w:basedOn w:val="39"/>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203">
    <w:name w:val="Bordered &amp; Lined - Accent 3"/>
    <w:basedOn w:val="39"/>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204">
    <w:name w:val="Bordered &amp; Lined - Accent 4"/>
    <w:basedOn w:val="39"/>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205">
    <w:name w:val="Bordered &amp; Lined - Accent 5"/>
    <w:basedOn w:val="39"/>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206">
    <w:name w:val="Bordered &amp; Lined - Accent 6"/>
    <w:basedOn w:val="39"/>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207">
    <w:name w:val="Bordered"/>
    <w:basedOn w:val="39"/>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208">
    <w:name w:val="Bordered - Accent 1"/>
    <w:basedOn w:val="39"/>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209">
    <w:name w:val="Bordered - Accent 2"/>
    <w:basedOn w:val="39"/>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210">
    <w:name w:val="Bordered - Accent 3"/>
    <w:basedOn w:val="39"/>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211">
    <w:name w:val="Bordered - Accent 4"/>
    <w:basedOn w:val="39"/>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212">
    <w:name w:val="Bordered - Accent 5"/>
    <w:basedOn w:val="39"/>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213">
    <w:name w:val="Bordered - Accent 6"/>
    <w:basedOn w:val="39"/>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paragraph" w:customStyle="1" w:styleId="214">
    <w:name w:val="TOC Heading"/>
    <w:unhideWhenUsed/>
    <w:qFormat/>
    <w:uiPriority w:val="39"/>
    <w:rPr>
      <w:rFonts w:hint="default" w:ascii="Times New Roman" w:hAnsi="Times New Roman" w:eastAsia="宋体" w:cs="Times New Roman"/>
    </w:rPr>
  </w:style>
  <w:style w:type="paragraph" w:customStyle="1" w:styleId="215">
    <w:name w:val="样式 正文文本缩进 + 首行缩进:  2 字符 行距: 1.5 倍行距"/>
    <w:basedOn w:val="59"/>
    <w:qFormat/>
    <w:uiPriority w:val="0"/>
    <w:pPr>
      <w:spacing w:before="156"/>
      <w:ind w:firstLine="645"/>
    </w:pPr>
    <w:rPr>
      <w:rFonts w:ascii="Calibri" w:hAnsi="Calibri"/>
      <w:sz w:val="28"/>
    </w:rPr>
  </w:style>
  <w:style w:type="paragraph" w:customStyle="1" w:styleId="216">
    <w:name w:val="标题1"/>
    <w:basedOn w:val="51"/>
    <w:next w:val="217"/>
    <w:qFormat/>
    <w:uiPriority w:val="0"/>
    <w:pPr>
      <w:spacing w:before="240" w:after="60"/>
      <w:jc w:val="center"/>
      <w:outlineLvl w:val="0"/>
    </w:pPr>
    <w:rPr>
      <w:rFonts w:ascii="Cambria" w:hAnsi="Cambria"/>
      <w:b/>
      <w:bCs/>
      <w:sz w:val="32"/>
      <w:szCs w:val="32"/>
    </w:rPr>
  </w:style>
  <w:style w:type="paragraph" w:customStyle="1" w:styleId="217">
    <w:name w:val="纯文本1"/>
    <w:basedOn w:val="49"/>
    <w:qFormat/>
    <w:uiPriority w:val="0"/>
    <w:rPr>
      <w:rFonts w:ascii="宋体"/>
      <w:szCs w:val="21"/>
    </w:rPr>
  </w:style>
  <w:style w:type="character" w:customStyle="1" w:styleId="218">
    <w:name w:val="正文11 Char"/>
    <w:basedOn w:val="41"/>
    <w:link w:val="49"/>
    <w:qFormat/>
    <w:uiPriority w:val="0"/>
    <w:rPr>
      <w:rFonts w:ascii="Calibri" w:hAnsi="Calibri" w:eastAsia="宋体" w:cs="Times New Roman"/>
      <w:sz w:val="21"/>
      <w:szCs w:val="24"/>
      <w:lang w:val="en-US" w:eastAsia="zh-CN" w:bidi="ar-SA"/>
    </w:rPr>
  </w:style>
  <w:style w:type="character" w:customStyle="1" w:styleId="219">
    <w:name w:val="Heading 2 Char"/>
    <w:basedOn w:val="41"/>
    <w:qFormat/>
    <w:uiPriority w:val="0"/>
    <w:rPr>
      <w:rFonts w:ascii="Arial" w:hAnsi="Arial" w:eastAsia="Arial" w:cs="Arial"/>
      <w:sz w:val="34"/>
    </w:rPr>
  </w:style>
  <w:style w:type="character" w:customStyle="1" w:styleId="220">
    <w:name w:val="Heading 3 Char"/>
    <w:basedOn w:val="41"/>
    <w:qFormat/>
    <w:uiPriority w:val="0"/>
    <w:rPr>
      <w:rFonts w:ascii="Arial" w:hAnsi="Arial" w:eastAsia="Arial" w:cs="Arial"/>
      <w:sz w:val="30"/>
      <w:szCs w:val="30"/>
    </w:rPr>
  </w:style>
  <w:style w:type="character" w:customStyle="1" w:styleId="221">
    <w:name w:val="Heading 4 Char"/>
    <w:basedOn w:val="41"/>
    <w:qFormat/>
    <w:uiPriority w:val="0"/>
    <w:rPr>
      <w:rFonts w:ascii="Arial" w:hAnsi="Arial" w:eastAsia="Arial" w:cs="Arial"/>
      <w:b/>
      <w:bCs/>
      <w:sz w:val="26"/>
      <w:szCs w:val="26"/>
    </w:rPr>
  </w:style>
  <w:style w:type="character" w:customStyle="1" w:styleId="222">
    <w:name w:val="Heading 5 Char"/>
    <w:basedOn w:val="41"/>
    <w:qFormat/>
    <w:uiPriority w:val="0"/>
    <w:rPr>
      <w:rFonts w:ascii="Arial" w:hAnsi="Arial" w:eastAsia="Arial" w:cs="Arial"/>
      <w:b/>
      <w:bCs/>
      <w:sz w:val="24"/>
      <w:szCs w:val="24"/>
    </w:rPr>
  </w:style>
  <w:style w:type="character" w:customStyle="1" w:styleId="223">
    <w:name w:val="Heading 6 Char"/>
    <w:basedOn w:val="41"/>
    <w:qFormat/>
    <w:uiPriority w:val="0"/>
    <w:rPr>
      <w:rFonts w:ascii="Arial" w:hAnsi="Arial" w:eastAsia="Arial" w:cs="Arial"/>
      <w:b/>
      <w:bCs/>
      <w:sz w:val="22"/>
      <w:szCs w:val="22"/>
    </w:rPr>
  </w:style>
  <w:style w:type="character" w:customStyle="1" w:styleId="224">
    <w:name w:val="Heading 7 Char"/>
    <w:basedOn w:val="41"/>
    <w:qFormat/>
    <w:uiPriority w:val="0"/>
    <w:rPr>
      <w:rFonts w:ascii="Arial" w:hAnsi="Arial" w:eastAsia="Arial" w:cs="Arial"/>
      <w:b/>
      <w:bCs/>
      <w:i/>
      <w:iCs/>
      <w:sz w:val="22"/>
      <w:szCs w:val="22"/>
    </w:rPr>
  </w:style>
  <w:style w:type="character" w:customStyle="1" w:styleId="225">
    <w:name w:val="Heading 8 Char"/>
    <w:basedOn w:val="41"/>
    <w:qFormat/>
    <w:uiPriority w:val="0"/>
    <w:rPr>
      <w:rFonts w:ascii="Arial" w:hAnsi="Arial" w:eastAsia="Arial" w:cs="Arial"/>
      <w:i/>
      <w:iCs/>
      <w:sz w:val="22"/>
      <w:szCs w:val="22"/>
    </w:rPr>
  </w:style>
  <w:style w:type="character" w:customStyle="1" w:styleId="226">
    <w:name w:val="Heading 9 Char"/>
    <w:basedOn w:val="41"/>
    <w:qFormat/>
    <w:uiPriority w:val="0"/>
    <w:rPr>
      <w:rFonts w:ascii="Arial" w:hAnsi="Arial" w:eastAsia="Arial" w:cs="Arial"/>
      <w:i/>
      <w:iCs/>
      <w:sz w:val="21"/>
      <w:szCs w:val="21"/>
    </w:rPr>
  </w:style>
  <w:style w:type="character" w:customStyle="1" w:styleId="227">
    <w:name w:val="Title Char"/>
    <w:basedOn w:val="41"/>
    <w:qFormat/>
    <w:uiPriority w:val="0"/>
    <w:rPr>
      <w:sz w:val="48"/>
      <w:szCs w:val="48"/>
    </w:rPr>
  </w:style>
  <w:style w:type="character" w:customStyle="1" w:styleId="228">
    <w:name w:val="Subtitle Char"/>
    <w:basedOn w:val="41"/>
    <w:qFormat/>
    <w:uiPriority w:val="0"/>
    <w:rPr>
      <w:sz w:val="24"/>
      <w:szCs w:val="24"/>
    </w:rPr>
  </w:style>
  <w:style w:type="character" w:customStyle="1" w:styleId="229">
    <w:name w:val="Quote Char"/>
    <w:qFormat/>
    <w:uiPriority w:val="0"/>
    <w:rPr>
      <w:i/>
    </w:rPr>
  </w:style>
  <w:style w:type="character" w:customStyle="1" w:styleId="230">
    <w:name w:val="Intense Quote Char"/>
    <w:qFormat/>
    <w:uiPriority w:val="0"/>
    <w:rPr>
      <w:i/>
    </w:rPr>
  </w:style>
  <w:style w:type="character" w:customStyle="1" w:styleId="231">
    <w:name w:val="Header Char"/>
    <w:basedOn w:val="41"/>
    <w:qFormat/>
    <w:uiPriority w:val="0"/>
  </w:style>
  <w:style w:type="character" w:customStyle="1" w:styleId="232">
    <w:name w:val="Caption Char"/>
    <w:qFormat/>
    <w:uiPriority w:val="0"/>
  </w:style>
  <w:style w:type="character" w:customStyle="1" w:styleId="233">
    <w:name w:val="Footnote Text Char"/>
    <w:qFormat/>
    <w:uiPriority w:val="0"/>
    <w:rPr>
      <w:sz w:val="18"/>
    </w:rPr>
  </w:style>
  <w:style w:type="character" w:customStyle="1" w:styleId="234">
    <w:name w:val="Endnote Text Char"/>
    <w:qFormat/>
    <w:uiPriority w:val="0"/>
    <w:rPr>
      <w:sz w:val="20"/>
    </w:rPr>
  </w:style>
  <w:style w:type="paragraph" w:customStyle="1" w:styleId="235">
    <w:name w:val="TOC 标题1"/>
    <w:qFormat/>
    <w:uiPriority w:val="0"/>
    <w:rPr>
      <w:rFonts w:hint="default" w:ascii="Times New Roman" w:hAnsi="Times New Roman" w:eastAsia="宋体" w:cs="Times New Roman"/>
      <w:lang w:val="en-US" w:eastAsia="zh-CN" w:bidi="ar-SA"/>
    </w:rPr>
  </w:style>
  <w:style w:type="paragraph" w:customStyle="1" w:styleId="236">
    <w:name w:val="列出段落1"/>
    <w:basedOn w:val="57"/>
    <w:qFormat/>
    <w:uiPriority w:val="0"/>
    <w:pPr>
      <w:ind w:left="720"/>
      <w:contextualSpacing/>
    </w:pPr>
    <w:rPr>
      <w:rFonts w:hint="default" w:ascii="Calibri" w:hAnsi="Calibri" w:eastAsia="宋体" w:cs="Times New Roman"/>
      <w:lang w:val="en-US" w:eastAsia="zh-CN" w:bidi="ar-SA"/>
    </w:rPr>
  </w:style>
  <w:style w:type="paragraph" w:customStyle="1" w:styleId="237">
    <w:name w:val="引用1"/>
    <w:qFormat/>
    <w:uiPriority w:val="0"/>
    <w:pPr>
      <w:ind w:left="720" w:right="720"/>
    </w:pPr>
    <w:rPr>
      <w:rFonts w:hint="default" w:ascii="Calibri" w:hAnsi="Calibri" w:eastAsia="宋体" w:cs="Times New Roman"/>
      <w:i/>
      <w:lang w:val="en-US" w:eastAsia="zh-CN" w:bidi="ar-SA"/>
    </w:rPr>
  </w:style>
  <w:style w:type="paragraph" w:customStyle="1" w:styleId="238">
    <w:name w:val="明显引用1"/>
    <w:qFormat/>
    <w:uiPriority w:val="0"/>
    <w:pPr>
      <w:pBdr>
        <w:top w:val="single" w:color="FFFFFF" w:sz="4" w:space="5"/>
        <w:left w:val="single" w:color="FFFFFF" w:sz="4" w:space="10"/>
        <w:bottom w:val="single" w:color="FFFFFF" w:sz="4" w:space="5"/>
        <w:right w:val="single" w:color="FFFFFF" w:sz="4" w:space="10"/>
      </w:pBdr>
      <w:shd w:val="clear" w:color="auto" w:fill="F2F2F2"/>
      <w:ind w:left="720" w:right="720"/>
    </w:pPr>
    <w:rPr>
      <w:rFonts w:hint="default" w:ascii="Calibri" w:hAnsi="Calibri" w:eastAsia="宋体" w:cs="Times New Roman"/>
      <w:i/>
      <w:lang w:val="en-US" w:eastAsia="zh-CN" w:bidi="ar-SA"/>
    </w:rPr>
  </w:style>
  <w:style w:type="character" w:customStyle="1" w:styleId="239">
    <w:name w:val="标题 21 Char"/>
    <w:basedOn w:val="218"/>
    <w:link w:val="68"/>
    <w:qFormat/>
    <w:uiPriority w:val="0"/>
    <w:rPr>
      <w:rFonts w:ascii="Cambria" w:hAnsi="Cambria" w:eastAsia="宋体" w:cs="Times New Roman"/>
      <w:b/>
      <w:bCs/>
      <w:sz w:val="28"/>
      <w:szCs w:val="32"/>
      <w:lang w:val="en-US" w:eastAsia="zh-CN" w:bidi="ar-SA"/>
    </w:rPr>
  </w:style>
  <w:style w:type="paragraph" w:customStyle="1" w:styleId="240">
    <w:name w:val="正文122"/>
    <w:next w:val="241"/>
    <w:qFormat/>
    <w:uiPriority w:val="0"/>
    <w:rPr>
      <w:rFonts w:hint="default" w:ascii="Times New Roman" w:hAnsi="Times New Roman" w:eastAsia="宋体" w:cs="Times New Roman"/>
      <w:lang w:val="en-US" w:eastAsia="zh-CN" w:bidi="ar-SA"/>
    </w:rPr>
  </w:style>
  <w:style w:type="paragraph" w:customStyle="1" w:styleId="241">
    <w:name w:val="目录 21"/>
    <w:basedOn w:val="58"/>
    <w:next w:val="240"/>
    <w:qFormat/>
    <w:uiPriority w:val="0"/>
    <w:pPr>
      <w:spacing w:after="57"/>
      <w:ind w:left="283"/>
    </w:pPr>
    <w:rPr>
      <w:rFonts w:ascii="Times New Roman" w:hAnsi="Times New Roman"/>
    </w:rPr>
  </w:style>
  <w:style w:type="paragraph" w:customStyle="1" w:styleId="242">
    <w:name w:val="列表 211"/>
    <w:basedOn w:val="240"/>
    <w:qFormat/>
    <w:uiPriority w:val="0"/>
    <w:pPr>
      <w:ind w:left="100" w:hanging="200"/>
    </w:pPr>
  </w:style>
  <w:style w:type="paragraph" w:customStyle="1" w:styleId="243">
    <w:name w:val="标题 111"/>
    <w:basedOn w:val="49"/>
    <w:next w:val="58"/>
    <w:qFormat/>
    <w:uiPriority w:val="0"/>
    <w:pPr>
      <w:spacing w:before="59"/>
      <w:ind w:left="1373"/>
      <w:jc w:val="left"/>
      <w:outlineLvl w:val="1"/>
    </w:pPr>
    <w:rPr>
      <w:rFonts w:ascii="仿宋" w:eastAsia="仿宋"/>
      <w:b/>
      <w:bCs/>
      <w:sz w:val="30"/>
      <w:szCs w:val="30"/>
      <w:lang w:val="zh-CN" w:bidi="zh-CN"/>
    </w:rPr>
  </w:style>
  <w:style w:type="paragraph" w:customStyle="1" w:styleId="244">
    <w:name w:val="标题 311"/>
    <w:next w:val="58"/>
    <w:qFormat/>
    <w:uiPriority w:val="0"/>
    <w:pPr>
      <w:keepNext/>
      <w:keepLines/>
      <w:spacing w:before="320" w:after="200"/>
      <w:outlineLvl w:val="2"/>
    </w:pPr>
    <w:rPr>
      <w:rFonts w:hint="default" w:ascii="Arial" w:hAnsi="Arial" w:eastAsia="Arial" w:cs="Times New Roman"/>
      <w:sz w:val="30"/>
      <w:szCs w:val="30"/>
      <w:lang w:val="en-US" w:eastAsia="zh-CN" w:bidi="ar-SA"/>
    </w:rPr>
  </w:style>
  <w:style w:type="paragraph" w:customStyle="1" w:styleId="245">
    <w:name w:val="标题 51"/>
    <w:next w:val="58"/>
    <w:qFormat/>
    <w:uiPriority w:val="0"/>
    <w:pPr>
      <w:keepNext/>
      <w:keepLines/>
      <w:spacing w:before="320" w:after="200"/>
      <w:outlineLvl w:val="4"/>
    </w:pPr>
    <w:rPr>
      <w:rFonts w:hint="default" w:ascii="Arial" w:hAnsi="Arial" w:eastAsia="Arial" w:cs="Times New Roman"/>
      <w:b/>
      <w:bCs/>
      <w:sz w:val="24"/>
      <w:szCs w:val="24"/>
      <w:lang w:val="en-US" w:eastAsia="zh-CN" w:bidi="ar-SA"/>
    </w:rPr>
  </w:style>
  <w:style w:type="paragraph" w:customStyle="1" w:styleId="246">
    <w:name w:val="标题 61"/>
    <w:next w:val="58"/>
    <w:qFormat/>
    <w:uiPriority w:val="0"/>
    <w:pPr>
      <w:keepNext/>
      <w:keepLines/>
      <w:spacing w:before="320" w:after="200"/>
      <w:outlineLvl w:val="5"/>
    </w:pPr>
    <w:rPr>
      <w:rFonts w:hint="default" w:ascii="Arial" w:hAnsi="Arial" w:eastAsia="Arial" w:cs="Times New Roman"/>
      <w:b/>
      <w:bCs/>
      <w:sz w:val="22"/>
      <w:szCs w:val="22"/>
      <w:lang w:val="en-US" w:eastAsia="zh-CN" w:bidi="ar-SA"/>
    </w:rPr>
  </w:style>
  <w:style w:type="paragraph" w:customStyle="1" w:styleId="247">
    <w:name w:val="标题 71"/>
    <w:next w:val="58"/>
    <w:qFormat/>
    <w:uiPriority w:val="0"/>
    <w:pPr>
      <w:keepNext/>
      <w:keepLines/>
      <w:spacing w:before="320" w:after="200"/>
      <w:outlineLvl w:val="6"/>
    </w:pPr>
    <w:rPr>
      <w:rFonts w:hint="default" w:ascii="Arial" w:hAnsi="Arial" w:eastAsia="Arial" w:cs="Times New Roman"/>
      <w:b/>
      <w:bCs/>
      <w:i/>
      <w:iCs/>
      <w:sz w:val="22"/>
      <w:szCs w:val="22"/>
      <w:lang w:val="en-US" w:eastAsia="zh-CN" w:bidi="ar-SA"/>
    </w:rPr>
  </w:style>
  <w:style w:type="paragraph" w:customStyle="1" w:styleId="248">
    <w:name w:val="标题 81"/>
    <w:next w:val="58"/>
    <w:qFormat/>
    <w:uiPriority w:val="0"/>
    <w:pPr>
      <w:keepNext/>
      <w:keepLines/>
      <w:spacing w:before="320" w:after="200"/>
      <w:outlineLvl w:val="7"/>
    </w:pPr>
    <w:rPr>
      <w:rFonts w:hint="default" w:ascii="Arial" w:hAnsi="Arial" w:eastAsia="Arial" w:cs="Times New Roman"/>
      <w:i/>
      <w:iCs/>
      <w:sz w:val="22"/>
      <w:szCs w:val="22"/>
      <w:lang w:val="en-US" w:eastAsia="zh-CN" w:bidi="ar-SA"/>
    </w:rPr>
  </w:style>
  <w:style w:type="paragraph" w:customStyle="1" w:styleId="249">
    <w:name w:val="标题 91"/>
    <w:next w:val="58"/>
    <w:qFormat/>
    <w:uiPriority w:val="0"/>
    <w:pPr>
      <w:keepNext/>
      <w:keepLines/>
      <w:spacing w:before="320" w:after="200"/>
      <w:outlineLvl w:val="8"/>
    </w:pPr>
    <w:rPr>
      <w:rFonts w:hint="default" w:ascii="Arial" w:hAnsi="Arial" w:eastAsia="Arial" w:cs="Times New Roman"/>
      <w:i/>
      <w:iCs/>
      <w:sz w:val="21"/>
      <w:szCs w:val="21"/>
      <w:lang w:val="en-US" w:eastAsia="zh-CN" w:bidi="ar-SA"/>
    </w:rPr>
  </w:style>
  <w:style w:type="character" w:customStyle="1" w:styleId="250">
    <w:name w:val="默认段落字体11"/>
    <w:qFormat/>
    <w:uiPriority w:val="0"/>
  </w:style>
  <w:style w:type="character" w:customStyle="1" w:styleId="251">
    <w:name w:val="脚注引用1"/>
    <w:qFormat/>
    <w:uiPriority w:val="0"/>
    <w:rPr>
      <w:vertAlign w:val="superscript"/>
    </w:rPr>
  </w:style>
  <w:style w:type="character" w:customStyle="1" w:styleId="252">
    <w:name w:val="强调11"/>
    <w:qFormat/>
    <w:uiPriority w:val="0"/>
    <w:rPr>
      <w:i/>
    </w:rPr>
  </w:style>
  <w:style w:type="character" w:customStyle="1" w:styleId="253">
    <w:name w:val="页码1"/>
    <w:basedOn w:val="254"/>
    <w:link w:val="49"/>
    <w:qFormat/>
    <w:uiPriority w:val="0"/>
    <w:rPr>
      <w:rFonts w:ascii="Times New Roman" w:hAnsi="Times New Roman" w:eastAsia="宋体"/>
    </w:rPr>
  </w:style>
  <w:style w:type="character" w:customStyle="1" w:styleId="254">
    <w:name w:val="默认段落字体1"/>
    <w:link w:val="49"/>
    <w:qFormat/>
    <w:uiPriority w:val="0"/>
    <w:rPr>
      <w:rFonts w:ascii="Times New Roman" w:hAnsi="Times New Roman" w:eastAsia="宋体"/>
    </w:rPr>
  </w:style>
  <w:style w:type="paragraph" w:customStyle="1" w:styleId="255">
    <w:name w:val="标题 11"/>
    <w:basedOn w:val="49"/>
    <w:next w:val="1"/>
    <w:qFormat/>
    <w:uiPriority w:val="0"/>
    <w:pPr>
      <w:keepNext/>
      <w:keepLines/>
      <w:spacing w:before="340" w:after="330" w:line="576" w:lineRule="auto"/>
      <w:outlineLvl w:val="0"/>
    </w:pPr>
    <w:rPr>
      <w:b/>
      <w:sz w:val="44"/>
      <w:szCs w:val="20"/>
    </w:rPr>
  </w:style>
  <w:style w:type="character" w:customStyle="1" w:styleId="256">
    <w:name w:val="HTML 引文1"/>
    <w:qFormat/>
    <w:uiPriority w:val="0"/>
    <w:rPr>
      <w:color w:val="008000"/>
    </w:rPr>
  </w:style>
  <w:style w:type="character" w:customStyle="1" w:styleId="257">
    <w:name w:val="已访问的超链接1"/>
    <w:qFormat/>
    <w:uiPriority w:val="0"/>
    <w:rPr>
      <w:color w:val="771CAA"/>
      <w:u w:val="none"/>
    </w:rPr>
  </w:style>
  <w:style w:type="paragraph" w:customStyle="1" w:styleId="258">
    <w:name w:val="批注框文本1"/>
    <w:basedOn w:val="49"/>
    <w:qFormat/>
    <w:uiPriority w:val="0"/>
    <w:rPr>
      <w:sz w:val="18"/>
      <w:szCs w:val="18"/>
    </w:rPr>
  </w:style>
  <w:style w:type="character" w:customStyle="1" w:styleId="259">
    <w:name w:val="font11"/>
    <w:qFormat/>
    <w:uiPriority w:val="0"/>
    <w:rPr>
      <w:rFonts w:ascii="宋体" w:eastAsia="宋体"/>
      <w:color w:val="000000"/>
      <w:sz w:val="28"/>
      <w:szCs w:val="28"/>
      <w:u w:val="none"/>
      <w:vertAlign w:val="superscript"/>
    </w:rPr>
  </w:style>
  <w:style w:type="paragraph" w:customStyle="1" w:styleId="260">
    <w:name w:val="页眉1"/>
    <w:basedOn w:val="49"/>
    <w:qFormat/>
    <w:uiPriority w:val="0"/>
    <w:pPr>
      <w:pBdr>
        <w:bottom w:val="single" w:color="000000" w:sz="6" w:space="1"/>
      </w:pBdr>
      <w:tabs>
        <w:tab w:val="center" w:pos="4153"/>
        <w:tab w:val="right" w:pos="8306"/>
      </w:tabs>
      <w:jc w:val="center"/>
    </w:pPr>
    <w:rPr>
      <w:sz w:val="18"/>
      <w:szCs w:val="18"/>
    </w:rPr>
  </w:style>
  <w:style w:type="paragraph" w:customStyle="1" w:styleId="261">
    <w:name w:val="无间隔11"/>
    <w:qFormat/>
    <w:uiPriority w:val="0"/>
    <w:rPr>
      <w:rFonts w:hint="default" w:ascii="Calibri" w:hAnsi="Calibri" w:eastAsia="宋体" w:cs="Times New Roman"/>
      <w:sz w:val="22"/>
      <w:szCs w:val="22"/>
      <w:lang w:val="en-US" w:eastAsia="zh-CN" w:bidi="ar-SA"/>
    </w:rPr>
  </w:style>
  <w:style w:type="paragraph" w:customStyle="1" w:styleId="262">
    <w:name w:val="批注文字1"/>
    <w:basedOn w:val="49"/>
    <w:qFormat/>
    <w:uiPriority w:val="0"/>
    <w:pPr>
      <w:jc w:val="left"/>
    </w:pPr>
  </w:style>
  <w:style w:type="character" w:customStyle="1" w:styleId="263">
    <w:name w:val="chewduserlogo"/>
    <w:qFormat/>
    <w:uiPriority w:val="0"/>
  </w:style>
  <w:style w:type="character" w:customStyle="1" w:styleId="264">
    <w:name w:val="HTML 定义1"/>
    <w:qFormat/>
    <w:uiPriority w:val="0"/>
  </w:style>
  <w:style w:type="paragraph" w:customStyle="1" w:styleId="265">
    <w:name w:val="批注主题1"/>
    <w:basedOn w:val="262"/>
    <w:next w:val="262"/>
    <w:qFormat/>
    <w:uiPriority w:val="0"/>
    <w:rPr>
      <w:b/>
      <w:bCs/>
    </w:rPr>
  </w:style>
  <w:style w:type="paragraph" w:customStyle="1" w:styleId="266">
    <w:name w:val="副标题1"/>
    <w:qFormat/>
    <w:uiPriority w:val="0"/>
    <w:pPr>
      <w:spacing w:before="200" w:after="200"/>
    </w:pPr>
    <w:rPr>
      <w:rFonts w:hint="default" w:ascii="Calibri" w:hAnsi="Calibri" w:eastAsia="宋体" w:cs="Times New Roman"/>
      <w:sz w:val="24"/>
      <w:szCs w:val="24"/>
      <w:lang w:val="en-US" w:eastAsia="zh-CN" w:bidi="ar-SA"/>
    </w:rPr>
  </w:style>
  <w:style w:type="character" w:customStyle="1" w:styleId="267">
    <w:name w:val="超链接11"/>
    <w:qFormat/>
    <w:uiPriority w:val="0"/>
    <w:rPr>
      <w:color w:val="0000FF"/>
      <w:u w:val="single"/>
    </w:rPr>
  </w:style>
  <w:style w:type="character" w:customStyle="1" w:styleId="268">
    <w:name w:val="尾注引用1"/>
    <w:qFormat/>
    <w:uiPriority w:val="0"/>
    <w:rPr>
      <w:vertAlign w:val="superscript"/>
    </w:rPr>
  </w:style>
  <w:style w:type="character" w:customStyle="1" w:styleId="269">
    <w:name w:val="hover27"/>
    <w:qFormat/>
    <w:uiPriority w:val="0"/>
    <w:rPr>
      <w:color w:val="315EFB"/>
    </w:rPr>
  </w:style>
  <w:style w:type="paragraph" w:customStyle="1" w:styleId="270">
    <w:name w:val="页脚11"/>
    <w:basedOn w:val="58"/>
    <w:qFormat/>
    <w:uiPriority w:val="0"/>
    <w:pPr>
      <w:tabs>
        <w:tab w:val="center" w:pos="7143"/>
        <w:tab w:val="right" w:pos="14287"/>
      </w:tabs>
    </w:pPr>
  </w:style>
  <w:style w:type="character" w:customStyle="1" w:styleId="271">
    <w:name w:val="hover26"/>
    <w:qFormat/>
    <w:uiPriority w:val="0"/>
  </w:style>
  <w:style w:type="paragraph" w:customStyle="1" w:styleId="272">
    <w:name w:val="页脚1"/>
    <w:basedOn w:val="49"/>
    <w:qFormat/>
    <w:uiPriority w:val="0"/>
    <w:pPr>
      <w:tabs>
        <w:tab w:val="center" w:pos="4153"/>
        <w:tab w:val="right" w:pos="8306"/>
      </w:tabs>
      <w:jc w:val="left"/>
    </w:pPr>
    <w:rPr>
      <w:sz w:val="18"/>
      <w:szCs w:val="18"/>
    </w:rPr>
  </w:style>
  <w:style w:type="character" w:customStyle="1" w:styleId="273">
    <w:name w:val="hover25"/>
    <w:qFormat/>
    <w:uiPriority w:val="0"/>
  </w:style>
  <w:style w:type="character" w:customStyle="1" w:styleId="274">
    <w:name w:val="awspan"/>
    <w:qFormat/>
    <w:uiPriority w:val="0"/>
  </w:style>
  <w:style w:type="character" w:customStyle="1" w:styleId="275">
    <w:name w:val="批注引用1"/>
    <w:qFormat/>
    <w:uiPriority w:val="0"/>
    <w:rPr>
      <w:rFonts w:ascii="Times New Roman" w:hAnsi="Times New Roman" w:eastAsia="宋体"/>
      <w:sz w:val="21"/>
      <w:szCs w:val="21"/>
    </w:rPr>
  </w:style>
  <w:style w:type="character" w:customStyle="1" w:styleId="276">
    <w:name w:val="Footer Char"/>
    <w:qFormat/>
    <w:uiPriority w:val="0"/>
  </w:style>
  <w:style w:type="paragraph" w:customStyle="1" w:styleId="277">
    <w:name w:val="引用11"/>
    <w:qFormat/>
    <w:uiPriority w:val="0"/>
    <w:pPr>
      <w:ind w:left="720" w:right="720"/>
    </w:pPr>
    <w:rPr>
      <w:rFonts w:hint="default" w:ascii="Calibri" w:hAnsi="Calibri" w:eastAsia="宋体" w:cs="Times New Roman"/>
      <w:i/>
      <w:lang w:val="en-US" w:eastAsia="zh-CN" w:bidi="ar-SA"/>
    </w:rPr>
  </w:style>
  <w:style w:type="character" w:customStyle="1" w:styleId="278">
    <w:name w:val="page-start"/>
    <w:qFormat/>
    <w:uiPriority w:val="0"/>
    <w:rPr>
      <w:color w:val="999999"/>
      <w:u w:val="none"/>
      <w:shd w:val="clear" w:color="auto" w:fill="FAFAFA"/>
    </w:rPr>
  </w:style>
  <w:style w:type="paragraph" w:customStyle="1" w:styleId="279">
    <w:name w:val="明显引用11"/>
    <w:qFormat/>
    <w:uiPriority w:val="0"/>
    <w:pPr>
      <w:pBdr>
        <w:top w:val="single" w:color="FFFFFF" w:sz="4" w:space="5"/>
        <w:left w:val="single" w:color="FFFFFF" w:sz="4" w:space="10"/>
        <w:bottom w:val="single" w:color="FFFFFF" w:sz="4" w:space="5"/>
        <w:right w:val="single" w:color="FFFFFF" w:sz="4" w:space="10"/>
      </w:pBdr>
      <w:shd w:val="clear" w:color="auto" w:fill="F2F2F2"/>
      <w:ind w:left="720" w:right="720"/>
    </w:pPr>
    <w:rPr>
      <w:rFonts w:hint="default" w:ascii="Calibri" w:hAnsi="Calibri" w:eastAsia="宋体" w:cs="Times New Roman"/>
      <w:i/>
      <w:lang w:val="en-US" w:eastAsia="zh-CN" w:bidi="ar-SA"/>
    </w:rPr>
  </w:style>
  <w:style w:type="character" w:customStyle="1" w:styleId="280">
    <w:name w:val="c-icon"/>
    <w:qFormat/>
    <w:uiPriority w:val="0"/>
  </w:style>
  <w:style w:type="paragraph" w:customStyle="1" w:styleId="281">
    <w:name w:val="标题11"/>
    <w:qFormat/>
    <w:uiPriority w:val="0"/>
    <w:pPr>
      <w:spacing w:before="300" w:after="200"/>
      <w:contextualSpacing/>
    </w:pPr>
    <w:rPr>
      <w:rFonts w:hint="default" w:ascii="Calibri" w:hAnsi="Calibri" w:eastAsia="宋体" w:cs="Times New Roman"/>
      <w:sz w:val="48"/>
      <w:szCs w:val="48"/>
      <w:lang w:val="en-US" w:eastAsia="zh-CN" w:bidi="ar-SA"/>
    </w:rPr>
  </w:style>
  <w:style w:type="paragraph" w:customStyle="1" w:styleId="282">
    <w:name w:val="尾注文本1"/>
    <w:qFormat/>
    <w:uiPriority w:val="0"/>
    <w:rPr>
      <w:rFonts w:hint="default" w:ascii="Calibri" w:hAnsi="Calibri" w:eastAsia="宋体" w:cs="Times New Roman"/>
      <w:lang w:val="en-US" w:eastAsia="zh-CN" w:bidi="ar-SA"/>
    </w:rPr>
  </w:style>
  <w:style w:type="character" w:customStyle="1" w:styleId="283">
    <w:name w:val="强调1"/>
    <w:qFormat/>
    <w:uiPriority w:val="0"/>
    <w:rPr>
      <w:color w:val="F73131"/>
    </w:rPr>
  </w:style>
  <w:style w:type="character" w:customStyle="1" w:styleId="284">
    <w:name w:val="hover24"/>
    <w:qFormat/>
    <w:uiPriority w:val="0"/>
    <w:rPr>
      <w:color w:val="315EFB"/>
    </w:rPr>
  </w:style>
  <w:style w:type="paragraph" w:customStyle="1" w:styleId="285">
    <w:name w:val="页眉11"/>
    <w:basedOn w:val="58"/>
    <w:qFormat/>
    <w:uiPriority w:val="0"/>
    <w:pPr>
      <w:tabs>
        <w:tab w:val="center" w:pos="7143"/>
        <w:tab w:val="right" w:pos="14287"/>
      </w:tabs>
    </w:pPr>
  </w:style>
  <w:style w:type="character" w:customStyle="1" w:styleId="286">
    <w:name w:val="超链接1"/>
    <w:qFormat/>
    <w:uiPriority w:val="0"/>
    <w:rPr>
      <w:color w:val="2440B3"/>
      <w:u w:val="none"/>
    </w:rPr>
  </w:style>
  <w:style w:type="character" w:customStyle="1" w:styleId="287">
    <w:name w:val="c-icon30"/>
    <w:qFormat/>
    <w:uiPriority w:val="0"/>
  </w:style>
  <w:style w:type="character" w:customStyle="1" w:styleId="288">
    <w:name w:val="page-cur"/>
    <w:qFormat/>
    <w:uiPriority w:val="0"/>
    <w:rPr>
      <w:color w:val="999999"/>
      <w:u w:val="none"/>
      <w:shd w:val="clear" w:color="auto" w:fill="FAFAFA"/>
    </w:rPr>
  </w:style>
  <w:style w:type="character" w:customStyle="1" w:styleId="289">
    <w:name w:val="awspan1"/>
    <w:qFormat/>
    <w:uiPriority w:val="0"/>
    <w:rPr>
      <w:color w:val="000000"/>
      <w:sz w:val="24"/>
      <w:szCs w:val="24"/>
    </w:rPr>
  </w:style>
  <w:style w:type="paragraph" w:customStyle="1" w:styleId="290">
    <w:name w:val="目录 31"/>
    <w:next w:val="58"/>
    <w:qFormat/>
    <w:uiPriority w:val="0"/>
    <w:pPr>
      <w:spacing w:after="57"/>
      <w:ind w:left="567"/>
    </w:pPr>
    <w:rPr>
      <w:rFonts w:hint="default" w:ascii="Calibri" w:hAnsi="Calibri" w:eastAsia="宋体" w:cs="Times New Roman"/>
      <w:lang w:val="en-US" w:eastAsia="zh-CN" w:bidi="ar-SA"/>
    </w:rPr>
  </w:style>
  <w:style w:type="paragraph" w:customStyle="1" w:styleId="291">
    <w:name w:val="文本块11"/>
    <w:basedOn w:val="58"/>
    <w:qFormat/>
    <w:uiPriority w:val="0"/>
    <w:pPr>
      <w:ind w:left="268" w:right="-24" w:firstLine="473"/>
    </w:pPr>
    <w:rPr>
      <w:bCs/>
    </w:rPr>
  </w:style>
  <w:style w:type="paragraph" w:customStyle="1" w:styleId="292">
    <w:name w:val="目录 61"/>
    <w:next w:val="58"/>
    <w:qFormat/>
    <w:uiPriority w:val="0"/>
    <w:pPr>
      <w:spacing w:after="57"/>
      <w:ind w:left="1417"/>
    </w:pPr>
    <w:rPr>
      <w:rFonts w:hint="default" w:ascii="Calibri" w:hAnsi="Calibri" w:eastAsia="宋体" w:cs="Times New Roman"/>
      <w:lang w:val="en-US" w:eastAsia="zh-CN" w:bidi="ar-SA"/>
    </w:rPr>
  </w:style>
  <w:style w:type="paragraph" w:customStyle="1" w:styleId="293">
    <w:name w:val="目录 71"/>
    <w:next w:val="58"/>
    <w:qFormat/>
    <w:uiPriority w:val="0"/>
    <w:pPr>
      <w:spacing w:after="57"/>
      <w:ind w:left="1701"/>
    </w:pPr>
    <w:rPr>
      <w:rFonts w:hint="default" w:ascii="Calibri" w:hAnsi="Calibri" w:eastAsia="宋体" w:cs="Times New Roman"/>
      <w:lang w:val="en-US" w:eastAsia="zh-CN" w:bidi="ar-SA"/>
    </w:rPr>
  </w:style>
  <w:style w:type="paragraph" w:customStyle="1" w:styleId="294">
    <w:name w:val="纯文本11"/>
    <w:basedOn w:val="51"/>
    <w:qFormat/>
    <w:uiPriority w:val="0"/>
    <w:rPr>
      <w:rFonts w:ascii="宋体" w:hAnsi="宋体" w:eastAsia="仿宋_GB2312"/>
      <w:sz w:val="30"/>
    </w:rPr>
  </w:style>
  <w:style w:type="paragraph" w:customStyle="1" w:styleId="295">
    <w:name w:val="批注文字11"/>
    <w:basedOn w:val="58"/>
    <w:qFormat/>
    <w:uiPriority w:val="0"/>
    <w:rPr>
      <w:sz w:val="22"/>
      <w:szCs w:val="22"/>
    </w:rPr>
  </w:style>
  <w:style w:type="paragraph" w:customStyle="1" w:styleId="296">
    <w:name w:val="首行缩进"/>
    <w:basedOn w:val="49"/>
    <w:next w:val="49"/>
    <w:qFormat/>
    <w:uiPriority w:val="0"/>
    <w:pPr>
      <w:spacing w:line="360" w:lineRule="auto"/>
      <w:ind w:firstLine="480"/>
    </w:pPr>
    <w:rPr>
      <w:rFonts w:ascii="宋体"/>
      <w:sz w:val="24"/>
    </w:rPr>
  </w:style>
  <w:style w:type="paragraph" w:customStyle="1" w:styleId="297">
    <w:name w:val="+正文"/>
    <w:basedOn w:val="49"/>
    <w:qFormat/>
    <w:uiPriority w:val="0"/>
    <w:pPr>
      <w:spacing w:line="500" w:lineRule="exact"/>
      <w:ind w:firstLine="200"/>
      <w:jc w:val="left"/>
    </w:pPr>
    <w:rPr>
      <w:rFonts w:ascii="Times New Roman" w:hAnsi="Times New Roman"/>
      <w:sz w:val="24"/>
      <w:szCs w:val="28"/>
    </w:rPr>
  </w:style>
  <w:style w:type="paragraph" w:customStyle="1" w:styleId="298">
    <w:name w:val="Default"/>
    <w:qFormat/>
    <w:uiPriority w:val="0"/>
    <w:pPr>
      <w:widowControl w:val="0"/>
    </w:pPr>
    <w:rPr>
      <w:rFonts w:hint="default" w:ascii="Arial" w:hAnsi="Arial" w:eastAsia="宋体" w:cs="Times New Roman"/>
      <w:color w:val="000000"/>
      <w:sz w:val="24"/>
      <w:szCs w:val="24"/>
      <w:lang w:val="en-US" w:eastAsia="zh-CN" w:bidi="ar-SA"/>
    </w:rPr>
  </w:style>
  <w:style w:type="paragraph" w:customStyle="1" w:styleId="299">
    <w:name w:val="正文文本缩进 21"/>
    <w:basedOn w:val="49"/>
    <w:qFormat/>
    <w:uiPriority w:val="0"/>
    <w:pPr>
      <w:ind w:left="630" w:firstLine="645"/>
    </w:pPr>
    <w:rPr>
      <w:rFonts w:ascii="Arial" w:hAnsi="Arial" w:eastAsia="仿宋_GB2312"/>
      <w:sz w:val="32"/>
      <w:szCs w:val="32"/>
    </w:rPr>
  </w:style>
  <w:style w:type="paragraph" w:customStyle="1" w:styleId="300">
    <w:name w:val="列出段落11"/>
    <w:basedOn w:val="49"/>
    <w:qFormat/>
    <w:uiPriority w:val="0"/>
    <w:pPr>
      <w:spacing w:line="360" w:lineRule="atLeast"/>
      <w:ind w:firstLine="420"/>
      <w:jc w:val="left"/>
    </w:pPr>
    <w:rPr>
      <w:sz w:val="24"/>
    </w:rPr>
  </w:style>
  <w:style w:type="paragraph" w:customStyle="1" w:styleId="301">
    <w:name w:val="无间隔121"/>
    <w:qFormat/>
    <w:uiPriority w:val="0"/>
    <w:rPr>
      <w:rFonts w:hint="default" w:ascii="Calibri" w:hAnsi="Calibri" w:eastAsia="宋体" w:cs="Times New Roman"/>
      <w:lang w:val="en-US" w:eastAsia="zh-CN" w:bidi="ar-SA"/>
    </w:rPr>
  </w:style>
  <w:style w:type="paragraph" w:customStyle="1" w:styleId="302">
    <w:name w:val="表格文本"/>
    <w:basedOn w:val="49"/>
    <w:qFormat/>
    <w:uiPriority w:val="0"/>
    <w:pPr>
      <w:jc w:val="center"/>
    </w:pPr>
    <w:rPr>
      <w:rFonts w:ascii="宋体"/>
      <w:bCs/>
      <w:szCs w:val="21"/>
    </w:rPr>
  </w:style>
  <w:style w:type="paragraph" w:customStyle="1" w:styleId="303">
    <w:name w:val="表格文字"/>
    <w:basedOn w:val="49"/>
    <w:next w:val="65"/>
    <w:qFormat/>
    <w:uiPriority w:val="0"/>
    <w:pPr>
      <w:jc w:val="left"/>
    </w:pPr>
    <w:rPr>
      <w:bCs/>
      <w:spacing w:val="10"/>
      <w:sz w:val="20"/>
      <w:szCs w:val="20"/>
    </w:rPr>
  </w:style>
  <w:style w:type="paragraph" w:customStyle="1" w:styleId="304">
    <w:name w:val="题注1"/>
    <w:next w:val="58"/>
    <w:qFormat/>
    <w:uiPriority w:val="0"/>
    <w:pPr>
      <w:spacing w:line="276" w:lineRule="auto"/>
    </w:pPr>
    <w:rPr>
      <w:rFonts w:hint="default" w:ascii="Calibri" w:hAnsi="Calibri" w:eastAsia="宋体" w:cs="Times New Roman"/>
      <w:b/>
      <w:bCs/>
      <w:color w:val="4F81BD"/>
      <w:sz w:val="18"/>
      <w:szCs w:val="18"/>
      <w:lang w:val="en-US" w:eastAsia="zh-CN" w:bidi="ar-SA"/>
    </w:rPr>
  </w:style>
  <w:style w:type="paragraph" w:customStyle="1" w:styleId="305">
    <w:name w:val="正文121"/>
    <w:next w:val="241"/>
    <w:qFormat/>
    <w:uiPriority w:val="0"/>
    <w:rPr>
      <w:rFonts w:hint="default" w:ascii="Times New Roman" w:hAnsi="Times New Roman" w:eastAsia="宋体" w:cs="Times New Roman"/>
      <w:lang w:val="en-US" w:eastAsia="zh-CN" w:bidi="ar-SA"/>
    </w:rPr>
  </w:style>
  <w:style w:type="paragraph" w:customStyle="1" w:styleId="306">
    <w:name w:val="普通(网站)11"/>
    <w:basedOn w:val="58"/>
    <w:qFormat/>
    <w:uiPriority w:val="0"/>
    <w:rPr>
      <w:sz w:val="24"/>
    </w:rPr>
  </w:style>
  <w:style w:type="paragraph" w:customStyle="1" w:styleId="307">
    <w:name w:val="目录 41"/>
    <w:next w:val="58"/>
    <w:qFormat/>
    <w:uiPriority w:val="0"/>
    <w:pPr>
      <w:spacing w:after="57"/>
      <w:ind w:left="850"/>
    </w:pPr>
    <w:rPr>
      <w:rFonts w:hint="default" w:ascii="Calibri" w:hAnsi="Calibri" w:eastAsia="宋体" w:cs="Times New Roman"/>
      <w:lang w:val="en-US" w:eastAsia="zh-CN" w:bidi="ar-SA"/>
    </w:rPr>
  </w:style>
  <w:style w:type="paragraph" w:customStyle="1" w:styleId="308">
    <w:name w:val="目录 81"/>
    <w:next w:val="58"/>
    <w:qFormat/>
    <w:uiPriority w:val="0"/>
    <w:pPr>
      <w:spacing w:after="57"/>
      <w:ind w:left="1984"/>
    </w:pPr>
    <w:rPr>
      <w:rFonts w:hint="default" w:ascii="Calibri" w:hAnsi="Calibri" w:eastAsia="宋体" w:cs="Times New Roman"/>
      <w:lang w:val="en-US" w:eastAsia="zh-CN" w:bidi="ar-SA"/>
    </w:rPr>
  </w:style>
  <w:style w:type="paragraph" w:customStyle="1" w:styleId="309">
    <w:name w:val="图表目录1"/>
    <w:next w:val="58"/>
    <w:qFormat/>
    <w:uiPriority w:val="0"/>
    <w:rPr>
      <w:rFonts w:hint="default" w:ascii="Calibri" w:hAnsi="Calibri" w:eastAsia="宋体" w:cs="Times New Roman"/>
      <w:lang w:val="en-US" w:eastAsia="zh-CN" w:bidi="ar-SA"/>
    </w:rPr>
  </w:style>
  <w:style w:type="paragraph" w:customStyle="1" w:styleId="310">
    <w:name w:val="寄信人地址2"/>
    <w:basedOn w:val="58"/>
    <w:qFormat/>
    <w:uiPriority w:val="0"/>
    <w:rPr>
      <w:rFonts w:ascii="Arial" w:hAnsi="Arial"/>
    </w:rPr>
  </w:style>
  <w:style w:type="paragraph" w:customStyle="1" w:styleId="311">
    <w:name w:val="目录 91"/>
    <w:basedOn w:val="58"/>
    <w:next w:val="58"/>
    <w:qFormat/>
    <w:uiPriority w:val="0"/>
    <w:pPr>
      <w:spacing w:after="57"/>
      <w:ind w:left="2268"/>
    </w:pPr>
    <w:rPr>
      <w:rFonts w:ascii="Times New Roman" w:hAnsi="Times New Roman"/>
    </w:rPr>
  </w:style>
  <w:style w:type="paragraph" w:customStyle="1" w:styleId="312">
    <w:name w:val="目录 51"/>
    <w:next w:val="58"/>
    <w:qFormat/>
    <w:uiPriority w:val="0"/>
    <w:pPr>
      <w:spacing w:after="57"/>
      <w:ind w:left="1134"/>
    </w:pPr>
    <w:rPr>
      <w:rFonts w:hint="default" w:ascii="Calibri" w:hAnsi="Calibri" w:eastAsia="宋体" w:cs="Times New Roman"/>
      <w:lang w:val="en-US" w:eastAsia="zh-CN" w:bidi="ar-SA"/>
    </w:rPr>
  </w:style>
  <w:style w:type="paragraph" w:customStyle="1" w:styleId="313">
    <w:name w:val="正文文本缩进 22"/>
    <w:basedOn w:val="58"/>
    <w:qFormat/>
    <w:uiPriority w:val="0"/>
    <w:pPr>
      <w:spacing w:after="120" w:line="480" w:lineRule="auto"/>
      <w:ind w:left="420"/>
    </w:pPr>
  </w:style>
  <w:style w:type="paragraph" w:customStyle="1" w:styleId="314">
    <w:name w:val="表格3"/>
    <w:basedOn w:val="49"/>
    <w:qFormat/>
    <w:uiPriority w:val="0"/>
    <w:pPr>
      <w:jc w:val="center"/>
    </w:pPr>
    <w:rPr>
      <w:rFonts w:ascii="Times New Roman" w:hAnsi="Times New Roman"/>
    </w:rPr>
  </w:style>
  <w:style w:type="paragraph" w:customStyle="1" w:styleId="315">
    <w:name w:val="Char"/>
    <w:basedOn w:val="49"/>
    <w:qFormat/>
    <w:uiPriority w:val="0"/>
    <w:pPr>
      <w:tabs>
        <w:tab w:val="left" w:pos="360"/>
      </w:tabs>
    </w:pPr>
    <w:rPr>
      <w:rFonts w:ascii="Times New Roman" w:hAnsi="Times New Roman"/>
      <w:sz w:val="24"/>
    </w:rPr>
  </w:style>
  <w:style w:type="paragraph" w:customStyle="1" w:styleId="316">
    <w:name w:val="样式"/>
    <w:basedOn w:val="49"/>
    <w:qFormat/>
    <w:uiPriority w:val="0"/>
    <w:pPr>
      <w:jc w:val="left"/>
    </w:pPr>
    <w:rPr>
      <w:rFonts w:ascii="宋体"/>
      <w:sz w:val="24"/>
    </w:rPr>
  </w:style>
  <w:style w:type="paragraph" w:customStyle="1" w:styleId="317">
    <w:name w:val="_Style 49"/>
    <w:basedOn w:val="58"/>
    <w:next w:val="294"/>
    <w:qFormat/>
    <w:uiPriority w:val="0"/>
    <w:rPr>
      <w:rFonts w:ascii="宋体"/>
      <w:sz w:val="24"/>
    </w:rPr>
  </w:style>
  <w:style w:type="paragraph" w:customStyle="1" w:styleId="318">
    <w:name w:val="默认段落字体 Para Char Char Char Char Char Char Char"/>
    <w:basedOn w:val="49"/>
    <w:qFormat/>
    <w:uiPriority w:val="0"/>
    <w:rPr>
      <w:rFonts w:ascii="Tahoma" w:hAnsi="Tahoma"/>
      <w:sz w:val="24"/>
      <w:szCs w:val="20"/>
    </w:rPr>
  </w:style>
  <w:style w:type="paragraph" w:customStyle="1" w:styleId="319">
    <w:name w:val="[基本段落]"/>
    <w:basedOn w:val="49"/>
    <w:qFormat/>
    <w:uiPriority w:val="0"/>
    <w:pPr>
      <w:spacing w:line="288" w:lineRule="auto"/>
    </w:pPr>
    <w:rPr>
      <w:rFonts w:ascii="宋体"/>
      <w:color w:val="000000"/>
      <w:sz w:val="24"/>
      <w:lang w:val="zh-CN"/>
    </w:rPr>
  </w:style>
  <w:style w:type="paragraph" w:customStyle="1" w:styleId="320">
    <w:name w:val="普通(网站)1"/>
    <w:basedOn w:val="49"/>
    <w:qFormat/>
    <w:uiPriority w:val="0"/>
    <w:pPr>
      <w:widowControl/>
      <w:spacing w:before="100" w:beforeAutospacing="1" w:after="100" w:afterAutospacing="1"/>
      <w:jc w:val="left"/>
    </w:pPr>
    <w:rPr>
      <w:rFonts w:ascii="宋体"/>
      <w:sz w:val="24"/>
    </w:rPr>
  </w:style>
  <w:style w:type="paragraph" w:customStyle="1" w:styleId="321">
    <w:name w:val="TOC 标题11"/>
    <w:qFormat/>
    <w:uiPriority w:val="0"/>
    <w:rPr>
      <w:rFonts w:hint="default" w:ascii="Calibri" w:hAnsi="Calibri" w:eastAsia="宋体" w:cs="Times New Roman"/>
      <w:lang w:val="en-US" w:eastAsia="zh-CN" w:bidi="ar-SA"/>
    </w:rPr>
  </w:style>
  <w:style w:type="paragraph" w:customStyle="1" w:styleId="322">
    <w:name w:val="样式 首行缩进:  2 字符"/>
    <w:basedOn w:val="49"/>
    <w:qFormat/>
    <w:uiPriority w:val="0"/>
    <w:pPr>
      <w:spacing w:line="400" w:lineRule="exact"/>
      <w:ind w:firstLine="200"/>
    </w:pPr>
    <w:rPr>
      <w:sz w:val="24"/>
    </w:rPr>
  </w:style>
  <w:style w:type="paragraph" w:customStyle="1" w:styleId="323">
    <w:name w:val="Table Paragraph"/>
    <w:basedOn w:val="49"/>
    <w:qFormat/>
    <w:uiPriority w:val="0"/>
    <w:pPr>
      <w:jc w:val="left"/>
    </w:pPr>
    <w:rPr>
      <w:rFonts w:ascii="仿宋" w:eastAsia="仿宋"/>
      <w:sz w:val="22"/>
      <w:szCs w:val="22"/>
      <w:lang w:val="zh-CN" w:bidi="zh-CN"/>
    </w:rPr>
  </w:style>
  <w:style w:type="paragraph" w:customStyle="1" w:styleId="324">
    <w:name w:val="Style1"/>
    <w:basedOn w:val="58"/>
    <w:qFormat/>
    <w:uiPriority w:val="0"/>
    <w:pPr>
      <w:tabs>
        <w:tab w:val="left" w:pos="-720"/>
      </w:tabs>
      <w:spacing w:after="120"/>
    </w:pPr>
    <w:rPr>
      <w:spacing w:val="-3"/>
      <w:sz w:val="24"/>
      <w:lang w:val="en-AU"/>
    </w:rPr>
  </w:style>
  <w:style w:type="paragraph" w:customStyle="1" w:styleId="325">
    <w:name w:val="列表 21"/>
    <w:basedOn w:val="49"/>
    <w:qFormat/>
    <w:uiPriority w:val="0"/>
    <w:pPr>
      <w:ind w:left="100" w:hanging="200"/>
    </w:pPr>
  </w:style>
  <w:style w:type="paragraph" w:customStyle="1" w:styleId="326">
    <w:name w:val="标题 31"/>
    <w:basedOn w:val="49"/>
    <w:next w:val="49"/>
    <w:qFormat/>
    <w:uiPriority w:val="0"/>
    <w:pPr>
      <w:spacing w:before="39"/>
      <w:ind w:left="50" w:right="31"/>
      <w:jc w:val="center"/>
      <w:outlineLvl w:val="2"/>
    </w:pPr>
    <w:rPr>
      <w:sz w:val="30"/>
      <w:szCs w:val="30"/>
    </w:rPr>
  </w:style>
  <w:style w:type="paragraph" w:customStyle="1" w:styleId="327">
    <w:name w:val="列表段落1"/>
    <w:basedOn w:val="49"/>
    <w:next w:val="1"/>
    <w:qFormat/>
    <w:uiPriority w:val="0"/>
    <w:pPr>
      <w:ind w:firstLine="420"/>
    </w:pPr>
    <w:rPr>
      <w:sz w:val="22"/>
      <w:szCs w:val="22"/>
    </w:rPr>
  </w:style>
  <w:style w:type="paragraph" w:customStyle="1" w:styleId="328">
    <w:name w:val="列出段落2"/>
    <w:basedOn w:val="58"/>
    <w:qFormat/>
    <w:uiPriority w:val="0"/>
    <w:pPr>
      <w:ind w:left="720"/>
      <w:contextualSpacing/>
    </w:pPr>
    <w:rPr>
      <w:rFonts w:ascii="Times New Roman" w:hAnsi="Times New Roman"/>
    </w:rPr>
  </w:style>
  <w:style w:type="paragraph" w:customStyle="1" w:styleId="329">
    <w:name w:val="WPSOffice手动目录 1"/>
    <w:qFormat/>
    <w:uiPriority w:val="0"/>
    <w:rPr>
      <w:rFonts w:hint="default" w:ascii="Calibri" w:hAnsi="Calibri" w:eastAsia="宋体" w:cs="Times New Roman"/>
      <w:lang w:val="en-US" w:eastAsia="zh-CN" w:bidi="ar-SA"/>
    </w:rPr>
  </w:style>
  <w:style w:type="paragraph" w:customStyle="1" w:styleId="330">
    <w:name w:val="无间隔12"/>
    <w:qFormat/>
    <w:uiPriority w:val="0"/>
    <w:pPr>
      <w:widowControl w:val="0"/>
      <w:jc w:val="both"/>
    </w:pPr>
    <w:rPr>
      <w:rFonts w:hint="default" w:ascii="Calibri" w:hAnsi="Calibri" w:eastAsia="宋体" w:cs="Times New Roman"/>
      <w:sz w:val="21"/>
      <w:szCs w:val="22"/>
      <w:lang w:val="en-US" w:eastAsia="zh-CN" w:bidi="ar-SA"/>
    </w:rPr>
  </w:style>
  <w:style w:type="paragraph" w:customStyle="1" w:styleId="331">
    <w:name w:val="footer1"/>
    <w:basedOn w:val="1"/>
    <w:qFormat/>
    <w:uiPriority w:val="0"/>
    <w:pPr>
      <w:tabs>
        <w:tab w:val="center" w:pos="4153"/>
        <w:tab w:val="right" w:pos="8306"/>
      </w:tabs>
      <w:spacing w:line="856" w:lineRule="atLeast"/>
    </w:pPr>
    <w:rPr>
      <w:rFonts w:ascii="Times New Roman" w:hAnsi="Times New Roman"/>
      <w:color w:val="000000"/>
      <w:sz w:val="18"/>
    </w:rPr>
  </w:style>
  <w:style w:type="paragraph" w:customStyle="1" w:styleId="332">
    <w:name w:val="段落文字"/>
    <w:basedOn w:val="1"/>
    <w:qFormat/>
    <w:uiPriority w:val="0"/>
    <w:pPr>
      <w:spacing w:line="360" w:lineRule="auto"/>
      <w:ind w:firstLine="200"/>
    </w:pPr>
    <w:rPr>
      <w:rFonts w:ascii="仿宋" w:eastAsia="仿宋"/>
      <w:sz w:val="28"/>
      <w:szCs w:val="28"/>
    </w:rPr>
  </w:style>
  <w:style w:type="character" w:customStyle="1" w:styleId="333">
    <w:name w:val="NormalCharacter1"/>
    <w:link w:val="49"/>
    <w:semiHidden/>
    <w:qFormat/>
    <w:uiPriority w:val="0"/>
    <w:rPr>
      <w:rFonts w:ascii="Times New Roman" w:hAnsi="Times New Roman" w:eastAsia="宋体" w:cs="Times New Roman"/>
      <w:sz w:val="21"/>
      <w:szCs w:val="24"/>
      <w:lang w:val="en-US" w:eastAsia="zh-CN" w:bidi="ar-SA"/>
    </w:rPr>
  </w:style>
  <w:style w:type="paragraph" w:styleId="334">
    <w:name w:val="List Paragraph"/>
    <w:basedOn w:val="1"/>
    <w:qFormat/>
    <w:uiPriority w:val="0"/>
    <w:pPr>
      <w:ind w:firstLine="420"/>
    </w:pPr>
    <w:rPr>
      <w:rFonts w:ascii="Calibri" w:hAnsi="Calibri" w:cstheme="minorBidi"/>
      <w:szCs w:val="22"/>
    </w:rPr>
  </w:style>
  <w:style w:type="paragraph" w:customStyle="1" w:styleId="335">
    <w:name w:val="Normal_0_3"/>
    <w:qFormat/>
    <w:uiPriority w:val="0"/>
    <w:rPr>
      <w:rFonts w:hint="default" w:ascii="Times New Roman" w:hAnsi="Times New Roman" w:eastAsia="Times New Roman" w:cs="Times New Roman"/>
      <w:sz w:val="24"/>
      <w:szCs w:val="24"/>
      <w:lang w:val="en-US" w:eastAsia="zh-CN" w:bidi="ar-SA"/>
    </w:rPr>
  </w:style>
  <w:style w:type="character" w:customStyle="1" w:styleId="336">
    <w:name w:val="font31"/>
    <w:basedOn w:val="41"/>
    <w:qFormat/>
    <w:uiPriority w:val="0"/>
    <w:rPr>
      <w:rFonts w:hint="eastAsia" w:ascii="宋体" w:hAnsi="宋体" w:eastAsia="宋体" w:cs="宋体"/>
      <w:color w:val="000000"/>
      <w:sz w:val="20"/>
      <w:szCs w:val="20"/>
      <w:u w:val="none"/>
    </w:rPr>
  </w:style>
  <w:style w:type="character" w:customStyle="1" w:styleId="337">
    <w:name w:val="font61"/>
    <w:basedOn w:val="41"/>
    <w:qFormat/>
    <w:uiPriority w:val="0"/>
    <w:rPr>
      <w:rFonts w:hint="default" w:ascii="Times New Roman" w:hAnsi="Times New Roman" w:cs="Times New Roman"/>
      <w:color w:val="000000"/>
      <w:sz w:val="20"/>
      <w:szCs w:val="20"/>
      <w:u w:val="none"/>
    </w:rPr>
  </w:style>
  <w:style w:type="paragraph" w:customStyle="1" w:styleId="338">
    <w:name w:val="Heading 3"/>
    <w:basedOn w:val="1"/>
    <w:next w:val="1"/>
    <w:unhideWhenUsed/>
    <w:qFormat/>
    <w:uiPriority w:val="0"/>
    <w:pPr>
      <w:keepNext/>
      <w:keepLines/>
      <w:spacing w:line="415" w:lineRule="auto"/>
      <w:outlineLvl w:val="2"/>
    </w:pPr>
    <w:rPr>
      <w:b/>
      <w:sz w:val="32"/>
      <w:szCs w:val="32"/>
    </w:rPr>
  </w:style>
  <w:style w:type="paragraph" w:customStyle="1" w:styleId="339">
    <w:name w:val="Heading 4"/>
    <w:basedOn w:val="1"/>
    <w:next w:val="1"/>
    <w:unhideWhenUsed/>
    <w:qFormat/>
    <w:uiPriority w:val="0"/>
    <w:pPr>
      <w:keepNext/>
      <w:keepLines/>
      <w:spacing w:before="120" w:after="120"/>
      <w:outlineLvl w:val="3"/>
    </w:pPr>
    <w:rPr>
      <w:rFonts w:ascii="Arial" w:hAnsi="Arial" w:eastAsia="黑体"/>
      <w:b/>
      <w:sz w:val="20"/>
      <w:szCs w:val="20"/>
    </w:rPr>
  </w:style>
  <w:style w:type="paragraph" w:customStyle="1" w:styleId="340">
    <w:name w:val="TOC 标题2"/>
    <w:basedOn w:val="341"/>
    <w:next w:val="1"/>
    <w:unhideWhenUsed/>
    <w:qFormat/>
    <w:uiPriority w:val="0"/>
    <w:pPr>
      <w:spacing w:before="260" w:after="260" w:line="413" w:lineRule="auto"/>
      <w:jc w:val="center"/>
    </w:pPr>
    <w:rPr>
      <w:rFonts w:hint="eastAsia" w:ascii="宋体" w:hAnsi="宋体"/>
      <w:sz w:val="36"/>
      <w:lang w:val="zh-CN"/>
    </w:rPr>
  </w:style>
  <w:style w:type="paragraph" w:customStyle="1" w:styleId="341">
    <w:name w:val="Heading 1"/>
    <w:basedOn w:val="1"/>
    <w:next w:val="1"/>
    <w:unhideWhenUsed/>
    <w:qFormat/>
    <w:uiPriority w:val="0"/>
    <w:pPr>
      <w:keepNext/>
      <w:keepLines/>
      <w:spacing w:before="340" w:after="330" w:line="578" w:lineRule="auto"/>
      <w:outlineLvl w:val="0"/>
    </w:pPr>
    <w:rPr>
      <w:b/>
      <w:sz w:val="44"/>
      <w:szCs w:val="44"/>
    </w:rPr>
  </w:style>
  <w:style w:type="paragraph" w:customStyle="1" w:styleId="342">
    <w:name w:val="附件标题"/>
    <w:basedOn w:val="343"/>
    <w:next w:val="1"/>
    <w:unhideWhenUsed/>
    <w:qFormat/>
    <w:uiPriority w:val="0"/>
    <w:pPr>
      <w:widowControl/>
      <w:tabs>
        <w:tab w:val="left" w:pos="312"/>
        <w:tab w:val="left" w:pos="1134"/>
      </w:tabs>
      <w:spacing w:line="360" w:lineRule="auto"/>
      <w:jc w:val="center"/>
    </w:pPr>
    <w:rPr>
      <w:rFonts w:hint="eastAsia" w:ascii="黑体" w:hAnsi="黑体"/>
      <w:sz w:val="30"/>
      <w:szCs w:val="30"/>
    </w:rPr>
  </w:style>
  <w:style w:type="paragraph" w:customStyle="1" w:styleId="343">
    <w:name w:val="Heading 2"/>
    <w:basedOn w:val="1"/>
    <w:next w:val="1"/>
    <w:unhideWhenUsed/>
    <w:qFormat/>
    <w:uiPriority w:val="0"/>
    <w:pPr>
      <w:keepNext/>
      <w:keepLines/>
      <w:spacing w:line="415" w:lineRule="auto"/>
      <w:outlineLvl w:val="1"/>
    </w:pPr>
    <w:rPr>
      <w:rFonts w:ascii="Arial" w:hAnsi="Arial" w:eastAsia="黑体"/>
      <w:b/>
      <w:sz w:val="32"/>
      <w:szCs w:val="32"/>
    </w:rPr>
  </w:style>
  <w:style w:type="paragraph" w:customStyle="1" w:styleId="344">
    <w:name w:val="正文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345">
    <w:name w:val="正文文本112"/>
    <w:basedOn w:val="1"/>
    <w:next w:val="55"/>
    <w:qFormat/>
    <w:uiPriority w:val="0"/>
    <w:pPr>
      <w:spacing w:after="120"/>
    </w:pPr>
  </w:style>
  <w:style w:type="paragraph" w:customStyle="1" w:styleId="346">
    <w:name w:val="_Style 2"/>
    <w:basedOn w:val="255"/>
    <w:next w:val="1"/>
    <w:qFormat/>
    <w:uiPriority w:val="0"/>
    <w:pPr>
      <w:spacing w:line="576" w:lineRule="auto"/>
      <w:jc w:val="both"/>
      <w:outlineLvl w:val="9"/>
    </w:pPr>
    <w:rPr>
      <w:rFonts w:ascii="Times New Roman" w:hAnsi="Times New Roman"/>
    </w:rPr>
  </w:style>
  <w:style w:type="paragraph" w:customStyle="1" w:styleId="347">
    <w:name w:val="正文文本1111"/>
    <w:basedOn w:val="1"/>
    <w:next w:val="55"/>
    <w:qFormat/>
    <w:uiPriority w:val="0"/>
    <w:pPr>
      <w:spacing w:after="60" w:line="360" w:lineRule="atLeast"/>
      <w:ind w:left="72" w:right="30"/>
      <w:jc w:val="center"/>
    </w:pPr>
    <w:rPr>
      <w:szCs w:val="22"/>
    </w:rPr>
  </w:style>
  <w:style w:type="paragraph" w:customStyle="1" w:styleId="348">
    <w:name w:val="目录 111"/>
    <w:basedOn w:val="51"/>
    <w:next w:val="1"/>
    <w:qFormat/>
    <w:uiPriority w:val="39"/>
    <w:pPr>
      <w:spacing w:before="120" w:after="120"/>
      <w:jc w:val="left"/>
    </w:pPr>
    <w:rPr>
      <w:b/>
      <w:bCs/>
      <w:caps/>
      <w:sz w:val="20"/>
      <w:szCs w:val="20"/>
    </w:rPr>
  </w:style>
  <w:style w:type="paragraph" w:customStyle="1" w:styleId="349">
    <w:name w:val="文本块21"/>
    <w:basedOn w:val="1"/>
    <w:qFormat/>
    <w:uiPriority w:val="6"/>
    <w:pPr>
      <w:ind w:left="420" w:right="33"/>
      <w:jc w:val="left"/>
    </w:pPr>
    <w:rPr>
      <w:sz w:val="24"/>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48</Pages>
  <Words>10265</Words>
  <Characters>10980</Characters>
  <TotalTime>122</TotalTime>
  <ScaleCrop>false</ScaleCrop>
  <LinksUpToDate>false</LinksUpToDate>
  <CharactersWithSpaces>11563</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2023-07-07T04:13:00Z</dcterms:created>
  <dc:creator>无羡。</dc:creator>
  <cp:lastModifiedBy>Administrator</cp:lastModifiedBy>
  <dcterms:modified xsi:type="dcterms:W3CDTF">2026-10-12T02:31:38Z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ADF4824624934C18B0EE44DA43DB9534_13</vt:lpwstr>
  </property>
  <property fmtid="{D5CDD505-2E9C-101B-9397-08002B2CF9AE}" pid="4" name="KSOTemplateDocerSaveRecord">
    <vt:lpwstr>eyJoZGlkIjoiNjIxMDJjYmU5ZmE1NjQ1N2QwNzU0MmI4ODRhNWFjMGIiLCJ1c2VySWQiOiI1MDI1NDU3MTkifQ==</vt:lpwstr>
  </property>
</Properties>
</file>