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rPr>
          <w:rFonts w:ascii="黑体" w:hAnsi="黑体" w:eastAsia="黑体"/>
          <w:b/>
          <w:sz w:val="84"/>
          <w:szCs w:val="84"/>
          <w:highlight w:val="none"/>
        </w:rPr>
      </w:pPr>
      <w:r>
        <w:rPr>
          <w:rFonts w:ascii="黑体" w:hAnsi="黑体" w:eastAsia="黑体"/>
          <w:b/>
          <w:sz w:val="84"/>
          <w:szCs w:val="84"/>
          <w:highlight w:val="none"/>
        </w:rPr>
      </w:r>
      <w:r>
        <w:rPr>
          <w:highlight w:val="none"/>
        </w:rP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rPr>
          <w:highlight w:val="none"/>
        </w:rP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rPr>
          <w:highlight w:val="none"/>
        </w:rP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rPr>
          <w:highlight w:val="none"/>
        </w:rP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rPr>
          <w:highlight w:val="none"/>
        </w:rP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rPr>
          <w:highlight w:val="none"/>
        </w:rP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rPr>
          <w:highlight w:val="none"/>
        </w:rPr>
      </w:r>
    </w:p>
    <w:tbl>
      <w:tblPr>
        <w:tblStyle w:val="731"/>
        <w:tblW w:w="0" w:type="auto"/>
        <w:tblInd w:w="7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5325"/>
      </w:tblGrid>
      <w:tr>
        <w:trPr/>
        <w:tc>
          <w:tcPr>
            <w:tcW w:w="1590" w:type="dxa"/>
            <w:textDirection w:val="lrTb"/>
            <w:noWrap w:val="false"/>
          </w:tcPr>
          <w:p>
            <w:pPr>
              <w:jc w:val="left"/>
              <w:spacing w:line="48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项目名称</w:t>
            </w:r>
            <w:r>
              <w:rPr>
                <w:highlight w:val="none"/>
              </w:rPr>
            </w:r>
          </w:p>
        </w:tc>
        <w:tc>
          <w:tcPr>
            <w:tcW w:w="5325" w:type="dxa"/>
            <w:textDirection w:val="lrTb"/>
            <w:noWrap w:val="false"/>
          </w:tcPr>
          <w:p>
            <w:pPr>
              <w:jc w:val="left"/>
              <w:spacing w:line="48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连云港市消防救援支队2026年度器材装备（第</w:t>
            </w:r>
            <w:r>
              <w:rPr>
                <w:rFonts w:hint="eastAsia" w:ascii="Arial" w:hAnsi="Arial" w:eastAsia="宋体" w:cs="Times New Roman"/>
                <w:b/>
                <w:bCs/>
                <w:color w:val="000000"/>
                <w:sz w:val="32"/>
                <w:szCs w:val="24"/>
                <w:highlight w:val="none"/>
                <w:lang w:eastAsia="zh-CN"/>
              </w:rPr>
              <w:t xml:space="preserve">一</w:t>
            </w:r>
            <w:r>
              <w:rPr>
                <w:rFonts w:hint="eastAsia" w:ascii="Arial" w:hAnsi="Arial" w:eastAsia="宋体" w:cs="Times New Roman"/>
                <w:b/>
                <w:bCs/>
                <w:color w:val="000000"/>
                <w:sz w:val="32"/>
                <w:szCs w:val="24"/>
                <w:highlight w:val="none"/>
              </w:rPr>
              <w:t xml:space="preserve">批）采购项目（灭火类）</w:t>
            </w:r>
            <w:r>
              <w:rPr>
                <w:highlight w:val="none"/>
              </w:rPr>
            </w:r>
          </w:p>
        </w:tc>
      </w:tr>
      <w:tr>
        <w:trPr/>
        <w:tc>
          <w:tcPr>
            <w:tcW w:w="1590" w:type="dxa"/>
            <w:textDirection w:val="lrTb"/>
            <w:noWrap w:val="false"/>
          </w:tcPr>
          <w:p>
            <w:pPr>
              <w:jc w:val="left"/>
              <w:spacing w:line="48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项目编号</w:t>
            </w:r>
            <w:r>
              <w:rPr>
                <w:highlight w:val="none"/>
              </w:rPr>
            </w:r>
          </w:p>
        </w:tc>
        <w:tc>
          <w:tcPr>
            <w:tcW w:w="5325" w:type="dxa"/>
            <w:textDirection w:val="lrTb"/>
            <w:noWrap w:val="false"/>
          </w:tcPr>
          <w:p>
            <w:pPr>
              <w:spacing w:line="480" w:lineRule="auto"/>
              <w:rPr>
                <w:rFonts w:hint="eastAsia" w:ascii="Arial" w:hAnsi="Arial" w:eastAsia="宋体" w:cs="Times New Roman"/>
                <w:b/>
                <w:bCs/>
                <w:sz w:val="32"/>
                <w:szCs w:val="24"/>
                <w:highlight w:val="none"/>
              </w:rPr>
            </w:pPr>
            <w:r>
              <w:rPr>
                <w:rFonts w:hint="eastAsia" w:ascii="Arial" w:hAnsi="Arial" w:eastAsia="宋体" w:cs="Times New Roman"/>
                <w:b/>
                <w:bCs/>
                <w:sz w:val="32"/>
                <w:szCs w:val="24"/>
                <w:highlight w:val="none"/>
              </w:rPr>
              <w:t xml:space="preserve">JSZC-320700-JZCG-G2026-0151</w:t>
            </w:r>
            <w:r>
              <w:rPr>
                <w:highlight w:val="none"/>
              </w:rPr>
            </w:r>
          </w:p>
        </w:tc>
      </w:tr>
    </w:tbl>
    <w:p>
      <w:pPr>
        <w:jc w:val="left"/>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rPr>
          <w:highlight w:val="none"/>
        </w:rP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rPr>
          <w:highlight w:val="none"/>
        </w:rPr>
      </w:r>
    </w:p>
    <w:p>
      <w:pPr>
        <w:jc w:val="center"/>
        <w:spacing w:before="120" w:after="120" w:line="480" w:lineRule="auto"/>
        <w:rPr>
          <w:rFonts w:asciiTheme="minorEastAsia" w:hAnsiTheme="minorEastAsia"/>
          <w:sz w:val="24"/>
          <w:highlight w:val="none"/>
        </w:rPr>
      </w:pPr>
      <w:r>
        <w:rPr>
          <w:rFonts w:hint="eastAsia" w:ascii="Arial" w:hAnsi="Arial" w:eastAsia="宋体" w:cs="Times New Roman"/>
          <w:b/>
          <w:bCs/>
          <w:color w:val="000000"/>
          <w:sz w:val="32"/>
          <w:szCs w:val="24"/>
          <w:highlight w:val="none"/>
        </w:rPr>
        <w:t xml:space="preserve">2026年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rPr>
        <w:t xml:space="preserve">月</w:t>
      </w:r>
      <w:r>
        <w:rPr>
          <w:highlight w:val="none"/>
        </w:rPr>
        <w:br w:type="page" w:clear="all"/>
      </w:r>
      <w:r>
        <w:rPr>
          <w:rFonts w:asciiTheme="minorEastAsia" w:hAnsiTheme="minorEastAsia"/>
          <w:sz w:val="24"/>
          <w:highlight w:val="none"/>
        </w:rPr>
        <w:fldChar w:fldCharType="begin"/>
      </w:r>
      <w:r>
        <w:rPr>
          <w:rFonts w:asciiTheme="minorEastAsia" w:hAnsiTheme="minorEastAsia"/>
          <w:sz w:val="24"/>
          <w:highlight w:val="none"/>
        </w:rPr>
        <w:instrText xml:space="preserve"> TOC \o "1-1" \u </w:instrText>
      </w:r>
      <w:r>
        <w:rPr>
          <w:rFonts w:asciiTheme="minorEastAsia" w:hAnsiTheme="minorEastAsia"/>
          <w:sz w:val="24"/>
          <w:highlight w:val="none"/>
        </w:rPr>
        <w:fldChar w:fldCharType="separate"/>
      </w:r>
      <w:r>
        <w:rPr>
          <w:highlight w:val="none"/>
        </w:rPr>
      </w:r>
    </w:p>
    <w:sdt>
      <w:sdtPr>
        <w15:appearance w15:val="boundingBox"/>
        <w15:color w:val="dbdbdb"/>
        <w:id w:val="147483082"/>
        <w:docPartObj>
          <w:docPartGallery w:val="Table of Contents"/>
          <w:docPartUnique w:val="true"/>
        </w:docPartObj>
        <w:rPr>
          <w:rFonts w:hint="default" w:ascii="Times New Roman" w:hAnsi="Times New Roman" w:eastAsia="黑体" w:cs="Times New Roman"/>
          <w:b w:val="0"/>
          <w:bCs w:val="0"/>
          <w:color w:val="auto"/>
          <w:sz w:val="44"/>
          <w:szCs w:val="44"/>
          <w:highlight w:val="none"/>
          <w:lang w:val="en-US" w:eastAsia="zh-CN"/>
        </w:rPr>
      </w:sdtPr>
      <w:sdtContent>
        <w:p>
          <w:pPr>
            <w:pStyle w:val="693"/>
            <w:numPr>
              <w:ilvl w:val="0"/>
              <w:numId w:val="0"/>
            </w:numPr>
            <w:jc w:val="center"/>
            <w:keepLines/>
            <w:spacing w:before="0" w:after="0" w:line="360" w:lineRule="auto"/>
            <w:rPr>
              <w:rFonts w:hint="default" w:ascii="Times New Roman" w:hAnsi="Times New Roman" w:eastAsia="黑体" w:cs="Times New Roman"/>
              <w:b w:val="0"/>
              <w:bCs w:val="0"/>
              <w:color w:val="auto"/>
              <w:sz w:val="44"/>
              <w:szCs w:val="44"/>
              <w:highlight w:val="none"/>
            </w:rPr>
          </w:pPr>
          <w:r>
            <w:rPr>
              <w:rFonts w:hint="default" w:ascii="Times New Roman" w:hAnsi="Times New Roman" w:eastAsia="黑体" w:cs="Times New Roman"/>
              <w:b w:val="0"/>
              <w:bCs w:val="0"/>
              <w:color w:val="auto"/>
              <w:sz w:val="44"/>
              <w:szCs w:val="44"/>
              <w:highlight w:val="none"/>
            </w:rPr>
            <w:t xml:space="preserve">目</w:t>
          </w:r>
          <w:r>
            <w:rPr>
              <w:rFonts w:hint="eastAsia" w:ascii="Times New Roman" w:hAnsi="Times New Roman" w:eastAsia="黑体" w:cs="Times New Roman"/>
              <w:b w:val="0"/>
              <w:bCs w:val="0"/>
              <w:color w:val="auto"/>
              <w:sz w:val="44"/>
              <w:szCs w:val="44"/>
              <w:highlight w:val="none"/>
              <w:lang w:val="en-US" w:eastAsia="zh-CN"/>
            </w:rPr>
            <w:t xml:space="preserve">  </w:t>
          </w:r>
          <w:r>
            <w:rPr>
              <w:rFonts w:hint="default" w:ascii="Times New Roman" w:hAnsi="Times New Roman" w:eastAsia="黑体" w:cs="Times New Roman"/>
              <w:b w:val="0"/>
              <w:bCs w:val="0"/>
              <w:color w:val="auto"/>
              <w:sz w:val="44"/>
              <w:szCs w:val="44"/>
              <w:highlight w:val="none"/>
            </w:rPr>
            <w:t xml:space="preserve">录</w:t>
          </w:r>
          <w:r>
            <w:rPr>
              <w:highlight w:val="none"/>
            </w:rPr>
          </w:r>
        </w:p>
        <w:p>
          <w:pPr>
            <w:rPr>
              <w:rFonts w:hint="default"/>
              <w:highlight w:val="none"/>
            </w:rPr>
          </w:pPr>
          <w:r>
            <w:rPr>
              <w:rFonts w:hint="default"/>
              <w:highlight w:val="none"/>
            </w:rPr>
          </w:r>
          <w:r>
            <w:rPr>
              <w:highlight w:val="none"/>
            </w:rPr>
          </w:r>
        </w:p>
        <w:p>
          <w:pPr>
            <w:pStyle w:val="719"/>
            <w:tabs>
              <w:tab w:val="right" w:pos="8306" w:leader="dot"/>
              <w:tab w:val="clear" w:pos="9628" w:leader="none"/>
            </w:tabs>
            <w:rPr>
              <w:b w:val="0"/>
              <w:bCs/>
              <w:sz w:val="32"/>
              <w:szCs w:val="32"/>
              <w:highlight w:val="none"/>
            </w:rPr>
          </w:pPr>
          <w:r>
            <w:rPr>
              <w:b w:val="0"/>
              <w:bCs/>
              <w:sz w:val="32"/>
              <w:szCs w:val="32"/>
              <w:highlight w:val="none"/>
            </w:rPr>
            <w:fldChar w:fldCharType="begin"/>
          </w:r>
          <w:r>
            <w:rPr>
              <w:b w:val="0"/>
              <w:bCs/>
              <w:sz w:val="32"/>
              <w:szCs w:val="32"/>
              <w:highlight w:val="none"/>
            </w:rPr>
            <w:instrText xml:space="preserve">TOC \o "1-1" \h \u </w:instrText>
          </w:r>
          <w:r>
            <w:rPr>
              <w:b w:val="0"/>
              <w:bCs/>
              <w:sz w:val="32"/>
              <w:szCs w:val="32"/>
              <w:highlight w:val="none"/>
            </w:rPr>
            <w:fldChar w:fldCharType="separate"/>
          </w:r>
          <w:r>
            <w:rPr>
              <w:b w:val="0"/>
              <w:bCs/>
              <w:sz w:val="32"/>
              <w:szCs w:val="32"/>
              <w:highlight w:val="none"/>
            </w:rPr>
            <w:fldChar w:fldCharType="begin"/>
          </w:r>
          <w:r>
            <w:rPr>
              <w:b w:val="0"/>
              <w:bCs/>
              <w:sz w:val="32"/>
              <w:szCs w:val="32"/>
              <w:highlight w:val="none"/>
            </w:rPr>
            <w:instrText xml:space="preserve"> HYPERLINK \l _Toc25016 </w:instrText>
          </w:r>
          <w:r>
            <w:rPr>
              <w:b w:val="0"/>
              <w:bCs/>
              <w:sz w:val="32"/>
              <w:szCs w:val="32"/>
              <w:highlight w:val="none"/>
            </w:rPr>
            <w:fldChar w:fldCharType="separate"/>
          </w:r>
          <w:r>
            <w:rPr>
              <w:rFonts w:hint="eastAsia" w:ascii="黑体" w:hAnsi="黑体" w:eastAsia="黑体"/>
              <w:b w:val="0"/>
              <w:bCs/>
              <w:sz w:val="32"/>
              <w:szCs w:val="32"/>
              <w:highlight w:val="none"/>
            </w:rPr>
            <w:t xml:space="preserve">第一章  投标邀请</w:t>
          </w:r>
          <w:r>
            <w:rPr>
              <w:b w:val="0"/>
              <w:bCs/>
              <w:sz w:val="32"/>
              <w:szCs w:val="32"/>
              <w:highlight w:val="none"/>
            </w:rPr>
            <w:tab/>
          </w:r>
          <w:r>
            <w:rPr>
              <w:b w:val="0"/>
              <w:bCs/>
              <w:sz w:val="32"/>
              <w:szCs w:val="32"/>
              <w:highlight w:val="none"/>
            </w:rPr>
            <w:fldChar w:fldCharType="begin"/>
          </w:r>
          <w:r>
            <w:rPr>
              <w:b w:val="0"/>
              <w:bCs/>
              <w:sz w:val="32"/>
              <w:szCs w:val="32"/>
              <w:highlight w:val="none"/>
            </w:rPr>
            <w:instrText xml:space="preserve"> PAGEREF _Toc25016 \h </w:instrText>
          </w:r>
          <w:r>
            <w:rPr>
              <w:b w:val="0"/>
              <w:bCs/>
              <w:sz w:val="32"/>
              <w:szCs w:val="32"/>
              <w:highlight w:val="none"/>
            </w:rPr>
            <w:fldChar w:fldCharType="separate"/>
          </w:r>
          <w:r>
            <w:rPr>
              <w:b w:val="0"/>
              <w:bCs/>
              <w:sz w:val="32"/>
              <w:szCs w:val="32"/>
              <w:highlight w:val="none"/>
            </w:rPr>
            <w:t xml:space="preserve">3</w:t>
          </w:r>
          <w:r>
            <w:rPr>
              <w:b w:val="0"/>
              <w:bCs/>
              <w:sz w:val="32"/>
              <w:szCs w:val="32"/>
              <w:highlight w:val="none"/>
            </w:rPr>
            <w:fldChar w:fldCharType="end"/>
          </w:r>
          <w:r>
            <w:rPr>
              <w:b w:val="0"/>
              <w:bCs/>
              <w:sz w:val="32"/>
              <w:szCs w:val="32"/>
              <w:highlight w:val="none"/>
            </w:rPr>
            <w:fldChar w:fldCharType="end"/>
          </w:r>
          <w:r>
            <w:rPr>
              <w:highlight w:val="none"/>
            </w:rPr>
          </w:r>
        </w:p>
        <w:p>
          <w:pPr>
            <w:pStyle w:val="719"/>
            <w:tabs>
              <w:tab w:val="right" w:pos="8306" w:leader="dot"/>
              <w:tab w:val="clear" w:pos="9628" w:leader="none"/>
            </w:tabs>
            <w:rPr>
              <w:b w:val="0"/>
              <w:bCs/>
              <w:sz w:val="32"/>
              <w:szCs w:val="32"/>
              <w:highlight w:val="none"/>
            </w:rPr>
          </w:pPr>
          <w:r>
            <w:rPr>
              <w:b w:val="0"/>
              <w:bCs/>
              <w:sz w:val="32"/>
              <w:szCs w:val="32"/>
              <w:highlight w:val="none"/>
            </w:rPr>
            <w:fldChar w:fldCharType="begin"/>
          </w:r>
          <w:r>
            <w:rPr>
              <w:b w:val="0"/>
              <w:bCs/>
              <w:sz w:val="32"/>
              <w:szCs w:val="32"/>
              <w:highlight w:val="none"/>
            </w:rPr>
            <w:instrText xml:space="preserve"> HYPERLINK \l _Toc16000 </w:instrText>
          </w:r>
          <w:r>
            <w:rPr>
              <w:b w:val="0"/>
              <w:bCs/>
              <w:sz w:val="32"/>
              <w:szCs w:val="32"/>
              <w:highlight w:val="none"/>
            </w:rPr>
            <w:fldChar w:fldCharType="separate"/>
          </w:r>
          <w:r>
            <w:rPr>
              <w:rFonts w:hint="eastAsia" w:ascii="黑体" w:hAnsi="黑体" w:eastAsia="黑体"/>
              <w:b w:val="0"/>
              <w:bCs/>
              <w:sz w:val="32"/>
              <w:szCs w:val="32"/>
              <w:highlight w:val="none"/>
            </w:rPr>
            <w:t xml:space="preserve">第二章  投标人须知</w:t>
          </w:r>
          <w:r>
            <w:rPr>
              <w:b w:val="0"/>
              <w:bCs/>
              <w:sz w:val="32"/>
              <w:szCs w:val="32"/>
              <w:highlight w:val="none"/>
            </w:rPr>
            <w:tab/>
          </w:r>
          <w:r>
            <w:rPr>
              <w:b w:val="0"/>
              <w:bCs/>
              <w:sz w:val="32"/>
              <w:szCs w:val="32"/>
              <w:highlight w:val="none"/>
            </w:rPr>
            <w:fldChar w:fldCharType="begin"/>
          </w:r>
          <w:r>
            <w:rPr>
              <w:b w:val="0"/>
              <w:bCs/>
              <w:sz w:val="32"/>
              <w:szCs w:val="32"/>
              <w:highlight w:val="none"/>
            </w:rPr>
            <w:instrText xml:space="preserve"> PAGEREF _Toc16000 \h </w:instrText>
          </w:r>
          <w:r>
            <w:rPr>
              <w:b w:val="0"/>
              <w:bCs/>
              <w:sz w:val="32"/>
              <w:szCs w:val="32"/>
              <w:highlight w:val="none"/>
            </w:rPr>
            <w:fldChar w:fldCharType="separate"/>
          </w:r>
          <w:r>
            <w:rPr>
              <w:b w:val="0"/>
              <w:bCs/>
              <w:sz w:val="32"/>
              <w:szCs w:val="32"/>
              <w:highlight w:val="none"/>
            </w:rPr>
            <w:t xml:space="preserve">7</w:t>
          </w:r>
          <w:r>
            <w:rPr>
              <w:b w:val="0"/>
              <w:bCs/>
              <w:sz w:val="32"/>
              <w:szCs w:val="32"/>
              <w:highlight w:val="none"/>
            </w:rPr>
            <w:fldChar w:fldCharType="end"/>
          </w:r>
          <w:r>
            <w:rPr>
              <w:b w:val="0"/>
              <w:bCs/>
              <w:sz w:val="32"/>
              <w:szCs w:val="32"/>
              <w:highlight w:val="none"/>
            </w:rPr>
            <w:fldChar w:fldCharType="end"/>
          </w:r>
          <w:r>
            <w:rPr>
              <w:highlight w:val="none"/>
            </w:rPr>
          </w:r>
        </w:p>
        <w:p>
          <w:pPr>
            <w:pStyle w:val="719"/>
            <w:tabs>
              <w:tab w:val="right" w:pos="8306" w:leader="dot"/>
              <w:tab w:val="clear" w:pos="9628" w:leader="none"/>
            </w:tabs>
            <w:rPr>
              <w:b w:val="0"/>
              <w:bCs/>
              <w:sz w:val="32"/>
              <w:szCs w:val="32"/>
              <w:highlight w:val="none"/>
            </w:rPr>
          </w:pPr>
          <w:r>
            <w:rPr>
              <w:b w:val="0"/>
              <w:bCs/>
              <w:sz w:val="32"/>
              <w:szCs w:val="32"/>
              <w:highlight w:val="none"/>
            </w:rPr>
            <w:fldChar w:fldCharType="begin"/>
          </w:r>
          <w:r>
            <w:rPr>
              <w:b w:val="0"/>
              <w:bCs/>
              <w:sz w:val="32"/>
              <w:szCs w:val="32"/>
              <w:highlight w:val="none"/>
            </w:rPr>
            <w:instrText xml:space="preserve"> HYPERLINK \l _Toc1840 </w:instrText>
          </w:r>
          <w:r>
            <w:rPr>
              <w:b w:val="0"/>
              <w:bCs/>
              <w:sz w:val="32"/>
              <w:szCs w:val="32"/>
              <w:highlight w:val="none"/>
            </w:rPr>
            <w:fldChar w:fldCharType="separate"/>
          </w:r>
          <w:r>
            <w:rPr>
              <w:rFonts w:hint="eastAsia" w:ascii="黑体" w:hAnsi="黑体" w:eastAsia="黑体"/>
              <w:b w:val="0"/>
              <w:bCs/>
              <w:sz w:val="32"/>
              <w:szCs w:val="32"/>
              <w:highlight w:val="none"/>
            </w:rPr>
            <w:t xml:space="preserve">第</w:t>
          </w:r>
          <w:r>
            <w:rPr>
              <w:rFonts w:hint="eastAsia" w:ascii="黑体" w:hAnsi="黑体" w:eastAsia="黑体"/>
              <w:b w:val="0"/>
              <w:bCs/>
              <w:sz w:val="32"/>
              <w:szCs w:val="32"/>
              <w:highlight w:val="none"/>
              <w:lang w:val="en-US" w:eastAsia="zh-CN"/>
            </w:rPr>
            <w:t xml:space="preserve">三</w:t>
          </w:r>
          <w:r>
            <w:rPr>
              <w:rFonts w:hint="eastAsia" w:ascii="黑体" w:hAnsi="黑体" w:eastAsia="黑体"/>
              <w:b w:val="0"/>
              <w:bCs/>
              <w:sz w:val="32"/>
              <w:szCs w:val="32"/>
              <w:highlight w:val="none"/>
            </w:rPr>
            <w:t xml:space="preserve">章  </w:t>
          </w:r>
          <w:r>
            <w:rPr>
              <w:rFonts w:hint="eastAsia" w:ascii="黑体" w:hAnsi="黑体" w:eastAsia="黑体"/>
              <w:b w:val="0"/>
              <w:bCs/>
              <w:sz w:val="32"/>
              <w:szCs w:val="32"/>
              <w:highlight w:val="none"/>
              <w:lang w:val="en-US" w:eastAsia="zh-CN"/>
            </w:rPr>
            <w:t xml:space="preserve">政府采购合同</w:t>
          </w:r>
          <w:r>
            <w:rPr>
              <w:b w:val="0"/>
              <w:bCs/>
              <w:sz w:val="32"/>
              <w:szCs w:val="32"/>
              <w:highlight w:val="none"/>
            </w:rPr>
            <w:tab/>
          </w:r>
          <w:r>
            <w:rPr>
              <w:b w:val="0"/>
              <w:bCs/>
              <w:sz w:val="32"/>
              <w:szCs w:val="32"/>
              <w:highlight w:val="none"/>
            </w:rPr>
            <w:fldChar w:fldCharType="begin"/>
          </w:r>
          <w:r>
            <w:rPr>
              <w:b w:val="0"/>
              <w:bCs/>
              <w:sz w:val="32"/>
              <w:szCs w:val="32"/>
              <w:highlight w:val="none"/>
            </w:rPr>
            <w:instrText xml:space="preserve"> PAGEREF _Toc1840 \h </w:instrText>
          </w:r>
          <w:r>
            <w:rPr>
              <w:b w:val="0"/>
              <w:bCs/>
              <w:sz w:val="32"/>
              <w:szCs w:val="32"/>
              <w:highlight w:val="none"/>
            </w:rPr>
            <w:fldChar w:fldCharType="separate"/>
          </w:r>
          <w:r>
            <w:rPr>
              <w:b w:val="0"/>
              <w:bCs/>
              <w:sz w:val="32"/>
              <w:szCs w:val="32"/>
              <w:highlight w:val="none"/>
            </w:rPr>
            <w:t xml:space="preserve">24</w:t>
          </w:r>
          <w:r>
            <w:rPr>
              <w:b w:val="0"/>
              <w:bCs/>
              <w:sz w:val="32"/>
              <w:szCs w:val="32"/>
              <w:highlight w:val="none"/>
            </w:rPr>
            <w:fldChar w:fldCharType="end"/>
          </w:r>
          <w:r>
            <w:rPr>
              <w:b w:val="0"/>
              <w:bCs/>
              <w:sz w:val="32"/>
              <w:szCs w:val="32"/>
              <w:highlight w:val="none"/>
            </w:rPr>
            <w:fldChar w:fldCharType="end"/>
          </w:r>
          <w:r>
            <w:rPr>
              <w:highlight w:val="none"/>
            </w:rPr>
          </w:r>
        </w:p>
        <w:p>
          <w:pPr>
            <w:pStyle w:val="719"/>
            <w:tabs>
              <w:tab w:val="right" w:pos="8306" w:leader="dot"/>
              <w:tab w:val="clear" w:pos="9628" w:leader="none"/>
            </w:tabs>
            <w:rPr>
              <w:b w:val="0"/>
              <w:bCs/>
              <w:sz w:val="32"/>
              <w:szCs w:val="32"/>
              <w:highlight w:val="none"/>
            </w:rPr>
          </w:pPr>
          <w:r>
            <w:rPr>
              <w:b w:val="0"/>
              <w:bCs/>
              <w:sz w:val="32"/>
              <w:szCs w:val="32"/>
              <w:highlight w:val="none"/>
            </w:rPr>
            <w:fldChar w:fldCharType="begin"/>
          </w:r>
          <w:r>
            <w:rPr>
              <w:b w:val="0"/>
              <w:bCs/>
              <w:sz w:val="32"/>
              <w:szCs w:val="32"/>
              <w:highlight w:val="none"/>
            </w:rPr>
            <w:instrText xml:space="preserve"> HYPERLINK \l _Toc16311 </w:instrText>
          </w:r>
          <w:r>
            <w:rPr>
              <w:b w:val="0"/>
              <w:bCs/>
              <w:sz w:val="32"/>
              <w:szCs w:val="32"/>
              <w:highlight w:val="none"/>
            </w:rPr>
            <w:fldChar w:fldCharType="separate"/>
          </w:r>
          <w:r>
            <w:rPr>
              <w:rFonts w:hint="eastAsia" w:ascii="黑体" w:hAnsi="黑体" w:eastAsia="黑体"/>
              <w:b w:val="0"/>
              <w:bCs/>
              <w:sz w:val="32"/>
              <w:szCs w:val="32"/>
              <w:highlight w:val="none"/>
            </w:rPr>
            <w:t xml:space="preserve">第四章  采购需求</w:t>
          </w:r>
          <w:r>
            <w:rPr>
              <w:b w:val="0"/>
              <w:bCs/>
              <w:sz w:val="32"/>
              <w:szCs w:val="32"/>
              <w:highlight w:val="none"/>
            </w:rPr>
            <w:tab/>
          </w:r>
          <w:r>
            <w:rPr>
              <w:b w:val="0"/>
              <w:bCs/>
              <w:sz w:val="32"/>
              <w:szCs w:val="32"/>
              <w:highlight w:val="none"/>
            </w:rPr>
            <w:fldChar w:fldCharType="begin"/>
          </w:r>
          <w:r>
            <w:rPr>
              <w:b w:val="0"/>
              <w:bCs/>
              <w:sz w:val="32"/>
              <w:szCs w:val="32"/>
              <w:highlight w:val="none"/>
            </w:rPr>
            <w:instrText xml:space="preserve"> PAGEREF _Toc16311 \h </w:instrText>
          </w:r>
          <w:r>
            <w:rPr>
              <w:b w:val="0"/>
              <w:bCs/>
              <w:sz w:val="32"/>
              <w:szCs w:val="32"/>
              <w:highlight w:val="none"/>
            </w:rPr>
            <w:fldChar w:fldCharType="separate"/>
          </w:r>
          <w:r>
            <w:rPr>
              <w:b w:val="0"/>
              <w:bCs/>
              <w:sz w:val="32"/>
              <w:szCs w:val="32"/>
              <w:highlight w:val="none"/>
            </w:rPr>
            <w:t xml:space="preserve">32</w:t>
          </w:r>
          <w:r>
            <w:rPr>
              <w:b w:val="0"/>
              <w:bCs/>
              <w:sz w:val="32"/>
              <w:szCs w:val="32"/>
              <w:highlight w:val="none"/>
            </w:rPr>
            <w:fldChar w:fldCharType="end"/>
          </w:r>
          <w:r>
            <w:rPr>
              <w:b w:val="0"/>
              <w:bCs/>
              <w:sz w:val="32"/>
              <w:szCs w:val="32"/>
              <w:highlight w:val="none"/>
            </w:rPr>
            <w:fldChar w:fldCharType="end"/>
          </w:r>
          <w:r>
            <w:rPr>
              <w:highlight w:val="none"/>
            </w:rPr>
          </w:r>
        </w:p>
        <w:p>
          <w:pPr>
            <w:pStyle w:val="719"/>
            <w:tabs>
              <w:tab w:val="right" w:pos="8306" w:leader="dot"/>
              <w:tab w:val="clear" w:pos="9628" w:leader="none"/>
            </w:tabs>
            <w:rPr>
              <w:b w:val="0"/>
              <w:bCs/>
              <w:sz w:val="32"/>
              <w:szCs w:val="32"/>
              <w:highlight w:val="none"/>
            </w:rPr>
          </w:pPr>
          <w:r>
            <w:rPr>
              <w:b w:val="0"/>
              <w:bCs/>
              <w:sz w:val="32"/>
              <w:szCs w:val="32"/>
              <w:highlight w:val="none"/>
            </w:rPr>
            <w:fldChar w:fldCharType="begin"/>
          </w:r>
          <w:r>
            <w:rPr>
              <w:b w:val="0"/>
              <w:bCs/>
              <w:sz w:val="32"/>
              <w:szCs w:val="32"/>
              <w:highlight w:val="none"/>
            </w:rPr>
            <w:instrText xml:space="preserve"> HYPERLINK \l _Toc3917 </w:instrText>
          </w:r>
          <w:r>
            <w:rPr>
              <w:b w:val="0"/>
              <w:bCs/>
              <w:sz w:val="32"/>
              <w:szCs w:val="32"/>
              <w:highlight w:val="none"/>
            </w:rPr>
            <w:fldChar w:fldCharType="separate"/>
          </w:r>
          <w:r>
            <w:rPr>
              <w:rFonts w:ascii="黑体" w:hAnsi="黑体" w:eastAsia="黑体"/>
              <w:b w:val="0"/>
              <w:bCs/>
              <w:sz w:val="32"/>
              <w:szCs w:val="32"/>
              <w:highlight w:val="none"/>
            </w:rPr>
            <w:t xml:space="preserve">第五章</w:t>
          </w:r>
          <w:r>
            <w:rPr>
              <w:rFonts w:hint="eastAsia" w:ascii="黑体" w:hAnsi="黑体" w:eastAsia="黑体"/>
              <w:b w:val="0"/>
              <w:bCs/>
              <w:sz w:val="32"/>
              <w:szCs w:val="32"/>
              <w:highlight w:val="none"/>
            </w:rPr>
            <w:t xml:space="preserve">  评标方法与评标标准</w:t>
          </w:r>
          <w:r>
            <w:rPr>
              <w:b w:val="0"/>
              <w:bCs/>
              <w:sz w:val="32"/>
              <w:szCs w:val="32"/>
              <w:highlight w:val="none"/>
            </w:rPr>
            <w:tab/>
          </w:r>
          <w:r>
            <w:rPr>
              <w:b w:val="0"/>
              <w:bCs/>
              <w:sz w:val="32"/>
              <w:szCs w:val="32"/>
              <w:highlight w:val="none"/>
            </w:rPr>
            <w:fldChar w:fldCharType="begin"/>
          </w:r>
          <w:r>
            <w:rPr>
              <w:b w:val="0"/>
              <w:bCs/>
              <w:sz w:val="32"/>
              <w:szCs w:val="32"/>
              <w:highlight w:val="none"/>
            </w:rPr>
            <w:instrText xml:space="preserve"> PAGEREF _Toc3917 \h </w:instrText>
          </w:r>
          <w:r>
            <w:rPr>
              <w:b w:val="0"/>
              <w:bCs/>
              <w:sz w:val="32"/>
              <w:szCs w:val="32"/>
              <w:highlight w:val="none"/>
            </w:rPr>
            <w:fldChar w:fldCharType="separate"/>
          </w:r>
          <w:r>
            <w:rPr>
              <w:b w:val="0"/>
              <w:bCs/>
              <w:sz w:val="32"/>
              <w:szCs w:val="32"/>
              <w:highlight w:val="none"/>
            </w:rPr>
            <w:t xml:space="preserve">61</w:t>
          </w:r>
          <w:r>
            <w:rPr>
              <w:b w:val="0"/>
              <w:bCs/>
              <w:sz w:val="32"/>
              <w:szCs w:val="32"/>
              <w:highlight w:val="none"/>
            </w:rPr>
            <w:fldChar w:fldCharType="end"/>
          </w:r>
          <w:r>
            <w:rPr>
              <w:b w:val="0"/>
              <w:bCs/>
              <w:sz w:val="32"/>
              <w:szCs w:val="32"/>
              <w:highlight w:val="none"/>
            </w:rPr>
            <w:fldChar w:fldCharType="end"/>
          </w:r>
          <w:r>
            <w:rPr>
              <w:highlight w:val="none"/>
            </w:rPr>
          </w:r>
        </w:p>
        <w:p>
          <w:pPr>
            <w:pStyle w:val="719"/>
            <w:tabs>
              <w:tab w:val="right" w:pos="8306" w:leader="dot"/>
              <w:tab w:val="clear" w:pos="9628" w:leader="none"/>
            </w:tabs>
            <w:rPr>
              <w:b w:val="0"/>
              <w:bCs/>
              <w:sz w:val="32"/>
              <w:szCs w:val="32"/>
              <w:highlight w:val="none"/>
            </w:rPr>
          </w:pPr>
          <w:r>
            <w:rPr>
              <w:b w:val="0"/>
              <w:bCs/>
              <w:sz w:val="32"/>
              <w:szCs w:val="32"/>
              <w:highlight w:val="none"/>
            </w:rPr>
            <w:fldChar w:fldCharType="begin"/>
          </w:r>
          <w:r>
            <w:rPr>
              <w:b w:val="0"/>
              <w:bCs/>
              <w:sz w:val="32"/>
              <w:szCs w:val="32"/>
              <w:highlight w:val="none"/>
            </w:rPr>
            <w:instrText xml:space="preserve"> HYPERLINK \l _Toc25148 </w:instrText>
          </w:r>
          <w:r>
            <w:rPr>
              <w:b w:val="0"/>
              <w:bCs/>
              <w:sz w:val="32"/>
              <w:szCs w:val="32"/>
              <w:highlight w:val="none"/>
            </w:rPr>
            <w:fldChar w:fldCharType="separate"/>
          </w:r>
          <w:r>
            <w:rPr>
              <w:rFonts w:hint="eastAsia" w:ascii="黑体" w:hAnsi="黑体" w:eastAsia="黑体"/>
              <w:b w:val="0"/>
              <w:bCs/>
              <w:sz w:val="32"/>
              <w:szCs w:val="32"/>
              <w:highlight w:val="none"/>
            </w:rPr>
            <w:t xml:space="preserve">第六章  投标文件格式</w:t>
          </w:r>
          <w:r>
            <w:rPr>
              <w:b w:val="0"/>
              <w:bCs/>
              <w:sz w:val="32"/>
              <w:szCs w:val="32"/>
              <w:highlight w:val="none"/>
            </w:rPr>
            <w:tab/>
          </w:r>
          <w:r>
            <w:rPr>
              <w:b w:val="0"/>
              <w:bCs/>
              <w:sz w:val="32"/>
              <w:szCs w:val="32"/>
              <w:highlight w:val="none"/>
            </w:rPr>
            <w:fldChar w:fldCharType="begin"/>
          </w:r>
          <w:r>
            <w:rPr>
              <w:b w:val="0"/>
              <w:bCs/>
              <w:sz w:val="32"/>
              <w:szCs w:val="32"/>
              <w:highlight w:val="none"/>
            </w:rPr>
            <w:instrText xml:space="preserve"> PAGEREF _Toc25148 \h </w:instrText>
          </w:r>
          <w:r>
            <w:rPr>
              <w:b w:val="0"/>
              <w:bCs/>
              <w:sz w:val="32"/>
              <w:szCs w:val="32"/>
              <w:highlight w:val="none"/>
            </w:rPr>
            <w:fldChar w:fldCharType="separate"/>
          </w:r>
          <w:r>
            <w:rPr>
              <w:b w:val="0"/>
              <w:bCs/>
              <w:sz w:val="32"/>
              <w:szCs w:val="32"/>
              <w:highlight w:val="none"/>
            </w:rPr>
            <w:t xml:space="preserve">77</w:t>
          </w:r>
          <w:r>
            <w:rPr>
              <w:b w:val="0"/>
              <w:bCs/>
              <w:sz w:val="32"/>
              <w:szCs w:val="32"/>
              <w:highlight w:val="none"/>
            </w:rPr>
            <w:fldChar w:fldCharType="end"/>
          </w:r>
          <w:r>
            <w:rPr>
              <w:b w:val="0"/>
              <w:bCs/>
              <w:sz w:val="32"/>
              <w:szCs w:val="32"/>
              <w:highlight w:val="none"/>
            </w:rPr>
            <w:fldChar w:fldCharType="end"/>
          </w:r>
          <w:r>
            <w:rPr>
              <w:highlight w:val="none"/>
            </w:rPr>
          </w:r>
        </w:p>
        <w:p>
          <w:pPr>
            <w:rPr>
              <w:rFonts w:asciiTheme="minorHAnsi" w:hAnsiTheme="minorHAnsi" w:eastAsiaTheme="minorEastAsia" w:cstheme="minorBidi"/>
              <w:b w:val="0"/>
              <w:bCs/>
              <w:sz w:val="32"/>
              <w:szCs w:val="32"/>
              <w:highlight w:val="none"/>
            </w:rPr>
          </w:pPr>
          <w:r>
            <w:rPr>
              <w:b w:val="0"/>
              <w:bCs/>
              <w:sz w:val="32"/>
              <w:szCs w:val="32"/>
              <w:highlight w:val="none"/>
            </w:rPr>
            <w:fldChar w:fldCharType="end"/>
          </w:r>
          <w:r>
            <w:rPr>
              <w:highlight w:val="none"/>
            </w:rPr>
          </w:r>
        </w:p>
      </w:sdtContent>
    </w:sdt>
    <w:p>
      <w:pPr>
        <w:rPr>
          <w:rFonts w:asciiTheme="minorHAnsi" w:hAnsiTheme="minorHAnsi" w:eastAsiaTheme="minorEastAsia" w:cstheme="minorBidi"/>
          <w:b w:val="0"/>
          <w:bCs/>
          <w:sz w:val="32"/>
          <w:szCs w:val="32"/>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highlight w:val="none"/>
        </w:rPr>
      </w:r>
      <w:bookmarkStart w:id="24" w:name="_GoBack"/>
      <w:r>
        <w:rPr>
          <w:highlight w:val="none"/>
        </w:rPr>
      </w:r>
      <w:bookmarkEnd w:id="24"/>
      <w:r>
        <w:rPr>
          <w:highlight w:val="none"/>
        </w:rPr>
      </w:r>
      <w:r>
        <w:rPr>
          <w:highlight w:val="none"/>
        </w:rPr>
      </w:r>
    </w:p>
    <w:p>
      <w:pPr>
        <w:pStyle w:val="693"/>
        <w:jc w:val="center"/>
        <w:spacing w:line="360" w:lineRule="auto"/>
        <w:rPr>
          <w:rFonts w:ascii="黑体" w:hAnsi="黑体" w:eastAsia="黑体"/>
          <w:b w:val="0"/>
          <w:highlight w:val="none"/>
        </w:rPr>
      </w:pPr>
      <w:r>
        <w:rPr>
          <w:rFonts w:asciiTheme="minorEastAsia" w:hAnsiTheme="minorEastAsia"/>
          <w:sz w:val="24"/>
          <w:highlight w:val="none"/>
        </w:rPr>
        <w:fldChar w:fldCharType="end"/>
      </w:r>
      <w:bookmarkStart w:id="0" w:name="_Toc163482573"/>
      <w:r>
        <w:rPr>
          <w:highlight w:val="none"/>
        </w:rPr>
      </w:r>
      <w:bookmarkStart w:id="1" w:name="_Toc25016"/>
      <w:r>
        <w:rPr>
          <w:rFonts w:hint="eastAsia" w:ascii="黑体" w:hAnsi="黑体" w:eastAsia="黑体"/>
          <w:b w:val="0"/>
          <w:highlight w:val="none"/>
        </w:rPr>
        <w:t xml:space="preserve">第一章  投标邀请</w:t>
      </w:r>
      <w:bookmarkEnd w:id="0"/>
      <w:r>
        <w:rPr>
          <w:highlight w:val="none"/>
        </w:rPr>
      </w:r>
      <w:bookmarkEnd w:id="1"/>
      <w:r>
        <w:rPr>
          <w:highlight w:val="none"/>
        </w:rPr>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受连云港市消防救援支队的委托，连云港市公共资源交易中心就连云港市消防救援支队2026年度器材装备（第一批）采购项目（灭火类）（项目编号：</w:t>
      </w:r>
      <w:r>
        <w:rPr>
          <w:rFonts w:ascii="Arial" w:hAnsi="Arial" w:eastAsia="Arial" w:cs="Arial"/>
          <w:color w:val="000000"/>
          <w:sz w:val="24"/>
          <w:szCs w:val="28"/>
          <w:highlight w:val="none"/>
        </w:rPr>
        <w:t xml:space="preserve">JSZC-320700-JZCG-G2026-0151</w:t>
      </w:r>
      <w:r>
        <w:rPr>
          <w:rFonts w:hint="eastAsia" w:asciiTheme="minorEastAsia" w:hAnsiTheme="minorEastAsia"/>
          <w:sz w:val="24"/>
          <w:szCs w:val="24"/>
          <w:highlight w:val="none"/>
        </w:rPr>
        <w:t xml:space="preserve">）项目进行公开招标采购，欢迎符合条件的供应商投标。</w:t>
      </w:r>
      <w:r>
        <w:rPr>
          <w:highlight w:val="none"/>
        </w:rPr>
      </w:r>
    </w:p>
    <w:tbl>
      <w:tblPr>
        <w:tblStyle w:val="7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rPr>
                <w:highlight w:val="none"/>
              </w:rPr>
            </w:r>
          </w:p>
          <w:p>
            <w:pPr>
              <w:ind w:firstLine="482"/>
              <w:spacing w:line="360" w:lineRule="auto"/>
              <w:rPr>
                <w:rFonts w:asciiTheme="minorEastAsia" w:hAnsiTheme="minorEastAsia"/>
                <w:sz w:val="24"/>
                <w:szCs w:val="24"/>
                <w:highlight w:val="none"/>
              </w:rPr>
            </w:pPr>
            <w:r>
              <w:rPr>
                <w:rFonts w:hint="eastAsia" w:asciiTheme="minorEastAsia" w:hAnsiTheme="minorEastAsia"/>
                <w:b/>
                <w:bCs/>
                <w:sz w:val="24"/>
                <w:szCs w:val="24"/>
                <w:highlight w:val="none"/>
                <w:u w:val="single"/>
              </w:rPr>
              <w:t xml:space="preserve">连云港市消防救援支队2026年度器材装备（第</w:t>
            </w:r>
            <w:r>
              <w:rPr>
                <w:rFonts w:hint="eastAsia" w:asciiTheme="minorEastAsia" w:hAnsiTheme="minorEastAsia"/>
                <w:b/>
                <w:bCs/>
                <w:sz w:val="24"/>
                <w:szCs w:val="24"/>
                <w:highlight w:val="none"/>
                <w:u w:val="single"/>
                <w:lang w:eastAsia="zh-CN"/>
              </w:rPr>
              <w:t xml:space="preserve">一</w:t>
            </w:r>
            <w:r>
              <w:rPr>
                <w:rFonts w:hint="eastAsia" w:asciiTheme="minorEastAsia" w:hAnsiTheme="minorEastAsia"/>
                <w:b/>
                <w:bCs/>
                <w:sz w:val="24"/>
                <w:szCs w:val="24"/>
                <w:highlight w:val="none"/>
                <w:u w:val="single"/>
              </w:rPr>
              <w:t xml:space="preserve">批）采购项目（灭火类）</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2026年11月18日9:00:00</w:t>
            </w:r>
            <w:r>
              <w:rPr>
                <w:rFonts w:hint="eastAsia" w:asciiTheme="minorEastAsia" w:hAnsiTheme="minorEastAsia"/>
                <w:sz w:val="24"/>
                <w:szCs w:val="24"/>
                <w:highlight w:val="none"/>
                <w:u w:val="single"/>
              </w:rPr>
              <w:t xml:space="preserve">（北京时间）</w:t>
            </w:r>
            <w:r>
              <w:rPr>
                <w:rFonts w:hint="eastAsia" w:asciiTheme="minorEastAsia" w:hAnsiTheme="minorEastAsia"/>
                <w:sz w:val="24"/>
                <w:szCs w:val="24"/>
                <w:highlight w:val="none"/>
              </w:rPr>
              <w:t xml:space="preserve">前递交（上传）投标文件。</w:t>
            </w:r>
            <w:r>
              <w:rPr>
                <w:highlight w:val="none"/>
              </w:rPr>
            </w:r>
          </w:p>
        </w:tc>
      </w:tr>
    </w:tbl>
    <w:p>
      <w:pPr>
        <w:pStyle w:val="694"/>
        <w:spacing w:before="0" w:after="0" w:line="360" w:lineRule="auto"/>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一、项目基本情况</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项目编号：</w:t>
      </w:r>
      <w:r>
        <w:rPr>
          <w:rFonts w:ascii="Arial" w:hAnsi="Arial" w:eastAsia="Arial" w:cs="Arial"/>
          <w:color w:val="000000"/>
          <w:sz w:val="24"/>
          <w:szCs w:val="28"/>
          <w:highlight w:val="none"/>
        </w:rPr>
        <w:t xml:space="preserve">JSZC-320700-JZCG-G2026-0151</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项目名称：连云港市消防救援支队2026年度器材装备（第一批）采购项目（灭火类）</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预算金额：人民币</w:t>
      </w:r>
      <w:r>
        <w:rPr>
          <w:rFonts w:hint="eastAsia" w:asciiTheme="minorEastAsia" w:hAnsiTheme="minorEastAsia"/>
          <w:sz w:val="24"/>
          <w:szCs w:val="24"/>
          <w:highlight w:val="none"/>
          <w:lang w:val="en-US" w:eastAsia="zh-CN"/>
        </w:rPr>
        <w:t xml:space="preserve">189.086</w:t>
      </w:r>
      <w:r>
        <w:rPr>
          <w:rFonts w:hint="eastAsia" w:asciiTheme="minorEastAsia" w:hAnsiTheme="minorEastAsia"/>
          <w:sz w:val="24"/>
          <w:szCs w:val="24"/>
          <w:highlight w:val="none"/>
        </w:rPr>
        <w:t xml:space="preserve">万元。</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最高限价：人民币</w:t>
      </w:r>
      <w:r>
        <w:rPr>
          <w:rFonts w:hint="eastAsia" w:asciiTheme="minorEastAsia" w:hAnsiTheme="minorEastAsia"/>
          <w:sz w:val="24"/>
          <w:szCs w:val="24"/>
          <w:highlight w:val="none"/>
          <w:lang w:val="en-US" w:eastAsia="zh-CN"/>
        </w:rPr>
        <w:t xml:space="preserve">176.8014</w:t>
      </w:r>
      <w:r>
        <w:rPr>
          <w:rFonts w:hint="eastAsia" w:asciiTheme="minorEastAsia" w:hAnsiTheme="minorEastAsia"/>
          <w:sz w:val="24"/>
          <w:szCs w:val="24"/>
          <w:highlight w:val="none"/>
        </w:rPr>
        <w:t xml:space="preserve">万元</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各包产品的单价限价、总价限价详见项目需求，投标报价超过最高限价的投标无效。</w:t>
      </w:r>
      <w:r>
        <w:rPr>
          <w:highlight w:val="none"/>
        </w:rPr>
      </w:r>
    </w:p>
    <w:p>
      <w:pPr>
        <w:ind w:firstLine="480"/>
        <w:spacing w:line="360" w:lineRule="auto"/>
        <w:rPr>
          <w:rFonts w:ascii="宋体" w:hAnsi="宋体" w:eastAsia="宋体" w:cs="宋体"/>
          <w:sz w:val="24"/>
          <w:szCs w:val="24"/>
          <w:highlight w:val="none"/>
        </w:rPr>
      </w:pPr>
      <w:r>
        <w:rPr>
          <w:rFonts w:hint="eastAsia" w:asciiTheme="minorEastAsia" w:hAnsiTheme="minorEastAsia"/>
          <w:sz w:val="24"/>
          <w:szCs w:val="24"/>
          <w:highlight w:val="none"/>
        </w:rPr>
        <w:t xml:space="preserve">采购需求：为进一步提升应急救援处置能力，补齐现有消防器材装备缺口，完善执勤战备物资配置，保障日常执勤备战和抢险救援工作开展，拟采购一批消防器材。</w:t>
      </w:r>
      <w:r>
        <w:rPr>
          <w:rFonts w:hint="eastAsia" w:ascii="宋体" w:hAnsi="宋体" w:eastAsia="宋体" w:cs="宋体"/>
          <w:sz w:val="24"/>
          <w:szCs w:val="24"/>
          <w:highlight w:val="none"/>
        </w:rPr>
        <w:t xml:space="preserve">具体采购如下：</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b/>
          <w:bCs/>
          <w:sz w:val="24"/>
          <w:szCs w:val="24"/>
          <w:highlight w:val="none"/>
        </w:rPr>
        <w:t xml:space="preserve">采购包</w:t>
      </w:r>
      <w:r>
        <w:rPr>
          <w:rFonts w:hint="eastAsia" w:asciiTheme="minorEastAsia" w:hAnsiTheme="minorEastAsia"/>
          <w:b/>
          <w:bCs/>
          <w:sz w:val="24"/>
          <w:szCs w:val="24"/>
          <w:highlight w:val="none"/>
          <w:lang w:val="en-US" w:eastAsia="zh-CN"/>
        </w:rPr>
        <w:t xml:space="preserve">1</w:t>
      </w:r>
      <w:r>
        <w:rPr>
          <w:rFonts w:hint="eastAsia" w:asciiTheme="minorEastAsia" w:hAnsiTheme="minorEastAsia"/>
          <w:sz w:val="24"/>
          <w:szCs w:val="24"/>
          <w:highlight w:val="none"/>
          <w:lang w:val="en-US" w:eastAsia="zh-CN"/>
        </w:rPr>
        <w:t xml:space="preserve">：</w:t>
      </w:r>
      <w:r>
        <w:rPr>
          <w:rFonts w:hint="eastAsia" w:asciiTheme="minorEastAsia" w:hAnsiTheme="minorEastAsia"/>
          <w:sz w:val="24"/>
          <w:szCs w:val="24"/>
          <w:highlight w:val="none"/>
        </w:rPr>
        <w:t xml:space="preserve">消防员灭火防护头套</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消防安全腰带</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应急逃生自救安全绳</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一级化学防护服</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二级化学防护服</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化学防护手套</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防冻服</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防蜂服</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降温背心</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消防过滤式综合防毒面具</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消防员水域救援头盔</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湿式水域救援服</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水域救援手套</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水域救援靴</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水面漂浮救生绳（50米）</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割绳刀</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漂浮担架</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水域抛绳包</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水域救援灯</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水深水温仪</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潜水装具</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定位浮标</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水质分析仪</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水流测速仪。详见第四章 采购需求和采购包1技术要求。</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b/>
          <w:bCs/>
          <w:sz w:val="24"/>
          <w:szCs w:val="24"/>
          <w:highlight w:val="none"/>
        </w:rPr>
        <w:t xml:space="preserve">采购包</w:t>
      </w:r>
      <w:r>
        <w:rPr>
          <w:rFonts w:hint="eastAsia" w:asciiTheme="minorEastAsia" w:hAnsiTheme="minorEastAsia"/>
          <w:b/>
          <w:bCs/>
          <w:sz w:val="24"/>
          <w:szCs w:val="24"/>
          <w:highlight w:val="none"/>
          <w:lang w:val="en-US" w:eastAsia="zh-CN"/>
        </w:rPr>
        <w:t xml:space="preserve">2</w:t>
      </w:r>
      <w:r>
        <w:rPr>
          <w:rFonts w:hint="eastAsia" w:asciiTheme="minorEastAsia" w:hAnsiTheme="minorEastAsia"/>
          <w:sz w:val="24"/>
          <w:szCs w:val="24"/>
          <w:highlight w:val="none"/>
        </w:rPr>
        <w:t xml:space="preserve">：液压破拆工具组1</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无齿锯</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机动链锯</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手持式钢筋速断器</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多功能挠钩</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无火花工具</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液压钻孔机</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混凝土破拆工具组</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多功能环锯。详见第四章 采购需求和采购包2技术要求。</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b/>
          <w:bCs/>
          <w:sz w:val="24"/>
          <w:szCs w:val="24"/>
          <w:highlight w:val="none"/>
        </w:rPr>
        <w:t xml:space="preserve">采购包</w:t>
      </w:r>
      <w:r>
        <w:rPr>
          <w:rFonts w:hint="eastAsia" w:asciiTheme="minorEastAsia" w:hAnsiTheme="minorEastAsia"/>
          <w:b/>
          <w:bCs/>
          <w:sz w:val="24"/>
          <w:szCs w:val="24"/>
          <w:highlight w:val="none"/>
          <w:lang w:val="en-US" w:eastAsia="zh-CN"/>
        </w:rPr>
        <w:t xml:space="preserve">3</w:t>
      </w:r>
      <w:r>
        <w:rPr>
          <w:rFonts w:hint="eastAsia" w:asciiTheme="minorEastAsia" w:hAnsiTheme="minorEastAsia"/>
          <w:sz w:val="24"/>
          <w:szCs w:val="24"/>
          <w:highlight w:val="none"/>
          <w:lang w:val="en-US" w:eastAsia="zh-CN"/>
        </w:rPr>
        <w:t xml:space="preserve">：</w:t>
      </w:r>
      <w:r>
        <w:rPr>
          <w:rFonts w:hint="eastAsia" w:asciiTheme="minorEastAsia" w:hAnsiTheme="minorEastAsia"/>
          <w:sz w:val="24"/>
          <w:szCs w:val="24"/>
          <w:highlight w:val="none"/>
        </w:rPr>
        <w:t xml:space="preserve">消防员呼救器</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空气呼吸器气瓶（6.8L）</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化学氧自救呼吸器</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手提式强光照明灯</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救生照明线</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移动照明灯组1</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移动照明灯组2</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有毒气体探测仪</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可燃气体检测仪</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消防用红外热像仪</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便携危险化学品检测片</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漏电探测仪。详见第四章 采购需求和采购包3技术要求。</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b/>
          <w:bCs/>
          <w:sz w:val="24"/>
          <w:szCs w:val="24"/>
          <w:highlight w:val="none"/>
        </w:rPr>
        <w:t xml:space="preserve">采购包</w:t>
      </w:r>
      <w:r>
        <w:rPr>
          <w:rFonts w:hint="eastAsia" w:asciiTheme="minorEastAsia" w:hAnsiTheme="minorEastAsia"/>
          <w:b/>
          <w:bCs/>
          <w:sz w:val="24"/>
          <w:szCs w:val="24"/>
          <w:highlight w:val="none"/>
          <w:lang w:val="en-US" w:eastAsia="zh-CN"/>
        </w:rPr>
        <w:t xml:space="preserve">4</w:t>
      </w:r>
      <w:r>
        <w:rPr>
          <w:rFonts w:hint="eastAsia" w:asciiTheme="minorEastAsia" w:hAnsiTheme="minorEastAsia"/>
          <w:sz w:val="24"/>
          <w:szCs w:val="24"/>
          <w:highlight w:val="none"/>
          <w:lang w:val="en-US" w:eastAsia="zh-CN"/>
        </w:rPr>
        <w:t xml:space="preserve">：</w:t>
      </w:r>
      <w:r>
        <w:rPr>
          <w:rFonts w:hint="eastAsia" w:asciiTheme="minorEastAsia" w:hAnsiTheme="minorEastAsia"/>
          <w:sz w:val="24"/>
          <w:szCs w:val="24"/>
          <w:highlight w:val="none"/>
        </w:rPr>
        <w:t xml:space="preserve">液压破拆工具组2。详见第四章 采购需求和采购包4技术要求。</w:t>
      </w:r>
      <w:r>
        <w:rPr>
          <w:highlight w:val="none"/>
        </w:rPr>
      </w:r>
    </w:p>
    <w:p>
      <w:pPr>
        <w:ind w:firstLine="480"/>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投标人</w:t>
      </w:r>
      <w:r>
        <w:rPr>
          <w:rFonts w:hint="eastAsia" w:asciiTheme="minorEastAsia" w:hAnsiTheme="minorEastAsia"/>
          <w:sz w:val="24"/>
          <w:szCs w:val="24"/>
          <w:highlight w:val="none"/>
          <w:lang w:val="en-US" w:eastAsia="zh-CN"/>
        </w:rPr>
        <w:t xml:space="preserve">4个采购包</w:t>
      </w:r>
      <w:r>
        <w:rPr>
          <w:rFonts w:hint="eastAsia" w:asciiTheme="minorEastAsia" w:hAnsiTheme="minorEastAsia"/>
          <w:sz w:val="24"/>
          <w:szCs w:val="24"/>
          <w:highlight w:val="none"/>
        </w:rPr>
        <w:t xml:space="preserve">皆可投，开标、评标以</w:t>
      </w:r>
      <w:r>
        <w:rPr>
          <w:rFonts w:hint="eastAsia" w:asciiTheme="minorEastAsia" w:hAnsiTheme="minorEastAsia"/>
          <w:sz w:val="24"/>
          <w:szCs w:val="24"/>
          <w:highlight w:val="none"/>
          <w:lang w:val="en-US" w:eastAsia="zh-CN"/>
        </w:rPr>
        <w:t xml:space="preserve">1-4</w:t>
      </w:r>
      <w:r>
        <w:rPr>
          <w:rFonts w:hint="eastAsia" w:asciiTheme="minorEastAsia" w:hAnsiTheme="minorEastAsia"/>
          <w:sz w:val="24"/>
          <w:szCs w:val="24"/>
          <w:highlight w:val="none"/>
        </w:rPr>
        <w:t xml:space="preserve">采购包依次进行</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投标人可以自由选择参与一个或多个采购包投标。各采购包产品的单价限价、总价限价详见项目需求，投标报价超过采购文件中规定的最高限价投标无效。</w:t>
      </w:r>
      <w:r>
        <w:rPr>
          <w:highlight w:val="none"/>
        </w:rPr>
      </w:r>
    </w:p>
    <w:p>
      <w:pPr>
        <w:ind w:firstLine="482"/>
        <w:spacing w:line="36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合同履行期限</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采购包1</w:t>
      </w:r>
      <w:r>
        <w:rPr>
          <w:rFonts w:hint="eastAsia" w:asciiTheme="minorEastAsia" w:hAnsiTheme="minorEastAsia"/>
          <w:sz w:val="24"/>
          <w:szCs w:val="24"/>
          <w:highlight w:val="none"/>
          <w:lang w:val="en-US" w:eastAsia="zh-CN"/>
        </w:rPr>
        <w:t xml:space="preserve">-4</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：签订合同后60日历天内将货物送达指定地点，产品质量符合要求。</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本项目不接受联合体投标。</w:t>
      </w:r>
      <w:r>
        <w:rPr>
          <w:highlight w:val="none"/>
        </w:rPr>
      </w:r>
    </w:p>
    <w:p>
      <w:pPr>
        <w:ind w:firstLine="480"/>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本项目不接受进口产品（进口产品是指通过中国海关报关验放进入中国境内且产自关境外的产品）投标，中标后不允许分包或转包。</w:t>
      </w:r>
      <w:r>
        <w:rPr>
          <w:highlight w:val="none"/>
        </w:rPr>
      </w:r>
    </w:p>
    <w:p>
      <w:pPr>
        <w:pStyle w:val="694"/>
        <w:spacing w:before="0" w:after="0" w:line="360" w:lineRule="auto"/>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二、申请人的资格要求</w:t>
      </w:r>
      <w:r>
        <w:rPr>
          <w:rFonts w:hint="eastAsia" w:asciiTheme="minorEastAsia" w:hAnsiTheme="minorEastAsia" w:eastAsiaTheme="minorEastAsia" w:cstheme="minorBidi"/>
          <w:bCs w:val="0"/>
          <w:szCs w:val="22"/>
          <w:highlight w:val="none"/>
          <w:lang w:eastAsia="zh-CN"/>
        </w:rPr>
        <w:t xml:space="preserve">（</w:t>
      </w:r>
      <w:r>
        <w:rPr>
          <w:rFonts w:hint="eastAsia" w:asciiTheme="minorEastAsia" w:hAnsiTheme="minorEastAsia" w:eastAsiaTheme="minorEastAsia" w:cstheme="minorBidi"/>
          <w:bCs w:val="0"/>
          <w:szCs w:val="22"/>
          <w:highlight w:val="none"/>
        </w:rPr>
        <w:t xml:space="preserve">采购包1</w:t>
      </w:r>
      <w:r>
        <w:rPr>
          <w:rFonts w:hint="eastAsia" w:asciiTheme="minorEastAsia" w:hAnsiTheme="minorEastAsia" w:eastAsiaTheme="minorEastAsia" w:cstheme="minorBidi"/>
          <w:bCs w:val="0"/>
          <w:szCs w:val="22"/>
          <w:highlight w:val="none"/>
          <w:lang w:val="en-US" w:eastAsia="zh-CN"/>
        </w:rPr>
        <w:t xml:space="preserve">-4</w:t>
      </w:r>
      <w:r>
        <w:rPr>
          <w:rFonts w:hint="eastAsia" w:asciiTheme="minorEastAsia" w:hAnsiTheme="minorEastAsia" w:eastAsiaTheme="minorEastAsia" w:cstheme="minorBidi"/>
          <w:bCs w:val="0"/>
          <w:szCs w:val="22"/>
          <w:highlight w:val="none"/>
          <w:lang w:eastAsia="zh-CN"/>
        </w:rPr>
        <w:t xml:space="preserve">）</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（一）满足《中华人民共和国政府采购法》第二十二条规定，并提供下列材料：</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1.法人或者其他组织的营业执照等证明文件，自然人的身份证明；</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2.上一年度的财务状况报告（成立不满一年无需提供）；</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ind w:firstLine="480"/>
        <w:jc w:val="left"/>
        <w:spacing w:line="360" w:lineRule="auto"/>
        <w:rPr>
          <w:rFonts w:asciiTheme="minorEastAsia" w:hAnsiTheme="minorEastAsia"/>
          <w:bCs/>
          <w:sz w:val="24"/>
          <w:szCs w:val="24"/>
          <w:highlight w:val="none"/>
        </w:rPr>
      </w:pPr>
      <w:r>
        <w:rPr>
          <w:rFonts w:hint="eastAsia" w:asciiTheme="minorEastAsia" w:hAnsiTheme="minorEastAsia"/>
          <w:bCs/>
          <w:sz w:val="24"/>
          <w:szCs w:val="24"/>
          <w:highlight w:val="none"/>
        </w:rPr>
        <w:t xml:space="preserve">根据连财购〔2023〕4号文件精神，2、3项可以提供《财务状况报告及税收、社会保障资金缴纳情况承诺函》，详见投标文件格式。</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4.具备履行合同所必需的设备和专业技术能力的声明及证明材料；</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5.参加政府采购活动前3年内在经营活动中没有重大违法记录的书面声明。</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6.法律、行政法规规定的其他条件。（如有，请按要求提供）</w:t>
      </w:r>
      <w:r>
        <w:rPr>
          <w:highlight w:val="none"/>
        </w:rPr>
      </w:r>
    </w:p>
    <w:p>
      <w:pPr>
        <w:ind w:firstLine="480"/>
        <w:jc w:val="left"/>
        <w:spacing w:line="360" w:lineRule="auto"/>
        <w:rPr>
          <w:rFonts w:asciiTheme="minorEastAsia" w:hAnsiTheme="minorEastAsia"/>
          <w:sz w:val="24"/>
          <w:szCs w:val="24"/>
          <w:highlight w:val="none"/>
        </w:rPr>
      </w:pPr>
      <w:r>
        <w:rPr>
          <w:rFonts w:hint="eastAsia" w:cs="Times New Roman" w:asciiTheme="minorEastAsia" w:hAnsiTheme="minorEastAsia"/>
          <w:sz w:val="24"/>
          <w:szCs w:val="24"/>
          <w:highlight w:val="none"/>
        </w:rPr>
        <w:t xml:space="preserve">7.资格审查现场查询信用中国网</w:t>
      </w:r>
      <w:r>
        <w:rPr>
          <w:rFonts w:hint="eastAsia" w:asciiTheme="minorEastAsia" w:hAnsiTheme="minorEastAsia"/>
          <w:sz w:val="24"/>
          <w:szCs w:val="24"/>
          <w:highlight w:val="none"/>
        </w:rPr>
        <w:t xml:space="preserve">，投标人被</w:t>
      </w:r>
      <w:r>
        <w:rPr>
          <w:rFonts w:hint="eastAsia" w:cs="Times New Roman" w:asciiTheme="minorEastAsia" w:hAnsiTheme="minorEastAsia"/>
          <w:sz w:val="24"/>
          <w:szCs w:val="24"/>
          <w:highlight w:val="none"/>
        </w:rPr>
        <w:t xml:space="preserve">列入失信被执行人、</w:t>
      </w:r>
      <w:r>
        <w:rPr>
          <w:rFonts w:hint="eastAsia" w:ascii="宋体" w:hAnsi="宋体" w:eastAsia="宋体" w:cs="宋体"/>
          <w:sz w:val="24"/>
          <w:szCs w:val="24"/>
          <w:highlight w:val="none"/>
        </w:rPr>
        <w:t xml:space="preserve">重大税收违法案件当事人名单</w:t>
      </w:r>
      <w:r>
        <w:rPr>
          <w:rFonts w:hint="eastAsia" w:cs="Times New Roman" w:asciiTheme="minorEastAsia" w:hAnsiTheme="minorEastAsia"/>
          <w:sz w:val="24"/>
          <w:szCs w:val="24"/>
          <w:highlight w:val="none"/>
        </w:rPr>
        <w:t xml:space="preserve">、政府采购严重违法失信行为记录名单</w:t>
      </w:r>
      <w:r>
        <w:rPr>
          <w:rFonts w:hint="eastAsia" w:asciiTheme="minorEastAsia" w:hAnsiTheme="minorEastAsia"/>
          <w:sz w:val="24"/>
          <w:szCs w:val="24"/>
          <w:highlight w:val="none"/>
        </w:rPr>
        <w:t xml:space="preserve">及具有其他不符合《中华人民共和国政府采购法》第二十二条规定情形</w:t>
      </w:r>
      <w:r>
        <w:rPr>
          <w:rFonts w:hint="eastAsia" w:cs="Times New Roman" w:asciiTheme="minorEastAsia" w:hAnsiTheme="minorEastAsia"/>
          <w:sz w:val="24"/>
          <w:szCs w:val="24"/>
          <w:highlight w:val="none"/>
        </w:rPr>
        <w:t xml:space="preserve">的，拒绝其参与政府采购活动。</w:t>
      </w:r>
      <w:r>
        <w:rPr>
          <w:rFonts w:hint="eastAsia" w:asciiTheme="minorEastAsia" w:hAnsiTheme="minorEastAsia"/>
          <w:sz w:val="24"/>
          <w:szCs w:val="24"/>
          <w:highlight w:val="none"/>
        </w:rPr>
        <w:t xml:space="preserve">（投标文件中无需提供证明材料）</w:t>
      </w:r>
      <w:r>
        <w:rPr>
          <w:highlight w:val="none"/>
        </w:rPr>
      </w:r>
    </w:p>
    <w:p>
      <w:pPr>
        <w:ind w:firstLine="482"/>
        <w:jc w:val="left"/>
        <w:spacing w:line="360" w:lineRule="auto"/>
        <w:rPr>
          <w:rFonts w:hint="eastAsia" w:asciiTheme="minorEastAsia" w:hAnsiTheme="minorEastAsia"/>
          <w:b/>
          <w:bCs/>
          <w:sz w:val="24"/>
          <w:szCs w:val="24"/>
          <w:highlight w:val="none"/>
        </w:rPr>
      </w:pPr>
      <w:r>
        <w:rPr>
          <w:rFonts w:hint="eastAsia" w:asciiTheme="minorEastAsia" w:hAnsiTheme="minorEastAsia"/>
          <w:b/>
          <w:bCs/>
          <w:sz w:val="24"/>
          <w:szCs w:val="24"/>
          <w:highlight w:val="none"/>
        </w:rPr>
        <w:t xml:space="preserve">（二）落实政府采购政策需满足的资格要求：</w:t>
      </w:r>
      <w:r>
        <w:rPr>
          <w:highlight w:val="none"/>
        </w:rPr>
      </w:r>
    </w:p>
    <w:p>
      <w:pPr>
        <w:ind w:firstLine="482"/>
        <w:jc w:val="left"/>
        <w:spacing w:line="360" w:lineRule="auto"/>
        <w:rPr>
          <w:rFonts w:hint="eastAsia" w:asciiTheme="minorEastAsia" w:hAnsiTheme="minorEastAsia"/>
          <w:b/>
          <w:bCs/>
          <w:sz w:val="24"/>
          <w:szCs w:val="24"/>
          <w:highlight w:val="none"/>
        </w:rPr>
      </w:pPr>
      <w:r>
        <w:rPr>
          <w:rFonts w:hint="eastAsia" w:asciiTheme="minorEastAsia" w:hAnsiTheme="minorEastAsia"/>
          <w:b/>
          <w:bCs/>
          <w:sz w:val="24"/>
          <w:szCs w:val="24"/>
          <w:highlight w:val="none"/>
        </w:rPr>
        <w:t xml:space="preserve">采购</w:t>
      </w:r>
      <w:r>
        <w:rPr>
          <w:rFonts w:hint="eastAsia" w:asciiTheme="minorEastAsia" w:hAnsiTheme="minorEastAsia"/>
          <w:b/>
          <w:bCs/>
          <w:sz w:val="24"/>
          <w:szCs w:val="24"/>
          <w:highlight w:val="none"/>
          <w:lang w:eastAsia="zh-CN"/>
        </w:rPr>
        <w:t xml:space="preserve">包</w:t>
      </w:r>
      <w:r>
        <w:rPr>
          <w:rFonts w:hint="eastAsia" w:asciiTheme="minorEastAsia" w:hAnsiTheme="minorEastAsia"/>
          <w:b/>
          <w:bCs/>
          <w:sz w:val="24"/>
          <w:szCs w:val="24"/>
          <w:highlight w:val="none"/>
          <w:lang w:val="en-US" w:eastAsia="zh-CN"/>
        </w:rPr>
        <w:t xml:space="preserve">1、</w:t>
      </w:r>
      <w:r>
        <w:rPr>
          <w:rFonts w:hint="eastAsia" w:asciiTheme="minorEastAsia" w:hAnsiTheme="minorEastAsia"/>
          <w:b/>
          <w:bCs/>
          <w:sz w:val="24"/>
          <w:szCs w:val="24"/>
          <w:highlight w:val="none"/>
        </w:rPr>
        <w:t xml:space="preserve">采购</w:t>
      </w:r>
      <w:r>
        <w:rPr>
          <w:rFonts w:hint="eastAsia" w:asciiTheme="minorEastAsia" w:hAnsiTheme="minorEastAsia"/>
          <w:b/>
          <w:bCs/>
          <w:sz w:val="24"/>
          <w:szCs w:val="24"/>
          <w:highlight w:val="none"/>
          <w:lang w:val="en-US" w:eastAsia="zh-CN"/>
        </w:rPr>
        <w:t xml:space="preserve">包2</w:t>
      </w:r>
      <w:r>
        <w:rPr>
          <w:rFonts w:hint="eastAsia" w:asciiTheme="minorEastAsia" w:hAnsiTheme="minorEastAsia"/>
          <w:b/>
          <w:bCs/>
          <w:sz w:val="24"/>
          <w:szCs w:val="24"/>
          <w:highlight w:val="none"/>
        </w:rPr>
        <w:t xml:space="preserve">：</w:t>
      </w:r>
      <w:r>
        <w:rPr>
          <w:rFonts w:hint="eastAsia" w:asciiTheme="minorEastAsia" w:hAnsiTheme="minorEastAsia"/>
          <w:b w:val="0"/>
          <w:bCs w:val="0"/>
          <w:sz w:val="24"/>
          <w:szCs w:val="24"/>
          <w:highlight w:val="none"/>
        </w:rPr>
        <w:t xml:space="preserve">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highlight w:val="none"/>
        </w:rPr>
      </w:r>
    </w:p>
    <w:p>
      <w:pPr>
        <w:ind w:firstLine="482"/>
        <w:jc w:val="left"/>
        <w:spacing w:line="360" w:lineRule="auto"/>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采购包3、采购包4：</w:t>
      </w:r>
      <w:r>
        <w:rPr>
          <w:rFonts w:hint="eastAsia" w:asciiTheme="minorEastAsia" w:hAnsiTheme="minorEastAsia"/>
          <w:b w:val="0"/>
          <w:bCs w:val="0"/>
          <w:sz w:val="24"/>
          <w:szCs w:val="24"/>
          <w:highlight w:val="none"/>
        </w:rPr>
        <w:t xml:space="preserve">无。</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rPr>
          <w:highlight w:val="none"/>
        </w:rPr>
      </w:r>
    </w:p>
    <w:p>
      <w:pPr>
        <w:pStyle w:val="694"/>
        <w:spacing w:before="0" w:after="0" w:line="360" w:lineRule="auto"/>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三、获取招标文件</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时间：自招标公告发布之日起五个工作日</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rPr>
          <w:highlight w:val="none"/>
        </w:rP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rPr>
          <w:highlight w:val="none"/>
        </w:rPr>
      </w:r>
    </w:p>
    <w:p>
      <w:pPr>
        <w:pStyle w:val="694"/>
        <w:spacing w:before="0" w:after="0" w:line="360" w:lineRule="auto"/>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提交投标文件截止时间：2026年11月18日9:00:00（北京时间）</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开标时间：2026年11月18日9:00:00（北京时间）</w:t>
      </w:r>
      <w:r>
        <w:rPr>
          <w:highlight w:val="none"/>
        </w:rPr>
      </w:r>
    </w:p>
    <w:p>
      <w:pPr>
        <w:ind w:firstLine="480"/>
        <w:spacing w:line="360" w:lineRule="auto"/>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rPr>
          <w:highlight w:val="none"/>
        </w:rPr>
      </w:r>
    </w:p>
    <w:p>
      <w:pPr>
        <w:pStyle w:val="694"/>
        <w:spacing w:before="0" w:after="0" w:line="360" w:lineRule="auto"/>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五、公告期限</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自本公告发布之日起5个工作日。</w:t>
      </w:r>
      <w:r>
        <w:rPr>
          <w:highlight w:val="none"/>
        </w:rPr>
      </w:r>
    </w:p>
    <w:p>
      <w:pPr>
        <w:pStyle w:val="694"/>
        <w:spacing w:before="0" w:after="0" w:line="360" w:lineRule="auto"/>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六、其他补充事宜</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1.本次招标不收取投标保证金。</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2.本招标文件中斜体且有下划线部分为实质性要求和条件，投标人须逐条做出满足实质性要求和条件的响应，否则将按无效响应处理。</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http://www.ccgp-jiangsu.gov.cn/jiangsu/zlxz/ee/ee3a4bc5a3454aa2b0d9312230633ce9.html</w:t>
      </w:r>
      <w:r>
        <w:rPr>
          <w:highlight w:val="none"/>
        </w:rPr>
      </w:r>
    </w:p>
    <w:p>
      <w:pPr>
        <w:ind w:firstLine="480"/>
        <w:spacing w:line="360" w:lineRule="auto"/>
        <w:rPr>
          <w:rFonts w:cs="Times New Roman" w:asciiTheme="minorEastAsia" w:hAnsiTheme="minorEastAsia"/>
          <w:sz w:val="24"/>
          <w:szCs w:val="24"/>
          <w:highlight w:val="none"/>
        </w:rPr>
      </w:pPr>
      <w:r>
        <w:rPr>
          <w:rFonts w:hint="eastAsia" w:asciiTheme="minorEastAsia" w:hAnsiTheme="minor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highlight w:val="none"/>
        </w:rPr>
        <w:t xml:space="preserve">自行承担一切损失。</w:t>
      </w:r>
      <w:r>
        <w:rPr>
          <w:highlight w:val="none"/>
        </w:rPr>
      </w:r>
    </w:p>
    <w:p>
      <w:pPr>
        <w:pStyle w:val="694"/>
        <w:spacing w:before="0" w:after="0" w:line="360" w:lineRule="auto"/>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七、对本次招标提出询问，请按以下方式联系</w:t>
      </w:r>
      <w:r>
        <w:rPr>
          <w:highlight w:val="none"/>
        </w:rP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名    称：连云港市消防救援支队</w:t>
      </w:r>
      <w:r>
        <w:rPr>
          <w:highlight w:val="none"/>
        </w:rP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    址：连云港市海州区花果山大道28号</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联系方式：李工</w:t>
      </w:r>
      <w:r>
        <w:rPr>
          <w:rFonts w:hint="eastAsia" w:asciiTheme="minorEastAsia" w:hAnsiTheme="minorEastAsia"/>
          <w:sz w:val="24"/>
          <w:szCs w:val="24"/>
          <w:highlight w:val="none"/>
          <w:lang w:val="en-US" w:eastAsia="zh-CN"/>
        </w:rPr>
        <w:t xml:space="preserve"> </w:t>
      </w:r>
      <w:r>
        <w:rPr>
          <w:rFonts w:hint="eastAsia" w:ascii="宋体" w:hAnsi="宋体" w:eastAsia="宋体" w:cs="宋体"/>
          <w:sz w:val="24"/>
          <w:szCs w:val="24"/>
          <w:highlight w:val="none"/>
        </w:rPr>
        <w:t xml:space="preserve">0518-80376980</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w:t>
      </w:r>
      <w:r>
        <w:rPr>
          <w:rFonts w:hint="eastAsia" w:asciiTheme="minorEastAsia" w:hAnsiTheme="minorEastAsia"/>
          <w:sz w:val="24"/>
          <w:szCs w:val="24"/>
          <w:highlight w:val="none"/>
          <w:lang w:val="en-US" w:eastAsia="zh-CN"/>
        </w:rPr>
        <w:t xml:space="preserve">20</w:t>
      </w:r>
      <w:r>
        <w:rPr>
          <w:rFonts w:hint="eastAsia" w:asciiTheme="minorEastAsia" w:hAnsiTheme="minorEastAsia"/>
          <w:sz w:val="24"/>
          <w:szCs w:val="24"/>
          <w:highlight w:val="none"/>
        </w:rPr>
        <w:t xml:space="preserve">室</w:t>
      </w:r>
      <w:r>
        <w:rPr>
          <w:highlight w:val="none"/>
        </w:rPr>
      </w:r>
    </w:p>
    <w:p>
      <w:pPr>
        <w:ind w:firstLine="480"/>
        <w:spacing w:line="360" w:lineRule="auto"/>
        <w:rPr>
          <w:rFonts w:cs="Times New Roman" w:asciiTheme="minorEastAsia" w:hAnsiTheme="minorEastAsia"/>
          <w:sz w:val="24"/>
          <w:szCs w:val="24"/>
          <w:highlight w:val="none"/>
        </w:rPr>
      </w:pPr>
      <w:r>
        <w:rPr>
          <w:rFonts w:hint="eastAsia" w:asciiTheme="minorEastAsia" w:hAnsiTheme="minorEastAsia"/>
          <w:sz w:val="24"/>
          <w:szCs w:val="24"/>
          <w:highlight w:val="none"/>
        </w:rPr>
        <w:t xml:space="preserve">联系方式：王</w:t>
      </w:r>
      <w:r>
        <w:rPr>
          <w:rFonts w:hint="eastAsia" w:asciiTheme="minorEastAsia" w:hAnsiTheme="minorEastAsia"/>
          <w:sz w:val="24"/>
          <w:szCs w:val="24"/>
          <w:highlight w:val="none"/>
          <w:lang w:val="en-US" w:eastAsia="zh-CN"/>
        </w:rPr>
        <w:t xml:space="preserve">工</w:t>
      </w:r>
      <w:r>
        <w:rPr>
          <w:rFonts w:cs="Times New Roman" w:asciiTheme="minorEastAsia" w:hAnsiTheme="minorEastAsia"/>
          <w:sz w:val="24"/>
          <w:szCs w:val="24"/>
          <w:highlight w:val="none"/>
        </w:rPr>
        <w:t xml:space="preserve"> 0518-</w:t>
      </w:r>
      <w:r>
        <w:rPr>
          <w:rFonts w:hint="eastAsia" w:cs="Times New Roman" w:asciiTheme="minorEastAsia" w:hAnsiTheme="minorEastAsia"/>
          <w:sz w:val="24"/>
          <w:szCs w:val="24"/>
          <w:highlight w:val="none"/>
        </w:rPr>
        <w:t xml:space="preserve">8</w:t>
      </w:r>
      <w:r>
        <w:rPr>
          <w:rFonts w:hint="eastAsia" w:cs="Times New Roman" w:asciiTheme="minorEastAsia" w:hAnsiTheme="minorEastAsia"/>
          <w:sz w:val="24"/>
          <w:szCs w:val="24"/>
          <w:highlight w:val="none"/>
          <w:lang w:val="en-US" w:eastAsia="zh-CN"/>
        </w:rPr>
        <w:t xml:space="preserve">5868279</w:t>
      </w:r>
      <w:r>
        <w:rPr>
          <w:highlight w:val="none"/>
        </w:rP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rPr>
          <w:highlight w:val="none"/>
        </w:rP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 系 人：李工</w:t>
      </w:r>
      <w:r>
        <w:rPr>
          <w:highlight w:val="none"/>
        </w:rPr>
      </w:r>
    </w:p>
    <w:p>
      <w:pPr>
        <w:ind w:firstLine="480"/>
        <w:spacing w:line="360" w:lineRule="auto"/>
        <w:rPr>
          <w:rFonts w:asciiTheme="minorEastAsia" w:hAnsiTheme="minorEastAsia"/>
          <w:sz w:val="24"/>
          <w:szCs w:val="24"/>
          <w:highlight w:val="none"/>
        </w:rPr>
      </w:pPr>
      <w:r>
        <w:rPr>
          <w:rFonts w:hint="eastAsia" w:ascii="宋体" w:hAnsi="宋体" w:eastAsia="宋体" w:cs="宋体"/>
          <w:sz w:val="24"/>
          <w:szCs w:val="24"/>
          <w:highlight w:val="none"/>
        </w:rPr>
        <w:t xml:space="preserve">电话：0518-80376980</w:t>
      </w:r>
      <w:r>
        <w:rPr>
          <w:highlight w:val="none"/>
        </w:rPr>
      </w:r>
    </w:p>
    <w:p>
      <w:pPr>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r>
      <w:r>
        <w:rPr>
          <w:highlight w:val="none"/>
        </w:rPr>
      </w:r>
    </w:p>
    <w:p>
      <w:pPr>
        <w:pStyle w:val="710"/>
        <w:rPr>
          <w:rFonts w:asciiTheme="minorEastAsia" w:hAnsiTheme="minorEastAsia"/>
          <w:sz w:val="24"/>
          <w:szCs w:val="24"/>
          <w:highlight w:val="none"/>
        </w:rPr>
      </w:pPr>
      <w:r>
        <w:rPr>
          <w:rFonts w:asciiTheme="minorEastAsia" w:hAnsiTheme="minorEastAsia"/>
          <w:sz w:val="24"/>
          <w:szCs w:val="24"/>
          <w:highlight w:val="none"/>
        </w:rPr>
      </w:r>
      <w:r>
        <w:rPr>
          <w:highlight w:val="none"/>
        </w:rPr>
      </w:r>
    </w:p>
    <w:p>
      <w:pPr>
        <w:rPr>
          <w:rFonts w:asciiTheme="minorEastAsia" w:hAnsiTheme="minorEastAsia"/>
          <w:sz w:val="24"/>
          <w:szCs w:val="24"/>
          <w:highlight w:val="none"/>
        </w:rPr>
      </w:pPr>
      <w:r>
        <w:rPr>
          <w:rFonts w:asciiTheme="minorEastAsia" w:hAnsiTheme="minorEastAsia"/>
          <w:sz w:val="24"/>
          <w:szCs w:val="24"/>
          <w:highlight w:val="none"/>
        </w:rPr>
      </w:r>
      <w:r>
        <w:rPr>
          <w:highlight w:val="none"/>
        </w:rPr>
      </w:r>
    </w:p>
    <w:p>
      <w:pPr>
        <w:pStyle w:val="710"/>
        <w:rPr>
          <w:rFonts w:asciiTheme="minorEastAsia" w:hAnsiTheme="minorEastAsia"/>
          <w:sz w:val="24"/>
          <w:szCs w:val="24"/>
          <w:highlight w:val="none"/>
        </w:rPr>
      </w:pPr>
      <w:r>
        <w:rPr>
          <w:rFonts w:asciiTheme="minorEastAsia" w:hAnsiTheme="minorEastAsia"/>
          <w:sz w:val="24"/>
          <w:szCs w:val="24"/>
          <w:highlight w:val="none"/>
        </w:rPr>
      </w:r>
      <w:r>
        <w:rPr>
          <w:highlight w:val="none"/>
        </w:rPr>
      </w:r>
    </w:p>
    <w:p>
      <w:pPr>
        <w:rPr>
          <w:highlight w:val="none"/>
        </w:rPr>
      </w:pPr>
      <w:r>
        <w:rPr>
          <w:highlight w:val="none"/>
        </w:rPr>
      </w:r>
      <w:r>
        <w:rPr>
          <w:highlight w:val="none"/>
        </w:rP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rPr>
          <w:highlight w:val="none"/>
        </w:rPr>
      </w:r>
    </w:p>
    <w:p>
      <w:pPr>
        <w:pStyle w:val="693"/>
        <w:jc w:val="center"/>
        <w:spacing w:line="360" w:lineRule="auto"/>
        <w:rPr>
          <w:rFonts w:ascii="黑体" w:hAnsi="黑体" w:eastAsia="黑体"/>
          <w:b w:val="0"/>
          <w:highlight w:val="none"/>
        </w:rPr>
      </w:pPr>
      <w:r>
        <w:rPr>
          <w:highlight w:val="none"/>
        </w:rPr>
      </w:r>
      <w:bookmarkStart w:id="2" w:name="_Toc163482574"/>
      <w:r>
        <w:rPr>
          <w:highlight w:val="none"/>
        </w:rPr>
      </w:r>
      <w:bookmarkStart w:id="3" w:name="_Toc16000"/>
      <w:r>
        <w:rPr>
          <w:rFonts w:hint="eastAsia" w:ascii="黑体" w:hAnsi="黑体" w:eastAsia="黑体"/>
          <w:b w:val="0"/>
          <w:highlight w:val="none"/>
        </w:rPr>
        <w:t xml:space="preserve">第二章  投标人须知</w:t>
      </w:r>
      <w:bookmarkEnd w:id="2"/>
      <w:r>
        <w:rPr>
          <w:highlight w:val="none"/>
        </w:rPr>
      </w:r>
      <w:bookmarkEnd w:id="3"/>
      <w:r>
        <w:rPr>
          <w:highlight w:val="none"/>
        </w:rPr>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一、总则</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1.招标方式</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2.合格的投标人</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 满足招标公告中供应商的资格要求的规定。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2.2 电信等特殊行业法人的分支机构（不具有独立的法人资格）参加本项目政府采购活动的，应当提供总公司出具的愿为其参与政府采购活动以及履约行为承担民事责任的承诺书（或授权书）。</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2.3 满足本招标文件全部实质性要求和条件的规定。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符合上述条件的投标人应承担投标及履约过程应承担的全部责任与义务。</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2.5单位负责人为同一人或者存在直接控股、管理关系的不同供应商，不得参加同一合同项下的政府采购活动。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2.6除单一来源采购项目外，为采购项目提供整体设计、规范编制或者项目管理、监理、检测等服务的供应商，不得再参加该采购项目的其他采购活动。</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3.适用法律</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3.2 在本项目政府采购活动过程中，如果所执行的标准有更新的，按照最新标准执行。</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4.投标费用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4.1 投标人应自行承担所有与参加投标有关的费用，无论投标过程中的做法和结果如何，连云港市公共资源交易中心（以下简称交易中心）在任何情况下均无义务和责任承担这些费用。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4.2 本次招标采购人和交易中心不收取标书工本费与中标服务费。</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5.招标文件的约束力</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5.1 投标人一旦参加本项目采购活动，即被认为接受了本招标文件的规定和约束。</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二、招标文件</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6.招标文件构成</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6.1 招标文件由以下部分组成：</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请仔细检查招标文件是否齐全，如有缺漏请立即与交易中心联系解决。</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7.招标文件的澄清</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7.1 任何要求对招标文件进行澄清的投标人，应在投标截止期十日前按招标公告中的通讯地址，以书面形式通知采购人或者交易中心。</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8.招标文件的修改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8.1 在投标截止时间前，交易中心可以对招标文件进行修改。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8.2 交易中心有权按照法定的要求推迟投标截止日期和开标日期。</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8.3 招标文件的修改将在江苏政府采购网公布，补充文件将作为招标文件的组成部分，并对投标人具有约束力。</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三、投标文件的编制</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9.投标文件编写注意事项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10.投标文件的语言及度量衡单位</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10.2 除技术性能另有规定外，投标文件所使用的度量衡单位，均须采用国家法定计量单位。</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11.投标文件构成</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11.2 如投标文件制作工具中格式和内容与江苏政府采购网发布的招标文件不一致，请以江苏政府采购网发布的招标文件为准。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11.3 特别提醒投标人，混乱的编排导致投标文件被误读或评标委员会（以下简称评委会）查找不到有效文件是投标人的风险。</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12.证明投标人及投标标的符合招标文件规定的文件</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12.1 投标人应按照招标文件要求提交证明文件，证明其及投标标的符合招标文件规定。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12.2 招标文件对证明文件无明确形式要求的，证明文件可以以文字资料、图纸和数据等形式提交。</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12.3 投标人委托代理时应当提交授权委托书，请按招标文件第六章给定格式及要求填写并附法定代表人（单位负责人）与委托代理人身份证明。</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13.投标分项报价表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（1）投标的货物总价；</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（2）货物的标准附件、备品备件、专用工具、运输、装卸等各种费用；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（3）必要的保险费用和各项税金；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（4）投标总价要求包含安装维保费用。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13.2 投标人应按照招标文件规定格式填报投标分项报价表。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13.3 投标货币。投标文件中的单价和总价无特殊规定的采用人民币报价，以元为单位标注。招标文件中另有规定的按规定执行。</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14.技术要求响应及偏离表、商务要求响应及偏离表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14.2 投标人可在投标文件中提供认为需要的其他技术文件或说明。</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15.服务承诺、培训计划、人员安排及其他</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15.1 投标人需根据招标文件要求提供有关售后服务的管理制度，售后服务机构的分布情况，售后服务人员的数量、素质、技术水平及售后服务的反应能力等。</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15.2 投标人需根据招标文件要求提供培训计划、人员安排等。</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15.3 投标人需根据招标文件要求提供所投标的的主要组成部分、功能设计、实现思路及关键技术等。</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16.投标函和开标一览表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16.1 投标人应按照招标文件中提供的格式完整、正确填写投标函、开标一览表。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17.投标有效期</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17.1 投标有效期为交易中心规定的开标之日后六十（60）天。投标有效期比规定短的将被视为未实质性响应招标文件而予以拒绝。</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四、投标文件的递交</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18.电子投标文件的递交</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18.1 投标人应当按照《操作手册》规定，在投标截止时间前制作并递交（上传）电子投标文件。</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19.投标截止时间</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19.1 投标人递交（上传）电子投标文件的时间不得迟于招标公告中规定的投标截止时间。</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19.2 交易中心可以按照规定，通过修改招标文件酌情延长投标截止日期，在此情况下，投标人的所有权利和义务以及投标人受制的截止日期均应以延长后新的截止日期为准。</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20.投标文件的拒收</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20.1 交易中心拒绝接收在其规定的投标截止时间后递交（上传）的任何投标文件。</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21.投标文件的撤回和修改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21.1 投标文件的撤回</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21.1.1 投标人可在投标截止时间前，撤回其电子投标文件，具体操作方法见《操作手册》。</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投标人撤回电子投标文件的，则认为其不再参与本项目投标活动。</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21.2 投标文件的修改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21.2.1 投标人可在投标截止时间前，对其电子投标文件进行修改，具体操作方法见《操作手册》。</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21.2.2 在投标截止时间之后，投标人不得对其电子投标文件做任何修改。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21.3 在投标截止时间至招标文件中规定的投标有效期满之间的这段时间内，投标人不得撤回其投标。</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五、开标与评标</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22.开标</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22.1 交易中心将在招标公告中规定的时间和地点组织公开开标。投标人应当按时参加开标活动，并在“苏采云”系统规定的时间内对投标文件进行解密。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22.2 开标仪式由交易中心组织。“苏采云”系统将自动对项目进行开标，并宣布各投标人名称和投标价格。</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22.3 投标人在开标过程中涉及到的投标文件解密、开标结果确认等工作，应当按照《操作手册》规定执行。</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22.4 投标人如果对开标过程和开标记录有疑义，应当按照《操作手册》规定提出，未在“苏采云”系统《开标记录表》宣布后5分钟内提出的，视同认可开标结果。</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22.5 投标人未参加开标的，视同认可开标结果。</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23.评标委员会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23.1 开标后，交易中心将组织评委会进行评标。</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23.2 评委会由采购人代表和有关技术、经济等方面的评审专家组成，且人员构成符合政府采购有关规定。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23.3 评委会按照采购文件规定的评审程序、评审方法和评审标准进行独立评审并确定中标候选人。</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24.评标过程的保密与公正</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24.1 凡是与审查、澄清、评价和比较投标的有关资料以及授标建议等，采购人、评审专家、交易中心均不得向投标人或与评标无关的其他人员透露。</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24.2 在评标过程中，投标人不得以任何行为影响评标过程，否则其投标文件将被作为无效投标文件。</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24.3 交易中心和评委会不向未中标的投标人解释未中标原因，也不公布评标过程中的相关细节。</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25.投标文件的澄清</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25.1 评标期间，评委会对投标文件中含义不明确、同类问题表述不一致或者有明显文字和计算错误的内容 ，有权要求投标人作出必要的澄清、说明或者补正。</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评委会并非对每个投标人都做澄清、说明或者补正要求。</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25.3 接到评委会澄清、说明或者补正要求的投标人如未按规定响应，其风险由投标人自行承担。</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26.对投标文件的初审</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26.1 投标文件初审分为资格审查和符合性审查。</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采购人进行资格性审查的同时，在信用中国网站（www.creditchina.gov.cn）查询投标人的信用记录，以确定投标人是否具备投标资格，查询结果留存并归档。</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本招标文件中斜体且有下划线部分为实质性要求和条件，投标人必须逐条做出满足实质性要求和条件的响应，否则将按无效响应处理。</w:t>
      </w:r>
      <w:r>
        <w:rPr>
          <w:highlight w:val="none"/>
        </w:rPr>
      </w:r>
    </w:p>
    <w:p>
      <w:pPr>
        <w:ind w:firstLine="482"/>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26.1.3政府采购异常低价审查：</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（一）</w:t>
      </w:r>
      <w:r>
        <w:rPr>
          <w:rFonts w:hint="eastAsia" w:ascii="宋体" w:hAnsi="宋体" w:eastAsia="宋体" w:cs="宋体"/>
          <w:bCs/>
          <w:sz w:val="24"/>
          <w:szCs w:val="24"/>
          <w:highlight w:val="none"/>
          <w:lang w:val="en-US" w:eastAsia="zh-CN"/>
        </w:rPr>
        <w:t xml:space="preserve">本项目（采购包1-4）</w:t>
      </w:r>
      <w:r>
        <w:rPr>
          <w:rFonts w:hint="eastAsia" w:ascii="宋体" w:hAnsi="宋体" w:eastAsia="宋体" w:cs="宋体"/>
          <w:bCs/>
          <w:sz w:val="24"/>
          <w:szCs w:val="24"/>
          <w:highlight w:val="none"/>
        </w:rPr>
        <w:t xml:space="preserve">政府采购评审中出现下列情形之一的，评审委员会应当启动异常低价投标审查程序：</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1.投标报价低于全部通过符合性审查供应商投标报价平均值65%的，即投标报价&lt;全部通过符合性审查供应商投标报价平均值×65%；</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2.投标报价低于通过符合性审查的次低报价供应商投标报价65%的，即投标报价&lt;通过符合性审查的次低报价供应商投标报价×65%；</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3.投标报价低于采购项目最高限价65%的，即投标报价&lt;采购项目最高限价×65%；</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4.评审委员会基于专业判断，认为供应商报价过低，有可能影响产品质量或者不能诚信履约的其他情形。</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26.1.4未通过资格审查或符合性审查的投标人，将通过“苏采云”系统中告知其未通过的原因，评审结束后，将不再告知。</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重大偏离的认定需经过评委会以少数服从多数的原则作出结论。评委决定投标文件的响应性只根据投标文件本身的内容，而不寻求外部的证据。</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26.4 评委会将对确定为实质性响应的投标进行进一步审核，看其是否有计算上或累加上的算术错误，修正错误的原则如下：</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非单一产品采购项目，招标文件中将载明核心产品。多家投标人提供的核心产品品牌相同的，按前款规定处理。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26.7 投标人在开、评标全过程中应保持通讯畅通，及时登录“苏采云”系统查阅、答复相关信息，并安排专人与交易中心及评委会联系。</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27.无效投标条款和废标条款</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27.1 无效投标条款</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（1）投标人未按照招标文件要求递交（上传）电子投标文件的。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（3）投标人不具备招标文件中规定的资格要求的。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（5）投标人提交两个（含两个）以上不同的投标报价的。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（6）投标人的报价超过了采购预算或者最高限价的。</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（8）不符合招标文件中规定的实质性要求和条件的（本招标文件中斜体且有下划线部分为实质性要求和条件）。</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（10）投标人未通过符合性审查的。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（11）投标文件含有采购人不能接受的附加条件的。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（12）投标文件未按照招标文件要求加盖公章（CA电子公章）的。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（13）其他法律、法规及本招标文件规定的属于无效投标的情形。</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27.2 有下列情形之一的，视为投标人串通投标，投标无效：</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（1）不同投标人的投标文件由同一单位或者个人编制。</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（2）不同投标人委托同一单位或者个人办理投标事宜。</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（3）不同投标人的投标文件载明的项目管理成员或者联系人员为同一人。</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（4）不同投标人的投标文件异常一致或者投标报价呈规律性差异。</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27.3 废标条款</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（1）因“苏采云”系统系统故障原因造成开标不成功的。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（2）评委会认定招标文件存在歧义、重大缺陷导致评审工作无法进行的。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（3）符合专业条件的供应商或者对招标文件作实质响应的供应商不足三家的。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（4）出现影响采购公正的违法、违规行为的。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（5）因重大变故，采购任务取消的。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27.4 出现投标截止时间结束后参加投标的供应商或者在评标期间对招标文件做出实质响应的供应商不足三家情况的，按照政府采购相关规定执行。</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六、定标</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28.确定中标单位</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28.1 中标候选人的选取原则和数量详见招标文件第五章规定。 </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28.2 采购人应根据评委会推荐的中标候选人确定中标人。</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28.3 交易中心将在江苏政府采购网发布中标公告，公告期限为1个工作日。</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28.4 若有充分证据证明，中标人存在下列情况之一的，一经查实，将被取消中标资格：</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（1）提供虚假材料谋取中标、成交的。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（2）采取不正当手段诋毁、排挤其他供应商的。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（3）与采购人、其他供应商或者采购代理机构恶意串通的。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（4）向采购人、交易中心行贿或者提供其他不正当利益的。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（5）在招标采购过程中与采购人进行协商谈判的。</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（6）属于本文件规定的无效条件，但在评标过程中又未被评委会发现的。</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29.中标通知书</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七、授予合同</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30.履约保证金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30.1 履约保证金的数额不得超过政府采购合同金额的</w:t>
      </w:r>
      <w:r>
        <w:rPr>
          <w:rFonts w:hint="eastAsia" w:ascii="宋体" w:hAnsi="宋体" w:eastAsia="宋体" w:cs="宋体"/>
          <w:strike w:val="0"/>
          <w:color w:val="auto"/>
          <w:sz w:val="24"/>
          <w:szCs w:val="24"/>
          <w:highlight w:val="none"/>
          <w:lang w:val="en-US" w:eastAsia="zh-CN"/>
        </w:rPr>
        <w:t xml:space="preserve">百分之十</w:t>
      </w:r>
      <w:r>
        <w:rPr>
          <w:rFonts w:hint="eastAsia" w:ascii="宋体" w:hAnsi="宋体" w:eastAsia="宋体" w:cs="宋体"/>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30.2 中标人违约的，采购人将按照合同约定扣除其全部或部分履约保证金。如中标人违约给采购人造成的损失超过履约保证金的，应当依法赔偿超过部分的损失。</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30.3 履约保证金自合同生效之日起至合同约定的中标人主要义务履行完毕止，采购人应当按合同约定及时退还履约保证金。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30.4 逾期退还履约保证金的采购人承担违约责任，按照中国人民银行同期贷款基准利率向中标人支付超期资金占用费。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30.5 本项目履约保证金要求详见招标文件第四章 采购需求。</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31.合同签订及货物（包含与货物相关的服务）的追加</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31.1 中标人应当在中标通知书发出之日起三十日内，按照招标文件和中标人投标文件的规定，与采购人签订政府采购合同。</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31.2 招标文件、中标人的投标文件及招标过程中有关澄清、承诺等文件均应作为合同附件。</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sz w:val="24"/>
          <w:szCs w:val="24"/>
          <w:highlight w:val="none"/>
        </w:rPr>
        <w:t xml:space="preserve">百分之十</w:t>
      </w:r>
      <w:r>
        <w:rPr>
          <w:rFonts w:hint="eastAsia" w:ascii="宋体" w:hAnsi="宋体" w:eastAsia="宋体" w:cs="宋体"/>
          <w:sz w:val="24"/>
          <w:szCs w:val="24"/>
          <w:highlight w:val="none"/>
        </w:rPr>
        <w:t xml:space="preserve">。</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32.政府采购履约资金扶持政策</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32.1 中标人可凭政府采购合同办理融资贷款，详情请见江苏政府采购网“政采贷”专栏。</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八、询问与质疑</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33.询问</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34.质疑提出</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34.1 提出质疑的供应商应当是参与所质疑项目采购活动的供应商。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未依照采购公告要求获取采购文件的供应商，视为未参与该项目的采购活动，不具备对该采购文件提出质疑的法定权利。</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34.4 质疑函的接收方式为供应商书面原件提交。联系部门、联系电话和通讯地址详见招标文件第一章。质疑实行实名制，不得进行虚假、恶意质疑。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34.5 质疑函应当使用范本，详见招标文件第六章。供应商提出质疑应当提交质疑函和必要的证明材料，应当包括下列内容：</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（7）必要的证明材料；</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（8）营业执照复印件及授权委托书原件、法定代表人（单位负责人）身份证复印件、委托代理人身份证复印件。</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35.质疑函的受理和答复</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35.3 对不符合质疑要求的，采购人、交易中心有权要求其补充必要的证明材料，质疑供应商未在法定的时间内提供补充必要的证明材料的，视同放弃质疑。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35.4 以下情形的质疑不予受理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（1）内容不符合《政府采购质疑和投诉办法》第十二条规定的质疑。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（2）超出政府采购法定期限的质疑。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（3）以传真、电子邮件等方式递交的非原件形式的质疑。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（4）未参加采购活动的供应商或在采购活动中自身权益未受到损害的供应商所提出的质疑。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（5）供应商组成联合体，联合体中任何一方或多方未按要求签字（盖章）、加盖公章的质疑。</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35.5 采购人、交易中心依法受理的质疑，将按照政府采购有关规定，在法定期限内答复。</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36.1 未尽事宜，依照有关法律、法规执行。</w:t>
      </w:r>
      <w:r>
        <w:rPr>
          <w:highlight w:val="none"/>
        </w:rPr>
      </w:r>
    </w:p>
    <w:p>
      <w:pPr>
        <w:pStyle w:val="694"/>
        <w:pageBreakBefore w:val="0"/>
        <w:spacing w:before="0" w:after="0" w:line="360" w:lineRule="auto"/>
        <w:widowControl w:val="off"/>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九、政府采购政策功能</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37.促进中小企业发展</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37.1 </w:t>
      </w:r>
      <w:r>
        <w:rPr>
          <w:rFonts w:hint="eastAsia" w:asciiTheme="minorEastAsia" w:hAnsiTheme="minorEastAsia"/>
          <w:b/>
          <w:bCs/>
          <w:sz w:val="24"/>
          <w:szCs w:val="24"/>
          <w:highlight w:val="none"/>
        </w:rPr>
        <w:t xml:space="preserve">采购</w:t>
      </w:r>
      <w:r>
        <w:rPr>
          <w:rFonts w:hint="eastAsia" w:asciiTheme="minorEastAsia" w:hAnsiTheme="minorEastAsia"/>
          <w:b/>
          <w:bCs/>
          <w:sz w:val="24"/>
          <w:szCs w:val="24"/>
          <w:highlight w:val="none"/>
          <w:lang w:eastAsia="zh-CN"/>
        </w:rPr>
        <w:t xml:space="preserve">包</w:t>
      </w:r>
      <w:r>
        <w:rPr>
          <w:rFonts w:hint="eastAsia" w:asciiTheme="minorEastAsia" w:hAnsiTheme="minorEastAsia"/>
          <w:b/>
          <w:bCs/>
          <w:sz w:val="24"/>
          <w:szCs w:val="24"/>
          <w:highlight w:val="none"/>
          <w:lang w:val="en-US" w:eastAsia="zh-CN"/>
        </w:rPr>
        <w:t xml:space="preserve">1、</w:t>
      </w:r>
      <w:r>
        <w:rPr>
          <w:rFonts w:hint="eastAsia" w:asciiTheme="minorEastAsia" w:hAnsiTheme="minorEastAsia"/>
          <w:b/>
          <w:bCs/>
          <w:sz w:val="24"/>
          <w:szCs w:val="24"/>
          <w:highlight w:val="none"/>
        </w:rPr>
        <w:t xml:space="preserve">采购</w:t>
      </w:r>
      <w:r>
        <w:rPr>
          <w:rFonts w:hint="eastAsia" w:asciiTheme="minorEastAsia" w:hAnsiTheme="minorEastAsia"/>
          <w:b/>
          <w:bCs/>
          <w:sz w:val="24"/>
          <w:szCs w:val="24"/>
          <w:highlight w:val="none"/>
          <w:lang w:val="en-US" w:eastAsia="zh-CN"/>
        </w:rPr>
        <w:t xml:space="preserve">包2</w:t>
      </w:r>
      <w:r>
        <w:rPr>
          <w:rFonts w:hint="eastAsia" w:ascii="宋体" w:hAnsi="宋体" w:eastAsia="宋体" w:cs="宋体"/>
          <w:sz w:val="24"/>
          <w:szCs w:val="24"/>
          <w:highlight w:val="none"/>
        </w:rPr>
        <w:t xml:space="preserve">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37.2 参加本项目</w:t>
      </w:r>
      <w:r>
        <w:rPr>
          <w:rFonts w:hint="eastAsia" w:asciiTheme="minorEastAsia" w:hAnsiTheme="minorEastAsia"/>
          <w:b/>
          <w:bCs/>
          <w:sz w:val="24"/>
          <w:szCs w:val="24"/>
          <w:highlight w:val="none"/>
        </w:rPr>
        <w:t xml:space="preserve">采购</w:t>
      </w:r>
      <w:r>
        <w:rPr>
          <w:rFonts w:hint="eastAsia" w:asciiTheme="minorEastAsia" w:hAnsiTheme="minorEastAsia"/>
          <w:b/>
          <w:bCs/>
          <w:sz w:val="24"/>
          <w:szCs w:val="24"/>
          <w:highlight w:val="none"/>
          <w:lang w:eastAsia="zh-CN"/>
        </w:rPr>
        <w:t xml:space="preserve">包</w:t>
      </w:r>
      <w:r>
        <w:rPr>
          <w:rFonts w:hint="eastAsia" w:asciiTheme="minorEastAsia" w:hAnsiTheme="minorEastAsia"/>
          <w:b/>
          <w:bCs/>
          <w:sz w:val="24"/>
          <w:szCs w:val="24"/>
          <w:highlight w:val="none"/>
          <w:lang w:val="en-US" w:eastAsia="zh-CN"/>
        </w:rPr>
        <w:t xml:space="preserve">1、</w:t>
      </w:r>
      <w:r>
        <w:rPr>
          <w:rFonts w:hint="eastAsia" w:asciiTheme="minorEastAsia" w:hAnsiTheme="minorEastAsia"/>
          <w:b/>
          <w:bCs/>
          <w:sz w:val="24"/>
          <w:szCs w:val="24"/>
          <w:highlight w:val="none"/>
        </w:rPr>
        <w:t xml:space="preserve">采购</w:t>
      </w:r>
      <w:r>
        <w:rPr>
          <w:rFonts w:hint="eastAsia" w:asciiTheme="minorEastAsia" w:hAnsiTheme="minorEastAsia"/>
          <w:b/>
          <w:bCs/>
          <w:sz w:val="24"/>
          <w:szCs w:val="24"/>
          <w:highlight w:val="none"/>
          <w:lang w:val="en-US" w:eastAsia="zh-CN"/>
        </w:rPr>
        <w:t xml:space="preserve">包2</w:t>
      </w:r>
      <w:r>
        <w:rPr>
          <w:rFonts w:hint="eastAsia" w:ascii="宋体" w:hAnsi="宋体" w:eastAsia="宋体" w:cs="宋体"/>
          <w:sz w:val="24"/>
          <w:szCs w:val="24"/>
          <w:highlight w:val="none"/>
        </w:rPr>
        <w:t xml:space="preserve">政府采购活动的供应商应当提供的材料： </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（1）投标人提供的货物全部由中型企业、小型企业、微型企业制造的，提供《中小企业声明函》（第六章 投标文件格式）。</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37.3 享受扶持政策获得政府采购合同的，小微企业不得将合同分包给大中型企业，中型企业不得将合同分包给大型企业。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37.1 </w:t>
      </w:r>
      <w:r>
        <w:rPr>
          <w:rFonts w:hint="eastAsia" w:asciiTheme="minorEastAsia" w:hAnsiTheme="minorEastAsia"/>
          <w:b/>
          <w:bCs/>
          <w:sz w:val="24"/>
          <w:szCs w:val="24"/>
          <w:highlight w:val="none"/>
        </w:rPr>
        <w:t xml:space="preserve">采购包3、采购包4</w:t>
      </w:r>
      <w:r>
        <w:rPr>
          <w:rFonts w:hint="eastAsia" w:ascii="宋体" w:hAnsi="宋体" w:eastAsia="宋体" w:cs="宋体"/>
          <w:sz w:val="24"/>
          <w:szCs w:val="24"/>
          <w:highlight w:val="none"/>
        </w:rPr>
        <w:t xml:space="preserve">执行《关于印发&lt;政府采购促进中小企业发展管理办法&gt;的通知》（财库〔2020〕</w:t>
      </w:r>
      <w:r>
        <w:rPr>
          <w:rFonts w:hint="eastAsia" w:ascii="宋体" w:hAnsi="宋体" w:eastAsia="宋体" w:cs="宋体"/>
          <w:sz w:val="24"/>
          <w:szCs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rPr>
          <w:highlight w:val="none"/>
        </w:rPr>
      </w:r>
    </w:p>
    <w:p>
      <w:pPr>
        <w:ind w:firstLine="480"/>
        <w:pageBreakBefore w:val="0"/>
        <w:spacing w:line="360" w:lineRule="auto"/>
        <w:widowControl w:val="off"/>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37.3 参加本项目</w:t>
      </w:r>
      <w:r>
        <w:rPr>
          <w:rFonts w:hint="eastAsia" w:asciiTheme="minorEastAsia" w:hAnsiTheme="minorEastAsia"/>
          <w:b/>
          <w:bCs/>
          <w:sz w:val="24"/>
          <w:szCs w:val="24"/>
          <w:highlight w:val="none"/>
        </w:rPr>
        <w:t xml:space="preserve">采购包3、采购包4</w:t>
      </w:r>
      <w:r>
        <w:rPr>
          <w:rFonts w:hint="eastAsia" w:ascii="宋体" w:hAnsi="宋体" w:eastAsia="宋体" w:cs="宋体"/>
          <w:sz w:val="24"/>
          <w:szCs w:val="24"/>
          <w:highlight w:val="none"/>
        </w:rPr>
        <w:t xml:space="preserve">政府采购活动的供应商享受价格评审优惠的应当提供的材料： </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（1）投标人提供的货物全部由小型企业、微型企业制造的，提供《中小企业声明函》（第六章 投标文件格式）。</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37.4 残疾人福利单位、监狱企业属于小型企业、微型企业的，不重复享受政策。</w:t>
      </w:r>
      <w:r>
        <w:rPr>
          <w:highlight w:val="none"/>
        </w:rPr>
      </w:r>
    </w:p>
    <w:p>
      <w:pPr>
        <w:ind w:firstLine="48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z w:val="24"/>
          <w:szCs w:val="24"/>
          <w:highlight w:val="none"/>
        </w:rPr>
        <w:t xml:space="preserve">37.5 享受扶持政策获得政府采购合同的，小微企业不得将合同分包给大中型企业，中型企业不得将合同分包给大型企业。</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38.采购本国产品的支持政策</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38.1 本项目</w:t>
      </w:r>
      <w:r>
        <w:rPr>
          <w:rFonts w:hint="eastAsia" w:ascii="宋体" w:hAnsi="宋体" w:eastAsia="宋体" w:cs="宋体"/>
          <w:bCs/>
          <w:sz w:val="24"/>
          <w:szCs w:val="24"/>
          <w:highlight w:val="none"/>
          <w:lang w:eastAsia="zh-CN"/>
        </w:rPr>
        <w:t xml:space="preserve">（</w:t>
      </w:r>
      <w:r>
        <w:rPr>
          <w:rFonts w:hint="eastAsia" w:asciiTheme="minorEastAsia" w:hAnsiTheme="minorEastAsia"/>
          <w:b/>
          <w:bCs/>
          <w:sz w:val="24"/>
          <w:szCs w:val="24"/>
          <w:highlight w:val="none"/>
        </w:rPr>
        <w:t xml:space="preserve">采购</w:t>
      </w:r>
      <w:r>
        <w:rPr>
          <w:rFonts w:hint="eastAsia" w:asciiTheme="minorEastAsia" w:hAnsiTheme="minorEastAsia"/>
          <w:b/>
          <w:bCs/>
          <w:sz w:val="24"/>
          <w:szCs w:val="24"/>
          <w:highlight w:val="none"/>
          <w:lang w:eastAsia="zh-CN"/>
        </w:rPr>
        <w:t xml:space="preserve">包</w:t>
      </w:r>
      <w:r>
        <w:rPr>
          <w:rFonts w:hint="eastAsia" w:asciiTheme="minorEastAsia" w:hAnsiTheme="minorEastAsia"/>
          <w:b/>
          <w:bCs/>
          <w:sz w:val="24"/>
          <w:szCs w:val="24"/>
          <w:highlight w:val="none"/>
          <w:lang w:val="en-US" w:eastAsia="zh-CN"/>
        </w:rPr>
        <w:t xml:space="preserve">1-4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38.3 供应商需按照招标文件的要求提供《关于符合本国产品标准的声明函》（以下简称《声明函》），如不提供将不享受本国产品价格评审优惠。</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48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38.6政府采购中的本国产品标准及其他未尽事宜详见《国务院办公厅关于在政府采购中实施本国产品标准及相关政策的通知》（国办发〔2025〕34号）。</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39.支持绿色发展</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highlight w:val="none"/>
        </w:rPr>
      </w:r>
    </w:p>
    <w:p>
      <w:pPr>
        <w:ind w:firstLine="482"/>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40.政府采购需求标准</w:t>
      </w:r>
      <w:r>
        <w:rPr>
          <w:highlight w:val="none"/>
        </w:rPr>
      </w:r>
    </w:p>
    <w:p>
      <w:pPr>
        <w:ind w:firstLine="48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40.1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none"/>
        </w:rPr>
      </w:r>
    </w:p>
    <w:p>
      <w:pPr>
        <w:jc w:val="left"/>
        <w:widowControl/>
        <w:rPr>
          <w:sz w:val="24"/>
          <w:szCs w:val="24"/>
          <w:highlight w:val="none"/>
        </w:rPr>
      </w:pPr>
      <w:r>
        <w:rPr>
          <w:sz w:val="24"/>
          <w:szCs w:val="24"/>
          <w:highlight w:val="none"/>
        </w:rPr>
        <w:br w:type="page" w:clear="all"/>
      </w:r>
      <w:r>
        <w:rPr>
          <w:highlight w:val="none"/>
        </w:rPr>
      </w:r>
    </w:p>
    <w:p>
      <w:pPr>
        <w:rPr>
          <w:highlight w:val="none"/>
        </w:rPr>
      </w:pPr>
      <w:r>
        <w:rPr>
          <w:highlight w:val="none"/>
        </w:rPr>
      </w:r>
      <w:bookmarkStart w:id="4" w:name="_Toc163482576"/>
      <w:r>
        <w:rPr>
          <w:highlight w:val="none"/>
        </w:rPr>
      </w:r>
      <w:r>
        <w:rPr>
          <w:highlight w:val="none"/>
        </w:rPr>
      </w:r>
    </w:p>
    <w:p>
      <w:pPr>
        <w:pStyle w:val="693"/>
        <w:jc w:val="center"/>
        <w:spacing w:line="360" w:lineRule="auto"/>
        <w:rPr>
          <w:rFonts w:hint="default" w:ascii="黑体" w:hAnsi="黑体" w:eastAsia="黑体"/>
          <w:b w:val="0"/>
          <w:highlight w:val="none"/>
        </w:rPr>
      </w:pPr>
      <w:r>
        <w:rPr>
          <w:highlight w:val="none"/>
        </w:rPr>
      </w:r>
      <w:bookmarkStart w:id="5" w:name="_Toc1840"/>
      <w:r>
        <w:rPr>
          <w:rFonts w:hint="eastAsia" w:ascii="黑体" w:hAnsi="黑体" w:eastAsia="黑体"/>
          <w:b w:val="0"/>
          <w:highlight w:val="none"/>
        </w:rPr>
        <w:t xml:space="preserve">第</w:t>
      </w:r>
      <w:r>
        <w:rPr>
          <w:rFonts w:hint="eastAsia" w:ascii="黑体" w:hAnsi="黑体" w:eastAsia="黑体"/>
          <w:b w:val="0"/>
          <w:highlight w:val="none"/>
          <w:lang w:val="en-US" w:eastAsia="zh-CN"/>
        </w:rPr>
        <w:t xml:space="preserve">三</w:t>
      </w:r>
      <w:r>
        <w:rPr>
          <w:rFonts w:hint="eastAsia" w:ascii="黑体" w:hAnsi="黑体" w:eastAsia="黑体"/>
          <w:b w:val="0"/>
          <w:highlight w:val="none"/>
        </w:rPr>
        <w:t xml:space="preserve">章  </w:t>
      </w:r>
      <w:r>
        <w:rPr>
          <w:rFonts w:hint="eastAsia" w:ascii="黑体" w:hAnsi="黑体" w:eastAsia="黑体"/>
          <w:b w:val="0"/>
          <w:highlight w:val="none"/>
          <w:lang w:val="en-US" w:eastAsia="zh-CN"/>
        </w:rPr>
        <w:t xml:space="preserve">政府采购合同</w:t>
      </w:r>
      <w:bookmarkEnd w:id="5"/>
      <w:r>
        <w:rPr>
          <w:highlight w:val="none"/>
        </w:rPr>
      </w:r>
      <w:r>
        <w:rPr>
          <w:highlight w:val="none"/>
        </w:rPr>
      </w:r>
    </w:p>
    <w:p>
      <w:pPr>
        <w:jc w:val="center"/>
        <w:spacing w:before="90" w:line="36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r>
      <w:r>
        <w:rPr>
          <w:highlight w:val="none"/>
        </w:rPr>
      </w:r>
    </w:p>
    <w:p>
      <w:pPr>
        <w:jc w:val="center"/>
        <w:spacing w:before="90"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连云港市消防救援支队2026年度器材装备（第一批）采购项目（灭火类）采购合同</w:t>
      </w:r>
      <w:r>
        <w:rPr>
          <w:highlight w:val="none"/>
        </w:rP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甲方：连云港市消防救援支队（买方）</w:t>
      </w:r>
      <w:r>
        <w:rPr>
          <w:highlight w:val="none"/>
        </w:rP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甲、乙双方根据</w:t>
      </w:r>
      <w:r>
        <w:rPr>
          <w:rFonts w:ascii="宋体" w:hAnsi="宋体" w:eastAsia="宋体" w:cs="宋体"/>
          <w:sz w:val="24"/>
          <w:szCs w:val="24"/>
          <w:highlight w:val="none"/>
          <w:u w:val="single"/>
        </w:rPr>
        <w:t xml:space="preserve">连云港市消防救援支队2026年度器材装备（第</w:t>
      </w:r>
      <w:r>
        <w:rPr>
          <w:rFonts w:hint="eastAsia" w:ascii="宋体" w:hAnsi="宋体" w:eastAsia="宋体" w:cs="宋体"/>
          <w:sz w:val="24"/>
          <w:szCs w:val="24"/>
          <w:highlight w:val="none"/>
          <w:u w:val="single"/>
          <w:lang w:eastAsia="zh-CN"/>
        </w:rPr>
        <w:t xml:space="preserve">一</w:t>
      </w:r>
      <w:r>
        <w:rPr>
          <w:rFonts w:ascii="宋体" w:hAnsi="宋体" w:eastAsia="宋体" w:cs="宋体"/>
          <w:sz w:val="24"/>
          <w:szCs w:val="24"/>
          <w:highlight w:val="none"/>
          <w:u w:val="single"/>
        </w:rPr>
        <w:t xml:space="preserve">批）采购项目（灭火类）</w:t>
      </w:r>
      <w:r>
        <w:rPr>
          <w:rFonts w:hint="eastAsia" w:ascii="宋体" w:hAnsi="宋体" w:eastAsia="宋体" w:cs="宋体"/>
          <w:sz w:val="24"/>
          <w:szCs w:val="24"/>
          <w:highlight w:val="none"/>
          <w:u w:val="single"/>
        </w:rPr>
        <w:t xml:space="preserve">包</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（项目</w:t>
      </w:r>
      <w:r>
        <w:rPr>
          <w:rFonts w:hint="eastAsia" w:ascii="宋体" w:hAnsi="宋体" w:eastAsia="宋体" w:cs="宋体"/>
          <w:sz w:val="24"/>
          <w:szCs w:val="24"/>
          <w:highlight w:val="none"/>
        </w:rPr>
        <w:t xml:space="preserve">编号：</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）招标的结果，签署本合同。</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一、产品名称、单价</w:t>
      </w:r>
      <w:r>
        <w:rPr>
          <w:highlight w:val="none"/>
        </w:rP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1257"/>
        <w:gridCol w:w="1257"/>
        <w:gridCol w:w="1257"/>
        <w:gridCol w:w="1257"/>
        <w:gridCol w:w="1263"/>
        <w:gridCol w:w="1515"/>
      </w:tblGrid>
      <w:tr>
        <w:trPr>
          <w:jc w:val="center"/>
          <w:trHeight w:val="57"/>
        </w:trPr>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品名</w:t>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品牌型号</w:t>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单位</w:t>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数量</w:t>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单价（元）</w:t>
            </w:r>
            <w:r>
              <w:rPr>
                <w:highlight w:val="none"/>
              </w:rPr>
            </w:r>
          </w:p>
        </w:tc>
        <w:tc>
          <w:tcPr>
            <w:tcW w:w="69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合计</w:t>
            </w:r>
            <w:r>
              <w:rPr>
                <w:highlight w:val="none"/>
              </w:rP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（元）</w:t>
            </w:r>
            <w:r>
              <w:rPr>
                <w:highlight w:val="none"/>
              </w:rPr>
            </w:r>
          </w:p>
        </w:tc>
        <w:tc>
          <w:tcPr>
            <w:tcW w:w="835"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备注</w:t>
            </w:r>
            <w:r>
              <w:rPr>
                <w:highlight w:val="none"/>
              </w:rPr>
            </w:r>
          </w:p>
        </w:tc>
      </w:tr>
      <w:tr>
        <w:trPr>
          <w:jc w:val="center"/>
          <w:trHeight w:val="964"/>
        </w:trPr>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835" w:type="pct"/>
            <w:vAlign w:val="center"/>
            <w:vMerge w:val="restart"/>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（需满足为完成该项目的相关运输、安装、培训、售后服务、维修、更换和质保、检验等所有费用）</w:t>
            </w:r>
            <w:r>
              <w:rPr>
                <w:highlight w:val="none"/>
              </w:rPr>
            </w:r>
          </w:p>
          <w:p>
            <w:pPr>
              <w:jc w:val="center"/>
              <w:rPr>
                <w:rFonts w:ascii="宋体" w:hAnsi="宋体" w:eastAsia="宋体" w:cs="宋体"/>
                <w:sz w:val="24"/>
                <w:szCs w:val="24"/>
                <w:highlight w:val="none"/>
              </w:rPr>
            </w:pPr>
            <w:r>
              <w:rPr>
                <w:rFonts w:ascii="宋体" w:hAnsi="宋体" w:eastAsia="宋体" w:cs="宋体"/>
                <w:sz w:val="24"/>
                <w:szCs w:val="24"/>
                <w:highlight w:val="none"/>
              </w:rPr>
              <w:t xml:space="preserve">如投标文件中技术条款或商务条款有正偏离，应在合同中进行明确。</w:t>
            </w:r>
            <w:r>
              <w:rPr>
                <w:highlight w:val="none"/>
              </w:rP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6"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835" w:type="pct"/>
            <w:vAlign w:val="center"/>
            <w:vMerge w:val="continue"/>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3"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696" w:type="pct"/>
            <w:vAlign w:val="center"/>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W w:w="835" w:type="pct"/>
            <w:vAlign w:val="center"/>
            <w:vMerge w:val="continue"/>
            <w:textDirection w:val="lrTb"/>
            <w:noWrap/>
          </w:tcPr>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二、合同总金额</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2.1 本合同金额为（大写）：</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元人民币（¥：</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元）。</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2.2 本合同总金额包括所乙方提供货物的产品费用、安装调试费、测试验收费、培训费、运行维护费用、税金及其他有关的为完成本项目发生的所有费用，招标文件中另有规定的除外。</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2.3 在招标文件未列明，而乙方认为履行本合同必需的费用也包含在合同总金额中。</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三、项目技术参数</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（以具体采购装备为准，参照投标文件具体内容，货物的参数型号必须附在合同内。）</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四、质量要求及技术准备</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4.1 乙方提供的装备必须符合国家颁布的质量标准和投标文件的相关技术要求。进口装备应有货物进口报关单。</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五、交付使用时间、交货方式及交货地点</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5.1 交付使用时间：签订合同后60日内将货物送达指定地点。</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5.2 交货地点：以支队具体签署的采购合同中货物交付地点为准。</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5.3交货方式：以支队具体签署的采购合同中货物方式为准，交货时甲乙双方均要有人在场负责清点移交。</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六、货款支付</w:t>
      </w:r>
      <w:r>
        <w:rPr>
          <w:highlight w:val="none"/>
        </w:rPr>
      </w:r>
    </w:p>
    <w:p>
      <w:pPr>
        <w:pStyle w:val="707"/>
        <w:rPr>
          <w:highlight w:val="none"/>
        </w:rPr>
      </w:pPr>
      <w:r>
        <w:rPr>
          <w:rFonts w:ascii="宋体" w:hAnsi="宋体" w:eastAsia="宋体" w:cs="宋体"/>
          <w:sz w:val="24"/>
          <w:szCs w:val="24"/>
          <w:highlight w:val="none"/>
        </w:rPr>
        <w:t xml:space="preserve">6.1 付款方式：甲方在收到履约保证金（函）后，向乙方支付合同总金额30%的价款。乙方按照合同约定交货，并经甲方对合同中所有装备到货验收合格（甲方签署到货验收合格报告）并经结算审计后，凭乙方等额有效发票及甲方签署验收合格报告，甲方支付尾款，付款金额 = 审计审定总金额−前期已支付的合同总价30%预付款。</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6.2 当采购数量与实际使用数量不一致时，乙方应根据实际使用量供货，合同的最终结算金额按实际使用量乘以成交单价进行计算。</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七、履约保证金</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w:t>
      </w:r>
      <w:r>
        <w:rPr>
          <w:rFonts w:hint="eastAsia" w:ascii="宋体" w:hAnsi="宋体" w:eastAsia="宋体" w:cs="宋体"/>
          <w:sz w:val="24"/>
          <w:szCs w:val="24"/>
          <w:highlight w:val="none"/>
        </w:rPr>
        <w:t xml:space="preserve">并要求供应</w:t>
      </w:r>
      <w:r>
        <w:rPr>
          <w:rFonts w:hint="eastAsia" w:ascii="宋体" w:hAnsi="宋体" w:eastAsia="宋体" w:cs="宋体"/>
          <w:sz w:val="24"/>
          <w:szCs w:val="24"/>
          <w:highlight w:val="none"/>
        </w:rPr>
        <w:t xml:space="preserve">商</w:t>
      </w:r>
      <w:r>
        <w:rPr>
          <w:rFonts w:hint="eastAsia" w:ascii="宋体" w:hAnsi="宋体" w:eastAsia="宋体" w:cs="宋体"/>
          <w:sz w:val="24"/>
          <w:szCs w:val="24"/>
          <w:highlight w:val="none"/>
          <w:lang w:eastAsia="zh-CN"/>
        </w:rPr>
        <w:t xml:space="preserve">重新提供符合要求的履约</w:t>
      </w:r>
      <w:r>
        <w:rPr>
          <w:rFonts w:hint="eastAsia" w:ascii="宋体" w:hAnsi="宋体" w:eastAsia="宋体" w:cs="宋体"/>
          <w:sz w:val="24"/>
          <w:szCs w:val="24"/>
          <w:highlight w:val="none"/>
          <w:lang w:eastAsia="zh-CN"/>
        </w:rPr>
        <w:t xml:space="preserve">保函</w:t>
      </w:r>
      <w:r>
        <w:rPr>
          <w:rFonts w:ascii="宋体" w:hAnsi="宋体" w:eastAsia="宋体" w:cs="宋体"/>
          <w:sz w:val="24"/>
          <w:szCs w:val="24"/>
          <w:highlight w:val="none"/>
        </w:rPr>
        <w:t xml:space="preserve">）。</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7.2自甲方签署到货验收合格后，及时退还履约保证金。</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7.3对于乙方应承担的违约责任/索赔金额，甲方有权直接使用履约保证金进行抵扣或向出具独立保函的金融机构主张索赔。</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7.4乙方应当自履约保证金抵扣发生之日起二日内向甲方补足履约保证金。</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八、税费</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8.1本合同执行中相关的一切税费均由乙方负担。</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九、质量保证及售后服务</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9.1 乙方应按采购文件规定的货物性能、技术要求、质量标准向甲方提供未经使用的全新产品。</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9.2 乙方提供的货物质保期具体以投标文件为准且不得低于5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（1）更换：由乙方承担所发生的全部费用。</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（2）退货处理：乙方应退还甲方支付的合同款，同时应承担该货物的直接费用（运输、保险、检验）。</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十、调试和验收</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10.2 乙方交货前应对产品作出全面检查和对验收文件进行整理，并列出清单，作为甲方收货验收和使用的技术条件依据，检验的结果应随货物交甲方。</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10.3 乙方提供的货物及服务，必须符合合同附件要求的技术规格标准及中华人民共和国国家标准或行业标准和环保要求，这些标准必须是相关国家或行业机构发布的最新版本的标准。</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10.5验收时乙方必须在现场，验收完毕后作出验收结果报告。</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10.6乙方供货的产品经甲方3次验收不合格，甲方可以单方面解除合同，乙方在甲方解约后3个工作日内退还首付款。</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十一、货物包装、发运及运输</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11.1 乙方应在货物发运前对其进行满足运输距离、防潮和防破损装卸等要求包装，以保证货物安全运达甲方指定地点。</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11.2 使用说明书、质量检验证明书以及清单一并附于货物内。</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11.3 乙方在货物发运手续办理完毕后24小时内或货到甲方48小时前通知甲方，以准备接货。</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11.4 货物在交付甲方前发生的风险均由乙方负责。</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11.5 货物在规定的交付期限内由乙方送达甲方指定的地点甲方出具签收单视为交付，乙方同时需通知甲方货物已送达。</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十二、违约责任</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12.1 甲方无正当理由拒收货物的，甲方向乙方偿付拒收货款总值的千分之五违约金。</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12.2 甲方无故逾期验收和办理货款支付手续的，甲方应按逾期付款总额每日万分之五向乙方支付违约金。</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12.3 乙方逾期交付货物的，乙方应按逾期交货总额每日万分之五向甲方支付违约金，由甲方从待付货款中扣除</w:t>
      </w:r>
      <w:r>
        <w:rPr>
          <w:rFonts w:hint="eastAsia" w:ascii="宋体" w:hAnsi="宋体" w:eastAsia="宋体" w:cs="宋体"/>
          <w:sz w:val="24"/>
          <w:szCs w:val="24"/>
          <w:highlight w:val="none"/>
        </w:rPr>
        <w:t xml:space="preserve">，上限为合同总额的30%</w:t>
      </w:r>
      <w:r>
        <w:rPr>
          <w:rFonts w:ascii="宋体" w:hAnsi="宋体" w:eastAsia="宋体" w:cs="宋体"/>
          <w:sz w:val="24"/>
          <w:szCs w:val="24"/>
          <w:highlight w:val="none"/>
        </w:rPr>
        <w:t xml:space="preserve">。逾期超过约定日期10个工作日不能交货的，甲方可解除本合同或者起诉。乙方因逾期交货或因其他违约行为导致甲方解除合同的，乙方应向甲方支付合同总值5%的违约金，如造成甲方损失超过违约金的，超出部分由乙方继续承担赔偿责任。</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12.5乙方所交的货物品种、</w:t>
      </w:r>
      <w:r>
        <w:rPr>
          <w:rFonts w:ascii="宋体" w:hAnsi="宋体" w:eastAsia="宋体" w:cs="宋体"/>
          <w:sz w:val="24"/>
          <w:szCs w:val="24"/>
          <w:highlight w:val="none"/>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十三、不可抗力事件处理</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13.2 不可抗力事件发生后，应立即通知对方，并寄送有关权威机构出具的证明。</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13.3 不可抗力事件延续120天以上，双方应通过友好协商，确定是否继续履行合同。</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十四、诉讼</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14.1 双方在执行合同中所发生的一切争议，应通过协商解决。如协商不成，可向</w:t>
      </w:r>
      <w:r>
        <w:rPr>
          <w:rFonts w:hint="eastAsia" w:ascii="宋体" w:hAnsi="宋体" w:eastAsia="宋体" w:cs="宋体"/>
          <w:sz w:val="24"/>
          <w:szCs w:val="24"/>
          <w:highlight w:val="none"/>
          <w:lang w:eastAsia="zh-CN"/>
        </w:rPr>
        <w:t xml:space="preserve">甲方所在</w:t>
      </w:r>
      <w:r>
        <w:rPr>
          <w:rFonts w:ascii="宋体" w:hAnsi="宋体" w:eastAsia="宋体" w:cs="宋体"/>
          <w:sz w:val="24"/>
          <w:szCs w:val="24"/>
          <w:highlight w:val="none"/>
        </w:rPr>
        <w:t xml:space="preserve">地法院起诉。</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十五、转包</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14.1本合同禁止转包，本合同范围的货物，应由乙方直接供应的，不得转让他人供应。</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十六、知识产权</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15.1乙方应保证甲方在使用、接受本合同货物和服务或其任何一部分时不受第三方提出侵犯其专利权、版权、商标权和工业设计权等知识产权的起诉。一旦出现侵权，由乙方负全部责任。</w:t>
      </w:r>
      <w:r>
        <w:rPr>
          <w:highlight w:val="none"/>
        </w:rPr>
      </w:r>
    </w:p>
    <w:p>
      <w:pPr>
        <w:ind w:firstLine="482"/>
        <w:spacing w:line="50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十七、合同生效及其它</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17.1 合同经甲乙双方法定代表或授权委托代表签字且加盖单位公章后生效。</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17.2本合同未尽事宜，遵照《民法典》有关条文执行。</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17.3本合同一式肆份，具有同等法律效力，甲方、乙方各执贰份。</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17.4附件：</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1、投标文件中服务承诺；</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2、投标明细清单及产品图片（图片展示标签黏贴标记处）；</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3、投标文件技术</w:t>
      </w:r>
      <w:r>
        <w:rPr>
          <w:rFonts w:hint="eastAsia" w:ascii="宋体" w:hAnsi="宋体" w:eastAsia="宋体" w:cs="宋体"/>
          <w:sz w:val="24"/>
          <w:szCs w:val="24"/>
          <w:highlight w:val="none"/>
        </w:rPr>
        <w:t xml:space="preserve">要求响应及</w:t>
      </w:r>
      <w:r>
        <w:rPr>
          <w:rFonts w:ascii="宋体" w:hAnsi="宋体" w:eastAsia="宋体" w:cs="宋体"/>
          <w:sz w:val="24"/>
          <w:szCs w:val="24"/>
          <w:highlight w:val="none"/>
        </w:rPr>
        <w:t xml:space="preserve">偏离表；</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4、投标文件分项报价格。</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补充条款：（根据实际情况与供货单位签署的售后服务承诺等保障合同履行的内容，但不得偏离合同实质性条款。）</w:t>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bl>
      <w:tblPr>
        <w:tblStyle w:val="703"/>
        <w:tblW w:w="4998" w:type="pct"/>
        <w:jc w:val="center"/>
        <w:tblLayout w:type="autofit"/>
        <w:tblCellMar>
          <w:left w:w="0" w:type="dxa"/>
          <w:top w:w="0" w:type="dxa"/>
          <w:right w:w="0" w:type="dxa"/>
          <w:bottom w:w="0" w:type="dxa"/>
        </w:tblCellMar>
        <w:tblLook w:val="04A0" w:firstRow="1" w:lastRow="0" w:firstColumn="1" w:lastColumn="0" w:noHBand="0" w:noVBand="1"/>
      </w:tblPr>
      <w:tblGrid>
        <w:gridCol w:w="4265"/>
        <w:gridCol w:w="4803"/>
      </w:tblGrid>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甲    方：连云港市消防救援支队</w:t>
            </w:r>
            <w:r>
              <w:rPr>
                <w:highlight w:val="none"/>
              </w:rP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乙    方：</w:t>
            </w:r>
            <w:r>
              <w:rPr>
                <w:highlight w:val="none"/>
              </w:rP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单位名称（盖公章）：</w:t>
            </w:r>
            <w:r>
              <w:rPr>
                <w:highlight w:val="none"/>
              </w:rP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单位名称（盖公章）：</w:t>
            </w:r>
            <w:r>
              <w:rPr>
                <w:highlight w:val="none"/>
              </w:rP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单位地址：连云港市花果山大道28号</w:t>
            </w:r>
            <w:r>
              <w:rPr>
                <w:highlight w:val="none"/>
              </w:rP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highlight w:val="none"/>
              </w:rP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联系电话：0518-80376980</w:t>
            </w:r>
            <w:r>
              <w:rPr>
                <w:highlight w:val="none"/>
              </w:rP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highlight w:val="none"/>
              </w:rP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rPr>
                <w:highlight w:val="none"/>
              </w:rP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rPr>
                <w:highlight w:val="none"/>
              </w:rPr>
            </w:r>
          </w:p>
        </w:tc>
      </w:tr>
      <w:tr>
        <w:trPr>
          <w:jc w:val="center"/>
          <w:trHeight w:val="48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委托代理人（签字）：</w:t>
            </w:r>
            <w:r>
              <w:rPr>
                <w:highlight w:val="none"/>
              </w:rP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委托代理人（签字）：</w:t>
            </w:r>
            <w:r>
              <w:rPr>
                <w:highlight w:val="none"/>
              </w:rPr>
            </w:r>
          </w:p>
        </w:tc>
      </w:tr>
      <w:tr>
        <w:trPr>
          <w:jc w:val="center"/>
          <w:trHeight w:val="769"/>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签约日期：</w:t>
            </w:r>
            <w:r>
              <w:rPr>
                <w:highlight w:val="none"/>
              </w:rP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签约日期：</w:t>
            </w:r>
            <w:r>
              <w:rPr>
                <w:highlight w:val="none"/>
              </w:rPr>
            </w:r>
          </w:p>
        </w:tc>
      </w:tr>
    </w:tbl>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ageBreakBefore/>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合同附件：</w:t>
      </w:r>
      <w:r>
        <w:rPr>
          <w:highlight w:val="none"/>
        </w:rPr>
      </w:r>
    </w:p>
    <w:p>
      <w:pPr>
        <w:jc w:val="center"/>
        <w:spacing w:line="360" w:lineRule="auto"/>
        <w:widowControl/>
        <w:rPr>
          <w:rFonts w:ascii="宋体" w:hAnsi="宋体" w:eastAsia="宋体" w:cs="宋体"/>
          <w:b/>
          <w:szCs w:val="21"/>
          <w:highlight w:val="none"/>
        </w:rPr>
      </w:pPr>
      <w:r>
        <w:rPr>
          <w:rFonts w:hint="eastAsia" w:ascii="宋体" w:hAnsi="宋体" w:eastAsia="宋体" w:cs="宋体"/>
          <w:b/>
          <w:szCs w:val="21"/>
          <w:highlight w:val="none"/>
        </w:rPr>
        <w:t xml:space="preserve">消防装备物资信息采集系统（企业）</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（一）系统使用地址</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http://xfzb.119.gov.cn</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（二）使用流程</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76850" cy="1028700"/>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3"/>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81.0pt;mso-wrap-distance-left:0.0pt;mso-wrap-distance-top:0.0pt;mso-wrap-distance-right:0.0pt;mso-wrap-distance-bottom:0.0pt;" stroked="f">
                <v:path textboxrect="0,0,0,0"/>
                <v:imagedata r:id="rId13" o:title=""/>
              </v:shape>
            </w:pict>
          </mc:Fallback>
        </mc:AlternateContent>
      </w:r>
      <w:r>
        <w:rPr>
          <w:highlight w:val="none"/>
        </w:rPr>
      </w:r>
    </w:p>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图1 企业装备信息采集使用流程图</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1.企业注册</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企业在系统中注册申请系统使用账号，提供工商营业注册凭证扫描件等基础信息；</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2.企业信息完善</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企业注册审核通过后，登录系统并完善其GIS位置信息，售后机构，生产能力等信息。</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3.产品信息录入</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各装备企业严格按照装备物资分类及核心参数标准，在系统上填写产品信息。</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4.装备赋码申请</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各装备企业按照实际交付需要，申请装备编码，申请通过后，系统自动配发装备编码以及参考二维码。</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5.企业装备赋码</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企业申请编码通过后，按照物联网标签赋码规范安装标签，统一交付队伍。</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6.队伍验收</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队伍接收带编码的装备，统一交付验收。</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（三）技术支持联系方式</w:t>
      </w:r>
      <w:r>
        <w:rPr>
          <w:highlight w:val="none"/>
        </w:rP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黎宇翔  17826064547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郝国亮  15895936035</w:t>
      </w:r>
      <w:r>
        <w:rPr>
          <w:highlight w:val="none"/>
        </w:rPr>
      </w:r>
    </w:p>
    <w:p>
      <w:pPr>
        <w:spacing w:line="360" w:lineRule="auto"/>
        <w:rPr>
          <w:rFonts w:ascii="宋体" w:hAnsi="宋体" w:eastAsia="宋体" w:cs="宋体"/>
          <w:sz w:val="4"/>
          <w:szCs w:val="4"/>
          <w:highlight w:val="none"/>
        </w:rPr>
      </w:pPr>
      <w:r>
        <w:rPr>
          <w:rFonts w:ascii="宋体" w:hAnsi="宋体" w:eastAsia="宋体" w:cs="宋体"/>
          <w:sz w:val="4"/>
          <w:szCs w:val="4"/>
          <w:highlight w:val="none"/>
          <w:lang w:val="zh-CN"/>
        </w:rPr>
      </w:r>
      <w:r>
        <w:rPr>
          <w:highlight w:val="none"/>
        </w:rPr>
      </w:r>
    </w:p>
    <w:p>
      <w:pPr>
        <w:spacing w:line="360" w:lineRule="auto"/>
        <w:rPr>
          <w:highlight w:val="none"/>
        </w:rPr>
      </w:pPr>
      <w:r>
        <w:rPr>
          <w:rFonts w:hint="eastAsia" w:ascii="宋体" w:hAnsi="宋体" w:eastAsia="宋体" w:cs="宋体"/>
          <w:bCs/>
          <w:sz w:val="24"/>
          <w:szCs w:val="24"/>
          <w:highlight w:val="none"/>
        </w:rPr>
        <w:t xml:space="preserve">二维码符号及RFID标签粘贴位置标准及要求</w:t>
      </w:r>
      <w:bookmarkStart w:id="6" w:name="_Toc53648731"/>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二维码符号及RFID标签粘贴位置标准及要求，待合同签订后在乙方参照甲方的“二维码符号及RFID标签粘贴位置标准”中的标准要求进行实施。</w:t>
      </w:r>
      <w:bookmarkEnd w:id="6"/>
      <w:r>
        <w:rPr>
          <w:highlight w:val="none"/>
        </w:rPr>
      </w:r>
      <w:r>
        <w:rPr>
          <w:highlight w:val="none"/>
        </w:rPr>
      </w:r>
    </w:p>
    <w:p>
      <w:pPr>
        <w:pStyle w:val="693"/>
        <w:jc w:val="center"/>
        <w:spacing w:line="360" w:lineRule="auto"/>
        <w:rPr>
          <w:rFonts w:ascii="黑体" w:hAnsi="黑体" w:eastAsia="黑体"/>
          <w:b w:val="0"/>
          <w:highlight w:val="none"/>
        </w:rPr>
      </w:pPr>
      <w:r>
        <w:rPr>
          <w:highlight w:val="none"/>
        </w:rPr>
      </w:r>
      <w:bookmarkStart w:id="7" w:name="_Toc16311"/>
      <w:r>
        <w:rPr>
          <w:rFonts w:hint="eastAsia" w:ascii="黑体" w:hAnsi="黑体" w:eastAsia="黑体"/>
          <w:b w:val="0"/>
          <w:highlight w:val="none"/>
        </w:rPr>
        <w:t xml:space="preserve">第四章  采购需求</w:t>
      </w:r>
      <w:bookmarkEnd w:id="4"/>
      <w:r>
        <w:rPr>
          <w:highlight w:val="none"/>
        </w:rPr>
      </w:r>
      <w:bookmarkEnd w:id="7"/>
      <w:r>
        <w:rPr>
          <w:highlight w:val="none"/>
        </w:rPr>
      </w:r>
      <w:r>
        <w:rPr>
          <w:highlight w:val="none"/>
        </w:rPr>
      </w:r>
    </w:p>
    <w:p>
      <w:pPr>
        <w:ind w:firstLine="482"/>
        <w:jc w:val="left"/>
        <w:spacing w:line="500" w:lineRule="exact"/>
        <w:rPr>
          <w:b/>
          <w:sz w:val="24"/>
          <w:szCs w:val="24"/>
          <w:highlight w:val="none"/>
        </w:rPr>
      </w:pPr>
      <w:r>
        <w:rPr>
          <w:b/>
          <w:sz w:val="24"/>
          <w:szCs w:val="24"/>
          <w:highlight w:val="none"/>
        </w:rPr>
      </w:r>
      <w:r>
        <w:rPr>
          <w:highlight w:val="none"/>
        </w:rPr>
      </w:r>
    </w:p>
    <w:p>
      <w:pPr>
        <w:ind w:firstLine="482"/>
        <w:jc w:val="left"/>
        <w:spacing w:line="500" w:lineRule="exact"/>
        <w:rPr>
          <w:b/>
          <w:sz w:val="24"/>
          <w:szCs w:val="24"/>
          <w:highlight w:val="none"/>
        </w:rPr>
      </w:pPr>
      <w:r>
        <w:rPr>
          <w:rFonts w:hint="eastAsia"/>
          <w:b/>
          <w:sz w:val="24"/>
          <w:szCs w:val="24"/>
          <w:highlight w:val="none"/>
        </w:rPr>
        <w:t xml:space="preserve">说明：本项目属性为货物，采购标的对应的中小企业划分标准所属行业详见</w:t>
      </w:r>
      <w:r>
        <w:rPr>
          <w:rFonts w:hint="eastAsia"/>
          <w:b/>
          <w:sz w:val="24"/>
          <w:szCs w:val="24"/>
          <w:highlight w:val="none"/>
          <w:u w:val="single"/>
        </w:rPr>
        <w:t xml:space="preserve"> 货物（标的）采购清单  </w:t>
      </w:r>
      <w:r>
        <w:rPr>
          <w:rFonts w:hint="eastAsia"/>
          <w:b/>
          <w:sz w:val="24"/>
          <w:szCs w:val="24"/>
          <w:highlight w:val="none"/>
        </w:rPr>
        <w:t xml:space="preserve">。</w:t>
      </w:r>
      <w:r>
        <w:rPr>
          <w:highlight w:val="none"/>
        </w:rPr>
      </w:r>
    </w:p>
    <w:p>
      <w:pPr>
        <w:ind w:firstLine="480"/>
        <w:spacing w:line="500" w:lineRule="exact"/>
        <w:rPr>
          <w:rFonts w:ascii="宋体" w:hAnsi="宋体" w:eastAsia="宋体" w:cs="宋体"/>
          <w:sz w:val="24"/>
          <w:szCs w:val="24"/>
          <w:highlight w:val="none"/>
        </w:rPr>
      </w:pPr>
      <w:r>
        <w:rPr>
          <w:rFonts w:hint="eastAsia"/>
          <w:b/>
          <w:sz w:val="24"/>
          <w:szCs w:val="24"/>
          <w:highlight w:val="none"/>
        </w:rPr>
        <w:t xml:space="preserve">本项目采购标的对应的中小企业划分标准所属行业涉及</w:t>
      </w:r>
      <w:r>
        <w:rPr>
          <w:rFonts w:hint="eastAsia"/>
          <w:b/>
          <w:sz w:val="24"/>
          <w:szCs w:val="24"/>
          <w:highlight w:val="none"/>
          <w:u w:val="single"/>
        </w:rPr>
        <w:t xml:space="preserve">工业</w:t>
      </w:r>
      <w:r>
        <w:rPr>
          <w:rFonts w:hint="eastAsia"/>
          <w:b/>
          <w:sz w:val="24"/>
          <w:szCs w:val="24"/>
          <w:highlight w:val="none"/>
        </w:rPr>
        <w:t xml:space="preserve">，</w:t>
      </w:r>
      <w:r>
        <w:rPr>
          <w:rFonts w:hint="eastAsia" w:ascii="宋体" w:hAnsi="宋体"/>
          <w:b/>
          <w:sz w:val="24"/>
          <w:szCs w:val="24"/>
          <w:highlight w:val="none"/>
        </w:rPr>
        <w:t xml:space="preserve">依据《关于印发中小企业划型标准规定的通知》（工信部联企业〔2011〕300号）行业划型标准如下：</w:t>
      </w:r>
      <w:r>
        <w:rPr>
          <w:rFonts w:hint="eastAsia" w:ascii="宋体" w:hAnsi="宋体" w:cs="Calibri"/>
          <w:b/>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jc w:val="left"/>
        <w:spacing w:line="500" w:lineRule="exact"/>
        <w:rPr>
          <w:rFonts w:asciiTheme="minorEastAsia" w:hAnsiTheme="minorEastAsia"/>
          <w:sz w:val="24"/>
          <w:szCs w:val="24"/>
          <w:highlight w:val="none"/>
        </w:rPr>
      </w:pPr>
      <w:r>
        <w:rPr>
          <w:rFonts w:asciiTheme="minorEastAsia" w:hAnsiTheme="minorEastAsia"/>
          <w:sz w:val="24"/>
          <w:szCs w:val="24"/>
          <w:highlight w:val="none"/>
        </w:rPr>
      </w:r>
      <w:r>
        <w:rPr>
          <w:highlight w:val="none"/>
        </w:rP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1.根据《政府采购需求管理办法》等有关规定，采购人确定采购需求。</w:t>
      </w:r>
      <w:r>
        <w:rPr>
          <w:highlight w:val="none"/>
        </w:rPr>
      </w:r>
    </w:p>
    <w:p>
      <w:pPr>
        <w:ind w:firstLine="482"/>
        <w:jc w:val="left"/>
        <w:spacing w:line="500" w:lineRule="exact"/>
        <w:rPr>
          <w:rFonts w:ascii="MS Mincho" w:hAnsi="Calibri" w:eastAsia="宋体" w:cs="Times New Roman"/>
          <w:b/>
          <w:bCs/>
          <w:color w:val="000000"/>
          <w:szCs w:val="24"/>
          <w:highlight w:val="none"/>
        </w:rPr>
      </w:pPr>
      <w:r>
        <w:rPr>
          <w:rFonts w:hint="eastAsia" w:asciiTheme="minorEastAsia" w:hAnsiTheme="minorEastAsia"/>
          <w:b/>
          <w:bCs/>
          <w:sz w:val="24"/>
          <w:szCs w:val="24"/>
          <w:highlight w:val="none"/>
        </w:rPr>
        <w:t xml:space="preserve">2.本招标文件中</w:t>
      </w:r>
      <w:r>
        <w:rPr>
          <w:rFonts w:hint="eastAsia" w:asciiTheme="minorEastAsia" w:hAnsiTheme="minorEastAsia"/>
          <w:b/>
          <w:bCs/>
          <w:i/>
          <w:iCs/>
          <w:sz w:val="24"/>
          <w:szCs w:val="24"/>
          <w:highlight w:val="none"/>
          <w:u w:val="single"/>
        </w:rPr>
        <w:t xml:space="preserve">斜体且有下划线</w:t>
      </w:r>
      <w:r>
        <w:rPr>
          <w:rFonts w:hint="eastAsia" w:asciiTheme="minorEastAsia" w:hAnsiTheme="minorEastAsia"/>
          <w:b/>
          <w:bCs/>
          <w:sz w:val="24"/>
          <w:szCs w:val="24"/>
          <w:highlight w:val="none"/>
        </w:rPr>
        <w:t xml:space="preserve">部分为实质性要求和条件，由采购人根据实际情况设置，投标人必须逐条明确作出满足实质性要求和条件的响应，否则将按无效投标处理。</w:t>
      </w:r>
      <w:r>
        <w:rPr>
          <w:highlight w:val="none"/>
        </w:rPr>
      </w:r>
    </w:p>
    <w:p>
      <w:pPr>
        <w:pStyle w:val="894"/>
        <w:ind w:firstLine="468"/>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3.特别提醒：政府采购中实施本国产品标准及相关政策</w:t>
      </w:r>
      <w:r>
        <w:rPr>
          <w:highlight w:val="none"/>
        </w:rPr>
      </w:r>
    </w:p>
    <w:p>
      <w:pPr>
        <w:pStyle w:val="894"/>
        <w:ind w:firstLine="468"/>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3.1本项目对采购本国产品给予政策支持，具体内容见招标文件“第二章 九、政府采购政策功能”。</w:t>
      </w:r>
      <w:r>
        <w:rPr>
          <w:highlight w:val="none"/>
        </w:rPr>
      </w:r>
    </w:p>
    <w:p>
      <w:pPr>
        <w:pStyle w:val="894"/>
        <w:ind w:firstLine="468"/>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pStyle w:val="894"/>
        <w:ind w:firstLine="468"/>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ind w:firstLine="482"/>
        <w:jc w:val="left"/>
        <w:spacing w:line="500" w:lineRule="exact"/>
        <w:rPr>
          <w:rFonts w:hint="eastAsia" w:ascii="宋体" w:hAnsi="宋体" w:eastAsia="宋体" w:cs="宋体"/>
          <w:sz w:val="24"/>
          <w:szCs w:val="24"/>
          <w:highlight w:val="none"/>
        </w:rPr>
      </w:pPr>
      <w:r>
        <w:rPr>
          <w:rFonts w:hint="eastAsia" w:asciiTheme="minorEastAsia" w:hAnsiTheme="minorEastAsia"/>
          <w:b/>
          <w:sz w:val="24"/>
          <w:szCs w:val="24"/>
          <w:highlight w:val="none"/>
        </w:rPr>
        <w:t xml:space="preserve">4.核心产品：</w:t>
      </w:r>
      <w:r>
        <w:rPr>
          <w:rFonts w:hint="eastAsia" w:asciiTheme="minorEastAsia" w:hAnsiTheme="minorEastAsia"/>
          <w:b/>
          <w:sz w:val="24"/>
          <w:szCs w:val="24"/>
          <w:highlight w:val="none"/>
          <w:lang w:val="en-US" w:eastAsia="zh-CN"/>
        </w:rPr>
        <w:t xml:space="preserve">各采购包核心产品详见</w:t>
      </w:r>
      <w:r>
        <w:rPr>
          <w:rFonts w:hint="eastAsia" w:asciiTheme="minorEastAsia" w:hAnsiTheme="minorEastAsia"/>
          <w:b/>
          <w:sz w:val="24"/>
          <w:szCs w:val="24"/>
          <w:highlight w:val="none"/>
          <w:u w:val="single"/>
        </w:rPr>
        <w:t xml:space="preserve">货物（标的）采购清单</w:t>
      </w:r>
      <w:r>
        <w:rPr>
          <w:rFonts w:hint="eastAsia" w:asciiTheme="minorEastAsia" w:hAnsiTheme="minorEastAsia"/>
          <w:b/>
          <w:sz w:val="24"/>
          <w:szCs w:val="24"/>
          <w:highlight w:val="none"/>
          <w:u w:val="none"/>
          <w:lang w:eastAsia="zh-CN"/>
        </w:rPr>
        <w:t xml:space="preserve">。</w:t>
      </w:r>
      <w:r>
        <w:rPr>
          <w:highlight w:val="none"/>
        </w:rPr>
      </w:r>
    </w:p>
    <w:p>
      <w:pPr>
        <w:pStyle w:val="896"/>
        <w:ind w:firstLine="482"/>
        <w:jc w:val="both"/>
        <w:spacing w:line="360" w:lineRule="auto"/>
        <w:rPr>
          <w:b/>
          <w:bCs/>
          <w:sz w:val="24"/>
          <w:highlight w:val="none"/>
        </w:rPr>
      </w:pPr>
      <w:r>
        <w:rPr>
          <w:b/>
          <w:bCs/>
          <w:sz w:val="24"/>
          <w:highlight w:val="none"/>
        </w:rPr>
      </w:r>
      <w:r>
        <w:rPr>
          <w:highlight w:val="none"/>
        </w:rPr>
      </w:r>
    </w:p>
    <w:p>
      <w:pPr>
        <w:pStyle w:val="896"/>
        <w:ind w:firstLine="482"/>
        <w:jc w:val="both"/>
        <w:spacing w:line="360" w:lineRule="auto"/>
        <w:rPr>
          <w:b/>
          <w:bCs/>
          <w:sz w:val="24"/>
          <w:highlight w:val="none"/>
        </w:rPr>
      </w:pPr>
      <w:r>
        <w:rPr>
          <w:rFonts w:hint="eastAsia" w:ascii="宋体" w:hAnsi="宋体" w:cs="宋体"/>
          <w:b/>
          <w:bCs/>
          <w:sz w:val="24"/>
          <w:highlight w:val="none"/>
        </w:rPr>
        <w:t xml:space="preserve">特别提醒投标人：以下要求如无特别针对某一个采购包进行说明，则</w:t>
      </w:r>
      <w:r>
        <w:rPr>
          <w:rFonts w:hint="eastAsia" w:ascii="宋体" w:hAnsi="宋体" w:cs="宋体"/>
          <w:b/>
          <w:bCs/>
          <w:sz w:val="24"/>
          <w:highlight w:val="none"/>
          <w:lang w:eastAsia="zh-CN"/>
        </w:rPr>
        <w:t xml:space="preserve">所有</w:t>
      </w:r>
      <w:r>
        <w:rPr>
          <w:rFonts w:hint="eastAsia" w:ascii="宋体" w:hAnsi="宋体" w:cs="宋体"/>
          <w:b/>
          <w:bCs/>
          <w:sz w:val="24"/>
          <w:highlight w:val="none"/>
        </w:rPr>
        <w:t xml:space="preserve">采购包均须满足如下对应要求。</w:t>
      </w:r>
      <w:r>
        <w:rPr>
          <w:highlight w:val="none"/>
        </w:rPr>
      </w:r>
    </w:p>
    <w:p>
      <w:pPr>
        <w:ind w:firstLine="482"/>
        <w:jc w:val="left"/>
        <w:spacing w:line="500" w:lineRule="exact"/>
        <w:rPr>
          <w:b/>
          <w:bCs/>
          <w:sz w:val="24"/>
          <w:szCs w:val="24"/>
          <w:highlight w:val="none"/>
        </w:rPr>
      </w:pPr>
      <w:r>
        <w:rPr>
          <w:rFonts w:hint="eastAsia"/>
          <w:b/>
          <w:bCs/>
          <w:sz w:val="24"/>
          <w:szCs w:val="24"/>
          <w:highlight w:val="none"/>
        </w:rPr>
        <w:t xml:space="preserve">一、项目概况</w:t>
      </w:r>
      <w:r>
        <w:rPr>
          <w:highlight w:val="none"/>
        </w:rPr>
      </w:r>
    </w:p>
    <w:p>
      <w:pPr>
        <w:ind w:firstLine="480"/>
        <w:jc w:val="left"/>
        <w:spacing w:line="500" w:lineRule="exact"/>
        <w:rPr>
          <w:rFonts w:ascii="宋体" w:hAnsi="宋体" w:eastAsia="宋体" w:cs="Times New Roman"/>
          <w:color w:val="000000"/>
          <w:sz w:val="24"/>
          <w:szCs w:val="24"/>
          <w:highlight w:val="none"/>
        </w:rPr>
      </w:pPr>
      <w:r>
        <w:rPr>
          <w:rFonts w:hint="eastAsia"/>
          <w:sz w:val="24"/>
          <w:szCs w:val="24"/>
          <w:highlight w:val="none"/>
        </w:rPr>
        <w:t xml:space="preserve">为进一步提升应急救援处置能力，补齐现有消防器材装备缺口，完善执勤战备物资配置，保障日常执勤备战和抢险救援工作开展，拟采购一批消防器材。</w:t>
      </w:r>
      <w:r>
        <w:rPr>
          <w:highlight w:val="none"/>
        </w:rPr>
      </w:r>
    </w:p>
    <w:p>
      <w:pPr>
        <w:ind w:firstLine="482"/>
        <w:jc w:val="left"/>
        <w:spacing w:line="500" w:lineRule="exact"/>
        <w:rPr>
          <w:rFonts w:hint="eastAsia"/>
          <w:b/>
          <w:bCs/>
          <w:sz w:val="24"/>
          <w:szCs w:val="24"/>
          <w:highlight w:val="none"/>
        </w:rPr>
      </w:pPr>
      <w:r>
        <w:rPr>
          <w:rFonts w:hint="eastAsia"/>
          <w:b/>
          <w:bCs/>
          <w:sz w:val="24"/>
          <w:szCs w:val="24"/>
          <w:highlight w:val="none"/>
        </w:rPr>
        <w:t xml:space="preserve">二、货物（标的）采购清单</w:t>
      </w:r>
      <w:r>
        <w:rPr>
          <w:highlight w:val="none"/>
        </w:rPr>
      </w:r>
    </w:p>
    <w:tbl>
      <w:tblPr>
        <w:tblStyle w:val="703"/>
        <w:tblW w:w="97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1"/>
        <w:gridCol w:w="1329"/>
        <w:gridCol w:w="1326"/>
        <w:gridCol w:w="1020"/>
        <w:gridCol w:w="1095"/>
        <w:gridCol w:w="1095"/>
        <w:gridCol w:w="1170"/>
        <w:gridCol w:w="819"/>
        <w:gridCol w:w="1080"/>
      </w:tblGrid>
      <w:tr>
        <w:trPr>
          <w:jc w:val="center"/>
          <w:trHeight w:val="229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采购包号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是否专门面向中型企业、小型企业、微型企业、残疾人福利性单位、监狱企业采购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货物（标的）名称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最高限价单价</w:t>
            </w:r>
            <w:r>
              <w:rPr>
                <w:rFonts w:hint="eastAsia" w:ascii="宋体" w:hAnsi="宋体" w:eastAsia="宋体" w:cs="宋体"/>
                <w:b/>
                <w:bCs/>
                <w:i w:val="0"/>
                <w:iCs w:val="0"/>
                <w:color w:val="000000"/>
                <w:sz w:val="20"/>
                <w:szCs w:val="20"/>
                <w:highlight w:val="none"/>
                <w:u w:val="none"/>
                <w:lang w:val="en-US" w:eastAsia="zh-CN" w:bidi="ar"/>
              </w:rPr>
              <w:t xml:space="preserve">（元）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最高限价总价</w:t>
            </w:r>
            <w:r>
              <w:rPr>
                <w:rFonts w:hint="eastAsia" w:ascii="宋体" w:hAnsi="宋体" w:eastAsia="宋体" w:cs="宋体"/>
                <w:b/>
                <w:bCs/>
                <w:i w:val="0"/>
                <w:iCs w:val="0"/>
                <w:color w:val="000000"/>
                <w:sz w:val="20"/>
                <w:szCs w:val="20"/>
                <w:highlight w:val="none"/>
                <w:u w:val="none"/>
                <w:lang w:val="en-US" w:eastAsia="zh-CN" w:bidi="ar"/>
              </w:rPr>
              <w:t xml:space="preserve">（元）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最高限价汇总总价</w:t>
            </w:r>
            <w:r>
              <w:rPr>
                <w:rFonts w:hint="eastAsia" w:ascii="宋体" w:hAnsi="宋体" w:eastAsia="宋体" w:cs="宋体"/>
                <w:b/>
                <w:bCs/>
                <w:i w:val="0"/>
                <w:iCs w:val="0"/>
                <w:color w:val="000000"/>
                <w:sz w:val="20"/>
                <w:szCs w:val="20"/>
                <w:highlight w:val="none"/>
                <w:u w:val="none"/>
                <w:lang w:val="en-US" w:eastAsia="zh-CN" w:bidi="ar"/>
              </w:rPr>
              <w:t xml:space="preserve">（元）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核心产品</w:t>
            </w:r>
            <w:r>
              <w:rPr>
                <w:rFonts w:hint="eastAsia" w:ascii="宋体" w:hAnsi="宋体" w:eastAsia="宋体" w:cs="宋体"/>
                <w:i w:val="0"/>
                <w:iCs w:val="0"/>
                <w:color w:val="000000"/>
                <w:sz w:val="16"/>
                <w:szCs w:val="16"/>
                <w:highlight w:val="none"/>
                <w:u w:val="none"/>
                <w:lang w:val="en-US" w:eastAsia="zh-CN" w:bidi="ar"/>
              </w:rPr>
              <w:t xml:space="preserve">（“√”标记的货物为核心产品）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采购标的对应的中小企业划分标准所属行业</w:t>
            </w:r>
            <w:r>
              <w:rPr>
                <w:highlight w:val="none"/>
              </w:rP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消防员灭火防护头套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402054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消防安全腰带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应急逃生自救安全绳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一级化学防护服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二级化学防护服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化学防护手套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防冻服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防蜂服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降温背心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消防过滤式综合防毒面具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消防员水域救援头盔</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湿式水域救援服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水面漂浮救生绳（50米）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割绳刀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漂浮担架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水域抛绳包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水深水温仪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潜水装具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定位浮标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水质分析仪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水流测速仪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液压破拆工具组1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480960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无齿锯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机动链锯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手持式钢筋速断器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多功能挠钩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无火花工具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液压钻孔机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59360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59360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混凝土破拆工具组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多功能环锯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消防员呼救器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485000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空气呼吸器气瓶（6.8L）</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化学氧自救呼吸器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手提式强光照明灯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103500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救生照明线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移动照明灯组</w:t>
            </w:r>
            <w:r>
              <w:rPr>
                <w:rFonts w:ascii="Calibri" w:hAnsi="Calibri" w:eastAsia="宋体" w:cs="Calibri"/>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移动照明灯组2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有毒气体探测仪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可燃气体检测仪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消防用红外热像仪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便携危险化学品检测片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漏电探测仪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液压破拆工具组2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w:t>
            </w:r>
            <w:r>
              <w:rPr>
                <w:highlight w:val="none"/>
              </w:rPr>
            </w:r>
          </w:p>
        </w:tc>
      </w:tr>
      <w:tr>
        <w:trPr>
          <w:jc w:val="center"/>
          <w:trHeight w:val="315"/>
        </w:trPr>
        <w:tc>
          <w:tcPr>
            <w:gridSpan w:val="3"/>
            <w:shd w:val="clear" w:color="auto" w:fill="auto"/>
            <w:tcBorders>
              <w:top w:val="single" w:color="000000" w:sz="4" w:space="0"/>
              <w:left w:val="single" w:color="000000" w:sz="4" w:space="0"/>
              <w:bottom w:val="single" w:color="000000" w:sz="4" w:space="0"/>
              <w:right w:val="single" w:color="000000" w:sz="4" w:space="0"/>
            </w:tcBorders>
            <w:tcW w:w="3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汇总</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1768014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1768014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p>
        </w:tc>
      </w:tr>
    </w:tbl>
    <w:p>
      <w:pPr>
        <w:ind w:firstLine="482"/>
        <w:jc w:val="left"/>
        <w:spacing w:line="500" w:lineRule="exact"/>
        <w:rPr>
          <w:rFonts w:hint="eastAsia"/>
          <w:b/>
          <w:bCs/>
          <w:sz w:val="24"/>
          <w:szCs w:val="24"/>
          <w:highlight w:val="none"/>
        </w:rPr>
      </w:pPr>
      <w:r>
        <w:rPr>
          <w:rFonts w:hint="eastAsia"/>
          <w:b/>
          <w:bCs/>
          <w:sz w:val="24"/>
          <w:szCs w:val="24"/>
          <w:highlight w:val="none"/>
        </w:rPr>
      </w:r>
      <w:r>
        <w:rPr>
          <w:highlight w:val="none"/>
        </w:rPr>
      </w:r>
    </w:p>
    <w:p>
      <w:pPr>
        <w:ind w:firstLine="482"/>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b/>
          <w:bCs/>
          <w:sz w:val="24"/>
          <w:szCs w:val="24"/>
          <w:highlight w:val="none"/>
        </w:rPr>
        <w:t xml:space="preserve">三</w:t>
      </w:r>
      <w:r>
        <w:rPr>
          <w:rFonts w:hint="eastAsia" w:asciiTheme="minorEastAsia" w:hAnsiTheme="minorEastAsia" w:cstheme="minorEastAsia"/>
          <w:b/>
          <w:bCs/>
          <w:sz w:val="24"/>
          <w:szCs w:val="24"/>
          <w:highlight w:val="none"/>
        </w:rPr>
        <w:t xml:space="preserve">、货物（标的）技术参数及功能指标</w:t>
      </w:r>
      <w:r>
        <w:rPr>
          <w:highlight w:val="none"/>
        </w:rP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b/>
          <w:bCs/>
          <w:sz w:val="24"/>
          <w:szCs w:val="24"/>
          <w:highlight w:val="none"/>
          <w:lang w:val="en-US" w:eastAsia="zh-CN"/>
        </w:rPr>
        <w:t xml:space="preserve">以下</w:t>
      </w:r>
      <w:r>
        <w:rPr>
          <w:rFonts w:hint="eastAsia" w:ascii="宋体" w:hAnsi="宋体"/>
          <w:b/>
          <w:bCs/>
          <w:sz w:val="24"/>
          <w:szCs w:val="24"/>
          <w:highlight w:val="none"/>
        </w:rPr>
        <w:t xml:space="preserve">技术参数及功能指标中</w:t>
      </w:r>
      <w:r>
        <w:rPr>
          <w:rFonts w:hint="eastAsia" w:asciiTheme="minorEastAsia" w:hAnsiTheme="minorEastAsia" w:eastAsiaTheme="minorEastAsia" w:cstheme="minorEastAsia"/>
          <w:b/>
          <w:bCs/>
          <w:sz w:val="24"/>
          <w:szCs w:val="24"/>
          <w:highlight w:val="none"/>
        </w:rPr>
        <w:t xml:space="preserve">标记“▲”</w:t>
      </w:r>
      <w:r>
        <w:rPr>
          <w:rFonts w:hint="eastAsia" w:asciiTheme="minorEastAsia" w:hAnsiTheme="minorEastAsia" w:cstheme="minorEastAsia"/>
          <w:b/>
          <w:bCs/>
          <w:sz w:val="24"/>
          <w:szCs w:val="24"/>
          <w:highlight w:val="none"/>
          <w:lang w:val="en-US" w:eastAsia="zh-CN"/>
        </w:rPr>
        <w:t xml:space="preserve">项</w:t>
      </w:r>
      <w:r>
        <w:rPr>
          <w:rFonts w:hint="eastAsia" w:asciiTheme="minorEastAsia" w:hAnsiTheme="minorEastAsia" w:eastAsiaTheme="minorEastAsia" w:cstheme="minorEastAsia"/>
          <w:b/>
          <w:bCs/>
          <w:sz w:val="24"/>
          <w:szCs w:val="24"/>
          <w:highlight w:val="none"/>
        </w:rPr>
        <w:t xml:space="preserve">的</w:t>
      </w:r>
      <w:r>
        <w:rPr>
          <w:rFonts w:hint="eastAsia" w:asciiTheme="minorEastAsia" w:hAnsiTheme="minorEastAsia" w:cstheme="minorEastAsia"/>
          <w:b/>
          <w:bCs/>
          <w:sz w:val="24"/>
          <w:szCs w:val="24"/>
          <w:highlight w:val="none"/>
          <w:lang w:eastAsia="zh-CN"/>
        </w:rPr>
        <w:t xml:space="preserve">技术参数</w:t>
      </w:r>
      <w:r>
        <w:rPr>
          <w:rFonts w:hint="eastAsia" w:asciiTheme="minorEastAsia" w:hAnsiTheme="minorEastAsia" w:eastAsiaTheme="minorEastAsia" w:cstheme="minorEastAsia"/>
          <w:b/>
          <w:bCs/>
          <w:sz w:val="24"/>
          <w:szCs w:val="24"/>
          <w:highlight w:val="none"/>
        </w:rPr>
        <w:t xml:space="preserve">需</w:t>
      </w:r>
      <w:r>
        <w:rPr>
          <w:rFonts w:hint="eastAsia" w:ascii="宋体" w:hAnsi="宋体" w:eastAsia="宋体" w:cs="宋体"/>
          <w:b/>
          <w:bCs/>
          <w:sz w:val="24"/>
          <w:szCs w:val="24"/>
          <w:highlight w:val="none"/>
        </w:rPr>
        <w:t xml:space="preserve">提供国家认可的第三方检测检验机构出具的检测检验报告(报告应完整有效)，检测报告中无法体现的参数应当提供设备生产厂家证明(包括</w:t>
      </w:r>
      <w:r>
        <w:rPr>
          <w:rFonts w:hint="eastAsia" w:ascii="宋体" w:hAnsi="宋体" w:cs="宋体"/>
          <w:b/>
          <w:bCs/>
          <w:sz w:val="24"/>
          <w:szCs w:val="24"/>
          <w:highlight w:val="none"/>
        </w:rPr>
        <w:t xml:space="preserve">彩页或白皮书或手册或原厂网页</w:t>
      </w:r>
      <w:r>
        <w:rPr>
          <w:rFonts w:hint="eastAsia" w:ascii="宋体" w:hAnsi="宋体" w:eastAsia="宋体" w:cs="宋体"/>
          <w:b/>
          <w:bCs/>
          <w:sz w:val="24"/>
          <w:szCs w:val="24"/>
          <w:highlight w:val="none"/>
        </w:rPr>
        <w:t xml:space="preserve">)扫描件加盖投标人公章)。</w:t>
      </w:r>
      <w:r>
        <w:rPr>
          <w:highlight w:val="none"/>
        </w:rPr>
      </w:r>
    </w:p>
    <w:p>
      <w:pPr>
        <w:ind w:firstLine="482"/>
        <w:jc w:val="left"/>
        <w:keepLines w:val="0"/>
        <w:keepNext w:val="0"/>
        <w:pageBreakBefore w:val="0"/>
        <w:spacing w:line="360" w:lineRule="auto"/>
        <w:widowControl w:val="off"/>
        <w:rPr>
          <w:rFonts w:hint="default"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eastAsia="zh-CN"/>
        </w:rPr>
        <w:t xml:space="preserve">采购包</w:t>
      </w:r>
      <w:r>
        <w:rPr>
          <w:rFonts w:hint="eastAsia" w:asciiTheme="minorEastAsia" w:hAnsiTheme="minorEastAsia" w:cstheme="minorEastAsia"/>
          <w:b/>
          <w:bCs/>
          <w:sz w:val="24"/>
          <w:szCs w:val="24"/>
          <w:highlight w:val="none"/>
          <w:lang w:val="en-US" w:eastAsia="zh-CN"/>
        </w:rPr>
        <w:t xml:space="preserve">1</w:t>
      </w:r>
      <w:r>
        <w:rPr>
          <w:highlight w:val="none"/>
        </w:rPr>
      </w:r>
    </w:p>
    <w:tbl>
      <w:tblPr>
        <w:tblStyle w:val="703"/>
        <w:tblW w:w="909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5"/>
        <w:gridCol w:w="1549"/>
        <w:gridCol w:w="6523"/>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货物（标的）名称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技术参数及功能指标</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消防员灭火防护头套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1.结构组成：采用芳纶等本质阻燃材料制成，原材料采用原浆染色，洗涤不脱色。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2.主要应用场景：主要用于消防灭火作业时头部、侧面及颈部保护，免受火焰或高温烫伤。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3.保护区域：头套前部与防护服领口内重叠的长度≥200mm,头套后部与防护服领口内重叠的长度≥200mm，头套侧部与防护服领口内重叠的长度≥130mm。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4.面部开口边缘与呼吸防护装具面罩重叠长度≥10mm。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5.面料性能：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▲5.1阻燃性能：经向续燃时间≤0s，损毁长度≤25mm，无熔融、滴落现象；纬向续燃时间≤0s，纬向损毁长度≤20mm，无熔融、滴落现象。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5.2经热稳定性能试验后沿经、纬方向尺寸变化率为≤2%，试样表面无变色、熔融和滴落等明显变化。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5.3水洗尺寸变化率直向≤3.5%，横向≤2%。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5.4单位面积质量：两层或两层以上≥200g/㎡。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5.5面料抗起球等级≥4级。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5.6甲醛含量：未检出。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5.7PH值≤7。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6、缝纫线耐高温性能：无熔融、炭化的现象。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7、整体性能：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▲7.1接缝强力≥800N。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7.2针距密度：缝制明暗线每3cm≥14针。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7.3质量≤160g。</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消防安全腰带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1.结构组成：安全腰带由织带、带扣、D型环和移动板组成。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2.主要应用场景：供消防员在灭火救援、抢险救灾或日常训练中防止坠落用，也可用于紧急情况下的逃生自救。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3.检测标准依据：符合《XF494-2023消防用防坠落装备》标准。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4.织带。尼龙66材质，织带为整根，不应有接缝，规格为宽70mm(±2mm)×厚2.5mm(±0.5mm)，末端收尾为整烫圆弧型。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5.带扣。</w:t>
            </w:r>
            <w:r>
              <w:rPr>
                <w:rStyle w:val="906"/>
                <w:rFonts w:hint="eastAsia" w:ascii="宋体" w:hAnsi="宋体" w:eastAsia="宋体" w:cs="宋体"/>
                <w:color w:val="auto"/>
                <w:sz w:val="21"/>
                <w:szCs w:val="21"/>
                <w:highlight w:val="none"/>
                <w:u w:val="none"/>
                <w:lang w:val="en-US" w:eastAsia="zh-CN" w:bidi="ar"/>
              </w:rPr>
              <w:t xml:space="preserve">热锻铝合金材质，阳极氧化处理工艺</w:t>
            </w:r>
            <w:r>
              <w:rPr>
                <w:rStyle w:val="907"/>
                <w:rFonts w:hint="eastAsia" w:ascii="宋体" w:hAnsi="宋体" w:eastAsia="宋体" w:cs="宋体"/>
                <w:color w:val="auto"/>
                <w:sz w:val="21"/>
                <w:szCs w:val="21"/>
                <w:highlight w:val="none"/>
                <w:u w:val="none"/>
                <w:lang w:val="en-US" w:eastAsia="zh-CN" w:bidi="ar"/>
              </w:rPr>
              <w:t xml:space="preserve">，规格为长96mm(±2mm)×宽90mm(±2mm)×厚6mm(±1mm)。</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6.扦针：不锈钢420材质，双扦针，扦针的长度≥35mm。</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7.扦针：直径应与带扣、扦针孔适配。</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8.D型环：</w:t>
            </w:r>
            <w:r>
              <w:rPr>
                <w:rStyle w:val="906"/>
                <w:rFonts w:hint="eastAsia" w:ascii="宋体" w:hAnsi="宋体" w:eastAsia="宋体" w:cs="宋体"/>
                <w:color w:val="auto"/>
                <w:sz w:val="21"/>
                <w:szCs w:val="21"/>
                <w:highlight w:val="none"/>
                <w:u w:val="none"/>
                <w:lang w:val="en-US" w:eastAsia="zh-CN" w:bidi="ar"/>
              </w:rPr>
              <w:t xml:space="preserve">热锻铝合金材质</w:t>
            </w:r>
            <w:r>
              <w:rPr>
                <w:rStyle w:val="907"/>
                <w:rFonts w:hint="eastAsia" w:ascii="宋体" w:hAnsi="宋体" w:eastAsia="宋体" w:cs="宋体"/>
                <w:color w:val="auto"/>
                <w:sz w:val="21"/>
                <w:szCs w:val="21"/>
                <w:highlight w:val="none"/>
                <w:u w:val="none"/>
                <w:lang w:val="en-US" w:eastAsia="zh-CN" w:bidi="ar"/>
              </w:rPr>
              <w:t xml:space="preserve">，阳极氧化处理工艺，配置两个D型环，其中一个D型环采用缝合固定，距带扣100mm处；另一个D型环采用移动板和D型环组合结构，可自由调节。</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▲9.扦针孔。优质不锈钢材质，直径12±1mm，距带尾部200±4mm处成双排六列型式向前等距排列。</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10.移动板。尼龙66材质，规格为65mm(±2mm)×95mm(±2mm)×3mm(±0.5mm)。</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11.收带扣。尼龙材质，松紧带缝纫。</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12.缝线。尼龙66材质。</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▲13.型号。分大、中、小三个型号，成品长度分别为1400mm、1300mm、1200mm。</w:t>
            </w:r>
            <w:r>
              <w:rPr>
                <w:rStyle w:val="907"/>
                <w:rFonts w:hint="eastAsia" w:ascii="宋体" w:hAnsi="宋体" w:eastAsia="宋体" w:cs="宋体"/>
                <w:color w:val="auto"/>
                <w:sz w:val="21"/>
                <w:szCs w:val="21"/>
                <w:highlight w:val="none"/>
                <w:u w:val="none"/>
                <w:lang w:val="en-US" w:eastAsia="zh-CN" w:bidi="ar"/>
              </w:rPr>
              <w:br/>
            </w:r>
            <w:r>
              <w:rPr>
                <w:rStyle w:val="907"/>
                <w:rFonts w:hint="eastAsia" w:ascii="宋体" w:hAnsi="宋体" w:eastAsia="宋体" w:cs="宋体"/>
                <w:color w:val="auto"/>
                <w:sz w:val="21"/>
                <w:szCs w:val="21"/>
                <w:highlight w:val="none"/>
                <w:u w:val="none"/>
                <w:lang w:val="en-US" w:eastAsia="zh-CN" w:bidi="ar"/>
              </w:rPr>
              <w:t xml:space="preserve">14.腰带质量≤0.8kg。热锻铝合金材质，采取固定与移动相结合的D型环。</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应急逃生自救安全绳（核心产品）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1、结构组成：安全绳1根、多功能阻燃绳包1个、轻型安全钩2个、轻型下降器1个、连接扁带1根。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2、主要应用场景：该系统适用于消防员在灭火救援、抢险救援等救援现场出现危急情况下的逃生自救。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3、直径（绳索）：≥8.0mm。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4、单位长度质量（绳索）：≤45.0g/m。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5、延伸率%（绳索）：4%-10%。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▲6、破断强度（绳索）：≥35kN。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7、绳包功能及材料要求：能合理放置安全钩、下降器，能携带于安全腰带上，经260℃高温试验后无明显变化（5min）。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观、结构和标志（绳索）：1）绳索为连续结构，主承重部分由连续纤维制成。2）绳索为包芯绳结构。3）绳索表面无任何机械损伤现象，整绳粗细均匀，结构一致，一端为绳环结构并扣入安全钩，另一端热封后有塑胶包裹。4）绳包翻盖位置有产品铭牌，其内容为产品型号，用途，生产厂名，批号和生产日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9、破断负荷（下降器）：下降器承受13.5kN试验负荷后，持续作用30s，试样未出现故障。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10、重量（下降器）：≤220g。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11、外观（下降器）：在显著位置处有产品型号，用途，商标，批号和生产日期，下降器外部标注穿绳方向和安全提醒。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12、耐盐雾腐蚀性能（下降器）：经48h中性盐雾试验后，外观符合GB/T6461-2002外观等级评定轻微级的要求。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▲13、破断强度（安全钩）：闭口长轴≥28kN（中部断裂），闭口短轴≥8kN（中部断裂），开口长轴≥8kN（中部断裂）。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14、耐盐雾腐蚀性能（安全钩）：经48h中性盐雾试验后，外观符合GB/T6461-2002外观等级评定轻微级的要求。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15、绳索长度及标识：绳索的4m，8m，12m，16m处均设有标识，绳体上有连续反光标识。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高温环境承载性能（绳索）：1）将试样安装在拉力机上，控制力值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17、高温环境承载性能（扁带）：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17.1将试样安装在拉力机上，控制力值1.33kN，进行保载，随后使用表显600℃的数显调温热风枪吹风加热，测试距离5cm，加热45s后，经观察试样未发生断裂。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17.2将试样安装在拉力机上，控制力值1.33kN，进行保载，随后使用表显400℃的数显调温热风枪吹风加热，测试距离5cm，加热300s后，经观察试样未发生断裂。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18、耐高温性能（绳索和扁带）：经204℃，5min的耐高温性能试验后，绳索和扁带未出现熔融、焦化现象。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19、破断强度（扁带）：≥40kN（中部断裂）。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20、套装总质量：≤1.5kg。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21、安全绳长度：≥16m。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22、安全绳为包芯绳结构，安全绳索外皮、内芯均为阻燃耐高温材质（外皮、内芯均为芳纶长丝纤维材质）。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23、绳包材料具有耐高温性能；有安全绳防止缠绕、垂降墙角保护等功能，有防水或泄水功能，能合理放置安全钩、下降器。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24、标识：在消防用防坠落装备的显著位置应有永久性的标志，其内容为：产品型号、用途、商标（或生产厂名）、批号以及生产日期等。</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一级化学防护服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结构：全密封连体式结构，由大视窗的连体头罩、化学防护服、呼吸器背囊、防护靴、防护手套、排气阀等部分组成，可与空气呼吸器等设备配合使用，一体背囊式。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2、主要应用场景：专业用于危化事故处理的气密性化学防护服。即便处于易燃易爆区域，仍可对气体、液体、气溶胶和固体有害物质起到极好的防护作用。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3、防护服由柔软的复合材料或优质橡胶材料制成，接缝采用特化型有双层贴袋缝合并用热空气内外检测其气密性。对梭曼、沙林、塔崩、路易斯特、VX毒剂的防护时间≥480分钟。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4、可有效防护化学物质的数量≥140种</w:t>
            </w:r>
            <w:r>
              <w:rPr>
                <w:rFonts w:hint="eastAsia" w:ascii="宋体" w:hAnsi="宋体" w:eastAsia="宋体" w:cs="宋体"/>
                <w:i w:val="0"/>
                <w:iCs w:val="0"/>
                <w:color w:val="auto"/>
                <w:sz w:val="21"/>
                <w:szCs w:val="21"/>
                <w:highlight w:val="none"/>
                <w:u w:val="none"/>
                <w:lang w:val="en-US" w:eastAsia="zh-CN" w:bidi="ar"/>
              </w:rPr>
              <w:t xml:space="preserve">，须提供中文数据列表。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5、手套和衣服为全封闭式连体气密性，可配合外置手套使用。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6、带有双排气阀，且位置便于排气。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▲7、抗化学品气体渗透性能：平均时间≥480分钟。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▲8、接缝强力≥250N，撕裂强度≥290N，鞋底抗穿刺性能≥1100N。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▲9、全套重量≤8KG；储存期≥5年。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10、整体气密性≤300Pa。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11、服装规格、尺寸根据合同签署单位需求提供。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12、每套衣服应有中文的说明书，包装采用单独塑料硬质包装箱包装，标明产品、生产厂商、生产日期、型号大小。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13、交货时必须提供中文版各类化学品处置中的使用时间表。</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二级化学防护服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结构组成：半封闭式结构，由连体帽、化学防护服、防护靴、防护手套等部分组成，可与空气呼吸器等设备配合使用。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2、主要应用场景：为整身连体式防护服，用于抵御各种挥发性固态、液态化学品对人体侵害高等级的个体防护服装。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3、连体结构，由头罩、连衣裤、防化手套、防化胶靴构成，能完全将使用者覆盖，其中头罩、防护服袖口有一定的弹性，防化手套和防化胶靴具有可拆卸功能，且不影响整体密封效果。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4、防护服或复合材质，防护服前方的拉链门襟为同种材料的至少两层保护层。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5、可与消防过滤式综合防毒面具或正压式空气呼吸器配合使用。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6、头套边缘用松紧带密封，下颌处采用粘扣进行密封防护。肘部和膝部进行加固。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7、可手洗，可重复使用。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▲8、抗固体、液体化学品渗透性能：平均时间≥480分钟以上。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9、可有效防护化学物质的数量≥140种，须提供中文数据列表。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▲10、防化服接缝强力≥250N，鞋底抗穿刺性能≥900N。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▲11、全套重量≤5kg。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12、服装规格、尺寸根据合同签署单位需求提供。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13、每套衣服应有中文的说明书，包装采用单独塑料硬质包装箱包装，标明产品、生产厂商、生产日期、型号大小。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14、交货时必须提供中文版各类化学品处置中的使用时间表。</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化学防护手套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结构：氯丁橡胶棉内胎手套，表面有防滑纹路。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2、主要应用场景：化学灾害事故现场作业时的手部和腕部防护。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▲3、阻燃、耐热、绝缘。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4、防水防酸、碱、盐及各种溶剂。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5、能有效抵御芳烃、卤代物、植物油、动物油、有机酸等各种有机物的危害。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▲6、耐穿刺力≥24N。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7、灵巧性能：实验条件下，抓取的测试棒最小直径≤5mm，性能等级5级。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8、耐寒性能：在-25℃温度下冷冻下5分钟，手套表面无裂纹。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9、耐老化性能：温度为125℃的老化实验箱经24小时后手套表面无发粘、发脆现象。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▲10、阻燃性能：有焰燃烧时间≤10s,无焰燃烧时间≤10s，损毁长度≤10cm。</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防冻服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结构：全套防冻服为防寒上衣，内胆及防寒裤组成。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2、主要应用场景：恶劣天气下防冻使用。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3、由尼龙塔丝隆面料制成，PU覆膜。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▲4、内胆为AG涂层，防钻绒结构，最低工作温度可达-273.15℃。</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防蜂服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结构组成：全包覆一体式，衣服整体采用双层高压耐刺穿白色面料制作，具有良好的阻燃、防蛰、耐磨性能。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2、主要应用场景：用于防蜂类等昆虫侵蚀的专用防护。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▲3、面料抗蛰刺性能：抗蛰刺力≥0.5N。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4、面料阻燃性能：经纬向续燃时间0s，经纬向损毁长度≤9cm，无熔融、滴落现象。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▲5、面料耐磨性能：经循环次数≥2000次，试样未被磨穿。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6、面料断裂强力：径向≥1300N，纬向≥850。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7、面料撕破强力：径向≥200N，纬向≥80N。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▲8、面料甲醛含量：≤40mg/kg。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9、面料PH值：7.0-8.5。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10、面料表面抗湿性能：沾水等级≥4级。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11、面料拒油性能≥6级。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12、面料接缝断裂强力≥740N。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13、头罩：头罩面部孔径≤1mm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14、手套抗蛰刺性能：抗蛰刺力≥0.8N。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15、手套耐切割性能：割破力≥2N。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16、手套撕破强力≥500N。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17、手套灵巧性能：拾取钢棒直径≤10mm。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18、靴子靴帮抗穿刺性能≥190N。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19、靴子防滑性能：始滑角≥15°。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20、靴子电绝缘性能：击穿电压≥5000V，泄露电流≤0.3mA。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21、防蜂服缝纫线阻燃性能：无熔融、烧焦现象。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22、防蜂服质量≤4.2kg。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23、防蜂服外观质量：各部位整烫平服、整洁，无烫黄、水渍、亮光；各接缝部位顺直、整齐、平服、牢固；对称部位基本一致；标签位置正确，标志内容准确清晰。</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降温背心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结构：冷冻内胆，降温背心。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2、主要应用场景：消防员降温背心是用于消防作业时降低消防员体表温度，减轻热应激的躯体防护背心。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▲3、面料阻燃性能：经向、纬向损毁长度（mm）均≤55，经向、纬向续燃时间（s）均≤0.1，经向、纬向试验现象不应有熔融、滴落现象。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▲4、面料断裂强力（N）：经向≥1300，纬向≥550。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▲5、面料撕破强力（N）：经向≥50，纬向≥30。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6、面料热稳定性能：尺寸变化率（%）≤1，材料试样表面应无明显变化。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7、蓄冷剂相变热（KJ/kg）：≥330。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8、袋体封口：蓄冷降温袋封口处应结实、牢固，不得有“虚焊”、“开焊”。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9、缝制要求（1）缝制外观各部位缝制线路应顺直、整齐、平服、牢固、松紧适宜；（2）明暗线（针）≥12；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10、重量（kg）：≤1。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11、外观质量：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（1）各部位整烫平服、整洁、无烫黄、水渍、亮光。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（2）对称部位基本一致。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（3）标签位置正确，号型标志准确清晰。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12、接触温度（℃）≥10。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13、色牢度（级）：耐洗沾色、耐水摩擦均≥4。</w:t>
            </w:r>
            <w:r>
              <w:rPr>
                <w:highlight w:val="none"/>
              </w:rP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消防过滤式综合防毒面具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23"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结构:由面罩和滤毒罐组成，面罩可直接与滤毒罐连接使用。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防止有毒气体侵入呼吸道的个体防护用品，适用于发生火灾和化学危险品泄漏，能对人员的呼吸器官、眼睛和面部皮肤提供有效的保护。可供消防特殊作业人员和民防使用，也可用于工业、农业、仓库、电力系统和科研等不同领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▲3、防氯化氰、苯、毒烟、毒雾等危害物质。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▲4、防毒时间：≥20min。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5、贮存寿命：面具滤毒罐在规定条件下，贮存期不低于5年。</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消防员水域救援头盔</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1、结构组成：盔体、帽箍。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2、主要应用场景：用于消防员灭火救援作业中头部防护。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3、消防员水域救援防护头盔由帽壳、缓冲层、下颏带等组成，有可安装附件的接口；帽壳有排水孔，头围和下颏带尺寸能调节，有耳部听力保障，帽壳颜色为红色。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▲4、冲击收能冲吸性：最大冲击力(N)≤3500。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5、抗冲击加速度性能：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▲5.1帽顶部：最大冲击加速度(gn)：</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5.2帽前部：最大冲击加速度(gn)：</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380；加速度</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150gn,持续时间(ms)≥5.5；加速度</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200gn,持续时间(ms)≥2.8。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▲5.3帽侧部:最大冲击加速度(gn)</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385；加速度≥150gn,持续时间(ms)≥5.8；加速度≥200gn,持续时间(ms)≥2.7。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6、耐穿透性能:钢锥未穿透头盔与头模产生接触。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7、侧向刚性:帽壳最大变形(mm):≤30，卸载后变形(mm)：≤2。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8、下颏带抗拉强度延伸长度≤17(mm)。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9、质量(不包括附件)(g):≤550。</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湿式水域救援服</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1、结构组成：消防员水域救援湿式防护服为上装和下装一体结构，裤脚和袖口设有可调节开口拉链，在肩部、臀部和膝部附有耐磨增强的补强材料。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2、主要应用场景：主要应用于水域搜救，水域救援，抗洪抢险等领域。防止礁石及水中水母、海葵等生物攻击，使身体不受伤害。</w:t>
            </w:r>
            <w:r>
              <w:rPr>
                <w:highlight w:val="none"/>
              </w:rP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▲3、拉伸强度：经纬向≥130N。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▲4、接缝强度：经纬向≥100N。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5、耐磨性能：服装的面料经≥2000次循环摩擦后，试样末被磨穿。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6、服装的补强材料经≥6000次循环摩擦后，试样末被磨穿。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7、耐静水压性能：服装的面料在静水压100kPa下5min后，试样未出现水滴渗漏。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8、穿着时间：≤30S。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9、穿着者可活动性：穿着服装的人员能行走、爬行、游泳。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▲10、质量(g)：≤1700g。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11、高弹氯丁橡胶材质，厚度≥2.5mm；肩部和胳臂处厚度增加不少于1mm的。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12、所有缝线处采用暗针缝制，并且做加固压胶处理。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13、裤脚和袖口设有可调节开口大小的拉链。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14、臀部和膝部位置敷有用于增强耐磨性的补强材料。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15、手臂部和腿部都有荧光反射区；</w:t>
            </w:r>
            <w:r>
              <w:rPr>
                <w:rStyle w:val="908"/>
                <w:rFonts w:hint="eastAsia" w:ascii="宋体" w:hAnsi="宋体" w:eastAsia="宋体" w:cs="宋体"/>
                <w:color w:val="auto"/>
                <w:sz w:val="21"/>
                <w:szCs w:val="21"/>
                <w:highlight w:val="none"/>
                <w:u w:val="none"/>
                <w:lang w:val="en-US" w:eastAsia="zh-CN" w:bidi="ar"/>
              </w:rPr>
              <w:t xml:space="preserve">手臂印有救援反光字样。</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水域救援手套</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1、整体结构:由外层、防护保暖复合层组合制成。乎套的掌心和手指部位缝有用于增强外层耐磨性的材料，五指分离式，手套本体的长度为环形延伸，超出腕关节25mm，且手套能限制杂物进入乎套口。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2、主要应用场景:水域救援。</w:t>
            </w:r>
            <w:r>
              <w:rPr>
                <w:highlight w:val="none"/>
              </w:rP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3、手掌和手指覆盖区经过撑胶涂层加固处理。穿着后可对9.5mm,12.5mm,16mm的绳索进行结绳作业。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4、在经常性磨损区域做加固垫。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5、材料:超纤布和氯丁橡胶复合贴片组成。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▲6、手掌和指缝部分的防滑，氯丁橡胶复合贴片</w:t>
            </w:r>
            <w:r>
              <w:rPr>
                <w:rStyle w:val="908"/>
                <w:rFonts w:hint="eastAsia" w:ascii="宋体" w:hAnsi="宋体" w:eastAsia="宋体" w:cs="宋体"/>
                <w:color w:val="auto"/>
                <w:sz w:val="21"/>
                <w:szCs w:val="21"/>
                <w:highlight w:val="none"/>
                <w:u w:val="none"/>
                <w:lang w:val="en-US" w:eastAsia="zh-CN" w:bidi="ar"/>
              </w:rPr>
              <w:t xml:space="preserve">2mm</w:t>
            </w:r>
            <w:r>
              <w:rPr>
                <w:rFonts w:hint="eastAsia" w:ascii="宋体" w:hAnsi="宋体" w:eastAsia="宋体" w:cs="宋体"/>
                <w:i w:val="0"/>
                <w:iCs w:val="0"/>
                <w:color w:val="auto"/>
                <w:sz w:val="21"/>
                <w:szCs w:val="21"/>
                <w:highlight w:val="none"/>
                <w:u w:val="none"/>
                <w:lang w:val="en-US" w:eastAsia="zh-CN" w:bidi="ar"/>
              </w:rPr>
              <w:t xml:space="preserve">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7、手腕处设有魔术贴，可快速调节和固定，确保手套不会滑落，增加保暖性。</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水域救援靴</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1、结构组成:由靴头、靴外底、靴跟、带舒适层的靴帮、带防刺穿层的靴底等组成。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2、主要应用场景：用于消防员水域救援作业中脚部防护。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▲3、物理机械性能: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3.1靴帮:抗张强度:横向（N/mm）≥15，纵向（N/mm）≥15。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3.2靴面厚度（mm）5±10%，撕裂强度（N/mm）≥165。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3.3外底:断裂拉伸强度（MPa）≥19，拉断伸长率（%）≥500。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4、靴帮耐弯折性能:无裂纹、松面、掉浆等现象。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5、靴帮抗切割性能:未被割穿。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▲6、靴帮抗刺穿性能:最大抗刺穿力（N）≥90。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▲7、靴底抗刺穿性能:抗刺穿力（N）≥1300。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8、外底耐弯折性能:断裂长度（mm）≤10。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9、靴帮/外底结合强度（未釆用缝合式结构）（N/mm）:≥5。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10、防滑性能:始滑角（°）：≥15。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11、金属衬垫具有耐腐性能。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12、质量：≤1.5KG。</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水面漂浮救生绳（50米）</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1、结构组成：水域救援漂浮救生绳为包芯绳结构，主承重部分由连续纤维制成。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2、主要应用场景：用于急流水域救援，绳包及绳子可漂浮于水面。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3、结构要求:水域救援漂浮救生绳表面无任何机械损伤现象，整绳粗细均匀、结构一致。绳皮编入不少于1股贯穿全绳的蓄光发光纤维和不少于1股反光条。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4、延伸率:≤3%。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▲5.破断强度:≥35kN。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▲6.长度≥50米。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7.漂浮性能:经≥48h的漂浮性能试验，水域救援漂浮救生绳能始终漂浮在水面上。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8.线密度:≤50g/m。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▲9.直径:9.5±0.5mm。</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割绳刀</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1、结构组成：由刀鞘、刀柄部件组成。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2、主要应用场景：适合海洋环境和水下环境使用。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3、刀背设有一段开刃的锯齿，锯齿排布均匀，刃口锋利，可快速锯断树木、缠绕的网具、绳索、水草等。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4、刀刃设有U形倒钩，能够快速割断缠绕的网具、绳索。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5、刀头型式为平头，可作为一字螺丝刀使用。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6、ABS防滑刀柄，两侧向内凹陷，贴合手指。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7、刀柄</w:t>
            </w:r>
            <w:r>
              <w:rPr>
                <w:rStyle w:val="908"/>
                <w:rFonts w:hint="eastAsia" w:ascii="宋体" w:hAnsi="宋体" w:eastAsia="宋体" w:cs="宋体"/>
                <w:color w:val="auto"/>
                <w:sz w:val="21"/>
                <w:szCs w:val="21"/>
                <w:highlight w:val="none"/>
                <w:u w:val="none"/>
                <w:lang w:val="en-US" w:eastAsia="zh-CN" w:bidi="ar"/>
              </w:rPr>
              <w:t xml:space="preserve">末端</w:t>
            </w:r>
            <w:r>
              <w:rPr>
                <w:rFonts w:hint="eastAsia" w:ascii="宋体" w:hAnsi="宋体" w:eastAsia="宋体" w:cs="宋体"/>
                <w:i w:val="0"/>
                <w:iCs w:val="0"/>
                <w:color w:val="auto"/>
                <w:sz w:val="21"/>
                <w:szCs w:val="21"/>
                <w:highlight w:val="none"/>
                <w:u w:val="none"/>
                <w:lang w:val="en-US" w:eastAsia="zh-CN" w:bidi="ar"/>
              </w:rPr>
              <w:t xml:space="preserve">设有绳孔，用于穿绳系固，防止使用过程中潜水刀脱手。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8、刀鞘和刀身保险链接,保证水下刀身和刀鞘不会轻易分离，一按式开关，紧急情况时，可让刀体安全快速地拔出刀鞘槽，且方便单手操作。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9、刀头形式：平头。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▲10、刀体材料：耐高温、抗氧化、耐腐蚀性材质</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▲11、硬度：≥39HRC。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12、刀鞘材料：ABS，刀柄材料：ABS。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▲13、规格：刀长17(±1)CM，刀片长刀长约7(±1)CM，刀片厚刀长3MM±0.1MM。</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漂浮担架</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1、结构组成：配备弧形把手、脚踏泵、可使用空气呼吸器气瓶充气的减压阀、转接口及导管。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2、主要应用场景：广泛用于消防员水域救援中使用。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3、材质：采用尼龙TPU复合材料，软体便携式。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4、结构：配备弧形把手≥4个，可调节安全带≥3条，脚踏泵及可使用空气呼吸器气瓶充气的减压阀、转接口及导管，可使用气瓶充气或脚踏泵充气。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▲5、担架尺寸（长*宽）：≥205×75cm。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6、净重≤3.5kg。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▲7、拉伸强度：经向≥24.5kN/m，纬向≥22.5kN/m。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▲8、水上漂浮载重量：将试样充满气放置在水面上，在试样上放置150kg的重物，保持≥5min，试样仍漂浮在水面上，未下沉。</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水域抛绳包</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1、结构组成：漂浮绳、抛绳包组成。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2、主要应用场景：用于水域救援。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3、外观：绳包为桶型或腰包式，表面带有网布，显著位置标有内置绳索长度。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▲4、包内绳索长度≥20m、直径7mm~9.5mm。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▲5、包内绳索具有≥13KN的破断强度。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▲6、漂浮时间不应小于48h。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7、材料和结构：橘红色包体，带有双重快速释放装置的腰带部分，背后中间部分设有</w:t>
            </w:r>
            <w:r>
              <w:rPr>
                <w:rStyle w:val="908"/>
                <w:rFonts w:hint="eastAsia" w:ascii="宋体" w:hAnsi="宋体" w:eastAsia="宋体" w:cs="宋体"/>
                <w:color w:val="auto"/>
                <w:sz w:val="21"/>
                <w:szCs w:val="21"/>
                <w:highlight w:val="none"/>
                <w:u w:val="none"/>
                <w:lang w:val="en-US" w:eastAsia="zh-CN" w:bidi="ar"/>
              </w:rPr>
              <w:t xml:space="preserve">不锈钢</w:t>
            </w:r>
            <w:r>
              <w:rPr>
                <w:rFonts w:hint="eastAsia" w:ascii="宋体" w:hAnsi="宋体" w:eastAsia="宋体" w:cs="宋体"/>
                <w:i w:val="0"/>
                <w:iCs w:val="0"/>
                <w:color w:val="auto"/>
                <w:sz w:val="21"/>
                <w:szCs w:val="21"/>
                <w:highlight w:val="none"/>
                <w:u w:val="none"/>
                <w:lang w:val="en-US" w:eastAsia="zh-CN" w:bidi="ar"/>
              </w:rPr>
              <w:t xml:space="preserve">D型扣，包体设有加宽网眼布、反光带，束口绳设有筒形卡锁，顶部为尼龙面料束口，便于重新装绳和束紧出绳口。包体内置</w:t>
            </w:r>
            <w:r>
              <w:rPr>
                <w:rStyle w:val="908"/>
                <w:rFonts w:hint="eastAsia" w:ascii="宋体" w:hAnsi="宋体" w:eastAsia="宋体" w:cs="宋体"/>
                <w:color w:val="auto"/>
                <w:sz w:val="21"/>
                <w:szCs w:val="21"/>
                <w:highlight w:val="none"/>
                <w:u w:val="none"/>
                <w:lang w:val="en-US" w:eastAsia="zh-CN" w:bidi="ar"/>
              </w:rPr>
              <w:t xml:space="preserve">浮力泡棉，500D</w:t>
            </w:r>
            <w:r>
              <w:rPr>
                <w:rFonts w:hint="eastAsia" w:ascii="宋体" w:hAnsi="宋体" w:eastAsia="宋体" w:cs="宋体"/>
                <w:i w:val="0"/>
                <w:iCs w:val="0"/>
                <w:color w:val="auto"/>
                <w:sz w:val="21"/>
                <w:szCs w:val="21"/>
                <w:highlight w:val="none"/>
                <w:u w:val="none"/>
                <w:lang w:val="en-US" w:eastAsia="zh-CN" w:bidi="ar"/>
              </w:rPr>
              <w:t xml:space="preserve">，PU防水口袋盖部面料，可漂浮于水面上。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8、外层编织荧光和反光材料，具有自发光和反光功能，外部有魔术贴。</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水域救援灯</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1、结构组成：灯主体、灯珠、防水密封件、固定带等组成。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2、主要应用场景：用于水域救援中照明使用。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▲3、灯具防爆执行标准符合GB/T3836.1-2021、GB/T3836.4-2021国家标准，防爆等级：ExibIICT4Gb。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▲4、高亮度：高光效LED光源，三档配光，超强光1米处照度达到≥3200LX。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5、续航时间长:采用高能聚合物锂离子电池。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6、感应控制:采用高灵敏度传感器，挥手即可快速切换开关。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额定电压:DC3.7V、电池额定容量:≥2Ah(头灯)、≥2.6Ah(电池盒)；一米中心照度(冷白):≥3200LX(超强光)，≥2500LX(强光，)≥800LX(工作光聚光)≥70LX(工作光泛光)；平均使用寿命:≥50000h；电池寿命(充放电循环):≥1000次。</w:t>
            </w:r>
            <w:r>
              <w:rPr>
                <w:highlight w:val="none"/>
              </w:rP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8、充电时间(完全放电条件下):≤5h；连续放电时间(头灯):超强光:≥4h/强光光:≥8h/工作光≥16h。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9、重量≤100g。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10、防护等级:IP68。</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水深水温仪</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1、结构组成：主机、传感器。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2、主要应用场景：主要用于水域救援使用。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▲3、量程：≥100m。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4、屏幕：中文彩色显示屏，可显示实时温度、深度和水深变化动态图等。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5、重复性误差：≤1mm。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▲6、水温范围：-10℃～60℃。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7、最小显示分辨率：≤1mm。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8、测量误差：不大于±1%。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9、工作频率：200～2000KHz。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▲10、使用时间：≥10h；配充电器，便携箱等。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11、传感器电缆：≥10M。</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潜水装具</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1、结构组成:每套包括:身体防护1套(包含</w:t>
            </w:r>
            <w:r>
              <w:rPr>
                <w:rStyle w:val="909"/>
                <w:rFonts w:hint="eastAsia" w:ascii="宋体" w:hAnsi="宋体" w:eastAsia="宋体" w:cs="宋体"/>
                <w:color w:val="auto"/>
                <w:sz w:val="21"/>
                <w:szCs w:val="21"/>
                <w:highlight w:val="none"/>
                <w:u w:val="none"/>
                <w:lang w:val="en-US" w:eastAsia="zh-CN" w:bidi="ar"/>
              </w:rPr>
              <w:t xml:space="preserve">干</w:t>
            </w:r>
            <w:r>
              <w:rPr>
                <w:rFonts w:hint="eastAsia" w:ascii="宋体" w:hAnsi="宋体" w:eastAsia="宋体" w:cs="宋体"/>
                <w:i w:val="0"/>
                <w:iCs w:val="0"/>
                <w:color w:val="auto"/>
                <w:sz w:val="21"/>
                <w:szCs w:val="21"/>
                <w:highlight w:val="none"/>
                <w:u w:val="none"/>
                <w:lang w:val="en-US" w:eastAsia="zh-CN" w:bidi="ar"/>
              </w:rPr>
              <w:t xml:space="preserve">式</w:t>
            </w:r>
            <w:r>
              <w:rPr>
                <w:rStyle w:val="909"/>
                <w:rFonts w:hint="eastAsia" w:ascii="宋体" w:hAnsi="宋体" w:eastAsia="宋体" w:cs="宋体"/>
                <w:color w:val="auto"/>
                <w:sz w:val="21"/>
                <w:szCs w:val="21"/>
                <w:highlight w:val="none"/>
                <w:u w:val="none"/>
                <w:lang w:val="en-US" w:eastAsia="zh-CN" w:bidi="ar"/>
              </w:rPr>
              <w:t xml:space="preserve">潜</w:t>
            </w:r>
            <w:r>
              <w:rPr>
                <w:rFonts w:hint="eastAsia" w:ascii="宋体" w:hAnsi="宋体" w:eastAsia="宋体" w:cs="宋体"/>
                <w:i w:val="0"/>
                <w:iCs w:val="0"/>
                <w:color w:val="auto"/>
                <w:sz w:val="21"/>
                <w:szCs w:val="21"/>
                <w:highlight w:val="none"/>
                <w:u w:val="none"/>
                <w:lang w:val="en-US" w:eastAsia="zh-CN" w:bidi="ar"/>
              </w:rPr>
              <w:t xml:space="preserve">水服1套、湿式潜水服1套、潜水靴1双、潜水手套1副、头套1个)、呼吸调节器组1套、浮力调整装置1件、轻潜装备1套，面镜1副、呼吸管</w:t>
            </w:r>
            <w:r>
              <w:rPr>
                <w:rStyle w:val="909"/>
                <w:rFonts w:hint="eastAsia" w:ascii="宋体" w:hAnsi="宋体" w:eastAsia="宋体" w:cs="宋体"/>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根、</w:t>
            </w:r>
            <w:r>
              <w:rPr>
                <w:rStyle w:val="908"/>
                <w:rFonts w:hint="eastAsia" w:ascii="宋体" w:hAnsi="宋体" w:eastAsia="宋体" w:cs="宋体"/>
                <w:color w:val="auto"/>
                <w:sz w:val="21"/>
                <w:szCs w:val="21"/>
                <w:highlight w:val="none"/>
                <w:u w:val="none"/>
                <w:lang w:val="en-US" w:eastAsia="zh-CN" w:bidi="ar"/>
              </w:rPr>
              <w:t xml:space="preserve">脚蹼1套</w:t>
            </w:r>
            <w:r>
              <w:rPr>
                <w:rFonts w:hint="eastAsia" w:ascii="宋体" w:hAnsi="宋体" w:eastAsia="宋体" w:cs="宋体"/>
                <w:i w:val="0"/>
                <w:iCs w:val="0"/>
                <w:color w:val="auto"/>
                <w:sz w:val="21"/>
                <w:szCs w:val="21"/>
                <w:highlight w:val="none"/>
                <w:u w:val="none"/>
                <w:lang w:val="en-US" w:eastAsia="zh-CN" w:bidi="ar"/>
              </w:rPr>
              <w:t xml:space="preserve">、气瓶组1套、潜水配重系统1套(包含配重袋</w:t>
            </w:r>
            <w:r>
              <w:rPr>
                <w:rStyle w:val="908"/>
                <w:rFonts w:hint="eastAsia" w:ascii="宋体" w:hAnsi="宋体" w:eastAsia="宋体" w:cs="宋体"/>
                <w:color w:val="auto"/>
                <w:sz w:val="21"/>
                <w:szCs w:val="21"/>
                <w:highlight w:val="none"/>
                <w:u w:val="none"/>
                <w:lang w:val="en-US" w:eastAsia="zh-CN" w:bidi="ar"/>
              </w:rPr>
              <w:t xml:space="preserve">及扣套</w:t>
            </w:r>
            <w:r>
              <w:rPr>
                <w:rFonts w:hint="eastAsia" w:ascii="宋体" w:hAnsi="宋体" w:eastAsia="宋体" w:cs="宋体"/>
                <w:i w:val="0"/>
                <w:iCs w:val="0"/>
                <w:color w:val="auto"/>
                <w:sz w:val="21"/>
                <w:szCs w:val="21"/>
                <w:highlight w:val="none"/>
                <w:u w:val="none"/>
                <w:lang w:val="en-US" w:eastAsia="zh-CN" w:bidi="ar"/>
              </w:rPr>
              <w:t xml:space="preserve">、潜水铅块8KG)、潜水</w:t>
            </w:r>
            <w:r>
              <w:rPr>
                <w:rStyle w:val="908"/>
                <w:rFonts w:hint="eastAsia" w:ascii="宋体" w:hAnsi="宋体" w:eastAsia="宋体" w:cs="宋体"/>
                <w:color w:val="auto"/>
                <w:sz w:val="21"/>
                <w:szCs w:val="21"/>
                <w:highlight w:val="none"/>
                <w:u w:val="none"/>
                <w:lang w:val="en-US" w:eastAsia="zh-CN" w:bidi="ar"/>
              </w:rPr>
              <w:t xml:space="preserve">手电1个</w:t>
            </w:r>
            <w:r>
              <w:rPr>
                <w:rFonts w:hint="eastAsia" w:ascii="宋体" w:hAnsi="宋体" w:eastAsia="宋体" w:cs="宋体"/>
                <w:i w:val="0"/>
                <w:iCs w:val="0"/>
                <w:color w:val="auto"/>
                <w:sz w:val="21"/>
                <w:szCs w:val="21"/>
                <w:highlight w:val="none"/>
                <w:u w:val="none"/>
                <w:lang w:val="en-US" w:eastAsia="zh-CN" w:bidi="ar"/>
              </w:rPr>
              <w:t xml:space="preserve">、三联表1个、</w:t>
            </w:r>
            <w:r>
              <w:rPr>
                <w:rStyle w:val="908"/>
                <w:rFonts w:hint="eastAsia" w:ascii="宋体" w:hAnsi="宋体" w:eastAsia="宋体" w:cs="宋体"/>
                <w:color w:val="auto"/>
                <w:sz w:val="21"/>
                <w:szCs w:val="21"/>
                <w:highlight w:val="none"/>
                <w:u w:val="none"/>
                <w:lang w:val="en-US" w:eastAsia="zh-CN" w:bidi="ar"/>
              </w:rPr>
              <w:t xml:space="preserve">潜水刀1把</w:t>
            </w:r>
            <w:r>
              <w:rPr>
                <w:rFonts w:hint="eastAsia" w:ascii="宋体" w:hAnsi="宋体" w:eastAsia="宋体" w:cs="宋体"/>
                <w:i w:val="0"/>
                <w:iCs w:val="0"/>
                <w:color w:val="auto"/>
                <w:sz w:val="21"/>
                <w:szCs w:val="21"/>
                <w:highlight w:val="none"/>
                <w:u w:val="none"/>
                <w:lang w:val="en-US" w:eastAsia="zh-CN" w:bidi="ar"/>
              </w:rPr>
              <w:t xml:space="preserve">、潜水手表1个、及装备箱1个、定位浮标及线轮共20件潜水装备组成的套装。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2、主要应用场景:用于消防员沉船水下查勘、水下人命救助、抢险救援，打捞清障、修理等水下作业的专业工具。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3、干式潜水服：(1)新型充排气阀，超轻透气（≤2.8kg），配套的干衣装置袋；芳纶材料</w:t>
            </w:r>
            <w:r>
              <w:rPr>
                <w:rFonts w:hint="eastAsia" w:ascii="宋体" w:hAnsi="宋体" w:eastAsia="宋体" w:cs="宋体"/>
                <w:i w:val="0"/>
                <w:iCs w:val="0"/>
                <w:color w:val="auto"/>
                <w:sz w:val="21"/>
                <w:szCs w:val="21"/>
                <w:highlight w:val="none"/>
                <w:u w:val="none"/>
                <w:lang w:val="en-US" w:eastAsia="zh-CN" w:bidi="ar"/>
              </w:rPr>
              <w:t xml:space="preserve">防护肩膀，</w:t>
            </w:r>
            <w:r>
              <w:rPr>
                <w:rStyle w:val="908"/>
                <w:rFonts w:hint="eastAsia" w:ascii="宋体" w:hAnsi="宋体" w:eastAsia="宋体" w:cs="宋体"/>
                <w:color w:val="auto"/>
                <w:sz w:val="21"/>
                <w:szCs w:val="21"/>
                <w:highlight w:val="none"/>
                <w:u w:val="none"/>
                <w:lang w:val="en-US" w:eastAsia="zh-CN" w:bidi="ar"/>
              </w:rPr>
              <w:t xml:space="preserve">膝盖和肩膀后面做增强</w:t>
            </w:r>
            <w:r>
              <w:rPr>
                <w:rFonts w:hint="eastAsia" w:ascii="宋体" w:hAnsi="宋体" w:eastAsia="宋体" w:cs="宋体"/>
                <w:i w:val="0"/>
                <w:iCs w:val="0"/>
                <w:color w:val="auto"/>
                <w:sz w:val="21"/>
                <w:szCs w:val="21"/>
                <w:highlight w:val="none"/>
                <w:u w:val="none"/>
                <w:lang w:val="en-US" w:eastAsia="zh-CN" w:bidi="ar"/>
              </w:rPr>
              <w:t xml:space="preserve">；≥4毫米厚硬质鞋底。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4、干式潜水服：</w:t>
            </w:r>
            <w:r>
              <w:rPr>
                <w:rStyle w:val="908"/>
                <w:rFonts w:hint="eastAsia" w:ascii="宋体" w:hAnsi="宋体" w:eastAsia="宋体" w:cs="宋体"/>
                <w:color w:val="auto"/>
                <w:sz w:val="21"/>
                <w:szCs w:val="21"/>
                <w:highlight w:val="none"/>
                <w:u w:val="none"/>
                <w:lang w:val="en-US" w:eastAsia="zh-CN" w:bidi="ar"/>
              </w:rPr>
              <w:t xml:space="preserve">符合纺织品GB18401-2010标准</w:t>
            </w:r>
            <w:r>
              <w:rPr>
                <w:rFonts w:hint="eastAsia" w:ascii="宋体" w:hAnsi="宋体" w:eastAsia="宋体" w:cs="宋体"/>
                <w:i w:val="0"/>
                <w:iCs w:val="0"/>
                <w:color w:val="auto"/>
                <w:sz w:val="21"/>
                <w:szCs w:val="21"/>
                <w:highlight w:val="none"/>
                <w:u w:val="none"/>
                <w:lang w:val="en-US" w:eastAsia="zh-CN" w:bidi="ar"/>
              </w:rPr>
              <w:t xml:space="preserve">，耐摩擦色牢度≥5级，拼接缝处拉力为≥100N。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5、湿式潜水服：连体式，氯丁橡胶材质，厚度3MM±0.1mm；后背拉链开口方式，手腕及脚腕处均有拉链；手肘及膝盖处，增加耐磨材质加强处理。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6、BCD浮力装置：(1)≥3个排气阀；前胸≥2个塑料挂物扣；可调节腰带并配有紧急呼吸用的口承装置。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▲7、BCD浮力装置：水下浮力≥140N。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8、BCD浮力装置：符合纺织品GB18401-2010标准，耐摩擦色牢度≥5级。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9、呼吸管：半干式呼吸管；食用级硅胶咬嘴；符合4806.11-2016(中国国家食品级安全国家标准-食品接触类用橡胶材料及制品）标准。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10、潜水手电：战术手电；亮度≥1200流明，工作时间≥3小时防水≥150M；具有绿/红灯电量提示功能。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11、潜水手电：盐雾试验标准，盐雾测试时间≥96小时，表面无腐蚀、缺陷等现象。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12、三联表：带有深度表和压力表的仪表板，配套的专用指北针。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13、三联表：压力表读数≥400bar；深度表读数≥70米。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14、三联表：依据GB/T26572-2011标准，深度实验可达80M，压力实验可达450bar。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15、潜水刀：（1）总长度≥25.5cm，刀刃长度≥12.5cm，刀刃带钩口；TPR柔软性手柄，耐高温、抗氧化、耐腐蚀性材质</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16、潜水刀：依据GB/T10125-2012标准，盐雾测试≥48小时无任何腐蚀现象。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17、潜水装备箱：容量≥100L；大锯齿尼龙拉链顺滑不卡齿；耐磨牛津布，抗撕烈；PP大拖轮，及航空铝拉杆可放下整套潜水装备。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▲18、潜水装备箱：缝合强度≧288N，干擦及湿擦色牢度均为4-5级，符合QB/T2155-2018旅行箱包标准。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19、调节器：活塞式一级调节器工作压力≥200BAR；工作流量≥2000L/MIN标准的活塞式，配备1个高压端口、4个低压端口；二级头：平衡式二级头，可配合一级头使用；配有备用二级头。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20、脚蹼：橡胶+TPR复合材质；弹簧鞋带、调节式快卸搭扣，可单手便利脱除脚蹼；四导流槽。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▲21、潜水电脑表：中文界面LED显示屏；潜水深度≥100M；潜水日志存储≥200条</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定位浮标</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1、结构组成：产品分为外袋和气囊，外袋由耐磨材料制成。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2、主要应用场景：主要用于水域救援定位使用。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3、材质：耐磨环保织物+TPU涂层布。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4、规格：≤70*22CM。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Style w:val="908"/>
                <w:rFonts w:hint="eastAsia" w:ascii="宋体" w:hAnsi="宋体" w:eastAsia="宋体" w:cs="宋体"/>
                <w:color w:val="auto"/>
                <w:sz w:val="21"/>
                <w:szCs w:val="21"/>
                <w:highlight w:val="none"/>
                <w:u w:val="none"/>
                <w:lang w:val="en-US" w:eastAsia="zh-CN" w:bidi="ar"/>
              </w:rPr>
              <w:t xml:space="preserve">产品分为外袋和气囊，外袋由耐磨材料制成，并设置加强圈，加强圈附多个把手和D型环，配置标准充气接口，可快速充气。</w:t>
            </w:r>
            <w:r>
              <w:rPr>
                <w:rStyle w:val="908"/>
                <w:rFonts w:hint="eastAsia" w:ascii="宋体" w:hAnsi="宋体" w:eastAsia="宋体" w:cs="宋体"/>
                <w:color w:val="auto"/>
                <w:sz w:val="21"/>
                <w:szCs w:val="21"/>
                <w:highlight w:val="none"/>
                <w:u w:val="none"/>
                <w:lang w:val="en-US" w:eastAsia="zh-CN" w:bidi="ar"/>
              </w:rPr>
              <w:br/>
            </w:r>
            <w:r>
              <w:rPr>
                <w:rStyle w:val="908"/>
                <w:rFonts w:hint="eastAsia" w:ascii="宋体" w:hAnsi="宋体" w:eastAsia="宋体" w:cs="宋体"/>
                <w:color w:val="auto"/>
                <w:sz w:val="21"/>
                <w:szCs w:val="21"/>
                <w:highlight w:val="none"/>
                <w:u w:val="none"/>
                <w:lang w:val="en-US" w:eastAsia="zh-CN" w:bidi="ar"/>
              </w:rPr>
              <w:t xml:space="preserve">6、配置安全泄气阀和充气阀。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7、配有频闪灯、≥1kg配重铅块和漂浮绳索。</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水质分析仪</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1、结构组成：主机、传感器、PH值探头、</w:t>
            </w:r>
            <w:r>
              <w:rPr>
                <w:rStyle w:val="908"/>
                <w:rFonts w:hint="eastAsia" w:ascii="宋体" w:hAnsi="宋体" w:eastAsia="宋体" w:cs="宋体"/>
                <w:color w:val="auto"/>
                <w:sz w:val="21"/>
                <w:szCs w:val="21"/>
                <w:highlight w:val="none"/>
                <w:u w:val="none"/>
                <w:lang w:val="en-US" w:eastAsia="zh-CN" w:bidi="ar"/>
              </w:rPr>
              <w:t xml:space="preserve">电导度探头、溶氧度探头等组成。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2、主要应用场景：主要用于救援现场检测水质使用。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▲3、检测范围：酸碱度,电导度,盐度,溶氧度和温度(依测棒类别而有不同)。同时可单独作为pH计,电导率仪,TDS仪表,盐度计或D.O.计使用。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4、PH值范围：≥2.0~12.0PH值准确度：</w:t>
            </w:r>
            <w:r>
              <w:rPr>
                <w:rStyle w:val="909"/>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0.1PH值。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5、范围：0-199.9,0-1999uS/cm,0-69.99mS/cm。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6、盐度范围：≥0-10.00ppt；≥0-42.0ppt（海水）盐度准确度</w:t>
            </w:r>
            <w:r>
              <w:rPr>
                <w:rStyle w:val="909"/>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1%全量程</w:t>
            </w:r>
            <w:r>
              <w:rPr>
                <w:rStyle w:val="909"/>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1digit。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7、温度范围：</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0-60.0℃。</w:t>
            </w:r>
            <w:r>
              <w:rPr>
                <w:highlight w:val="none"/>
              </w:rPr>
            </w:r>
          </w:p>
        </w:tc>
      </w:tr>
      <w:tr>
        <w:trPr>
          <w:trHeight w:val="400"/>
        </w:trPr>
        <w:tc>
          <w:tcPr>
            <w:shd w:val="clear" w:color="auto" w:fill="auto"/>
            <w:tcW w:w="1025"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highlight w:val="none"/>
              </w:rPr>
            </w:r>
          </w:p>
        </w:tc>
        <w:tc>
          <w:tcPr>
            <w:shd w:val="clear" w:color="auto" w:fill="auto"/>
            <w:tcW w:w="15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水流测速仪</w:t>
            </w:r>
            <w:r>
              <w:rPr>
                <w:highlight w:val="none"/>
              </w:rPr>
            </w:r>
          </w:p>
        </w:tc>
        <w:tc>
          <w:tcPr>
            <w:shd w:val="clear" w:color="auto" w:fill="auto"/>
            <w:tcW w:w="652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1、结构组成：主机、传感器组成。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2、主要应用场景：主要用于水域救援时使用。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▲3、显示屏：</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4x16位LED液晶屏。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4、测量方式：测杆定位测量，自动和手动切换。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▲5、测速范围：0.01―5m/s（清水环境下）。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6、仪器起转速：≤1cm/s。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7、最小采样水深:</w:t>
            </w:r>
            <w:r>
              <w:rPr>
                <w:rStyle w:val="908"/>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8、旋浆回转直径≤Φ15mm。</w:t>
            </w:r>
            <w:r>
              <w:rPr>
                <w:highlight w:val="none"/>
              </w:rP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▲9、旋浆水力螺距：≥35mm。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10、检定公式均方差：m≤±1.0%V&lt;0.2m/s。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11、采样时间：0-999.9任选。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12、讯号频率：每转两个讯号。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13、使用环境水温：0―45℃。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14、连续工作时间≥24h。</w:t>
            </w:r>
            <w:r>
              <w:rPr>
                <w:highlight w:val="none"/>
              </w:rPr>
            </w:r>
          </w:p>
        </w:tc>
      </w:tr>
    </w:tbl>
    <w:p>
      <w:pPr>
        <w:ind w:firstLine="482"/>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eastAsia="zh-CN"/>
        </w:rPr>
      </w:r>
      <w:r>
        <w:rPr>
          <w:highlight w:val="none"/>
        </w:rPr>
      </w:r>
    </w:p>
    <w:p>
      <w:pPr>
        <w:ind w:firstLine="482"/>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采购包2</w:t>
      </w:r>
      <w:r>
        <w:rPr>
          <w:highlight w:val="none"/>
        </w:rPr>
      </w:r>
    </w:p>
    <w:tbl>
      <w:tblPr>
        <w:tblStyle w:val="703"/>
        <w:tblW w:w="90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5"/>
        <w:gridCol w:w="1451"/>
        <w:gridCol w:w="6679"/>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货物（标的）名称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技术参数及功能指标</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液压破拆工具组1</w:t>
            </w:r>
            <w:r>
              <w:rPr>
                <w:highlight w:val="none"/>
              </w:rP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1、结构组成：结构组成：由双输出液压机动泵、液压手动泵、液压扩张器、液压剪切器、液压剪扩器、液压撑顶器等部分组成。</w:t>
            </w:r>
            <w:r>
              <w:rPr>
                <w:highlight w:val="none"/>
              </w:rP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2、主要应用场景：用于消防员抢险救援破拆使用。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3、接口全部为单接口，可以带压插拔，接口采用机械螺纹旋转式连接，连接安全可靠。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4、液压剪切器1台：C型刀片，救援中用于剪切金属结构、管道、异型钢材和钢板。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4.1工作压强≥730巴。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4.2最大开口距离≥220mm。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▲4.3剪切圆钢(Q235A材料)≥40mm,剪切钢板(Q235A材料)厚度≥20mm。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4.4最大剪切力≥800kN。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4.5重量≤15kg。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5、液压扩张器1台：扩张器在救援中用于扩张、撕裂、夹持、挤压和牵拉功能。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5.1工作压强≥730巴。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▲5.2最小扩张力≥45KN；最大扩张力≥200KN。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5.3最大扩张距离≥730mm。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5.4最大牵拉力≥55KN,最大牵拉距离≥600mm。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5.5重量≤14kg。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6、液压剪扩器1台：鲨鱼齿扩张头，救援中用于具有剪切、扩张和牵拉功能。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6.1工作压强≥730巴。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6.2剪切圆钢(Q235A材料)直径≥38mm,剪切钢板(Q235A材料)厚度≥20mm。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6.3最小扩张力≥45KN；最大扩张力≥210KN。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6.4最大扩张距离≥380mm。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6.5最大牵拉力≥60KN。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6.6重量≤15.5kg。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7、双级液压撑顶器1台：用于移动障碍物、撑顶物体、创造救援通道及保持物体稳定。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7.1工作压强≥730巴。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7.2闭合长度≤550mm,伸出长度≥1300mm。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7.3一级撑顶力≥320kN,一级撑顶行程≥390mm。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7.4二级撑顶力≥140kN,二级撑顶行程≥360mm。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7.5重量≤14.5kg。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8、液压机动泵1台：可同时接驳并使用两件工具，配备双倍流量功能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8.1工作压强≥730巴，功率≥2.2KW。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8.2双倍流量下，高压流量≥1.2L/min,低压流量≥5.0L/min。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8.3液压油箱容量≥3L。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8.4重量≤24KG。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9、液压手动泵1台：液压救援工具的手动动力源，可在有爆炸危险的场合使用。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9.1工作压强≥730巴。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9.2重量≤8kg。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9.3高压流量≥2.5ml/次，低压流量≥24m1/次。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9.4液压油箱容量≥2L。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10、液压油管2套：每套长度≥10m,采用双油管单接口连接，机械螺纹螺旋式连接方式。</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无齿锯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1、主要应用场景：适用于切割金属和混凝土材料的手持切割机，可以用水冲洗，适合各种恶劣环境中使用。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▲2、结构组件：发动机缸体组件、化油器组件、启动器组件、锯片等组件。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3、发动机气缸排量≥110cm³。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▲4、功率≥5.5KW。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5、怠速≥3000rpm。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▲6、功率转速≥9000rpm。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7、气缸缸径≥45mm。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8、活塞行程≥30mm。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9、燃油箱容量≥0.9L，为汽机混合油。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10、重量≤15kg。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11、常温启到性能≤8S。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12、耳旁噪声：怠速≤85dB；高速空转≤105dB。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13、锯片直径≥400毫米、切割深度≥145毫米。</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机动链锯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1、主要用于消防作业时切割木质、竹质、硬质塑料等物。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2、结构组成：锯体、链条、导板、护套、拉绳等。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▲3.功率≥5.4kw。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4.常温起动性能≤20s。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▲5.排量≥110CC。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6.重量(不含燃油，链条和导板):≤7kg。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▲7.发动机最低燃油消耗率≤550g/kw·h。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8.怠速噪声≤120db。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9.燃油箱盖有连接链。各油箱盖均有清晰的标志且不能互换，注油口周围不会有妨碍用漏斗加油的其他部件。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10.油锯装有链自动润滑装置和手动润滑装置，润滑油箱的容积满足3h连续工作。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11.导板尺寸:≥24寸。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12.手把震动:≤7m/s2。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13.提供导板2块，链条5条，火花塞5只。</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手持式钢筋速断器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1、手持钢筋速断器能快速高效地剪切钢筋、钢管、房屋防盗窗等，广泛用于消防救灾、应急抢险、高空作业、地震救灾和复杂地形的救援。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2、主要应用场景：用于消防员对钢筋的切割作业。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3、电压:≥18V。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4、锂电电池DC≥18v3.6Ah。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▲5、功率:≥140W。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6、最大行程:≥22.5mm。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7、切断速度:5-8s。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▲8、最大切割直径:≥钢筋22mm(HRB400材质)。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▲9、最小切割直径:≤4mm。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10、一次充电切折次数:≥100次。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11、充电时间:≤90分钟。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12、毛重:≤13Kg。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13、净重(含电油及液压油）:≤7.5Kg。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14、包装:工程基科箱。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15、外形尺寸:≤370x300x120mm。</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多功能挠钩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1、结构组成：消防挠钩更换杆头后可用:消防斧、消防木榔头、消防爪耙、水平和标高量尺、消防撑顶器，长柄消防锯，消防剪，探路棒，医疗担架等。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2、主要应用场景：在火灾扑救和抢险救援中最为常用的一种破拆类工具，广泛用于救援、野外生存等场合。从消防实战需求出发，开发的新型消防挠钩，实现了消防挠钩的多功能化。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▲3、挠钩连接件抗拉离性能kN：≥13(中部断裂)。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▲4、登高钩连接性抗拉离性能kN：≥13中部断裂)。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▲5、操作手柄抗压强度KN：≥10。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6、挠钩:破拆吊顶，钩拉电线等。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7、木榔头:敲碎4米以下的着火建筑的窗户玻璃，进行排烟、透气，平头端可临时作无火花工具使用。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8、爪耙:现场倒塌物、障碍物，有毒有害物质的清理，以及灾后垃圾的清理。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9、撑顶器(丫杈头):用于临时支撑易坍塌的危险场所的门框、窗户和其他构件，以确保灭火救援的消防队员安全的进出。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10、消防锯:锯断一些一定高度的易堕落物、易坍塌物和构件。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11、消防剪:对灾害现场的电线、树枝、连接线、各类带子等进行剪切。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消防斧:可劈可撬，可以劈开门、窗、以及一些木质障碍物，也可以撬开地板、箱、柜、门、窗、天花板、护墙板、水泥墙板、栅栏、铁锁。对于缝隙较小的情况，可以先劈开一条缝，再撬。也可以敲碎4米以下的着火建筑的窗户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13、水平和标高仪：单杆长≥1m，通过组合连接，可以在现场迅速的测量水平距离、标高、坑或涵洞深度。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14、登高钩:攀爬、登高用。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15、探路棒:可以作为火灾、浓烟、洼地、水坑等场所灭火救援的探路工具。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16、担架撑杆:用两根2m±0.1m长的挠杆，中间穿土布兜(可以借用衣服、裤子)或网兜，即可充当临时担架。</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无火花工具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▲1、结构组成：由油管钳、活动扳手、螺丝刀、偏口钳、平口钳、刮板、刮刀等组成。材质是由钹青铜、防爆专用铜合金及主要元素必须是纯度极高的电解铜等金属经融化冶炼而成。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2、主要应用场景：用于易燃、易爆现场使用。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3、试验材料：铜在硫酸介质中：在≤80％浓度的硫酸中（室温）年腐蚀深度为0.0012mm—0.1mm。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4、硬度：洛氏硬度≥45。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5、抗拉强度：≤105kg/mm。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6、摩擦棒：10mm×15mm（±0.1mm）摩擦试验。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7、落锤试块：60mm×33mm（±0.1mm）碰撞试验。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8、子弹：5.5mm×7mm（±0.1mm）冲击试验。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9、合格试验气体浓度：甲烷：6.5%±0.5%、丙烷：5.3%±0.2%、乙烯：7.8%±0.5%、氢气：21.0%±2.0%。</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液压钻孔机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1、结构组成：液压动力站、液压钻孔机、液压油管等组成。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2、主要应用场景：消防救援破拆使用。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3、液压动力站：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▲3.1发动机功率（KW）：≥10。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3.2最大输出压力（bar）：≥150。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3.3单根液压油管（m）：≥7,数量≥1根。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3.4燃油箱容积（L）：≥4。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3.5流量（L/min）：≥10。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4、液压钻孔机：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4.1工作流量（L/min）：≥15。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4.2最大工作压力（bar）：≥110。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4.3转速范围（rpm）：≥600。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▲4.4钻孔直径（mm）：25～200。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4.5重量（kg）：≤10。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4.6配备直径100mm钻头1个。</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混凝土破拆工具组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一、液压动力站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▲1、发动机功率：≥9kw。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2、输出流量：≥30L/min。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3、额定输出压力：≥14MPa。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4、重量：≤85Kg。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5、液压油箱容积：≥8L。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6、燃油箱容积：≥6L。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7、噪音：≤85dB。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8、启动方式：四冲程汽油机，电启动或手启动。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9、连接方式：平面型快换接头。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10、标准配置：≥5m液压油管两组，接口并能互相连接；两端配有平头快速安装接头可双向延长；动力站底部安装滑轮，其中2个为万向轮并配有锁止装置，安装牢固，方便拖行。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二、液压破碎镐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11、液压破碎镐破碎力强劲、操作平稳，工作噪音要小，工作寿命长，日常维护简单。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12、重量：≤18.5Kg。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13、流量范围：15-24（lpm）。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14、工作压力：7-14MPa。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▲15、冲击频率：1500-2000bpm。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16、镐钎：配备尖镐钎、扁镐钎各一支。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三、液压破碎钻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17、重量：≤10Kg。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18、流量范围：15-24（lpm）。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19、工作压力：7-14MPa。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▲20、钻头尺寸：≥20mm。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四、液压破碎钳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21、重量：≤20Kg。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22、流量范围：15-24（lpm）。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23、工作压力：7-14MPa。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24、开口距离：≥450mm。</w:t>
            </w:r>
            <w:r>
              <w:rPr>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多功能环锯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1、结构组成：发动机缸体组件、电喷化油器组件、启动器组件、锯片等组件。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2、主要应用场景：用于混凝土的破拆，通过一侧进行深度切割，刀片从外围驱动。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▲3、功率要求：功率≥4.5kw。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4.1引擎：风冷二冲程。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4.2气缸排量≥90cm³。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▲5、切割性能要求：最大切割深度≥260mm。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6、配件要求：锯片规格≥350mm。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7、质量要求：质量（不包括切割设备）≤15kg。</w:t>
            </w:r>
            <w:r>
              <w:rPr>
                <w:highlight w:val="none"/>
              </w:rPr>
            </w:r>
          </w:p>
        </w:tc>
      </w:tr>
    </w:tbl>
    <w:p>
      <w:pPr>
        <w:ind w:firstLine="482"/>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r>
      <w:r>
        <w:rPr>
          <w:highlight w:val="none"/>
        </w:rPr>
      </w:r>
    </w:p>
    <w:p>
      <w:pPr>
        <w:ind w:firstLine="482"/>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采购包3</w:t>
      </w:r>
      <w:r>
        <w:rPr>
          <w:highlight w:val="none"/>
        </w:rPr>
      </w:r>
    </w:p>
    <w:tbl>
      <w:tblPr>
        <w:tblStyle w:val="703"/>
        <w:tblW w:w="908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
        <w:gridCol w:w="1040"/>
        <w:gridCol w:w="1357"/>
        <w:gridCol w:w="7"/>
        <w:gridCol w:w="6676"/>
        <w:gridCol w:w="2"/>
      </w:tblGrid>
      <w:tr>
        <w:trPr>
          <w:gridAfter w:val="1"/>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货物（标的）名称</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技术参数及功能指标</w:t>
            </w:r>
            <w:r>
              <w:rPr>
                <w:highlight w:val="none"/>
              </w:rPr>
            </w:r>
          </w:p>
        </w:tc>
      </w:tr>
      <w:tr>
        <w:trPr>
          <w:gridAfter w:val="1"/>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消防员呼救器</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1、结构组成：消防员呼救器由主机、充电器组成。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2、主要应用场景：用于消防员灭火救援作业中个人防护。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3、报警功能：</w:t>
            </w:r>
            <w:r>
              <w:rPr>
                <w:highlight w:val="none"/>
              </w:rP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①具备预报警功能：呼救器处于自动工作状态时，具有预报警功能。当静止时间超过允许静止时间时，应发出快速的断续预报警声响信号。在预报警期间，呼救器工作方位发生变化或呼救器作速率不小于5m/s的平面匀速运动时，预报警声响信号应立即解除。</w:t>
            </w:r>
            <w:r>
              <w:rPr>
                <w:highlight w:val="none"/>
              </w:rP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w:t>
            </w:r>
            <w:r>
              <w:rPr>
                <w:highlight w:val="none"/>
              </w:rP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4、低电压告警功能：当呼救器供电电池的电压低于额定电压的80%时，应发出区别于预报警声响信号的慢速断续告警声响信号或光信号。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5、通信功能：呼救器处于报警状态时，发出报警声响信号和方位指示频闪光信号。同时，呼救器应能发射信号至接收终端予以识别，并能接收并识别来自接收终端发射的信号。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6、转换开关：应设置“关-手动-自动”转换开关。转换开关应灵活可靠、坚固耐用，并有防误动作结构。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7、允许静止时间：30±2S。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8、预报警时间：15±2S。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9、预报警声级强度：≥80dB。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10、报警声级强度：≥100dB。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11、低电压告警声级强度：≥65dB。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12、连续工作时间：连续开机时间：≥24h；连续报警时间：≥900min。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13、质量：≤230g。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14、绝缘性能MΩ：正常情况≥50，湿热试验后≥10。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15、耐气候环境性能：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15.1高温试验：允许静止时间（s）30±2；预报警时间（s）15+2；预报警声级强度（dB）≥80，报警声级强度（dB）≥100。低温试验：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允许静止时间（s）30±2；预报警时（s）15±2；预报警声级强度（dB）≥80；报警声级强度（dB）≥100。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15.2交变湿热试验：允许静止时间（s）30±2；预报警时间（s）15±2；预报警声级强度（dB）≥80；报警声级强度（dB）≥100。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15.3高温贮存试验：允许静止时间（s）30±2；预报警时间（s）15±2；预报警声级强度（dB）≥80；报警声级强度（dB）≥100。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低温贮存试验：允许静止时间（s）30±2；预报警时间（s）15±2；预报警声级强度（dB）≥80；报警声级强度（dB）≥100。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16、耐机械环境性能：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16.1振动(正弦)试验：结构呼救器不应有机械损伤和紧固部位松动现象。允许静止时间（s）30±2；预报警时间（s）15±2；预报警声级强度（dB）≥80；报警声级强度（dB）≥100。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16.2冲击试验：结构呼救器不应有机械损伤和紧固部位松动现象。允许静止时间（s）30±2；预报警时间（s）15±2；预报警声级强度（dB）≥80；报警声级强度（dB）≥100。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16.3自由跌落试验：结构呼救器不应有机械损伤和紧固部位松动现象。允许静止时间（s）30±2；预报警时间（s）15±2；预报警声级强度（dB）≥80；报警声级强度（dB）≥100。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17、发射频率工作频段或频点：通信型呼救器发射频率应符合国家无线电管理委员会指定的工作频段或频点及相关要求。频率误差：kHz发射频率不应大于±25kHz。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▲18、通信距离：m≥1000。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19、发光亮度：cd/m2≥300。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20、模拟烟雾环境方位指示性能在浓烟环境中，应可指示呼救器方位。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21、产品标志产品上应标有如下内容：1）产品名称、型号；2）生产厂名；3）生产日期；4）防爆标志；5）执行标准代号。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22、防爆标志：ExibⅡCT4Gb。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▲23、防护等级：≥IP68。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24、显示屏：≥1.5寸LCM液晶显示屏，实时显示工作时间、电池电量、环境温度等信息。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25、外壳需采用防静电橡胶包胶工艺，具有较强的抗冲击、阻燃、耐高温性能及可靠的防水、防尘功能，跌落抗摔性能要求。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26、个人信息黑匣子功能，所有报警事件均被记录，可供事后分析。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27、具备计时提醒功能。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28、实时显示环境温度，温度高于设定阈值（默认能50℃）自动报警。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29、具有联动报警响应功能，其中一具呼救器发出求救报警，同组呼救器可自动接收求救报警信号并发出搜救提示。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30、具有相对定位搜救功能，可根据同组报警呼救器的信号强度判断搜救方向以及与被搜救者的楼层高度信息，定位精度＜2.5m。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31、内置北斗定位功能，可将数据传至所属消防单位控制中心，同时支持呼救器场外指挥控制管理。</w:t>
            </w:r>
            <w:r>
              <w:rPr>
                <w:highlight w:val="none"/>
              </w:rPr>
            </w:r>
          </w:p>
        </w:tc>
      </w:tr>
      <w:tr>
        <w:trPr>
          <w:gridAfter w:val="1"/>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空气呼吸器气瓶（6.8L）</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1、结构组成：由碳纤维气瓶、瓶阀、瓶套组成。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2、主要应用场景：用于消防、化工、船舶、石油冶炼、厂矿等处，帮助消防员或抢险救护人员能够在充满浓烟、毒气、蒸汽或缺氧的恶劣环境下提供呼吸防护的空气呼吸器高压压缩空气的存储。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▲3、公称容积:6.8L，公称工作压力:30MPa,水压试验压力≥50MPa，气密性试验压力≥30MPa。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4、水压爆破压力≥110MPa。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5、气瓶采用铝内胆碳纤维全缠绕复合气瓶。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6、气瓶瓶阀上应设置安全片，安全膜片爆破压力37-45Mpa，输出端螺纹尺寸G5/8，螺纹长度≥18mm。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7、气瓶瓶阀伸手可及，阀体配置内置式压力显示器。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8、气瓶配备气瓶保护套，气瓶保护套具有反光标识。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9、气瓶阀配备限流装置，可以避免气瓶阀意外断裂时，大流量高压气体不受控制的释放而产生的气瓶冲击危险，避免人员损伤。</w:t>
            </w:r>
            <w:r>
              <w:rPr>
                <w:highlight w:val="none"/>
              </w:rPr>
            </w:r>
          </w:p>
        </w:tc>
      </w:tr>
      <w:tr>
        <w:trPr>
          <w:gridAfter w:val="1"/>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化学氧自救呼吸器</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1、结构组成：呼吸器应由防护头罩、面罩、药罐、贮气袋、通气管组成，连接应牢固可靠，在不借助工具的情况下不可拆开。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2、主要应用场景：呼吸器主要用于有毒有害气体、火灾危险缺氧环境中人员的逃生使用。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3.产品生氧罐外置。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4.佩戴质量≤1kg。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5.金属材料性能:呼吸器的所有金属零部件应耐腐蚀，其表面应无龟裂、皱折、毛刺等缺陷；药罐应由金属制成，不应使用非金属材料。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6.与药罐外壁接触的橡胶材料耐热性能:与药罐外壁接触的橡胶材料经高温试验后，不发黏，并不得产生刺激性气味。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7.非金属材料阻燃性能:所有可能接触到火焰的材料均不出现持续燃烧、熔融等现象，不对人体产生附加的伤害。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▲8.贮气袋有效容积≥6L。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▲9.呼吸器的额定防护时间≥30min。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10.在使用开始2min钟内贮气袋中的氧浓度≥17%，其余防护时间内氧浓度≥21%。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11.在防护时间内贮气袋内的二氧化碳平均浓度≤1.5%，最大值≤3%。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12.在防护时间内，贮气袋不得出现真空现象。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13.在防护时间内，人员佩戴吸气温度≤35℃。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▲14.在防护时间内，人员佩戴吸气阻力和呼气阻力之和≤1600Pa，人员佩戴呼气阻力≤1000Pa，人员佩戴吸气阻力≤800Pa。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15.生氧剂名称:超氧化钾。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16.每具呼吸器配备专用盛放装置，外包装盒密封牢固，背带可调，方便携带。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17.橡塑材料老化性能:不应出现明显的变形、破损、粘附、龟裂硬化以及其它异常现象。</w:t>
            </w:r>
            <w:r>
              <w:rPr>
                <w:highlight w:val="none"/>
              </w:rPr>
            </w:r>
          </w:p>
        </w:tc>
      </w:tr>
      <w:tr>
        <w:trPr>
          <w:gridAfter w:val="1"/>
          <w:trHeight w:val="539"/>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手提式强光照明灯</w:t>
            </w:r>
            <w:r>
              <w:rPr>
                <w:highlight w:val="none"/>
              </w:rP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6"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结构组成：方位灯、充电口、灯具、提手、电量显示、按键开关。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2、主要应用场景：适用于消防行业日常灭火救援、强光手提照明及指挥现场工作照明。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3、提供国家认可的第三方检验机构出具的防爆合格证。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4、灯具的供电电源采用可充电池；灯具的充电器应用插头与交直流转器分离式结构，灯具或充电器应设置充、放电保护电路。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5、外壳防护等级：≥IP66。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▲6、照明灯质量(不含电池和附件)≤1400g。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7、灯头采用攻击头，在应急救援中可以用作砸窗救生工具使用；灯具尾部有高可视性红色方位灯。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8、光源LED灯的功率为12W,且为聚光封装，探照灯在完全充电状态下进入强光模式，初始光通量应≥8001m。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▲9、照度：距光源5m处光斑中心处，强光初始照度≥4500Lx弱光初始照度≥1500Lx：爆闪频率为8Hz-10Hz。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10、防爆标志：ExdiaIICT6Gb。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11、额定电压：≥22.2V，额定容量：≥2.5Ah。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12、电池平均使用寿命1000次循环，充电时间具有快充功能，快充≤2小时即可充满，满足应急突发情况使用，正常充≤3h，同时快充15分钟，强光工作1小时。</w:t>
            </w:r>
            <w:r>
              <w:rPr>
                <w:highlight w:val="none"/>
              </w:rP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13、具备低电量警示功能的同时，尾部有5段式LED电量指示装置，使灯具的剩余电量能够更加清晰的呈现。</w:t>
            </w:r>
            <w:r>
              <w:rPr>
                <w:highlight w:val="none"/>
              </w:rPr>
            </w:r>
          </w:p>
        </w:tc>
      </w:tr>
      <w:tr>
        <w:trPr>
          <w:gridAfter w:val="1"/>
          <w:trHeight w:val="539"/>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救生照明线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1、结构：供电源、发光线、绕线盘。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2、主要应用场景：在可视度低的环境场所，用于指引逃生路线。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▲3、发光亮度：≥13.5cd/m2，360度立体发光。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4、闪烁频率：1Hz-2Hz。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5、质量：≤10Kg。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6、绝缘电阻：≥50MΩ。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▲7、常亮工作时间：≥10h。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8、闪亮工作时间：≥20h。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9、表面最高温度：≤60℃。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10、系统供电电压：≥DC12V。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▲11、线体长≥100米，线体能承受拉力≥500N。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12、具有剩余电量显示功能或指示灯。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13、具有高亮辅助照明灯功能，在黑暗的环境中可提供辅助照明，线盘具有方位灯功能，方便寻回。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14、电源和绕线盘一体化结构，无需额外电源箱供电。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15、照明线的工作模式至少具有常亮和闪烁两种功能，闪烁频率1Hz-2Hz。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16、照明线具有导向功能，线体有电流导流方向标注。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17、防水防尘等级≥IP66。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18、照明线上设有铭牌，清晰的标明产品名称、型号、工作电压、最大工作电流、制造厂名称、制造日期、防爆标志、执行标准代号等内容。</w:t>
            </w:r>
            <w:r>
              <w:rPr>
                <w:highlight w:val="none"/>
              </w:rPr>
            </w:r>
          </w:p>
        </w:tc>
      </w:tr>
      <w:tr>
        <w:trPr>
          <w:gridAfter w:val="1"/>
          <w:trHeight w:val="539"/>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cs="宋体" w:eastAsiaTheme="minorEastAsia"/>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移动照明灯组</w:t>
            </w:r>
            <w:r>
              <w:rPr>
                <w:rFonts w:hint="eastAsia"/>
                <w:highlight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1、结构组成：灯头组件、扳手组件、升降杆组件、提手组件、控制板组件、输出口塞、充电口塞、警示灯组件、锁扣外环、喇叭组件、升降杆限位压板、行走轮组件。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2、主要应用场景：适用于消防行业各种抡险救援现场的大范围照明。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3、额定电压：DC≥20V电池容量≥30Ah。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4、照明形式：聚光+泛光、聚光、泛光；可以实现灯光亮度的连续调节，调光范围10%~100%，光源最大功率（聚光+泛光）≥110W。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▲5、照度（聚泛同开）：5m处最大初始照度≥70001x；10m处最大初始照度≥20001x。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6、充电时间≤8h；连续照明时间≥8h。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7、外形尺寸（长X宽X高）：升起状态645X350×1860（±50）mm；收缩状态：645x350x210(±50)（mm）。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8、警示灯：红/黄，红/蓝，警示灯可视距离≥1Km。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9、防护等级灯头≥IP66。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10、防护等级箱体≥IP65。</w:t>
            </w:r>
            <w:r>
              <w:rPr>
                <w:highlight w:val="none"/>
              </w:rP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▲11、抗跌落性能要求：灯具在-20℃下，离地面0.1m跌落，产品无破裂或永久性变形，功能无失效。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12、灯具支持播放U盘音频、蓝牙连接的音频、外接输入音频及录音后存储于控制板内的音频。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13、播放时默认20m处声强≥70dB。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14、灯具箱体配备控制板组件（显示屏），可显示剩余电量、工作模式、照明亮度。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15、具有录音/回放功能：可以用内置麦克风、有线、无线话简实现录音。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16、水平转角：达到水平回转角≥360°。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17、俯仰角：俯仰角≥60°。</w:t>
            </w:r>
            <w:r>
              <w:rPr>
                <w:highlight w:val="none"/>
              </w:rPr>
            </w:r>
          </w:p>
        </w:tc>
      </w:tr>
      <w:tr>
        <w:trPr>
          <w:gridAfter w:val="1"/>
          <w:trHeight w:val="539"/>
        </w:trPr>
        <w:tc>
          <w:tcPr>
            <w:gridSpan w:val="2"/>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移动照明灯组2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1、结构组成：灯头组件、扳手组件、升降杆组件、提手组件、控制板组件、输出口塞、充电口塞、警示灯组件、锁扣外环、喇叭组件、升降杆限位压板、行走轮组件。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2、主要应用场景：适用于消防行业各种抡险救援现场的大范围照明。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3、灯头类型：LED泛光灯双灯头。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▲4、总功率：≥200W（匹配发电机2kW容量）。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5、升降杆形式：气动伸缩式升降杆。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▲6、最大升降高度：4.5–6m。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7、灯头调节：可上下/左右调节照射角度，实现360°覆盖。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8、防护等级：≥IP67。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9、抗风等级：≥8级。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▲10、排量:≥160mL。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11、额定功率:≥2.0kW（2.0kVA）。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12、最大功率:≥2.2kW（2.2kVA）。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13、额定电压/频率：220V/50Hz。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14、燃油箱容量：≥14.5L。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15、连续工作时间：≥13小时。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16、启动方式：手拉启动。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17、整机重量：≤45kg。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18、噪声水平：60–70dB。</w:t>
            </w:r>
            <w:r>
              <w:rPr>
                <w:highlight w:val="none"/>
              </w:rPr>
            </w:r>
          </w:p>
        </w:tc>
      </w:tr>
      <w:tr>
        <w:trPr>
          <w:gridBefore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有毒气体探测仪</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1、结构组成：由外壳、电池、电路板、充电器等组成。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2、主要应用场景：有毒气体检测仪是气体泄露场合人员作业的必备报警设备，能够实现有毒有害气体超标报警等功能。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3、整机重量:≤300g。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▲4、防爆等级:≥ExibIICT4Gb。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5、报警声级强度:≥70dB。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6、低电压告警声级强度:≥70dB。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7、连续开机时间:≥12h。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8、连续报警时间:≥450min。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9、发光亮度:≥300cd/m2。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▲10、可检测气体:可燃、氧气、硫化氢、一氧化碳。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▲11、检测范围:CH4(0～5%VOL或0～100%LEL)、CO(0～2000ppm)、H2S(0～100ppm）、02(0～30%VOL)，其他量程可定制。</w:t>
            </w:r>
            <w:r>
              <w:rPr>
                <w:highlight w:val="none"/>
              </w:rPr>
            </w:r>
          </w:p>
        </w:tc>
      </w:tr>
      <w:tr>
        <w:trPr>
          <w:gridBefore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可燃气体检测仪</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1、主要用于救援现场的可燃气体检测。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2、结构组成：由主机、采样管、防护箱等组成。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3、采用≥1.5寸高清中文显示。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▲4、宽量程，可以检测0-3000ppm或0-100%VOL或0-100%LEL。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5、选用即插型传感器，方便维护。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6、全量程范围的数字温度补偿，日历，时钟，实时显示。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7、防护等级：≥IP67；本安型电路，防爆外壳。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8、可充电锂电池及充电保护电路，正常使用≥15小时；关机待机时间≥3个月。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9、声光震动报警，报警值全量程可设置。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10、仪器带有存储功能，并可以实时显示检测的曲线图。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11、仪器自带息屏检测功能，可有效提高仪器的续航时间。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12、重量≤300g。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▲13、传感器使用寿命≥2年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14、工作温度：-20°-60°。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15、工作湿度：0%-95%相对湿度。</w:t>
            </w:r>
            <w:r>
              <w:rPr>
                <w:highlight w:val="none"/>
              </w:rPr>
            </w:r>
          </w:p>
        </w:tc>
      </w:tr>
      <w:tr>
        <w:trPr>
          <w:gridBefore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消防用红外热像仪</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1、组成结构：红外热像仪主机*1、电池*2、充电器*1、电池座充*1、USB数据线、防水防震携行箱。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在火灾或恶劣环境下，帮助消防员穿透浓烟中轻松看清方向、搜索被困人员，从容分析火灾现场环境，更快做出决策。主要用于火场探测或火源的检测，具备在火场中显示火场实时温度的功能并在显示屏中显示温度影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▲3、红外探测器分辨率：≥384×288；采样帧速率≥60帧/秒。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4、≥3.5英寸显示屏，屏幕亮度自动调节；屏幕分辨率≥640*480,波长范围：8-14μm。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5、测温范围：-20℃~+1200℃；≤100℃时，测温精度：≤±2℃,≥100℃时，测温精度≤±2%。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6、噪声等效温差(NETD):≤25mK。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7、空间分辨率：≤1.5mrad(水平)×1.5mrad(垂直)。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8、探测模式：支持红外模式和可见光模式，2种模式可快速切换，可见光分辨率≥500万像素。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▲9、高温环境工作时长：80℃时，≥30分钟；120℃时，≥10分钟；260℃时，≥5分钟。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10、工作温度：-20℃~+60℃；储存温度：-40℃~+70℃。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11、存储功能：支持在本机实时查看拍摄保存的图片和视频，支持在本机册除视频图片，无须连接电脑，具备存储功能，内存≥30000张图片和≥16h视频。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12、红外热像仪需具有工作指示灯功能、电子罗盘定向、激光指示功能。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13、具备最高温、最低温和中心点测温功能；具备冷热点追踪功能，全屏最高温及最低温自动指针搜寻功能，可同时显示最高及最低温度。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14、防爆等级:≥Ex(ib)IICT4Gb，并提供防爆合格证。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▲15、主机(含电池)重量：≤900g(±10g),尺寸≤300×150×130mm(±5mm)。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16、供电方式：锂电池供电，主机具备电量显示功能，为保证续航，配备2块电池，单块电池工作时间：≥5h。</w:t>
            </w:r>
            <w:r>
              <w:rPr>
                <w:highlight w:val="none"/>
              </w:rPr>
            </w:r>
          </w:p>
        </w:tc>
      </w:tr>
      <w:tr>
        <w:trPr>
          <w:gridBefore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便携危险化学品检测片</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1、佩戴于手腕、脚腕、上臂等，通过测试片的颜色变化探测周围环境中的有毒化学气体或蒸汽。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2、强酸（pH＜5）5ppm。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3、强碱（pH＞8.5）50ppm。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4、氯气（Cl₂）1ppm。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5、氟化物（F₂/HF）1–20ppm。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6、硫化氢（H₂S）50ppm。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7、光气（COCl₂）1ppm。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8、二氧化硫（SO₂）50ppm。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9、联氨（N₂H₄）25ppm。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10、乙硼烷（B₂H₆）7.5ppm。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11、碘（I₂）1ppm。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12、磷化氢（PH₃）0.3ppm。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13、氰化氢（HCN）0.2ppm。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14、砷（As）0.5ppb。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15、神经毒剂（G/VX）100μg。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16、响应时间（变色时间）。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16.1低浓度：1–30min</w:t>
            </w:r>
            <w:r>
              <w:rPr>
                <w:rStyle w:val="910"/>
                <w:rFonts w:hint="eastAsia" w:ascii="宋体" w:hAnsi="宋体" w:eastAsia="宋体" w:cs="宋体"/>
                <w:color w:val="auto"/>
                <w:sz w:val="21"/>
                <w:szCs w:val="21"/>
                <w:highlight w:val="none"/>
                <w:u w:val="none"/>
                <w:lang w:val="en-US" w:eastAsia="zh-CN" w:bidi="ar"/>
              </w:rPr>
              <w:t xml:space="preserve">（示例：强酸5ppm：30min；光气1ppm：5min）。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16.2高浓度：10s–3min</w:t>
            </w:r>
            <w:r>
              <w:rPr>
                <w:rStyle w:val="910"/>
                <w:rFonts w:hint="eastAsia" w:ascii="宋体" w:hAnsi="宋体" w:eastAsia="宋体" w:cs="宋体"/>
                <w:color w:val="auto"/>
                <w:sz w:val="21"/>
                <w:szCs w:val="21"/>
                <w:highlight w:val="none"/>
                <w:u w:val="none"/>
                <w:lang w:val="en-US" w:eastAsia="zh-CN" w:bidi="ar"/>
              </w:rPr>
              <w:t xml:space="preserve">（示例：乙硼烷7.5ppm：30s；强碱150ppm：1–3min）。</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17、环境适应性（使用/贮存）。</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17.1工作温度：-30℃～+50℃。</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17.2相对湿度：20%～100%RH。</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17.3防水：浸入水中甩干后可继续使用。</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▲17.4贮存：室温（2–25℃）有效期2年（磷化氢片6个月）。</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18、产品规格与寿命。</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18.1单盒：≥5片/盒（常用套装含8类物质各1盒）。</w:t>
            </w:r>
            <w:r>
              <w:rPr>
                <w:rStyle w:val="910"/>
                <w:rFonts w:hint="eastAsia" w:ascii="宋体" w:hAnsi="宋体" w:eastAsia="宋体" w:cs="宋体"/>
                <w:color w:val="auto"/>
                <w:sz w:val="21"/>
                <w:szCs w:val="21"/>
                <w:highlight w:val="none"/>
                <w:u w:val="none"/>
                <w:lang w:val="en-US" w:eastAsia="zh-CN" w:bidi="ar"/>
              </w:rPr>
              <w:br/>
            </w:r>
            <w:r>
              <w:rPr>
                <w:rStyle w:val="910"/>
                <w:rFonts w:hint="eastAsia" w:ascii="宋体" w:hAnsi="宋体" w:eastAsia="宋体" w:cs="宋体"/>
                <w:color w:val="auto"/>
                <w:sz w:val="21"/>
                <w:szCs w:val="21"/>
                <w:highlight w:val="none"/>
                <w:u w:val="none"/>
                <w:lang w:val="en-US" w:eastAsia="zh-CN" w:bidi="ar"/>
              </w:rPr>
              <w:t xml:space="preserve">18.2开启后寿命：≥24小时。</w:t>
            </w:r>
            <w:r>
              <w:rPr>
                <w:highlight w:val="none"/>
              </w:rPr>
            </w:r>
          </w:p>
        </w:tc>
      </w:tr>
      <w:tr>
        <w:trPr>
          <w:gridBefore w:val="1"/>
          <w:trHeight w:val="4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漏电探测仪</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67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1、结构组成：主机、天线、充电器、携行包。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2、主要应用场景：用于火灾现场、地震、台风、洪涝等自然灾害或建筑物倒塌后确定是否漏电及泄漏电源具体位置。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3、屏幕尺寸≥1.3英寸液晶显示屏，可显示电量、漏电强弱信息、经纬度信息等。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4、探测电压频率范围：50/60Hz；具备声光报警功能，越靠近漏电源头,声光报警装置光闪烁及发声频次越高。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5、具备运动静止状态检测功能，能够检测所处状态为运动状态或静止状态，并在显示屏上显示。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▲6、具备SOS一键紧急呼叫求救功能，可通过仪器正面的SOS物理按钮实现紧急呼叫。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▲7、内置LED照明灯，可通过仪器正面的物理按键实现照明灯的开启或关闭。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8、持续使用时间：</w:t>
            </w:r>
            <w:r>
              <w:rPr>
                <w:rStyle w:val="911"/>
                <w:rFonts w:hint="eastAsia" w:ascii="宋体" w:hAnsi="宋体" w:eastAsia="宋体" w:cs="宋体"/>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10h，内置充电电池，具备低电量提示功能。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9、主机防护等级：≥IP68，抗跌落高度：≥2m。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10、使用温度范围：-40℃至60℃。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11、主机重量（含电池）：≤220克；尺寸（不含天线）≤150*80*50mm。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12、产品配置：主机、天线、充电器、携行包。</w:t>
            </w:r>
            <w:r>
              <w:rPr>
                <w:highlight w:val="none"/>
              </w:rPr>
            </w:r>
          </w:p>
        </w:tc>
      </w:tr>
    </w:tbl>
    <w:p>
      <w:pPr>
        <w:ind w:firstLine="482"/>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r>
      <w:r>
        <w:rPr>
          <w:highlight w:val="none"/>
        </w:rPr>
      </w:r>
    </w:p>
    <w:p>
      <w:pPr>
        <w:ind w:firstLine="482"/>
        <w:jc w:val="left"/>
        <w:keepLines w:val="0"/>
        <w:keepNext w:val="0"/>
        <w:pageBreakBefore w:val="0"/>
        <w:spacing w:line="360" w:lineRule="auto"/>
        <w:widowControl w:val="off"/>
        <w:rPr>
          <w:rFonts w:hint="default"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采购包4</w:t>
      </w:r>
      <w:r>
        <w:rPr>
          <w:highlight w:val="none"/>
        </w:rPr>
      </w:r>
    </w:p>
    <w:tbl>
      <w:tblPr>
        <w:tblStyle w:val="703"/>
        <w:tblW w:w="90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0"/>
        <w:gridCol w:w="1427"/>
        <w:gridCol w:w="6703"/>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货物（标的）名称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技术参数及功能指标</w:t>
            </w:r>
            <w:r>
              <w:rPr>
                <w:highlight w:val="none"/>
              </w:rP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液压破拆工具组2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1、结构：双出液压机动泵1台、10米液压管2根、液压扩张器1台、液压剪切钳1台、液压剪扩钳1台、液压项杆1台。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2、主要应用场景：处置抢险救援车辆事故等使用装备。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3.双输出液压机动泵：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3.1质量：≤23kg。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3.2额定工作压力：≥72MPa，额定流量：≥0.5L/min。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3.3低压工作压力：≥5MPa，低压流量：≥2.9L/min。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4.液压扩张器：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▲4.1质量：≤15kg。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▲4.2扩张力（测力点距扩张臂顶端垂直距离为25mm）：最小扩张力≥40KN，最大扩张力≥90KN。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▲4.3扩张距离：≥720mm。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5.液压剪切钳：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5.1质量：≤10kg。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5.2开口距离：≥170mm。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5.3剪切能力：直径≥30mm的Q235A圆钢。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6.液压剪扩钳：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6.1质量：≤15kg。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6.2扩张力（测力点距扩张臂顶端垂直距离为25mm）：最小扩张力≥40KN，最大扩张力≥70KN。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6.3剪切能力：直径≥36mm的Q235A圆钢。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6.4扩张距离：≥380mm。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6.5剪切开口：≥320mm。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7.液压顶杆：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7.1质量：≤11kg。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7.2撑顶力：≥160KN。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7.3撑顶长度：≥760mm。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7.4收拢长度：≤520mm。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7.5撑顶行程：≥250mm。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8.液压管重量：≤5kg。</w:t>
            </w:r>
            <w:r>
              <w:rPr>
                <w:highlight w:val="none"/>
              </w:rP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上述所有技术参数及功能指标中所要求的检测报告检测项与技术参数及功能指标中所列要求表述不完全一致，功能相近的，由评标委员会统一认定。</w:t>
      </w:r>
      <w:r>
        <w:rPr>
          <w:highlight w:val="none"/>
        </w:rPr>
      </w:r>
    </w:p>
    <w:p>
      <w:pPr>
        <w:ind w:firstLine="480"/>
        <w:spacing w:line="360" w:lineRule="auto"/>
        <w:rPr>
          <w:rFonts w:hint="eastAsia" w:ascii="宋体" w:hAnsi="宋体" w:eastAsia="宋体" w:cs="宋体"/>
          <w:b/>
          <w:bCs/>
          <w:sz w:val="28"/>
          <w:szCs w:val="28"/>
          <w:highlight w:val="none"/>
        </w:rPr>
      </w:pPr>
      <w:r>
        <w:rPr>
          <w:rFonts w:hint="eastAsia" w:ascii="宋体" w:hAnsi="宋体"/>
          <w:sz w:val="24"/>
          <w:szCs w:val="24"/>
          <w:highlight w:val="none"/>
          <w:lang w:val="en-US" w:eastAsia="zh-CN"/>
        </w:rPr>
        <w:t xml:space="preserve">2.上述标准为一般性要求，如有最新要求，按最新标准执行。</w:t>
      </w:r>
      <w:r>
        <w:rPr>
          <w:highlight w:val="none"/>
        </w:rPr>
      </w:r>
    </w:p>
    <w:p>
      <w:pPr>
        <w:ind w:firstLine="562"/>
        <w:keepLines w:val="0"/>
        <w:keepNext w:val="0"/>
        <w:pageBreakBefore w:val="0"/>
        <w:spacing w:line="360" w:lineRule="auto"/>
        <w:widowControl w:val="off"/>
        <w:rPr>
          <w:rFonts w:ascii="Times New Roman" w:hAnsi="Times New Roman" w:eastAsia="宋体" w:cs="Times New Roman"/>
          <w:b/>
          <w:sz w:val="28"/>
          <w:szCs w:val="28"/>
          <w:highlight w:val="none"/>
        </w:rPr>
      </w:pPr>
      <w:r>
        <w:rPr>
          <w:rFonts w:hint="eastAsia" w:ascii="宋体" w:hAnsi="宋体" w:eastAsia="宋体" w:cs="宋体"/>
          <w:b/>
          <w:bCs/>
          <w:sz w:val="28"/>
          <w:szCs w:val="28"/>
          <w:highlight w:val="none"/>
        </w:rPr>
        <w:t xml:space="preserve">四、</w:t>
      </w:r>
      <w:r>
        <w:rPr>
          <w:rFonts w:ascii="Times New Roman" w:hAnsi="Times New Roman" w:eastAsia="宋体" w:cs="Times New Roman"/>
          <w:b/>
          <w:sz w:val="28"/>
          <w:szCs w:val="28"/>
          <w:highlight w:val="none"/>
        </w:rPr>
        <w:t xml:space="preserve">供货要求</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1.交货期：</w:t>
      </w:r>
      <w:r>
        <w:rPr>
          <w:rFonts w:hint="eastAsia" w:ascii="宋体" w:hAnsi="宋体" w:eastAsia="宋体" w:cs="宋体"/>
          <w:bCs/>
          <w:sz w:val="24"/>
          <w:szCs w:val="24"/>
          <w:highlight w:val="none"/>
        </w:rPr>
        <w:t xml:space="preserve">签订合同后60日历天内将货物送达指定地点</w:t>
      </w:r>
      <w:r>
        <w:rPr>
          <w:rFonts w:hint="eastAsia" w:ascii="宋体" w:hAnsi="宋体" w:eastAsia="宋体" w:cs="宋体"/>
          <w:bCs/>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产品质量符合要求</w:t>
      </w:r>
      <w:r>
        <w:rPr>
          <w:rFonts w:hint="eastAsia" w:ascii="宋体" w:hAnsi="宋体" w:eastAsia="宋体" w:cs="宋体"/>
          <w:bCs/>
          <w:sz w:val="24"/>
          <w:szCs w:val="24"/>
          <w:highlight w:val="none"/>
        </w:rPr>
        <w:t xml:space="preserve">。</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2.交货地点：以具体签署的采购合同中货物交付地点为准。</w:t>
      </w:r>
      <w:r>
        <w:rPr>
          <w:highlight w:val="none"/>
        </w:rP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3.交货方式：以具体签署的采购合同中货物交货方式为准，交货时双方均要有人在场负责清点移交。</w:t>
      </w:r>
      <w:r>
        <w:rPr>
          <w:highlight w:val="none"/>
        </w:rPr>
      </w:r>
    </w:p>
    <w:p>
      <w:pPr>
        <w:ind w:firstLine="480"/>
        <w:keepLines w:val="0"/>
        <w:keepNext w:val="0"/>
        <w:pageBreakBefore w:val="0"/>
        <w:spacing w:line="360" w:lineRule="auto"/>
        <w:widowControl w:val="off"/>
        <w:rPr>
          <w:rFonts w:hint="eastAsia" w:ascii="宋体" w:hAnsi="宋体" w:eastAsiaTheme="minorEastAsia"/>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sz w:val="24"/>
          <w:szCs w:val="24"/>
          <w:highlight w:val="none"/>
        </w:rPr>
        <w:t xml:space="preserve">提供的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rPr>
          <w:rFonts w:hint="eastAsia" w:ascii="宋体" w:hAnsi="宋体"/>
          <w:sz w:val="24"/>
          <w:szCs w:val="24"/>
          <w:highlight w:val="none"/>
          <w:lang w:val="en-US" w:eastAsia="zh-CN"/>
        </w:rPr>
        <w:t xml:space="preserve">所提供的</w:t>
      </w:r>
      <w:r>
        <w:rPr>
          <w:rFonts w:hint="eastAsia" w:ascii="宋体" w:hAnsi="宋体" w:eastAsia="宋体" w:cs="宋体"/>
          <w:color w:val="000000"/>
          <w:sz w:val="24"/>
          <w:szCs w:val="24"/>
          <w:highlight w:val="none"/>
        </w:rPr>
        <w:t xml:space="preserve">产品实用性能</w:t>
      </w:r>
      <w:r>
        <w:rPr>
          <w:rFonts w:hint="eastAsia" w:ascii="宋体" w:hAnsi="宋体" w:eastAsia="宋体" w:cs="宋体"/>
          <w:color w:val="000000"/>
          <w:sz w:val="24"/>
          <w:szCs w:val="24"/>
          <w:highlight w:val="none"/>
          <w:lang w:val="en-US" w:eastAsia="zh-CN"/>
        </w:rPr>
        <w:t xml:space="preserve">符合实际使用需要，充分考虑到</w:t>
      </w:r>
      <w:r>
        <w:rPr>
          <w:rFonts w:hint="eastAsia" w:ascii="宋体" w:hAnsi="宋体"/>
          <w:sz w:val="24"/>
          <w:szCs w:val="24"/>
          <w:highlight w:val="none"/>
        </w:rPr>
        <w:t xml:space="preserve">设计理念</w:t>
      </w:r>
      <w:r>
        <w:rPr>
          <w:rFonts w:hint="eastAsia" w:ascii="宋体" w:hAnsi="宋体"/>
          <w:sz w:val="24"/>
          <w:szCs w:val="24"/>
          <w:highlight w:val="none"/>
          <w:lang w:val="en-US" w:eastAsia="zh-CN"/>
        </w:rPr>
        <w:t xml:space="preserve">贴合实际</w:t>
      </w:r>
      <w:r>
        <w:rPr>
          <w:rFonts w:hint="eastAsia" w:ascii="宋体" w:hAnsi="宋体"/>
          <w:sz w:val="24"/>
          <w:szCs w:val="24"/>
          <w:highlight w:val="none"/>
        </w:rPr>
        <w:t xml:space="preserve">，产品使用便捷性、安全性，人性化设计</w:t>
      </w:r>
      <w:r>
        <w:rPr>
          <w:rFonts w:hint="eastAsia" w:ascii="宋体" w:hAnsi="宋体"/>
          <w:sz w:val="24"/>
          <w:szCs w:val="24"/>
          <w:highlight w:val="none"/>
          <w:lang w:val="en-US" w:eastAsia="zh-CN"/>
        </w:rPr>
        <w:t xml:space="preserve">及</w:t>
      </w:r>
      <w:r>
        <w:rPr>
          <w:rFonts w:hint="eastAsia" w:ascii="宋体" w:hAnsi="宋体"/>
          <w:sz w:val="24"/>
          <w:szCs w:val="24"/>
          <w:highlight w:val="none"/>
        </w:rPr>
        <w:t xml:space="preserve">维护</w:t>
      </w:r>
      <w:r>
        <w:rPr>
          <w:rFonts w:hint="eastAsia" w:ascii="宋体" w:hAnsi="宋体"/>
          <w:sz w:val="24"/>
          <w:szCs w:val="24"/>
          <w:highlight w:val="none"/>
          <w:lang w:val="en-US" w:eastAsia="zh-CN"/>
        </w:rPr>
        <w:t xml:space="preserve">性等要求均能满足项目实际</w:t>
      </w:r>
      <w:r>
        <w:rPr>
          <w:rFonts w:hint="eastAsia" w:ascii="宋体" w:hAnsi="宋体"/>
          <w:sz w:val="24"/>
          <w:szCs w:val="24"/>
          <w:highlight w:val="none"/>
          <w:lang w:eastAsia="zh-CN"/>
        </w:rPr>
        <w:t xml:space="preserve">。</w:t>
      </w:r>
      <w:r>
        <w:rPr>
          <w:highlight w:val="none"/>
        </w:rP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rPr>
          <w:highlight w:val="none"/>
        </w:rP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.本项目采购货物中如涉及到低挥发性原辅材料的，优先提供符合国家推荐性标准的涂料、胶黏剂、油墨、清洗剂等挥发性有机物产品。</w:t>
      </w:r>
      <w:r>
        <w:rPr>
          <w:highlight w:val="none"/>
        </w:rP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宋体"/>
          <w:b/>
          <w:bCs/>
          <w:i/>
          <w:iCs/>
          <w:sz w:val="24"/>
          <w:szCs w:val="24"/>
          <w:highlight w:val="none"/>
          <w:u w:val="single"/>
          <w:lang w:val="en-US" w:eastAsia="zh-CN"/>
        </w:rPr>
        <w:t xml:space="preserve">7.供货时</w:t>
      </w:r>
      <w:r>
        <w:rPr>
          <w:rFonts w:hint="eastAsia" w:ascii="宋体" w:hAnsi="宋体" w:eastAsia="宋体" w:cs="宋体"/>
          <w:b/>
          <w:bCs/>
          <w:i/>
          <w:iCs/>
          <w:sz w:val="24"/>
          <w:szCs w:val="24"/>
          <w:highlight w:val="none"/>
          <w:u w:val="single"/>
        </w:rPr>
        <w:t xml:space="preserve">消防器材应携带永久性标签或标识，标签或标识内容包含厂家名称、规格型号、执行标准、生产日期等装备主要参数。</w:t>
      </w:r>
      <w:r>
        <w:rPr>
          <w:highlight w:val="none"/>
        </w:rPr>
      </w:r>
    </w:p>
    <w:p>
      <w:pPr>
        <w:ind w:firstLine="562"/>
        <w:jc w:val="left"/>
        <w:keepLines w:val="0"/>
        <w:keepNext w:val="0"/>
        <w:pageBreakBefore w:val="0"/>
        <w:spacing w:line="360" w:lineRule="auto"/>
        <w:widowControl w:val="off"/>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t xml:space="preserve">五、</w:t>
      </w:r>
      <w:r>
        <w:rPr>
          <w:rFonts w:hint="eastAsia" w:ascii="Times New Roman" w:hAnsi="Times New Roman" w:eastAsia="宋体" w:cs="Times New Roman"/>
          <w:b/>
          <w:sz w:val="28"/>
          <w:szCs w:val="28"/>
          <w:highlight w:val="none"/>
        </w:rPr>
        <w:t xml:space="preserve">国家或行业相关规范标准</w:t>
      </w:r>
      <w:r>
        <w:rPr>
          <w:highlight w:val="none"/>
        </w:rPr>
      </w:r>
    </w:p>
    <w:p>
      <w:pPr>
        <w:ind w:firstLine="480"/>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sz w:val="24"/>
          <w:szCs w:val="24"/>
          <w:highlight w:val="none"/>
        </w:rPr>
        <w:t xml:space="preserve">投标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如</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中标，提供的产品需符合上述要求，验收时采购人有权进行核验</w:t>
      </w:r>
      <w:r>
        <w:rPr>
          <w:rFonts w:hint="eastAsia" w:ascii="宋体" w:hAnsi="宋体" w:eastAsia="宋体" w:cs="宋体"/>
          <w:sz w:val="24"/>
          <w:szCs w:val="24"/>
          <w:highlight w:val="none"/>
          <w:lang w:eastAsia="zh-CN"/>
        </w:rPr>
        <w:t xml:space="preserve">。</w:t>
      </w:r>
      <w:r>
        <w:rPr>
          <w:highlight w:val="none"/>
        </w:rPr>
      </w:r>
    </w:p>
    <w:p>
      <w:pPr>
        <w:ind w:firstLine="562"/>
        <w:jc w:val="left"/>
        <w:spacing w:line="360" w:lineRule="auto"/>
        <w:rPr>
          <w:rFonts w:ascii="Times New Roman" w:hAnsi="Times New Roman" w:eastAsia="宋体" w:cs="Times New Roman"/>
          <w:bCs/>
          <w:sz w:val="28"/>
          <w:szCs w:val="28"/>
          <w:highlight w:val="none"/>
        </w:rPr>
      </w:pPr>
      <w:r>
        <w:rPr>
          <w:rFonts w:hint="eastAsia" w:ascii="Times New Roman" w:hAnsi="Times New Roman" w:eastAsia="宋体" w:cs="Times New Roman"/>
          <w:b/>
          <w:sz w:val="28"/>
          <w:szCs w:val="28"/>
          <w:highlight w:val="none"/>
          <w:lang w:val="en-US" w:eastAsia="zh-CN"/>
        </w:rPr>
        <w:t xml:space="preserve">六</w:t>
      </w:r>
      <w:r>
        <w:rPr>
          <w:rFonts w:hint="eastAsia" w:ascii="Times New Roman" w:hAnsi="Times New Roman" w:eastAsia="宋体" w:cs="Times New Roman"/>
          <w:b/>
          <w:sz w:val="28"/>
          <w:szCs w:val="28"/>
          <w:highlight w:val="none"/>
        </w:rPr>
        <w:t xml:space="preserve">、</w:t>
      </w:r>
      <w:r>
        <w:rPr>
          <w:rFonts w:hint="eastAsia" w:ascii="宋体" w:hAnsi="宋体" w:eastAsia="宋体" w:cs="宋体"/>
          <w:b/>
          <w:spacing w:val="-4"/>
          <w:position w:val="-1"/>
          <w:sz w:val="28"/>
          <w:szCs w:val="28"/>
          <w:highlight w:val="none"/>
        </w:rPr>
        <w:t xml:space="preserve">质量保证及售后服务</w:t>
      </w:r>
      <w:r>
        <w:rPr>
          <w:highlight w:val="none"/>
        </w:rPr>
      </w:r>
    </w:p>
    <w:p>
      <w:pPr>
        <w:ind w:firstLine="480"/>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1.质保期：不低于5年。</w:t>
      </w:r>
      <w:r>
        <w:rPr>
          <w:highlight w:val="none"/>
        </w:rPr>
      </w:r>
    </w:p>
    <w:p>
      <w:pPr>
        <w:ind w:firstLine="482"/>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sz w:val="24"/>
          <w:szCs w:val="24"/>
          <w:highlight w:val="none"/>
        </w:rPr>
        <w:t xml:space="preserve">2.</w:t>
      </w:r>
      <w:r>
        <w:rPr>
          <w:rFonts w:hint="eastAsia" w:ascii="宋体" w:hAnsi="宋体" w:eastAsia="宋体" w:cs="宋体"/>
          <w:b/>
          <w:bCs/>
          <w:i/>
          <w:iCs/>
          <w:sz w:val="24"/>
          <w:szCs w:val="24"/>
          <w:highlight w:val="none"/>
          <w:u w:val="single"/>
        </w:rPr>
        <w:t xml:space="preserve">质保期间，中标人承担维修、保养、安检、调换等，相关费用包含在预算内，采购</w:t>
      </w:r>
      <w:r>
        <w:rPr>
          <w:rFonts w:hint="eastAsia" w:ascii="宋体" w:hAnsi="宋体" w:eastAsia="宋体" w:cs="宋体"/>
          <w:b/>
          <w:bCs/>
          <w:i/>
          <w:iCs/>
          <w:sz w:val="24"/>
          <w:szCs w:val="24"/>
          <w:highlight w:val="none"/>
          <w:u w:val="single"/>
          <w:lang w:val="en-US" w:eastAsia="zh-CN"/>
        </w:rPr>
        <w:t xml:space="preserve">人</w:t>
      </w:r>
      <w:r>
        <w:rPr>
          <w:rFonts w:hint="eastAsia" w:ascii="宋体" w:hAnsi="宋体" w:eastAsia="宋体" w:cs="宋体"/>
          <w:b/>
          <w:bCs/>
          <w:i/>
          <w:iCs/>
          <w:sz w:val="24"/>
          <w:szCs w:val="24"/>
          <w:highlight w:val="none"/>
          <w:u w:val="single"/>
        </w:rPr>
        <w:t xml:space="preserve">不再支付任何费用；对于采购</w:t>
      </w:r>
      <w:r>
        <w:rPr>
          <w:rFonts w:hint="eastAsia" w:ascii="宋体" w:hAnsi="宋体" w:eastAsia="宋体" w:cs="宋体"/>
          <w:b/>
          <w:bCs/>
          <w:i/>
          <w:iCs/>
          <w:sz w:val="24"/>
          <w:szCs w:val="24"/>
          <w:highlight w:val="none"/>
          <w:u w:val="single"/>
          <w:lang w:val="en-US" w:eastAsia="zh-CN"/>
        </w:rPr>
        <w:t xml:space="preserve">人</w:t>
      </w:r>
      <w:r>
        <w:rPr>
          <w:rFonts w:hint="eastAsia" w:ascii="宋体" w:hAnsi="宋体" w:eastAsia="宋体" w:cs="宋体"/>
          <w:b/>
          <w:bCs/>
          <w:i/>
          <w:iCs/>
          <w:sz w:val="24"/>
          <w:szCs w:val="24"/>
          <w:highlight w:val="none"/>
          <w:u w:val="single"/>
        </w:rPr>
        <w:t xml:space="preserve">人为原因造成的故障，中标人只收取维保成本费用。</w:t>
      </w:r>
      <w:r>
        <w:rPr>
          <w:highlight w:val="none"/>
        </w:rPr>
      </w:r>
    </w:p>
    <w:p>
      <w:pPr>
        <w:ind w:firstLine="482"/>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3</w:t>
      </w:r>
      <w:r>
        <w:rPr>
          <w:rFonts w:ascii="宋体" w:hAnsi="宋体" w:eastAsia="宋体" w:cs="宋体"/>
          <w:b/>
          <w:bCs/>
          <w:i/>
          <w:iCs/>
          <w:sz w:val="24"/>
          <w:szCs w:val="24"/>
          <w:highlight w:val="none"/>
          <w:u w:val="single"/>
        </w:rPr>
        <w:t xml:space="preserve">.</w:t>
      </w:r>
      <w:r>
        <w:rPr>
          <w:rFonts w:hint="eastAsia" w:ascii="宋体" w:hAnsi="宋体" w:eastAsia="宋体" w:cs="宋体"/>
          <w:b/>
          <w:bCs/>
          <w:i/>
          <w:iCs/>
          <w:sz w:val="24"/>
          <w:szCs w:val="24"/>
          <w:highlight w:val="none"/>
          <w:u w:val="single"/>
        </w:rPr>
        <w:t xml:space="preserve">中标人应按</w:t>
      </w:r>
      <w:r>
        <w:rPr>
          <w:rFonts w:hint="eastAsia" w:ascii="宋体" w:hAnsi="宋体" w:eastAsia="宋体" w:cs="宋体"/>
          <w:b/>
          <w:bCs/>
          <w:i/>
          <w:iCs/>
          <w:sz w:val="24"/>
          <w:szCs w:val="24"/>
          <w:highlight w:val="none"/>
          <w:u w:val="single"/>
          <w:lang w:val="en-US" w:eastAsia="zh-CN"/>
        </w:rPr>
        <w:t xml:space="preserve">招标</w:t>
      </w:r>
      <w:r>
        <w:rPr>
          <w:rFonts w:hint="eastAsia" w:ascii="宋体" w:hAnsi="宋体" w:eastAsia="宋体" w:cs="宋体"/>
          <w:b/>
          <w:bCs/>
          <w:i/>
          <w:iCs/>
          <w:sz w:val="24"/>
          <w:szCs w:val="24"/>
          <w:highlight w:val="none"/>
          <w:u w:val="single"/>
        </w:rPr>
        <w:t xml:space="preserve">文件规定的货物性能、技术要求、质量标准提供未经使用的全新产品。</w:t>
      </w:r>
      <w:r>
        <w:rPr>
          <w:highlight w:val="none"/>
        </w:rPr>
      </w:r>
    </w:p>
    <w:p>
      <w:pPr>
        <w:ind w:firstLine="482"/>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4</w:t>
      </w:r>
      <w:r>
        <w:rPr>
          <w:rFonts w:ascii="宋体" w:hAnsi="宋体" w:eastAsia="宋体" w:cs="宋体"/>
          <w:b/>
          <w:bCs/>
          <w:i/>
          <w:iCs/>
          <w:sz w:val="24"/>
          <w:szCs w:val="24"/>
          <w:highlight w:val="none"/>
          <w:u w:val="single"/>
        </w:rPr>
        <w:t xml:space="preserve">.</w:t>
      </w:r>
      <w:r>
        <w:rPr>
          <w:rFonts w:hint="eastAsia" w:ascii="宋体" w:hAnsi="宋体" w:eastAsia="宋体" w:cs="宋体"/>
          <w:b/>
          <w:bCs/>
          <w:i/>
          <w:iCs/>
          <w:sz w:val="24"/>
          <w:szCs w:val="24"/>
          <w:highlight w:val="none"/>
          <w:u w:val="single"/>
        </w:rPr>
        <w:t xml:space="preserve">中标人提供的货物质保期以项目需求参数中标明的时间为准，中标人提供的货物在质保期内因货物本身的质量问题发生故障，设备故障报修后</w:t>
      </w:r>
      <w:r>
        <w:rPr>
          <w:rFonts w:ascii="宋体" w:hAnsi="宋体" w:eastAsia="宋体" w:cs="宋体"/>
          <w:b/>
          <w:bCs/>
          <w:i/>
          <w:iCs/>
          <w:sz w:val="24"/>
          <w:szCs w:val="24"/>
          <w:highlight w:val="none"/>
          <w:u w:val="single"/>
        </w:rPr>
        <w:t xml:space="preserve"> 24 </w:t>
      </w:r>
      <w:r>
        <w:rPr>
          <w:rFonts w:hint="eastAsia" w:ascii="宋体" w:hAnsi="宋体" w:eastAsia="宋体" w:cs="宋体"/>
          <w:b/>
          <w:bCs/>
          <w:i/>
          <w:iCs/>
          <w:sz w:val="24"/>
          <w:szCs w:val="24"/>
          <w:highlight w:val="none"/>
          <w:u w:val="single"/>
        </w:rPr>
        <w:t xml:space="preserve">小时内响应，并在</w:t>
      </w:r>
      <w:r>
        <w:rPr>
          <w:rFonts w:ascii="宋体" w:hAnsi="宋体" w:eastAsia="宋体" w:cs="宋体"/>
          <w:b/>
          <w:bCs/>
          <w:i/>
          <w:iCs/>
          <w:sz w:val="24"/>
          <w:szCs w:val="24"/>
          <w:highlight w:val="none"/>
          <w:u w:val="single"/>
        </w:rPr>
        <w:t xml:space="preserve"> 48 </w:t>
      </w:r>
      <w:r>
        <w:rPr>
          <w:rFonts w:hint="eastAsia" w:ascii="宋体" w:hAnsi="宋体" w:eastAsia="宋体" w:cs="宋体"/>
          <w:b/>
          <w:bCs/>
          <w:i/>
          <w:iCs/>
          <w:sz w:val="24"/>
          <w:szCs w:val="24"/>
          <w:highlight w:val="none"/>
          <w:u w:val="single"/>
        </w:rPr>
        <w:t xml:space="preserve">小时内到场更换，否则由此造成的损失由中标人承担赔偿责任。对超过质保期发生故障的货物，中标人应当负责维修并按照成本价收取零配件费用。对达不到技术要求者，根据实际情况，经双方协商，可按以下办法处理：</w:t>
      </w:r>
      <w:r>
        <w:rPr>
          <w:highlight w:val="none"/>
        </w:rPr>
      </w:r>
    </w:p>
    <w:p>
      <w:pPr>
        <w:ind w:firstLine="482"/>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①更换：由</w:t>
      </w:r>
      <w:r>
        <w:rPr>
          <w:rFonts w:hint="eastAsia" w:ascii="宋体" w:hAnsi="宋体" w:eastAsia="宋体" w:cs="宋体"/>
          <w:b/>
          <w:bCs/>
          <w:i/>
          <w:iCs/>
          <w:sz w:val="24"/>
          <w:szCs w:val="24"/>
          <w:highlight w:val="none"/>
          <w:u w:val="single"/>
          <w:lang w:val="en-US" w:eastAsia="zh-CN"/>
        </w:rPr>
        <w:t xml:space="preserve">中标人</w:t>
      </w:r>
      <w:r>
        <w:rPr>
          <w:rFonts w:hint="eastAsia" w:ascii="宋体" w:hAnsi="宋体" w:eastAsia="宋体" w:cs="宋体"/>
          <w:b/>
          <w:bCs/>
          <w:i/>
          <w:iCs/>
          <w:sz w:val="24"/>
          <w:szCs w:val="24"/>
          <w:highlight w:val="none"/>
          <w:u w:val="single"/>
        </w:rPr>
        <w:t xml:space="preserve">承担所发生的全部费用。</w:t>
      </w:r>
      <w:r>
        <w:rPr>
          <w:highlight w:val="none"/>
        </w:rPr>
      </w:r>
    </w:p>
    <w:p>
      <w:pPr>
        <w:ind w:firstLine="482"/>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②退货处理：中标人应退还</w:t>
      </w:r>
      <w:r>
        <w:rPr>
          <w:rFonts w:hint="eastAsia" w:ascii="宋体" w:hAnsi="宋体" w:eastAsia="宋体" w:cs="宋体"/>
          <w:b/>
          <w:bCs/>
          <w:i/>
          <w:iCs/>
          <w:sz w:val="24"/>
          <w:szCs w:val="24"/>
          <w:highlight w:val="none"/>
          <w:u w:val="single"/>
          <w:lang w:val="en-US" w:eastAsia="zh-CN"/>
        </w:rPr>
        <w:t xml:space="preserve">采购人</w:t>
      </w:r>
      <w:r>
        <w:rPr>
          <w:rFonts w:hint="eastAsia" w:ascii="宋体" w:hAnsi="宋体" w:eastAsia="宋体" w:cs="宋体"/>
          <w:b/>
          <w:bCs/>
          <w:i/>
          <w:iCs/>
          <w:sz w:val="24"/>
          <w:szCs w:val="24"/>
          <w:highlight w:val="none"/>
          <w:u w:val="single"/>
        </w:rPr>
        <w:t xml:space="preserve">支付的合同款，同时应承担该货物从项目中标起至项目正式交付以及质保期内所发生的一切费用。</w:t>
      </w:r>
      <w:r>
        <w:rPr>
          <w:highlight w:val="none"/>
        </w:rPr>
      </w:r>
    </w:p>
    <w:p>
      <w:pPr>
        <w:ind w:firstLine="482"/>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5</w:t>
      </w:r>
      <w:r>
        <w:rPr>
          <w:rFonts w:ascii="宋体" w:hAnsi="宋体" w:eastAsia="宋体" w:cs="宋体"/>
          <w:b/>
          <w:bCs/>
          <w:i/>
          <w:iCs/>
          <w:sz w:val="24"/>
          <w:szCs w:val="24"/>
          <w:highlight w:val="none"/>
          <w:u w:val="single"/>
        </w:rPr>
        <w:t xml:space="preserve">.</w:t>
      </w:r>
      <w:r>
        <w:rPr>
          <w:rFonts w:hint="eastAsia" w:ascii="宋体" w:hAnsi="宋体" w:eastAsia="宋体" w:cs="宋体"/>
          <w:b/>
          <w:bCs/>
          <w:i/>
          <w:iCs/>
          <w:sz w:val="24"/>
          <w:szCs w:val="24"/>
          <w:highlight w:val="none"/>
          <w:u w:val="singl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rPr>
          <w:highlight w:val="none"/>
        </w:rPr>
      </w:r>
    </w:p>
    <w:p>
      <w:pPr>
        <w:ind w:firstLine="466"/>
        <w:jc w:val="left"/>
        <w:spacing w:line="360" w:lineRule="auto"/>
        <w:rPr>
          <w:rFonts w:ascii="宋体" w:hAnsi="宋体" w:eastAsia="宋体" w:cs="宋体"/>
          <w:b/>
          <w:bCs/>
          <w:i/>
          <w:iCs/>
          <w:spacing w:val="-4"/>
          <w:position w:val="-1"/>
          <w:sz w:val="24"/>
          <w:szCs w:val="24"/>
          <w:highlight w:val="none"/>
          <w:u w:val="single"/>
        </w:rPr>
      </w:pPr>
      <w:r>
        <w:rPr>
          <w:rFonts w:hint="eastAsia" w:ascii="宋体" w:hAnsi="宋体" w:eastAsia="宋体" w:cs="宋体"/>
          <w:b/>
          <w:bCs/>
          <w:i/>
          <w:iCs/>
          <w:spacing w:val="-4"/>
          <w:position w:val="-1"/>
          <w:sz w:val="24"/>
          <w:szCs w:val="24"/>
          <w:highlight w:val="none"/>
          <w:u w:val="single"/>
        </w:rPr>
        <w:t xml:space="preserve">6</w:t>
      </w:r>
      <w:r>
        <w:rPr>
          <w:rFonts w:ascii="宋体" w:hAnsi="宋体" w:eastAsia="宋体" w:cs="宋体"/>
          <w:b/>
          <w:bCs/>
          <w:i/>
          <w:iCs/>
          <w:spacing w:val="-4"/>
          <w:position w:val="-1"/>
          <w:sz w:val="24"/>
          <w:szCs w:val="24"/>
          <w:highlight w:val="none"/>
          <w:u w:val="single"/>
        </w:rPr>
        <w:t xml:space="preserve">.</w:t>
      </w:r>
      <w:r>
        <w:rPr>
          <w:rFonts w:hint="eastAsia" w:ascii="宋体" w:hAnsi="宋体" w:eastAsia="宋体" w:cs="宋体"/>
          <w:b/>
          <w:bCs/>
          <w:i/>
          <w:iCs/>
          <w:sz w:val="24"/>
          <w:szCs w:val="24"/>
          <w:highlight w:val="none"/>
          <w:u w:val="single"/>
          <w:lang w:val="en-US" w:eastAsia="zh-CN"/>
        </w:rPr>
        <w:t xml:space="preserve">投标人</w:t>
      </w:r>
      <w:r>
        <w:rPr>
          <w:rFonts w:ascii="宋体" w:hAnsi="宋体" w:eastAsia="宋体" w:cs="宋体"/>
          <w:b/>
          <w:bCs/>
          <w:i/>
          <w:iCs/>
          <w:spacing w:val="-4"/>
          <w:position w:val="-1"/>
          <w:sz w:val="24"/>
          <w:szCs w:val="24"/>
          <w:highlight w:val="none"/>
          <w:u w:val="single"/>
        </w:rPr>
        <w:t xml:space="preserve">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w:t>
      </w:r>
      <w:r>
        <w:rPr>
          <w:rFonts w:hint="eastAsia" w:ascii="宋体" w:hAnsi="宋体" w:eastAsia="宋体" w:cs="宋体"/>
          <w:b/>
          <w:bCs/>
          <w:i/>
          <w:iCs/>
          <w:sz w:val="24"/>
          <w:szCs w:val="24"/>
          <w:highlight w:val="none"/>
          <w:u w:val="single"/>
          <w:lang w:val="en-US" w:eastAsia="zh-CN"/>
        </w:rPr>
        <w:t xml:space="preserve">投标人</w:t>
      </w:r>
      <w:r>
        <w:rPr>
          <w:rFonts w:ascii="宋体" w:hAnsi="宋体" w:eastAsia="宋体" w:cs="宋体"/>
          <w:b/>
          <w:bCs/>
          <w:i/>
          <w:iCs/>
          <w:spacing w:val="-4"/>
          <w:position w:val="-1"/>
          <w:sz w:val="24"/>
          <w:szCs w:val="24"/>
          <w:highlight w:val="none"/>
          <w:u w:val="single"/>
        </w:rPr>
        <w:t xml:space="preserve">应对由于设计、工艺、材料和配套件缺陷所产生的任何不足或故障负责。（如因装备质量缺陷等问题导致消防员在使用过程中发生伤亡的，由投标人负责一切后果，并承担法律责任）</w:t>
      </w:r>
      <w:r>
        <w:rPr>
          <w:highlight w:val="none"/>
        </w:rPr>
      </w:r>
    </w:p>
    <w:p>
      <w:pPr>
        <w:ind w:firstLine="480"/>
        <w:jc w:val="left"/>
        <w:spacing w:line="360" w:lineRule="auto"/>
        <w:rPr>
          <w:rFonts w:hint="eastAsia" w:ascii="Segoe UI" w:hAnsi="Segoe UI" w:eastAsia="宋体" w:cs="Segoe UI"/>
          <w:i w:val="0"/>
          <w:iCs w:val="0"/>
          <w:caps w:val="0"/>
          <w:color w:val="0f1115"/>
          <w:spacing w:val="0"/>
          <w:sz w:val="24"/>
          <w:szCs w:val="24"/>
          <w:highlight w:val="none"/>
          <w:shd w:val="clear" w:color="auto" w:fill="ffffff"/>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7.售后服务包括：器材维修、技术支持与咨询服务、软件升级与数据维护（如有）、备品备件供应、培训服务等。</w:t>
      </w:r>
      <w:r>
        <w:rPr>
          <w:highlight w:val="none"/>
        </w:rPr>
      </w:r>
    </w:p>
    <w:p>
      <w:pPr>
        <w:ind w:firstLine="480"/>
        <w:jc w:val="left"/>
        <w:spacing w:line="360" w:lineRule="auto"/>
        <w:rPr>
          <w:rFonts w:hint="eastAsia" w:ascii="Segoe UI" w:hAnsi="Segoe UI" w:eastAsia="宋体" w:cs="Segoe UI"/>
          <w:i w:val="0"/>
          <w:iCs w:val="0"/>
          <w:caps w:val="0"/>
          <w:color w:val="0f1115"/>
          <w:spacing w:val="0"/>
          <w:sz w:val="24"/>
          <w:szCs w:val="24"/>
          <w:highlight w:val="none"/>
          <w:shd w:val="clear" w:color="auto" w:fill="ffffff"/>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8、供应商应为本项目配备客服人员、维修技术人员、培训人员、维修设备等。</w:t>
      </w:r>
      <w:r>
        <w:rPr>
          <w:highlight w:val="none"/>
        </w:rPr>
      </w:r>
    </w:p>
    <w:p>
      <w:pPr>
        <w:ind w:firstLine="562"/>
        <w:jc w:val="left"/>
        <w:keepLines w:val="0"/>
        <w:keepNext w:val="0"/>
        <w:pageBreakBefore w:val="0"/>
        <w:spacing w:line="360" w:lineRule="auto"/>
        <w:widowControl w:val="off"/>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七</w:t>
      </w:r>
      <w:r>
        <w:rPr>
          <w:rFonts w:hint="eastAsia" w:ascii="Times New Roman" w:hAnsi="Times New Roman" w:eastAsia="宋体" w:cs="Times New Roman"/>
          <w:b/>
          <w:sz w:val="28"/>
          <w:szCs w:val="28"/>
          <w:highlight w:val="none"/>
        </w:rPr>
        <w:t xml:space="preserve">、履约验收要求</w:t>
      </w:r>
      <w:r>
        <w:rPr>
          <w:highlight w:val="none"/>
        </w:rPr>
      </w:r>
    </w:p>
    <w:p>
      <w:pPr>
        <w:ind w:firstLine="480"/>
        <w:keepLines w:val="0"/>
        <w:keepNext w:val="0"/>
        <w:pageBreakBefore w:val="0"/>
        <w:spacing w:line="360" w:lineRule="auto"/>
        <w:widowControl w:val="off"/>
        <w:rPr>
          <w:rFonts w:hint="default" w:ascii="宋体" w:hAnsi="宋体"/>
          <w:b/>
          <w:bCs/>
          <w:i/>
          <w:iCs/>
          <w:sz w:val="24"/>
          <w:szCs w:val="24"/>
          <w:highlight w:val="none"/>
          <w:u w:val="single"/>
        </w:rPr>
      </w:pPr>
      <w:r>
        <w:rPr>
          <w:rFonts w:ascii="宋体" w:hAnsi="宋体" w:eastAsia="宋体" w:cs="宋体"/>
          <w:b/>
          <w:bCs/>
          <w:i/>
          <w:iCs/>
          <w:sz w:val="24"/>
          <w:szCs w:val="24"/>
          <w:highlight w:val="none"/>
          <w:u w:val="single"/>
        </w:rPr>
        <w:t xml:space="preserve">1</w:t>
      </w:r>
      <w:r>
        <w:rPr>
          <w:rFonts w:hint="eastAsia" w:ascii="宋体" w:hAnsi="宋体" w:eastAsia="宋体" w:cs="宋体"/>
          <w:b/>
          <w:bCs/>
          <w:i/>
          <w:iCs/>
          <w:sz w:val="24"/>
          <w:szCs w:val="24"/>
          <w:highlight w:val="none"/>
          <w:u w:val="single"/>
        </w:rPr>
        <w:t xml:space="preserve">.</w:t>
      </w:r>
      <w:r>
        <w:rPr>
          <w:rFonts w:hint="eastAsia" w:ascii="宋体" w:hAnsi="宋体" w:eastAsia="宋体" w:cs="宋体"/>
          <w:b/>
          <w:bCs/>
          <w:i/>
          <w:iCs/>
          <w:sz w:val="24"/>
          <w:szCs w:val="24"/>
          <w:highlight w:val="none"/>
          <w:u w:val="single"/>
          <w:lang w:eastAsia="zh-CN"/>
        </w:rPr>
        <w:t xml:space="preserve">验收</w:t>
      </w:r>
      <w:r>
        <w:rPr>
          <w:rFonts w:hint="eastAsia" w:ascii="宋体" w:hAnsi="宋体"/>
          <w:b/>
          <w:bCs/>
          <w:i/>
          <w:iCs/>
          <w:sz w:val="24"/>
          <w:szCs w:val="24"/>
          <w:highlight w:val="none"/>
          <w:u w:val="single"/>
          <w:lang w:val="en-US" w:eastAsia="zh-CN"/>
        </w:rPr>
        <w:t xml:space="preserve">时，供应商需提供型试检验报告，检验报告应显示所有参数；型试检验报告无法检验的，需提供委托检验报告。如验收时未提供检验报告或提供的检验报告不符合要求，验收不通过。</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对</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提交的货物清单数量核对给予签收，由</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出具签收单视为交付。</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对</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提交的货物依据采购文件、合同上的技术规格要求和国家有关质量标准进行现场验收，符合采购文件技术要求的，由</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出具验收结果报告视为验收合格。</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交货前应对产品作出全面检查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并</w:t>
      </w:r>
      <w:r>
        <w:rPr>
          <w:rFonts w:ascii="宋体" w:hAnsi="宋体" w:eastAsia="宋体" w:cs="宋体"/>
          <w:sz w:val="24"/>
          <w:szCs w:val="24"/>
          <w:highlight w:val="none"/>
        </w:rPr>
        <w:t xml:space="preserve">对验收文件进行整理，列出清单，作为</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收货验收和使用的技术条件依据，检验的结果应随货物交</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提供的货物及服务，必须符合合同附件要求的技术规格标准及中华人民共和国国家标准或行业标准和环保要求，这些标准必须是相关国家或行业机构发布的最新版本的标准。</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依据法律规定或直观观察等日常工作经验能够直接确认的事实，可以直接作为判断是否有质量问题的依据，无需鉴定；确需鉴定的，以国家相关检测机构出具的书面鉴定意见为准。货物符合质量标准的，鉴定费用由</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承担；货物不符合质量标准的，鉴定费用由</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承担，并且</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有权追究</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的责任。</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验收时</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必须在现场，验收完毕后作出验收结果报告。</w:t>
      </w:r>
      <w:r>
        <w:rPr>
          <w:highlight w:val="none"/>
        </w:rP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供货的产品经</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3次验收不合格，</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可以单方面解除合同，</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在</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解约后3个工作日内退还首付款。</w:t>
      </w:r>
      <w:r>
        <w:rPr>
          <w:highlight w:val="none"/>
        </w:rPr>
      </w:r>
    </w:p>
    <w:p>
      <w:pPr>
        <w:ind w:firstLine="562"/>
        <w:jc w:val="left"/>
        <w:keepLines w:val="0"/>
        <w:keepNext w:val="0"/>
        <w:pageBreakBefore w:val="0"/>
        <w:spacing w:line="360" w:lineRule="auto"/>
        <w:widowControl w:val="off"/>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八、商品包装及快递包装要求</w:t>
      </w:r>
      <w:r>
        <w:rPr>
          <w:highlight w:val="none"/>
        </w:rPr>
      </w:r>
    </w:p>
    <w:p>
      <w:pPr>
        <w:ind w:firstLine="480"/>
        <w:jc w:val="left"/>
        <w:keepLines w:val="0"/>
        <w:keepNext w:val="0"/>
        <w:pageBreakBefore w:val="0"/>
        <w:spacing w:line="360" w:lineRule="auto"/>
        <w:widowControl w:val="off"/>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highlight w:val="none"/>
        </w:rPr>
      </w:r>
    </w:p>
    <w:p>
      <w:pPr>
        <w:ind w:firstLine="480"/>
        <w:jc w:val="left"/>
        <w:keepLines w:val="0"/>
        <w:keepNext w:val="0"/>
        <w:pageBreakBefore w:val="0"/>
        <w:spacing w:line="360" w:lineRule="auto"/>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highlight w:val="none"/>
        </w:rPr>
      </w:r>
    </w:p>
    <w:p>
      <w:pPr>
        <w:ind w:firstLine="480"/>
        <w:jc w:val="left"/>
        <w:keepLines w:val="0"/>
        <w:keepNext w:val="0"/>
        <w:pageBreakBefore w:val="0"/>
        <w:spacing w:line="360" w:lineRule="auto"/>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highlight w:val="none"/>
        </w:rPr>
      </w:r>
    </w:p>
    <w:p>
      <w:pPr>
        <w:ind w:firstLine="480"/>
        <w:jc w:val="left"/>
        <w:keepLines w:val="0"/>
        <w:keepNext w:val="0"/>
        <w:pageBreakBefore w:val="0"/>
        <w:spacing w:line="360" w:lineRule="auto"/>
        <w:widowControl w:val="off"/>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highlight w:val="none"/>
        </w:rP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highlight w:val="none"/>
        </w:rP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highlight w:val="none"/>
        </w:rPr>
      </w:r>
    </w:p>
    <w:p>
      <w:pPr>
        <w:ind w:firstLine="480"/>
        <w:jc w:val="left"/>
        <w:spacing w:line="360" w:lineRule="auto"/>
        <w:rPr>
          <w:rFonts w:ascii="宋体" w:hAnsi="宋体" w:eastAsia="宋体" w:cs="宋体"/>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中标人应在货物发运前对其进行满足运输距离、防潮和防破损装卸等要求包装，以保证货物安全运达采购人指定地点。</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使用说明书、质量检验证明书以及清单一并附于货物内。</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中标人在货物发运手续办理完毕后</w:t>
      </w:r>
      <w:r>
        <w:rPr>
          <w:rFonts w:ascii="宋体" w:hAnsi="宋体" w:eastAsia="宋体" w:cs="Times New Roman"/>
          <w:sz w:val="24"/>
          <w:szCs w:val="24"/>
          <w:highlight w:val="none"/>
        </w:rPr>
        <w:t xml:space="preserve">24小时内或货到</w:t>
      </w:r>
      <w:r>
        <w:rPr>
          <w:rFonts w:hint="eastAsia" w:ascii="宋体" w:hAnsi="宋体" w:eastAsia="宋体" w:cs="Times New Roman"/>
          <w:sz w:val="24"/>
          <w:szCs w:val="24"/>
          <w:highlight w:val="none"/>
        </w:rPr>
        <w:t xml:space="preserve">采购人</w:t>
      </w:r>
      <w:r>
        <w:rPr>
          <w:rFonts w:ascii="宋体" w:hAnsi="宋体" w:eastAsia="宋体" w:cs="Times New Roman"/>
          <w:sz w:val="24"/>
          <w:szCs w:val="24"/>
          <w:highlight w:val="none"/>
        </w:rPr>
        <w:t xml:space="preserve">48小时前通知甲方，以准备接货。</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货物在交付采购人前发生的风险均由中标人负责。</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货物在规定的交付期限内由中标人送达采购人指定的地点采购人出具签收单视为交付，中标人同时需通知采购人货物已送达。</w:t>
      </w:r>
      <w:r>
        <w:rPr>
          <w:highlight w:val="none"/>
        </w:rP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九、投标报价要求</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1.本项目投标报价超过最高限价单价和最高限价总价金额的投标无效。</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2.报价包括满足本项目要求的所有产品及其配件、包装、运杂、安装调试及售后服务等从项目中标起到项目正式交付以及质保期内所发生的一切费用。采购人不再支付报价以外的任何费用。</w:t>
      </w:r>
      <w:r>
        <w:rPr>
          <w:highlight w:val="none"/>
        </w:rP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十、付款方式与履约保证金</w:t>
      </w:r>
      <w:r>
        <w:rPr>
          <w:highlight w:val="none"/>
        </w:rP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1.付款方式</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在收到履约保证金（函）后，向投标人支付合同总金额30%的价款。供应商按照合同约定交货，并经采购人对合同中所有装备到货验收合格（采购人签署到货验收合格报告）并经结算审计后，凭供应商等额有效发票及采购人签署验收合格报告，</w:t>
      </w:r>
      <w:r>
        <w:rPr>
          <w:rFonts w:hint="eastAsia" w:ascii="宋体" w:hAnsi="宋体" w:eastAsia="宋体" w:cs="宋体"/>
          <w:sz w:val="24"/>
          <w:szCs w:val="24"/>
          <w:highlight w:val="none"/>
          <w:lang w:eastAsia="zh-CN"/>
        </w:rPr>
        <w:t xml:space="preserve">采购人</w:t>
      </w:r>
      <w:r>
        <w:rPr>
          <w:rFonts w:ascii="宋体" w:hAnsi="宋体" w:eastAsia="宋体" w:cs="宋体"/>
          <w:sz w:val="24"/>
          <w:szCs w:val="24"/>
          <w:highlight w:val="none"/>
        </w:rPr>
        <w:t xml:space="preserve">支付尾款，付款金额 = 审计审定总金额−前期已支付的合同总价30%预付款。</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（2）当采购数量与实际使用数量不一致时，供应商应根据实际使用量供货，合同的最终结算金额按实际使用量乘以中标单价进行计算。</w:t>
      </w:r>
      <w:r>
        <w:rPr>
          <w:highlight w:val="none"/>
        </w:rP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2.履约保证金</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签订之日起7个工作日内，供应商应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供应商提供的保函未载明前述内容的，采购人可以拒收该保函，并要求供应商</w:t>
      </w:r>
      <w:r>
        <w:rPr>
          <w:rFonts w:hint="eastAsia" w:ascii="宋体" w:hAnsi="宋体" w:eastAsia="宋体" w:cs="宋体"/>
          <w:sz w:val="24"/>
          <w:szCs w:val="24"/>
          <w:highlight w:val="none"/>
          <w:lang w:eastAsia="zh-CN"/>
        </w:rPr>
        <w:t xml:space="preserve">重新提供符合要求的履约保函</w:t>
      </w:r>
      <w:r>
        <w:rPr>
          <w:rFonts w:hint="eastAsia" w:ascii="宋体" w:hAnsi="宋体" w:eastAsia="宋体" w:cs="宋体"/>
          <w:sz w:val="24"/>
          <w:szCs w:val="24"/>
          <w:highlight w:val="none"/>
        </w:rPr>
        <w:t xml:space="preserve">）。</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（2）自采购人签署到货验收合格后，及时退还履约保证金。</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（3）对于供应商应承担的违约责任/索赔金额，采购人有权直接使用履约保证金进行抵扣或向出具独立保函的金融机构主张索赔。</w:t>
      </w:r>
      <w:r>
        <w:rPr>
          <w:highlight w:val="none"/>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（4）供应商应当自履约保证金抵扣发生之日起二日内向采购人补足履约保证金。</w:t>
      </w:r>
      <w:r>
        <w:rPr>
          <w:highlight w:val="none"/>
        </w:rP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十一、其他</w:t>
      </w:r>
      <w:r>
        <w:rPr>
          <w:highlight w:val="none"/>
        </w:rPr>
      </w:r>
    </w:p>
    <w:p>
      <w:pPr>
        <w:ind w:firstLine="464"/>
        <w:spacing w:line="360" w:lineRule="auto"/>
        <w:rPr>
          <w:rFonts w:ascii="宋体" w:hAnsi="宋体" w:eastAsia="宋体" w:cs="宋体"/>
          <w:b/>
          <w:i/>
          <w:iCs/>
          <w:spacing w:val="-4"/>
          <w:position w:val="-1"/>
          <w:sz w:val="24"/>
          <w:szCs w:val="24"/>
          <w:highlight w:val="none"/>
          <w:u w:val="single"/>
        </w:rPr>
      </w:pPr>
      <w:r>
        <w:rPr>
          <w:rFonts w:ascii="宋体" w:hAnsi="宋体" w:eastAsia="宋体" w:cs="宋体"/>
          <w:i/>
          <w:iCs/>
          <w:spacing w:val="-4"/>
          <w:position w:val="-1"/>
          <w:sz w:val="24"/>
          <w:szCs w:val="24"/>
          <w:highlight w:val="none"/>
          <w:u w:val="single"/>
        </w:rPr>
        <w:t xml:space="preserve">1.投标人须承诺</w:t>
      </w:r>
      <w:r>
        <w:rPr>
          <w:rFonts w:hint="eastAsia" w:ascii="宋体" w:hAnsi="宋体" w:eastAsia="宋体" w:cs="宋体"/>
          <w:i/>
          <w:iCs/>
          <w:spacing w:val="-4"/>
          <w:position w:val="-1"/>
          <w:sz w:val="24"/>
          <w:szCs w:val="24"/>
          <w:highlight w:val="none"/>
          <w:u w:val="single"/>
        </w:rPr>
        <w:t xml:space="preserve">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rPr>
          <w:rFonts w:hint="eastAsia" w:ascii="宋体" w:hAnsi="宋体" w:eastAsia="宋体" w:cs="宋体"/>
          <w:b/>
          <w:bCs/>
          <w:i/>
          <w:iCs/>
          <w:spacing w:val="-4"/>
          <w:position w:val="-1"/>
          <w:sz w:val="24"/>
          <w:szCs w:val="24"/>
          <w:highlight w:val="none"/>
          <w:u w:val="single"/>
        </w:rPr>
        <w:t xml:space="preserve">（</w:t>
      </w:r>
      <w:r>
        <w:rPr>
          <w:rFonts w:hint="eastAsia" w:ascii="宋体" w:hAnsi="宋体" w:eastAsia="宋体" w:cs="宋体"/>
          <w:b/>
          <w:bCs/>
          <w:i/>
          <w:iCs/>
          <w:spacing w:val="-4"/>
          <w:position w:val="-1"/>
          <w:sz w:val="24"/>
          <w:szCs w:val="24"/>
          <w:highlight w:val="none"/>
          <w:u w:val="single"/>
          <w:lang w:val="en-US" w:eastAsia="zh-CN"/>
        </w:rPr>
        <w:t xml:space="preserve">投标文件中</w:t>
      </w:r>
      <w:r>
        <w:rPr>
          <w:rFonts w:hint="eastAsia" w:ascii="宋体" w:hAnsi="宋体" w:eastAsia="宋体" w:cs="宋体"/>
          <w:b/>
          <w:bCs/>
          <w:i/>
          <w:iCs/>
          <w:spacing w:val="-4"/>
          <w:position w:val="-1"/>
          <w:sz w:val="24"/>
          <w:szCs w:val="24"/>
          <w:highlight w:val="none"/>
          <w:u w:val="single"/>
        </w:rPr>
        <w:t xml:space="preserve">提供承诺书扫描件</w:t>
      </w:r>
      <w:r>
        <w:rPr>
          <w:rFonts w:hint="eastAsia" w:ascii="宋体" w:hAnsi="宋体" w:eastAsia="宋体" w:cs="宋体"/>
          <w:b/>
          <w:bCs/>
          <w:i/>
          <w:iCs/>
          <w:spacing w:val="-4"/>
          <w:position w:val="-1"/>
          <w:sz w:val="24"/>
          <w:szCs w:val="24"/>
          <w:highlight w:val="none"/>
          <w:u w:val="single"/>
          <w:lang w:val="en-US" w:eastAsia="zh-CN"/>
        </w:rPr>
        <w:t xml:space="preserve">并</w:t>
      </w:r>
      <w:r>
        <w:rPr>
          <w:rFonts w:hint="eastAsia" w:ascii="宋体" w:hAnsi="宋体" w:eastAsia="宋体" w:cs="宋体"/>
          <w:b/>
          <w:bCs/>
          <w:i/>
          <w:iCs/>
          <w:spacing w:val="-4"/>
          <w:position w:val="-1"/>
          <w:sz w:val="24"/>
          <w:szCs w:val="24"/>
          <w:highlight w:val="none"/>
          <w:u w:val="single"/>
        </w:rPr>
        <w:t xml:space="preserve">加盖</w:t>
      </w:r>
      <w:r>
        <w:rPr>
          <w:rFonts w:hint="eastAsia" w:ascii="宋体" w:hAnsi="宋体" w:eastAsia="宋体" w:cs="宋体"/>
          <w:b/>
          <w:bCs/>
          <w:i/>
          <w:iCs/>
          <w:spacing w:val="-4"/>
          <w:position w:val="-1"/>
          <w:sz w:val="24"/>
          <w:szCs w:val="24"/>
          <w:highlight w:val="none"/>
          <w:u w:val="single"/>
          <w:lang w:val="en-US" w:eastAsia="zh-CN"/>
        </w:rPr>
        <w:t xml:space="preserve">投标人</w:t>
      </w:r>
      <w:r>
        <w:rPr>
          <w:rFonts w:hint="eastAsia" w:ascii="宋体" w:hAnsi="宋体" w:eastAsia="宋体" w:cs="宋体"/>
          <w:b/>
          <w:bCs/>
          <w:i/>
          <w:iCs/>
          <w:spacing w:val="-4"/>
          <w:position w:val="-1"/>
          <w:sz w:val="24"/>
          <w:szCs w:val="24"/>
          <w:highlight w:val="none"/>
          <w:u w:val="single"/>
        </w:rPr>
        <w:t xml:space="preserve">公章，格式自拟）</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highlight w:val="none"/>
        </w:rP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p>
    <w:p>
      <w:pPr>
        <w:pStyle w:val="693"/>
        <w:jc w:val="center"/>
        <w:pageBreakBefore/>
        <w:spacing w:line="360" w:lineRule="auto"/>
        <w:rPr>
          <w:rFonts w:ascii="黑体" w:hAnsi="黑体" w:eastAsia="黑体"/>
          <w:b w:val="0"/>
          <w:highlight w:val="none"/>
        </w:rPr>
      </w:pPr>
      <w:r>
        <w:rPr>
          <w:highlight w:val="none"/>
        </w:rPr>
      </w:r>
      <w:bookmarkStart w:id="8" w:name="_Toc3917"/>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8"/>
      <w:r>
        <w:rPr>
          <w:highlight w:val="none"/>
        </w:rPr>
      </w:r>
      <w:r>
        <w:rPr>
          <w:highlight w:val="none"/>
        </w:rP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r>
      <w:r>
        <w:rPr>
          <w:highlight w:val="none"/>
        </w:rP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一、评标方法</w:t>
      </w:r>
      <w:r>
        <w:rPr>
          <w:highlight w:val="none"/>
        </w:rPr>
      </w:r>
    </w:p>
    <w:p>
      <w:pPr>
        <w:ind w:firstLine="480"/>
        <w:jc w:val="left"/>
        <w:spacing w:line="500" w:lineRule="exact"/>
        <w:rPr>
          <w:rFonts w:hint="eastAsia" w:ascii="宋体" w:hAnsi="宋体" w:eastAsia="宋体" w:cs="宋体"/>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Theme="minorEastAsia" w:hAnsiTheme="minorEastAsia"/>
          <w:sz w:val="24"/>
          <w:szCs w:val="24"/>
          <w:highlight w:val="none"/>
        </w:rPr>
        <w:t xml:space="preserve">投标人</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个采购包皆可投，开标、评标的顺序以采购包</w:t>
      </w:r>
      <w:r>
        <w:rPr>
          <w:rFonts w:hint="eastAsia" w:asciiTheme="minorEastAsia" w:hAnsiTheme="minorEastAsia"/>
          <w:sz w:val="24"/>
          <w:szCs w:val="24"/>
          <w:highlight w:val="none"/>
          <w:lang w:val="en-US" w:eastAsia="zh-CN"/>
        </w:rPr>
        <w:t xml:space="preserve">一至</w:t>
      </w:r>
      <w:r>
        <w:rPr>
          <w:rFonts w:hint="eastAsia" w:asciiTheme="minorEastAsia" w:hAnsiTheme="minorEastAsia"/>
          <w:sz w:val="24"/>
          <w:szCs w:val="24"/>
          <w:highlight w:val="none"/>
        </w:rPr>
        <w:t xml:space="preserve">采购包</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依次进行。</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四</w:t>
      </w:r>
      <w:r>
        <w:rPr>
          <w:rFonts w:hint="eastAsia" w:asciiTheme="minorEastAsia" w:hAnsiTheme="minorEastAsia"/>
          <w:sz w:val="24"/>
          <w:szCs w:val="24"/>
          <w:highlight w:val="none"/>
        </w:rPr>
        <w:t xml:space="preserve">个</w:t>
      </w:r>
      <w:r>
        <w:rPr>
          <w:rFonts w:hint="eastAsia" w:ascii="宋体" w:hAnsi="宋体" w:eastAsia="宋体" w:cs="宋体"/>
          <w:sz w:val="24"/>
          <w:szCs w:val="24"/>
          <w:highlight w:val="none"/>
          <w:lang w:val="en-US" w:eastAsia="zh-CN"/>
        </w:rPr>
        <w:t xml:space="preserve">采购包各推荐</w:t>
      </w:r>
      <w:r>
        <w:rPr>
          <w:rFonts w:hint="eastAsia" w:ascii="宋体" w:hAnsi="宋体" w:eastAsia="宋体" w:cs="宋体"/>
          <w:sz w:val="24"/>
          <w:szCs w:val="24"/>
          <w:highlight w:val="none"/>
        </w:rPr>
        <w:t xml:space="preserve">3名中标候选人。</w:t>
      </w:r>
      <w:r>
        <w:rPr>
          <w:highlight w:val="none"/>
        </w:rPr>
      </w:r>
    </w:p>
    <w:p>
      <w:pPr>
        <w:ind w:firstLine="482"/>
        <w:jc w:val="left"/>
        <w:spacing w:line="500" w:lineRule="exact"/>
        <w:rPr>
          <w:rFonts w:asciiTheme="minorEastAsia" w:hAnsiTheme="minorEastAsia"/>
          <w:b/>
          <w:sz w:val="24"/>
          <w:szCs w:val="24"/>
          <w:highlight w:val="none"/>
        </w:rPr>
      </w:pPr>
      <w:r>
        <w:rPr>
          <w:rFonts w:asciiTheme="minorEastAsia" w:hAnsiTheme="minorEastAsia"/>
          <w:b/>
          <w:sz w:val="24"/>
          <w:szCs w:val="24"/>
          <w:highlight w:val="none"/>
        </w:rPr>
        <w:t xml:space="preserve">二、评标标准</w:t>
      </w:r>
      <w:r>
        <w:rPr>
          <w:highlight w:val="none"/>
        </w:rP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highlight w:val="none"/>
        </w:rP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rPr>
          <w:highlight w:val="none"/>
        </w:rPr>
      </w:r>
    </w:p>
    <w:p>
      <w:pPr>
        <w:ind w:firstLine="480"/>
        <w:jc w:val="left"/>
        <w:spacing w:line="500" w:lineRule="exact"/>
        <w:rPr>
          <w:sz w:val="24"/>
          <w:szCs w:val="24"/>
          <w:highlight w:val="none"/>
        </w:rPr>
      </w:pPr>
      <w:r>
        <w:rPr>
          <w:rFonts w:hint="eastAsia"/>
          <w:sz w:val="24"/>
          <w:szCs w:val="24"/>
          <w:highlight w:val="none"/>
        </w:rPr>
        <w:t xml:space="preserve">（3）总得分=价格分+商务分+技术分。</w:t>
      </w:r>
      <w:r>
        <w:rPr>
          <w:highlight w:val="none"/>
        </w:rPr>
      </w:r>
    </w:p>
    <w:p>
      <w:pPr>
        <w:jc w:val="center"/>
        <w:spacing w:line="500" w:lineRule="exact"/>
        <w:rPr>
          <w:rFonts w:hint="eastAsia" w:asciiTheme="minorEastAsia" w:hAnsiTheme="minorEastAsia"/>
          <w:b/>
          <w:bCs/>
          <w:sz w:val="24"/>
          <w:szCs w:val="24"/>
          <w:highlight w:val="none"/>
        </w:rPr>
      </w:pPr>
      <w:r>
        <w:rPr>
          <w:rFonts w:hint="eastAsia" w:asciiTheme="minorEastAsia" w:hAnsiTheme="minorEastAsia"/>
          <w:b/>
          <w:bCs/>
          <w:sz w:val="24"/>
          <w:szCs w:val="24"/>
          <w:highlight w:val="none"/>
        </w:rPr>
      </w:r>
      <w:r>
        <w:rPr>
          <w:highlight w:val="none"/>
        </w:rP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采购</w:t>
      </w:r>
      <w:r>
        <w:rPr>
          <w:rFonts w:hint="eastAsia" w:ascii="黑体" w:hAnsi="黑体" w:eastAsia="黑体"/>
          <w:sz w:val="32"/>
          <w:szCs w:val="24"/>
          <w:highlight w:val="none"/>
          <w:lang w:eastAsia="zh-CN"/>
        </w:rPr>
        <w:t xml:space="preserve">包</w:t>
      </w:r>
      <w:r>
        <w:rPr>
          <w:rFonts w:hint="eastAsia" w:ascii="黑体" w:hAnsi="黑体" w:eastAsia="黑体"/>
          <w:sz w:val="32"/>
          <w:szCs w:val="24"/>
          <w:highlight w:val="none"/>
          <w:lang w:val="en-US" w:eastAsia="zh-CN"/>
        </w:rPr>
        <w:t xml:space="preserve">1</w:t>
      </w:r>
      <w:r>
        <w:rPr>
          <w:rFonts w:hint="eastAsia" w:ascii="黑体" w:hAnsi="黑体" w:eastAsia="黑体"/>
          <w:sz w:val="32"/>
          <w:szCs w:val="24"/>
          <w:highlight w:val="none"/>
        </w:rPr>
        <w:t xml:space="preserve">综合评分法</w:t>
      </w:r>
      <w:r>
        <w:rPr>
          <w:highlight w:val="none"/>
        </w:rPr>
      </w:r>
    </w:p>
    <w:p>
      <w:pPr>
        <w:ind w:firstLine="482"/>
        <w:jc w:val="left"/>
        <w:spacing w:line="500" w:lineRule="exact"/>
        <w:rPr>
          <w:b/>
          <w:sz w:val="24"/>
          <w:szCs w:val="24"/>
          <w:highlight w:val="none"/>
        </w:rPr>
      </w:pPr>
      <w:r>
        <w:rPr>
          <w:rFonts w:hint="eastAsia" w:ascii="宋体" w:hAnsi="宋体" w:eastAsia="宋体" w:cs="宋体"/>
          <w:b/>
          <w:sz w:val="24"/>
          <w:szCs w:val="24"/>
          <w:highlight w:val="none"/>
        </w:rPr>
        <w:t xml:space="preserve">1.价格分（30分）</w:t>
      </w:r>
      <w:r>
        <w:rPr>
          <w:highlight w:val="none"/>
        </w:rP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投标报价得分=（评标基准价/投标报价）×30分。</w:t>
      </w:r>
      <w:r>
        <w:rPr>
          <w:highlight w:val="none"/>
        </w:rPr>
      </w:r>
    </w:p>
    <w:p>
      <w:pPr>
        <w:ind w:firstLine="480"/>
        <w:jc w:val="left"/>
        <w:spacing w:line="500" w:lineRule="exact"/>
        <w:rPr>
          <w:rFonts w:hint="eastAsia"/>
          <w:sz w:val="24"/>
          <w:szCs w:val="24"/>
          <w:highlight w:val="none"/>
        </w:rPr>
      </w:pPr>
      <w:r>
        <w:rPr>
          <w:rFonts w:hint="eastAsia"/>
          <w:sz w:val="24"/>
          <w:szCs w:val="24"/>
          <w:highlight w:val="none"/>
        </w:rPr>
        <w:t xml:space="preserve">注：</w:t>
      </w:r>
      <w:r>
        <w:rPr>
          <w:rFonts w:hint="eastAsia" w:asciiTheme="minorEastAsia" w:hAnsiTheme="minorEastAsia" w:eastAsiaTheme="minorEastAsia" w:cstheme="minorEastAsia"/>
          <w:b w:val="0"/>
          <w:bCs w:val="0"/>
          <w:sz w:val="24"/>
          <w:szCs w:val="24"/>
          <w:highlight w:val="none"/>
        </w:rPr>
        <w:t xml:space="preserve">因落实政府采购政策、本国产品的支持政策</w:t>
      </w:r>
      <w:r>
        <w:rPr>
          <w:rFonts w:hint="eastAsia" w:asciiTheme="minorEastAsia" w:hAnsiTheme="minorEastAsia" w:cstheme="minorEastAsia"/>
          <w:b w:val="0"/>
          <w:bCs w:val="0"/>
          <w:sz w:val="24"/>
          <w:szCs w:val="24"/>
          <w:highlight w:val="none"/>
          <w:lang w:val="en-US" w:eastAsia="zh-CN"/>
        </w:rPr>
        <w:t xml:space="preserve">等政策要求</w:t>
      </w:r>
      <w:r>
        <w:rPr>
          <w:rFonts w:hint="eastAsia" w:asciiTheme="minorEastAsia" w:hAnsiTheme="minorEastAsia" w:eastAsiaTheme="minorEastAsia" w:cstheme="minorEastAsia"/>
          <w:b w:val="0"/>
          <w:bCs w:val="0"/>
          <w:sz w:val="24"/>
          <w:szCs w:val="24"/>
          <w:highlight w:val="none"/>
        </w:rPr>
        <w:t xml:space="preserve">进行价格扣除的，用扣除后的价格参加评审</w:t>
      </w:r>
      <w:r>
        <w:rPr>
          <w:rFonts w:hint="eastAsia" w:asciiTheme="minorEastAsia" w:hAnsiTheme="minorEastAsia" w:cstheme="minorEastAsia"/>
          <w:b w:val="0"/>
          <w:bCs w:val="0"/>
          <w:sz w:val="24"/>
          <w:szCs w:val="24"/>
          <w:highlight w:val="none"/>
          <w:lang w:eastAsia="zh-CN"/>
        </w:rPr>
        <w:t xml:space="preserve">，</w:t>
      </w:r>
      <w:r>
        <w:rPr>
          <w:rFonts w:hint="eastAsia"/>
          <w:sz w:val="24"/>
          <w:szCs w:val="24"/>
          <w:highlight w:val="none"/>
        </w:rPr>
        <w:t xml:space="preserve">小数点后保留两位。</w:t>
      </w:r>
      <w:r>
        <w:rPr>
          <w:highlight w:val="none"/>
        </w:rP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43</w:t>
      </w:r>
      <w:r>
        <w:rPr>
          <w:rFonts w:hint="eastAsia" w:ascii="宋体" w:hAnsi="宋体" w:eastAsia="宋体" w:cs="宋体"/>
          <w:b/>
          <w:sz w:val="24"/>
          <w:szCs w:val="24"/>
          <w:highlight w:val="none"/>
        </w:rPr>
        <w:t xml:space="preserve">分）</w:t>
      </w:r>
      <w:r>
        <w:rPr>
          <w:highlight w:val="none"/>
        </w:rPr>
      </w:r>
    </w:p>
    <w:tbl>
      <w:tblPr>
        <w:tblStyle w:val="703"/>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7947"/>
      </w:tblGrid>
      <w:tr>
        <w:trPr>
          <w:jc w:val="center"/>
          <w:trHeight w:val="524"/>
        </w:trPr>
        <w:tc>
          <w:tcPr>
            <w:tcBorders>
              <w:right w:val="single" w:color="auto" w:sz="4" w:space="0"/>
            </w:tcBorders>
            <w:tcW w:w="864"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评审因素</w:t>
            </w:r>
            <w:r>
              <w:rPr>
                <w:highlight w:val="none"/>
              </w:rPr>
            </w:r>
          </w:p>
        </w:tc>
        <w:tc>
          <w:tcPr>
            <w:tcBorders>
              <w:left w:val="single" w:color="auto" w:sz="4" w:space="0"/>
            </w:tcBorders>
            <w:tcW w:w="4135"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评审标准</w:t>
            </w:r>
            <w:r>
              <w:rPr>
                <w:highlight w:val="none"/>
              </w:rPr>
            </w:r>
          </w:p>
        </w:tc>
      </w:tr>
      <w:tr>
        <w:trPr>
          <w:jc w:val="center"/>
          <w:trHeight w:val="411"/>
        </w:trPr>
        <w:tc>
          <w:tcPr>
            <w:tcBorders>
              <w:left w:val="single" w:color="auto" w:sz="4" w:space="0"/>
              <w:bottom w:val="single" w:color="auto" w:sz="4" w:space="0"/>
            </w:tcBorders>
            <w:tcW w:w="86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质保期及原厂质保承诺</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135" w:type="pct"/>
            <w:vAlign w:val="center"/>
            <w:textDirection w:val="lrTb"/>
            <w:noWrap/>
          </w:tcPr>
          <w:p>
            <w:pPr>
              <w:numPr>
                <w:ilvl w:val="0"/>
                <w:numId w:val="0"/>
              </w:numPr>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投标人所投全部产品质保期</w:t>
            </w:r>
            <w:r>
              <w:rPr>
                <w:rFonts w:hint="eastAsia" w:ascii="宋体" w:hAnsi="宋体" w:eastAsia="宋体" w:cs="宋体"/>
                <w:sz w:val="24"/>
                <w:szCs w:val="24"/>
                <w:highlight w:val="none"/>
                <w:lang w:val="en-US" w:eastAsia="zh-CN"/>
              </w:rPr>
              <w:t xml:space="preserve">在满足</w:t>
            </w:r>
            <w:r>
              <w:rPr>
                <w:rFonts w:hint="eastAsia" w:ascii="宋体" w:hAnsi="宋体" w:eastAsia="宋体" w:cs="宋体"/>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highlight w:val="none"/>
              </w:rPr>
              <w:t xml:space="preserve">质保期：不低于5年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的基础上</w:t>
            </w:r>
            <w:r>
              <w:rPr>
                <w:rFonts w:hint="eastAsia" w:ascii="宋体" w:hAnsi="宋体" w:eastAsia="宋体" w:cs="宋体"/>
                <w:sz w:val="24"/>
                <w:szCs w:val="24"/>
                <w:highlight w:val="none"/>
                <w:lang w:val="en-US" w:eastAsia="zh-CN"/>
              </w:rPr>
              <w:t xml:space="preserve">承诺</w:t>
            </w:r>
            <w:r>
              <w:rPr>
                <w:rFonts w:hint="eastAsia" w:ascii="宋体" w:hAnsi="宋体" w:eastAsia="宋体" w:cs="宋体"/>
                <w:sz w:val="24"/>
                <w:szCs w:val="24"/>
                <w:highlight w:val="none"/>
              </w:rPr>
              <w:t xml:space="preserve">每增加一年</w:t>
            </w:r>
            <w:r>
              <w:rPr>
                <w:rFonts w:hint="eastAsia" w:ascii="宋体" w:hAnsi="宋体" w:eastAsia="宋体" w:cs="宋体"/>
                <w:sz w:val="24"/>
                <w:szCs w:val="24"/>
                <w:highlight w:val="none"/>
                <w:lang w:val="en-US" w:eastAsia="zh-CN"/>
              </w:rPr>
              <w:t xml:space="preserve">质保的得</w:t>
            </w:r>
            <w:r>
              <w:rPr>
                <w:rFonts w:hint="eastAsia" w:ascii="宋体" w:hAnsi="宋体" w:cs="宋体"/>
                <w:sz w:val="24"/>
                <w:szCs w:val="24"/>
                <w:highlight w:val="none"/>
              </w:rPr>
              <w:t xml:space="preserve">1</w:t>
            </w:r>
            <w:r>
              <w:rPr>
                <w:rFonts w:hint="eastAsia" w:ascii="宋体" w:hAnsi="宋体" w:eastAsia="宋体" w:cs="宋体"/>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cs="宋体"/>
                <w:b/>
                <w:sz w:val="24"/>
                <w:szCs w:val="24"/>
                <w:highlight w:val="none"/>
              </w:rPr>
              <w:t xml:space="preserve">2</w:t>
            </w:r>
            <w:r>
              <w:rPr>
                <w:rFonts w:hint="eastAsia" w:ascii="宋体" w:hAnsi="宋体" w:eastAsia="宋体" w:cs="宋体"/>
                <w:b/>
                <w:sz w:val="24"/>
                <w:szCs w:val="24"/>
                <w:highlight w:val="none"/>
              </w:rPr>
              <w:t xml:space="preserve">分</w:t>
            </w:r>
            <w:r>
              <w:rPr>
                <w:rFonts w:hint="eastAsia" w:ascii="宋体" w:hAnsi="宋体" w:eastAsia="宋体" w:cs="宋体"/>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投标文件提供加盖投标人公章的</w:t>
            </w:r>
            <w:r>
              <w:rPr>
                <w:rFonts w:hint="eastAsia" w:asciiTheme="minorEastAsia" w:hAnsiTheme="minorEastAsia" w:eastAsiaTheme="minorEastAsia" w:cstheme="minorEastAsia"/>
                <w:b/>
                <w:bCs/>
                <w:sz w:val="24"/>
                <w:szCs w:val="24"/>
                <w:highlight w:val="none"/>
              </w:rPr>
              <w:t xml:space="preserve">质保期</w:t>
            </w:r>
            <w:r>
              <w:rPr>
                <w:rFonts w:hint="eastAsia" w:asciiTheme="minorEastAsia" w:hAnsiTheme="minorEastAsia" w:cstheme="minorEastAsia"/>
                <w:b/>
                <w:bCs/>
                <w:sz w:val="24"/>
                <w:szCs w:val="24"/>
                <w:highlight w:val="none"/>
                <w:lang w:val="en-US" w:eastAsia="zh-CN"/>
              </w:rPr>
              <w:t xml:space="preserve">承诺函</w:t>
            </w:r>
            <w:r>
              <w:rPr>
                <w:rFonts w:hint="eastAsia" w:ascii="宋体" w:hAnsi="宋体" w:eastAsia="宋体" w:cs="宋体"/>
                <w:b/>
                <w:sz w:val="24"/>
                <w:szCs w:val="24"/>
                <w:highlight w:val="none"/>
              </w:rPr>
              <w:t xml:space="preserve">，格式自拟。</w:t>
            </w:r>
            <w:r>
              <w:rPr>
                <w:rFonts w:hint="eastAsia" w:asciiTheme="minorEastAsia" w:hAnsiTheme="minorEastAsia" w:cstheme="minorEastAsia"/>
                <w:b/>
                <w:bCs/>
                <w:sz w:val="24"/>
                <w:szCs w:val="24"/>
                <w:highlight w:val="none"/>
                <w:lang w:val="en-US" w:eastAsia="zh-CN"/>
              </w:rPr>
              <w:t xml:space="preserve">承诺函需明确质保期限，否则不得分。</w:t>
            </w:r>
            <w:r>
              <w:rPr>
                <w:highlight w:val="none"/>
              </w:rPr>
            </w:r>
          </w:p>
          <w:p>
            <w:pPr>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sz w:val="24"/>
                <w:szCs w:val="24"/>
                <w:highlight w:val="none"/>
                <w:lang w:val="en-US" w:eastAsia="zh-CN"/>
              </w:rPr>
              <w:t xml:space="preserve">2.投标人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rPr>
                <w:highlight w:val="none"/>
              </w:rPr>
            </w:r>
          </w:p>
          <w:p>
            <w:pPr>
              <w:jc w:val="left"/>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投标文件提供加盖投标人公章的承诺函,格式自拟。</w:t>
            </w:r>
            <w:r>
              <w:rPr>
                <w:rFonts w:hint="eastAsia" w:asciiTheme="minorEastAsia" w:hAnsiTheme="minorEastAsia" w:cstheme="minorEastAsia"/>
                <w:b/>
                <w:bCs/>
                <w:sz w:val="24"/>
                <w:szCs w:val="24"/>
                <w:highlight w:val="none"/>
                <w:lang w:val="en-US" w:eastAsia="zh-CN"/>
              </w:rPr>
              <w:t xml:space="preserve">否则不得分。</w:t>
            </w:r>
            <w:r>
              <w:rPr>
                <w:highlight w:val="none"/>
              </w:rPr>
            </w:r>
          </w:p>
        </w:tc>
      </w:tr>
      <w:tr>
        <w:trPr>
          <w:jc w:val="center"/>
          <w:trHeight w:val="616"/>
        </w:trPr>
        <w:tc>
          <w:tcPr>
            <w:tcBorders>
              <w:left w:val="single" w:color="auto" w:sz="4" w:space="0"/>
            </w:tcBorders>
            <w:tcW w:w="86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135" w:type="pct"/>
            <w:vAlign w:val="center"/>
            <w:textDirection w:val="lrTb"/>
            <w:noWrap/>
          </w:tcPr>
          <w:p>
            <w:pPr>
              <w:spacing w:line="360" w:lineRule="auto"/>
              <w:rPr>
                <w:rFonts w:hint="eastAsia" w:ascii="宋体" w:hAnsi="宋体"/>
                <w:b/>
                <w:sz w:val="24"/>
                <w:szCs w:val="24"/>
                <w:highlight w:val="none"/>
              </w:rPr>
            </w:pPr>
            <w:r>
              <w:rPr>
                <w:rFonts w:hint="eastAsia" w:ascii="宋体" w:hAnsi="宋体"/>
                <w:sz w:val="24"/>
                <w:szCs w:val="24"/>
                <w:highlight w:val="none"/>
              </w:rPr>
              <w:t xml:space="preserve">自2023年1月（含）以来，投标人具有类似项目业绩（合同内容须涉及</w:t>
            </w:r>
            <w:r>
              <w:rPr>
                <w:rFonts w:hint="eastAsia"/>
                <w:b w:val="0"/>
                <w:bCs w:val="0"/>
                <w:sz w:val="24"/>
                <w:szCs w:val="24"/>
                <w:highlight w:val="none"/>
              </w:rPr>
              <w:t xml:space="preserve">货物（标的）采购清单</w:t>
            </w:r>
            <w:r>
              <w:rPr>
                <w:rFonts w:hint="eastAsia"/>
                <w:b w:val="0"/>
                <w:bCs w:val="0"/>
                <w:sz w:val="24"/>
                <w:szCs w:val="24"/>
                <w:highlight w:val="none"/>
                <w:lang w:val="en-US" w:eastAsia="zh-CN"/>
              </w:rPr>
              <w:t xml:space="preserve">中相应采购包的货物</w:t>
            </w:r>
            <w:r>
              <w:rPr>
                <w:rFonts w:hint="eastAsia" w:ascii="宋体" w:hAnsi="宋体"/>
                <w:sz w:val="24"/>
                <w:szCs w:val="24"/>
                <w:highlight w:val="none"/>
              </w:rPr>
              <w:t xml:space="preserve">）的，每提供一个</w:t>
            </w:r>
            <w:r>
              <w:rPr>
                <w:rFonts w:hint="eastAsia" w:ascii="宋体" w:hAnsi="宋体"/>
                <w:sz w:val="24"/>
                <w:szCs w:val="24"/>
                <w:highlight w:val="none"/>
                <w:lang w:val="en-US" w:eastAsia="zh-CN"/>
              </w:rPr>
              <w:t xml:space="preserve">有效</w:t>
            </w:r>
            <w:r>
              <w:rPr>
                <w:rFonts w:hint="eastAsia" w:ascii="宋体" w:hAnsi="宋体"/>
                <w:sz w:val="24"/>
                <w:szCs w:val="24"/>
                <w:highlight w:val="none"/>
              </w:rPr>
              <w:t xml:space="preserve">项目</w:t>
            </w:r>
            <w:r>
              <w:rPr>
                <w:rFonts w:hint="eastAsia" w:ascii="宋体" w:hAnsi="宋体"/>
                <w:sz w:val="24"/>
                <w:szCs w:val="24"/>
                <w:highlight w:val="none"/>
                <w:lang w:val="en-US" w:eastAsia="zh-CN"/>
              </w:rPr>
              <w:t xml:space="preserve">业绩的</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rPr>
                <w:rFonts w:hint="eastAsia" w:ascii="宋体" w:hAnsi="宋体"/>
                <w:b/>
                <w:sz w:val="24"/>
                <w:szCs w:val="24"/>
                <w:highlight w:val="none"/>
              </w:rPr>
              <w:t xml:space="preserve">最高得</w:t>
            </w:r>
            <w:r>
              <w:rPr>
                <w:rFonts w:hint="eastAsia" w:ascii="宋体" w:hAnsi="宋体"/>
                <w:b/>
                <w:sz w:val="24"/>
                <w:szCs w:val="24"/>
                <w:highlight w:val="none"/>
                <w:lang w:val="en-US" w:eastAsia="zh-CN"/>
              </w:rPr>
              <w:t xml:space="preserve">4</w:t>
            </w:r>
            <w:r>
              <w:rPr>
                <w:rFonts w:hint="eastAsia" w:ascii="宋体" w:hAnsi="宋体"/>
                <w:b/>
                <w:sz w:val="24"/>
                <w:szCs w:val="24"/>
                <w:highlight w:val="none"/>
              </w:rPr>
              <w:t xml:space="preserve">分。</w:t>
            </w:r>
            <w:r>
              <w:rPr>
                <w:highlight w:val="none"/>
              </w:rPr>
            </w:r>
          </w:p>
          <w:p>
            <w:pPr>
              <w:jc w:val="both"/>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注：（1）投标文件中</w:t>
            </w:r>
            <w:r>
              <w:rPr>
                <w:rFonts w:hint="eastAsia" w:asciiTheme="minorEastAsia" w:hAnsiTheme="minorEastAsia" w:eastAsiaTheme="minorEastAsia" w:cstheme="minorEastAsia"/>
                <w:b/>
                <w:bCs/>
                <w:color w:val="auto"/>
                <w:sz w:val="24"/>
                <w:szCs w:val="24"/>
                <w:highlight w:val="none"/>
              </w:rPr>
              <w:t xml:space="preserve">同时提供合同和验收证明</w:t>
            </w:r>
            <w:r>
              <w:rPr>
                <w:rFonts w:hint="eastAsia" w:asciiTheme="minorEastAsia" w:hAnsiTheme="minorEastAsia" w:cstheme="minorEastAsia"/>
                <w:b/>
                <w:bCs/>
                <w:color w:val="auto"/>
                <w:sz w:val="24"/>
                <w:szCs w:val="24"/>
                <w:highlight w:val="none"/>
                <w:lang w:val="en-US" w:eastAsia="zh-CN"/>
              </w:rPr>
              <w:t xml:space="preserve">材料，并</w:t>
            </w:r>
            <w:r>
              <w:rPr>
                <w:rFonts w:hint="eastAsia" w:asciiTheme="minorEastAsia" w:hAnsiTheme="minorEastAsia" w:eastAsiaTheme="minorEastAsia" w:cstheme="minorEastAsia"/>
                <w:b/>
                <w:bCs/>
                <w:color w:val="auto"/>
                <w:sz w:val="24"/>
                <w:szCs w:val="24"/>
                <w:highlight w:val="none"/>
              </w:rPr>
              <w:t xml:space="preserve">加盖</w:t>
            </w:r>
            <w:r>
              <w:rPr>
                <w:rFonts w:hint="eastAsia" w:asciiTheme="minorEastAsia" w:hAnsiTheme="minorEastAsia" w:cstheme="minorEastAsia"/>
                <w:b/>
                <w:bCs/>
                <w:color w:val="auto"/>
                <w:sz w:val="24"/>
                <w:szCs w:val="24"/>
                <w:highlight w:val="none"/>
                <w:lang w:val="en-US" w:eastAsia="zh-CN"/>
              </w:rPr>
              <w:t xml:space="preserve">投标人</w:t>
            </w:r>
            <w:r>
              <w:rPr>
                <w:rFonts w:hint="eastAsia" w:asciiTheme="minorEastAsia" w:hAnsiTheme="minorEastAsia" w:eastAsiaTheme="minorEastAsia" w:cstheme="minorEastAsia"/>
                <w:b/>
                <w:bCs/>
                <w:color w:val="auto"/>
                <w:sz w:val="24"/>
                <w:szCs w:val="24"/>
                <w:highlight w:val="none"/>
              </w:rPr>
              <w:t xml:space="preserve">公章</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合同须能体现甲乙双方信息、签订时间、产品名称、型号等相关信息，否则视为无效合同；验收证明须有采购人签字或盖章确认，否则不予认可。合同中设备名称不一致的，由评标委员会现场统一认定</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统招分签的合同</w:t>
            </w:r>
            <w:r>
              <w:rPr>
                <w:rFonts w:hint="eastAsia" w:asciiTheme="minorEastAsia" w:hAnsiTheme="minorEastAsia" w:cstheme="minorEastAsia"/>
                <w:b/>
                <w:bCs/>
                <w:color w:val="auto"/>
                <w:sz w:val="24"/>
                <w:szCs w:val="24"/>
                <w:highlight w:val="none"/>
                <w:lang w:val="en-US" w:eastAsia="zh-CN"/>
              </w:rPr>
              <w:t xml:space="preserve">或项目名称一致的多个合同，</w:t>
            </w:r>
            <w:r>
              <w:rPr>
                <w:rFonts w:hint="eastAsia" w:asciiTheme="minorEastAsia" w:hAnsiTheme="minorEastAsia" w:eastAsiaTheme="minorEastAsia" w:cstheme="minorEastAsia"/>
                <w:b/>
                <w:bCs/>
                <w:color w:val="auto"/>
                <w:sz w:val="24"/>
                <w:szCs w:val="24"/>
                <w:highlight w:val="none"/>
              </w:rPr>
              <w:t xml:space="preserve">按一个合同业绩</w:t>
            </w:r>
            <w:r>
              <w:rPr>
                <w:rFonts w:hint="eastAsia" w:asciiTheme="minorEastAsia" w:hAnsiTheme="minorEastAsia" w:cstheme="minorEastAsia"/>
                <w:b/>
                <w:bCs/>
                <w:color w:val="auto"/>
                <w:sz w:val="24"/>
                <w:szCs w:val="24"/>
                <w:highlight w:val="none"/>
                <w:lang w:val="en-US" w:eastAsia="zh-CN"/>
              </w:rPr>
              <w:t xml:space="preserve">给予得分</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合同中的产品名称及产品型号</w:t>
            </w:r>
            <w:r>
              <w:rPr>
                <w:rFonts w:hint="eastAsia" w:asciiTheme="minorEastAsia" w:hAnsiTheme="minorEastAsia" w:cstheme="minorEastAsia"/>
                <w:b/>
                <w:bCs/>
                <w:color w:val="auto"/>
                <w:sz w:val="24"/>
                <w:szCs w:val="24"/>
                <w:highlight w:val="none"/>
                <w:lang w:val="en-US" w:eastAsia="zh-CN"/>
              </w:rPr>
              <w:t xml:space="preserve">建议投标人</w:t>
            </w:r>
            <w:r>
              <w:rPr>
                <w:rFonts w:hint="eastAsia" w:asciiTheme="minorEastAsia" w:hAnsiTheme="minorEastAsia" w:eastAsiaTheme="minorEastAsia" w:cstheme="minorEastAsia"/>
                <w:b/>
                <w:bCs/>
                <w:color w:val="auto"/>
                <w:sz w:val="24"/>
                <w:szCs w:val="24"/>
                <w:highlight w:val="none"/>
              </w:rPr>
              <w:t xml:space="preserve">加以明显标记，方便评审和核对。</w:t>
            </w:r>
            <w:r>
              <w:rPr>
                <w:rFonts w:hint="eastAsia" w:asciiTheme="minorEastAsia" w:hAnsi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合同评审中的重要信息因存在内容模糊、无法辨认而产生不利于该项评审的情况，投标人自行承担后果。</w:t>
            </w:r>
            <w:r>
              <w:rPr>
                <w:highlight w:val="none"/>
              </w:rPr>
            </w:r>
          </w:p>
        </w:tc>
      </w:tr>
      <w:tr>
        <w:trPr>
          <w:jc w:val="center"/>
          <w:trHeight w:val="616"/>
        </w:trPr>
        <w:tc>
          <w:tcPr>
            <w:tcBorders>
              <w:left w:val="single" w:color="auto" w:sz="4" w:space="0"/>
            </w:tcBorders>
            <w:tcW w:w="86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技术参数及功能指标响应（</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rPr>
                <w:highlight w:val="none"/>
              </w:rPr>
            </w:r>
          </w:p>
        </w:tc>
        <w:tc>
          <w:tcPr>
            <w:tcW w:w="4135"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所投产品所有技术参数及功能指标完全响应招标文件要求的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得35分</w:t>
            </w:r>
            <w:r>
              <w:rPr>
                <w:rFonts w:hint="eastAsia" w:ascii="宋体" w:hAnsi="宋体" w:eastAsia="宋体" w:cs="宋体"/>
                <w:sz w:val="24"/>
                <w:szCs w:val="24"/>
                <w:highlight w:val="none"/>
                <w:lang w:eastAsia="zh-CN"/>
              </w:rPr>
              <w:t xml:space="preserve">；</w:t>
            </w:r>
            <w:r>
              <w:rPr>
                <w:highlight w:val="none"/>
              </w:rP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其中：</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标记“▲”</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sz w:val="24"/>
                <w:szCs w:val="24"/>
                <w:highlight w:val="none"/>
              </w:rPr>
              <w:t xml:space="preserve">技术参数</w:t>
            </w:r>
            <w:r>
              <w:rPr>
                <w:rFonts w:hint="eastAsia" w:ascii="宋体" w:hAnsi="宋体" w:eastAsia="宋体" w:cs="宋体"/>
                <w:b w:val="0"/>
                <w:bCs w:val="0"/>
                <w:sz w:val="24"/>
                <w:szCs w:val="24"/>
                <w:highlight w:val="none"/>
              </w:rPr>
              <w:t xml:space="preserve">为重要技术条款，“▲”重要技术条款全部响应得20分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w:t>
            </w:r>
            <w:r>
              <w:rPr>
                <w:rFonts w:hint="eastAsia" w:ascii="宋体" w:hAnsi="宋体" w:eastAsia="宋体" w:cs="宋体"/>
                <w:b w:val="0"/>
                <w:bCs w:val="0"/>
                <w:sz w:val="24"/>
                <w:szCs w:val="24"/>
                <w:highlight w:val="none"/>
                <w:lang w:eastAsia="zh-CN"/>
              </w:rPr>
              <w:t xml:space="preserve">有一</w:t>
            </w:r>
            <w:r>
              <w:rPr>
                <w:rFonts w:hint="eastAsia" w:ascii="宋体" w:hAnsi="宋体" w:eastAsia="宋体" w:cs="宋体"/>
                <w:b w:val="0"/>
                <w:bCs w:val="0"/>
                <w:sz w:val="24"/>
                <w:szCs w:val="24"/>
                <w:highlight w:val="none"/>
              </w:rPr>
              <w:t xml:space="preserve">项负偏离扣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无“▲”</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sz w:val="24"/>
                <w:szCs w:val="24"/>
                <w:highlight w:val="none"/>
              </w:rPr>
              <w:t xml:space="preserve">技术参数</w:t>
            </w:r>
            <w:r>
              <w:rPr>
                <w:rFonts w:hint="eastAsia" w:ascii="宋体" w:hAnsi="宋体" w:eastAsia="宋体" w:cs="宋体"/>
                <w:b w:val="0"/>
                <w:bCs w:val="0"/>
                <w:sz w:val="24"/>
                <w:szCs w:val="24"/>
                <w:highlight w:val="none"/>
                <w:lang w:val="en-US" w:eastAsia="zh-CN"/>
              </w:rPr>
              <w:t xml:space="preserve">为</w:t>
            </w:r>
            <w:r>
              <w:rPr>
                <w:rFonts w:hint="eastAsia" w:ascii="宋体" w:hAnsi="宋体" w:eastAsia="宋体" w:cs="宋体"/>
                <w:b w:val="0"/>
                <w:bCs w:val="0"/>
                <w:sz w:val="24"/>
                <w:szCs w:val="24"/>
                <w:highlight w:val="none"/>
              </w:rPr>
              <w:t xml:space="preserve">一般技术条款，一般技术条款全部响应得</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w:t>
            </w:r>
            <w:r>
              <w:rPr>
                <w:rFonts w:hint="eastAsia" w:ascii="宋体" w:hAnsi="宋体" w:eastAsia="宋体" w:cs="宋体"/>
                <w:b w:val="0"/>
                <w:bCs w:val="0"/>
                <w:sz w:val="24"/>
                <w:szCs w:val="24"/>
                <w:highlight w:val="none"/>
                <w:lang w:eastAsia="zh-CN"/>
              </w:rPr>
              <w:t xml:space="preserve">有一</w:t>
            </w:r>
            <w:r>
              <w:rPr>
                <w:rFonts w:hint="eastAsia" w:ascii="宋体" w:hAnsi="宋体" w:eastAsia="宋体" w:cs="宋体"/>
                <w:b w:val="0"/>
                <w:bCs w:val="0"/>
                <w:sz w:val="24"/>
                <w:szCs w:val="24"/>
                <w:highlight w:val="none"/>
              </w:rPr>
              <w:t xml:space="preserve">项负偏离扣</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highlight w:val="none"/>
              </w:rPr>
            </w:r>
          </w:p>
          <w:p>
            <w:pPr>
              <w:jc w:val="left"/>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cs="宋体"/>
                <w:b/>
                <w:bCs/>
                <w:sz w:val="24"/>
                <w:szCs w:val="24"/>
                <w:highlight w:val="none"/>
              </w:rPr>
              <w:t xml:space="preserve">（1）</w:t>
            </w:r>
            <w:r>
              <w:rPr>
                <w:rFonts w:hint="eastAsia" w:ascii="宋体" w:hAnsi="宋体" w:eastAsia="宋体" w:cs="宋体"/>
                <w:b/>
                <w:bCs/>
                <w:sz w:val="24"/>
                <w:szCs w:val="24"/>
                <w:highlight w:val="none"/>
              </w:rPr>
              <w:t xml:space="preserve">投标人需对第四章采购需求</w:t>
            </w:r>
            <w:r>
              <w:rPr>
                <w:rFonts w:hint="eastAsia" w:ascii="宋体" w:hAnsi="宋体" w:eastAsia="宋体" w:cs="宋体"/>
                <w:b/>
                <w:bCs/>
                <w:sz w:val="24"/>
                <w:szCs w:val="24"/>
                <w:highlight w:val="none"/>
                <w:lang w:val="en-US" w:eastAsia="zh-CN"/>
              </w:rPr>
              <w:t xml:space="preserve">中所有</w:t>
            </w:r>
            <w:r>
              <w:rPr>
                <w:rFonts w:hint="eastAsia" w:ascii="宋体" w:hAnsi="宋体" w:eastAsia="宋体" w:cs="宋体"/>
                <w:b/>
                <w:bCs/>
                <w:sz w:val="24"/>
                <w:szCs w:val="24"/>
                <w:highlight w:val="none"/>
              </w:rPr>
              <w:t xml:space="preserve">货物（标的）技术参数及功能指标要求进行逐条响应，在《技术要求响应及偏离表》中如实详细填列所投产品的参数，且在偏离表中标明“超出”“符合”或“偏离”</w:t>
            </w:r>
            <w:r>
              <w:rPr>
                <w:rFonts w:hint="eastAsia" w:ascii="宋体" w:hAnsi="宋体" w:eastAsia="宋体" w:cs="宋体"/>
                <w:b/>
                <w:bCs/>
                <w:sz w:val="24"/>
                <w:szCs w:val="24"/>
                <w:highlight w:val="none"/>
                <w:lang w:eastAsia="zh-CN"/>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标记“▲”</w:t>
            </w:r>
            <w:r>
              <w:rPr>
                <w:rFonts w:hint="eastAsia" w:asciiTheme="minorEastAsia" w:hAnsiTheme="minorEastAsia" w:cstheme="minorEastAsia"/>
                <w:b/>
                <w:bCs/>
                <w:sz w:val="24"/>
                <w:szCs w:val="24"/>
                <w:highlight w:val="none"/>
                <w:lang w:val="en-US" w:eastAsia="zh-CN"/>
              </w:rPr>
              <w:t xml:space="preserve">项</w:t>
            </w:r>
            <w:r>
              <w:rPr>
                <w:rFonts w:hint="eastAsia" w:asciiTheme="minorEastAsia" w:hAnsiTheme="minorEastAsia" w:eastAsiaTheme="minorEastAsia" w:cstheme="minorEastAsia"/>
                <w:b/>
                <w:bCs/>
                <w:sz w:val="24"/>
                <w:szCs w:val="24"/>
                <w:highlight w:val="none"/>
              </w:rPr>
              <w:t xml:space="preserve">的技术参数需</w:t>
            </w:r>
            <w:r>
              <w:rPr>
                <w:rFonts w:hint="eastAsia" w:ascii="宋体" w:hAnsi="宋体" w:eastAsia="宋体" w:cs="宋体"/>
                <w:b/>
                <w:bCs/>
                <w:sz w:val="24"/>
                <w:szCs w:val="24"/>
                <w:highlight w:val="none"/>
              </w:rPr>
              <w:t xml:space="preserve">提供国家认可的第三方检测检验机构出具的检测检验报告(报告应完整有效)，检测报告中无法体现的参数应当提供设备生产厂家证明(包括</w:t>
            </w:r>
            <w:r>
              <w:rPr>
                <w:rFonts w:hint="eastAsia" w:ascii="宋体" w:hAnsi="宋体" w:cs="宋体"/>
                <w:b/>
                <w:bCs/>
                <w:sz w:val="24"/>
                <w:szCs w:val="24"/>
                <w:highlight w:val="none"/>
              </w:rPr>
              <w:t xml:space="preserve">彩页或白皮书或手册或原厂网页</w:t>
            </w:r>
            <w:r>
              <w:rPr>
                <w:rFonts w:hint="eastAsia" w:ascii="宋体" w:hAnsi="宋体" w:eastAsia="宋体" w:cs="宋体"/>
                <w:b/>
                <w:bCs/>
                <w:sz w:val="24"/>
                <w:szCs w:val="24"/>
                <w:highlight w:val="none"/>
              </w:rPr>
              <w:t xml:space="preserve">)扫描件加盖投标人公章)。</w:t>
            </w:r>
            <w:r>
              <w:rPr>
                <w:rFonts w:hint="eastAsia" w:asciiTheme="minorEastAsia" w:hAnsiTheme="minorEastAsia" w:eastAsiaTheme="minorEastAsia" w:cstheme="minorEastAsia"/>
                <w:b/>
                <w:bCs/>
                <w:sz w:val="24"/>
                <w:szCs w:val="24"/>
                <w:highlight w:val="none"/>
              </w:rPr>
              <w:t xml:space="preserve">若未提供或所提供技术支持资料不完整、不清晰，则不得分。</w:t>
            </w:r>
            <w:r>
              <w:rPr>
                <w:rFonts w:hint="eastAsia" w:asciiTheme="minorEastAsia" w:hAnsiTheme="minorEastAsia" w:cstheme="minorEastAsia"/>
                <w:b/>
                <w:bCs/>
                <w:sz w:val="24"/>
                <w:szCs w:val="24"/>
                <w:highlight w:val="none"/>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highlight w:val="none"/>
                <w:lang w:eastAsia="zh-CN"/>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rPr>
              <w:t xml:space="preserve">3</w:t>
            </w:r>
            <w:r>
              <w:rPr>
                <w:rFonts w:hint="eastAsia" w:ascii="宋体" w:hAnsi="宋体" w:eastAsia="宋体" w:cs="宋体"/>
                <w:b/>
                <w:bCs/>
                <w:sz w:val="24"/>
                <w:szCs w:val="24"/>
                <w:highlight w:val="none"/>
              </w:rPr>
              <w:t xml:space="preserve">）非“▲”项的技术</w:t>
            </w:r>
            <w:r>
              <w:rPr>
                <w:rFonts w:hint="eastAsia" w:ascii="宋体" w:hAnsi="宋体" w:eastAsia="宋体" w:cs="宋体"/>
                <w:b/>
                <w:bCs/>
                <w:sz w:val="24"/>
                <w:szCs w:val="24"/>
                <w:highlight w:val="none"/>
                <w:lang w:val="en-US" w:eastAsia="zh-CN"/>
              </w:rPr>
              <w:t xml:space="preserve">参数</w:t>
            </w:r>
            <w:r>
              <w:rPr>
                <w:rFonts w:hint="eastAsia" w:ascii="宋体" w:hAnsi="宋体" w:eastAsia="宋体" w:cs="宋体"/>
                <w:b/>
                <w:bCs/>
                <w:sz w:val="24"/>
                <w:szCs w:val="24"/>
                <w:highlight w:val="none"/>
              </w:rPr>
              <w:t xml:space="preserve">根据投标人提供的《技术要求响应及偏离表》进行打分。</w:t>
            </w:r>
            <w:r>
              <w:rPr>
                <w:highlight w:val="none"/>
              </w:rP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trike w:val="0"/>
                <w:color w:val="auto"/>
                <w:sz w:val="24"/>
                <w:szCs w:val="24"/>
                <w:highlight w:val="none"/>
              </w:rPr>
              <w:t xml:space="preserve">（</w:t>
            </w:r>
            <w:r>
              <w:rPr>
                <w:rFonts w:hint="eastAsia" w:ascii="宋体" w:hAnsi="宋体" w:cs="宋体"/>
                <w:b/>
                <w:bCs/>
                <w:strike w:val="0"/>
                <w:color w:val="auto"/>
                <w:sz w:val="24"/>
                <w:szCs w:val="24"/>
                <w:highlight w:val="none"/>
              </w:rPr>
              <w:t xml:space="preserve">4</w:t>
            </w:r>
            <w:r>
              <w:rPr>
                <w:rFonts w:hint="eastAsia" w:ascii="宋体" w:hAnsi="宋体" w:eastAsia="宋体" w:cs="宋体"/>
                <w:b/>
                <w:bCs/>
                <w:strike w:val="0"/>
                <w:color w:val="auto"/>
                <w:sz w:val="24"/>
                <w:szCs w:val="24"/>
                <w:highlight w:val="none"/>
              </w:rPr>
              <w:t xml:space="preserve">）非单一产品采购包评审时，须就包内所有产品的参数响应按照上述评分规则累计评审。</w:t>
            </w:r>
            <w:r>
              <w:rPr>
                <w:highlight w:val="none"/>
              </w:rP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）凡标有最低一级序号的指标项即为一项技术条款，无论是否隶属于上一级编号。</w:t>
            </w:r>
            <w:r>
              <w:rPr>
                <w:highlight w:val="none"/>
              </w:rPr>
            </w:r>
          </w:p>
          <w:p>
            <w:pPr>
              <w:jc w:val="both"/>
              <w:keepLines w:val="0"/>
              <w:keepNext w:val="0"/>
              <w:pageBreakBefore w:val="0"/>
              <w:spacing w:line="480" w:lineRule="exact"/>
              <w:widowControl w:val="off"/>
              <w:rPr>
                <w:rFonts w:hint="eastAsia" w:asciiTheme="minorEastAsia" w:hAnsiTheme="minorEastAsia" w:cstheme="minorEastAsia"/>
                <w:b/>
                <w:bCs/>
                <w:color w:val="auto"/>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相关技术指标信息若</w:t>
            </w:r>
            <w:r>
              <w:rPr>
                <w:rFonts w:hint="eastAsia" w:asciiTheme="minorEastAsia" w:hAnsiTheme="minorEastAsia" w:eastAsiaTheme="minorEastAsia" w:cstheme="minorEastAsia"/>
                <w:b/>
                <w:bCs/>
                <w:sz w:val="24"/>
                <w:szCs w:val="24"/>
                <w:highlight w:val="none"/>
              </w:rPr>
              <w:t xml:space="preserve">存在内容模糊、无法辨认</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不利于该项评审的情况，投标人自行承担后果。</w:t>
            </w:r>
            <w:r>
              <w:rPr>
                <w:highlight w:val="none"/>
              </w:rPr>
            </w:r>
          </w:p>
        </w:tc>
      </w:tr>
    </w:tbl>
    <w:p>
      <w:pPr>
        <w:jc w:val="left"/>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rPr>
          <w:highlight w:val="none"/>
        </w:rPr>
      </w:r>
    </w:p>
    <w:p>
      <w:pPr>
        <w:ind w:firstLine="482"/>
        <w:jc w:val="left"/>
        <w:spacing w:line="360" w:lineRule="auto"/>
        <w:rPr>
          <w:rFonts w:ascii="宋体" w:hAnsi="宋体" w:cs="Calibri"/>
          <w:b/>
          <w:color w:val="000000"/>
          <w:sz w:val="24"/>
          <w:szCs w:val="24"/>
          <w:highlight w:val="none"/>
        </w:rPr>
      </w:pPr>
      <w:r>
        <w:rPr>
          <w:rFonts w:hint="eastAsia" w:ascii="宋体" w:hAnsi="宋体" w:eastAsia="宋体" w:cs="宋体"/>
          <w:b/>
          <w:sz w:val="24"/>
          <w:szCs w:val="24"/>
          <w:highlight w:val="none"/>
        </w:rPr>
        <w:t xml:space="preserve">3.技术分（</w:t>
      </w:r>
      <w:r>
        <w:rPr>
          <w:rFonts w:hint="eastAsia" w:ascii="宋体" w:hAnsi="宋体" w:eastAsia="宋体" w:cs="宋体"/>
          <w:b/>
          <w:sz w:val="24"/>
          <w:szCs w:val="24"/>
          <w:highlight w:val="none"/>
          <w:lang w:val="en-US" w:eastAsia="zh-CN"/>
        </w:rPr>
        <w:t xml:space="preserve">27</w:t>
      </w:r>
      <w:r>
        <w:rPr>
          <w:rFonts w:hint="eastAsia" w:ascii="宋体" w:hAnsi="宋体" w:eastAsia="宋体" w:cs="宋体"/>
          <w:b/>
          <w:sz w:val="24"/>
          <w:szCs w:val="24"/>
          <w:highlight w:val="none"/>
        </w:rPr>
        <w:t xml:space="preserve">分）</w:t>
      </w:r>
      <w:r>
        <w:rPr>
          <w:highlight w:val="none"/>
        </w:rP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7947"/>
      </w:tblGrid>
      <w:tr>
        <w:trPr>
          <w:jc w:val="center"/>
          <w:trHeight w:val="90"/>
        </w:trPr>
        <w:tc>
          <w:tcPr>
            <w:tcBorders>
              <w:left w:val="single" w:color="auto" w:sz="4" w:space="0"/>
            </w:tcBorders>
            <w:tcW w:w="113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w:t>
            </w:r>
            <w:r>
              <w:rPr>
                <w:rFonts w:hint="eastAsia" w:ascii="宋体" w:hAnsi="宋体" w:eastAsia="宋体" w:cs="宋体"/>
                <w:sz w:val="24"/>
                <w:szCs w:val="24"/>
                <w:highlight w:val="none"/>
              </w:rPr>
              <w:t xml:space="preserve">售后服务方案，内容包括但不限于：售后服务范围、售后服务内容、售后服务人员配备、响应时间等。</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方案内容完整</w:t>
            </w:r>
            <w:r>
              <w:rPr>
                <w:rFonts w:hint="eastAsia" w:ascii="宋体" w:hAnsi="宋体" w:eastAsia="宋体" w:cs="宋体"/>
                <w:sz w:val="24"/>
                <w:szCs w:val="24"/>
                <w:highlight w:val="none"/>
                <w:lang w:val="en-US" w:eastAsia="zh-CN"/>
              </w:rPr>
              <w:t xml:space="preserve">详细</w:t>
            </w:r>
            <w:r>
              <w:rPr>
                <w:rFonts w:hint="eastAsia" w:ascii="宋体" w:hAnsi="宋体" w:eastAsia="宋体" w:cs="宋体"/>
                <w:sz w:val="24"/>
                <w:szCs w:val="24"/>
                <w:highlight w:val="none"/>
              </w:rPr>
              <w:t xml:space="preserve">，售后服务范围全面且清晰，配备售后服务人员专业对口，</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w:t>
            </w: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val="en-US" w:eastAsia="zh-CN"/>
              </w:rPr>
              <w:t xml:space="preserve">或优于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较详细</w:t>
            </w:r>
            <w:r>
              <w:rPr>
                <w:rFonts w:hint="eastAsia" w:ascii="宋体" w:hAnsi="宋体" w:eastAsia="宋体" w:cs="宋体"/>
                <w:sz w:val="24"/>
                <w:szCs w:val="24"/>
                <w:highlight w:val="none"/>
              </w:rPr>
              <w:t xml:space="preserve">，售后服务范围</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全面且清晰，配备售后服务人员，</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较及时，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整体方案较符合</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不够详细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售后服务范围，配备售后服务人员</w:t>
            </w:r>
            <w:r>
              <w:rPr>
                <w:rFonts w:hint="eastAsia" w:ascii="宋体" w:hAnsi="宋体" w:eastAsia="宋体" w:cs="宋体"/>
                <w:sz w:val="24"/>
                <w:szCs w:val="24"/>
                <w:highlight w:val="none"/>
                <w:lang w:val="en-US" w:eastAsia="zh-CN"/>
              </w:rPr>
              <w:t xml:space="preserve">售后服务配套</w:t>
            </w:r>
            <w:r>
              <w:rPr>
                <w:rFonts w:hint="eastAsia"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内容，但内容简单</w:t>
            </w:r>
            <w:r>
              <w:rPr>
                <w:rFonts w:hint="eastAsia"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整体方案基本满足项目需求的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方案内容不完整，售后服务范围不明确，未配备售后服务人员或配备售后服务人员、设施设备不对口，响应时间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与项目存在偏差的</w:t>
            </w:r>
            <w:r>
              <w:rPr>
                <w:rFonts w:hint="eastAsia" w:ascii="宋体" w:hAnsi="宋体" w:eastAsia="宋体" w:cs="宋体"/>
                <w:b/>
                <w:bCs/>
                <w:sz w:val="24"/>
                <w:szCs w:val="24"/>
                <w:highlight w:val="none"/>
              </w:rPr>
              <w:t xml:space="preserve">得1分；</w:t>
            </w:r>
            <w:r>
              <w:rPr>
                <w:highlight w:val="none"/>
              </w:rPr>
            </w:r>
          </w:p>
          <w:p>
            <w:p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结合项目需求提供保修</w:t>
            </w:r>
            <w:r>
              <w:rPr>
                <w:rFonts w:hint="eastAsia" w:ascii="宋体" w:hAnsi="宋体" w:eastAsia="宋体" w:cs="宋体"/>
                <w:sz w:val="24"/>
                <w:szCs w:val="24"/>
                <w:highlight w:val="none"/>
              </w:rPr>
              <w:t xml:space="preserve">方案，内容包括但不限于保修范围、所投产品常见故障及保修措施、拟投入的设施设备、响应时间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保修承诺等。</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常见故障罗列详细且对应的保修措施可行，配备保修人员专业对口，</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设施设备全面，响应时间</w:t>
            </w:r>
            <w:r>
              <w:rPr>
                <w:rFonts w:hint="eastAsia" w:ascii="宋体" w:hAnsi="宋体" w:eastAsia="宋体" w:cs="宋体"/>
                <w:sz w:val="24"/>
                <w:szCs w:val="24"/>
                <w:highlight w:val="none"/>
                <w:lang w:val="en-US" w:eastAsia="zh-CN"/>
              </w:rPr>
              <w:t xml:space="preserve">及时，方案优于或</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常见故障罗列详细且对应的保修措施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可行，配备保修人员，</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详细且对应的保修措施可行</w:t>
            </w:r>
            <w:r>
              <w:rPr>
                <w:rFonts w:hint="eastAsia" w:ascii="宋体" w:hAnsi="宋体" w:eastAsia="宋体" w:cs="宋体"/>
                <w:sz w:val="24"/>
                <w:szCs w:val="24"/>
                <w:highlight w:val="none"/>
                <w:lang w:val="en-US" w:eastAsia="zh-CN"/>
              </w:rPr>
              <w:t xml:space="preserve">性一般</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w:t>
            </w:r>
            <w:r>
              <w:rPr>
                <w:rFonts w:ascii="宋体" w:hAnsi="宋体" w:eastAsia="宋体" w:cs="宋体"/>
                <w:sz w:val="24"/>
                <w:szCs w:val="24"/>
                <w:highlight w:val="none"/>
              </w:rPr>
              <w:t xml:space="preserve">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保修期外维保</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w:t>
            </w:r>
            <w:r>
              <w:rPr>
                <w:rFonts w:hint="eastAsia" w:ascii="宋体" w:hAnsi="宋体" w:eastAsia="宋体" w:cs="宋体"/>
                <w:sz w:val="24"/>
                <w:szCs w:val="24"/>
                <w:highlight w:val="none"/>
              </w:rPr>
              <w:t xml:space="preserve">提供保修期外维保服务方案，内容包括但不限于服务范围、内容、响应时间及维保费用等</w:t>
            </w:r>
            <w:r>
              <w:rPr>
                <w:rFonts w:hint="eastAsia" w:ascii="宋体" w:hAnsi="宋体" w:eastAsia="宋体" w:cs="宋体"/>
                <w:sz w:val="24"/>
                <w:szCs w:val="24"/>
                <w:highlight w:val="none"/>
                <w:lang w:eastAsia="zh-CN"/>
              </w:rPr>
              <w:t xml:space="preserve">。</w:t>
            </w:r>
            <w:r>
              <w:rPr>
                <w:highlight w:val="none"/>
              </w:rP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响应时间完全满足</w:t>
            </w:r>
            <w:r>
              <w:rPr>
                <w:rFonts w:hint="eastAsia" w:ascii="宋体" w:hAnsi="宋体" w:eastAsia="宋体" w:cs="宋体"/>
                <w:sz w:val="24"/>
                <w:szCs w:val="24"/>
                <w:highlight w:val="none"/>
              </w:rPr>
              <w:t xml:space="preserve">项目需求，维保费用合理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项目需求，维保费用</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rPr>
                <w:rFonts w:hint="eastAsia" w:ascii="宋体" w:hAnsi="宋体" w:eastAsia="宋体" w:cs="宋体"/>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rPr>
                <w:highlight w:val="none"/>
              </w:rPr>
            </w:r>
          </w:p>
          <w:p>
            <w:pPr>
              <w:jc w:val="center"/>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（6分）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rPr>
                <w:highlight w:val="none"/>
              </w:rPr>
            </w:r>
          </w:p>
          <w:p>
            <w:pPr>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b/>
                <w:bCs/>
                <w:color w:val="000000"/>
                <w:sz w:val="24"/>
                <w:szCs w:val="21"/>
                <w:highlight w:val="none"/>
              </w:rPr>
              <w:t xml:space="preserve">该项未见阐述不得分。</w:t>
            </w:r>
            <w:r>
              <w:rPr>
                <w:highlight w:val="none"/>
              </w:rPr>
            </w:r>
          </w:p>
        </w:tc>
      </w:tr>
    </w:tbl>
    <w:p>
      <w:pPr>
        <w:jc w:val="left"/>
        <w:keepLines w:val="0"/>
        <w:keepNext w:val="0"/>
        <w:pageBreakBefore w:val="0"/>
        <w:spacing w:line="360" w:lineRule="auto"/>
        <w:widowControl w:val="off"/>
        <w:rPr>
          <w:sz w:val="24"/>
          <w:szCs w:val="24"/>
          <w:highlight w:val="none"/>
        </w:rPr>
      </w:pPr>
      <w:r>
        <w:rPr>
          <w:sz w:val="24"/>
          <w:szCs w:val="24"/>
          <w:highlight w:val="none"/>
        </w:rPr>
      </w:r>
      <w:r>
        <w:rPr>
          <w:highlight w:val="none"/>
        </w:rP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采购</w:t>
      </w:r>
      <w:r>
        <w:rPr>
          <w:rFonts w:hint="eastAsia" w:ascii="黑体" w:hAnsi="黑体" w:eastAsia="黑体"/>
          <w:sz w:val="32"/>
          <w:szCs w:val="24"/>
          <w:highlight w:val="none"/>
          <w:lang w:val="en-US" w:eastAsia="zh-CN"/>
        </w:rPr>
        <w:t xml:space="preserve">包2</w:t>
      </w:r>
      <w:r>
        <w:rPr>
          <w:rFonts w:hint="eastAsia" w:ascii="黑体" w:hAnsi="黑体" w:eastAsia="黑体"/>
          <w:sz w:val="32"/>
          <w:szCs w:val="24"/>
          <w:highlight w:val="none"/>
        </w:rPr>
        <w:t xml:space="preserve">综合评分法</w:t>
      </w:r>
      <w:r>
        <w:rPr>
          <w:highlight w:val="none"/>
        </w:rPr>
      </w:r>
    </w:p>
    <w:p>
      <w:pPr>
        <w:jc w:val="left"/>
        <w:keepLines w:val="0"/>
        <w:keepNext w:val="0"/>
        <w:pageBreakBefore w:val="0"/>
        <w:spacing w:line="360" w:lineRule="auto"/>
        <w:widowControl w:val="off"/>
        <w:rPr>
          <w:sz w:val="24"/>
          <w:szCs w:val="24"/>
          <w:highlight w:val="none"/>
        </w:rPr>
      </w:pPr>
      <w:r>
        <w:rPr>
          <w:sz w:val="24"/>
          <w:szCs w:val="24"/>
          <w:highlight w:val="none"/>
        </w:rPr>
      </w:r>
      <w:r>
        <w:rPr>
          <w:highlight w:val="none"/>
        </w:rPr>
      </w:r>
    </w:p>
    <w:p>
      <w:pPr>
        <w:ind w:firstLine="482"/>
        <w:jc w:val="left"/>
        <w:spacing w:line="500" w:lineRule="exact"/>
        <w:rPr>
          <w:b/>
          <w:sz w:val="24"/>
          <w:szCs w:val="24"/>
          <w:highlight w:val="none"/>
        </w:rPr>
      </w:pPr>
      <w:r>
        <w:rPr>
          <w:rFonts w:hint="eastAsia" w:ascii="宋体" w:hAnsi="宋体" w:eastAsia="宋体" w:cs="宋体"/>
          <w:b/>
          <w:sz w:val="24"/>
          <w:szCs w:val="24"/>
          <w:highlight w:val="none"/>
        </w:rPr>
        <w:t xml:space="preserve">1.价格分（30分）</w:t>
      </w:r>
      <w:r>
        <w:rPr>
          <w:highlight w:val="none"/>
        </w:rP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投标报价得分=（评标基准价/投标报价）×30分。</w:t>
      </w:r>
      <w:r>
        <w:rPr>
          <w:highlight w:val="none"/>
        </w:rPr>
      </w:r>
    </w:p>
    <w:p>
      <w:pPr>
        <w:ind w:firstLine="480"/>
        <w:jc w:val="left"/>
        <w:spacing w:line="500" w:lineRule="exact"/>
        <w:rPr>
          <w:rFonts w:hint="eastAsia"/>
          <w:sz w:val="24"/>
          <w:szCs w:val="24"/>
          <w:highlight w:val="none"/>
        </w:rPr>
      </w:pPr>
      <w:r>
        <w:rPr>
          <w:rFonts w:hint="eastAsia"/>
          <w:sz w:val="24"/>
          <w:szCs w:val="24"/>
          <w:highlight w:val="none"/>
        </w:rPr>
        <w:t xml:space="preserve">注：</w:t>
      </w:r>
      <w:r>
        <w:rPr>
          <w:rFonts w:hint="eastAsia" w:asciiTheme="minorEastAsia" w:hAnsiTheme="minorEastAsia" w:eastAsiaTheme="minorEastAsia" w:cstheme="minorEastAsia"/>
          <w:b w:val="0"/>
          <w:bCs w:val="0"/>
          <w:sz w:val="24"/>
          <w:szCs w:val="24"/>
          <w:highlight w:val="none"/>
        </w:rPr>
        <w:t xml:space="preserve">因落实政府采购政策、本国产品的支持政策</w:t>
      </w:r>
      <w:r>
        <w:rPr>
          <w:rFonts w:hint="eastAsia" w:asciiTheme="minorEastAsia" w:hAnsiTheme="minorEastAsia" w:cstheme="minorEastAsia"/>
          <w:b w:val="0"/>
          <w:bCs w:val="0"/>
          <w:sz w:val="24"/>
          <w:szCs w:val="24"/>
          <w:highlight w:val="none"/>
          <w:lang w:val="en-US" w:eastAsia="zh-CN"/>
        </w:rPr>
        <w:t xml:space="preserve">等政策要求</w:t>
      </w:r>
      <w:r>
        <w:rPr>
          <w:rFonts w:hint="eastAsia" w:asciiTheme="minorEastAsia" w:hAnsiTheme="minorEastAsia" w:eastAsiaTheme="minorEastAsia" w:cstheme="minorEastAsia"/>
          <w:b w:val="0"/>
          <w:bCs w:val="0"/>
          <w:sz w:val="24"/>
          <w:szCs w:val="24"/>
          <w:highlight w:val="none"/>
        </w:rPr>
        <w:t xml:space="preserve">进行价格扣除的，用扣除后的价格参加评审</w:t>
      </w:r>
      <w:r>
        <w:rPr>
          <w:rFonts w:hint="eastAsia" w:asciiTheme="minorEastAsia" w:hAnsiTheme="minorEastAsia" w:cstheme="minorEastAsia"/>
          <w:b w:val="0"/>
          <w:bCs w:val="0"/>
          <w:sz w:val="24"/>
          <w:szCs w:val="24"/>
          <w:highlight w:val="none"/>
          <w:lang w:eastAsia="zh-CN"/>
        </w:rPr>
        <w:t xml:space="preserve">，</w:t>
      </w:r>
      <w:r>
        <w:rPr>
          <w:rFonts w:hint="eastAsia"/>
          <w:sz w:val="24"/>
          <w:szCs w:val="24"/>
          <w:highlight w:val="none"/>
        </w:rPr>
        <w:t xml:space="preserve">小数点后保留两位。</w:t>
      </w:r>
      <w:r>
        <w:rPr>
          <w:highlight w:val="none"/>
        </w:rP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43</w:t>
      </w:r>
      <w:r>
        <w:rPr>
          <w:rFonts w:hint="eastAsia" w:ascii="宋体" w:hAnsi="宋体" w:eastAsia="宋体" w:cs="宋体"/>
          <w:b/>
          <w:sz w:val="24"/>
          <w:szCs w:val="24"/>
          <w:highlight w:val="none"/>
        </w:rPr>
        <w:t xml:space="preserve">分）</w:t>
      </w:r>
      <w:r>
        <w:rPr>
          <w:highlight w:val="none"/>
        </w:rPr>
      </w:r>
    </w:p>
    <w:tbl>
      <w:tblPr>
        <w:tblStyle w:val="703"/>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7947"/>
      </w:tblGrid>
      <w:tr>
        <w:trPr>
          <w:jc w:val="center"/>
          <w:trHeight w:val="524"/>
        </w:trPr>
        <w:tc>
          <w:tcPr>
            <w:tcBorders>
              <w:right w:val="single" w:color="auto" w:sz="4" w:space="0"/>
            </w:tcBorders>
            <w:tcW w:w="864"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评审因素</w:t>
            </w:r>
            <w:r>
              <w:rPr>
                <w:highlight w:val="none"/>
              </w:rPr>
            </w:r>
          </w:p>
        </w:tc>
        <w:tc>
          <w:tcPr>
            <w:tcBorders>
              <w:left w:val="single" w:color="auto" w:sz="4" w:space="0"/>
            </w:tcBorders>
            <w:tcW w:w="4135"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评审标准</w:t>
            </w:r>
            <w:r>
              <w:rPr>
                <w:highlight w:val="none"/>
              </w:rPr>
            </w:r>
          </w:p>
        </w:tc>
      </w:tr>
      <w:tr>
        <w:trPr>
          <w:jc w:val="center"/>
          <w:trHeight w:val="411"/>
        </w:trPr>
        <w:tc>
          <w:tcPr>
            <w:tcBorders>
              <w:left w:val="single" w:color="auto" w:sz="4" w:space="0"/>
              <w:bottom w:val="single" w:color="auto" w:sz="4" w:space="0"/>
            </w:tcBorders>
            <w:tcW w:w="86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质保期及原厂质保承诺</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135" w:type="pct"/>
            <w:vAlign w:val="center"/>
            <w:textDirection w:val="lrTb"/>
            <w:noWrap/>
          </w:tcPr>
          <w:p>
            <w:pPr>
              <w:numPr>
                <w:ilvl w:val="0"/>
                <w:numId w:val="0"/>
              </w:numPr>
              <w:jc w:val="left"/>
              <w:keepLines w:val="0"/>
              <w:keepNext w:val="0"/>
              <w:pageBreakBefore w:val="0"/>
              <w:spacing w:line="360" w:lineRule="auto"/>
              <w:widowControl w:val="off"/>
              <w:rPr>
                <w:rFonts w:ascii="宋体" w:hAnsi="宋体" w:eastAsia="宋体" w:cs="宋体"/>
                <w:strike/>
                <w:color w:val="ff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投标人所投全部产品质保期</w:t>
            </w:r>
            <w:r>
              <w:rPr>
                <w:rFonts w:hint="eastAsia" w:ascii="宋体" w:hAnsi="宋体" w:eastAsia="宋体" w:cs="宋体"/>
                <w:sz w:val="24"/>
                <w:szCs w:val="24"/>
                <w:highlight w:val="none"/>
                <w:lang w:val="en-US" w:eastAsia="zh-CN"/>
              </w:rPr>
              <w:t xml:space="preserve">在满足</w:t>
            </w:r>
            <w:r>
              <w:rPr>
                <w:rFonts w:hint="eastAsia" w:ascii="宋体" w:hAnsi="宋体" w:eastAsia="宋体" w:cs="宋体"/>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highlight w:val="none"/>
              </w:rPr>
              <w:t xml:space="preserve">质保期：不低于5年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的基础上</w:t>
            </w:r>
            <w:r>
              <w:rPr>
                <w:rFonts w:hint="eastAsia" w:ascii="宋体" w:hAnsi="宋体" w:eastAsia="宋体" w:cs="宋体"/>
                <w:sz w:val="24"/>
                <w:szCs w:val="24"/>
                <w:highlight w:val="none"/>
                <w:lang w:val="en-US" w:eastAsia="zh-CN"/>
              </w:rPr>
              <w:t xml:space="preserve">承诺</w:t>
            </w:r>
            <w:r>
              <w:rPr>
                <w:rFonts w:hint="eastAsia" w:ascii="宋体" w:hAnsi="宋体" w:eastAsia="宋体" w:cs="宋体"/>
                <w:sz w:val="24"/>
                <w:szCs w:val="24"/>
                <w:highlight w:val="none"/>
              </w:rPr>
              <w:t xml:space="preserve">每增加一年</w:t>
            </w:r>
            <w:r>
              <w:rPr>
                <w:rFonts w:hint="eastAsia" w:ascii="宋体" w:hAnsi="宋体" w:eastAsia="宋体" w:cs="宋体"/>
                <w:sz w:val="24"/>
                <w:szCs w:val="24"/>
                <w:highlight w:val="none"/>
                <w:lang w:val="en-US" w:eastAsia="zh-CN"/>
              </w:rPr>
              <w:t xml:space="preserve">质保的得</w:t>
            </w:r>
            <w:r>
              <w:rPr>
                <w:rFonts w:hint="eastAsia" w:ascii="宋体" w:hAnsi="宋体" w:cs="宋体"/>
                <w:sz w:val="24"/>
                <w:szCs w:val="24"/>
                <w:highlight w:val="none"/>
              </w:rPr>
              <w:t xml:space="preserve">1</w:t>
            </w:r>
            <w:r>
              <w:rPr>
                <w:rFonts w:hint="eastAsia" w:ascii="宋体" w:hAnsi="宋体" w:eastAsia="宋体" w:cs="宋体"/>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cs="宋体"/>
                <w:b/>
                <w:sz w:val="24"/>
                <w:szCs w:val="24"/>
                <w:highlight w:val="none"/>
              </w:rPr>
              <w:t xml:space="preserve">2</w:t>
            </w:r>
            <w:r>
              <w:rPr>
                <w:rFonts w:hint="eastAsia" w:ascii="宋体" w:hAnsi="宋体" w:eastAsia="宋体" w:cs="宋体"/>
                <w:b/>
                <w:sz w:val="24"/>
                <w:szCs w:val="24"/>
                <w:highlight w:val="none"/>
              </w:rPr>
              <w:t xml:space="preserve">分</w:t>
            </w:r>
            <w:r>
              <w:rPr>
                <w:rFonts w:hint="eastAsia" w:ascii="宋体" w:hAnsi="宋体" w:eastAsia="宋体" w:cs="宋体"/>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投标文件需提供加盖投标人公章的</w:t>
            </w:r>
            <w:r>
              <w:rPr>
                <w:rFonts w:hint="eastAsia" w:asciiTheme="minorEastAsia" w:hAnsiTheme="minorEastAsia" w:eastAsiaTheme="minorEastAsia" w:cstheme="minorEastAsia"/>
                <w:b/>
                <w:bCs/>
                <w:sz w:val="24"/>
                <w:szCs w:val="24"/>
                <w:highlight w:val="none"/>
              </w:rPr>
              <w:t xml:space="preserve">质保期</w:t>
            </w:r>
            <w:r>
              <w:rPr>
                <w:rFonts w:hint="eastAsia" w:asciiTheme="minorEastAsia" w:hAnsiTheme="minorEastAsia" w:cstheme="minorEastAsia"/>
                <w:b/>
                <w:bCs/>
                <w:sz w:val="24"/>
                <w:szCs w:val="24"/>
                <w:highlight w:val="none"/>
                <w:lang w:val="en-US" w:eastAsia="zh-CN"/>
              </w:rPr>
              <w:t xml:space="preserve">承诺函</w:t>
            </w:r>
            <w:r>
              <w:rPr>
                <w:rFonts w:hint="eastAsia" w:ascii="宋体" w:hAnsi="宋体" w:eastAsia="宋体" w:cs="宋体"/>
                <w:b/>
                <w:sz w:val="24"/>
                <w:szCs w:val="24"/>
                <w:highlight w:val="none"/>
              </w:rPr>
              <w:t xml:space="preserve">，格式自拟。</w:t>
            </w:r>
            <w:r>
              <w:rPr>
                <w:rFonts w:hint="eastAsia" w:asciiTheme="minorEastAsia" w:hAnsiTheme="minorEastAsia" w:cstheme="minorEastAsia"/>
                <w:b/>
                <w:bCs/>
                <w:sz w:val="24"/>
                <w:szCs w:val="24"/>
                <w:highlight w:val="none"/>
                <w:lang w:val="en-US" w:eastAsia="zh-CN"/>
              </w:rPr>
              <w:t xml:space="preserve">承诺函需明确质保期限，否则不得分。</w:t>
            </w:r>
            <w:r>
              <w:rPr>
                <w:highlight w:val="none"/>
              </w:rPr>
            </w:r>
          </w:p>
          <w:p>
            <w:pPr>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sz w:val="24"/>
                <w:szCs w:val="24"/>
                <w:highlight w:val="none"/>
                <w:lang w:val="en-US" w:eastAsia="zh-CN"/>
              </w:rPr>
              <w:t xml:space="preserve">2.投标人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rPr>
                <w:highlight w:val="none"/>
              </w:rPr>
            </w:r>
          </w:p>
          <w:p>
            <w:pPr>
              <w:jc w:val="left"/>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投标文件需提供加盖投标人公章的承诺函,格式自拟。未提供者不得分</w:t>
            </w:r>
            <w:r>
              <w:rPr>
                <w:rFonts w:hint="eastAsia" w:ascii="宋体" w:hAnsi="宋体" w:eastAsia="宋体" w:cs="宋体"/>
                <w:b/>
                <w:sz w:val="24"/>
                <w:szCs w:val="24"/>
                <w:highlight w:val="none"/>
                <w:lang w:eastAsia="zh-CN"/>
              </w:rPr>
              <w:t xml:space="preserve">。</w:t>
            </w:r>
            <w:r>
              <w:rPr>
                <w:highlight w:val="none"/>
              </w:rPr>
            </w:r>
          </w:p>
        </w:tc>
      </w:tr>
      <w:tr>
        <w:trPr>
          <w:jc w:val="center"/>
          <w:trHeight w:val="616"/>
        </w:trPr>
        <w:tc>
          <w:tcPr>
            <w:tcBorders>
              <w:left w:val="single" w:color="auto" w:sz="4" w:space="0"/>
            </w:tcBorders>
            <w:tcW w:w="86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135" w:type="pct"/>
            <w:vAlign w:val="center"/>
            <w:textDirection w:val="lrTb"/>
            <w:noWrap/>
          </w:tcPr>
          <w:p>
            <w:pPr>
              <w:spacing w:line="360" w:lineRule="auto"/>
              <w:rPr>
                <w:rFonts w:hint="eastAsia" w:ascii="宋体" w:hAnsi="宋体"/>
                <w:b/>
                <w:sz w:val="24"/>
                <w:szCs w:val="24"/>
                <w:highlight w:val="none"/>
              </w:rPr>
            </w:pPr>
            <w:r>
              <w:rPr>
                <w:rFonts w:hint="eastAsia" w:ascii="宋体" w:hAnsi="宋体"/>
                <w:sz w:val="24"/>
                <w:szCs w:val="24"/>
                <w:highlight w:val="none"/>
              </w:rPr>
              <w:t xml:space="preserve">自2023年1月（含）以来，投标人具有类似项目业绩（合同内容须涉及</w:t>
            </w:r>
            <w:r>
              <w:rPr>
                <w:rFonts w:hint="eastAsia"/>
                <w:b w:val="0"/>
                <w:bCs w:val="0"/>
                <w:sz w:val="24"/>
                <w:szCs w:val="24"/>
                <w:highlight w:val="none"/>
              </w:rPr>
              <w:t xml:space="preserve">货物（标的）采购清单</w:t>
            </w:r>
            <w:r>
              <w:rPr>
                <w:rFonts w:hint="eastAsia"/>
                <w:b w:val="0"/>
                <w:bCs w:val="0"/>
                <w:sz w:val="24"/>
                <w:szCs w:val="24"/>
                <w:highlight w:val="none"/>
                <w:lang w:val="en-US" w:eastAsia="zh-CN"/>
              </w:rPr>
              <w:t xml:space="preserve">中相应采购包的货物</w:t>
            </w:r>
            <w:r>
              <w:rPr>
                <w:rFonts w:hint="eastAsia" w:ascii="宋体" w:hAnsi="宋体"/>
                <w:sz w:val="24"/>
                <w:szCs w:val="24"/>
                <w:highlight w:val="none"/>
              </w:rPr>
              <w:t xml:space="preserve">）的，每提供一个</w:t>
            </w:r>
            <w:r>
              <w:rPr>
                <w:rFonts w:hint="eastAsia" w:ascii="宋体" w:hAnsi="宋体"/>
                <w:sz w:val="24"/>
                <w:szCs w:val="24"/>
                <w:highlight w:val="none"/>
                <w:lang w:val="en-US" w:eastAsia="zh-CN"/>
              </w:rPr>
              <w:t xml:space="preserve">有效</w:t>
            </w:r>
            <w:r>
              <w:rPr>
                <w:rFonts w:hint="eastAsia" w:ascii="宋体" w:hAnsi="宋体"/>
                <w:sz w:val="24"/>
                <w:szCs w:val="24"/>
                <w:highlight w:val="none"/>
              </w:rPr>
              <w:t xml:space="preserve">项目</w:t>
            </w:r>
            <w:r>
              <w:rPr>
                <w:rFonts w:hint="eastAsia" w:ascii="宋体" w:hAnsi="宋体"/>
                <w:sz w:val="24"/>
                <w:szCs w:val="24"/>
                <w:highlight w:val="none"/>
                <w:lang w:val="en-US" w:eastAsia="zh-CN"/>
              </w:rPr>
              <w:t xml:space="preserve">业绩的</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rPr>
                <w:rFonts w:hint="eastAsia" w:ascii="宋体" w:hAnsi="宋体"/>
                <w:b/>
                <w:sz w:val="24"/>
                <w:szCs w:val="24"/>
                <w:highlight w:val="none"/>
              </w:rPr>
              <w:t xml:space="preserve">最高得</w:t>
            </w:r>
            <w:r>
              <w:rPr>
                <w:rFonts w:hint="eastAsia" w:ascii="宋体" w:hAnsi="宋体"/>
                <w:b/>
                <w:sz w:val="24"/>
                <w:szCs w:val="24"/>
                <w:highlight w:val="none"/>
                <w:lang w:val="en-US" w:eastAsia="zh-CN"/>
              </w:rPr>
              <w:t xml:space="preserve">4</w:t>
            </w:r>
            <w:r>
              <w:rPr>
                <w:rFonts w:hint="eastAsia" w:ascii="宋体" w:hAnsi="宋体"/>
                <w:b/>
                <w:sz w:val="24"/>
                <w:szCs w:val="24"/>
                <w:highlight w:val="none"/>
              </w:rPr>
              <w:t xml:space="preserve">分。</w:t>
            </w:r>
            <w:r>
              <w:rPr>
                <w:highlight w:val="none"/>
              </w:rPr>
            </w:r>
          </w:p>
          <w:p>
            <w:pPr>
              <w:jc w:val="both"/>
              <w:keepLines w:val="0"/>
              <w:keepNext w:val="0"/>
              <w:pageBreakBefore w:val="0"/>
              <w:spacing w:line="480" w:lineRule="exact"/>
              <w:widowControl w:val="off"/>
              <w:rPr>
                <w:rFonts w:ascii="宋体" w:hAnsi="宋体" w:eastAsia="宋体" w:cs="宋体"/>
                <w:sz w:val="24"/>
                <w:szCs w:val="24"/>
                <w:highlight w:val="none"/>
              </w:rPr>
            </w:pPr>
            <w:r>
              <w:rPr>
                <w:rFonts w:hint="eastAsia" w:asciiTheme="minorEastAsia" w:hAnsiTheme="minorEastAsia" w:cstheme="minorEastAsia"/>
                <w:b/>
                <w:bCs/>
                <w:color w:val="auto"/>
                <w:sz w:val="24"/>
                <w:szCs w:val="24"/>
                <w:highlight w:val="none"/>
                <w:lang w:val="en-US" w:eastAsia="zh-CN"/>
              </w:rPr>
              <w:t xml:space="preserve">注：（1）投标文件中</w:t>
            </w:r>
            <w:r>
              <w:rPr>
                <w:rFonts w:hint="eastAsia" w:asciiTheme="minorEastAsia" w:hAnsiTheme="minorEastAsia" w:eastAsiaTheme="minorEastAsia" w:cstheme="minorEastAsia"/>
                <w:b/>
                <w:bCs/>
                <w:color w:val="auto"/>
                <w:sz w:val="24"/>
                <w:szCs w:val="24"/>
                <w:highlight w:val="none"/>
              </w:rPr>
              <w:t xml:space="preserve">同时提供合同和验收证明</w:t>
            </w:r>
            <w:r>
              <w:rPr>
                <w:rFonts w:hint="eastAsia" w:asciiTheme="minorEastAsia" w:hAnsiTheme="minorEastAsia" w:cstheme="minorEastAsia"/>
                <w:b/>
                <w:bCs/>
                <w:color w:val="auto"/>
                <w:sz w:val="24"/>
                <w:szCs w:val="24"/>
                <w:highlight w:val="none"/>
                <w:lang w:val="en-US" w:eastAsia="zh-CN"/>
              </w:rPr>
              <w:t xml:space="preserve">材料，并</w:t>
            </w:r>
            <w:r>
              <w:rPr>
                <w:rFonts w:hint="eastAsia" w:asciiTheme="minorEastAsia" w:hAnsiTheme="minorEastAsia" w:eastAsiaTheme="minorEastAsia" w:cstheme="minorEastAsia"/>
                <w:b/>
                <w:bCs/>
                <w:color w:val="auto"/>
                <w:sz w:val="24"/>
                <w:szCs w:val="24"/>
                <w:highlight w:val="none"/>
              </w:rPr>
              <w:t xml:space="preserve">加盖</w:t>
            </w:r>
            <w:r>
              <w:rPr>
                <w:rFonts w:hint="eastAsia" w:asciiTheme="minorEastAsia" w:hAnsiTheme="minorEastAsia" w:cstheme="minorEastAsia"/>
                <w:b/>
                <w:bCs/>
                <w:color w:val="auto"/>
                <w:sz w:val="24"/>
                <w:szCs w:val="24"/>
                <w:highlight w:val="none"/>
                <w:lang w:val="en-US" w:eastAsia="zh-CN"/>
              </w:rPr>
              <w:t xml:space="preserve">投标人</w:t>
            </w:r>
            <w:r>
              <w:rPr>
                <w:rFonts w:hint="eastAsia" w:asciiTheme="minorEastAsia" w:hAnsiTheme="minorEastAsia" w:eastAsiaTheme="minorEastAsia" w:cstheme="minorEastAsia"/>
                <w:b/>
                <w:bCs/>
                <w:color w:val="auto"/>
                <w:sz w:val="24"/>
                <w:szCs w:val="24"/>
                <w:highlight w:val="none"/>
              </w:rPr>
              <w:t xml:space="preserve">公章</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合同须能体现甲乙双方信息、签订时间、产品名称、型号等相关信息，否则视为无效合同；验收证明须有采购人签字或盖章确认，否则不予认可。合同中设备名称不一致的，由评标委员会现场统一认定</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统招分签的合同</w:t>
            </w:r>
            <w:r>
              <w:rPr>
                <w:rFonts w:hint="eastAsia" w:asciiTheme="minorEastAsia" w:hAnsiTheme="minorEastAsia" w:cstheme="minorEastAsia"/>
                <w:b/>
                <w:bCs/>
                <w:color w:val="auto"/>
                <w:sz w:val="24"/>
                <w:szCs w:val="24"/>
                <w:highlight w:val="none"/>
                <w:lang w:val="en-US" w:eastAsia="zh-CN"/>
              </w:rPr>
              <w:t xml:space="preserve">或项目名称一致的多个合同，</w:t>
            </w:r>
            <w:r>
              <w:rPr>
                <w:rFonts w:hint="eastAsia" w:asciiTheme="minorEastAsia" w:hAnsiTheme="minorEastAsia" w:eastAsiaTheme="minorEastAsia" w:cstheme="minorEastAsia"/>
                <w:b/>
                <w:bCs/>
                <w:color w:val="auto"/>
                <w:sz w:val="24"/>
                <w:szCs w:val="24"/>
                <w:highlight w:val="none"/>
              </w:rPr>
              <w:t xml:space="preserve">按一个合同业绩</w:t>
            </w:r>
            <w:r>
              <w:rPr>
                <w:rFonts w:hint="eastAsia" w:asciiTheme="minorEastAsia" w:hAnsiTheme="minorEastAsia" w:cstheme="minorEastAsia"/>
                <w:b/>
                <w:bCs/>
                <w:color w:val="auto"/>
                <w:sz w:val="24"/>
                <w:szCs w:val="24"/>
                <w:highlight w:val="none"/>
                <w:lang w:val="en-US" w:eastAsia="zh-CN"/>
              </w:rPr>
              <w:t xml:space="preserve">给予得分</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合同中的产品名称及产品型号</w:t>
            </w:r>
            <w:r>
              <w:rPr>
                <w:rFonts w:hint="eastAsia" w:asciiTheme="minorEastAsia" w:hAnsiTheme="minorEastAsia" w:cstheme="minorEastAsia"/>
                <w:b/>
                <w:bCs/>
                <w:color w:val="auto"/>
                <w:sz w:val="24"/>
                <w:szCs w:val="24"/>
                <w:highlight w:val="none"/>
                <w:lang w:val="en-US" w:eastAsia="zh-CN"/>
              </w:rPr>
              <w:t xml:space="preserve">建议投标人</w:t>
            </w:r>
            <w:r>
              <w:rPr>
                <w:rFonts w:hint="eastAsia" w:asciiTheme="minorEastAsia" w:hAnsiTheme="minorEastAsia" w:eastAsiaTheme="minorEastAsia" w:cstheme="minorEastAsia"/>
                <w:b/>
                <w:bCs/>
                <w:color w:val="auto"/>
                <w:sz w:val="24"/>
                <w:szCs w:val="24"/>
                <w:highlight w:val="none"/>
              </w:rPr>
              <w:t xml:space="preserve">加以明显标记，方便评审和核对。</w:t>
            </w:r>
            <w:r>
              <w:rPr>
                <w:rFonts w:hint="eastAsia" w:asciiTheme="minorEastAsia" w:hAnsi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合同评审中的重要信息因存在内容模糊、无法辨认而产生不利于该项评审的情况，投标人自行承担后果。</w:t>
            </w:r>
            <w:r>
              <w:rPr>
                <w:highlight w:val="none"/>
              </w:rPr>
            </w:r>
          </w:p>
        </w:tc>
      </w:tr>
      <w:tr>
        <w:trPr>
          <w:jc w:val="center"/>
          <w:trHeight w:val="616"/>
        </w:trPr>
        <w:tc>
          <w:tcPr>
            <w:tcBorders>
              <w:left w:val="single" w:color="auto" w:sz="4" w:space="0"/>
            </w:tcBorders>
            <w:tcW w:w="86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技术参数及功能指标响应（</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rPr>
                <w:highlight w:val="none"/>
              </w:rPr>
            </w:r>
          </w:p>
        </w:tc>
        <w:tc>
          <w:tcPr>
            <w:tcW w:w="4135"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Calibri" w:hAnsi="Calibri" w:cs="宋体" w:eastAsiaTheme="minorEastAsia"/>
                <w:strike/>
                <w:sz w:val="24"/>
                <w:szCs w:val="24"/>
                <w:highlight w:val="none"/>
              </w:rPr>
            </w:pPr>
            <w:r>
              <w:rPr>
                <w:rFonts w:hint="eastAsia" w:ascii="宋体" w:hAnsi="宋体" w:eastAsia="宋体" w:cs="宋体"/>
                <w:sz w:val="24"/>
                <w:szCs w:val="24"/>
                <w:highlight w:val="none"/>
              </w:rPr>
              <w:t xml:space="preserve">所投产品所有技术参数及功能指标完全响应招标文件要求的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得35分</w:t>
            </w:r>
            <w:r>
              <w:rPr>
                <w:rFonts w:hint="eastAsia" w:ascii="宋体" w:hAnsi="宋体" w:eastAsia="宋体" w:cs="宋体"/>
                <w:sz w:val="24"/>
                <w:szCs w:val="24"/>
                <w:highlight w:val="none"/>
                <w:lang w:eastAsia="zh-CN"/>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其中：</w:t>
            </w:r>
            <w:r>
              <w:rPr>
                <w:highlight w:val="none"/>
              </w:rPr>
            </w:r>
          </w:p>
          <w:p>
            <w:pPr>
              <w:pStyle w:val="710"/>
              <w:ind w:left="0" w:firstLine="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标记“▲”</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sz w:val="24"/>
                <w:szCs w:val="24"/>
                <w:highlight w:val="none"/>
              </w:rPr>
              <w:t xml:space="preserve">技术参数</w:t>
            </w:r>
            <w:r>
              <w:rPr>
                <w:rFonts w:hint="eastAsia" w:ascii="宋体" w:hAnsi="宋体" w:eastAsia="宋体" w:cs="宋体"/>
                <w:b w:val="0"/>
                <w:bCs w:val="0"/>
                <w:sz w:val="24"/>
                <w:szCs w:val="24"/>
                <w:highlight w:val="none"/>
              </w:rPr>
              <w:t xml:space="preserve">为重要技术条款，“▲”重要技术条款全部响应得20分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w:t>
            </w:r>
            <w:r>
              <w:rPr>
                <w:rFonts w:hint="eastAsia" w:ascii="宋体" w:hAnsi="宋体" w:eastAsia="宋体" w:cs="宋体"/>
                <w:b w:val="0"/>
                <w:bCs w:val="0"/>
                <w:sz w:val="24"/>
                <w:szCs w:val="24"/>
                <w:highlight w:val="none"/>
                <w:lang w:eastAsia="zh-CN"/>
              </w:rPr>
              <w:t xml:space="preserve">有一</w:t>
            </w:r>
            <w:r>
              <w:rPr>
                <w:rFonts w:hint="eastAsia" w:ascii="宋体" w:hAnsi="宋体" w:eastAsia="宋体" w:cs="宋体"/>
                <w:b w:val="0"/>
                <w:bCs w:val="0"/>
                <w:sz w:val="24"/>
                <w:szCs w:val="24"/>
                <w:highlight w:val="none"/>
              </w:rPr>
              <w:t xml:space="preserve">项负偏离扣</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无“▲”</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sz w:val="24"/>
                <w:szCs w:val="24"/>
                <w:highlight w:val="none"/>
              </w:rPr>
              <w:t xml:space="preserve">技术参数</w:t>
            </w:r>
            <w:r>
              <w:rPr>
                <w:rFonts w:hint="eastAsia" w:ascii="宋体" w:hAnsi="宋体" w:eastAsia="宋体" w:cs="宋体"/>
                <w:b w:val="0"/>
                <w:bCs w:val="0"/>
                <w:sz w:val="24"/>
                <w:szCs w:val="24"/>
                <w:highlight w:val="none"/>
                <w:lang w:val="en-US" w:eastAsia="zh-CN"/>
              </w:rPr>
              <w:t xml:space="preserve">为</w:t>
            </w:r>
            <w:r>
              <w:rPr>
                <w:rFonts w:hint="eastAsia" w:ascii="宋体" w:hAnsi="宋体" w:eastAsia="宋体" w:cs="宋体"/>
                <w:b w:val="0"/>
                <w:bCs w:val="0"/>
                <w:sz w:val="24"/>
                <w:szCs w:val="24"/>
                <w:highlight w:val="none"/>
              </w:rPr>
              <w:t xml:space="preserve">一般技术条款，一般技术条款全部响应得</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w:t>
            </w:r>
            <w:r>
              <w:rPr>
                <w:rFonts w:hint="eastAsia" w:ascii="宋体" w:hAnsi="宋体" w:eastAsia="宋体" w:cs="宋体"/>
                <w:b w:val="0"/>
                <w:bCs w:val="0"/>
                <w:sz w:val="24"/>
                <w:szCs w:val="24"/>
                <w:highlight w:val="none"/>
                <w:lang w:eastAsia="zh-CN"/>
              </w:rPr>
              <w:t xml:space="preserve">有一</w:t>
            </w:r>
            <w:r>
              <w:rPr>
                <w:rFonts w:hint="eastAsia" w:ascii="宋体" w:hAnsi="宋体" w:eastAsia="宋体" w:cs="宋体"/>
                <w:b w:val="0"/>
                <w:bCs w:val="0"/>
                <w:sz w:val="24"/>
                <w:szCs w:val="24"/>
                <w:highlight w:val="none"/>
              </w:rPr>
              <w:t xml:space="preserve">项负偏离扣</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highlight w:val="none"/>
              </w:rPr>
            </w:r>
          </w:p>
          <w:p>
            <w:pPr>
              <w:jc w:val="left"/>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cs="宋体"/>
                <w:b/>
                <w:bCs/>
                <w:sz w:val="24"/>
                <w:szCs w:val="24"/>
                <w:highlight w:val="none"/>
              </w:rPr>
              <w:t xml:space="preserve">（1）</w:t>
            </w:r>
            <w:r>
              <w:rPr>
                <w:rFonts w:hint="eastAsia" w:ascii="宋体" w:hAnsi="宋体" w:eastAsia="宋体" w:cs="宋体"/>
                <w:b/>
                <w:bCs/>
                <w:sz w:val="24"/>
                <w:szCs w:val="24"/>
                <w:highlight w:val="none"/>
              </w:rPr>
              <w:t xml:space="preserve">投标人需对第四章采购需求</w:t>
            </w:r>
            <w:r>
              <w:rPr>
                <w:rFonts w:hint="eastAsia" w:ascii="宋体" w:hAnsi="宋体" w:eastAsia="宋体" w:cs="宋体"/>
                <w:b/>
                <w:bCs/>
                <w:sz w:val="24"/>
                <w:szCs w:val="24"/>
                <w:highlight w:val="none"/>
                <w:lang w:val="en-US" w:eastAsia="zh-CN"/>
              </w:rPr>
              <w:t xml:space="preserve">中的所有</w:t>
            </w:r>
            <w:r>
              <w:rPr>
                <w:rFonts w:hint="eastAsia" w:ascii="宋体" w:hAnsi="宋体" w:eastAsia="宋体" w:cs="宋体"/>
                <w:b/>
                <w:bCs/>
                <w:sz w:val="24"/>
                <w:szCs w:val="24"/>
                <w:highlight w:val="none"/>
              </w:rPr>
              <w:t xml:space="preserve">货物（标的）技术参数及功能指标要求进行逐条响应，在《技术要求响应及偏离表》中如实详细填列所投产品的参数，且在偏离表中标明“超出”“符合”或“偏离”</w:t>
            </w:r>
            <w:r>
              <w:rPr>
                <w:rFonts w:hint="eastAsia" w:ascii="宋体" w:hAnsi="宋体" w:eastAsia="宋体" w:cs="宋体"/>
                <w:b/>
                <w:bCs/>
                <w:sz w:val="24"/>
                <w:szCs w:val="24"/>
                <w:highlight w:val="none"/>
                <w:lang w:eastAsia="zh-CN"/>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标记“▲”</w:t>
            </w:r>
            <w:r>
              <w:rPr>
                <w:rFonts w:hint="eastAsia" w:asciiTheme="minorEastAsia" w:hAnsiTheme="minorEastAsia" w:cstheme="minorEastAsia"/>
                <w:b/>
                <w:bCs/>
                <w:sz w:val="24"/>
                <w:szCs w:val="24"/>
                <w:highlight w:val="none"/>
                <w:lang w:val="en-US" w:eastAsia="zh-CN"/>
              </w:rPr>
              <w:t xml:space="preserve">项</w:t>
            </w:r>
            <w:r>
              <w:rPr>
                <w:rFonts w:hint="eastAsia" w:asciiTheme="minorEastAsia" w:hAnsiTheme="minorEastAsia" w:eastAsiaTheme="minorEastAsia" w:cstheme="minorEastAsia"/>
                <w:b/>
                <w:bCs/>
                <w:sz w:val="24"/>
                <w:szCs w:val="24"/>
                <w:highlight w:val="none"/>
              </w:rPr>
              <w:t xml:space="preserve">的</w:t>
            </w:r>
            <w:r>
              <w:rPr>
                <w:rFonts w:hint="eastAsia" w:asciiTheme="minorEastAsia" w:hAnsiTheme="minorEastAsia" w:cstheme="minorEastAsia"/>
                <w:b/>
                <w:bCs/>
                <w:sz w:val="24"/>
                <w:szCs w:val="24"/>
                <w:highlight w:val="none"/>
                <w:lang w:eastAsia="zh-CN"/>
              </w:rPr>
              <w:t xml:space="preserve">技术参数</w:t>
            </w:r>
            <w:r>
              <w:rPr>
                <w:rFonts w:hint="eastAsia" w:asciiTheme="minorEastAsia" w:hAnsiTheme="minorEastAsia" w:eastAsiaTheme="minorEastAsia" w:cstheme="minorEastAsia"/>
                <w:b/>
                <w:bCs/>
                <w:sz w:val="24"/>
                <w:szCs w:val="24"/>
                <w:highlight w:val="none"/>
              </w:rPr>
              <w:t xml:space="preserve">需</w:t>
            </w:r>
            <w:r>
              <w:rPr>
                <w:rFonts w:hint="eastAsia" w:ascii="宋体" w:hAnsi="宋体" w:eastAsia="宋体" w:cs="宋体"/>
                <w:b/>
                <w:bCs/>
                <w:sz w:val="24"/>
                <w:szCs w:val="24"/>
                <w:highlight w:val="none"/>
              </w:rPr>
              <w:t xml:space="preserve">提供国家认可的第三方检测检验机构出具的检测检验报告(报告应完整有效)，检测报告中无法体现的参数应当提供设备生产厂家证明(包括</w:t>
            </w:r>
            <w:r>
              <w:rPr>
                <w:rFonts w:hint="eastAsia" w:ascii="宋体" w:hAnsi="宋体" w:cs="宋体"/>
                <w:b/>
                <w:bCs/>
                <w:sz w:val="24"/>
                <w:szCs w:val="24"/>
                <w:highlight w:val="none"/>
              </w:rPr>
              <w:t xml:space="preserve">彩页或白皮书或手册或原厂网页</w:t>
            </w:r>
            <w:r>
              <w:rPr>
                <w:rFonts w:hint="eastAsia" w:ascii="宋体" w:hAnsi="宋体" w:eastAsia="宋体" w:cs="宋体"/>
                <w:b/>
                <w:bCs/>
                <w:sz w:val="24"/>
                <w:szCs w:val="24"/>
                <w:highlight w:val="none"/>
              </w:rPr>
              <w:t xml:space="preserve">)扫描件加盖投标人公章)</w:t>
            </w:r>
            <w:r>
              <w:rPr>
                <w:rFonts w:hint="eastAsia" w:asciiTheme="minorEastAsia" w:hAnsiTheme="minorEastAsia" w:eastAsiaTheme="minorEastAsia" w:cstheme="minorEastAsia"/>
                <w:b/>
                <w:bCs/>
                <w:sz w:val="24"/>
                <w:szCs w:val="24"/>
                <w:highlight w:val="none"/>
              </w:rPr>
              <w:t xml:space="preserve">。若未提供或所提供技术支持资料不完整、不清晰，则不得分。</w:t>
            </w:r>
            <w:r>
              <w:rPr>
                <w:rFonts w:hint="eastAsia" w:asciiTheme="minorEastAsia" w:hAnsiTheme="minorEastAsia" w:cstheme="minorEastAsia"/>
                <w:b/>
                <w:bCs/>
                <w:sz w:val="24"/>
                <w:szCs w:val="24"/>
                <w:highlight w:val="none"/>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highlight w:val="none"/>
                <w:lang w:eastAsia="zh-CN"/>
              </w:rPr>
              <w:t xml:space="preserve">。</w:t>
            </w:r>
            <w:r>
              <w:rPr>
                <w:highlight w:val="none"/>
              </w:rPr>
            </w:r>
          </w:p>
          <w:p>
            <w:pPr>
              <w:numPr>
                <w:ilvl w:val="0"/>
                <w:numId w:val="9"/>
              </w:num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非“▲”项的</w:t>
            </w:r>
            <w:r>
              <w:rPr>
                <w:rFonts w:hint="eastAsia" w:ascii="宋体" w:hAnsi="宋体" w:eastAsia="宋体" w:cs="宋体"/>
                <w:b/>
                <w:bCs/>
                <w:sz w:val="24"/>
                <w:szCs w:val="24"/>
                <w:highlight w:val="none"/>
                <w:lang w:eastAsia="zh-CN"/>
              </w:rPr>
              <w:t xml:space="preserve">技术参数</w:t>
            </w:r>
            <w:r>
              <w:rPr>
                <w:rFonts w:hint="eastAsia" w:ascii="宋体" w:hAnsi="宋体" w:eastAsia="宋体" w:cs="宋体"/>
                <w:b/>
                <w:bCs/>
                <w:sz w:val="24"/>
                <w:szCs w:val="24"/>
                <w:highlight w:val="none"/>
              </w:rPr>
              <w:t xml:space="preserve">根据投标人提供的《技术要求响应及偏离表》进行打分。</w:t>
            </w:r>
            <w:r>
              <w:rPr>
                <w:highlight w:val="none"/>
              </w:rP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trike w:val="0"/>
                <w:color w:val="auto"/>
                <w:sz w:val="24"/>
                <w:szCs w:val="24"/>
                <w:highlight w:val="none"/>
              </w:rPr>
              <w:t xml:space="preserve">（</w:t>
            </w:r>
            <w:r>
              <w:rPr>
                <w:rFonts w:hint="eastAsia" w:ascii="宋体" w:hAnsi="宋体" w:cs="宋体"/>
                <w:b/>
                <w:bCs/>
                <w:strike w:val="0"/>
                <w:color w:val="auto"/>
                <w:sz w:val="24"/>
                <w:szCs w:val="24"/>
                <w:highlight w:val="none"/>
              </w:rPr>
              <w:t xml:space="preserve">4</w:t>
            </w:r>
            <w:r>
              <w:rPr>
                <w:rFonts w:hint="eastAsia" w:ascii="宋体" w:hAnsi="宋体" w:eastAsia="宋体" w:cs="宋体"/>
                <w:b/>
                <w:bCs/>
                <w:strike w:val="0"/>
                <w:color w:val="auto"/>
                <w:sz w:val="24"/>
                <w:szCs w:val="24"/>
                <w:highlight w:val="none"/>
              </w:rPr>
              <w:t xml:space="preserve">）非单一产品采购包评审时，须就包内所有产品的参数响应按照上述评分规则累计评审。</w:t>
            </w:r>
            <w:r>
              <w:rPr>
                <w:highlight w:val="none"/>
              </w:rP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）凡标有最低一级序号的指标项即为一项技术条款，无论是否隶属于上一级编号。</w:t>
            </w:r>
            <w:r>
              <w:rPr>
                <w:highlight w:val="none"/>
              </w:rPr>
            </w:r>
          </w:p>
          <w:p>
            <w:pPr>
              <w:jc w:val="both"/>
              <w:keepLines w:val="0"/>
              <w:keepNext w:val="0"/>
              <w:pageBreakBefore w:val="0"/>
              <w:spacing w:line="480" w:lineRule="exact"/>
              <w:widowControl w:val="off"/>
              <w:rPr>
                <w:rFonts w:hint="eastAsia" w:asciiTheme="minorEastAsia" w:hAnsiTheme="minorEastAsia" w:cstheme="minorEastAsia"/>
                <w:b/>
                <w:bCs/>
                <w:color w:val="auto"/>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相关技术指标信息若</w:t>
            </w:r>
            <w:r>
              <w:rPr>
                <w:rFonts w:hint="eastAsia" w:asciiTheme="minorEastAsia" w:hAnsiTheme="minorEastAsia" w:eastAsiaTheme="minorEastAsia" w:cstheme="minorEastAsia"/>
                <w:b/>
                <w:bCs/>
                <w:sz w:val="24"/>
                <w:szCs w:val="24"/>
                <w:highlight w:val="none"/>
              </w:rPr>
              <w:t xml:space="preserve">存在内容模糊、无法辨认</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不利于该项评审的情况，投标人自行承担后果。</w:t>
            </w:r>
            <w:r>
              <w:rPr>
                <w:highlight w:val="none"/>
              </w:rPr>
            </w:r>
          </w:p>
        </w:tc>
      </w:tr>
    </w:tbl>
    <w:p>
      <w:pPr>
        <w:jc w:val="left"/>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rPr>
          <w:highlight w:val="none"/>
        </w:rPr>
      </w:r>
    </w:p>
    <w:p>
      <w:pPr>
        <w:ind w:firstLine="482"/>
        <w:jc w:val="left"/>
        <w:spacing w:line="360" w:lineRule="auto"/>
        <w:rPr>
          <w:rFonts w:ascii="宋体" w:hAnsi="宋体" w:cs="Calibri"/>
          <w:b/>
          <w:color w:val="000000"/>
          <w:sz w:val="24"/>
          <w:szCs w:val="24"/>
          <w:highlight w:val="none"/>
        </w:rPr>
      </w:pPr>
      <w:r>
        <w:rPr>
          <w:rFonts w:hint="eastAsia" w:ascii="宋体" w:hAnsi="宋体" w:eastAsia="宋体" w:cs="宋体"/>
          <w:b/>
          <w:sz w:val="24"/>
          <w:szCs w:val="24"/>
          <w:highlight w:val="none"/>
        </w:rPr>
        <w:t xml:space="preserve">3.技术分（</w:t>
      </w:r>
      <w:r>
        <w:rPr>
          <w:rFonts w:hint="eastAsia" w:ascii="宋体" w:hAnsi="宋体" w:eastAsia="宋体" w:cs="宋体"/>
          <w:b/>
          <w:sz w:val="24"/>
          <w:szCs w:val="24"/>
          <w:highlight w:val="none"/>
          <w:lang w:val="en-US" w:eastAsia="zh-CN"/>
        </w:rPr>
        <w:t xml:space="preserve">27</w:t>
      </w:r>
      <w:r>
        <w:rPr>
          <w:rFonts w:hint="eastAsia" w:ascii="宋体" w:hAnsi="宋体" w:eastAsia="宋体" w:cs="宋体"/>
          <w:b/>
          <w:sz w:val="24"/>
          <w:szCs w:val="24"/>
          <w:highlight w:val="none"/>
        </w:rPr>
        <w:t xml:space="preserve">分）</w:t>
      </w:r>
      <w:r>
        <w:rPr>
          <w:highlight w:val="none"/>
        </w:rP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7947"/>
      </w:tblGrid>
      <w:tr>
        <w:trPr>
          <w:jc w:val="center"/>
          <w:trHeight w:val="90"/>
        </w:trPr>
        <w:tc>
          <w:tcPr>
            <w:tcBorders>
              <w:left w:val="single" w:color="auto" w:sz="4" w:space="0"/>
            </w:tcBorders>
            <w:tcW w:w="113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w:t>
            </w:r>
            <w:r>
              <w:rPr>
                <w:rFonts w:hint="eastAsia" w:ascii="宋体" w:hAnsi="宋体" w:eastAsia="宋体" w:cs="宋体"/>
                <w:sz w:val="24"/>
                <w:szCs w:val="24"/>
                <w:highlight w:val="none"/>
              </w:rPr>
              <w:t xml:space="preserve">售后服务方案，内容包括但不限于：售后服务范围、售后服务内容、售后服务人员配备、响应时间等。</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方案内容完整</w:t>
            </w:r>
            <w:r>
              <w:rPr>
                <w:rFonts w:hint="eastAsia" w:ascii="宋体" w:hAnsi="宋体" w:eastAsia="宋体" w:cs="宋体"/>
                <w:sz w:val="24"/>
                <w:szCs w:val="24"/>
                <w:highlight w:val="none"/>
                <w:lang w:val="en-US" w:eastAsia="zh-CN"/>
              </w:rPr>
              <w:t xml:space="preserve">详细</w:t>
            </w:r>
            <w:r>
              <w:rPr>
                <w:rFonts w:hint="eastAsia" w:ascii="宋体" w:hAnsi="宋体" w:eastAsia="宋体" w:cs="宋体"/>
                <w:sz w:val="24"/>
                <w:szCs w:val="24"/>
                <w:highlight w:val="none"/>
              </w:rPr>
              <w:t xml:space="preserve">，售后服务范围全面且清晰，配备售后服务人员专业对口，</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w:t>
            </w: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val="en-US" w:eastAsia="zh-CN"/>
              </w:rPr>
              <w:t xml:space="preserve">或优于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较详细</w:t>
            </w:r>
            <w:r>
              <w:rPr>
                <w:rFonts w:hint="eastAsia" w:ascii="宋体" w:hAnsi="宋体" w:eastAsia="宋体" w:cs="宋体"/>
                <w:sz w:val="24"/>
                <w:szCs w:val="24"/>
                <w:highlight w:val="none"/>
              </w:rPr>
              <w:t xml:space="preserve">，售后服务范围</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全面且清晰，配备售后服务人员，</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较及时，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整体方案较符合</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不够详细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售后服务范围，配备售后服务人员</w:t>
            </w:r>
            <w:r>
              <w:rPr>
                <w:rFonts w:hint="eastAsia" w:ascii="宋体" w:hAnsi="宋体" w:eastAsia="宋体" w:cs="宋体"/>
                <w:sz w:val="24"/>
                <w:szCs w:val="24"/>
                <w:highlight w:val="none"/>
                <w:lang w:val="en-US" w:eastAsia="zh-CN"/>
              </w:rPr>
              <w:t xml:space="preserve">售后服务配套</w:t>
            </w:r>
            <w:r>
              <w:rPr>
                <w:rFonts w:hint="eastAsia"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内容，但内容简单</w:t>
            </w:r>
            <w:r>
              <w:rPr>
                <w:rFonts w:hint="eastAsia"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整体方案基本满足项目需求的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方案内容不完整，售后服务范围不明确，未配备售后服务人员或配备售后服务人员、设施设备不对口，响应时间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与项目存在偏差的</w:t>
            </w:r>
            <w:r>
              <w:rPr>
                <w:rFonts w:hint="eastAsia" w:ascii="宋体" w:hAnsi="宋体" w:eastAsia="宋体" w:cs="宋体"/>
                <w:b/>
                <w:bCs/>
                <w:sz w:val="24"/>
                <w:szCs w:val="24"/>
                <w:highlight w:val="none"/>
              </w:rPr>
              <w:t xml:space="preserve">得1分；</w:t>
            </w:r>
            <w:r>
              <w:rPr>
                <w:highlight w:val="none"/>
              </w:rPr>
            </w:r>
          </w:p>
          <w:p>
            <w:p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结合项目需求提供保修</w:t>
            </w:r>
            <w:r>
              <w:rPr>
                <w:rFonts w:hint="eastAsia" w:ascii="宋体" w:hAnsi="宋体" w:eastAsia="宋体" w:cs="宋体"/>
                <w:sz w:val="24"/>
                <w:szCs w:val="24"/>
                <w:highlight w:val="none"/>
              </w:rPr>
              <w:t xml:space="preserve">方案，内容包括但不限于保修范围、所投产品常见故障及保修措施、拟投入的设施设备、响应时间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保修承诺等。</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常见故障罗列详细且对应的保修措施可行，配备保修人员专业对口，</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设施设备全面，响应时间</w:t>
            </w:r>
            <w:r>
              <w:rPr>
                <w:rFonts w:hint="eastAsia" w:ascii="宋体" w:hAnsi="宋体" w:eastAsia="宋体" w:cs="宋体"/>
                <w:sz w:val="24"/>
                <w:szCs w:val="24"/>
                <w:highlight w:val="none"/>
                <w:lang w:val="en-US" w:eastAsia="zh-CN"/>
              </w:rPr>
              <w:t xml:space="preserve">及时，方案优于或</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常见故障罗列详细且对应的保修措施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可行，配备保修人员，</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详细且对应的保修措施可行</w:t>
            </w:r>
            <w:r>
              <w:rPr>
                <w:rFonts w:hint="eastAsia" w:ascii="宋体" w:hAnsi="宋体" w:eastAsia="宋体" w:cs="宋体"/>
                <w:sz w:val="24"/>
                <w:szCs w:val="24"/>
                <w:highlight w:val="none"/>
                <w:lang w:val="en-US" w:eastAsia="zh-CN"/>
              </w:rPr>
              <w:t xml:space="preserve">性一般</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w:t>
            </w:r>
            <w:r>
              <w:rPr>
                <w:rFonts w:ascii="宋体" w:hAnsi="宋体" w:eastAsia="宋体" w:cs="宋体"/>
                <w:sz w:val="24"/>
                <w:szCs w:val="24"/>
                <w:highlight w:val="none"/>
              </w:rPr>
              <w:t xml:space="preserve">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5045"/>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保修期外维保</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w:t>
            </w:r>
            <w:r>
              <w:rPr>
                <w:rFonts w:hint="eastAsia" w:ascii="宋体" w:hAnsi="宋体" w:eastAsia="宋体" w:cs="宋体"/>
                <w:sz w:val="24"/>
                <w:szCs w:val="24"/>
                <w:highlight w:val="none"/>
              </w:rPr>
              <w:t xml:space="preserve">提供保修期外维保服务方案，内容包括但不限于服务范围、内容、响应时间及维保费用等</w:t>
            </w:r>
            <w:r>
              <w:rPr>
                <w:rFonts w:hint="eastAsia" w:ascii="宋体" w:hAnsi="宋体" w:eastAsia="宋体" w:cs="宋体"/>
                <w:sz w:val="24"/>
                <w:szCs w:val="24"/>
                <w:highlight w:val="none"/>
                <w:lang w:eastAsia="zh-CN"/>
              </w:rPr>
              <w:t xml:space="preserve">。</w:t>
            </w:r>
            <w:r>
              <w:rPr>
                <w:highlight w:val="none"/>
              </w:rP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响应时间完全满足</w:t>
            </w:r>
            <w:r>
              <w:rPr>
                <w:rFonts w:hint="eastAsia" w:ascii="宋体" w:hAnsi="宋体" w:eastAsia="宋体" w:cs="宋体"/>
                <w:sz w:val="24"/>
                <w:szCs w:val="24"/>
                <w:highlight w:val="none"/>
              </w:rPr>
              <w:t xml:space="preserve">项目需求，维保费用合理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项目需求，维保费用</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rPr>
                <w:rFonts w:hint="eastAsia" w:ascii="宋体" w:hAnsi="宋体" w:eastAsia="宋体" w:cs="宋体"/>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rPr>
                <w:highlight w:val="none"/>
              </w:rPr>
            </w:r>
          </w:p>
          <w:p>
            <w:pPr>
              <w:jc w:val="center"/>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（6分）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rPr>
                <w:highlight w:val="none"/>
              </w:rPr>
            </w:r>
          </w:p>
          <w:p>
            <w:pPr>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b/>
                <w:bCs/>
                <w:color w:val="000000"/>
                <w:sz w:val="24"/>
                <w:szCs w:val="21"/>
                <w:highlight w:val="none"/>
              </w:rPr>
              <w:t xml:space="preserve">该项未见阐述不得分。</w:t>
            </w:r>
            <w:r>
              <w:rPr>
                <w:highlight w:val="none"/>
              </w:rPr>
            </w:r>
          </w:p>
        </w:tc>
      </w:tr>
    </w:tbl>
    <w:p>
      <w:pPr>
        <w:jc w:val="left"/>
        <w:spacing w:line="500" w:lineRule="exact"/>
        <w:rPr>
          <w:sz w:val="24"/>
          <w:szCs w:val="24"/>
          <w:highlight w:val="none"/>
        </w:rPr>
      </w:pPr>
      <w:r>
        <w:rPr>
          <w:sz w:val="24"/>
          <w:szCs w:val="24"/>
          <w:highlight w:val="none"/>
        </w:rPr>
      </w:r>
      <w:r>
        <w:rPr>
          <w:highlight w:val="none"/>
        </w:rPr>
      </w:r>
    </w:p>
    <w:p>
      <w:pPr>
        <w:jc w:val="center"/>
        <w:spacing w:line="500" w:lineRule="exact"/>
        <w:rPr>
          <w:rFonts w:hint="eastAsia" w:ascii="黑体" w:hAnsi="黑体" w:eastAsia="黑体"/>
          <w:sz w:val="32"/>
          <w:szCs w:val="24"/>
          <w:highlight w:val="none"/>
        </w:rPr>
      </w:pPr>
      <w:r>
        <w:rPr>
          <w:rFonts w:hint="eastAsia" w:ascii="黑体" w:hAnsi="黑体" w:eastAsia="黑体"/>
          <w:sz w:val="32"/>
          <w:szCs w:val="24"/>
          <w:highlight w:val="none"/>
        </w:rPr>
      </w:r>
      <w:r>
        <w:rPr>
          <w:highlight w:val="none"/>
        </w:rPr>
      </w:r>
    </w:p>
    <w:p>
      <w:pPr>
        <w:jc w:val="center"/>
        <w:spacing w:line="500" w:lineRule="exact"/>
        <w:rPr>
          <w:rFonts w:hint="eastAsia" w:ascii="黑体" w:hAnsi="黑体" w:eastAsia="黑体"/>
          <w:sz w:val="32"/>
          <w:szCs w:val="24"/>
          <w:highlight w:val="none"/>
        </w:rPr>
      </w:pPr>
      <w:r>
        <w:rPr>
          <w:rFonts w:hint="eastAsia" w:ascii="黑体" w:hAnsi="黑体" w:eastAsia="黑体"/>
          <w:sz w:val="32"/>
          <w:szCs w:val="24"/>
          <w:highlight w:val="none"/>
        </w:rPr>
        <w:t xml:space="preserve">采购包3综合评分法</w:t>
      </w:r>
      <w:r>
        <w:rPr>
          <w:highlight w:val="none"/>
        </w:rPr>
      </w:r>
    </w:p>
    <w:p>
      <w:pPr>
        <w:jc w:val="center"/>
        <w:spacing w:line="500" w:lineRule="exact"/>
        <w:rPr>
          <w:rFonts w:hint="eastAsia" w:ascii="黑体" w:hAnsi="黑体" w:eastAsia="黑体"/>
          <w:sz w:val="32"/>
          <w:szCs w:val="24"/>
          <w:highlight w:val="none"/>
        </w:rPr>
      </w:pPr>
      <w:r>
        <w:rPr>
          <w:rFonts w:hint="eastAsia" w:ascii="黑体" w:hAnsi="黑体" w:eastAsia="黑体"/>
          <w:sz w:val="32"/>
          <w:szCs w:val="24"/>
          <w:highlight w:val="none"/>
        </w:rPr>
      </w:r>
      <w:r>
        <w:rPr>
          <w:highlight w:val="none"/>
        </w:rPr>
      </w:r>
    </w:p>
    <w:p>
      <w:pPr>
        <w:ind w:firstLine="482"/>
        <w:jc w:val="left"/>
        <w:keepLines w:val="0"/>
        <w:keepNext w:val="0"/>
        <w:pageBreakBefore w:val="0"/>
        <w:spacing w:line="360" w:lineRule="auto"/>
        <w:widowControl w:val="off"/>
        <w:rPr>
          <w:b/>
          <w:sz w:val="24"/>
          <w:szCs w:val="24"/>
          <w:highlight w:val="none"/>
        </w:rPr>
      </w:pPr>
      <w:r>
        <w:rPr>
          <w:rFonts w:hint="eastAsia" w:ascii="宋体" w:hAnsi="宋体" w:eastAsia="宋体" w:cs="宋体"/>
          <w:b/>
          <w:sz w:val="24"/>
          <w:szCs w:val="24"/>
          <w:highlight w:val="none"/>
        </w:rPr>
        <w:t xml:space="preserve">1.价格分（30分）</w:t>
      </w:r>
      <w:r>
        <w:rPr>
          <w:highlight w:val="none"/>
        </w:rPr>
      </w:r>
    </w:p>
    <w:p>
      <w:pPr>
        <w:ind w:firstLine="480"/>
        <w:jc w:val="left"/>
        <w:keepLines w:val="0"/>
        <w:keepNext w:val="0"/>
        <w:pageBreakBefore w:val="0"/>
        <w:spacing w:line="360" w:lineRule="auto"/>
        <w:widowControl w:val="off"/>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p>
    <w:p>
      <w:pPr>
        <w:ind w:firstLine="480"/>
        <w:jc w:val="left"/>
        <w:keepLines w:val="0"/>
        <w:keepNext w:val="0"/>
        <w:pageBreakBefore w:val="0"/>
        <w:spacing w:line="360" w:lineRule="auto"/>
        <w:widowControl w:val="off"/>
        <w:rPr>
          <w:sz w:val="24"/>
          <w:szCs w:val="24"/>
          <w:highlight w:val="none"/>
        </w:rPr>
      </w:pPr>
      <w:r>
        <w:rPr>
          <w:rFonts w:hint="eastAsia"/>
          <w:sz w:val="24"/>
          <w:szCs w:val="24"/>
          <w:highlight w:val="none"/>
        </w:rPr>
        <w:t xml:space="preserve">投标报价得分=（评标基准价/投标报价）×30分。</w:t>
      </w:r>
      <w:r>
        <w:rPr>
          <w:highlight w:val="none"/>
        </w:rPr>
      </w:r>
    </w:p>
    <w:p>
      <w:pPr>
        <w:ind w:firstLine="480"/>
        <w:jc w:val="left"/>
        <w:spacing w:line="500" w:lineRule="exact"/>
        <w:rPr>
          <w:sz w:val="24"/>
          <w:szCs w:val="24"/>
          <w:highlight w:val="none"/>
        </w:rPr>
      </w:pPr>
      <w:r>
        <w:rPr>
          <w:rFonts w:hint="eastAsia"/>
          <w:sz w:val="24"/>
          <w:szCs w:val="24"/>
          <w:highlight w:val="none"/>
        </w:rPr>
        <w:t xml:space="preserve">注：因落实本国产品的支持政策</w:t>
      </w:r>
      <w:r>
        <w:rPr>
          <w:rFonts w:hint="eastAsia"/>
          <w:sz w:val="24"/>
          <w:szCs w:val="24"/>
          <w:highlight w:val="none"/>
          <w:lang w:val="en-US" w:eastAsia="zh-CN"/>
        </w:rPr>
        <w:t xml:space="preserve">等</w:t>
      </w:r>
      <w:r>
        <w:rPr>
          <w:rFonts w:hint="eastAsia"/>
          <w:sz w:val="24"/>
          <w:szCs w:val="24"/>
          <w:highlight w:val="none"/>
        </w:rPr>
        <w:t xml:space="preserve">政策</w:t>
      </w:r>
      <w:r>
        <w:rPr>
          <w:rFonts w:hint="eastAsia"/>
          <w:sz w:val="24"/>
          <w:szCs w:val="24"/>
          <w:highlight w:val="none"/>
          <w:lang w:val="en-US" w:eastAsia="zh-CN"/>
        </w:rPr>
        <w:t xml:space="preserve">要求</w:t>
      </w:r>
      <w:r>
        <w:rPr>
          <w:rFonts w:hint="eastAsia"/>
          <w:sz w:val="24"/>
          <w:szCs w:val="24"/>
          <w:highlight w:val="none"/>
        </w:rPr>
        <w:t xml:space="preserve">进行价格扣除的，用扣除后的价格参加评审</w:t>
      </w:r>
      <w:r>
        <w:rPr>
          <w:rFonts w:hint="eastAsia" w:asciiTheme="minorEastAsia" w:hAnsiTheme="minorEastAsia" w:cstheme="minorEastAsia"/>
          <w:sz w:val="24"/>
          <w:szCs w:val="24"/>
          <w:highlight w:val="none"/>
          <w:lang w:eastAsia="zh-CN"/>
        </w:rPr>
        <w:t xml:space="preserve">，</w:t>
      </w:r>
      <w:r>
        <w:rPr>
          <w:rFonts w:hint="eastAsia"/>
          <w:sz w:val="24"/>
          <w:szCs w:val="24"/>
          <w:highlight w:val="none"/>
        </w:rPr>
        <w:t xml:space="preserve">小数点后保留两位。</w:t>
      </w:r>
      <w:r>
        <w:rPr>
          <w:highlight w:val="none"/>
        </w:rP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rPr>
          <w:highlight w:val="none"/>
        </w:rP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43</w:t>
      </w:r>
      <w:r>
        <w:rPr>
          <w:rFonts w:hint="eastAsia" w:ascii="宋体" w:hAnsi="宋体" w:eastAsia="宋体" w:cs="宋体"/>
          <w:b/>
          <w:sz w:val="24"/>
          <w:szCs w:val="24"/>
          <w:highlight w:val="none"/>
        </w:rPr>
        <w:t xml:space="preserve">分）</w:t>
      </w:r>
      <w:r>
        <w:rPr>
          <w:highlight w:val="none"/>
        </w:rP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94"/>
        <w:gridCol w:w="7868"/>
      </w:tblGrid>
      <w:tr>
        <w:trPr>
          <w:jc w:val="center"/>
          <w:trHeight w:val="524"/>
        </w:trPr>
        <w:tc>
          <w:tcPr>
            <w:tcBorders>
              <w:right w:val="single" w:color="auto" w:sz="4" w:space="0"/>
            </w:tcBorders>
            <w:tcW w:w="659"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评审因素</w:t>
            </w:r>
            <w:r>
              <w:rPr>
                <w:highlight w:val="none"/>
              </w:rPr>
            </w:r>
          </w:p>
        </w:tc>
        <w:tc>
          <w:tcPr>
            <w:tcBorders>
              <w:left w:val="single" w:color="auto" w:sz="4" w:space="0"/>
            </w:tcBorders>
            <w:tcW w:w="4340"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评审标准</w:t>
            </w:r>
            <w:r>
              <w:rPr>
                <w:highlight w:val="none"/>
              </w:rPr>
            </w:r>
          </w:p>
        </w:tc>
      </w:tr>
      <w:tr>
        <w:trPr>
          <w:jc w:val="center"/>
          <w:trHeight w:val="411"/>
        </w:trPr>
        <w:tc>
          <w:tcPr>
            <w:tcBorders>
              <w:left w:val="single" w:color="auto" w:sz="4" w:space="0"/>
              <w:bottom w:val="single" w:color="auto" w:sz="4" w:space="0"/>
            </w:tcBorders>
            <w:tcW w:w="65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质保期及原厂质保承诺</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340" w:type="pct"/>
            <w:vAlign w:val="center"/>
            <w:textDirection w:val="lrTb"/>
            <w:noWrap/>
          </w:tcPr>
          <w:p>
            <w:pPr>
              <w:numPr>
                <w:ilvl w:val="0"/>
                <w:numId w:val="0"/>
              </w:num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eastAsia="宋体" w:cs="宋体"/>
                <w:sz w:val="24"/>
                <w:szCs w:val="24"/>
                <w:highlight w:val="none"/>
              </w:rPr>
              <w:t xml:space="preserve">投标人所投全部产品质保期</w:t>
            </w:r>
            <w:r>
              <w:rPr>
                <w:rFonts w:hint="eastAsia" w:ascii="宋体" w:hAnsi="宋体" w:eastAsia="宋体" w:cs="宋体"/>
                <w:sz w:val="24"/>
                <w:szCs w:val="24"/>
                <w:highlight w:val="none"/>
                <w:lang w:val="en-US" w:eastAsia="zh-CN"/>
              </w:rPr>
              <w:t xml:space="preserve">在满足</w:t>
            </w:r>
            <w:r>
              <w:rPr>
                <w:rFonts w:hint="eastAsia" w:ascii="宋体" w:hAnsi="宋体" w:eastAsia="宋体" w:cs="宋体"/>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highlight w:val="none"/>
              </w:rPr>
              <w:t xml:space="preserve">质保期：不低于5年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的基础上</w:t>
            </w:r>
            <w:r>
              <w:rPr>
                <w:rFonts w:hint="eastAsia" w:ascii="宋体" w:hAnsi="宋体" w:eastAsia="宋体" w:cs="宋体"/>
                <w:sz w:val="24"/>
                <w:szCs w:val="24"/>
                <w:highlight w:val="none"/>
                <w:lang w:val="en-US" w:eastAsia="zh-CN"/>
              </w:rPr>
              <w:t xml:space="preserve">承诺</w:t>
            </w:r>
            <w:r>
              <w:rPr>
                <w:rFonts w:hint="eastAsia" w:ascii="宋体" w:hAnsi="宋体" w:eastAsia="宋体" w:cs="宋体"/>
                <w:sz w:val="24"/>
                <w:szCs w:val="24"/>
                <w:highlight w:val="none"/>
              </w:rPr>
              <w:t xml:space="preserve">每增加一年</w:t>
            </w:r>
            <w:r>
              <w:rPr>
                <w:rFonts w:hint="eastAsia" w:ascii="宋体" w:hAnsi="宋体" w:eastAsia="宋体" w:cs="宋体"/>
                <w:sz w:val="24"/>
                <w:szCs w:val="24"/>
                <w:highlight w:val="none"/>
                <w:lang w:val="en-US" w:eastAsia="zh-CN"/>
              </w:rPr>
              <w:t xml:space="preserve">质保的得</w:t>
            </w:r>
            <w:r>
              <w:rPr>
                <w:rFonts w:hint="eastAsia" w:ascii="宋体" w:hAnsi="宋体" w:cs="宋体"/>
                <w:sz w:val="24"/>
                <w:szCs w:val="24"/>
                <w:highlight w:val="none"/>
              </w:rPr>
              <w:t xml:space="preserve">1</w:t>
            </w:r>
            <w:r>
              <w:rPr>
                <w:rFonts w:hint="eastAsia" w:ascii="宋体" w:hAnsi="宋体" w:eastAsia="宋体" w:cs="宋体"/>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cs="宋体"/>
                <w:b/>
                <w:sz w:val="24"/>
                <w:szCs w:val="24"/>
                <w:highlight w:val="none"/>
              </w:rPr>
              <w:t xml:space="preserve">2</w:t>
            </w:r>
            <w:r>
              <w:rPr>
                <w:rFonts w:hint="eastAsia" w:ascii="宋体" w:hAnsi="宋体" w:eastAsia="宋体" w:cs="宋体"/>
                <w:b/>
                <w:sz w:val="24"/>
                <w:szCs w:val="24"/>
                <w:highlight w:val="none"/>
              </w:rPr>
              <w:t xml:space="preserve">分</w:t>
            </w:r>
            <w:r>
              <w:rPr>
                <w:rFonts w:hint="eastAsia" w:ascii="宋体" w:hAnsi="宋体" w:eastAsia="宋体" w:cs="宋体"/>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投标文件需提供加盖投标人公章的</w:t>
            </w:r>
            <w:r>
              <w:rPr>
                <w:rFonts w:hint="eastAsia" w:asciiTheme="minorEastAsia" w:hAnsiTheme="minorEastAsia" w:eastAsiaTheme="minorEastAsia" w:cstheme="minorEastAsia"/>
                <w:b/>
                <w:bCs/>
                <w:sz w:val="24"/>
                <w:szCs w:val="24"/>
                <w:highlight w:val="none"/>
              </w:rPr>
              <w:t xml:space="preserve">质保期</w:t>
            </w:r>
            <w:r>
              <w:rPr>
                <w:rFonts w:hint="eastAsia" w:asciiTheme="minorEastAsia" w:hAnsiTheme="minorEastAsia" w:cstheme="minorEastAsia"/>
                <w:b/>
                <w:bCs/>
                <w:sz w:val="24"/>
                <w:szCs w:val="24"/>
                <w:highlight w:val="none"/>
                <w:lang w:val="en-US" w:eastAsia="zh-CN"/>
              </w:rPr>
              <w:t xml:space="preserve">承诺函</w:t>
            </w:r>
            <w:r>
              <w:rPr>
                <w:rFonts w:hint="eastAsia" w:ascii="宋体" w:hAnsi="宋体" w:eastAsia="宋体" w:cs="宋体"/>
                <w:b/>
                <w:sz w:val="24"/>
                <w:szCs w:val="24"/>
                <w:highlight w:val="none"/>
              </w:rPr>
              <w:t xml:space="preserve">，格式自拟。</w:t>
            </w:r>
            <w:r>
              <w:rPr>
                <w:rFonts w:hint="eastAsia" w:asciiTheme="minorEastAsia" w:hAnsiTheme="minorEastAsia" w:cstheme="minorEastAsia"/>
                <w:b/>
                <w:bCs/>
                <w:sz w:val="24"/>
                <w:szCs w:val="24"/>
                <w:highlight w:val="none"/>
                <w:lang w:val="en-US" w:eastAsia="zh-CN"/>
              </w:rPr>
              <w:t xml:space="preserve">承诺函需明确质保期限，否则不得分。</w:t>
            </w:r>
            <w:r>
              <w:rPr>
                <w:highlight w:val="none"/>
              </w:rPr>
            </w:r>
          </w:p>
          <w:p>
            <w:pPr>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sz w:val="24"/>
                <w:szCs w:val="24"/>
                <w:highlight w:val="none"/>
                <w:lang w:val="en-US" w:eastAsia="zh-CN"/>
              </w:rPr>
              <w:t xml:space="preserve">2.投标人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产品原厂质保承诺书</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rPr>
                <w:highlight w:val="none"/>
              </w:rPr>
            </w:r>
          </w:p>
          <w:p>
            <w:pPr>
              <w:jc w:val="left"/>
              <w:rPr>
                <w:rFonts w:hint="eastAsia" w:ascii="宋体" w:hAnsi="宋体" w:eastAsia="宋体" w:cs="宋体"/>
                <w:b/>
                <w:strike/>
                <w:color w:val="ff0000"/>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投标文件需提供加盖投标人公章的承诺函,格式自拟。未提供者不得分</w:t>
            </w:r>
            <w:r>
              <w:rPr>
                <w:rFonts w:hint="eastAsia" w:ascii="宋体" w:hAnsi="宋体" w:eastAsia="宋体" w:cs="宋体"/>
                <w:b/>
                <w:sz w:val="24"/>
                <w:szCs w:val="24"/>
                <w:highlight w:val="none"/>
                <w:lang w:eastAsia="zh-CN"/>
              </w:rPr>
              <w:t xml:space="preserve">。</w:t>
            </w:r>
            <w:r>
              <w:rPr>
                <w:highlight w:val="none"/>
              </w:rPr>
            </w:r>
          </w:p>
          <w:p>
            <w:pPr>
              <w:jc w:val="left"/>
              <w:rPr>
                <w:rFonts w:hint="eastAsia" w:ascii="宋体" w:hAnsi="宋体" w:eastAsia="宋体" w:cs="宋体"/>
                <w:b/>
                <w:strike/>
                <w:color w:val="ff0000"/>
                <w:sz w:val="24"/>
                <w:szCs w:val="24"/>
                <w:highlight w:val="none"/>
              </w:rPr>
            </w:pPr>
            <w:r>
              <w:rPr>
                <w:rFonts w:hint="eastAsia" w:ascii="宋体" w:hAnsi="宋体" w:eastAsia="宋体" w:cs="宋体"/>
                <w:b/>
                <w:strike/>
                <w:color w:val="ff0000"/>
                <w:sz w:val="24"/>
                <w:szCs w:val="24"/>
                <w:highlight w:val="none"/>
              </w:rPr>
            </w:r>
            <w:r>
              <w:rPr>
                <w:highlight w:val="none"/>
              </w:rPr>
            </w:r>
          </w:p>
        </w:tc>
      </w:tr>
      <w:tr>
        <w:trPr>
          <w:jc w:val="center"/>
          <w:trHeight w:val="616"/>
        </w:trPr>
        <w:tc>
          <w:tcPr>
            <w:tcBorders>
              <w:left w:val="single" w:color="auto" w:sz="4" w:space="0"/>
            </w:tcBorders>
            <w:tcW w:w="65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340" w:type="pct"/>
            <w:vAlign w:val="center"/>
            <w:textDirection w:val="lrTb"/>
            <w:noWrap/>
          </w:tcPr>
          <w:p>
            <w:pPr>
              <w:spacing w:line="360" w:lineRule="auto"/>
              <w:rPr>
                <w:rFonts w:hint="eastAsia" w:ascii="宋体" w:hAnsi="宋体"/>
                <w:b/>
                <w:sz w:val="24"/>
                <w:szCs w:val="24"/>
                <w:highlight w:val="none"/>
              </w:rPr>
            </w:pPr>
            <w:r>
              <w:rPr>
                <w:rFonts w:hint="eastAsia" w:ascii="宋体" w:hAnsi="宋体"/>
                <w:sz w:val="24"/>
                <w:szCs w:val="24"/>
                <w:highlight w:val="none"/>
              </w:rPr>
              <w:t xml:space="preserve">自2023年1月（含）以来，投标人具有类似项目业绩（合同内容须涉及</w:t>
            </w:r>
            <w:r>
              <w:rPr>
                <w:rFonts w:hint="eastAsia"/>
                <w:b w:val="0"/>
                <w:bCs w:val="0"/>
                <w:sz w:val="24"/>
                <w:szCs w:val="24"/>
                <w:highlight w:val="none"/>
              </w:rPr>
              <w:t xml:space="preserve">货物（标的）采购清单</w:t>
            </w:r>
            <w:r>
              <w:rPr>
                <w:rFonts w:hint="eastAsia"/>
                <w:b w:val="0"/>
                <w:bCs w:val="0"/>
                <w:sz w:val="24"/>
                <w:szCs w:val="24"/>
                <w:highlight w:val="none"/>
                <w:lang w:val="en-US" w:eastAsia="zh-CN"/>
              </w:rPr>
              <w:t xml:space="preserve">中相应采购包的货物</w:t>
            </w:r>
            <w:r>
              <w:rPr>
                <w:rFonts w:hint="eastAsia" w:ascii="宋体" w:hAnsi="宋体"/>
                <w:sz w:val="24"/>
                <w:szCs w:val="24"/>
                <w:highlight w:val="none"/>
              </w:rPr>
              <w:t xml:space="preserve">）的，每提供一个</w:t>
            </w:r>
            <w:r>
              <w:rPr>
                <w:rFonts w:hint="eastAsia" w:ascii="宋体" w:hAnsi="宋体"/>
                <w:sz w:val="24"/>
                <w:szCs w:val="24"/>
                <w:highlight w:val="none"/>
                <w:lang w:val="en-US" w:eastAsia="zh-CN"/>
              </w:rPr>
              <w:t xml:space="preserve">有效</w:t>
            </w:r>
            <w:r>
              <w:rPr>
                <w:rFonts w:hint="eastAsia" w:ascii="宋体" w:hAnsi="宋体"/>
                <w:sz w:val="24"/>
                <w:szCs w:val="24"/>
                <w:highlight w:val="none"/>
              </w:rPr>
              <w:t xml:space="preserve">项目</w:t>
            </w:r>
            <w:r>
              <w:rPr>
                <w:rFonts w:hint="eastAsia" w:ascii="宋体" w:hAnsi="宋体"/>
                <w:sz w:val="24"/>
                <w:szCs w:val="24"/>
                <w:highlight w:val="none"/>
                <w:lang w:val="en-US" w:eastAsia="zh-CN"/>
              </w:rPr>
              <w:t xml:space="preserve">业绩的</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rPr>
                <w:rFonts w:hint="eastAsia" w:ascii="宋体" w:hAnsi="宋体"/>
                <w:b/>
                <w:sz w:val="24"/>
                <w:szCs w:val="24"/>
                <w:highlight w:val="none"/>
              </w:rPr>
              <w:t xml:space="preserve">最高得</w:t>
            </w:r>
            <w:r>
              <w:rPr>
                <w:rFonts w:hint="eastAsia" w:ascii="宋体" w:hAnsi="宋体"/>
                <w:b/>
                <w:sz w:val="24"/>
                <w:szCs w:val="24"/>
                <w:highlight w:val="none"/>
                <w:lang w:val="en-US" w:eastAsia="zh-CN"/>
              </w:rPr>
              <w:t xml:space="preserve">4</w:t>
            </w:r>
            <w:r>
              <w:rPr>
                <w:rFonts w:hint="eastAsia" w:ascii="宋体" w:hAnsi="宋体"/>
                <w:b/>
                <w:sz w:val="24"/>
                <w:szCs w:val="24"/>
                <w:highlight w:val="none"/>
              </w:rPr>
              <w:t xml:space="preserve">分。</w:t>
            </w:r>
            <w:r>
              <w:rPr>
                <w:highlight w:val="none"/>
              </w:rPr>
            </w:r>
          </w:p>
          <w:p>
            <w:pPr>
              <w:jc w:val="both"/>
              <w:keepLines w:val="0"/>
              <w:keepNext w:val="0"/>
              <w:pageBreakBefore w:val="0"/>
              <w:spacing w:line="480" w:lineRule="exact"/>
              <w:widowControl w:val="off"/>
              <w:rPr>
                <w:rFonts w:hint="eastAsia" w:ascii="宋体" w:hAnsi="宋体" w:eastAsia="宋体" w:cs="宋体"/>
                <w:strike/>
                <w:color w:val="ff0000"/>
                <w:sz w:val="24"/>
                <w:szCs w:val="24"/>
                <w:highlight w:val="none"/>
              </w:rPr>
            </w:pPr>
            <w:r>
              <w:rPr>
                <w:rFonts w:hint="eastAsia" w:asciiTheme="minorEastAsia" w:hAnsiTheme="minorEastAsia" w:cstheme="minorEastAsia"/>
                <w:b/>
                <w:bCs/>
                <w:sz w:val="24"/>
                <w:szCs w:val="24"/>
                <w:highlight w:val="none"/>
                <w:lang w:val="en-US" w:eastAsia="zh-CN"/>
              </w:rPr>
              <w:t xml:space="preserve">注：（1）投标文件中</w:t>
            </w:r>
            <w:r>
              <w:rPr>
                <w:rFonts w:hint="eastAsia" w:asciiTheme="minorEastAsia" w:hAnsiTheme="minorEastAsia" w:eastAsiaTheme="minorEastAsia" w:cstheme="minorEastAsia"/>
                <w:b/>
                <w:bCs/>
                <w:sz w:val="24"/>
                <w:szCs w:val="24"/>
                <w:highlight w:val="none"/>
              </w:rPr>
              <w:t xml:space="preserve">同时提供合同和验收证明</w:t>
            </w:r>
            <w:r>
              <w:rPr>
                <w:rFonts w:hint="eastAsia" w:asciiTheme="minorEastAsia" w:hAnsiTheme="minorEastAsia" w:cstheme="minorEastAsia"/>
                <w:b/>
                <w:bCs/>
                <w:sz w:val="24"/>
                <w:szCs w:val="24"/>
                <w:highlight w:val="none"/>
                <w:lang w:val="en-US" w:eastAsia="zh-CN"/>
              </w:rPr>
              <w:t xml:space="preserve">材料，并</w:t>
            </w:r>
            <w:r>
              <w:rPr>
                <w:rFonts w:hint="eastAsia" w:asciiTheme="minorEastAsia" w:hAnsiTheme="minorEastAsia" w:eastAsiaTheme="minorEastAsia" w:cstheme="minorEastAsia"/>
                <w:b/>
                <w:bCs/>
                <w:sz w:val="24"/>
                <w:szCs w:val="24"/>
                <w:highlight w:val="none"/>
              </w:rPr>
              <w:t xml:space="preserve">加盖</w:t>
            </w:r>
            <w:r>
              <w:rPr>
                <w:rFonts w:hint="eastAsia" w:asciiTheme="minorEastAsia" w:hAnsiTheme="minorEastAsia" w:cstheme="minorEastAsia"/>
                <w:b/>
                <w:bCs/>
                <w:sz w:val="24"/>
                <w:szCs w:val="24"/>
                <w:highlight w:val="none"/>
                <w:lang w:val="en-US" w:eastAsia="zh-CN"/>
              </w:rPr>
              <w:t xml:space="preserve">投标人</w:t>
            </w:r>
            <w:r>
              <w:rPr>
                <w:rFonts w:hint="eastAsia" w:asciiTheme="minorEastAsia" w:hAnsiTheme="minorEastAsia" w:eastAsiaTheme="minorEastAsia" w:cstheme="minorEastAsia"/>
                <w:b/>
                <w:bCs/>
                <w:sz w:val="24"/>
                <w:szCs w:val="24"/>
                <w:highlight w:val="none"/>
              </w:rPr>
              <w:t xml:space="preserve">公章</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合同须能体现甲乙双方信息、签订时间、产品名称、型号等相关信息，否则视为无效合同；验收证</w:t>
            </w:r>
            <w:r>
              <w:rPr>
                <w:rFonts w:hint="eastAsia" w:asciiTheme="minorEastAsia" w:hAnsiTheme="minorEastAsia" w:eastAsiaTheme="minorEastAsia" w:cstheme="minorEastAsia"/>
                <w:b/>
                <w:bCs/>
                <w:color w:val="auto"/>
                <w:sz w:val="24"/>
                <w:szCs w:val="24"/>
                <w:highlight w:val="none"/>
              </w:rPr>
              <w:t xml:space="preserve">明须有采购人签字或盖章确认，否则不予认可。合同中设备名称不一致的，由评标委员会现场统一认定</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统招分签的合同</w:t>
            </w:r>
            <w:r>
              <w:rPr>
                <w:rFonts w:hint="eastAsia" w:asciiTheme="minorEastAsia" w:hAnsiTheme="minorEastAsia" w:cstheme="minorEastAsia"/>
                <w:b/>
                <w:bCs/>
                <w:color w:val="auto"/>
                <w:sz w:val="24"/>
                <w:szCs w:val="24"/>
                <w:highlight w:val="none"/>
                <w:lang w:val="en-US" w:eastAsia="zh-CN"/>
              </w:rPr>
              <w:t xml:space="preserve">或项目名称一致的多个合同，</w:t>
            </w:r>
            <w:r>
              <w:rPr>
                <w:rFonts w:hint="eastAsia" w:asciiTheme="minorEastAsia" w:hAnsiTheme="minorEastAsia" w:eastAsiaTheme="minorEastAsia" w:cstheme="minorEastAsia"/>
                <w:b/>
                <w:bCs/>
                <w:color w:val="auto"/>
                <w:sz w:val="24"/>
                <w:szCs w:val="24"/>
                <w:highlight w:val="none"/>
              </w:rPr>
              <w:t xml:space="preserve">按一个合同业绩</w:t>
            </w:r>
            <w:r>
              <w:rPr>
                <w:rFonts w:hint="eastAsia" w:asciiTheme="minorEastAsia" w:hAnsiTheme="minorEastAsia" w:cstheme="minorEastAsia"/>
                <w:b/>
                <w:bCs/>
                <w:color w:val="auto"/>
                <w:sz w:val="24"/>
                <w:szCs w:val="24"/>
                <w:highlight w:val="none"/>
                <w:lang w:val="en-US" w:eastAsia="zh-CN"/>
              </w:rPr>
              <w:t xml:space="preserve">给予得分</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合同中的产品名称及产品型号</w:t>
            </w:r>
            <w:r>
              <w:rPr>
                <w:rFonts w:hint="eastAsia" w:asciiTheme="minorEastAsia" w:hAnsiTheme="minorEastAsia" w:cstheme="minorEastAsia"/>
                <w:b/>
                <w:bCs/>
                <w:color w:val="auto"/>
                <w:sz w:val="24"/>
                <w:szCs w:val="24"/>
                <w:highlight w:val="none"/>
                <w:lang w:val="en-US" w:eastAsia="zh-CN"/>
              </w:rPr>
              <w:t xml:space="preserve">建议投标人</w:t>
            </w:r>
            <w:r>
              <w:rPr>
                <w:rFonts w:hint="eastAsia" w:asciiTheme="minorEastAsia" w:hAnsiTheme="minorEastAsia" w:eastAsiaTheme="minorEastAsia" w:cstheme="minorEastAsia"/>
                <w:b/>
                <w:bCs/>
                <w:color w:val="auto"/>
                <w:sz w:val="24"/>
                <w:szCs w:val="24"/>
                <w:highlight w:val="none"/>
              </w:rPr>
              <w:t xml:space="preserve">加以明显</w:t>
            </w:r>
            <w:r>
              <w:rPr>
                <w:rFonts w:hint="eastAsia" w:asciiTheme="minorEastAsia" w:hAnsiTheme="minorEastAsia" w:eastAsiaTheme="minorEastAsia" w:cstheme="minorEastAsia"/>
                <w:b/>
                <w:bCs/>
                <w:sz w:val="24"/>
                <w:szCs w:val="24"/>
                <w:highlight w:val="none"/>
              </w:rPr>
              <w:t xml:space="preserve">标记，方便评审和核对。</w:t>
            </w:r>
            <w:r>
              <w:rPr>
                <w:rFonts w:hint="eastAsia" w:asciiTheme="minorEastAsia" w:hAnsi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合同评审中的重要信息因存在内容模糊、无法辨认而产生不利于该项评审的情况，投标人自行承担后果。</w:t>
            </w:r>
            <w:r>
              <w:rPr>
                <w:highlight w:val="none"/>
              </w:rPr>
            </w:r>
          </w:p>
          <w:p>
            <w:pPr>
              <w:jc w:val="left"/>
              <w:rPr>
                <w:rFonts w:hint="eastAsia" w:ascii="宋体" w:hAnsi="宋体" w:eastAsia="宋体" w:cs="宋体"/>
                <w:strike/>
                <w:color w:val="ff0000"/>
                <w:sz w:val="24"/>
                <w:szCs w:val="24"/>
                <w:highlight w:val="none"/>
              </w:rPr>
            </w:pPr>
            <w:r>
              <w:rPr>
                <w:rFonts w:hint="eastAsia" w:ascii="宋体" w:hAnsi="宋体" w:eastAsia="宋体" w:cs="宋体"/>
                <w:strike/>
                <w:color w:val="ff0000"/>
                <w:sz w:val="24"/>
                <w:szCs w:val="24"/>
                <w:highlight w:val="none"/>
              </w:rPr>
            </w:r>
            <w:r>
              <w:rPr>
                <w:highlight w:val="none"/>
              </w:rPr>
            </w:r>
          </w:p>
        </w:tc>
      </w:tr>
      <w:tr>
        <w:trPr>
          <w:jc w:val="center"/>
          <w:trHeight w:val="616"/>
        </w:trPr>
        <w:tc>
          <w:tcPr>
            <w:tcBorders>
              <w:left w:val="single" w:color="auto" w:sz="4" w:space="0"/>
            </w:tcBorders>
            <w:tcW w:w="65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技术参数及功能指标响应（</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rPr>
                <w:highlight w:val="none"/>
              </w:rPr>
            </w:r>
          </w:p>
        </w:tc>
        <w:tc>
          <w:tcPr>
            <w:tcW w:w="4340"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val="0"/>
                <w:bCs w:val="0"/>
                <w:color w:val="000000"/>
                <w:sz w:val="24"/>
                <w:szCs w:val="24"/>
                <w:highlight w:val="none"/>
              </w:rPr>
            </w:pPr>
            <w:r>
              <w:rPr>
                <w:rFonts w:hint="eastAsia" w:ascii="宋体" w:hAnsi="宋体" w:eastAsia="宋体" w:cs="宋体"/>
                <w:sz w:val="24"/>
                <w:szCs w:val="24"/>
                <w:highlight w:val="none"/>
              </w:rPr>
              <w:t xml:space="preserve">所投产品所有技术参数及功能指标完全响应招标文件要求的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得35分</w:t>
            </w:r>
            <w:r>
              <w:rPr>
                <w:rFonts w:hint="eastAsia" w:ascii="宋体" w:hAnsi="宋体" w:eastAsia="宋体" w:cs="宋体"/>
                <w:sz w:val="24"/>
                <w:szCs w:val="24"/>
                <w:highlight w:val="none"/>
                <w:lang w:eastAsia="zh-CN"/>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其中：</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标记“▲”</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rPr>
              <w:t xml:space="preserve">技术参数为重要技术条款，“▲”重要技术条款全部响应得20分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w:t>
            </w:r>
            <w:r>
              <w:rPr>
                <w:rFonts w:hint="eastAsia" w:ascii="宋体" w:hAnsi="宋体" w:eastAsia="宋体" w:cs="宋体"/>
                <w:b w:val="0"/>
                <w:bCs w:val="0"/>
                <w:sz w:val="24"/>
                <w:szCs w:val="24"/>
                <w:highlight w:val="none"/>
                <w:lang w:eastAsia="zh-CN"/>
              </w:rPr>
              <w:t xml:space="preserve">有一</w:t>
            </w:r>
            <w:r>
              <w:rPr>
                <w:rFonts w:hint="eastAsia" w:ascii="宋体" w:hAnsi="宋体" w:eastAsia="宋体" w:cs="宋体"/>
                <w:b w:val="0"/>
                <w:bCs w:val="0"/>
                <w:sz w:val="24"/>
                <w:szCs w:val="24"/>
                <w:highlight w:val="none"/>
              </w:rPr>
              <w:t xml:space="preserve">项负偏离扣</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无“▲”</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rPr>
              <w:t xml:space="preserve">技术参数</w:t>
            </w:r>
            <w:r>
              <w:rPr>
                <w:rFonts w:hint="eastAsia" w:ascii="宋体" w:hAnsi="宋体" w:eastAsia="宋体" w:cs="宋体"/>
                <w:b w:val="0"/>
                <w:bCs w:val="0"/>
                <w:sz w:val="24"/>
                <w:szCs w:val="24"/>
                <w:highlight w:val="none"/>
                <w:lang w:val="en-US" w:eastAsia="zh-CN"/>
              </w:rPr>
              <w:t xml:space="preserve">为</w:t>
            </w:r>
            <w:r>
              <w:rPr>
                <w:rFonts w:hint="eastAsia" w:ascii="宋体" w:hAnsi="宋体" w:eastAsia="宋体" w:cs="宋体"/>
                <w:b w:val="0"/>
                <w:bCs w:val="0"/>
                <w:sz w:val="24"/>
                <w:szCs w:val="24"/>
                <w:highlight w:val="none"/>
              </w:rPr>
              <w:t xml:space="preserve">一般技术条款，一般技术条款全部响应得</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w:t>
            </w:r>
            <w:r>
              <w:rPr>
                <w:rFonts w:hint="eastAsia" w:ascii="宋体" w:hAnsi="宋体" w:eastAsia="宋体" w:cs="宋体"/>
                <w:b w:val="0"/>
                <w:bCs w:val="0"/>
                <w:sz w:val="24"/>
                <w:szCs w:val="24"/>
                <w:highlight w:val="none"/>
                <w:lang w:eastAsia="zh-CN"/>
              </w:rPr>
              <w:t xml:space="preserve">有一</w:t>
            </w:r>
            <w:r>
              <w:rPr>
                <w:rFonts w:hint="eastAsia" w:ascii="宋体" w:hAnsi="宋体" w:eastAsia="宋体" w:cs="宋体"/>
                <w:b w:val="0"/>
                <w:bCs w:val="0"/>
                <w:sz w:val="24"/>
                <w:szCs w:val="24"/>
                <w:highlight w:val="none"/>
              </w:rPr>
              <w:t xml:space="preserve">项负偏离扣</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highlight w:val="none"/>
              </w:rPr>
            </w:r>
          </w:p>
          <w:p>
            <w:pPr>
              <w:numPr>
                <w:ilvl w:val="0"/>
                <w:numId w:val="10"/>
              </w:num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投标人需对第四章采购需求</w:t>
            </w:r>
            <w:r>
              <w:rPr>
                <w:rFonts w:hint="eastAsia" w:ascii="宋体" w:hAnsi="宋体" w:eastAsia="宋体" w:cs="宋体"/>
                <w:b/>
                <w:bCs/>
                <w:sz w:val="24"/>
                <w:szCs w:val="24"/>
                <w:highlight w:val="none"/>
                <w:lang w:val="en-US" w:eastAsia="zh-CN"/>
              </w:rPr>
              <w:t xml:space="preserve">中的所有</w:t>
            </w:r>
            <w:r>
              <w:rPr>
                <w:rFonts w:hint="eastAsia" w:ascii="宋体" w:hAnsi="宋体" w:eastAsia="宋体" w:cs="宋体"/>
                <w:b/>
                <w:bCs/>
                <w:sz w:val="24"/>
                <w:szCs w:val="24"/>
                <w:highlight w:val="none"/>
              </w:rPr>
              <w:t xml:space="preserve">货物（标的）技术参数及功能指标要求进行逐条响应，在《技术要求响应及偏离表》中如实详细填列所投产品的参数，且在偏离表中标明“超出”“符合”或“偏离”</w:t>
            </w:r>
            <w:r>
              <w:rPr>
                <w:rFonts w:hint="eastAsia" w:ascii="宋体" w:hAnsi="宋体" w:eastAsia="宋体" w:cs="宋体"/>
                <w:b/>
                <w:bCs/>
                <w:sz w:val="24"/>
                <w:szCs w:val="24"/>
                <w:highlight w:val="none"/>
                <w:lang w:eastAsia="zh-CN"/>
              </w:rPr>
              <w:t xml:space="preserve">。</w:t>
            </w:r>
            <w:r>
              <w:rPr>
                <w:highlight w:val="none"/>
              </w:rPr>
            </w:r>
          </w:p>
          <w:p>
            <w:pPr>
              <w:numPr>
                <w:ilvl w:val="0"/>
                <w:numId w:val="0"/>
              </w:numPr>
              <w:jc w:val="left"/>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eastAsia="宋体" w:cs="宋体"/>
                <w:b/>
                <w:bCs/>
                <w:sz w:val="24"/>
                <w:szCs w:val="24"/>
                <w:highlight w:val="none"/>
              </w:rPr>
              <w:t xml:space="preserve">（2）</w:t>
            </w:r>
            <w:r>
              <w:rPr>
                <w:rFonts w:hint="eastAsia" w:asciiTheme="minorEastAsia" w:hAnsiTheme="minorEastAsia" w:eastAsiaTheme="minorEastAsia" w:cstheme="minorEastAsia"/>
                <w:b/>
                <w:bCs/>
                <w:sz w:val="24"/>
                <w:szCs w:val="24"/>
                <w:highlight w:val="none"/>
              </w:rPr>
              <w:t xml:space="preserve">标记“▲”</w:t>
            </w:r>
            <w:r>
              <w:rPr>
                <w:rFonts w:hint="eastAsia" w:asciiTheme="minorEastAsia" w:hAnsiTheme="minorEastAsia" w:cstheme="minorEastAsia"/>
                <w:b/>
                <w:bCs/>
                <w:sz w:val="24"/>
                <w:szCs w:val="24"/>
                <w:highlight w:val="none"/>
                <w:lang w:val="en-US" w:eastAsia="zh-CN"/>
              </w:rPr>
              <w:t xml:space="preserve">项</w:t>
            </w:r>
            <w:r>
              <w:rPr>
                <w:rFonts w:hint="eastAsia" w:asciiTheme="minorEastAsia" w:hAnsiTheme="minorEastAsia" w:eastAsiaTheme="minorEastAsia" w:cstheme="minorEastAsia"/>
                <w:b/>
                <w:bCs/>
                <w:sz w:val="24"/>
                <w:szCs w:val="24"/>
                <w:highlight w:val="none"/>
              </w:rPr>
              <w:t xml:space="preserve">的</w:t>
            </w:r>
            <w:r>
              <w:rPr>
                <w:rFonts w:hint="eastAsia" w:asciiTheme="minorEastAsia" w:hAnsiTheme="minorEastAsia" w:cstheme="minorEastAsia"/>
                <w:b/>
                <w:bCs/>
                <w:sz w:val="24"/>
                <w:szCs w:val="24"/>
                <w:highlight w:val="none"/>
                <w:lang w:eastAsia="zh-CN"/>
              </w:rPr>
              <w:t xml:space="preserve">技术参数</w:t>
            </w:r>
            <w:r>
              <w:rPr>
                <w:rFonts w:hint="eastAsia" w:asciiTheme="minorEastAsia" w:hAnsiTheme="minorEastAsia" w:eastAsiaTheme="minorEastAsia" w:cstheme="minorEastAsia"/>
                <w:b/>
                <w:bCs/>
                <w:sz w:val="24"/>
                <w:szCs w:val="24"/>
                <w:highlight w:val="none"/>
              </w:rPr>
              <w:t xml:space="preserve">需</w:t>
            </w:r>
            <w:r>
              <w:rPr>
                <w:rFonts w:hint="eastAsia" w:ascii="宋体" w:hAnsi="宋体" w:eastAsia="宋体" w:cs="宋体"/>
                <w:b/>
                <w:bCs/>
                <w:sz w:val="24"/>
                <w:szCs w:val="24"/>
                <w:highlight w:val="none"/>
              </w:rPr>
              <w:t xml:space="preserve">提供国家认可的第三方检测检验机构出具的检测检验报告(报告应完整有效)，检测报告中无法体现的参数应当提供设备生产厂家证明(包括</w:t>
            </w:r>
            <w:r>
              <w:rPr>
                <w:rFonts w:hint="eastAsia" w:ascii="宋体" w:hAnsi="宋体" w:cs="宋体"/>
                <w:b/>
                <w:bCs/>
                <w:sz w:val="24"/>
                <w:szCs w:val="24"/>
                <w:highlight w:val="none"/>
              </w:rPr>
              <w:t xml:space="preserve">彩页或白皮书或手册或原厂网页</w:t>
            </w:r>
            <w:r>
              <w:rPr>
                <w:rFonts w:hint="eastAsia" w:ascii="宋体" w:hAnsi="宋体" w:eastAsia="宋体" w:cs="宋体"/>
                <w:b/>
                <w:bCs/>
                <w:sz w:val="24"/>
                <w:szCs w:val="24"/>
                <w:highlight w:val="none"/>
              </w:rPr>
              <w:t xml:space="preserve">)扫描件加盖投标人公章)。</w:t>
            </w:r>
            <w:r>
              <w:rPr>
                <w:rFonts w:hint="eastAsia" w:asciiTheme="minorEastAsia" w:hAnsiTheme="minorEastAsia" w:eastAsiaTheme="minorEastAsia" w:cstheme="minorEastAsia"/>
                <w:b/>
                <w:bCs/>
                <w:sz w:val="24"/>
                <w:szCs w:val="24"/>
                <w:highlight w:val="none"/>
              </w:rPr>
              <w:t xml:space="preserve">若未提供或所提供技术支持资料不完整、不清晰，则不得分。</w:t>
            </w:r>
            <w:r>
              <w:rPr>
                <w:rFonts w:hint="eastAsia" w:asciiTheme="minorEastAsia" w:hAnsiTheme="minorEastAsia" w:cstheme="minorEastAsia"/>
                <w:b/>
                <w:bCs/>
                <w:sz w:val="24"/>
                <w:szCs w:val="24"/>
                <w:highlight w:val="none"/>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highlight w:val="none"/>
                <w:lang w:eastAsia="zh-CN"/>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rPr>
              <w:t xml:space="preserve">3</w:t>
            </w:r>
            <w:r>
              <w:rPr>
                <w:rFonts w:hint="eastAsia" w:ascii="宋体" w:hAnsi="宋体" w:eastAsia="宋体" w:cs="宋体"/>
                <w:b/>
                <w:bCs/>
                <w:sz w:val="24"/>
                <w:szCs w:val="24"/>
                <w:highlight w:val="none"/>
              </w:rPr>
              <w:t xml:space="preserve">）非“▲”项的</w:t>
            </w:r>
            <w:r>
              <w:rPr>
                <w:rFonts w:hint="eastAsia" w:ascii="宋体" w:hAnsi="宋体" w:eastAsia="宋体" w:cs="宋体"/>
                <w:b/>
                <w:bCs/>
                <w:sz w:val="24"/>
                <w:szCs w:val="24"/>
                <w:highlight w:val="none"/>
                <w:lang w:eastAsia="zh-CN"/>
              </w:rPr>
              <w:t xml:space="preserve">技术参数</w:t>
            </w:r>
            <w:r>
              <w:rPr>
                <w:rFonts w:hint="eastAsia" w:ascii="宋体" w:hAnsi="宋体" w:eastAsia="宋体" w:cs="宋体"/>
                <w:b/>
                <w:bCs/>
                <w:sz w:val="24"/>
                <w:szCs w:val="24"/>
                <w:highlight w:val="none"/>
              </w:rPr>
              <w:t xml:space="preserve">根据投标人提供的《技术要求响应及偏离表》进行打分。</w:t>
            </w:r>
            <w:r>
              <w:rPr>
                <w:highlight w:val="none"/>
              </w:rP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trike w:val="0"/>
                <w:color w:val="auto"/>
                <w:sz w:val="24"/>
                <w:szCs w:val="24"/>
                <w:highlight w:val="none"/>
              </w:rPr>
              <w:t xml:space="preserve">（</w:t>
            </w:r>
            <w:r>
              <w:rPr>
                <w:rFonts w:hint="eastAsia" w:ascii="宋体" w:hAnsi="宋体" w:cs="宋体"/>
                <w:b/>
                <w:bCs/>
                <w:strike w:val="0"/>
                <w:color w:val="auto"/>
                <w:sz w:val="24"/>
                <w:szCs w:val="24"/>
                <w:highlight w:val="none"/>
              </w:rPr>
              <w:t xml:space="preserve">4</w:t>
            </w:r>
            <w:r>
              <w:rPr>
                <w:rFonts w:hint="eastAsia" w:ascii="宋体" w:hAnsi="宋体" w:eastAsia="宋体" w:cs="宋体"/>
                <w:b/>
                <w:bCs/>
                <w:strike w:val="0"/>
                <w:color w:val="auto"/>
                <w:sz w:val="24"/>
                <w:szCs w:val="24"/>
                <w:highlight w:val="none"/>
              </w:rPr>
              <w:t xml:space="preserve">）非单一产品采购包评审时，须就包内所有产品的参数响应按照上述评分规则累计评审。</w:t>
            </w:r>
            <w:r>
              <w:rPr>
                <w:highlight w:val="none"/>
              </w:rP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）凡标有最低一级序号的指标项即为一项技术条款，无论是否隶属于上一级编号。</w:t>
            </w:r>
            <w:r>
              <w:rPr>
                <w:highlight w:val="none"/>
              </w:rPr>
            </w:r>
          </w:p>
          <w:p>
            <w:pPr>
              <w:jc w:val="left"/>
              <w:rPr>
                <w:rFonts w:hint="eastAsia" w:ascii="宋体" w:hAnsi="宋体" w:eastAsia="宋体" w:cs="宋体"/>
                <w:strike/>
                <w:color w:val="ff0000"/>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相关技术指标信息若</w:t>
            </w:r>
            <w:r>
              <w:rPr>
                <w:rFonts w:hint="eastAsia" w:asciiTheme="minorEastAsia" w:hAnsiTheme="minorEastAsia" w:eastAsiaTheme="minorEastAsia" w:cstheme="minorEastAsia"/>
                <w:b/>
                <w:bCs/>
                <w:sz w:val="24"/>
                <w:szCs w:val="24"/>
                <w:highlight w:val="none"/>
              </w:rPr>
              <w:t xml:space="preserve">存在内容模糊、无法辨认</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不利于该项评审的情况，投标人自行承担后果。</w:t>
            </w:r>
            <w:r>
              <w:rPr>
                <w:highlight w:val="none"/>
              </w:rPr>
            </w:r>
          </w:p>
        </w:tc>
      </w:tr>
    </w:tbl>
    <w:p>
      <w:pPr>
        <w:ind w:firstLine="482"/>
        <w:jc w:val="left"/>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rPr>
          <w:highlight w:val="none"/>
        </w:rPr>
      </w:r>
    </w:p>
    <w:p>
      <w:pPr>
        <w:ind w:firstLine="482"/>
        <w:jc w:val="left"/>
        <w:spacing w:line="360" w:lineRule="auto"/>
        <w:rPr>
          <w:rFonts w:ascii="宋体" w:hAnsi="宋体" w:cs="Calibri"/>
          <w:b/>
          <w:color w:val="000000"/>
          <w:sz w:val="24"/>
          <w:szCs w:val="24"/>
          <w:highlight w:val="none"/>
        </w:rPr>
      </w:pPr>
      <w:r>
        <w:rPr>
          <w:rFonts w:hint="eastAsia" w:ascii="宋体" w:hAnsi="宋体" w:eastAsia="宋体" w:cs="宋体"/>
          <w:b/>
          <w:sz w:val="24"/>
          <w:szCs w:val="24"/>
          <w:highlight w:val="none"/>
        </w:rPr>
        <w:t xml:space="preserve">3.技术分（</w:t>
      </w:r>
      <w:r>
        <w:rPr>
          <w:rFonts w:hint="eastAsia" w:ascii="宋体" w:hAnsi="宋体" w:eastAsia="宋体" w:cs="宋体"/>
          <w:b/>
          <w:sz w:val="24"/>
          <w:szCs w:val="24"/>
          <w:highlight w:val="none"/>
          <w:lang w:val="en-US" w:eastAsia="zh-CN"/>
        </w:rPr>
        <w:t xml:space="preserve">27</w:t>
      </w:r>
      <w:r>
        <w:rPr>
          <w:rFonts w:hint="eastAsia" w:ascii="宋体" w:hAnsi="宋体" w:eastAsia="宋体" w:cs="宋体"/>
          <w:b/>
          <w:sz w:val="24"/>
          <w:szCs w:val="24"/>
          <w:highlight w:val="none"/>
        </w:rPr>
        <w:t xml:space="preserve">分）</w:t>
      </w:r>
      <w:r>
        <w:rPr>
          <w:highlight w:val="none"/>
        </w:rP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7947"/>
      </w:tblGrid>
      <w:tr>
        <w:trPr>
          <w:jc w:val="center"/>
          <w:trHeight w:val="90"/>
        </w:trPr>
        <w:tc>
          <w:tcPr>
            <w:tcBorders>
              <w:left w:val="single" w:color="auto" w:sz="4" w:space="0"/>
            </w:tcBorders>
            <w:tcW w:w="113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w:t>
            </w:r>
            <w:r>
              <w:rPr>
                <w:rFonts w:hint="eastAsia" w:ascii="宋体" w:hAnsi="宋体" w:eastAsia="宋体" w:cs="宋体"/>
                <w:sz w:val="24"/>
                <w:szCs w:val="24"/>
                <w:highlight w:val="none"/>
              </w:rPr>
              <w:t xml:space="preserve">售后服务方案，内容包括但不限于：售后服务范围、售后服务内容、售后服务人员配备、响应时间等。</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方案内容完整</w:t>
            </w:r>
            <w:r>
              <w:rPr>
                <w:rFonts w:hint="eastAsia" w:ascii="宋体" w:hAnsi="宋体" w:eastAsia="宋体" w:cs="宋体"/>
                <w:sz w:val="24"/>
                <w:szCs w:val="24"/>
                <w:highlight w:val="none"/>
                <w:lang w:val="en-US" w:eastAsia="zh-CN"/>
              </w:rPr>
              <w:t xml:space="preserve">详细</w:t>
            </w:r>
            <w:r>
              <w:rPr>
                <w:rFonts w:hint="eastAsia" w:ascii="宋体" w:hAnsi="宋体" w:eastAsia="宋体" w:cs="宋体"/>
                <w:sz w:val="24"/>
                <w:szCs w:val="24"/>
                <w:highlight w:val="none"/>
              </w:rPr>
              <w:t xml:space="preserve">，售后服务范围全面且清晰，配备售后服务人员专业对口，</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w:t>
            </w: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val="en-US" w:eastAsia="zh-CN"/>
              </w:rPr>
              <w:t xml:space="preserve">或优于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较详细</w:t>
            </w:r>
            <w:r>
              <w:rPr>
                <w:rFonts w:hint="eastAsia" w:ascii="宋体" w:hAnsi="宋体" w:eastAsia="宋体" w:cs="宋体"/>
                <w:sz w:val="24"/>
                <w:szCs w:val="24"/>
                <w:highlight w:val="none"/>
              </w:rPr>
              <w:t xml:space="preserve">，售后服务范围</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全面且清晰，配备售后服务人员，</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较及时，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整体方案较符合</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不够详细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售后服务范围，配备售后服务人员</w:t>
            </w:r>
            <w:r>
              <w:rPr>
                <w:rFonts w:hint="eastAsia" w:ascii="宋体" w:hAnsi="宋体" w:eastAsia="宋体" w:cs="宋体"/>
                <w:sz w:val="24"/>
                <w:szCs w:val="24"/>
                <w:highlight w:val="none"/>
                <w:lang w:val="en-US" w:eastAsia="zh-CN"/>
              </w:rPr>
              <w:t xml:space="preserve">售后服务配套</w:t>
            </w:r>
            <w:r>
              <w:rPr>
                <w:rFonts w:hint="eastAsia"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内容，但内容简单</w:t>
            </w:r>
            <w:r>
              <w:rPr>
                <w:rFonts w:hint="eastAsia"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整体方案基本满足项目需求的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方案内容不完整，售后服务范围不明确，未配备售后服务人员或配备售后服务人员、设施设备不对口，响应时间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与项目存在偏差的</w:t>
            </w:r>
            <w:r>
              <w:rPr>
                <w:rFonts w:hint="eastAsia" w:ascii="宋体" w:hAnsi="宋体" w:eastAsia="宋体" w:cs="宋体"/>
                <w:b/>
                <w:bCs/>
                <w:sz w:val="24"/>
                <w:szCs w:val="24"/>
                <w:highlight w:val="none"/>
              </w:rPr>
              <w:t xml:space="preserve">得1分；</w:t>
            </w:r>
            <w:r>
              <w:rPr>
                <w:highlight w:val="none"/>
              </w:rPr>
            </w:r>
          </w:p>
          <w:p>
            <w:pPr>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结合项目需求提供保修</w:t>
            </w:r>
            <w:r>
              <w:rPr>
                <w:rFonts w:hint="eastAsia" w:ascii="宋体" w:hAnsi="宋体" w:eastAsia="宋体" w:cs="宋体"/>
                <w:sz w:val="24"/>
                <w:szCs w:val="24"/>
                <w:highlight w:val="none"/>
              </w:rPr>
              <w:t xml:space="preserve">方案，内容包括但不限于保修范围、所投产品常见故障及保修措施、拟投入的设施设备、响应时间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保修承诺等。</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常见故障罗列详细且对应的保修措施可行，配备保修人员专业对口，</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设施设备全面，响应时间</w:t>
            </w:r>
            <w:r>
              <w:rPr>
                <w:rFonts w:hint="eastAsia" w:ascii="宋体" w:hAnsi="宋体" w:eastAsia="宋体" w:cs="宋体"/>
                <w:sz w:val="24"/>
                <w:szCs w:val="24"/>
                <w:highlight w:val="none"/>
                <w:lang w:val="en-US" w:eastAsia="zh-CN"/>
              </w:rPr>
              <w:t xml:space="preserve">及时，方案优于或</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常见故障罗列详细且对应的保修措施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可行，配备保修人员，</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详细且对应的保修措施可行</w:t>
            </w:r>
            <w:r>
              <w:rPr>
                <w:rFonts w:hint="eastAsia" w:ascii="宋体" w:hAnsi="宋体" w:eastAsia="宋体" w:cs="宋体"/>
                <w:sz w:val="24"/>
                <w:szCs w:val="24"/>
                <w:highlight w:val="none"/>
                <w:lang w:val="en-US" w:eastAsia="zh-CN"/>
              </w:rPr>
              <w:t xml:space="preserve">性一般</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w:t>
            </w:r>
            <w:r>
              <w:rPr>
                <w:rFonts w:ascii="宋体" w:hAnsi="宋体" w:eastAsia="宋体" w:cs="宋体"/>
                <w:sz w:val="24"/>
                <w:szCs w:val="24"/>
                <w:highlight w:val="none"/>
              </w:rPr>
              <w:t xml:space="preserve">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保修期外维保</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w:t>
            </w:r>
            <w:r>
              <w:rPr>
                <w:rFonts w:hint="eastAsia" w:ascii="宋体" w:hAnsi="宋体" w:eastAsia="宋体" w:cs="宋体"/>
                <w:sz w:val="24"/>
                <w:szCs w:val="24"/>
                <w:highlight w:val="none"/>
              </w:rPr>
              <w:t xml:space="preserve">提供保修期外维保服务方案，内容包括但不限于服务范围、内容、响应时间及维保费用等</w:t>
            </w:r>
            <w:r>
              <w:rPr>
                <w:rFonts w:hint="eastAsia" w:ascii="宋体" w:hAnsi="宋体" w:eastAsia="宋体" w:cs="宋体"/>
                <w:sz w:val="24"/>
                <w:szCs w:val="24"/>
                <w:highlight w:val="none"/>
                <w:lang w:eastAsia="zh-CN"/>
              </w:rPr>
              <w:t xml:space="preserve">。</w:t>
            </w:r>
            <w:r>
              <w:rPr>
                <w:highlight w:val="none"/>
              </w:rP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响应时间完全满足</w:t>
            </w:r>
            <w:r>
              <w:rPr>
                <w:rFonts w:hint="eastAsia" w:ascii="宋体" w:hAnsi="宋体" w:eastAsia="宋体" w:cs="宋体"/>
                <w:sz w:val="24"/>
                <w:szCs w:val="24"/>
                <w:highlight w:val="none"/>
              </w:rPr>
              <w:t xml:space="preserve">项目需求，维保费用合理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项目需求，维保费用</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rPr>
                <w:rFonts w:hint="eastAsia" w:ascii="宋体" w:hAnsi="宋体" w:eastAsia="宋体" w:cs="宋体"/>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rPr>
                <w:highlight w:val="none"/>
              </w:rPr>
            </w:r>
          </w:p>
          <w:p>
            <w:pPr>
              <w:jc w:val="center"/>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（6分）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rPr>
                <w:highlight w:val="none"/>
              </w:rPr>
            </w:r>
          </w:p>
          <w:p>
            <w:pPr>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b/>
                <w:bCs/>
                <w:color w:val="000000"/>
                <w:sz w:val="24"/>
                <w:szCs w:val="21"/>
                <w:highlight w:val="none"/>
              </w:rPr>
              <w:t xml:space="preserve">该项未见阐述不得分。</w:t>
            </w:r>
            <w:r>
              <w:rPr>
                <w:highlight w:val="none"/>
              </w:rPr>
            </w:r>
          </w:p>
        </w:tc>
      </w:tr>
    </w:tbl>
    <w:p>
      <w:pPr>
        <w:jc w:val="center"/>
        <w:spacing w:line="500" w:lineRule="exact"/>
        <w:rPr>
          <w:rFonts w:hint="eastAsia" w:ascii="黑体" w:hAnsi="黑体" w:eastAsia="黑体"/>
          <w:sz w:val="32"/>
          <w:szCs w:val="24"/>
          <w:highlight w:val="none"/>
        </w:rPr>
      </w:pPr>
      <w:r>
        <w:rPr>
          <w:rFonts w:hint="eastAsia" w:ascii="黑体" w:hAnsi="黑体" w:eastAsia="黑体"/>
          <w:sz w:val="32"/>
          <w:szCs w:val="24"/>
          <w:highlight w:val="none"/>
        </w:rPr>
      </w:r>
      <w:r>
        <w:rPr>
          <w:highlight w:val="none"/>
        </w:rPr>
      </w:r>
    </w:p>
    <w:p>
      <w:pPr>
        <w:jc w:val="center"/>
        <w:spacing w:line="500" w:lineRule="exact"/>
        <w:rPr>
          <w:rFonts w:hint="eastAsia" w:ascii="黑体" w:hAnsi="黑体" w:eastAsia="黑体"/>
          <w:sz w:val="32"/>
          <w:szCs w:val="24"/>
          <w:highlight w:val="none"/>
        </w:rPr>
      </w:pPr>
      <w:r>
        <w:rPr>
          <w:rFonts w:hint="eastAsia" w:ascii="黑体" w:hAnsi="黑体" w:eastAsia="黑体"/>
          <w:sz w:val="32"/>
          <w:szCs w:val="24"/>
          <w:highlight w:val="none"/>
        </w:rPr>
        <w:t xml:space="preserve">采购包4综合评分法</w:t>
      </w:r>
      <w:r>
        <w:rPr>
          <w:highlight w:val="none"/>
        </w:rPr>
      </w:r>
    </w:p>
    <w:p>
      <w:pPr>
        <w:jc w:val="center"/>
        <w:spacing w:line="500" w:lineRule="exact"/>
        <w:rPr>
          <w:rFonts w:hint="eastAsia" w:ascii="黑体" w:hAnsi="黑体" w:eastAsia="黑体"/>
          <w:sz w:val="32"/>
          <w:szCs w:val="24"/>
          <w:highlight w:val="none"/>
        </w:rPr>
      </w:pPr>
      <w:r>
        <w:rPr>
          <w:rFonts w:hint="eastAsia" w:ascii="黑体" w:hAnsi="黑体" w:eastAsia="黑体"/>
          <w:sz w:val="32"/>
          <w:szCs w:val="24"/>
          <w:highlight w:val="none"/>
        </w:rPr>
      </w:r>
      <w:r>
        <w:rPr>
          <w:highlight w:val="none"/>
        </w:rPr>
      </w:r>
    </w:p>
    <w:p>
      <w:pPr>
        <w:ind w:firstLine="482"/>
        <w:jc w:val="left"/>
        <w:keepLines w:val="0"/>
        <w:keepNext w:val="0"/>
        <w:pageBreakBefore w:val="0"/>
        <w:spacing w:line="360" w:lineRule="auto"/>
        <w:widowControl w:val="off"/>
        <w:rPr>
          <w:b/>
          <w:sz w:val="24"/>
          <w:szCs w:val="24"/>
          <w:highlight w:val="none"/>
        </w:rPr>
      </w:pPr>
      <w:r>
        <w:rPr>
          <w:rFonts w:hint="eastAsia" w:ascii="宋体" w:hAnsi="宋体" w:eastAsia="宋体" w:cs="宋体"/>
          <w:b/>
          <w:sz w:val="24"/>
          <w:szCs w:val="24"/>
          <w:highlight w:val="none"/>
        </w:rPr>
        <w:t xml:space="preserve">1.价格分（30分）</w:t>
      </w:r>
      <w:r>
        <w:rPr>
          <w:highlight w:val="none"/>
        </w:rPr>
      </w:r>
    </w:p>
    <w:p>
      <w:pPr>
        <w:ind w:firstLine="480"/>
        <w:jc w:val="left"/>
        <w:keepLines w:val="0"/>
        <w:keepNext w:val="0"/>
        <w:pageBreakBefore w:val="0"/>
        <w:spacing w:line="360" w:lineRule="auto"/>
        <w:widowControl w:val="off"/>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p>
    <w:p>
      <w:pPr>
        <w:ind w:firstLine="480"/>
        <w:jc w:val="left"/>
        <w:keepLines w:val="0"/>
        <w:keepNext w:val="0"/>
        <w:pageBreakBefore w:val="0"/>
        <w:spacing w:line="360" w:lineRule="auto"/>
        <w:widowControl w:val="off"/>
        <w:rPr>
          <w:sz w:val="24"/>
          <w:szCs w:val="24"/>
          <w:highlight w:val="none"/>
        </w:rPr>
      </w:pPr>
      <w:r>
        <w:rPr>
          <w:rFonts w:hint="eastAsia"/>
          <w:sz w:val="24"/>
          <w:szCs w:val="24"/>
          <w:highlight w:val="none"/>
        </w:rPr>
        <w:t xml:space="preserve">投标报价得分=（评标基准价/投标报价）×30分。</w:t>
      </w:r>
      <w:r>
        <w:rPr>
          <w:highlight w:val="none"/>
        </w:rPr>
      </w:r>
    </w:p>
    <w:p>
      <w:pPr>
        <w:ind w:firstLine="480"/>
        <w:jc w:val="left"/>
        <w:spacing w:line="500" w:lineRule="exact"/>
        <w:rPr>
          <w:rFonts w:hint="eastAsia" w:ascii="宋体" w:hAnsi="宋体" w:eastAsia="宋体" w:cs="宋体"/>
          <w:b/>
          <w:sz w:val="24"/>
          <w:szCs w:val="24"/>
          <w:highlight w:val="none"/>
        </w:rPr>
      </w:pPr>
      <w:r>
        <w:rPr>
          <w:rFonts w:hint="eastAsia"/>
          <w:sz w:val="24"/>
          <w:szCs w:val="24"/>
          <w:highlight w:val="none"/>
        </w:rPr>
        <w:t xml:space="preserve">注：因落实本国产品的支持政策</w:t>
      </w:r>
      <w:r>
        <w:rPr>
          <w:rFonts w:hint="eastAsia"/>
          <w:sz w:val="24"/>
          <w:szCs w:val="24"/>
          <w:highlight w:val="none"/>
          <w:lang w:val="en-US" w:eastAsia="zh-CN"/>
        </w:rPr>
        <w:t xml:space="preserve">等</w:t>
      </w:r>
      <w:r>
        <w:rPr>
          <w:rFonts w:hint="eastAsia"/>
          <w:sz w:val="24"/>
          <w:szCs w:val="24"/>
          <w:highlight w:val="none"/>
        </w:rPr>
        <w:t xml:space="preserve">政策</w:t>
      </w:r>
      <w:r>
        <w:rPr>
          <w:rFonts w:hint="eastAsia"/>
          <w:sz w:val="24"/>
          <w:szCs w:val="24"/>
          <w:highlight w:val="none"/>
          <w:lang w:val="en-US" w:eastAsia="zh-CN"/>
        </w:rPr>
        <w:t xml:space="preserve">要求</w:t>
      </w:r>
      <w:r>
        <w:rPr>
          <w:rFonts w:hint="eastAsia"/>
          <w:sz w:val="24"/>
          <w:szCs w:val="24"/>
          <w:highlight w:val="none"/>
        </w:rPr>
        <w:t xml:space="preserve">进行价格扣除的，用扣除后的价格参加评审</w:t>
      </w:r>
      <w:r>
        <w:rPr>
          <w:rFonts w:hint="eastAsia" w:asciiTheme="minorEastAsia" w:hAnsiTheme="minorEastAsia" w:cstheme="minorEastAsia"/>
          <w:sz w:val="24"/>
          <w:szCs w:val="24"/>
          <w:highlight w:val="none"/>
          <w:lang w:eastAsia="zh-CN"/>
        </w:rPr>
        <w:t xml:space="preserve">，</w:t>
      </w:r>
      <w:r>
        <w:rPr>
          <w:rFonts w:hint="eastAsia"/>
          <w:sz w:val="24"/>
          <w:szCs w:val="24"/>
          <w:highlight w:val="none"/>
        </w:rPr>
        <w:t xml:space="preserve">小数点后保留两位。</w:t>
      </w:r>
      <w:r>
        <w:rPr>
          <w:highlight w:val="none"/>
        </w:rP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43</w:t>
      </w:r>
      <w:r>
        <w:rPr>
          <w:rFonts w:hint="eastAsia" w:ascii="宋体" w:hAnsi="宋体" w:eastAsia="宋体" w:cs="宋体"/>
          <w:b/>
          <w:sz w:val="24"/>
          <w:szCs w:val="24"/>
          <w:highlight w:val="none"/>
        </w:rPr>
        <w:t xml:space="preserve">分）</w:t>
      </w:r>
      <w:r>
        <w:rPr>
          <w:highlight w:val="none"/>
        </w:rP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94"/>
        <w:gridCol w:w="7868"/>
      </w:tblGrid>
      <w:tr>
        <w:trPr>
          <w:jc w:val="center"/>
          <w:trHeight w:val="524"/>
        </w:trPr>
        <w:tc>
          <w:tcPr>
            <w:tcBorders>
              <w:right w:val="single" w:color="auto" w:sz="4" w:space="0"/>
            </w:tcBorders>
            <w:tcW w:w="659"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评审因素</w:t>
            </w:r>
            <w:r>
              <w:rPr>
                <w:highlight w:val="none"/>
              </w:rPr>
            </w:r>
          </w:p>
        </w:tc>
        <w:tc>
          <w:tcPr>
            <w:tcBorders>
              <w:left w:val="single" w:color="auto" w:sz="4" w:space="0"/>
            </w:tcBorders>
            <w:tcW w:w="4340" w:type="pct"/>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highlight w:val="none"/>
              </w:rPr>
            </w:pPr>
            <w:r>
              <w:rPr>
                <w:rFonts w:hint="eastAsia" w:cs="Times New Roman" w:asciiTheme="minorEastAsia" w:hAnsiTheme="minorEastAsia"/>
                <w:b/>
                <w:color w:val="000000"/>
                <w:sz w:val="24"/>
                <w:szCs w:val="24"/>
                <w:highlight w:val="none"/>
              </w:rPr>
              <w:t xml:space="preserve">评审标准</w:t>
            </w:r>
            <w:r>
              <w:rPr>
                <w:highlight w:val="none"/>
              </w:rPr>
            </w:r>
          </w:p>
        </w:tc>
      </w:tr>
      <w:tr>
        <w:trPr>
          <w:jc w:val="center"/>
          <w:trHeight w:val="411"/>
        </w:trPr>
        <w:tc>
          <w:tcPr>
            <w:tcBorders>
              <w:left w:val="single" w:color="auto" w:sz="4" w:space="0"/>
              <w:bottom w:val="single" w:color="auto" w:sz="4" w:space="0"/>
            </w:tcBorders>
            <w:tcW w:w="65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质保期及原厂质保承诺</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340" w:type="pct"/>
            <w:vAlign w:val="center"/>
            <w:textDirection w:val="lrTb"/>
            <w:noWrap/>
          </w:tcPr>
          <w:p>
            <w:pPr>
              <w:numPr>
                <w:ilvl w:val="0"/>
                <w:numId w:val="0"/>
              </w:num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投标人所投全部产品质保期</w:t>
            </w:r>
            <w:r>
              <w:rPr>
                <w:rFonts w:hint="eastAsia" w:ascii="宋体" w:hAnsi="宋体" w:eastAsia="宋体" w:cs="宋体"/>
                <w:sz w:val="24"/>
                <w:szCs w:val="24"/>
                <w:highlight w:val="none"/>
                <w:lang w:val="en-US" w:eastAsia="zh-CN"/>
              </w:rPr>
              <w:t xml:space="preserve">在满足</w:t>
            </w:r>
            <w:r>
              <w:rPr>
                <w:rFonts w:hint="eastAsia" w:ascii="宋体" w:hAnsi="宋体" w:eastAsia="宋体" w:cs="宋体"/>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highlight w:val="none"/>
              </w:rPr>
              <w:t xml:space="preserve">质保期：不低于5年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的基础上</w:t>
            </w:r>
            <w:r>
              <w:rPr>
                <w:rFonts w:hint="eastAsia" w:ascii="宋体" w:hAnsi="宋体" w:eastAsia="宋体" w:cs="宋体"/>
                <w:sz w:val="24"/>
                <w:szCs w:val="24"/>
                <w:highlight w:val="none"/>
                <w:lang w:val="en-US" w:eastAsia="zh-CN"/>
              </w:rPr>
              <w:t xml:space="preserve">承诺</w:t>
            </w:r>
            <w:r>
              <w:rPr>
                <w:rFonts w:hint="eastAsia" w:ascii="宋体" w:hAnsi="宋体" w:eastAsia="宋体" w:cs="宋体"/>
                <w:sz w:val="24"/>
                <w:szCs w:val="24"/>
                <w:highlight w:val="none"/>
              </w:rPr>
              <w:t xml:space="preserve">每增加一年</w:t>
            </w:r>
            <w:r>
              <w:rPr>
                <w:rFonts w:hint="eastAsia" w:ascii="宋体" w:hAnsi="宋体" w:eastAsia="宋体" w:cs="宋体"/>
                <w:sz w:val="24"/>
                <w:szCs w:val="24"/>
                <w:highlight w:val="none"/>
                <w:lang w:val="en-US" w:eastAsia="zh-CN"/>
              </w:rPr>
              <w:t xml:space="preserve">质保的得</w:t>
            </w:r>
            <w:r>
              <w:rPr>
                <w:rFonts w:hint="eastAsia" w:ascii="宋体" w:hAnsi="宋体" w:cs="宋体"/>
                <w:sz w:val="24"/>
                <w:szCs w:val="24"/>
                <w:highlight w:val="none"/>
              </w:rPr>
              <w:t xml:space="preserve">1</w:t>
            </w:r>
            <w:r>
              <w:rPr>
                <w:rFonts w:hint="eastAsia" w:ascii="宋体" w:hAnsi="宋体" w:eastAsia="宋体" w:cs="宋体"/>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cs="宋体"/>
                <w:b/>
                <w:sz w:val="24"/>
                <w:szCs w:val="24"/>
                <w:highlight w:val="none"/>
              </w:rPr>
              <w:t xml:space="preserve">2</w:t>
            </w:r>
            <w:r>
              <w:rPr>
                <w:rFonts w:hint="eastAsia" w:ascii="宋体" w:hAnsi="宋体" w:eastAsia="宋体" w:cs="宋体"/>
                <w:b/>
                <w:sz w:val="24"/>
                <w:szCs w:val="24"/>
                <w:highlight w:val="none"/>
              </w:rPr>
              <w:t xml:space="preserve">分</w:t>
            </w:r>
            <w:r>
              <w:rPr>
                <w:rFonts w:hint="eastAsia" w:ascii="宋体" w:hAnsi="宋体" w:eastAsia="宋体" w:cs="宋体"/>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投标文件需提供加盖投标人公章的</w:t>
            </w:r>
            <w:r>
              <w:rPr>
                <w:rFonts w:hint="eastAsia" w:asciiTheme="minorEastAsia" w:hAnsiTheme="minorEastAsia" w:eastAsiaTheme="minorEastAsia" w:cstheme="minorEastAsia"/>
                <w:b/>
                <w:bCs/>
                <w:sz w:val="24"/>
                <w:szCs w:val="24"/>
                <w:highlight w:val="none"/>
              </w:rPr>
              <w:t xml:space="preserve">质保期</w:t>
            </w:r>
            <w:r>
              <w:rPr>
                <w:rFonts w:hint="eastAsia" w:asciiTheme="minorEastAsia" w:hAnsiTheme="minorEastAsia" w:cstheme="minorEastAsia"/>
                <w:b/>
                <w:bCs/>
                <w:sz w:val="24"/>
                <w:szCs w:val="24"/>
                <w:highlight w:val="none"/>
                <w:lang w:val="en-US" w:eastAsia="zh-CN"/>
              </w:rPr>
              <w:t xml:space="preserve">承诺函</w:t>
            </w:r>
            <w:r>
              <w:rPr>
                <w:rFonts w:hint="eastAsia" w:ascii="宋体" w:hAnsi="宋体" w:eastAsia="宋体" w:cs="宋体"/>
                <w:b/>
                <w:sz w:val="24"/>
                <w:szCs w:val="24"/>
                <w:highlight w:val="none"/>
              </w:rPr>
              <w:t xml:space="preserve">，格式自拟。</w:t>
            </w:r>
            <w:r>
              <w:rPr>
                <w:rFonts w:hint="eastAsia" w:asciiTheme="minorEastAsia" w:hAnsiTheme="minorEastAsia" w:cstheme="minorEastAsia"/>
                <w:b/>
                <w:bCs/>
                <w:sz w:val="24"/>
                <w:szCs w:val="24"/>
                <w:highlight w:val="none"/>
                <w:lang w:val="en-US" w:eastAsia="zh-CN"/>
              </w:rPr>
              <w:t xml:space="preserve">承诺函需明确质保期限，否则不得分。</w:t>
            </w:r>
            <w:r>
              <w:rPr>
                <w:highlight w:val="none"/>
              </w:rPr>
            </w:r>
          </w:p>
          <w:p>
            <w:pPr>
              <w:jc w:val="left"/>
              <w:keepLines w:val="0"/>
              <w:keepNext w:val="0"/>
              <w:pageBreakBefore w:val="0"/>
              <w:spacing w:line="360" w:lineRule="auto"/>
              <w:widowControl w:val="off"/>
              <w:rPr>
                <w:rFonts w:hint="eastAsia" w:asciiTheme="minorEastAsia" w:hAnsiTheme="minorEastAsia" w:cstheme="minorEastAsia"/>
                <w:b/>
                <w:bCs/>
                <w:sz w:val="24"/>
                <w:szCs w:val="24"/>
                <w:highlight w:val="none"/>
              </w:rPr>
            </w:pPr>
            <w:r>
              <w:rPr>
                <w:rFonts w:hint="eastAsia" w:asciiTheme="minorEastAsia" w:hAnsiTheme="minorEastAsia" w:cstheme="minorEastAsia"/>
                <w:sz w:val="24"/>
                <w:szCs w:val="24"/>
                <w:highlight w:val="none"/>
                <w:lang w:val="en-US" w:eastAsia="zh-CN"/>
              </w:rPr>
              <w:t xml:space="preserve">2.投标人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产品原厂质保承诺书</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rPr>
                <w:highlight w:val="none"/>
              </w:rPr>
            </w:r>
          </w:p>
          <w:p>
            <w:pPr>
              <w:jc w:val="left"/>
              <w:rPr>
                <w:rFonts w:hint="eastAsia" w:ascii="宋体" w:hAnsi="宋体" w:eastAsia="宋体" w:cs="宋体"/>
                <w:b/>
                <w:strike/>
                <w:color w:val="ff0000"/>
                <w:sz w:val="24"/>
                <w:szCs w:val="24"/>
                <w:highlight w:val="none"/>
              </w:rPr>
            </w:pPr>
            <w:r>
              <w:rPr>
                <w:rFonts w:hint="eastAsia" w:ascii="宋体" w:hAnsi="宋体" w:eastAsia="宋体" w:cs="宋体"/>
                <w:b/>
                <w:sz w:val="24"/>
                <w:szCs w:val="24"/>
                <w:highlight w:val="none"/>
                <w:lang w:val="en-US" w:eastAsia="zh-CN"/>
              </w:rPr>
              <w:t xml:space="preserve">注：</w:t>
            </w:r>
            <w:r>
              <w:rPr>
                <w:rFonts w:hint="eastAsia" w:ascii="宋体" w:hAnsi="宋体" w:eastAsia="宋体" w:cs="宋体"/>
                <w:b/>
                <w:sz w:val="24"/>
                <w:szCs w:val="24"/>
                <w:highlight w:val="none"/>
              </w:rPr>
              <w:t xml:space="preserve">投标文件需提供加盖投标人公章的承诺函,格式自拟。未提供者不得分</w:t>
            </w:r>
            <w:r>
              <w:rPr>
                <w:rFonts w:hint="eastAsia" w:ascii="宋体" w:hAnsi="宋体" w:eastAsia="宋体" w:cs="宋体"/>
                <w:b/>
                <w:sz w:val="24"/>
                <w:szCs w:val="24"/>
                <w:highlight w:val="none"/>
                <w:lang w:eastAsia="zh-CN"/>
              </w:rPr>
              <w:t xml:space="preserve">。</w:t>
            </w:r>
            <w:r>
              <w:rPr>
                <w:highlight w:val="none"/>
              </w:rPr>
            </w:r>
          </w:p>
          <w:p>
            <w:pPr>
              <w:jc w:val="left"/>
              <w:rPr>
                <w:rFonts w:hint="eastAsia" w:ascii="宋体" w:hAnsi="宋体" w:eastAsia="宋体" w:cs="宋体"/>
                <w:b/>
                <w:strike/>
                <w:color w:val="ff0000"/>
                <w:sz w:val="24"/>
                <w:szCs w:val="24"/>
                <w:highlight w:val="none"/>
              </w:rPr>
            </w:pPr>
            <w:r>
              <w:rPr>
                <w:rFonts w:hint="eastAsia" w:ascii="宋体" w:hAnsi="宋体" w:eastAsia="宋体" w:cs="宋体"/>
                <w:b/>
                <w:strike/>
                <w:color w:val="ff0000"/>
                <w:sz w:val="24"/>
                <w:szCs w:val="24"/>
                <w:highlight w:val="none"/>
              </w:rPr>
            </w:r>
            <w:r>
              <w:rPr>
                <w:highlight w:val="none"/>
              </w:rPr>
            </w:r>
          </w:p>
        </w:tc>
      </w:tr>
      <w:tr>
        <w:trPr>
          <w:jc w:val="center"/>
          <w:trHeight w:val="616"/>
        </w:trPr>
        <w:tc>
          <w:tcPr>
            <w:tcBorders>
              <w:left w:val="single" w:color="auto" w:sz="4" w:space="0"/>
            </w:tcBorders>
            <w:tcW w:w="65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rPr>
                <w:highlight w:val="none"/>
              </w:rP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（4分）</w:t>
            </w:r>
            <w:r>
              <w:rPr>
                <w:highlight w:val="none"/>
              </w:rPr>
            </w:r>
          </w:p>
        </w:tc>
        <w:tc>
          <w:tcPr>
            <w:tcW w:w="4340" w:type="pct"/>
            <w:vAlign w:val="center"/>
            <w:textDirection w:val="lrTb"/>
            <w:noWrap/>
          </w:tcPr>
          <w:p>
            <w:pPr>
              <w:spacing w:line="360" w:lineRule="auto"/>
              <w:rPr>
                <w:rFonts w:hint="eastAsia" w:ascii="宋体" w:hAnsi="宋体"/>
                <w:b/>
                <w:sz w:val="24"/>
                <w:szCs w:val="24"/>
                <w:highlight w:val="none"/>
              </w:rPr>
            </w:pPr>
            <w:r>
              <w:rPr>
                <w:rFonts w:hint="eastAsia" w:ascii="宋体" w:hAnsi="宋体"/>
                <w:sz w:val="24"/>
                <w:szCs w:val="24"/>
                <w:highlight w:val="none"/>
              </w:rPr>
              <w:t xml:space="preserve">自2023年1月（含）以来，投标人具有类似项目业绩（合同内容须涉及</w:t>
            </w:r>
            <w:r>
              <w:rPr>
                <w:rFonts w:hint="eastAsia"/>
                <w:b w:val="0"/>
                <w:bCs w:val="0"/>
                <w:sz w:val="24"/>
                <w:szCs w:val="24"/>
                <w:highlight w:val="none"/>
              </w:rPr>
              <w:t xml:space="preserve">货物（标的）采购清单</w:t>
            </w:r>
            <w:r>
              <w:rPr>
                <w:rFonts w:hint="eastAsia"/>
                <w:b w:val="0"/>
                <w:bCs w:val="0"/>
                <w:sz w:val="24"/>
                <w:szCs w:val="24"/>
                <w:highlight w:val="none"/>
                <w:lang w:val="en-US" w:eastAsia="zh-CN"/>
              </w:rPr>
              <w:t xml:space="preserve">中相应采购包的货物</w:t>
            </w:r>
            <w:r>
              <w:rPr>
                <w:rFonts w:hint="eastAsia" w:ascii="宋体" w:hAnsi="宋体"/>
                <w:sz w:val="24"/>
                <w:szCs w:val="24"/>
                <w:highlight w:val="none"/>
              </w:rPr>
              <w:t xml:space="preserve">）的，每提供一个</w:t>
            </w:r>
            <w:r>
              <w:rPr>
                <w:rFonts w:hint="eastAsia" w:ascii="宋体" w:hAnsi="宋体"/>
                <w:sz w:val="24"/>
                <w:szCs w:val="24"/>
                <w:highlight w:val="none"/>
                <w:lang w:val="en-US" w:eastAsia="zh-CN"/>
              </w:rPr>
              <w:t xml:space="preserve">有效</w:t>
            </w:r>
            <w:r>
              <w:rPr>
                <w:rFonts w:hint="eastAsia" w:ascii="宋体" w:hAnsi="宋体"/>
                <w:sz w:val="24"/>
                <w:szCs w:val="24"/>
                <w:highlight w:val="none"/>
              </w:rPr>
              <w:t xml:space="preserve">项目</w:t>
            </w:r>
            <w:r>
              <w:rPr>
                <w:rFonts w:hint="eastAsia" w:ascii="宋体" w:hAnsi="宋体"/>
                <w:sz w:val="24"/>
                <w:szCs w:val="24"/>
                <w:highlight w:val="none"/>
                <w:lang w:val="en-US" w:eastAsia="zh-CN"/>
              </w:rPr>
              <w:t xml:space="preserve">业绩的</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rPr>
                <w:rFonts w:hint="eastAsia" w:ascii="宋体" w:hAnsi="宋体"/>
                <w:b/>
                <w:sz w:val="24"/>
                <w:szCs w:val="24"/>
                <w:highlight w:val="none"/>
              </w:rPr>
              <w:t xml:space="preserve">最高得</w:t>
            </w:r>
            <w:r>
              <w:rPr>
                <w:rFonts w:hint="eastAsia" w:ascii="宋体" w:hAnsi="宋体"/>
                <w:b/>
                <w:sz w:val="24"/>
                <w:szCs w:val="24"/>
                <w:highlight w:val="none"/>
                <w:lang w:val="en-US" w:eastAsia="zh-CN"/>
              </w:rPr>
              <w:t xml:space="preserve">4</w:t>
            </w:r>
            <w:r>
              <w:rPr>
                <w:rFonts w:hint="eastAsia" w:ascii="宋体" w:hAnsi="宋体"/>
                <w:b/>
                <w:sz w:val="24"/>
                <w:szCs w:val="24"/>
                <w:highlight w:val="none"/>
              </w:rPr>
              <w:t xml:space="preserve">分。</w:t>
            </w:r>
            <w:r>
              <w:rPr>
                <w:highlight w:val="none"/>
              </w:rPr>
            </w:r>
          </w:p>
          <w:p>
            <w:pPr>
              <w:jc w:val="both"/>
              <w:keepLines w:val="0"/>
              <w:keepNext w:val="0"/>
              <w:pageBreakBefore w:val="0"/>
              <w:spacing w:line="480" w:lineRule="exact"/>
              <w:widowControl w:val="off"/>
              <w:rPr>
                <w:rFonts w:hint="eastAsia" w:ascii="宋体" w:hAnsi="宋体" w:eastAsia="宋体" w:cs="宋体"/>
                <w:strike/>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注：（1）投标文件中</w:t>
            </w:r>
            <w:r>
              <w:rPr>
                <w:rFonts w:hint="eastAsia" w:asciiTheme="minorEastAsia" w:hAnsiTheme="minorEastAsia" w:eastAsiaTheme="minorEastAsia" w:cstheme="minorEastAsia"/>
                <w:b/>
                <w:bCs/>
                <w:color w:val="auto"/>
                <w:sz w:val="24"/>
                <w:szCs w:val="24"/>
                <w:highlight w:val="none"/>
              </w:rPr>
              <w:t xml:space="preserve">同时提供合同和验收证明</w:t>
            </w:r>
            <w:r>
              <w:rPr>
                <w:rFonts w:hint="eastAsia" w:asciiTheme="minorEastAsia" w:hAnsiTheme="minorEastAsia" w:cstheme="minorEastAsia"/>
                <w:b/>
                <w:bCs/>
                <w:color w:val="auto"/>
                <w:sz w:val="24"/>
                <w:szCs w:val="24"/>
                <w:highlight w:val="none"/>
                <w:lang w:val="en-US" w:eastAsia="zh-CN"/>
              </w:rPr>
              <w:t xml:space="preserve">材料，并</w:t>
            </w:r>
            <w:r>
              <w:rPr>
                <w:rFonts w:hint="eastAsia" w:asciiTheme="minorEastAsia" w:hAnsiTheme="minorEastAsia" w:eastAsiaTheme="minorEastAsia" w:cstheme="minorEastAsia"/>
                <w:b/>
                <w:bCs/>
                <w:color w:val="auto"/>
                <w:sz w:val="24"/>
                <w:szCs w:val="24"/>
                <w:highlight w:val="none"/>
              </w:rPr>
              <w:t xml:space="preserve">加盖</w:t>
            </w:r>
            <w:r>
              <w:rPr>
                <w:rFonts w:hint="eastAsia" w:asciiTheme="minorEastAsia" w:hAnsiTheme="minorEastAsia" w:cstheme="minorEastAsia"/>
                <w:b/>
                <w:bCs/>
                <w:color w:val="auto"/>
                <w:sz w:val="24"/>
                <w:szCs w:val="24"/>
                <w:highlight w:val="none"/>
                <w:lang w:val="en-US" w:eastAsia="zh-CN"/>
              </w:rPr>
              <w:t xml:space="preserve">投标人</w:t>
            </w:r>
            <w:r>
              <w:rPr>
                <w:rFonts w:hint="eastAsia" w:asciiTheme="minorEastAsia" w:hAnsiTheme="minorEastAsia" w:eastAsiaTheme="minorEastAsia" w:cstheme="minorEastAsia"/>
                <w:b/>
                <w:bCs/>
                <w:color w:val="auto"/>
                <w:sz w:val="24"/>
                <w:szCs w:val="24"/>
                <w:highlight w:val="none"/>
              </w:rPr>
              <w:t xml:space="preserve">公章</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合同须能体现甲乙双方信息、签订时间、产品名称、型号等相关信息，否则视为无效合同；验收证明须有采购人签字或盖章确认，否则不予认可。合同中设备名称不一致的，由评标委员会现场统一认定</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统招分签的合同</w:t>
            </w:r>
            <w:r>
              <w:rPr>
                <w:rFonts w:hint="eastAsia" w:asciiTheme="minorEastAsia" w:hAnsiTheme="minorEastAsia" w:cstheme="minorEastAsia"/>
                <w:b/>
                <w:bCs/>
                <w:color w:val="auto"/>
                <w:sz w:val="24"/>
                <w:szCs w:val="24"/>
                <w:highlight w:val="none"/>
                <w:lang w:val="en-US" w:eastAsia="zh-CN"/>
              </w:rPr>
              <w:t xml:space="preserve">或项目名称一致的多个合同，</w:t>
            </w:r>
            <w:r>
              <w:rPr>
                <w:rFonts w:hint="eastAsia" w:asciiTheme="minorEastAsia" w:hAnsiTheme="minorEastAsia" w:eastAsiaTheme="minorEastAsia" w:cstheme="minorEastAsia"/>
                <w:b/>
                <w:bCs/>
                <w:color w:val="auto"/>
                <w:sz w:val="24"/>
                <w:szCs w:val="24"/>
                <w:highlight w:val="none"/>
              </w:rPr>
              <w:t xml:space="preserve">按一个合同业绩</w:t>
            </w:r>
            <w:r>
              <w:rPr>
                <w:rFonts w:hint="eastAsia" w:asciiTheme="minorEastAsia" w:hAnsiTheme="minorEastAsia" w:cstheme="minorEastAsia"/>
                <w:b/>
                <w:bCs/>
                <w:color w:val="auto"/>
                <w:sz w:val="24"/>
                <w:szCs w:val="24"/>
                <w:highlight w:val="none"/>
                <w:lang w:val="en-US" w:eastAsia="zh-CN"/>
              </w:rPr>
              <w:t xml:space="preserve">给予得分</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合同中的产品名称及产品型号</w:t>
            </w:r>
            <w:r>
              <w:rPr>
                <w:rFonts w:hint="eastAsia" w:asciiTheme="minorEastAsia" w:hAnsiTheme="minorEastAsia" w:cstheme="minorEastAsia"/>
                <w:b/>
                <w:bCs/>
                <w:color w:val="auto"/>
                <w:sz w:val="24"/>
                <w:szCs w:val="24"/>
                <w:highlight w:val="none"/>
                <w:lang w:val="en-US" w:eastAsia="zh-CN"/>
              </w:rPr>
              <w:t xml:space="preserve">建议投标人</w:t>
            </w:r>
            <w:r>
              <w:rPr>
                <w:rFonts w:hint="eastAsia" w:asciiTheme="minorEastAsia" w:hAnsiTheme="minorEastAsia" w:eastAsiaTheme="minorEastAsia" w:cstheme="minorEastAsia"/>
                <w:b/>
                <w:bCs/>
                <w:color w:val="auto"/>
                <w:sz w:val="24"/>
                <w:szCs w:val="24"/>
                <w:highlight w:val="none"/>
              </w:rPr>
              <w:t xml:space="preserve">加以明显标记，方便评审和核对。</w:t>
            </w:r>
            <w:r>
              <w:rPr>
                <w:rFonts w:hint="eastAsia" w:asciiTheme="minorEastAsia" w:hAnsi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合同评审中的重要信息因存在内容模糊、无法辨认而产生不利于该项评审的情况，投标人自行承担后果。</w:t>
            </w:r>
            <w:r>
              <w:rPr>
                <w:highlight w:val="none"/>
              </w:rPr>
            </w:r>
          </w:p>
          <w:p>
            <w:pPr>
              <w:jc w:val="left"/>
              <w:rPr>
                <w:rFonts w:hint="eastAsia" w:ascii="宋体" w:hAnsi="宋体" w:eastAsia="宋体" w:cs="宋体"/>
                <w:strike/>
                <w:color w:val="ff0000"/>
                <w:sz w:val="24"/>
                <w:szCs w:val="24"/>
                <w:highlight w:val="none"/>
              </w:rPr>
            </w:pPr>
            <w:r>
              <w:rPr>
                <w:rFonts w:hint="eastAsia" w:ascii="宋体" w:hAnsi="宋体" w:eastAsia="宋体" w:cs="宋体"/>
                <w:strike/>
                <w:color w:val="ff0000"/>
                <w:sz w:val="24"/>
                <w:szCs w:val="24"/>
                <w:highlight w:val="none"/>
              </w:rPr>
            </w:r>
            <w:r>
              <w:rPr>
                <w:highlight w:val="none"/>
              </w:rPr>
            </w:r>
          </w:p>
        </w:tc>
      </w:tr>
      <w:tr>
        <w:trPr>
          <w:jc w:val="center"/>
          <w:trHeight w:val="616"/>
        </w:trPr>
        <w:tc>
          <w:tcPr>
            <w:tcBorders>
              <w:left w:val="single" w:color="auto" w:sz="4" w:space="0"/>
            </w:tcBorders>
            <w:tcW w:w="65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技术参数及功能指标响应（</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rPr>
                <w:highlight w:val="none"/>
              </w:rPr>
            </w:r>
          </w:p>
        </w:tc>
        <w:tc>
          <w:tcPr>
            <w:tcW w:w="4340"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所投产品所有技术参数及功能指标完全响应招标文件要求的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得35分</w:t>
            </w:r>
            <w:r>
              <w:rPr>
                <w:rFonts w:hint="eastAsia" w:ascii="宋体" w:hAnsi="宋体" w:eastAsia="宋体" w:cs="宋体"/>
                <w:sz w:val="24"/>
                <w:szCs w:val="24"/>
                <w:highlight w:val="none"/>
                <w:lang w:eastAsia="zh-CN"/>
              </w:rPr>
              <w:t xml:space="preserve">；</w:t>
            </w:r>
            <w:r>
              <w:rPr>
                <w:highlight w:val="none"/>
              </w:rP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其中：</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标记“▲”</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rPr>
              <w:t xml:space="preserve">技术参数为重要技术条款，“▲”重要技术条款全部响应得</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每有一项</w:t>
            </w:r>
            <w:r>
              <w:rPr>
                <w:rFonts w:hint="eastAsia" w:ascii="宋体" w:hAnsi="宋体" w:eastAsia="宋体" w:cs="宋体"/>
                <w:b w:val="0"/>
                <w:bCs w:val="0"/>
                <w:sz w:val="24"/>
                <w:szCs w:val="24"/>
                <w:highlight w:val="none"/>
              </w:rPr>
              <w:t xml:space="preserve">负偏扣</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无“▲”的技术参数为一般技术条款，一般技术条款全部响应得</w:t>
            </w:r>
            <w:r>
              <w:rPr>
                <w:rFonts w:hint="eastAsia" w:ascii="宋体" w:hAnsi="宋体" w:eastAsia="宋体" w:cs="宋体"/>
                <w:b w:val="0"/>
                <w:bCs w:val="0"/>
                <w:sz w:val="24"/>
                <w:szCs w:val="24"/>
                <w:highlight w:val="none"/>
                <w:lang w:val="en-US" w:eastAsia="zh-CN"/>
              </w:rPr>
              <w:t xml:space="preserve">26</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w:t>
            </w:r>
            <w:r>
              <w:rPr>
                <w:rFonts w:hint="eastAsia" w:ascii="宋体" w:hAnsi="宋体" w:eastAsia="宋体" w:cs="宋体"/>
                <w:b w:val="0"/>
                <w:bCs w:val="0"/>
                <w:sz w:val="24"/>
                <w:szCs w:val="24"/>
                <w:highlight w:val="none"/>
                <w:lang w:eastAsia="zh-CN"/>
              </w:rPr>
              <w:t xml:space="preserve">有一</w:t>
            </w:r>
            <w:r>
              <w:rPr>
                <w:rFonts w:hint="eastAsia" w:ascii="宋体" w:hAnsi="宋体" w:eastAsia="宋体" w:cs="宋体"/>
                <w:b w:val="0"/>
                <w:bCs w:val="0"/>
                <w:sz w:val="24"/>
                <w:szCs w:val="24"/>
                <w:highlight w:val="none"/>
              </w:rPr>
              <w:t xml:space="preserve">项负偏离扣</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rPr>
              <w:t xml:space="preserve">。</w:t>
            </w:r>
            <w:r>
              <w:rPr>
                <w:highlight w:val="none"/>
              </w:rPr>
            </w:r>
          </w:p>
          <w:p>
            <w:pPr>
              <w:jc w:val="left"/>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highlight w:val="none"/>
              </w:rPr>
            </w:r>
          </w:p>
          <w:p>
            <w:pPr>
              <w:numPr>
                <w:ilvl w:val="0"/>
                <w:numId w:val="10"/>
              </w:num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投标人需对第四章采购需求</w:t>
            </w:r>
            <w:r>
              <w:rPr>
                <w:rFonts w:hint="eastAsia" w:ascii="宋体" w:hAnsi="宋体" w:eastAsia="宋体" w:cs="宋体"/>
                <w:b/>
                <w:bCs/>
                <w:sz w:val="24"/>
                <w:szCs w:val="24"/>
                <w:highlight w:val="none"/>
                <w:lang w:val="en-US" w:eastAsia="zh-CN"/>
              </w:rPr>
              <w:t xml:space="preserve">中的所有</w:t>
            </w:r>
            <w:r>
              <w:rPr>
                <w:rFonts w:hint="eastAsia" w:ascii="宋体" w:hAnsi="宋体" w:eastAsia="宋体" w:cs="宋体"/>
                <w:b/>
                <w:bCs/>
                <w:sz w:val="24"/>
                <w:szCs w:val="24"/>
                <w:highlight w:val="none"/>
              </w:rPr>
              <w:t xml:space="preserve">货物（标的）技术参数及功能指标要求进行逐条响应，在《技术要求响应及偏离表》中如实详细填列所投产品的参数，且在偏离表中标明“超出”“符合”或“偏离”</w:t>
            </w:r>
            <w:r>
              <w:rPr>
                <w:rFonts w:hint="eastAsia" w:ascii="宋体" w:hAnsi="宋体" w:eastAsia="宋体" w:cs="宋体"/>
                <w:b/>
                <w:bCs/>
                <w:sz w:val="24"/>
                <w:szCs w:val="24"/>
                <w:highlight w:val="none"/>
                <w:lang w:eastAsia="zh-CN"/>
              </w:rPr>
              <w:t xml:space="preserve">。</w:t>
            </w:r>
            <w:r>
              <w:rPr>
                <w:highlight w:val="none"/>
              </w:rPr>
            </w:r>
          </w:p>
          <w:p>
            <w:pPr>
              <w:numPr>
                <w:ilvl w:val="0"/>
                <w:numId w:val="0"/>
              </w:numPr>
              <w:jc w:val="left"/>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eastAsia="宋体" w:cs="宋体"/>
                <w:b/>
                <w:bCs/>
                <w:sz w:val="24"/>
                <w:szCs w:val="24"/>
                <w:highlight w:val="none"/>
              </w:rPr>
              <w:t xml:space="preserve">（2）</w:t>
            </w:r>
            <w:r>
              <w:rPr>
                <w:rFonts w:hint="eastAsia" w:asciiTheme="minorEastAsia" w:hAnsiTheme="minorEastAsia" w:eastAsiaTheme="minorEastAsia" w:cstheme="minorEastAsia"/>
                <w:b/>
                <w:bCs/>
                <w:sz w:val="24"/>
                <w:szCs w:val="24"/>
                <w:highlight w:val="none"/>
              </w:rPr>
              <w:t xml:space="preserve">标记“▲”</w:t>
            </w:r>
            <w:r>
              <w:rPr>
                <w:rFonts w:hint="eastAsia" w:asciiTheme="minorEastAsia" w:hAnsiTheme="minorEastAsia" w:cstheme="minorEastAsia"/>
                <w:b/>
                <w:bCs/>
                <w:sz w:val="24"/>
                <w:szCs w:val="24"/>
                <w:highlight w:val="none"/>
                <w:lang w:val="en-US" w:eastAsia="zh-CN"/>
              </w:rPr>
              <w:t xml:space="preserve">项</w:t>
            </w:r>
            <w:r>
              <w:rPr>
                <w:rFonts w:hint="eastAsia" w:asciiTheme="minorEastAsia" w:hAnsiTheme="minorEastAsia" w:eastAsiaTheme="minorEastAsia" w:cstheme="minorEastAsia"/>
                <w:b/>
                <w:bCs/>
                <w:sz w:val="24"/>
                <w:szCs w:val="24"/>
                <w:highlight w:val="none"/>
              </w:rPr>
              <w:t xml:space="preserve">的</w:t>
            </w:r>
            <w:r>
              <w:rPr>
                <w:rFonts w:hint="eastAsia" w:asciiTheme="minorEastAsia" w:hAnsiTheme="minorEastAsia" w:cstheme="minorEastAsia"/>
                <w:b/>
                <w:bCs/>
                <w:sz w:val="24"/>
                <w:szCs w:val="24"/>
                <w:highlight w:val="none"/>
                <w:lang w:eastAsia="zh-CN"/>
              </w:rPr>
              <w:t xml:space="preserve">技术参数</w:t>
            </w:r>
            <w:r>
              <w:rPr>
                <w:rFonts w:hint="eastAsia" w:asciiTheme="minorEastAsia" w:hAnsiTheme="minorEastAsia" w:eastAsiaTheme="minorEastAsia" w:cstheme="minorEastAsia"/>
                <w:b/>
                <w:bCs/>
                <w:sz w:val="24"/>
                <w:szCs w:val="24"/>
                <w:highlight w:val="none"/>
              </w:rPr>
              <w:t xml:space="preserve">需</w:t>
            </w:r>
            <w:r>
              <w:rPr>
                <w:rFonts w:hint="eastAsia" w:ascii="宋体" w:hAnsi="宋体" w:eastAsia="宋体" w:cs="宋体"/>
                <w:b/>
                <w:bCs/>
                <w:sz w:val="24"/>
                <w:szCs w:val="24"/>
                <w:highlight w:val="none"/>
              </w:rPr>
              <w:t xml:space="preserve">提供国家认可的第三方检测检验机构出具的检测检验报告(报告应完整有效)，检测报告中无法体现的参数应当提供设备生产厂家证明(包括</w:t>
            </w:r>
            <w:r>
              <w:rPr>
                <w:rFonts w:hint="eastAsia" w:ascii="宋体" w:hAnsi="宋体" w:cs="宋体"/>
                <w:b/>
                <w:bCs/>
                <w:sz w:val="24"/>
                <w:szCs w:val="24"/>
                <w:highlight w:val="none"/>
              </w:rPr>
              <w:t xml:space="preserve">彩页或白皮书或手册或原厂网页</w:t>
            </w:r>
            <w:r>
              <w:rPr>
                <w:rFonts w:hint="eastAsia" w:ascii="宋体" w:hAnsi="宋体" w:eastAsia="宋体" w:cs="宋体"/>
                <w:b/>
                <w:bCs/>
                <w:sz w:val="24"/>
                <w:szCs w:val="24"/>
                <w:highlight w:val="none"/>
              </w:rPr>
              <w:t xml:space="preserve">)扫描件加盖投标人公章)</w:t>
            </w:r>
            <w:r>
              <w:rPr>
                <w:rFonts w:hint="eastAsia" w:asciiTheme="minorEastAsia" w:hAnsiTheme="minorEastAsia" w:eastAsiaTheme="minorEastAsia" w:cstheme="minorEastAsia"/>
                <w:b/>
                <w:bCs/>
                <w:sz w:val="24"/>
                <w:szCs w:val="24"/>
                <w:highlight w:val="none"/>
              </w:rPr>
              <w:t xml:space="preserve">。若未提供或所提供技术支持资料不完整、不清晰，则不得分。</w:t>
            </w:r>
            <w:r>
              <w:rPr>
                <w:rFonts w:hint="eastAsia" w:asciiTheme="minorEastAsia" w:hAnsiTheme="minorEastAsia" w:cstheme="minorEastAsia"/>
                <w:b/>
                <w:bCs/>
                <w:sz w:val="24"/>
                <w:szCs w:val="24"/>
                <w:highlight w:val="none"/>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highlight w:val="none"/>
                <w:lang w:eastAsia="zh-CN"/>
              </w:rPr>
              <w:t xml:space="preserve">。</w:t>
            </w:r>
            <w:r>
              <w:rPr>
                <w:highlight w:val="none"/>
              </w:rP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rPr>
              <w:t xml:space="preserve">3</w:t>
            </w:r>
            <w:r>
              <w:rPr>
                <w:rFonts w:hint="eastAsia" w:ascii="宋体" w:hAnsi="宋体" w:eastAsia="宋体" w:cs="宋体"/>
                <w:b/>
                <w:bCs/>
                <w:sz w:val="24"/>
                <w:szCs w:val="24"/>
                <w:highlight w:val="none"/>
              </w:rPr>
              <w:t xml:space="preserve">）非“▲”项的</w:t>
            </w:r>
            <w:r>
              <w:rPr>
                <w:rFonts w:hint="eastAsia" w:ascii="宋体" w:hAnsi="宋体" w:eastAsia="宋体" w:cs="宋体"/>
                <w:b/>
                <w:bCs/>
                <w:sz w:val="24"/>
                <w:szCs w:val="24"/>
                <w:highlight w:val="none"/>
                <w:lang w:eastAsia="zh-CN"/>
              </w:rPr>
              <w:t xml:space="preserve">技术参数</w:t>
            </w:r>
            <w:r>
              <w:rPr>
                <w:rFonts w:hint="eastAsia" w:ascii="宋体" w:hAnsi="宋体" w:eastAsia="宋体" w:cs="宋体"/>
                <w:b/>
                <w:bCs/>
                <w:sz w:val="24"/>
                <w:szCs w:val="24"/>
                <w:highlight w:val="none"/>
              </w:rPr>
              <w:t xml:space="preserve">根据投标人提供的《技术要求响应及偏离表》进行打分。</w:t>
            </w:r>
            <w:r>
              <w:rPr>
                <w:highlight w:val="none"/>
              </w:rP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trike w:val="0"/>
                <w:color w:val="auto"/>
                <w:sz w:val="24"/>
                <w:szCs w:val="24"/>
                <w:highlight w:val="none"/>
              </w:rPr>
              <w:t xml:space="preserve">（</w:t>
            </w:r>
            <w:r>
              <w:rPr>
                <w:rFonts w:hint="eastAsia" w:ascii="宋体" w:hAnsi="宋体" w:cs="宋体"/>
                <w:b/>
                <w:bCs/>
                <w:strike w:val="0"/>
                <w:color w:val="auto"/>
                <w:sz w:val="24"/>
                <w:szCs w:val="24"/>
                <w:highlight w:val="none"/>
              </w:rPr>
              <w:t xml:space="preserve">4</w:t>
            </w:r>
            <w:r>
              <w:rPr>
                <w:rFonts w:hint="eastAsia" w:ascii="宋体" w:hAnsi="宋体" w:eastAsia="宋体" w:cs="宋体"/>
                <w:b/>
                <w:bCs/>
                <w:strike w:val="0"/>
                <w:color w:val="auto"/>
                <w:sz w:val="24"/>
                <w:szCs w:val="24"/>
                <w:highlight w:val="none"/>
              </w:rPr>
              <w:t xml:space="preserve">）非单一产品采购包评审时，须就包内所有产品的参数响应按照上述评分规则累计评审。</w:t>
            </w:r>
            <w:r>
              <w:rPr>
                <w:highlight w:val="none"/>
              </w:rP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）凡标有最低一级序号的指标项即为一项技术条款，无论是否隶属于上一级编号。</w:t>
            </w:r>
            <w:r>
              <w:rPr>
                <w:highlight w:val="none"/>
              </w:rPr>
            </w:r>
          </w:p>
          <w:p>
            <w:pPr>
              <w:jc w:val="left"/>
              <w:rPr>
                <w:rFonts w:hint="eastAsia" w:ascii="宋体" w:hAnsi="宋体" w:eastAsia="宋体" w:cs="宋体"/>
                <w:strike/>
                <w:color w:val="ff0000"/>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相关技术指标信息若</w:t>
            </w:r>
            <w:r>
              <w:rPr>
                <w:rFonts w:hint="eastAsia" w:asciiTheme="minorEastAsia" w:hAnsiTheme="minorEastAsia" w:eastAsiaTheme="minorEastAsia" w:cstheme="minorEastAsia"/>
                <w:b/>
                <w:bCs/>
                <w:sz w:val="24"/>
                <w:szCs w:val="24"/>
                <w:highlight w:val="none"/>
              </w:rPr>
              <w:t xml:space="preserve">存在内容模糊、无法辨认</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不利于该项评审的情况，投标人自行承担后果。</w:t>
            </w:r>
            <w:r>
              <w:rPr>
                <w:highlight w:val="none"/>
              </w:rPr>
            </w:r>
          </w:p>
        </w:tc>
      </w:tr>
    </w:tbl>
    <w:p>
      <w:pPr>
        <w:ind w:firstLine="482"/>
        <w:jc w:val="left"/>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rPr>
          <w:highlight w:val="none"/>
        </w:rPr>
      </w:r>
    </w:p>
    <w:p>
      <w:pPr>
        <w:ind w:firstLine="482"/>
        <w:jc w:val="left"/>
        <w:spacing w:line="360" w:lineRule="auto"/>
        <w:rPr>
          <w:rFonts w:ascii="宋体" w:hAnsi="宋体" w:cs="Calibri"/>
          <w:b/>
          <w:color w:val="000000"/>
          <w:sz w:val="24"/>
          <w:szCs w:val="24"/>
          <w:highlight w:val="none"/>
        </w:rPr>
      </w:pPr>
      <w:r>
        <w:rPr>
          <w:rFonts w:hint="eastAsia" w:ascii="宋体" w:hAnsi="宋体" w:eastAsia="宋体" w:cs="宋体"/>
          <w:b/>
          <w:sz w:val="24"/>
          <w:szCs w:val="24"/>
          <w:highlight w:val="none"/>
        </w:rPr>
        <w:t xml:space="preserve">3.技术分（</w:t>
      </w:r>
      <w:r>
        <w:rPr>
          <w:rFonts w:hint="eastAsia" w:ascii="宋体" w:hAnsi="宋体" w:eastAsia="宋体" w:cs="宋体"/>
          <w:b/>
          <w:sz w:val="24"/>
          <w:szCs w:val="24"/>
          <w:highlight w:val="none"/>
          <w:lang w:val="en-US" w:eastAsia="zh-CN"/>
        </w:rPr>
        <w:t xml:space="preserve">27</w:t>
      </w:r>
      <w:r>
        <w:rPr>
          <w:rFonts w:hint="eastAsia" w:ascii="宋体" w:hAnsi="宋体" w:eastAsia="宋体" w:cs="宋体"/>
          <w:b/>
          <w:sz w:val="24"/>
          <w:szCs w:val="24"/>
          <w:highlight w:val="none"/>
        </w:rPr>
        <w:t xml:space="preserve">分）</w:t>
      </w:r>
      <w:r>
        <w:rPr>
          <w:highlight w:val="none"/>
        </w:rP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7947"/>
      </w:tblGrid>
      <w:tr>
        <w:trPr>
          <w:jc w:val="center"/>
          <w:trHeight w:val="90"/>
        </w:trPr>
        <w:tc>
          <w:tcPr>
            <w:tcBorders>
              <w:left w:val="single" w:color="auto" w:sz="4" w:space="0"/>
            </w:tcBorders>
            <w:tcW w:w="113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w:t>
            </w:r>
            <w:r>
              <w:rPr>
                <w:rFonts w:hint="eastAsia" w:ascii="宋体" w:hAnsi="宋体" w:eastAsia="宋体" w:cs="宋体"/>
                <w:sz w:val="24"/>
                <w:szCs w:val="24"/>
                <w:highlight w:val="none"/>
              </w:rPr>
              <w:t xml:space="preserve">售后服务方案，内容包括但不限于：售后服务范围、售后服务内容、售后服务人员配备、响应时间等。</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方案内容完整</w:t>
            </w:r>
            <w:r>
              <w:rPr>
                <w:rFonts w:hint="eastAsia" w:ascii="宋体" w:hAnsi="宋体" w:eastAsia="宋体" w:cs="宋体"/>
                <w:sz w:val="24"/>
                <w:szCs w:val="24"/>
                <w:highlight w:val="none"/>
                <w:lang w:val="en-US" w:eastAsia="zh-CN"/>
              </w:rPr>
              <w:t xml:space="preserve">详细</w:t>
            </w:r>
            <w:r>
              <w:rPr>
                <w:rFonts w:hint="eastAsia" w:ascii="宋体" w:hAnsi="宋体" w:eastAsia="宋体" w:cs="宋体"/>
                <w:sz w:val="24"/>
                <w:szCs w:val="24"/>
                <w:highlight w:val="none"/>
              </w:rPr>
              <w:t xml:space="preserve">，售后服务范围全面且清晰，配备售后服务人员专业对口，</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w:t>
            </w: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val="en-US" w:eastAsia="zh-CN"/>
              </w:rPr>
              <w:t xml:space="preserve">或优于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较详细</w:t>
            </w:r>
            <w:r>
              <w:rPr>
                <w:rFonts w:hint="eastAsia" w:ascii="宋体" w:hAnsi="宋体" w:eastAsia="宋体" w:cs="宋体"/>
                <w:sz w:val="24"/>
                <w:szCs w:val="24"/>
                <w:highlight w:val="none"/>
              </w:rPr>
              <w:t xml:space="preserve">，售后服务范围</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全面且清晰，配备售后服务人员，</w:t>
            </w:r>
            <w:r>
              <w:rPr>
                <w:rFonts w:hint="eastAsia" w:ascii="宋体" w:hAnsi="宋体" w:eastAsia="宋体" w:cs="宋体"/>
                <w:sz w:val="24"/>
                <w:szCs w:val="24"/>
                <w:highlight w:val="none"/>
                <w:lang w:val="en-US" w:eastAsia="zh-CN"/>
              </w:rPr>
              <w:t xml:space="preserve">有售后服务配套</w:t>
            </w:r>
            <w:r>
              <w:rPr>
                <w:rFonts w:hint="eastAsia" w:ascii="宋体" w:hAnsi="宋体" w:eastAsia="宋体" w:cs="宋体"/>
                <w:sz w:val="24"/>
                <w:szCs w:val="24"/>
                <w:highlight w:val="none"/>
              </w:rPr>
              <w:t xml:space="preserve">设施设备，响应时间</w:t>
            </w:r>
            <w:r>
              <w:rPr>
                <w:rFonts w:hint="eastAsia" w:ascii="宋体" w:hAnsi="宋体" w:eastAsia="宋体" w:cs="宋体"/>
                <w:sz w:val="24"/>
                <w:szCs w:val="24"/>
                <w:highlight w:val="none"/>
                <w:lang w:val="en-US" w:eastAsia="zh-CN"/>
              </w:rPr>
              <w:t xml:space="preserve">较及时，</w:t>
            </w:r>
            <w:r>
              <w:rPr>
                <w:rFonts w:hint="eastAsia"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内容中包含</w:t>
            </w:r>
            <w:r>
              <w:rPr>
                <w:rFonts w:hint="eastAsia" w:ascii="宋体" w:hAnsi="宋体" w:eastAsia="宋体" w:cs="宋体"/>
                <w:sz w:val="24"/>
                <w:szCs w:val="24"/>
                <w:highlight w:val="none"/>
              </w:rPr>
              <w:t xml:space="preserve">有处罚措施，</w:t>
            </w:r>
            <w:r>
              <w:rPr>
                <w:rFonts w:hint="eastAsia" w:ascii="宋体" w:hAnsi="宋体" w:eastAsia="宋体" w:cs="宋体"/>
                <w:sz w:val="24"/>
                <w:szCs w:val="24"/>
                <w:highlight w:val="none"/>
                <w:lang w:val="en-US" w:eastAsia="zh-CN"/>
              </w:rPr>
              <w:t xml:space="preserve">整体方案较符合</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不够详细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售后服务范围，配备售后服务人员</w:t>
            </w:r>
            <w:r>
              <w:rPr>
                <w:rFonts w:hint="eastAsia" w:ascii="宋体" w:hAnsi="宋体" w:eastAsia="宋体" w:cs="宋体"/>
                <w:sz w:val="24"/>
                <w:szCs w:val="24"/>
                <w:highlight w:val="none"/>
                <w:lang w:val="en-US" w:eastAsia="zh-CN"/>
              </w:rPr>
              <w:t xml:space="preserve">售后服务配套</w:t>
            </w:r>
            <w:r>
              <w:rPr>
                <w:rFonts w:hint="eastAsia"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内容，但内容简单</w:t>
            </w:r>
            <w:r>
              <w:rPr>
                <w:rFonts w:hint="eastAsia"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整体方案基本满足项目需求的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方案内容不完整，售后服务范围不明确，未配备售后服务人员或配备售后服务人员、设施设备不对口，响应时间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与项目存在偏差的</w:t>
            </w:r>
            <w:r>
              <w:rPr>
                <w:rFonts w:hint="eastAsia" w:ascii="宋体" w:hAnsi="宋体" w:eastAsia="宋体" w:cs="宋体"/>
                <w:b/>
                <w:bCs/>
                <w:sz w:val="24"/>
                <w:szCs w:val="24"/>
                <w:highlight w:val="none"/>
              </w:rPr>
              <w:t xml:space="preserve">得1分；</w:t>
            </w:r>
            <w:r>
              <w:rPr>
                <w:highlight w:val="none"/>
              </w:rPr>
            </w:r>
          </w:p>
          <w:p>
            <w:pPr>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保修方案</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结合项目需求提供保修</w:t>
            </w:r>
            <w:r>
              <w:rPr>
                <w:rFonts w:hint="eastAsia" w:ascii="宋体" w:hAnsi="宋体" w:eastAsia="宋体" w:cs="宋体"/>
                <w:sz w:val="24"/>
                <w:szCs w:val="24"/>
                <w:highlight w:val="none"/>
              </w:rPr>
              <w:t xml:space="preserve">方案，内容包括但不限于保修范围、所投产品常见故障及保修措施、拟投入的设施设备、响应时间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保修承诺等。</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常见故障罗列详细且对应的保修措施可行，配备保修人员专业对口，</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设施设备全面，响应时间</w:t>
            </w:r>
            <w:r>
              <w:rPr>
                <w:rFonts w:hint="eastAsia" w:ascii="宋体" w:hAnsi="宋体" w:eastAsia="宋体" w:cs="宋体"/>
                <w:sz w:val="24"/>
                <w:szCs w:val="24"/>
                <w:highlight w:val="none"/>
                <w:lang w:val="en-US" w:eastAsia="zh-CN"/>
              </w:rPr>
              <w:t xml:space="preserve">及时，方案优于或</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常见故障罗列详细且对应的保修措施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可行，配备保修人员，</w:t>
            </w:r>
            <w:r>
              <w:rPr>
                <w:rFonts w:hint="eastAsia" w:ascii="宋体" w:hAnsi="宋体" w:eastAsia="宋体" w:cs="宋体"/>
                <w:sz w:val="24"/>
                <w:szCs w:val="24"/>
                <w:highlight w:val="none"/>
                <w:lang w:val="en-US" w:eastAsia="zh-CN"/>
              </w:rPr>
              <w:t xml:space="preserve">配套</w:t>
            </w:r>
            <w:r>
              <w:rPr>
                <w:rFonts w:ascii="宋体" w:hAnsi="宋体" w:eastAsia="宋体" w:cs="宋体"/>
                <w:sz w:val="24"/>
                <w:szCs w:val="24"/>
                <w:highlight w:val="none"/>
              </w:rPr>
              <w:t xml:space="preserve">设施设备</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详细且对应的保修措施可行</w:t>
            </w:r>
            <w:r>
              <w:rPr>
                <w:rFonts w:hint="eastAsia" w:ascii="宋体" w:hAnsi="宋体" w:eastAsia="宋体" w:cs="宋体"/>
                <w:sz w:val="24"/>
                <w:szCs w:val="24"/>
                <w:highlight w:val="none"/>
                <w:lang w:val="en-US" w:eastAsia="zh-CN"/>
              </w:rPr>
              <w:t xml:space="preserve">性一般</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，保修范围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包含保修期外）不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常见故障罗列</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详细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w:t>
            </w:r>
            <w:r>
              <w:rPr>
                <w:rFonts w:ascii="宋体" w:hAnsi="宋体" w:eastAsia="宋体" w:cs="宋体"/>
                <w:sz w:val="24"/>
                <w:szCs w:val="24"/>
                <w:highlight w:val="none"/>
              </w:rPr>
              <w:t xml:space="preserve">保修措施</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，配备保修人员，响应时间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jc w:val="left"/>
              <w:keepLines w:val="0"/>
              <w:keepNext w:val="0"/>
              <w:pageBreakBefore w:val="0"/>
              <w:spacing w:line="360" w:lineRule="auto"/>
              <w:widowControl w:val="off"/>
              <w:rPr>
                <w:rFonts w:hint="eastAsia" w:ascii="宋体" w:hAnsi="宋体" w:eastAsia="宋体" w:cs="宋体"/>
                <w:strike/>
                <w:color w:val="ff0000"/>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保修期外维保</w:t>
            </w:r>
            <w:r>
              <w:rPr>
                <w:highlight w:val="none"/>
              </w:rP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highlight w:val="none"/>
              </w:rPr>
            </w:r>
          </w:p>
        </w:tc>
        <w:tc>
          <w:tcPr>
            <w:shd w:val="clear" w:color="auto" w:fill="auto"/>
            <w:tcW w:w="8149" w:type="dxa"/>
            <w:vAlign w:val="center"/>
            <w:textDirection w:val="lrTb"/>
            <w:noWrap/>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结合项目需求</w:t>
            </w:r>
            <w:r>
              <w:rPr>
                <w:rFonts w:hint="eastAsia" w:ascii="宋体" w:hAnsi="宋体" w:eastAsia="宋体" w:cs="宋体"/>
                <w:sz w:val="24"/>
                <w:szCs w:val="24"/>
                <w:highlight w:val="none"/>
              </w:rPr>
              <w:t xml:space="preserve">提供保修期外维保服务方案，内容包括但不限于服务范围、内容、响应时间及维保费用等</w:t>
            </w:r>
            <w:r>
              <w:rPr>
                <w:rFonts w:hint="eastAsia" w:ascii="宋体" w:hAnsi="宋体" w:eastAsia="宋体" w:cs="宋体"/>
                <w:sz w:val="24"/>
                <w:szCs w:val="24"/>
                <w:highlight w:val="none"/>
                <w:lang w:eastAsia="zh-CN"/>
              </w:rPr>
              <w:t xml:space="preserve">。</w:t>
            </w:r>
            <w:r>
              <w:rPr>
                <w:highlight w:val="none"/>
              </w:rP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范围全面且清晰，</w:t>
            </w:r>
            <w:r>
              <w:rPr>
                <w:rFonts w:hint="eastAsia" w:ascii="宋体" w:hAnsi="宋体" w:eastAsia="宋体" w:cs="宋体"/>
                <w:sz w:val="24"/>
                <w:szCs w:val="24"/>
                <w:highlight w:val="none"/>
                <w:lang w:val="en-US" w:eastAsia="zh-CN"/>
              </w:rPr>
              <w:t xml:space="preserve">内容详细，</w:t>
            </w:r>
            <w:r>
              <w:rPr>
                <w:rFonts w:ascii="宋体" w:hAnsi="宋体" w:eastAsia="宋体" w:cs="宋体"/>
                <w:sz w:val="24"/>
                <w:szCs w:val="24"/>
                <w:highlight w:val="none"/>
              </w:rPr>
              <w:t xml:space="preserve">响应时间完全满足</w:t>
            </w:r>
            <w:r>
              <w:rPr>
                <w:rFonts w:hint="eastAsia" w:ascii="宋体" w:hAnsi="宋体" w:eastAsia="宋体" w:cs="宋体"/>
                <w:sz w:val="24"/>
                <w:szCs w:val="24"/>
                <w:highlight w:val="none"/>
              </w:rPr>
              <w:t xml:space="preserve">项目需求，维保费用合理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较</w:t>
            </w:r>
            <w:r>
              <w:rPr>
                <w:rFonts w:ascii="宋体" w:hAnsi="宋体" w:eastAsia="宋体" w:cs="宋体"/>
                <w:sz w:val="24"/>
                <w:szCs w:val="24"/>
                <w:highlight w:val="none"/>
              </w:rPr>
              <w:t xml:space="preserve">全面且清晰，</w:t>
            </w:r>
            <w:r>
              <w:rPr>
                <w:rFonts w:hint="eastAsia" w:ascii="宋体" w:hAnsi="宋体" w:eastAsia="宋体" w:cs="宋体"/>
                <w:sz w:val="24"/>
                <w:szCs w:val="24"/>
                <w:highlight w:val="none"/>
                <w:lang w:val="en-US" w:eastAsia="zh-CN"/>
              </w:rPr>
              <w:t xml:space="preserve">内容较详细，</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较及时，较</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项目需求，维保费用</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方案包含上述内容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不够详细</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内容较简单</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不够及时，基本</w:t>
            </w:r>
            <w:r>
              <w:rPr>
                <w:rFonts w:ascii="宋体" w:hAnsi="宋体" w:eastAsia="宋体" w:cs="宋体"/>
                <w:sz w:val="24"/>
                <w:szCs w:val="24"/>
                <w:highlight w:val="none"/>
              </w:rPr>
              <w:t xml:space="preserve">满足</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分；</w:t>
            </w:r>
            <w:r>
              <w:rPr>
                <w:highlight w:val="none"/>
              </w:rPr>
            </w:r>
          </w:p>
          <w:p>
            <w:pPr>
              <w:jc w:val="both"/>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上述内容有缺项</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保修期外服务</w:t>
            </w:r>
            <w:r>
              <w:rPr>
                <w:rFonts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不</w:t>
            </w:r>
            <w:r>
              <w:rPr>
                <w:rFonts w:ascii="宋体" w:hAnsi="宋体" w:eastAsia="宋体" w:cs="宋体"/>
                <w:sz w:val="24"/>
                <w:szCs w:val="24"/>
                <w:highlight w:val="none"/>
              </w:rPr>
              <w:t xml:space="preserve">清晰，</w:t>
            </w:r>
            <w:r>
              <w:rPr>
                <w:rFonts w:hint="eastAsia" w:ascii="宋体" w:hAnsi="宋体" w:eastAsia="宋体" w:cs="宋体"/>
                <w:sz w:val="24"/>
                <w:szCs w:val="24"/>
                <w:highlight w:val="none"/>
                <w:lang w:val="en-US" w:eastAsia="zh-CN"/>
              </w:rPr>
              <w:t xml:space="preserve">内容简单粗糙，</w:t>
            </w:r>
            <w:r>
              <w:rPr>
                <w:rFonts w:ascii="宋体" w:hAnsi="宋体" w:eastAsia="宋体" w:cs="宋体"/>
                <w:sz w:val="24"/>
                <w:szCs w:val="24"/>
                <w:highlight w:val="none"/>
              </w:rPr>
              <w:t xml:space="preserve">响应时间</w:t>
            </w:r>
            <w:r>
              <w:rPr>
                <w:rFonts w:hint="eastAsia" w:ascii="宋体" w:hAnsi="宋体" w:eastAsia="宋体" w:cs="宋体"/>
                <w:sz w:val="24"/>
                <w:szCs w:val="24"/>
                <w:highlight w:val="none"/>
                <w:lang w:val="en-US" w:eastAsia="zh-CN"/>
              </w:rPr>
              <w:t xml:space="preserve">不够及时，与</w:t>
            </w:r>
            <w:r>
              <w:rPr>
                <w:rFonts w:hint="eastAsia" w:ascii="宋体" w:hAnsi="宋体" w:eastAsia="宋体" w:cs="宋体"/>
                <w:sz w:val="24"/>
                <w:szCs w:val="24"/>
                <w:highlight w:val="none"/>
              </w:rPr>
              <w:t xml:space="preserve">项目需求</w:t>
            </w:r>
            <w:r>
              <w:rPr>
                <w:rFonts w:hint="eastAsia" w:ascii="宋体" w:hAnsi="宋体" w:eastAsia="宋体" w:cs="宋体"/>
                <w:sz w:val="24"/>
                <w:szCs w:val="24"/>
                <w:highlight w:val="none"/>
                <w:lang w:val="en-US" w:eastAsia="zh-CN"/>
              </w:rPr>
              <w:t xml:space="preserve">存在偏差的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w:t>
            </w:r>
            <w:r>
              <w:rPr>
                <w:highlight w:val="none"/>
              </w:rPr>
            </w:r>
          </w:p>
          <w:p>
            <w:pPr>
              <w:rPr>
                <w:rFonts w:hint="eastAsia" w:ascii="宋体" w:hAnsi="宋体" w:eastAsia="宋体" w:cs="宋体"/>
                <w:sz w:val="24"/>
                <w:szCs w:val="24"/>
                <w:highlight w:val="none"/>
              </w:rPr>
            </w:pPr>
            <w:r>
              <w:rPr>
                <w:rFonts w:hint="eastAsia" w:ascii="宋体" w:hAnsi="宋体"/>
                <w:b/>
                <w:color w:val="000000"/>
                <w:sz w:val="24"/>
                <w:szCs w:val="24"/>
                <w:highlight w:val="none"/>
              </w:rPr>
              <w:t xml:space="preserve">该项未见阐述不得分。</w:t>
            </w:r>
            <w:r>
              <w:rPr>
                <w:highlight w:val="none"/>
              </w:rPr>
            </w:r>
          </w:p>
        </w:tc>
      </w:tr>
      <w:tr>
        <w:trPr>
          <w:jc w:val="center"/>
          <w:trHeight w:val="90"/>
        </w:trPr>
        <w:tc>
          <w:tcPr>
            <w:tcBorders>
              <w:left w:val="single" w:color="auto" w:sz="4" w:space="0"/>
            </w:tcBorders>
            <w:tcW w:w="113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rPr>
                <w:highlight w:val="none"/>
              </w:rPr>
            </w:r>
          </w:p>
          <w:p>
            <w:pPr>
              <w:jc w:val="center"/>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（6分）</w:t>
            </w:r>
            <w:r>
              <w:rPr>
                <w:highlight w:val="none"/>
              </w:rPr>
            </w:r>
          </w:p>
        </w:tc>
        <w:tc>
          <w:tcPr>
            <w:shd w:val="clear" w:color="auto" w:fill="auto"/>
            <w:tcW w:w="8149"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rPr>
                <w:highlight w:val="none"/>
              </w:rPr>
            </w:r>
          </w:p>
          <w:p>
            <w:pPr>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rPr>
                <w:highlight w:val="none"/>
              </w:rPr>
            </w:r>
          </w:p>
          <w:p>
            <w:pPr>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b/>
                <w:bCs/>
                <w:strike/>
                <w:color w:val="ff0000"/>
                <w:sz w:val="24"/>
                <w:szCs w:val="24"/>
                <w:highlight w:val="none"/>
              </w:rPr>
            </w:pPr>
            <w:r>
              <w:rPr>
                <w:rFonts w:hint="eastAsia" w:ascii="宋体" w:hAnsi="宋体"/>
                <w:b/>
                <w:bCs/>
                <w:color w:val="000000"/>
                <w:sz w:val="24"/>
                <w:szCs w:val="21"/>
                <w:highlight w:val="none"/>
              </w:rPr>
              <w:t xml:space="preserve">该项未见阐述不得分。</w:t>
            </w:r>
            <w:r>
              <w:rPr>
                <w:highlight w:val="none"/>
              </w:rPr>
            </w:r>
          </w:p>
        </w:tc>
      </w:tr>
    </w:tbl>
    <w:p>
      <w:pPr>
        <w:jc w:val="center"/>
        <w:spacing w:line="500" w:lineRule="exact"/>
        <w:rPr>
          <w:rFonts w:hint="eastAsia" w:ascii="黑体" w:hAnsi="黑体" w:eastAsia="黑体"/>
          <w:sz w:val="32"/>
          <w:szCs w:val="24"/>
          <w:highlight w:val="none"/>
        </w:rPr>
        <w:sectPr>
          <w:footnotePr/>
          <w:endnotePr/>
          <w:type w:val="nextPage"/>
          <w:pgSz w:w="11906" w:h="16838" w:orient="portrait"/>
          <w:pgMar w:top="1440" w:right="1417" w:bottom="1440" w:left="1417" w:header="850" w:footer="992" w:gutter="0"/>
          <w:cols w:num="1" w:sep="0" w:space="0" w:equalWidth="1"/>
          <w:docGrid w:linePitch="360"/>
        </w:sectPr>
      </w:pPr>
      <w:r>
        <w:rPr>
          <w:rFonts w:hint="eastAsia" w:ascii="黑体" w:hAnsi="黑体" w:eastAsia="黑体"/>
          <w:sz w:val="32"/>
          <w:szCs w:val="24"/>
          <w:highlight w:val="none"/>
        </w:rPr>
      </w:r>
      <w:r>
        <w:rPr>
          <w:highlight w:val="none"/>
        </w:rPr>
      </w:r>
    </w:p>
    <w:p>
      <w:pPr>
        <w:jc w:val="center"/>
        <w:spacing w:line="500" w:lineRule="exact"/>
        <w:rPr>
          <w:rFonts w:hint="eastAsia" w:ascii="黑体" w:hAnsi="黑体" w:eastAsia="黑体"/>
          <w:sz w:val="32"/>
          <w:szCs w:val="24"/>
          <w:highlight w:val="none"/>
        </w:rPr>
      </w:pPr>
      <w:r>
        <w:rPr>
          <w:rFonts w:hint="eastAsia" w:ascii="黑体" w:hAnsi="黑体" w:eastAsia="黑体"/>
          <w:sz w:val="32"/>
          <w:szCs w:val="24"/>
          <w:highlight w:val="none"/>
        </w:rPr>
      </w:r>
      <w:r>
        <w:rPr>
          <w:highlight w:val="none"/>
        </w:rPr>
      </w:r>
    </w:p>
    <w:p>
      <w:pPr>
        <w:pStyle w:val="693"/>
        <w:ind w:left="1470" w:right="1470"/>
        <w:jc w:val="center"/>
        <w:spacing w:line="360" w:lineRule="auto"/>
        <w:rPr>
          <w:rFonts w:ascii="黑体" w:hAnsi="黑体" w:eastAsia="黑体"/>
          <w:b w:val="0"/>
          <w:highlight w:val="none"/>
        </w:rPr>
      </w:pPr>
      <w:r>
        <w:rPr>
          <w:highlight w:val="none"/>
        </w:rPr>
      </w:r>
      <w:bookmarkStart w:id="9" w:name="_Toc163482578"/>
      <w:r>
        <w:rPr>
          <w:highlight w:val="none"/>
        </w:rPr>
      </w:r>
      <w:bookmarkStart w:id="10" w:name="_Toc25148"/>
      <w:r>
        <w:rPr>
          <w:rFonts w:hint="eastAsia" w:ascii="黑体" w:hAnsi="黑体" w:eastAsia="黑体"/>
          <w:b w:val="0"/>
          <w:highlight w:val="none"/>
        </w:rPr>
        <w:t xml:space="preserve">第六章  投标文件格式</w:t>
      </w:r>
      <w:bookmarkEnd w:id="9"/>
      <w:r>
        <w:rPr>
          <w:highlight w:val="none"/>
        </w:rPr>
      </w:r>
      <w:bookmarkEnd w:id="10"/>
      <w:r>
        <w:rPr>
          <w:highlight w:val="none"/>
        </w:rPr>
      </w:r>
      <w:r>
        <w:rPr>
          <w:highlight w:val="none"/>
        </w:rPr>
      </w:r>
    </w:p>
    <w:p>
      <w:pPr>
        <w:jc w:val="center"/>
        <w:rPr>
          <w:rFonts w:hint="default" w:eastAsia="黑体"/>
          <w:sz w:val="24"/>
          <w:szCs w:val="28"/>
          <w:highlight w:val="none"/>
        </w:rPr>
      </w:pPr>
      <w:r>
        <w:rPr>
          <w:rFonts w:hint="eastAsia" w:ascii="黑体" w:hAnsi="黑体" w:eastAsia="黑体"/>
          <w:b w:val="0"/>
          <w:sz w:val="24"/>
          <w:szCs w:val="28"/>
          <w:highlight w:val="none"/>
          <w:lang w:eastAsia="zh-CN"/>
        </w:rPr>
        <w:t xml:space="preserve">（</w:t>
      </w:r>
      <w:r>
        <w:rPr>
          <w:rFonts w:hint="eastAsia" w:ascii="黑体" w:hAnsi="黑体" w:eastAsia="黑体"/>
          <w:b w:val="0"/>
          <w:sz w:val="24"/>
          <w:szCs w:val="28"/>
          <w:highlight w:val="none"/>
          <w:lang w:val="en-US" w:eastAsia="zh-CN"/>
        </w:rPr>
        <w:t xml:space="preserve">采购包1-4，请分别编制投标文件）</w:t>
      </w:r>
      <w:r>
        <w:rPr>
          <w:highlight w:val="none"/>
        </w:rPr>
      </w:r>
    </w:p>
    <w:p>
      <w:pPr>
        <w:jc w:val="left"/>
        <w:spacing w:line="500" w:lineRule="exact"/>
        <w:rPr>
          <w:sz w:val="24"/>
          <w:szCs w:val="24"/>
          <w:highlight w:val="none"/>
        </w:rPr>
      </w:pPr>
      <w:r>
        <w:rPr>
          <w:sz w:val="24"/>
          <w:szCs w:val="24"/>
          <w:highlight w:val="none"/>
        </w:rPr>
      </w:r>
      <w:r>
        <w:rPr>
          <w:highlight w:val="none"/>
        </w:rP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rPr>
          <w:highlight w:val="none"/>
        </w:rP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rPr>
          <w:highlight w:val="none"/>
        </w:rP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rPr>
          <w:highlight w:val="none"/>
        </w:rP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rPr>
          <w:highlight w:val="none"/>
        </w:rP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rPr>
          <w:highlight w:val="none"/>
        </w:rP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rPr>
          <w:highlight w:val="none"/>
        </w:rP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rPr>
          <w:highlight w:val="none"/>
        </w:rP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highlight w:val="none"/>
        </w:rP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highlight w:val="none"/>
        </w:rP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rPr>
          <w:highlight w:val="none"/>
        </w:rP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highlight w:val="none"/>
        </w:rP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rPr>
          <w:highlight w:val="none"/>
        </w:rP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rPr>
          <w:highlight w:val="none"/>
        </w:rPr>
      </w:r>
    </w:p>
    <w:p>
      <w:pPr>
        <w:jc w:val="left"/>
        <w:spacing w:line="500" w:lineRule="exact"/>
        <w:rPr>
          <w:sz w:val="24"/>
          <w:szCs w:val="24"/>
          <w:highlight w:val="none"/>
        </w:rPr>
      </w:pPr>
      <w:r>
        <w:rPr>
          <w:sz w:val="24"/>
          <w:szCs w:val="24"/>
          <w:highlight w:val="none"/>
        </w:rPr>
      </w:r>
      <w:r>
        <w:rPr>
          <w:highlight w:val="none"/>
        </w:rPr>
      </w:r>
    </w:p>
    <w:p>
      <w:pPr>
        <w:jc w:val="left"/>
        <w:spacing w:line="500" w:lineRule="exact"/>
        <w:rPr>
          <w:sz w:val="24"/>
          <w:szCs w:val="24"/>
          <w:highlight w:val="none"/>
        </w:rPr>
      </w:pPr>
      <w:r>
        <w:rPr>
          <w:sz w:val="24"/>
          <w:szCs w:val="24"/>
          <w:highlight w:val="none"/>
        </w:rPr>
      </w:r>
      <w:r>
        <w:rPr>
          <w:highlight w:val="none"/>
        </w:rPr>
      </w:r>
    </w:p>
    <w:p>
      <w:pPr>
        <w:jc w:val="left"/>
        <w:spacing w:line="500" w:lineRule="exact"/>
        <w:rPr>
          <w:sz w:val="24"/>
          <w:szCs w:val="24"/>
          <w:highlight w:val="none"/>
        </w:rPr>
      </w:pPr>
      <w:r>
        <w:rPr>
          <w:sz w:val="24"/>
          <w:szCs w:val="24"/>
          <w:highlight w:val="none"/>
        </w:rPr>
      </w:r>
      <w:r>
        <w:rPr>
          <w:highlight w:val="none"/>
        </w:rPr>
      </w:r>
    </w:p>
    <w:p>
      <w:pPr>
        <w:jc w:val="left"/>
        <w:widowControl/>
        <w:rPr>
          <w:sz w:val="24"/>
          <w:szCs w:val="24"/>
          <w:highlight w:val="none"/>
        </w:rPr>
      </w:pPr>
      <w:r>
        <w:rPr>
          <w:sz w:val="24"/>
          <w:szCs w:val="24"/>
          <w:highlight w:val="none"/>
        </w:rPr>
        <w:br w:type="page" w:clear="all"/>
      </w:r>
      <w:r>
        <w:rPr>
          <w:highlight w:val="none"/>
        </w:rPr>
      </w:r>
    </w:p>
    <w:p>
      <w:pPr>
        <w:jc w:val="left"/>
        <w:keepLines/>
        <w:keepNext/>
        <w:spacing w:before="360" w:after="200" w:line="360" w:lineRule="auto"/>
        <w:rPr>
          <w:rFonts w:ascii="宋体" w:hAnsi="宋体" w:eastAsia="宋体" w:cs="宋体"/>
          <w:sz w:val="32"/>
          <w:szCs w:val="36"/>
          <w:highlight w:val="none"/>
        </w:rPr>
        <w:outlineLvl w:val="1"/>
      </w:pPr>
      <w:r>
        <w:rPr>
          <w:rFonts w:hint="eastAsia" w:ascii="宋体" w:hAnsi="宋体" w:eastAsia="宋体" w:cs="宋体"/>
          <w:sz w:val="32"/>
          <w:szCs w:val="36"/>
          <w:highlight w:val="none"/>
        </w:rPr>
        <w:t xml:space="preserve">一、法人或者其他组织的营业执照等证明文件，自然人的身份证明</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left"/>
        <w:keepLines/>
        <w:keepNext/>
        <w:pageBreakBefore/>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二、上一年度的财务状况报告</w:t>
      </w:r>
      <w:r>
        <w:rPr>
          <w:highlight w:val="none"/>
        </w:rPr>
      </w:r>
    </w:p>
    <w:p>
      <w:pPr>
        <w:ind w:firstLine="480"/>
        <w:jc w:val="left"/>
        <w:spacing w:line="500" w:lineRule="exact"/>
        <w:rPr>
          <w:rFonts w:hint="eastAsia"/>
          <w:sz w:val="24"/>
          <w:szCs w:val="24"/>
          <w:highlight w:val="none"/>
        </w:rPr>
      </w:pPr>
      <w:r>
        <w:rPr>
          <w:rFonts w:hint="eastAsia"/>
          <w:sz w:val="24"/>
          <w:szCs w:val="24"/>
          <w:highlight w:val="none"/>
        </w:rPr>
        <w:t xml:space="preserve">（成立不满一年无需提供）</w:t>
      </w:r>
      <w:r>
        <w:rPr>
          <w:highlight w:val="none"/>
        </w:rPr>
      </w:r>
    </w:p>
    <w:p>
      <w:pPr>
        <w:ind w:firstLine="480"/>
        <w:jc w:val="left"/>
        <w:spacing w:line="500" w:lineRule="exact"/>
        <w:rPr>
          <w:rFonts w:hint="eastAsia"/>
          <w:sz w:val="24"/>
          <w:szCs w:val="24"/>
          <w:highlight w:val="none"/>
        </w:rPr>
      </w:pPr>
      <w:r>
        <w:rPr>
          <w:rFonts w:hint="eastAsia"/>
          <w:sz w:val="24"/>
          <w:szCs w:val="24"/>
          <w:highlight w:val="none"/>
        </w:rPr>
      </w:r>
      <w:r>
        <w:rPr>
          <w:highlight w:val="none"/>
        </w:rP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三、依法缴纳税收和社会保障资金的相关材料</w:t>
      </w:r>
      <w:r>
        <w:rPr>
          <w:highlight w:val="none"/>
        </w:rP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p>
    <w:p>
      <w:pPr>
        <w:ind w:firstLine="480"/>
        <w:jc w:val="left"/>
        <w:spacing w:line="500" w:lineRule="exact"/>
        <w:rPr>
          <w:rFonts w:hint="eastAsia"/>
          <w:sz w:val="24"/>
          <w:szCs w:val="24"/>
          <w:highlight w:val="none"/>
        </w:rPr>
      </w:pPr>
      <w:r>
        <w:rPr>
          <w:rFonts w:hint="eastAsia"/>
          <w:sz w:val="24"/>
          <w:szCs w:val="24"/>
          <w:highlight w:val="none"/>
        </w:rPr>
      </w:r>
      <w:r>
        <w:rPr>
          <w:highlight w:val="none"/>
        </w:rPr>
      </w:r>
    </w:p>
    <w:p>
      <w:pPr>
        <w:rPr>
          <w:highlight w:val="none"/>
        </w:rPr>
      </w:pPr>
      <w:r>
        <w:rPr>
          <w:highlight w:val="none"/>
        </w:rPr>
      </w:r>
      <w:r>
        <w:rPr>
          <w:highlight w:val="none"/>
        </w:rPr>
      </w:r>
    </w:p>
    <w:p>
      <w:pPr>
        <w:rPr>
          <w:b/>
          <w:sz w:val="24"/>
          <w:highlight w:val="none"/>
        </w:rPr>
      </w:pPr>
      <w:r>
        <w:rPr>
          <w:rFonts w:hint="eastAsia"/>
          <w:b/>
          <w:sz w:val="24"/>
          <w:highlight w:val="none"/>
        </w:rPr>
        <w:t xml:space="preserve">承诺函：</w:t>
      </w:r>
      <w:r>
        <w:rPr>
          <w:highlight w:val="none"/>
        </w:rP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rPr>
          <w:highlight w:val="none"/>
        </w:rP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rPr>
          <w:highlight w:val="none"/>
        </w:rP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rPr>
          <w:highlight w:val="none"/>
        </w:rP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rPr>
          <w:highlight w:val="none"/>
        </w:rPr>
      </w:r>
    </w:p>
    <w:p>
      <w:pPr>
        <w:ind w:firstLine="480"/>
        <w:jc w:val="left"/>
        <w:spacing w:line="500" w:lineRule="exact"/>
        <w:rPr>
          <w:highlight w:val="none"/>
        </w:rPr>
      </w:pPr>
      <w:r>
        <w:rPr>
          <w:rFonts w:hint="eastAsia" w:ascii="Calibri" w:hAnsi="Calibri" w:eastAsia="宋体" w:cs="Times New Roman"/>
          <w:sz w:val="24"/>
          <w:szCs w:val="24"/>
          <w:highlight w:val="none"/>
        </w:rPr>
        <w:t xml:space="preserve">日期：    年     月     日</w:t>
      </w:r>
      <w:r>
        <w:rPr>
          <w:highlight w:val="none"/>
        </w:rP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四、具备履行合同所必需的设备和专业技术能力的声明及证明材料</w:t>
      </w:r>
      <w:r>
        <w:rPr>
          <w:highlight w:val="none"/>
        </w:rPr>
      </w:r>
    </w:p>
    <w:p>
      <w:pPr>
        <w:rPr>
          <w:highlight w:val="none"/>
        </w:rPr>
      </w:pPr>
      <w:r>
        <w:rPr>
          <w:highlight w:val="none"/>
        </w:rPr>
      </w:r>
      <w:r>
        <w:rPr>
          <w:highlight w:val="none"/>
        </w:rP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rPr>
          <w:highlight w:val="none"/>
        </w:rPr>
      </w:r>
    </w:p>
    <w:p>
      <w:pPr>
        <w:jc w:val="center"/>
        <w:spacing w:line="460" w:lineRule="exact"/>
        <w:rPr>
          <w:rFonts w:ascii="黑体" w:hAnsi="黑体" w:eastAsia="黑体" w:cs="宋体"/>
          <w:bCs/>
          <w:sz w:val="36"/>
          <w:szCs w:val="28"/>
          <w:highlight w:val="none"/>
        </w:rPr>
      </w:pPr>
      <w:r>
        <w:rPr>
          <w:rFonts w:ascii="黑体" w:hAnsi="黑体" w:eastAsia="黑体" w:cs="宋体"/>
          <w:bCs/>
          <w:sz w:val="36"/>
          <w:szCs w:val="28"/>
          <w:highlight w:val="none"/>
        </w:rPr>
      </w:r>
      <w:r>
        <w:rPr>
          <w:highlight w:val="none"/>
        </w:rP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主要设备有：。（须附证明材料）</w:t>
      </w:r>
      <w:r>
        <w:rPr>
          <w:highlight w:val="none"/>
        </w:rP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主要专业技术能力有：。（须附证明材料）</w:t>
      </w:r>
      <w:r>
        <w:rPr>
          <w:highlight w:val="none"/>
        </w:rP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rPr>
          <w:highlight w:val="none"/>
        </w:rP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rPr>
          <w:highlight w:val="none"/>
        </w:rP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rPr>
          <w:highlight w:val="none"/>
        </w:rPr>
      </w:r>
    </w:p>
    <w:p>
      <w:pPr>
        <w:jc w:val="left"/>
        <w:keepLines/>
        <w:keepNext/>
        <w:pageBreakBefore/>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五、参加政府采购活动前3年内在经营活动中没有重大违法记录的书面声明</w:t>
      </w:r>
      <w:r>
        <w:rPr>
          <w:highlight w:val="none"/>
        </w:rPr>
      </w:r>
    </w:p>
    <w:p>
      <w:pPr>
        <w:rPr>
          <w:highlight w:val="none"/>
        </w:rPr>
      </w:pPr>
      <w:r>
        <w:rPr>
          <w:highlight w:val="none"/>
        </w:rPr>
      </w:r>
      <w:r>
        <w:rPr>
          <w:highlight w:val="none"/>
        </w:rP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numPr>
          <w:ilvl w:val="0"/>
          <w:numId w:val="0"/>
        </w:numPr>
        <w:jc w:val="left"/>
        <w:keepLines/>
        <w:keepNext/>
        <w:pageBreakBefore/>
        <w:spacing w:before="360" w:after="200" w:line="360" w:lineRule="auto"/>
        <w:rPr>
          <w:rFonts w:hint="eastAsia"/>
          <w:sz w:val="24"/>
          <w:szCs w:val="24"/>
          <w:highlight w:val="none"/>
        </w:rPr>
        <w:outlineLvl w:val="1"/>
      </w:pPr>
      <w:r>
        <w:rPr>
          <w:rFonts w:hint="eastAsia" w:ascii="Arial" w:hAnsi="Arial" w:eastAsia="宋体" w:cs="Arial"/>
          <w:iCs/>
          <w:sz w:val="32"/>
          <w:highlight w:val="none"/>
          <w:lang w:val="en-US" w:eastAsia="zh-CN"/>
        </w:rPr>
        <w:t xml:space="preserve">六、</w:t>
      </w:r>
      <w:r>
        <w:rPr>
          <w:rFonts w:hint="eastAsia" w:ascii="Arial" w:hAnsi="Arial" w:eastAsia="宋体" w:cs="Arial"/>
          <w:iCs/>
          <w:sz w:val="32"/>
          <w:highlight w:val="none"/>
        </w:rPr>
        <w:t xml:space="preserve">法律、行政法规规定的其他条件的证明文件</w:t>
      </w:r>
      <w:r>
        <w:rPr>
          <w:rFonts w:hint="eastAsia" w:ascii="Arial" w:hAnsi="Arial" w:eastAsia="宋体" w:cs="Arial"/>
          <w:iCs/>
          <w:sz w:val="32"/>
          <w:highlight w:val="none"/>
          <w:lang w:val="en-US" w:eastAsia="zh-CN"/>
        </w:rPr>
        <w:t xml:space="preserve">                </w:t>
      </w:r>
      <w:r>
        <w:rPr>
          <w:rFonts w:hint="eastAsia"/>
          <w:sz w:val="24"/>
          <w:szCs w:val="24"/>
          <w:highlight w:val="none"/>
        </w:rPr>
        <w:t xml:space="preserve">（如有，请按要求提供）</w:t>
      </w:r>
      <w:r>
        <w:rPr>
          <w:highlight w:val="none"/>
        </w:rPr>
      </w:r>
    </w:p>
    <w:p>
      <w:pPr>
        <w:jc w:val="left"/>
        <w:keepLines/>
        <w:keepNext/>
        <w:pageBreakBefore/>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lang w:val="en-US" w:eastAsia="zh-CN"/>
        </w:rPr>
        <w:t xml:space="preserve">七</w:t>
      </w:r>
      <w:r>
        <w:rPr>
          <w:rFonts w:hint="eastAsia" w:ascii="Arial" w:hAnsi="Arial" w:eastAsia="宋体" w:cs="Arial"/>
          <w:iCs/>
          <w:sz w:val="32"/>
          <w:highlight w:val="none"/>
        </w:rPr>
        <w:t xml:space="preserve">、落实政府采购政策需满足的资格要求的证明文件</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left"/>
        <w:keepLines/>
        <w:keepNext/>
        <w:pageBreakBefore/>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lang w:val="en-US" w:eastAsia="zh-CN"/>
        </w:rPr>
        <w:t xml:space="preserve">八</w:t>
      </w:r>
      <w:r>
        <w:rPr>
          <w:rFonts w:hint="eastAsia" w:ascii="Arial" w:hAnsi="Arial" w:eastAsia="宋体" w:cs="Arial"/>
          <w:iCs/>
          <w:sz w:val="32"/>
          <w:highlight w:val="none"/>
        </w:rPr>
        <w:t xml:space="preserve">、特定资格要求的证明文件</w:t>
      </w:r>
      <w:r>
        <w:rPr>
          <w:highlight w:val="none"/>
        </w:rP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left"/>
        <w:keepLines/>
        <w:keepNext/>
        <w:pageBreakBefore/>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九、授权委托书与法定代表人（单位负责人）身份证明</w:t>
      </w:r>
      <w:r>
        <w:rPr>
          <w:highlight w:val="none"/>
        </w:rP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rPr>
          <w:highlight w:val="none"/>
        </w:rP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highlight w:val="none"/>
        </w:rP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highlight w:val="none"/>
        </w:rP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rPr>
        <w:t xml:space="preserve">系</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 联系电话：</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rPr>
          <w:highlight w:val="none"/>
        </w:rP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highlight w:val="none"/>
        </w:rP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rPr>
          <w:highlight w:val="none"/>
        </w:rP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highlight w:val="none"/>
        </w:rPr>
      </w:r>
    </w:p>
    <w:p>
      <w:pPr>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，联系电话：</w:t>
      </w:r>
      <w:r>
        <w:rPr>
          <w:highlight w:val="none"/>
        </w:rPr>
      </w:r>
    </w:p>
    <w:p>
      <w:pPr>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，联系电话：</w:t>
      </w:r>
      <w:r>
        <w:rPr>
          <w:highlight w:val="none"/>
        </w:rP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highlight w:val="none"/>
        </w:rP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highlight w:val="none"/>
        </w:rP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rPr>
          <w:highlight w:val="none"/>
        </w:rPr>
      </w:r>
    </w:p>
    <w:p>
      <w:pPr>
        <w:ind w:firstLine="480"/>
        <w:jc w:val="left"/>
        <w:spacing w:line="360" w:lineRule="auto"/>
        <w:tabs>
          <w:tab w:val="left" w:pos="5580" w:leader="none"/>
        </w:tabs>
        <w:rPr>
          <w:sz w:val="24"/>
          <w:szCs w:val="24"/>
          <w:highlight w:val="none"/>
        </w:rPr>
      </w:pPr>
      <w:r>
        <w:rPr>
          <w:rFonts w:hint="eastAsia" w:ascii="Calibri" w:hAnsi="Calibri" w:eastAsia="宋体" w:cs="Times New Roman"/>
          <w:sz w:val="24"/>
          <w:szCs w:val="24"/>
          <w:highlight w:val="none"/>
        </w:rPr>
        <w:t xml:space="preserve">4.</w:t>
      </w:r>
      <w:r>
        <w:rPr>
          <w:rFonts w:hint="eastAsia"/>
          <w:sz w:val="24"/>
          <w:szCs w:val="24"/>
          <w:highlight w:val="none"/>
        </w:rPr>
        <w:t xml:space="preserve"> 请供应商如实填写联系方式并在评审过程中保持联系方式畅通，评审过程中如联系不上，由供应商承担一切不利后果。</w:t>
      </w:r>
      <w:r>
        <w:rPr>
          <w:highlight w:val="none"/>
        </w:rP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rPr>
          <w:highlight w:val="none"/>
        </w:rPr>
      </w:r>
    </w:p>
    <w:p>
      <w:pPr>
        <w:jc w:val="center"/>
        <w:pageBreakBefore/>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rPr>
          <w:highlight w:val="none"/>
        </w:rP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rPr>
          <w:highlight w:val="none"/>
        </w:rP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rPr>
          <w:highlight w:val="none"/>
        </w:rP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性别：年龄：职务：系</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ascii="宋体" w:hAnsi="宋体" w:eastAsia="宋体" w:cs="Times New Roman"/>
          <w:sz w:val="24"/>
          <w:szCs w:val="24"/>
          <w:highlight w:val="none"/>
        </w:rPr>
        <w:t xml:space="preserve">的法定代表人（单位负责人）。</w:t>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rPr>
          <w:highlight w:val="none"/>
        </w:rP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rPr>
                <w:highlight w:val="none"/>
              </w:rP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rPr>
          <w:highlight w:val="none"/>
        </w:rP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highlight w:val="none"/>
        </w:rP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highlight w:val="none"/>
        </w:rP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highlight w:val="none"/>
        </w:rPr>
      </w:r>
    </w:p>
    <w:p>
      <w:pPr>
        <w:jc w:val="left"/>
        <w:keepLines/>
        <w:keepNext/>
        <w:pageBreakBefore/>
        <w:spacing w:before="260" w:after="260" w:line="416" w:lineRule="auto"/>
        <w:rPr>
          <w:rFonts w:ascii="黑体" w:hAnsi="黑体" w:eastAsia="黑体" w:cs="Times New Roman"/>
          <w:b/>
          <w:color w:val="000000"/>
          <w:sz w:val="28"/>
          <w:szCs w:val="32"/>
          <w:highlight w:val="none"/>
        </w:rPr>
        <w:outlineLvl w:val="1"/>
      </w:pPr>
      <w:r>
        <w:rPr>
          <w:rFonts w:hint="eastAsia" w:ascii="Arial" w:hAnsi="Arial" w:eastAsia="宋体" w:cs="Arial"/>
          <w:iCs/>
          <w:sz w:val="32"/>
          <w:highlight w:val="none"/>
        </w:rPr>
        <w:t xml:space="preserve">十、投标函</w:t>
      </w:r>
      <w:r>
        <w:rPr>
          <w:highlight w:val="none"/>
        </w:rP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rPr>
          <w:highlight w:val="none"/>
        </w:rPr>
      </w:r>
    </w:p>
    <w:p>
      <w:pPr>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致：连云港市公共资源交易中心</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根据贵方的JSZC-__________号招标文件，正式授权下述签字人______(姓名)代表我方_______（投标人的名称），全权处理本次项目投标的有关事宜。</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1.按招标文件规定的各项要求，向买方提供所需货物（包含与货物相关的服务）。</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rPr>
          <w:highlight w:val="none"/>
        </w:rP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jc w:val="left"/>
        <w:keepLines/>
        <w:keepNext/>
        <w:pageBreakBefore/>
        <w:spacing w:before="360" w:after="200" w:line="360" w:lineRule="auto"/>
        <w:rPr>
          <w:rFonts w:ascii="Arial" w:hAnsi="Arial" w:eastAsia="宋体" w:cs="Arial"/>
          <w:sz w:val="32"/>
          <w:highlight w:val="none"/>
        </w:rPr>
        <w:outlineLvl w:val="1"/>
      </w:pPr>
      <w:r>
        <w:rPr>
          <w:rFonts w:hint="eastAsia" w:ascii="Arial" w:hAnsi="Arial" w:eastAsia="宋体" w:cs="Arial"/>
          <w:sz w:val="36"/>
          <w:highlight w:val="none"/>
        </w:rPr>
        <w:t xml:space="preserve">十</w:t>
      </w:r>
      <w:r>
        <w:rPr>
          <w:rFonts w:hint="eastAsia" w:ascii="Arial" w:hAnsi="Arial" w:eastAsia="宋体" w:cs="Arial"/>
          <w:sz w:val="32"/>
          <w:highlight w:val="none"/>
        </w:rPr>
        <w:t xml:space="preserve">一、中小企业声明函（货物）（分包号：**）</w:t>
      </w:r>
      <w:r>
        <w:rPr>
          <w:highlight w:val="none"/>
        </w:rP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（项目编号：，分包号：）采购活动，提供的货物全部由符合政策要求的中小企业制造。相关企业（含联合体中的中小企业、签订分包意向协议的中小企业）的具体情况如下：</w:t>
      </w:r>
      <w:r>
        <w:rPr>
          <w:highlight w:val="none"/>
        </w:rP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，从业人员人，营业收入为万元，资产总额为万元，属于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rPr>
          <w:highlight w:val="none"/>
        </w:rP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，从业人员人，营业收入为万元，资产总额为万元，属于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rPr>
          <w:highlight w:val="none"/>
        </w:rP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rPr>
          <w:highlight w:val="none"/>
        </w:rP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rPr>
          <w:highlight w:val="none"/>
        </w:rP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rPr>
          <w:highlight w:val="none"/>
        </w:rP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2、请供应商如实填写，所填内容须与报价明细表一致，如填写不完整或不一致或填写有误，将承担一切不利后果。</w:t>
      </w:r>
      <w:r>
        <w:rPr>
          <w:highlight w:val="none"/>
        </w:rP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w:t>
      </w:r>
      <w:r>
        <w:rPr>
          <w:highlight w:val="none"/>
        </w:rPr>
      </w:r>
    </w:p>
    <w:p>
      <w:pPr>
        <w:jc w:val="left"/>
        <w:keepLines/>
        <w:keepNext/>
        <w:pageBreakBefore/>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十二、残疾人福利性单位声明函（分包号：**）</w:t>
      </w:r>
      <w:r>
        <w:rPr>
          <w:highlight w:val="none"/>
        </w:rP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rPr>
        <w:t xml:space="preserve">项目编号：，分包号：</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rPr>
          <w:highlight w:val="none"/>
        </w:rP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rPr>
          <w:highlight w:val="none"/>
        </w:rP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rPr>
          <w:highlight w:val="none"/>
        </w:rP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rPr>
          <w:highlight w:val="none"/>
        </w:rP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rPr>
          <w:highlight w:val="none"/>
        </w:rP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rPr>
          <w:highlight w:val="none"/>
        </w:rP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请供应商如实填写，所填内容须与报价明细表一致，如填写不完整或不一致或填写有误，将承担一切不利后果。</w:t>
      </w:r>
      <w:r>
        <w:rPr>
          <w:highlight w:val="none"/>
        </w:rP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left"/>
        <w:keepLines/>
        <w:keepNext/>
        <w:pageBreakBefore/>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w:t>
      </w:r>
      <w:r>
        <w:rPr>
          <w:rFonts w:hint="eastAsia" w:ascii="Arial" w:hAnsi="Arial" w:eastAsia="宋体" w:cs="Arial"/>
          <w:sz w:val="32"/>
          <w:highlight w:val="none"/>
          <w:lang w:val="en-US" w:eastAsia="zh-CN"/>
        </w:rPr>
        <w:t xml:space="preserve">三</w:t>
      </w:r>
      <w:r>
        <w:rPr>
          <w:rFonts w:hint="eastAsia" w:ascii="Arial" w:hAnsi="Arial" w:eastAsia="宋体" w:cs="Arial"/>
          <w:sz w:val="32"/>
          <w:highlight w:val="none"/>
        </w:rPr>
        <w:t xml:space="preserve">、投标分项报价表（分包号：**）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rPr>
          <w:highlight w:val="none"/>
        </w:rP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highlight w:val="none"/>
        </w:rP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rPr>
          <w:highlight w:val="none"/>
        </w:rPr>
      </w:r>
    </w:p>
    <w:tbl>
      <w:tblPr>
        <w:tblStyle w:val="703"/>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highlight w:val="none"/>
              </w:rPr>
            </w:r>
          </w:p>
        </w:tc>
        <w:tc>
          <w:tcPr>
            <w:tcW w:w="1205"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highlight w:val="none"/>
              </w:rPr>
            </w:r>
          </w:p>
        </w:tc>
        <w:tc>
          <w:tcPr>
            <w:tcW w:w="663"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highlight w:val="none"/>
              </w:rPr>
            </w:r>
          </w:p>
        </w:tc>
        <w:tc>
          <w:tcPr>
            <w:tcW w:w="1061" w:type="dxa"/>
            <w:vAlign w:val="center"/>
            <w:textDirection w:val="lrTb"/>
            <w:noWrap/>
          </w:tcPr>
          <w:p>
            <w:pPr>
              <w:jc w:val="center"/>
              <w:spacing w:line="360" w:lineRule="auto"/>
              <w:widowControl/>
              <w:rPr>
                <w:rFonts w:ascii="Times New Roman" w:hAnsi="Times New Roman" w:eastAsia="宋体"/>
                <w:bCs/>
                <w:color w:val="000000"/>
                <w:szCs w:val="24"/>
                <w:highlight w:val="none"/>
              </w:rPr>
            </w:pPr>
            <w:r>
              <w:rPr>
                <w:rFonts w:hint="eastAsia" w:ascii="Times New Roman" w:hAnsi="Times New Roman"/>
                <w:b/>
                <w:color w:val="000000"/>
                <w:szCs w:val="24"/>
                <w:highlight w:val="none"/>
              </w:rPr>
              <w:t xml:space="preserve">是否符合本国产品标准</w:t>
            </w:r>
            <w:r>
              <w:rPr>
                <w:highlight w:val="none"/>
              </w:rPr>
            </w:r>
          </w:p>
        </w:tc>
        <w:tc>
          <w:tcPr>
            <w:tcW w:w="645"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highlight w:val="none"/>
              </w:rPr>
            </w:r>
          </w:p>
        </w:tc>
        <w:tc>
          <w:tcPr>
            <w:gridSpan w:val="2"/>
            <w:tcW w:w="660"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highlight w:val="none"/>
              </w:rPr>
            </w:r>
          </w:p>
        </w:tc>
        <w:tc>
          <w:tcPr>
            <w:gridSpan w:val="2"/>
            <w:tcW w:w="1042"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highlight w:val="none"/>
              </w:rPr>
            </w:r>
          </w:p>
        </w:tc>
        <w:tc>
          <w:tcPr>
            <w:tcW w:w="70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highlight w:val="none"/>
              </w:rPr>
            </w:r>
          </w:p>
        </w:tc>
        <w:tc>
          <w:tcPr>
            <w:tcW w:w="722"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highlight w:val="none"/>
              </w:rPr>
            </w:r>
          </w:p>
        </w:tc>
        <w:tc>
          <w:tcPr>
            <w:tcW w:w="1060"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highlight w:val="none"/>
              </w:rPr>
            </w:r>
          </w:p>
        </w:tc>
        <w:tc>
          <w:tcPr>
            <w:tcW w:w="920"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highlight w:val="none"/>
              </w:rP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rPr>
                <w:highlight w:val="none"/>
              </w:rP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rPr>
                <w:highlight w:val="none"/>
              </w:rP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rPr>
                <w:highlight w:val="none"/>
              </w:rP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rPr>
                <w:highlight w:val="none"/>
              </w:rP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rPr>
                <w:highlight w:val="none"/>
              </w:rPr>
            </w:r>
          </w:p>
        </w:tc>
        <w:tc>
          <w:tcPr>
            <w:gridSpan w:val="2"/>
            <w:tcW w:w="794"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c>
          <w:tcPr>
            <w:gridSpan w:val="5"/>
            <w:tcW w:w="3916"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rPr>
                <w:highlight w:val="none"/>
              </w:rP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本采购包中提供的符合本国产品标准的产品成本之和占该采购包提供的全部产品成本之和的比例为***%。</w:t>
            </w:r>
            <w:r>
              <w:rPr>
                <w:highlight w:val="none"/>
              </w:rP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rPr>
          <w:highlight w:val="none"/>
        </w:rP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rPr>
          <w:highlight w:val="none"/>
        </w:rP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highlight w:val="none"/>
        </w:rP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rPr>
          <w:highlight w:val="none"/>
        </w:rPr>
      </w:r>
    </w:p>
    <w:p>
      <w:pPr>
        <w:spacing w:line="360" w:lineRule="auto"/>
        <w:rPr>
          <w:rFonts w:ascii="宋体" w:hAnsi="宋体"/>
          <w:color w:val="000000"/>
          <w:szCs w:val="20"/>
          <w:highlight w:val="none"/>
        </w:rPr>
      </w:pPr>
      <w:r>
        <w:rPr>
          <w:rFonts w:ascii="宋体" w:hAnsi="宋体"/>
          <w:color w:val="000000"/>
          <w:szCs w:val="20"/>
          <w:highlight w:val="none"/>
        </w:rPr>
      </w:r>
      <w:r>
        <w:rPr>
          <w:highlight w:val="none"/>
        </w:rPr>
      </w:r>
    </w:p>
    <w:p>
      <w:pP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填报说明：</w:t>
      </w:r>
      <w:r>
        <w:rPr>
          <w:highlight w:val="none"/>
        </w:rPr>
      </w:r>
    </w:p>
    <w:p>
      <w:pPr>
        <w:ind w:firstLine="42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1、“制造商企业类型”栏填写内容为“大型”“中型”“小型”“微型”“监狱企业”或“残疾人福利性单位”。</w:t>
      </w:r>
      <w:r>
        <w:rPr>
          <w:highlight w:val="none"/>
        </w:rPr>
      </w:r>
    </w:p>
    <w:p>
      <w:pPr>
        <w:ind w:firstLine="42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2、以上报价包含货物费用、运杂费、安装施工费、集成费、税金和其他费用。</w:t>
      </w:r>
      <w:r>
        <w:rPr>
          <w:highlight w:val="none"/>
        </w:rPr>
      </w:r>
    </w:p>
    <w:p>
      <w:pPr>
        <w:ind w:firstLine="42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3、请供应商如实、正确填写本表，所填内容将作为评审的依据，其内容应与对应的证明资料相符。</w:t>
      </w:r>
      <w:r>
        <w:rPr>
          <w:highlight w:val="none"/>
        </w:rPr>
      </w:r>
    </w:p>
    <w:p>
      <w:pPr>
        <w:ind w:firstLine="42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4、行数或事项不够，可自行增加。投标人需认真填写本报价表，尤其注意规格型号的准确填写。</w:t>
      </w:r>
      <w:r>
        <w:rPr>
          <w:highlight w:val="none"/>
        </w:rPr>
      </w:r>
    </w:p>
    <w:p>
      <w:pPr>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p>
    <w:p>
      <w:pPr>
        <w:jc w:val="left"/>
        <w:keepLines/>
        <w:keepNext/>
        <w:spacing w:before="360" w:after="200" w:line="360" w:lineRule="auto"/>
        <w:rPr>
          <w:rFonts w:ascii="Arial" w:hAnsi="Arial" w:eastAsia="宋体" w:cs="Arial"/>
          <w:sz w:val="32"/>
          <w:highlight w:val="none"/>
        </w:rPr>
        <w:sectPr>
          <w:footnotePr/>
          <w:endnotePr/>
          <w:type w:val="nextPage"/>
          <w:pgSz w:w="11906" w:h="16838" w:orient="portrait"/>
          <w:pgMar w:top="1440" w:right="1417" w:bottom="1440" w:left="1417" w:header="850" w:footer="992" w:gutter="0"/>
          <w:cols w:num="1" w:sep="0" w:space="0" w:equalWidth="1"/>
          <w:docGrid w:linePitch="360"/>
        </w:sectPr>
        <w:outlineLvl w:val="1"/>
      </w:pPr>
      <w:r>
        <w:rPr>
          <w:rFonts w:ascii="Arial" w:hAnsi="Arial" w:eastAsia="宋体" w:cs="Arial"/>
          <w:sz w:val="32"/>
          <w:highlight w:val="none"/>
        </w:rPr>
      </w:r>
      <w:r>
        <w:rPr>
          <w:highlight w:val="none"/>
        </w:rP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w:t>
      </w:r>
      <w:r>
        <w:rPr>
          <w:rFonts w:hint="eastAsia" w:ascii="Arial" w:hAnsi="Arial" w:eastAsia="宋体" w:cs="Arial"/>
          <w:sz w:val="32"/>
          <w:highlight w:val="none"/>
          <w:lang w:val="en-US" w:eastAsia="zh-CN"/>
        </w:rPr>
        <w:t xml:space="preserve">四</w:t>
      </w:r>
      <w:r>
        <w:rPr>
          <w:rFonts w:hint="eastAsia" w:ascii="Arial" w:hAnsi="Arial" w:eastAsia="宋体" w:cs="Arial"/>
          <w:sz w:val="32"/>
          <w:highlight w:val="none"/>
        </w:rPr>
        <w:t xml:space="preserve">、关于符合本国产品标准的声明函（分包号：**）</w:t>
      </w:r>
      <w:r>
        <w:rPr>
          <w:highlight w:val="none"/>
        </w:rPr>
      </w:r>
    </w:p>
    <w:p>
      <w:pPr>
        <w:pStyle w:val="728"/>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rPr>
          <w:highlight w:val="none"/>
        </w:rPr>
      </w:r>
    </w:p>
    <w:p>
      <w:pPr>
        <w:pStyle w:val="72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pStyle w:val="728"/>
        <w:ind w:firstLine="420"/>
        <w:spacing w:before="30" w:beforeAutospacing="0" w:after="30" w:afterAutospacing="0" w:line="360" w:lineRule="auto"/>
        <w:rPr>
          <w:rFonts w:ascii="宋体" w:hAnsi="宋体" w:eastAsia="宋体" w:cs="宋体"/>
          <w:szCs w:val="24"/>
          <w:highlight w:val="none"/>
        </w:rPr>
      </w:pP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shd w:val="clear" w:color="auto" w:fill="ffffff"/>
        </w:rPr>
        <w:t xml:space="preserve">1.</w:t>
      </w:r>
      <w:r>
        <w:rPr>
          <w:rStyle w:val="734"/>
          <w:rFonts w:hint="eastAsia" w:ascii="宋体" w:hAnsi="宋体" w:eastAsia="宋体" w:cs="宋体"/>
          <w:i w:val="0"/>
          <w:szCs w:val="24"/>
          <w:highlight w:val="none"/>
          <w:u w:val="single"/>
          <w:shd w:val="clear" w:color="auto" w:fill="ffffff"/>
        </w:rPr>
        <w:t xml:space="preserve">（产品名称1）</w:t>
      </w:r>
      <w:r>
        <w:rPr>
          <w:rStyle w:val="734"/>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34"/>
          <w:rFonts w:hint="eastAsia" w:ascii="宋体" w:hAnsi="宋体" w:eastAsia="宋体" w:cs="宋体"/>
          <w:i w:val="0"/>
          <w:szCs w:val="24"/>
          <w:highlight w:val="none"/>
          <w:u w:val="single"/>
          <w:shd w:val="clear" w:color="auto" w:fill="ffffff"/>
        </w:rPr>
        <w:t xml:space="preserve">（厂名）</w:t>
      </w:r>
      <w:r>
        <w:rPr>
          <w:rStyle w:val="734"/>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3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34"/>
          <w:rFonts w:hint="eastAsia" w:ascii="宋体" w:hAnsi="宋体" w:eastAsia="宋体" w:cs="宋体"/>
          <w:i w:val="0"/>
          <w:szCs w:val="24"/>
          <w:highlight w:val="none"/>
          <w:u w:val="single"/>
          <w:shd w:val="clear" w:color="auto" w:fill="ffffff"/>
        </w:rPr>
        <w:t xml:space="preserve">（产品名称1） </w:t>
      </w:r>
      <w:r>
        <w:rPr>
          <w:rFonts w:hint="eastAsia" w:ascii="宋体" w:hAnsi="宋体" w:eastAsia="宋体" w:cs="宋体"/>
          <w:szCs w:val="24"/>
          <w:highlight w:val="none"/>
          <w:shd w:val="clear" w:color="auto" w:fill="ffffff"/>
        </w:rPr>
        <w:t xml:space="preserve">的中国境内生产的组件成本占比≥</w:t>
      </w:r>
      <w:r>
        <w:rPr>
          <w:rStyle w:val="734"/>
          <w:rFonts w:hint="eastAsia" w:ascii="宋体" w:hAnsi="宋体" w:eastAsia="宋体" w:cs="宋体"/>
          <w:i w:val="0"/>
          <w:szCs w:val="24"/>
          <w:highlight w:val="none"/>
          <w:u w:val="single"/>
          <w:shd w:val="clear" w:color="auto" w:fill="ffffff"/>
        </w:rPr>
        <w:t xml:space="preserve">（规定比例）</w:t>
      </w:r>
      <w:r>
        <w:rPr>
          <w:rStyle w:val="734"/>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3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34"/>
          <w:rFonts w:hint="eastAsia" w:ascii="宋体" w:hAnsi="宋体" w:eastAsia="宋体" w:cs="宋体"/>
          <w:i w:val="0"/>
          <w:szCs w:val="24"/>
          <w:highlight w:val="none"/>
          <w:u w:val="single"/>
          <w:shd w:val="clear" w:color="auto" w:fill="ffffff"/>
        </w:rPr>
        <w:t xml:space="preserve">（关键组件）</w:t>
      </w:r>
      <w:r>
        <w:rPr>
          <w:rStyle w:val="734"/>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3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34"/>
          <w:rFonts w:hint="eastAsia" w:ascii="宋体" w:hAnsi="宋体" w:eastAsia="宋体" w:cs="宋体"/>
          <w:i w:val="0"/>
          <w:szCs w:val="24"/>
          <w:highlight w:val="none"/>
          <w:u w:val="single"/>
          <w:shd w:val="clear" w:color="auto" w:fill="ffffff"/>
        </w:rPr>
        <w:t xml:space="preserve">（关键工序）</w:t>
      </w:r>
      <w:r>
        <w:rPr>
          <w:rStyle w:val="734"/>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rPr>
          <w:highlight w:val="none"/>
        </w:rPr>
      </w:r>
    </w:p>
    <w:p>
      <w:pPr>
        <w:pStyle w:val="728"/>
        <w:ind w:firstLine="420"/>
        <w:spacing w:before="30" w:beforeAutospacing="0" w:after="30" w:afterAutospacing="0" w:line="360" w:lineRule="auto"/>
        <w:rPr>
          <w:rFonts w:ascii="宋体" w:hAnsi="宋体" w:eastAsia="宋体" w:cs="宋体"/>
          <w:szCs w:val="24"/>
          <w:highlight w:val="none"/>
        </w:rPr>
      </w:pP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shd w:val="clear" w:color="auto" w:fill="ffffff"/>
        </w:rPr>
        <w:t xml:space="preserve">2.</w:t>
      </w:r>
      <w:r>
        <w:rPr>
          <w:rStyle w:val="73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34"/>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3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3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34"/>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3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34"/>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3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34"/>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rPr>
          <w:highlight w:val="none"/>
        </w:rPr>
      </w:r>
    </w:p>
    <w:p>
      <w:pPr>
        <w:pStyle w:val="728"/>
        <w:ind w:firstLine="4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rPr>
          <w:highlight w:val="none"/>
        </w:rPr>
      </w:r>
    </w:p>
    <w:p>
      <w:pPr>
        <w:pStyle w:val="728"/>
        <w:ind w:firstLine="4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rPr>
          <w:highlight w:val="none"/>
        </w:rPr>
      </w:r>
    </w:p>
    <w:p>
      <w:pPr>
        <w:pStyle w:val="728"/>
        <w:spacing w:before="30" w:beforeAutospacing="0" w:after="30" w:afterAutospacing="0" w:line="360" w:lineRule="auto"/>
        <w:rPr>
          <w:rFonts w:ascii="宋体" w:hAnsi="宋体" w:eastAsia="宋体" w:cs="宋体"/>
          <w:szCs w:val="24"/>
          <w:highlight w:val="none"/>
        </w:rPr>
      </w:pPr>
      <w:r>
        <w:rPr>
          <w:rFonts w:ascii="宋体" w:hAnsi="宋体" w:eastAsia="宋体" w:cs="宋体"/>
          <w:szCs w:val="24"/>
          <w:highlight w:val="none"/>
        </w:rPr>
      </w:r>
      <w:r>
        <w:rPr>
          <w:highlight w:val="none"/>
        </w:rPr>
      </w:r>
    </w:p>
    <w:p>
      <w:pPr>
        <w:pStyle w:val="728"/>
        <w:ind w:right="480" w:firstLine="37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公司（单位）名称（盖章）：        </w:t>
      </w:r>
      <w:r>
        <w:rPr>
          <w:highlight w:val="none"/>
        </w:rPr>
      </w:r>
    </w:p>
    <w:p>
      <w:pPr>
        <w:pStyle w:val="728"/>
        <w:jc w:val="center"/>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                                日期：　   年　  月　  日         </w:t>
      </w:r>
      <w:r>
        <w:rPr>
          <w:highlight w:val="none"/>
        </w:rPr>
      </w:r>
    </w:p>
    <w:p>
      <w:pPr>
        <w:pStyle w:val="728"/>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rPr>
          <w:highlight w:val="none"/>
        </w:rPr>
      </w:r>
    </w:p>
    <w:p>
      <w:pPr>
        <w:pStyle w:val="728"/>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rPr>
          <w:highlight w:val="none"/>
        </w:rPr>
      </w:r>
    </w:p>
    <w:p>
      <w:pPr>
        <w:pStyle w:val="728"/>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rPr>
          <w:highlight w:val="none"/>
        </w:rPr>
      </w:r>
    </w:p>
    <w:p>
      <w:pPr>
        <w:pStyle w:val="728"/>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4.该产品的关键组件要求实施前，“关键组件”栏可不填，下同。</w:t>
      </w:r>
      <w:r>
        <w:rPr>
          <w:highlight w:val="none"/>
        </w:rPr>
      </w:r>
    </w:p>
    <w:p>
      <w:pPr>
        <w:pStyle w:val="728"/>
        <w:spacing w:before="30" w:beforeAutospacing="0" w:after="3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rPr>
          <w:highlight w:val="none"/>
        </w:rPr>
      </w:r>
    </w:p>
    <w:p>
      <w:pPr>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6.用斜线划除的地方无需填写。</w:t>
      </w:r>
      <w:r>
        <w:rPr>
          <w:highlight w:val="none"/>
        </w:rPr>
      </w:r>
    </w:p>
    <w:p>
      <w:pPr>
        <w:jc w:val="left"/>
        <w:spacing w:line="360" w:lineRule="auto"/>
        <w:rPr>
          <w:rFonts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rPr>
          <w:highlight w:val="none"/>
        </w:rPr>
      </w:r>
    </w:p>
    <w:p>
      <w:pPr>
        <w:pStyle w:val="728"/>
        <w:spacing w:before="0" w:beforeAutospacing="0" w:after="150" w:afterAutospacing="0" w:line="27" w:lineRule="atLeast"/>
        <w:shd w:val="clear" w:color="auto" w:fill="ffffff"/>
        <w:widowControl/>
        <w:rPr>
          <w:rFonts w:ascii="宋体" w:hAnsi="宋体"/>
          <w:szCs w:val="24"/>
          <w:highlight w:val="none"/>
        </w:rPr>
      </w:pPr>
      <w:r>
        <w:rPr>
          <w:rFonts w:hint="eastAsia" w:ascii="宋体" w:hAnsi="宋体"/>
          <w:szCs w:val="24"/>
          <w:highlight w:val="none"/>
        </w:rPr>
        <w:t xml:space="preserve">8.供应商提供虚假《声明函》、虚假证明文件谋取中标的，依照《中华人民共和国政府采购法》等法律法规规定追究相应责任。</w:t>
      </w:r>
      <w:r>
        <w:rPr>
          <w:highlight w:val="none"/>
        </w:rPr>
      </w:r>
    </w:p>
    <w:p>
      <w:pPr>
        <w:pStyle w:val="728"/>
        <w:spacing w:before="0" w:beforeAutospacing="0" w:after="150" w:afterAutospacing="0" w:line="27" w:lineRule="atLeast"/>
        <w:shd w:val="clear" w:color="auto" w:fill="ffffff"/>
        <w:widowControl/>
        <w:rPr>
          <w:highlight w:val="none"/>
        </w:rPr>
      </w:pPr>
      <w:r>
        <w:rPr>
          <w:rFonts w:hint="eastAsia" w:ascii="宋体" w:hAnsi="宋体" w:eastAsia="宋体" w:cs="宋体"/>
          <w:color w:val="333333"/>
          <w:szCs w:val="24"/>
          <w:highlight w:val="none"/>
          <w:shd w:val="clear" w:color="auto" w:fill="ffffff"/>
        </w:rPr>
        <w:t xml:space="preserve">9.</w:t>
      </w:r>
      <w:r>
        <w:rPr>
          <w:rFonts w:hint="eastAsia" w:ascii="宋体" w:hAnsi="宋体"/>
          <w:szCs w:val="24"/>
          <w:highlight w:val="none"/>
        </w:rPr>
        <w:t xml:space="preserve">中标人的</w:t>
      </w:r>
      <w:r>
        <w:rPr>
          <w:rFonts w:hint="eastAsia" w:ascii="宋体" w:hAnsi="宋体" w:eastAsia="宋体" w:cs="宋体"/>
          <w:color w:val="333333"/>
          <w:szCs w:val="24"/>
          <w:highlight w:val="none"/>
          <w:shd w:val="clear" w:color="auto" w:fill="ffffff"/>
        </w:rPr>
        <w:t xml:space="preserve">《声明函》或有关证明文件</w:t>
      </w:r>
      <w:r>
        <w:rPr>
          <w:rFonts w:hint="eastAsia" w:ascii="宋体" w:hAnsi="宋体"/>
          <w:szCs w:val="24"/>
          <w:highlight w:val="none"/>
        </w:rPr>
        <w:t xml:space="preserve">随中标结果公开，接受社会监督。</w:t>
      </w:r>
      <w:r>
        <w:rPr>
          <w:highlight w:val="none"/>
        </w:rPr>
      </w:r>
    </w:p>
    <w:p>
      <w:pPr>
        <w:jc w:val="left"/>
        <w:keepLines/>
        <w:keepNext/>
        <w:pageBreakBefore/>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五</w:t>
      </w:r>
      <w:r>
        <w:rPr>
          <w:rFonts w:hint="eastAsia" w:ascii="Arial" w:hAnsi="Arial" w:eastAsia="宋体" w:cs="Arial"/>
          <w:iCs/>
          <w:sz w:val="32"/>
          <w:highlight w:val="none"/>
        </w:rPr>
        <w:t xml:space="preserve">、技术要求响应及偏离表（分包号：**）</w:t>
      </w:r>
      <w:r>
        <w:rPr>
          <w:highlight w:val="none"/>
        </w:rPr>
      </w:r>
    </w:p>
    <w:p>
      <w:pPr>
        <w:rPr>
          <w:highlight w:val="none"/>
        </w:rPr>
      </w:pPr>
      <w:r>
        <w:rPr>
          <w:highlight w:val="none"/>
        </w:rPr>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rPr>
          <w:highlight w:val="none"/>
        </w:rP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highlight w:val="none"/>
        </w:rPr>
      </w:r>
    </w:p>
    <w:tbl>
      <w:tblPr>
        <w:tblStyle w:val="703"/>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highlight w:val="none"/>
              </w:rP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rPr>
                <w:highlight w:val="none"/>
              </w:rP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rPr>
                <w:highlight w:val="none"/>
              </w:rP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rPr>
                <w:highlight w:val="none"/>
              </w:rP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highlight w:val="none"/>
              </w:rP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highlight w:val="none"/>
              </w:rP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sectPr>
          <w:footnotePr/>
          <w:endnotePr/>
          <w:type w:val="nextPage"/>
          <w:pgSz w:w="11906" w:h="16838" w:orient="portrait"/>
          <w:pgMar w:top="1440" w:right="1417" w:bottom="1440" w:left="1417" w:header="850" w:footer="992" w:gutter="0"/>
          <w:pgNumType w:start="1"/>
          <w:cols w:num="1" w:sep="0" w:space="0" w:equalWidth="1"/>
          <w:docGrid w:linePitch="360"/>
        </w:sectPr>
      </w:pPr>
      <w:r>
        <w:rPr>
          <w:rFonts w:hint="eastAsia" w:ascii="Times New Roman" w:hAnsi="Times New Roman" w:eastAsia="宋体" w:cs="Times New Roman"/>
          <w:color w:val="000000"/>
          <w:sz w:val="24"/>
          <w:szCs w:val="24"/>
          <w:highlight w:val="none"/>
        </w:rPr>
        <w:t xml:space="preserve">日期：    年     月     日</w:t>
      </w:r>
      <w:r>
        <w:rPr>
          <w:highlight w:val="none"/>
        </w:rPr>
      </w:r>
    </w:p>
    <w:p>
      <w:pPr>
        <w:jc w:val="left"/>
        <w:keepLines/>
        <w:keepNext/>
        <w:pageBreakBefore/>
        <w:spacing w:before="360" w:after="200" w:line="360" w:lineRule="auto"/>
        <w:rPr>
          <w:rFonts w:ascii="Arial" w:hAnsi="Arial" w:eastAsia="宋体" w:cs="Arial"/>
          <w:iCs/>
          <w:sz w:val="32"/>
          <w:highlight w:val="none"/>
        </w:rPr>
        <w:outlineLvl w:val="1"/>
      </w:pPr>
      <w:r>
        <w:rPr>
          <w:highlight w:val="none"/>
        </w:rPr>
      </w:r>
      <w:bookmarkStart w:id="11" w:name="_Hlt26955054"/>
      <w:r>
        <w:rPr>
          <w:highlight w:val="none"/>
        </w:rPr>
      </w:r>
      <w:bookmarkEnd w:id="11"/>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六</w:t>
      </w:r>
      <w:r>
        <w:rPr>
          <w:rFonts w:hint="eastAsia" w:ascii="Arial" w:hAnsi="Arial" w:eastAsia="宋体" w:cs="Arial"/>
          <w:iCs/>
          <w:sz w:val="32"/>
          <w:highlight w:val="none"/>
        </w:rPr>
        <w:t xml:space="preserve">、商务要求响应及偏离表（分包号：**）</w:t>
      </w:r>
      <w:r>
        <w:rPr>
          <w:highlight w:val="none"/>
        </w:rPr>
      </w:r>
    </w:p>
    <w:p>
      <w:pPr>
        <w:rPr>
          <w:highlight w:val="none"/>
        </w:rPr>
      </w:pPr>
      <w:r>
        <w:rPr>
          <w:highlight w:val="none"/>
        </w:rPr>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rPr>
          <w:highlight w:val="none"/>
        </w:rP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highlight w:val="none"/>
        </w:rPr>
      </w:r>
    </w:p>
    <w:tbl>
      <w:tblPr>
        <w:tblStyle w:val="703"/>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highlight w:val="none"/>
              </w:rPr>
            </w:r>
            <w:bookmarkStart w:id="12" w:name="_Hlt26955056"/>
            <w:r>
              <w:rPr>
                <w:highlight w:val="none"/>
              </w:rPr>
            </w:r>
            <w:bookmarkEnd w:id="12"/>
            <w:r>
              <w:rPr>
                <w:highlight w:val="none"/>
              </w:rPr>
            </w:r>
            <w:bookmarkStart w:id="13" w:name="_Hlt26782999"/>
            <w:r>
              <w:rPr>
                <w:highlight w:val="none"/>
              </w:rPr>
            </w:r>
            <w:bookmarkEnd w:id="13"/>
            <w:r>
              <w:rPr>
                <w:highlight w:val="none"/>
              </w:rPr>
            </w:r>
            <w:bookmarkStart w:id="14" w:name="_Hlt24879081"/>
            <w:r>
              <w:rPr>
                <w:highlight w:val="none"/>
              </w:rPr>
            </w:r>
            <w:bookmarkEnd w:id="14"/>
            <w:r>
              <w:rPr>
                <w:highlight w:val="none"/>
              </w:rPr>
            </w:r>
            <w:bookmarkStart w:id="15" w:name="_Hlt26671343"/>
            <w:r>
              <w:rPr>
                <w:highlight w:val="none"/>
              </w:rPr>
            </w:r>
            <w:bookmarkEnd w:id="15"/>
            <w:r>
              <w:rPr>
                <w:highlight w:val="none"/>
              </w:rPr>
            </w:r>
            <w:bookmarkStart w:id="16" w:name="_Hlt26580838"/>
            <w:r>
              <w:rPr>
                <w:highlight w:val="none"/>
              </w:rPr>
            </w:r>
            <w:bookmarkEnd w:id="16"/>
            <w:r>
              <w:rPr>
                <w:highlight w:val="none"/>
              </w:rPr>
            </w:r>
            <w:bookmarkStart w:id="17" w:name="_Hlt26955064"/>
            <w:r>
              <w:rPr>
                <w:highlight w:val="none"/>
              </w:rPr>
            </w:r>
            <w:bookmarkEnd w:id="17"/>
            <w:r>
              <w:rPr>
                <w:highlight w:val="none"/>
              </w:rPr>
            </w:r>
            <w:bookmarkStart w:id="18" w:name="_Hlt26671372"/>
            <w:r>
              <w:rPr>
                <w:highlight w:val="none"/>
              </w:rPr>
            </w:r>
            <w:bookmarkEnd w:id="18"/>
            <w:r>
              <w:rPr>
                <w:highlight w:val="none"/>
              </w:rPr>
            </w:r>
            <w:bookmarkStart w:id="19" w:name="_Hlt26609391"/>
            <w:r>
              <w:rPr>
                <w:highlight w:val="none"/>
              </w:rPr>
            </w:r>
            <w:bookmarkEnd w:id="19"/>
            <w:r>
              <w:rPr>
                <w:rFonts w:hint="eastAsia" w:ascii="宋体" w:hAnsi="宋体" w:eastAsia="宋体" w:cs="Times New Roman"/>
                <w:color w:val="000000"/>
                <w:sz w:val="24"/>
                <w:szCs w:val="24"/>
                <w:highlight w:val="none"/>
              </w:rPr>
              <w:t xml:space="preserve">序号</w:t>
            </w:r>
            <w:r>
              <w:rPr>
                <w:highlight w:val="none"/>
              </w:rP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rPr>
                <w:highlight w:val="none"/>
              </w:rP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rPr>
                <w:highlight w:val="none"/>
              </w:rP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rPr>
                <w:highlight w:val="none"/>
              </w:rP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highlight w:val="none"/>
              </w:rP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highlight w:val="none"/>
              </w:rP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rPr>
          <w:highlight w:val="none"/>
        </w:rPr>
      </w:pPr>
      <w:r>
        <w:rPr>
          <w:highlight w:val="none"/>
        </w:rPr>
      </w:r>
      <w:bookmarkStart w:id="20" w:name="_格式2__法定代表人授权书"/>
      <w:r>
        <w:rPr>
          <w:highlight w:val="none"/>
        </w:rPr>
      </w:r>
      <w:bookmarkEnd w:id="20"/>
      <w:r>
        <w:rPr>
          <w:highlight w:val="none"/>
        </w:rPr>
      </w:r>
      <w:bookmarkStart w:id="21" w:name="_Hlt26609389"/>
      <w:r>
        <w:rPr>
          <w:highlight w:val="none"/>
        </w:rPr>
      </w:r>
      <w:bookmarkEnd w:id="21"/>
      <w:r>
        <w:rPr>
          <w:highlight w:val="none"/>
        </w:rPr>
      </w:r>
      <w:bookmarkStart w:id="22" w:name="_Hlt26671374"/>
      <w:r>
        <w:rPr>
          <w:highlight w:val="none"/>
        </w:rPr>
      </w:r>
      <w:bookmarkEnd w:id="22"/>
      <w:r>
        <w:rPr>
          <w:highlight w:val="none"/>
        </w:rPr>
      </w:r>
      <w:bookmarkStart w:id="23" w:name="_Hlt26955066"/>
      <w:r>
        <w:rPr>
          <w:highlight w:val="none"/>
        </w:rPr>
      </w:r>
      <w:bookmarkEnd w:id="23"/>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left"/>
        <w:keepLines/>
        <w:keepNext/>
        <w:pageBreakBefore/>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七</w:t>
      </w:r>
      <w:r>
        <w:rPr>
          <w:rFonts w:hint="eastAsia" w:ascii="Arial" w:hAnsi="Arial" w:eastAsia="宋体" w:cs="Arial"/>
          <w:iCs/>
          <w:sz w:val="36"/>
          <w:highlight w:val="none"/>
        </w:rPr>
        <w:t xml:space="preserve">、类似项目业绩一览表（分包号：**）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rPr>
          <w:highlight w:val="none"/>
        </w:rP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highlight w:val="none"/>
        </w:rPr>
      </w:r>
    </w:p>
    <w:tbl>
      <w:tblPr>
        <w:tblStyle w:val="703"/>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highlight w:val="none"/>
              </w:rP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项目名称</w:t>
            </w:r>
            <w:r>
              <w:rPr>
                <w:highlight w:val="none"/>
              </w:rP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签订时间</w:t>
            </w:r>
            <w:r>
              <w:rPr>
                <w:highlight w:val="none"/>
              </w:rP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采购单位</w:t>
            </w:r>
            <w:r>
              <w:rPr>
                <w:highlight w:val="none"/>
              </w:rP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主要标的</w:t>
            </w:r>
            <w:r>
              <w:rPr>
                <w:highlight w:val="none"/>
              </w:rP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highlight w:val="none"/>
              </w:rP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highlight w:val="none"/>
              </w:rP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left"/>
        <w:keepLines/>
        <w:keepNext/>
        <w:pageBreakBefore/>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八</w:t>
      </w:r>
      <w:r>
        <w:rPr>
          <w:rFonts w:hint="eastAsia" w:ascii="Arial" w:hAnsi="Arial" w:eastAsia="宋体" w:cs="Arial"/>
          <w:iCs/>
          <w:sz w:val="36"/>
          <w:highlight w:val="none"/>
        </w:rPr>
        <w:t xml:space="preserve">、项目团队人员一览表（分包号：**）</w:t>
      </w:r>
      <w:r>
        <w:rPr>
          <w:highlight w:val="none"/>
        </w:rP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rPr>
          <w:highlight w:val="none"/>
        </w:rP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highlight w:val="none"/>
        </w:rPr>
      </w:r>
    </w:p>
    <w:tbl>
      <w:tblPr>
        <w:tblStyle w:val="703"/>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rPr>
                <w:highlight w:val="none"/>
              </w:rP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rPr>
                <w:highlight w:val="none"/>
              </w:rPr>
            </w:r>
          </w:p>
        </w:tc>
        <w:tc>
          <w:tcPr>
            <w:tcW w:w="165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rPr>
                <w:highlight w:val="none"/>
              </w:rPr>
            </w:r>
          </w:p>
        </w:tc>
        <w:tc>
          <w:tcPr>
            <w:tcW w:w="163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rPr>
                <w:highlight w:val="none"/>
              </w:rP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rPr>
                <w:highlight w:val="none"/>
              </w:rP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rPr>
                <w:highlight w:val="none"/>
              </w:rP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rPr>
                <w:highlight w:val="none"/>
              </w:rP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rPr>
                <w:highlight w:val="none"/>
              </w:rP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highlight w:val="none"/>
        </w:rP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sz w:val="24"/>
          <w:szCs w:val="24"/>
          <w:highlight w:val="none"/>
        </w:rPr>
      </w:pPr>
      <w:r>
        <w:rPr>
          <w:sz w:val="24"/>
          <w:szCs w:val="24"/>
          <w:highlight w:val="none"/>
        </w:rPr>
        <w:t xml:space="preserve">注：表格格式不为固定格式，请各投标人根据招标文件具体内容自行编制。</w:t>
      </w:r>
      <w:r>
        <w:rPr>
          <w:highlight w:val="none"/>
        </w:rPr>
      </w:r>
    </w:p>
    <w:p>
      <w:pPr>
        <w:rPr>
          <w:sz w:val="24"/>
          <w:szCs w:val="24"/>
          <w:highlight w:val="none"/>
        </w:rPr>
      </w:pPr>
      <w:r>
        <w:rPr>
          <w:sz w:val="24"/>
          <w:szCs w:val="24"/>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left"/>
        <w:keepLines/>
        <w:keepNext/>
        <w:pageBreakBefore/>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w:t>
      </w:r>
      <w:r>
        <w:rPr>
          <w:rFonts w:hint="eastAsia" w:ascii="Arial" w:hAnsi="Arial" w:eastAsia="宋体" w:cs="Arial"/>
          <w:sz w:val="32"/>
          <w:highlight w:val="none"/>
          <w:lang w:val="en-US" w:eastAsia="zh-CN"/>
        </w:rPr>
        <w:t xml:space="preserve">九</w:t>
      </w:r>
      <w:r>
        <w:rPr>
          <w:rFonts w:hint="eastAsia" w:ascii="Arial" w:hAnsi="Arial" w:eastAsia="宋体" w:cs="Arial"/>
          <w:sz w:val="32"/>
          <w:highlight w:val="none"/>
        </w:rPr>
        <w:t xml:space="preserve">、开标一览表</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rPr>
          <w:highlight w:val="none"/>
        </w:rPr>
      </w:r>
    </w:p>
    <w:tbl>
      <w:tblPr>
        <w:tblStyle w:val="7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3265"/>
        <w:gridCol w:w="3265"/>
      </w:tblGrid>
      <w:tr>
        <w:trPr/>
        <w:tc>
          <w:tcPr>
            <w:tcW w:w="1063" w:type="pct"/>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rPr>
                <w:highlight w:val="none"/>
              </w:rPr>
            </w:r>
          </w:p>
        </w:tc>
        <w:tc>
          <w:tcPr>
            <w:tcW w:w="1968" w:type="pct"/>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rPr>
                <w:highlight w:val="none"/>
              </w:rPr>
            </w:r>
          </w:p>
        </w:tc>
        <w:tc>
          <w:tcPr>
            <w:tcW w:w="1968" w:type="pct"/>
            <w:textDirection w:val="lrTb"/>
            <w:noWrap w:val="false"/>
          </w:tcPr>
          <w:p>
            <w:pPr>
              <w:jc w:val="center"/>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备注</w:t>
            </w:r>
            <w:r>
              <w:rPr>
                <w:highlight w:val="none"/>
              </w:rPr>
            </w:r>
          </w:p>
        </w:tc>
      </w:tr>
      <w:tr>
        <w:trPr/>
        <w:tc>
          <w:tcPr>
            <w:tcW w:w="1063" w:type="pct"/>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68" w:type="pct"/>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元</w:t>
            </w:r>
            <w:r>
              <w:rPr>
                <w:highlight w:val="none"/>
              </w:rPr>
            </w:r>
          </w:p>
        </w:tc>
        <w:tc>
          <w:tcPr>
            <w:tcW w:w="1968" w:type="pct"/>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tc>
          <w:tcPr>
            <w:tcW w:w="1063" w:type="pct"/>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rPr>
                <w:highlight w:val="none"/>
              </w:rPr>
            </w:r>
          </w:p>
        </w:tc>
        <w:tc>
          <w:tcPr>
            <w:tcW w:w="1968" w:type="pct"/>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968" w:type="pct"/>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rPr>
              <w:t xml:space="preserve">包如有核心产品，须填写</w:t>
            </w:r>
            <w:r>
              <w:rPr>
                <w:highlight w:val="none"/>
              </w:rP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rPr>
          <w:highlight w:val="none"/>
        </w:rPr>
      </w:r>
    </w:p>
    <w:p>
      <w:pP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jc w:val="left"/>
        <w:keepLines/>
        <w:keepNext/>
        <w:pageBreakBefore/>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lang w:eastAsia="zh-CN"/>
        </w:rPr>
        <w:t xml:space="preserve">二</w:t>
      </w:r>
      <w:r>
        <w:rPr>
          <w:rFonts w:hint="eastAsia" w:ascii="Arial" w:hAnsi="Arial" w:eastAsia="宋体" w:cs="Arial"/>
          <w:sz w:val="32"/>
          <w:highlight w:val="none"/>
        </w:rPr>
        <w:t xml:space="preserve">十、</w:t>
      </w:r>
      <w:r>
        <w:rPr>
          <w:rFonts w:hint="default" w:ascii="Arial" w:hAnsi="Arial" w:eastAsia="宋体" w:cs="Arial"/>
          <w:sz w:val="32"/>
          <w:highlight w:val="none"/>
        </w:rPr>
        <w:t xml:space="preserve">投标项目供货一览表</w:t>
      </w:r>
      <w:r>
        <w:rPr>
          <w:highlight w:val="none"/>
        </w:rP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r>
      <w:r>
        <w:rPr>
          <w:highlight w:val="none"/>
        </w:rPr>
      </w:r>
    </w:p>
    <w:p>
      <w:pPr>
        <w:jc w:val="center"/>
        <w:spacing w:line="360" w:lineRule="auto"/>
        <w:tabs>
          <w:tab w:val="left" w:pos="360" w:leader="none"/>
        </w:tabs>
        <w:rPr>
          <w:rFonts w:hint="default" w:ascii="黑体" w:hAnsi="黑体" w:eastAsia="黑体" w:cs="宋体"/>
          <w:bCs/>
          <w:sz w:val="36"/>
          <w:szCs w:val="28"/>
          <w:highlight w:val="none"/>
        </w:rPr>
      </w:pPr>
      <w:r>
        <w:rPr>
          <w:rFonts w:hint="default" w:ascii="黑体" w:hAnsi="黑体" w:eastAsia="黑体" w:cs="宋体"/>
          <w:bCs/>
          <w:sz w:val="36"/>
          <w:szCs w:val="28"/>
          <w:highlight w:val="none"/>
        </w:rPr>
        <w:t xml:space="preserve">投标项目供货一览表</w:t>
      </w:r>
      <w:r>
        <w:rPr>
          <w:highlight w:val="none"/>
        </w:rPr>
      </w:r>
    </w:p>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（含</w:t>
      </w:r>
      <w:r>
        <w:rPr>
          <w:rFonts w:hint="default" w:ascii="Times New Roman" w:hAnsi="Times New Roman" w:cs="Times New Roman"/>
          <w:szCs w:val="21"/>
          <w:highlight w:val="none"/>
        </w:rPr>
        <w:t xml:space="preserve">配件、备品、消耗材料</w:t>
      </w:r>
      <w:r>
        <w:rPr>
          <w:rFonts w:hint="default" w:ascii="Times New Roman" w:hAnsi="Times New Roman" w:cs="Times New Roman"/>
          <w:szCs w:val="21"/>
          <w:highlight w:val="none"/>
          <w:lang w:val="zh-CN"/>
        </w:rPr>
        <w:t xml:space="preserve">）</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highlight w:val="none"/>
        </w:rP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rPr>
          <w:highlight w:val="none"/>
        </w:rPr>
      </w:r>
    </w:p>
    <w:tbl>
      <w:tblPr>
        <w:tblStyle w:val="703"/>
        <w:tblW w:w="9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883"/>
        <w:gridCol w:w="6641"/>
      </w:tblGrid>
      <w:tr>
        <w:trPr>
          <w:trHeight w:val="567"/>
        </w:trPr>
        <w:tc>
          <w:tcPr>
            <w:tcBorders>
              <w:top w:val="single" w:color="auto" w:sz="4" w:space="0"/>
              <w:left w:val="single" w:color="auto" w:sz="4" w:space="0"/>
              <w:right w:val="single" w:color="auto" w:sz="4" w:space="0"/>
            </w:tcBorders>
            <w:tcW w:w="778"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序号</w:t>
            </w:r>
            <w:r>
              <w:rPr>
                <w:highlight w:val="none"/>
              </w:rPr>
            </w:r>
          </w:p>
        </w:tc>
        <w:tc>
          <w:tcPr>
            <w:tcBorders>
              <w:top w:val="single" w:color="auto" w:sz="4" w:space="0"/>
              <w:left w:val="single" w:color="auto" w:sz="4" w:space="0"/>
              <w:right w:val="single" w:color="auto" w:sz="4" w:space="0"/>
            </w:tcBorders>
            <w:tcW w:w="188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货物（标的）</w:t>
            </w:r>
            <w:r>
              <w:rPr>
                <w:highlight w:val="none"/>
              </w:rPr>
            </w:r>
          </w:p>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Times New Roman"/>
                <w:color w:val="000000"/>
                <w:sz w:val="24"/>
                <w:szCs w:val="24"/>
                <w:highlight w:val="none"/>
                <w:lang w:val="en-US" w:eastAsia="zh-CN"/>
              </w:rPr>
              <w:t xml:space="preserve">名称</w:t>
            </w:r>
            <w:r>
              <w:rPr>
                <w:highlight w:val="none"/>
              </w:rPr>
            </w:r>
          </w:p>
        </w:tc>
        <w:tc>
          <w:tcPr>
            <w:tcBorders>
              <w:top w:val="single" w:color="auto" w:sz="4" w:space="0"/>
              <w:left w:val="single" w:color="auto" w:sz="4" w:space="0"/>
              <w:bottom w:val="single" w:color="auto" w:sz="4" w:space="0"/>
              <w:right w:val="single" w:color="auto" w:sz="4" w:space="0"/>
            </w:tcBorders>
            <w:tcW w:w="6641"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zh-CN"/>
              </w:rPr>
              <w:t xml:space="preserve">技术参数</w:t>
            </w:r>
            <w:r>
              <w:rPr>
                <w:highlight w:val="none"/>
              </w:rPr>
            </w:r>
          </w:p>
        </w:tc>
      </w:tr>
      <w:tr>
        <w:trPr>
          <w:trHeight w:val="1701"/>
        </w:trPr>
        <w:tc>
          <w:tcPr>
            <w:tcBorders>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r>
            <w:r>
              <w:rPr>
                <w:highlight w:val="none"/>
              </w:rPr>
            </w:r>
          </w:p>
        </w:tc>
        <w:tc>
          <w:tcPr>
            <w:tcBorders>
              <w:left w:val="single" w:color="auto" w:sz="4" w:space="0"/>
              <w:bottom w:val="single" w:color="auto" w:sz="4" w:space="0"/>
              <w:right w:val="single" w:color="auto" w:sz="4" w:space="0"/>
            </w:tcBorders>
            <w:tcW w:w="1883"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zh-CN"/>
              </w:rPr>
            </w:r>
            <w:r>
              <w:rPr>
                <w:highlight w:val="none"/>
              </w:rPr>
            </w:r>
          </w:p>
        </w:tc>
        <w:tc>
          <w:tcPr>
            <w:tcBorders>
              <w:top w:val="single" w:color="auto" w:sz="4" w:space="0"/>
              <w:left w:val="single" w:color="auto" w:sz="4" w:space="0"/>
              <w:bottom w:val="single" w:color="auto" w:sz="4" w:space="0"/>
              <w:right w:val="single" w:color="auto" w:sz="4" w:space="0"/>
            </w:tcBorders>
            <w:tcW w:w="6641"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zh-CN"/>
              </w:rPr>
            </w:r>
            <w:r>
              <w:rPr>
                <w:highlight w:val="none"/>
              </w:rPr>
            </w:r>
          </w:p>
        </w:tc>
      </w:tr>
      <w:tr>
        <w:trPr>
          <w:trHeight w:val="1701"/>
        </w:trPr>
        <w:tc>
          <w:tcPr>
            <w:tcBorders>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r>
            <w:r>
              <w:rPr>
                <w:highlight w:val="none"/>
              </w:rPr>
            </w:r>
          </w:p>
        </w:tc>
        <w:tc>
          <w:tcPr>
            <w:tcBorders>
              <w:left w:val="single" w:color="auto" w:sz="4" w:space="0"/>
              <w:bottom w:val="single" w:color="auto" w:sz="4" w:space="0"/>
              <w:right w:val="single" w:color="auto" w:sz="4" w:space="0"/>
            </w:tcBorders>
            <w:tcW w:w="1883"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zh-CN"/>
              </w:rPr>
            </w:r>
            <w:r>
              <w:rPr>
                <w:highlight w:val="none"/>
              </w:rPr>
            </w:r>
          </w:p>
        </w:tc>
        <w:tc>
          <w:tcPr>
            <w:tcBorders>
              <w:top w:val="single" w:color="auto" w:sz="4" w:space="0"/>
              <w:left w:val="single" w:color="auto" w:sz="4" w:space="0"/>
              <w:bottom w:val="single" w:color="auto" w:sz="4" w:space="0"/>
              <w:right w:val="single" w:color="auto" w:sz="4" w:space="0"/>
            </w:tcBorders>
            <w:tcW w:w="6641"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zh-CN"/>
              </w:rPr>
            </w:r>
            <w:r>
              <w:rPr>
                <w:highlight w:val="none"/>
              </w:rPr>
            </w:r>
          </w:p>
        </w:tc>
      </w:tr>
      <w:tr>
        <w:trPr>
          <w:trHeight w:val="1701"/>
        </w:trPr>
        <w:tc>
          <w:tcPr>
            <w:tcBorders>
              <w:left w:val="single" w:color="auto" w:sz="4" w:space="0"/>
              <w:bottom w:val="single" w:color="auto" w:sz="4" w:space="0"/>
              <w:right w:val="single" w:color="auto" w:sz="4" w:space="0"/>
            </w:tcBorders>
            <w:tcW w:w="778"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en-US" w:eastAsia="zh-CN"/>
              </w:rPr>
            </w:r>
            <w:r>
              <w:rPr>
                <w:highlight w:val="none"/>
              </w:rPr>
            </w:r>
          </w:p>
        </w:tc>
        <w:tc>
          <w:tcPr>
            <w:tcBorders>
              <w:left w:val="single" w:color="auto" w:sz="4" w:space="0"/>
              <w:bottom w:val="single" w:color="auto" w:sz="4" w:space="0"/>
              <w:right w:val="single" w:color="auto" w:sz="4" w:space="0"/>
            </w:tcBorders>
            <w:tcW w:w="1883"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zh-CN"/>
              </w:rPr>
            </w:r>
            <w:r>
              <w:rPr>
                <w:highlight w:val="none"/>
              </w:rPr>
            </w:r>
          </w:p>
        </w:tc>
        <w:tc>
          <w:tcPr>
            <w:tcBorders>
              <w:top w:val="single" w:color="auto" w:sz="4" w:space="0"/>
              <w:left w:val="single" w:color="auto" w:sz="4" w:space="0"/>
              <w:bottom w:val="single" w:color="auto" w:sz="4" w:space="0"/>
              <w:right w:val="single" w:color="auto" w:sz="4" w:space="0"/>
            </w:tcBorders>
            <w:tcW w:w="6641"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lang w:val="zh-CN"/>
              </w:rPr>
            </w:r>
            <w:r>
              <w:rPr>
                <w:highlight w:val="none"/>
              </w:rPr>
            </w:r>
          </w:p>
        </w:tc>
      </w:tr>
    </w:tbl>
    <w:p>
      <w:pPr>
        <w:jc w:val="center"/>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rPr>
          <w:highlight w:val="none"/>
        </w:rP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w:t>
      </w:r>
      <w:r>
        <w:rPr>
          <w:rFonts w:hint="default" w:ascii="Times New Roman" w:hAnsi="Times New Roman" w:eastAsia="宋体" w:cs="Times New Roman"/>
          <w:color w:val="000000"/>
          <w:sz w:val="24"/>
          <w:szCs w:val="24"/>
          <w:highlight w:val="none"/>
        </w:rPr>
        <w:t xml:space="preserve">（盖章）：</w:t>
      </w:r>
      <w:r>
        <w:rPr>
          <w:highlight w:val="none"/>
        </w:rP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rPr>
          <w:highlight w:val="none"/>
        </w:rP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rFonts w:hint="default" w:ascii="Times New Roman" w:hAnsi="Times New Roman" w:eastAsia="宋体" w:cs="Times New Roman"/>
          <w:color w:val="000000"/>
          <w:sz w:val="24"/>
          <w:szCs w:val="24"/>
          <w:highlight w:val="none"/>
        </w:rPr>
        <w:t xml:space="preserve">：</w:t>
      </w:r>
      <w:r>
        <w:rPr>
          <w:highlight w:val="none"/>
        </w:rP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zh-CN"/>
        </w:rPr>
      </w:r>
      <w:r>
        <w:rPr>
          <w:highlight w:val="none"/>
        </w:rP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日期： 年 月 日</w:t>
      </w:r>
      <w:r>
        <w:rPr>
          <w:highlight w:val="none"/>
        </w:rPr>
      </w:r>
    </w:p>
    <w:p>
      <w:pPr>
        <w:rPr>
          <w:rFonts w:hint="default"/>
          <w:sz w:val="24"/>
          <w:szCs w:val="24"/>
          <w:highlight w:val="none"/>
        </w:rPr>
      </w:pPr>
      <w:r>
        <w:rPr>
          <w:rFonts w:hint="eastAsia"/>
          <w:sz w:val="24"/>
          <w:szCs w:val="24"/>
          <w:highlight w:val="none"/>
          <w:lang w:val="zh-CN"/>
        </w:rPr>
        <w:t xml:space="preserve">注</w:t>
      </w:r>
      <w:r>
        <w:rPr>
          <w:rFonts w:hint="default"/>
          <w:sz w:val="24"/>
          <w:szCs w:val="24"/>
          <w:highlight w:val="none"/>
          <w:lang w:val="zh-CN"/>
        </w:rPr>
        <w:t xml:space="preserve">：</w:t>
      </w:r>
      <w:r>
        <w:rPr>
          <w:highlight w:val="none"/>
        </w:rPr>
      </w:r>
    </w:p>
    <w:p>
      <w:pPr>
        <w:rPr>
          <w:rFonts w:hint="default"/>
          <w:sz w:val="24"/>
          <w:szCs w:val="24"/>
          <w:highlight w:val="none"/>
        </w:rPr>
      </w:pPr>
      <w:r>
        <w:rPr>
          <w:rFonts w:hint="default"/>
          <w:sz w:val="24"/>
          <w:szCs w:val="24"/>
          <w:highlight w:val="none"/>
          <w:lang w:val="zh-CN"/>
        </w:rPr>
        <w:t xml:space="preserve">1、供应商</w:t>
      </w:r>
      <w:r>
        <w:rPr>
          <w:rFonts w:hint="eastAsia"/>
          <w:sz w:val="24"/>
          <w:szCs w:val="24"/>
          <w:highlight w:val="none"/>
          <w:lang w:val="zh-CN"/>
        </w:rPr>
        <w:t xml:space="preserve">可根据实际需要增加或删除行</w:t>
      </w:r>
      <w:r>
        <w:rPr>
          <w:rFonts w:hint="default"/>
          <w:sz w:val="24"/>
          <w:szCs w:val="24"/>
          <w:highlight w:val="none"/>
          <w:lang w:val="zh-CN"/>
        </w:rPr>
        <w:t xml:space="preserve">。</w:t>
      </w:r>
      <w:r>
        <w:rPr>
          <w:highlight w:val="none"/>
        </w:rPr>
      </w:r>
    </w:p>
    <w:p>
      <w:pPr>
        <w:rPr>
          <w:rFonts w:hint="default" w:ascii="Times New Roman" w:hAnsi="Times New Roman" w:cs="Times New Roman"/>
          <w:b/>
          <w:bCs/>
          <w:highlight w:val="none"/>
        </w:rPr>
      </w:pPr>
      <w:r>
        <w:rPr>
          <w:rFonts w:hint="default"/>
          <w:sz w:val="24"/>
          <w:szCs w:val="24"/>
          <w:highlight w:val="none"/>
          <w:lang w:val="zh-CN"/>
        </w:rPr>
        <w:t xml:space="preserve">2、供应商应</w:t>
      </w:r>
      <w:r>
        <w:rPr>
          <w:rFonts w:hint="eastAsia"/>
          <w:sz w:val="24"/>
          <w:szCs w:val="24"/>
          <w:highlight w:val="none"/>
          <w:lang w:val="zh-CN"/>
        </w:rPr>
        <w:t xml:space="preserve">根据技术参数</w:t>
      </w:r>
      <w:r>
        <w:rPr>
          <w:rFonts w:hint="eastAsia" w:ascii="宋体" w:hAnsi="宋体" w:eastAsia="宋体" w:cs="Times New Roman"/>
          <w:color w:val="000000"/>
          <w:sz w:val="24"/>
          <w:szCs w:val="24"/>
          <w:highlight w:val="none"/>
        </w:rPr>
        <w:t xml:space="preserve">投标响应情况</w:t>
      </w:r>
      <w:r>
        <w:rPr>
          <w:rFonts w:hint="eastAsia"/>
          <w:sz w:val="24"/>
          <w:szCs w:val="24"/>
          <w:highlight w:val="none"/>
          <w:lang w:val="zh-CN"/>
        </w:rPr>
        <w:t xml:space="preserve">，</w:t>
      </w:r>
      <w:r>
        <w:rPr>
          <w:rFonts w:hint="eastAsia"/>
          <w:b/>
          <w:bCs/>
          <w:sz w:val="24"/>
          <w:szCs w:val="24"/>
          <w:highlight w:val="none"/>
          <w:lang w:val="zh-CN"/>
        </w:rPr>
        <w:t xml:space="preserve">写</w:t>
      </w:r>
      <w:r>
        <w:rPr>
          <w:rFonts w:hint="default"/>
          <w:b/>
          <w:bCs/>
          <w:sz w:val="24"/>
          <w:szCs w:val="24"/>
          <w:highlight w:val="none"/>
          <w:lang w:val="zh-CN"/>
        </w:rPr>
        <w:t xml:space="preserve">明投标货物</w:t>
      </w:r>
      <w:r>
        <w:rPr>
          <w:rFonts w:hint="eastAsia"/>
          <w:b/>
          <w:bCs/>
          <w:sz w:val="24"/>
          <w:szCs w:val="24"/>
          <w:highlight w:val="none"/>
          <w:lang w:val="zh-CN"/>
        </w:rPr>
        <w:t xml:space="preserve">的实际</w:t>
      </w:r>
      <w:r>
        <w:rPr>
          <w:rFonts w:hint="default"/>
          <w:b/>
          <w:bCs/>
          <w:sz w:val="24"/>
          <w:szCs w:val="24"/>
          <w:highlight w:val="none"/>
          <w:lang w:val="zh-CN"/>
        </w:rPr>
        <w:t xml:space="preserve">技术参数</w:t>
      </w:r>
      <w:r>
        <w:rPr>
          <w:rFonts w:hint="eastAsia"/>
          <w:b/>
          <w:bCs/>
          <w:sz w:val="24"/>
          <w:szCs w:val="24"/>
          <w:highlight w:val="none"/>
          <w:lang w:val="zh-CN"/>
        </w:rPr>
        <w:t xml:space="preserve">，不得照抄招标文件参数。</w:t>
      </w:r>
      <w:r>
        <w:rPr>
          <w:highlight w:val="none"/>
        </w:rP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p>
      <w:pPr>
        <w:jc w:val="center"/>
        <w:pageBreakBefore/>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联系人：联系电话：</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质疑项目的编号：包号：</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highlight w:val="none"/>
        </w:rPr>
      </w:r>
    </w:p>
    <w:p>
      <w:pPr>
        <w:spacing w:line="500" w:lineRule="exact"/>
        <w:rPr>
          <w:rFonts w:ascii="宋体" w:hAnsi="宋体" w:eastAsia="宋体" w:cs="仿宋"/>
          <w:color w:val="000000"/>
          <w:sz w:val="24"/>
          <w:szCs w:val="24"/>
          <w:highlight w:val="none"/>
        </w:rPr>
      </w:pPr>
      <w:r>
        <w:rPr>
          <w:rFonts w:ascii="宋体" w:hAnsi="宋体" w:eastAsia="宋体" w:cs="仿宋"/>
          <w:color w:val="000000"/>
          <w:sz w:val="24"/>
          <w:szCs w:val="24"/>
          <w:highlight w:val="none"/>
        </w:rPr>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highlight w:val="none"/>
        </w:rPr>
      </w:r>
    </w:p>
    <w:p>
      <w:pPr>
        <w:spacing w:line="500" w:lineRule="exact"/>
        <w:rPr>
          <w:rFonts w:ascii="宋体" w:hAnsi="宋体" w:eastAsia="宋体" w:cs="仿宋"/>
          <w:color w:val="000000"/>
          <w:sz w:val="24"/>
          <w:szCs w:val="24"/>
          <w:highlight w:val="none"/>
          <w:u w:val="single"/>
        </w:rPr>
      </w:pPr>
      <w:r>
        <w:rPr>
          <w:rFonts w:ascii="宋体" w:hAnsi="宋体" w:eastAsia="宋体" w:cs="仿宋"/>
          <w:color w:val="000000"/>
          <w:sz w:val="24"/>
          <w:szCs w:val="24"/>
          <w:highlight w:val="none"/>
          <w:u w:val="single"/>
        </w:rPr>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rPr>
          <w:highlight w:val="none"/>
        </w:rP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rPr>
          <w:highlight w:val="none"/>
        </w:rP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highlight w:val="none"/>
        </w:rP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highlight w:val="none"/>
        </w:rP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rPr>
          <w:highlight w:val="none"/>
        </w:rP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rPr>
          <w:highlight w:val="none"/>
        </w:rP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highlight w:val="none"/>
        </w:rP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highlight w:val="none"/>
        </w:rP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none"/>
        </w:rP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rPr>
          <w:highlight w:val="none"/>
        </w:rPr>
      </w:r>
    </w:p>
    <w:p>
      <w:pPr>
        <w:pStyle w:val="901"/>
        <w:rPr>
          <w:highlight w:val="none"/>
        </w:rPr>
      </w:pPr>
      <w:r>
        <w:rPr>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3543300</wp:posOffset>
                </wp:positionH>
                <wp:positionV relativeFrom="paragraph">
                  <wp:posOffset>0</wp:posOffset>
                </wp:positionV>
                <wp:extent cx="2286000" cy="297180"/>
                <wp:effectExtent l="0" t="0" r="0" b="7620"/>
                <wp:wrapNone/>
                <wp:docPr id="17" name="文本框 4"/>
                <wp:cNvGraphicFramePr/>
                <a:graphic xmlns:a="http://schemas.openxmlformats.org/drawingml/2006/main">
                  <a:graphicData uri="http://schemas.microsoft.com/office/word/2010/wordprocessingShape">
                    <wps:wsp>
                      <wps:cNvPr id="0" name=""/>
                      <wps:cNvSpPr txBox="1"/>
                      <wps:spPr bwMode="auto">
                        <a:xfrm>
                          <a:off x="0" y="0"/>
                          <a:ext cx="2286000" cy="297180"/>
                        </a:xfrm>
                        <a:prstGeom prst="rect">
                          <a:avLst/>
                        </a:prstGeom>
                        <a:solidFill>
                          <a:srgbClr val="FFFFFF"/>
                        </a:solidFill>
                        <a:ln>
                          <a:noFill/>
                        </a:ln>
                        <a:effectLst/>
                      </wps:spPr>
                      <wps:txbx>
                        <w:txbxContent>
                          <w:p>
                            <w:pPr>
                              <w:pStyle w:val="905"/>
                            </w:pPr>
                            <w:r/>
                            <w:r/>
                          </w:p>
                        </w:txbxContent>
                      </wps:txbx>
                      <wps:bodyPr lIns="0" tIns="0" rIns="0" bIns="0" upright="1"/>
                    </wps:wsp>
                  </a:graphicData>
                </a:graphic>
              </wp:anchor>
            </w:drawing>
          </mc:Choice>
          <mc:Fallback>
            <w:pict>
              <v:shape id="shape 16" o:spid="_x0000_s16" o:spt="202" type="#_x0000_t202" style="position:absolute;z-index:251660288;o:allowoverlap:true;o:allowincell:true;mso-position-horizontal-relative:text;margin-left:279.0pt;mso-position-horizontal:absolute;mso-position-vertical-relative:text;margin-top:0.0pt;mso-position-vertical:absolute;width:180.0pt;height:23.4pt;mso-wrap-distance-left:9.0pt;mso-wrap-distance-top:0.0pt;mso-wrap-distance-right:9.0pt;mso-wrap-distance-bottom:0.0pt;visibility:visible;" fillcolor="#FFFFFF" stroked="f">
                <v:textbox inset="0,0,0,0">
                  <w:txbxContent>
                    <w:p>
                      <w:pPr>
                        <w:pStyle w:val="905"/>
                      </w:pPr>
                      <w:r/>
                      <w:r/>
                    </w:p>
                  </w:txbxContent>
                </v:textbox>
              </v:shape>
            </w:pict>
          </mc:Fallback>
        </mc:AlternateContent>
      </w:r>
      <w:r>
        <w:rPr>
          <w:highlight w:val="none"/>
        </w:rP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MS Mincho">
    <w:panose1 w:val="020206030504050903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jc w:val="right"/>
                          </w:pPr>
                          <w:r>
                            <w:fldChar w:fldCharType="begin"/>
                          </w:r>
                          <w:r>
                            <w:rPr>
                              <w:rStyle w:val="733"/>
                            </w:rPr>
                            <w:instrText xml:space="preserve"> PAGE </w:instrText>
                          </w:r>
                          <w:r>
                            <w:fldChar w:fldCharType="separate"/>
                          </w:r>
                          <w:r>
                            <w:rPr>
                              <w:rStyle w:val="733"/>
                            </w:rP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jc w:val="right"/>
                    </w:pPr>
                    <w:r>
                      <w:fldChar w:fldCharType="begin"/>
                    </w:r>
                    <w:r>
                      <w:rPr>
                        <w:rStyle w:val="733"/>
                      </w:rPr>
                      <w:instrText xml:space="preserve"> PAGE </w:instrText>
                    </w:r>
                    <w:r>
                      <w:fldChar w:fldCharType="separate"/>
                    </w:r>
                    <w:r>
                      <w:rPr>
                        <w:rStyle w:val="733"/>
                      </w:rP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1"/>
  </w:num>
  <w:num w:numId="4">
    <w:abstractNumId w:val="6"/>
  </w:num>
  <w:num w:numId="5">
    <w:abstractNumId w:val="3"/>
  </w:num>
  <w:num w:numId="6">
    <w:abstractNumId w:val="2"/>
  </w:num>
  <w:num w:numId="7">
    <w:abstractNumId w:val="0"/>
  </w:num>
  <w:num w:numId="8">
    <w:abstractNumId w:val="8"/>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3">
    <w:name w:val="Heading 1"/>
    <w:basedOn w:val="692"/>
    <w:next w:val="692"/>
    <w:link w:val="887"/>
    <w:uiPriority w:val="9"/>
    <w:qFormat/>
    <w:pPr>
      <w:keepLines/>
      <w:keepNext/>
      <w:spacing w:before="340" w:after="330" w:line="578" w:lineRule="auto"/>
      <w:outlineLvl w:val="0"/>
    </w:pPr>
    <w:rPr>
      <w:b/>
      <w:bCs/>
      <w:sz w:val="44"/>
      <w:szCs w:val="44"/>
    </w:rPr>
  </w:style>
  <w:style w:type="paragraph" w:styleId="694">
    <w:name w:val="Heading 2"/>
    <w:basedOn w:val="692"/>
    <w:next w:val="692"/>
    <w:link w:val="88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890"/>
    <w:uiPriority w:val="9"/>
    <w:unhideWhenUsed/>
    <w:qFormat/>
    <w:pPr>
      <w:keepLines/>
      <w:keepNext/>
      <w:spacing w:before="260" w:after="260" w:line="416" w:lineRule="auto"/>
      <w:outlineLvl w:val="2"/>
    </w:pPr>
    <w:rPr>
      <w:b/>
      <w:bCs/>
      <w:sz w:val="32"/>
      <w:szCs w:val="32"/>
    </w:rPr>
  </w:style>
  <w:style w:type="paragraph" w:styleId="696">
    <w:name w:val="Heading 4"/>
    <w:basedOn w:val="692"/>
    <w:next w:val="692"/>
    <w:link w:val="741"/>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3"/>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5"/>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6"/>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Document Map"/>
    <w:basedOn w:val="692"/>
    <w:link w:val="888"/>
    <w:uiPriority w:val="99"/>
    <w:semiHidden/>
    <w:unhideWhenUsed/>
    <w:qFormat/>
    <w:rPr>
      <w:rFonts w:ascii="宋体" w:eastAsia="宋体"/>
      <w:sz w:val="18"/>
      <w:szCs w:val="18"/>
    </w:rPr>
  </w:style>
  <w:style w:type="paragraph" w:styleId="707">
    <w:name w:val="annotation text"/>
    <w:basedOn w:val="692"/>
    <w:link w:val="892"/>
    <w:uiPriority w:val="0"/>
    <w:qFormat/>
    <w:pPr>
      <w:ind w:firstLine="922"/>
      <w:jc w:val="left"/>
      <w:spacing w:line="360" w:lineRule="auto"/>
    </w:pPr>
    <w:rPr>
      <w:rFonts w:ascii="Times New Roman" w:hAnsi="Times New Roman" w:eastAsia="宋体" w:cs="Times New Roman"/>
      <w:szCs w:val="24"/>
    </w:rPr>
  </w:style>
  <w:style w:type="paragraph" w:styleId="708">
    <w:name w:val="Body Text"/>
    <w:basedOn w:val="692"/>
    <w:uiPriority w:val="99"/>
    <w:semiHidden/>
    <w:unhideWhenUsed/>
    <w:qFormat/>
    <w:pPr>
      <w:spacing w:after="120"/>
    </w:pPr>
  </w:style>
  <w:style w:type="paragraph" w:styleId="709">
    <w:name w:val="Block Text"/>
    <w:basedOn w:val="692"/>
    <w:uiPriority w:val="0"/>
    <w:qFormat/>
    <w:pPr>
      <w:ind w:left="1440" w:right="1440"/>
      <w:spacing w:after="120"/>
    </w:pPr>
  </w:style>
  <w:style w:type="paragraph" w:styleId="710">
    <w:name w:val="index 4"/>
    <w:basedOn w:val="692"/>
    <w:next w:val="692"/>
    <w:uiPriority w:val="0"/>
    <w:qFormat/>
    <w:pPr>
      <w:ind w:left="600"/>
      <w:jc w:val="both"/>
    </w:pPr>
    <w:rPr>
      <w:rFonts w:ascii="Calibri" w:hAnsi="Calibri" w:cs="Times New Roman"/>
      <w:sz w:val="21"/>
    </w:rPr>
  </w:style>
  <w:style w:type="paragraph" w:styleId="711">
    <w:name w:val="toc 5"/>
    <w:basedOn w:val="692"/>
    <w:next w:val="692"/>
    <w:uiPriority w:val="39"/>
    <w:unhideWhenUsed/>
    <w:qFormat/>
    <w:pPr>
      <w:ind w:left="1134" w:right="0" w:firstLine="0"/>
      <w:spacing w:after="57"/>
    </w:pPr>
  </w:style>
  <w:style w:type="paragraph" w:styleId="712">
    <w:name w:val="toc 3"/>
    <w:basedOn w:val="692"/>
    <w:next w:val="692"/>
    <w:uiPriority w:val="39"/>
    <w:unhideWhenUsed/>
    <w:qFormat/>
    <w:pPr>
      <w:ind w:left="840"/>
    </w:pPr>
  </w:style>
  <w:style w:type="paragraph" w:styleId="713">
    <w:name w:val="toc 8"/>
    <w:basedOn w:val="692"/>
    <w:next w:val="692"/>
    <w:uiPriority w:val="39"/>
    <w:unhideWhenUsed/>
    <w:qFormat/>
    <w:pPr>
      <w:ind w:left="1984" w:right="0" w:firstLine="0"/>
      <w:spacing w:after="57"/>
    </w:pPr>
  </w:style>
  <w:style w:type="paragraph" w:styleId="714">
    <w:name w:val="Date"/>
    <w:basedOn w:val="692"/>
    <w:next w:val="692"/>
    <w:link w:val="891"/>
    <w:uiPriority w:val="99"/>
    <w:semiHidden/>
    <w:unhideWhenUsed/>
    <w:qFormat/>
    <w:pPr>
      <w:ind w:left="100"/>
    </w:pPr>
  </w:style>
  <w:style w:type="paragraph" w:styleId="715">
    <w:name w:val="endnote text"/>
    <w:basedOn w:val="692"/>
    <w:link w:val="883"/>
    <w:uiPriority w:val="99"/>
    <w:semiHidden/>
    <w:unhideWhenUsed/>
    <w:qFormat/>
    <w:pPr>
      <w:spacing w:after="0" w:line="240" w:lineRule="auto"/>
    </w:pPr>
    <w:rPr>
      <w:sz w:val="20"/>
    </w:rPr>
  </w:style>
  <w:style w:type="paragraph" w:styleId="716">
    <w:name w:val="Balloon Text"/>
    <w:basedOn w:val="692"/>
    <w:link w:val="893"/>
    <w:uiPriority w:val="99"/>
    <w:semiHidden/>
    <w:unhideWhenUsed/>
    <w:qFormat/>
    <w:rPr>
      <w:sz w:val="18"/>
      <w:szCs w:val="18"/>
    </w:rPr>
  </w:style>
  <w:style w:type="paragraph" w:styleId="717">
    <w:name w:val="Footer"/>
    <w:basedOn w:val="692"/>
    <w:link w:val="886"/>
    <w:uiPriority w:val="99"/>
    <w:unhideWhenUsed/>
    <w:qFormat/>
    <w:pPr>
      <w:jc w:val="left"/>
      <w:tabs>
        <w:tab w:val="center" w:pos="4153" w:leader="none"/>
        <w:tab w:val="right" w:pos="8306" w:leader="none"/>
      </w:tabs>
    </w:pPr>
    <w:rPr>
      <w:sz w:val="18"/>
      <w:szCs w:val="18"/>
    </w:rPr>
  </w:style>
  <w:style w:type="paragraph" w:styleId="718">
    <w:name w:val="Header"/>
    <w:basedOn w:val="69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92"/>
    <w:next w:val="692"/>
    <w:uiPriority w:val="39"/>
    <w:unhideWhenUsed/>
    <w:qFormat/>
    <w:pPr>
      <w:jc w:val="center"/>
      <w:spacing w:line="480" w:lineRule="auto"/>
      <w:tabs>
        <w:tab w:val="right" w:pos="9628" w:leader="dot"/>
      </w:tabs>
    </w:pPr>
    <w:rPr>
      <w:b/>
      <w:sz w:val="44"/>
      <w:szCs w:val="44"/>
    </w:rPr>
  </w:style>
  <w:style w:type="paragraph" w:styleId="720">
    <w:name w:val="toc 4"/>
    <w:basedOn w:val="692"/>
    <w:next w:val="692"/>
    <w:uiPriority w:val="39"/>
    <w:unhideWhenUsed/>
    <w:qFormat/>
    <w:pPr>
      <w:ind w:left="850" w:right="0" w:firstLine="0"/>
      <w:spacing w:after="57"/>
    </w:pPr>
  </w:style>
  <w:style w:type="paragraph" w:styleId="721">
    <w:name w:val="Subtitle"/>
    <w:basedOn w:val="692"/>
    <w:next w:val="692"/>
    <w:link w:val="749"/>
    <w:uiPriority w:val="11"/>
    <w:qFormat/>
    <w:pPr>
      <w:spacing w:before="200" w:after="200"/>
    </w:pPr>
    <w:rPr>
      <w:sz w:val="24"/>
      <w:szCs w:val="24"/>
    </w:rPr>
  </w:style>
  <w:style w:type="paragraph" w:styleId="722">
    <w:name w:val="footnote text"/>
    <w:basedOn w:val="692"/>
    <w:link w:val="882"/>
    <w:uiPriority w:val="99"/>
    <w:semiHidden/>
    <w:unhideWhenUsed/>
    <w:qFormat/>
    <w:pPr>
      <w:spacing w:after="40" w:line="240" w:lineRule="auto"/>
    </w:pPr>
    <w:rPr>
      <w:sz w:val="18"/>
    </w:rPr>
  </w:style>
  <w:style w:type="paragraph" w:styleId="723">
    <w:name w:val="toc 6"/>
    <w:basedOn w:val="692"/>
    <w:next w:val="692"/>
    <w:uiPriority w:val="39"/>
    <w:unhideWhenUsed/>
    <w:qFormat/>
    <w:pPr>
      <w:ind w:left="1417" w:right="0" w:firstLine="0"/>
      <w:spacing w:after="57"/>
    </w:pPr>
  </w:style>
  <w:style w:type="paragraph" w:styleId="724">
    <w:name w:val="table of figures"/>
    <w:basedOn w:val="692"/>
    <w:next w:val="692"/>
    <w:uiPriority w:val="99"/>
    <w:unhideWhenUsed/>
    <w:qFormat/>
    <w:pPr>
      <w:spacing w:after="0" w:afterAutospacing="0"/>
    </w:pPr>
  </w:style>
  <w:style w:type="paragraph" w:styleId="725">
    <w:name w:val="toc 2"/>
    <w:basedOn w:val="692"/>
    <w:next w:val="692"/>
    <w:uiPriority w:val="39"/>
    <w:unhideWhenUsed/>
    <w:qFormat/>
    <w:pPr>
      <w:ind w:left="420"/>
    </w:pPr>
  </w:style>
  <w:style w:type="paragraph" w:styleId="726">
    <w:name w:val="toc 9"/>
    <w:basedOn w:val="692"/>
    <w:next w:val="692"/>
    <w:uiPriority w:val="39"/>
    <w:unhideWhenUsed/>
    <w:qFormat/>
    <w:pPr>
      <w:ind w:left="2268" w:right="0" w:firstLine="0"/>
      <w:spacing w:after="57"/>
    </w:pPr>
  </w:style>
  <w:style w:type="paragraph" w:styleId="727">
    <w:name w:val="Body Text 2"/>
    <w:basedOn w:val="692"/>
    <w:uiPriority w:val="99"/>
    <w:semiHidden/>
    <w:unhideWhenUsed/>
    <w:qFormat/>
    <w:pPr>
      <w:spacing w:after="120" w:line="480" w:lineRule="auto"/>
    </w:pPr>
  </w:style>
  <w:style w:type="paragraph" w:styleId="728">
    <w:name w:val="Normal (Web)"/>
    <w:basedOn w:val="692"/>
    <w:uiPriority w:val="99"/>
    <w:unhideWhenUsed/>
    <w:qFormat/>
    <w:pPr>
      <w:jc w:val="left"/>
      <w:spacing w:before="100" w:beforeAutospacing="1" w:after="100" w:afterAutospacing="1"/>
    </w:pPr>
    <w:rPr>
      <w:rFonts w:cs="Times New Roman"/>
      <w:sz w:val="24"/>
    </w:rPr>
  </w:style>
  <w:style w:type="paragraph" w:styleId="729">
    <w:name w:val="Title"/>
    <w:basedOn w:val="692"/>
    <w:next w:val="692"/>
    <w:link w:val="748"/>
    <w:uiPriority w:val="10"/>
    <w:qFormat/>
    <w:pPr>
      <w:contextualSpacing/>
      <w:spacing w:before="300" w:after="200"/>
    </w:pPr>
    <w:rPr>
      <w:sz w:val="48"/>
      <w:szCs w:val="48"/>
    </w:rPr>
  </w:style>
  <w:style w:type="paragraph" w:styleId="730">
    <w:name w:val="annotation subject"/>
    <w:basedOn w:val="707"/>
    <w:next w:val="707"/>
    <w:link w:val="900"/>
    <w:uiPriority w:val="99"/>
    <w:semiHidden/>
    <w:unhideWhenUsed/>
    <w:qFormat/>
    <w:pPr>
      <w:ind w:firstLine="0"/>
      <w:spacing w:line="240" w:lineRule="auto"/>
    </w:pPr>
    <w:rPr>
      <w:rFonts w:asciiTheme="minorHAnsi" w:hAnsiTheme="minorHAnsi" w:eastAsiaTheme="minorEastAsia" w:cstheme="minorBidi"/>
      <w:b/>
      <w:bCs/>
      <w:szCs w:val="22"/>
    </w:rPr>
  </w:style>
  <w:style w:type="table" w:styleId="731">
    <w:name w:val="Table Grid"/>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702"/>
    <w:uiPriority w:val="99"/>
    <w:semiHidden/>
    <w:unhideWhenUsed/>
    <w:qFormat/>
    <w:rPr>
      <w:vertAlign w:val="superscript"/>
    </w:rPr>
  </w:style>
  <w:style w:type="character" w:styleId="733">
    <w:name w:val="page number"/>
    <w:basedOn w:val="702"/>
    <w:uiPriority w:val="0"/>
    <w:qFormat/>
  </w:style>
  <w:style w:type="character" w:styleId="734">
    <w:name w:val="Emphasis"/>
    <w:uiPriority w:val="0"/>
    <w:qFormat/>
    <w:rPr>
      <w:i/>
    </w:rPr>
  </w:style>
  <w:style w:type="character" w:styleId="735">
    <w:name w:val="Hyperlink"/>
    <w:uiPriority w:val="99"/>
    <w:qFormat/>
    <w:rPr>
      <w:color w:val="0000ff"/>
      <w:u w:val="none"/>
    </w:rPr>
  </w:style>
  <w:style w:type="character" w:styleId="736">
    <w:name w:val="annotation reference"/>
    <w:uiPriority w:val="0"/>
    <w:qFormat/>
    <w:rPr>
      <w:sz w:val="21"/>
      <w:szCs w:val="21"/>
    </w:rPr>
  </w:style>
  <w:style w:type="character" w:styleId="737">
    <w:name w:val="footnote reference"/>
    <w:basedOn w:val="702"/>
    <w:uiPriority w:val="99"/>
    <w:unhideWhenUsed/>
    <w:qFormat/>
    <w:rPr>
      <w:vertAlign w:val="superscript"/>
    </w:rPr>
  </w:style>
  <w:style w:type="character" w:styleId="738" w:customStyle="1">
    <w:name w:val="Heading 1 Char"/>
    <w:basedOn w:val="702"/>
    <w:uiPriority w:val="9"/>
    <w:qFormat/>
    <w:rPr>
      <w:rFonts w:ascii="Arial" w:hAnsi="Arial" w:eastAsia="Arial" w:cs="Arial"/>
      <w:sz w:val="40"/>
      <w:szCs w:val="40"/>
    </w:rPr>
  </w:style>
  <w:style w:type="character" w:styleId="739" w:customStyle="1">
    <w:name w:val="Heading 2 Char"/>
    <w:basedOn w:val="702"/>
    <w:uiPriority w:val="9"/>
    <w:qFormat/>
    <w:rPr>
      <w:rFonts w:ascii="Arial" w:hAnsi="Arial" w:eastAsia="Arial" w:cs="Arial"/>
      <w:sz w:val="34"/>
    </w:rPr>
  </w:style>
  <w:style w:type="character" w:styleId="740" w:customStyle="1">
    <w:name w:val="Heading 3 Char"/>
    <w:basedOn w:val="702"/>
    <w:uiPriority w:val="9"/>
    <w:qFormat/>
    <w:rPr>
      <w:rFonts w:ascii="Arial" w:hAnsi="Arial" w:eastAsia="Arial" w:cs="Arial"/>
      <w:sz w:val="30"/>
      <w:szCs w:val="30"/>
    </w:rPr>
  </w:style>
  <w:style w:type="character" w:styleId="741" w:customStyle="1">
    <w:name w:val="Heading 4 Char"/>
    <w:basedOn w:val="702"/>
    <w:link w:val="696"/>
    <w:uiPriority w:val="9"/>
    <w:qFormat/>
    <w:rPr>
      <w:rFonts w:ascii="Arial" w:hAnsi="Arial" w:eastAsia="Arial" w:cs="Arial"/>
      <w:b/>
      <w:bCs/>
      <w:sz w:val="26"/>
      <w:szCs w:val="26"/>
    </w:rPr>
  </w:style>
  <w:style w:type="character" w:styleId="742" w:customStyle="1">
    <w:name w:val="Heading 5 Char"/>
    <w:basedOn w:val="702"/>
    <w:link w:val="697"/>
    <w:uiPriority w:val="9"/>
    <w:qFormat/>
    <w:rPr>
      <w:rFonts w:ascii="Arial" w:hAnsi="Arial" w:eastAsia="Arial" w:cs="Arial"/>
      <w:b/>
      <w:bCs/>
      <w:sz w:val="24"/>
      <w:szCs w:val="24"/>
    </w:rPr>
  </w:style>
  <w:style w:type="character" w:styleId="743" w:customStyle="1">
    <w:name w:val="Heading 6 Char"/>
    <w:basedOn w:val="702"/>
    <w:link w:val="698"/>
    <w:uiPriority w:val="9"/>
    <w:qFormat/>
    <w:rPr>
      <w:rFonts w:ascii="Arial" w:hAnsi="Arial" w:eastAsia="Arial" w:cs="Arial"/>
      <w:b/>
      <w:bCs/>
      <w:sz w:val="22"/>
      <w:szCs w:val="22"/>
    </w:rPr>
  </w:style>
  <w:style w:type="character" w:styleId="744" w:customStyle="1">
    <w:name w:val="Heading 7 Char"/>
    <w:basedOn w:val="702"/>
    <w:link w:val="699"/>
    <w:uiPriority w:val="9"/>
    <w:qFormat/>
    <w:rPr>
      <w:rFonts w:ascii="Arial" w:hAnsi="Arial" w:eastAsia="Arial" w:cs="Arial"/>
      <w:b/>
      <w:bCs/>
      <w:i/>
      <w:iCs/>
      <w:sz w:val="22"/>
      <w:szCs w:val="22"/>
    </w:rPr>
  </w:style>
  <w:style w:type="character" w:styleId="745" w:customStyle="1">
    <w:name w:val="Heading 8 Char"/>
    <w:basedOn w:val="702"/>
    <w:link w:val="700"/>
    <w:uiPriority w:val="9"/>
    <w:qFormat/>
    <w:rPr>
      <w:rFonts w:ascii="Arial" w:hAnsi="Arial" w:eastAsia="Arial" w:cs="Arial"/>
      <w:i/>
      <w:iCs/>
      <w:sz w:val="22"/>
      <w:szCs w:val="22"/>
    </w:rPr>
  </w:style>
  <w:style w:type="character" w:styleId="746" w:customStyle="1">
    <w:name w:val="Heading 9 Char"/>
    <w:basedOn w:val="702"/>
    <w:link w:val="701"/>
    <w:uiPriority w:val="9"/>
    <w:qFormat/>
    <w:rPr>
      <w:rFonts w:ascii="Arial" w:hAnsi="Arial" w:eastAsia="Arial" w:cs="Arial"/>
      <w:i/>
      <w:iCs/>
      <w:sz w:val="21"/>
      <w:szCs w:val="21"/>
    </w:r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basedOn w:val="702"/>
    <w:link w:val="729"/>
    <w:uiPriority w:val="10"/>
    <w:qFormat/>
    <w:rPr>
      <w:sz w:val="48"/>
      <w:szCs w:val="48"/>
    </w:rPr>
  </w:style>
  <w:style w:type="character" w:styleId="749" w:customStyle="1">
    <w:name w:val="Subtitle Char"/>
    <w:basedOn w:val="702"/>
    <w:link w:val="721"/>
    <w:uiPriority w:val="11"/>
    <w:qFormat/>
    <w:rPr>
      <w:sz w:val="24"/>
      <w:szCs w:val="24"/>
    </w:rPr>
  </w:style>
  <w:style w:type="paragraph" w:styleId="750">
    <w:name w:val="Quote"/>
    <w:basedOn w:val="692"/>
    <w:next w:val="692"/>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92"/>
    <w:next w:val="692"/>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basedOn w:val="702"/>
    <w:uiPriority w:val="99"/>
    <w:qFormat/>
  </w:style>
  <w:style w:type="character" w:styleId="755" w:customStyle="1">
    <w:name w:val="Footer Char"/>
    <w:basedOn w:val="702"/>
    <w:uiPriority w:val="99"/>
    <w:qFormat/>
  </w:style>
  <w:style w:type="character" w:styleId="756" w:customStyle="1">
    <w:name w:val="Caption Char"/>
    <w:uiPriority w:val="99"/>
    <w:qFormat/>
  </w:style>
  <w:style w:type="table" w:styleId="757"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7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basedOn w:val="7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basedOn w:val="7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basedOn w:val="7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basedOn w:val="7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basedOn w:val="7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basedOn w:val="7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7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7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basedOn w:val="7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7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7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7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7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7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7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7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7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7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7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7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7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7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basedOn w:val="7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basedOn w:val="7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basedOn w:val="7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basedOn w:val="7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basedOn w:val="7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7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7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7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7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7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basedOn w:val="7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basedOn w:val="7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basedOn w:val="7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basedOn w:val="7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basedOn w:val="7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basedOn w:val="7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basedOn w:val="7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basedOn w:val="7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basedOn w:val="7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basedOn w:val="7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basedOn w:val="7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basedOn w:val="7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basedOn w:val="7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basedOn w:val="7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basedOn w:val="7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basedOn w:val="7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basedOn w:val="7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7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7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7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7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7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7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7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basedOn w:val="7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basedOn w:val="7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basedOn w:val="7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basedOn w:val="7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basedOn w:val="7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2"/>
    <w:uiPriority w:val="99"/>
    <w:qFormat/>
    <w:rPr>
      <w:sz w:val="18"/>
    </w:rPr>
  </w:style>
  <w:style w:type="character" w:styleId="883" w:customStyle="1">
    <w:name w:val="Endnote Text Char"/>
    <w:link w:val="715"/>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character" w:styleId="885" w:customStyle="1">
    <w:name w:val="页眉 Char"/>
    <w:basedOn w:val="702"/>
    <w:link w:val="718"/>
    <w:uiPriority w:val="99"/>
    <w:semiHidden/>
    <w:qFormat/>
    <w:rPr>
      <w:sz w:val="18"/>
      <w:szCs w:val="18"/>
    </w:rPr>
  </w:style>
  <w:style w:type="character" w:styleId="886" w:customStyle="1">
    <w:name w:val="页脚 Char"/>
    <w:basedOn w:val="702"/>
    <w:link w:val="717"/>
    <w:uiPriority w:val="99"/>
    <w:qFormat/>
    <w:rPr>
      <w:sz w:val="18"/>
      <w:szCs w:val="18"/>
    </w:rPr>
  </w:style>
  <w:style w:type="character" w:styleId="887" w:customStyle="1">
    <w:name w:val="标题 1 Char"/>
    <w:basedOn w:val="702"/>
    <w:link w:val="693"/>
    <w:uiPriority w:val="9"/>
    <w:qFormat/>
    <w:rPr>
      <w:b/>
      <w:bCs/>
      <w:sz w:val="44"/>
      <w:szCs w:val="44"/>
    </w:rPr>
  </w:style>
  <w:style w:type="character" w:styleId="888" w:customStyle="1">
    <w:name w:val="文档结构图 Char"/>
    <w:basedOn w:val="702"/>
    <w:link w:val="706"/>
    <w:uiPriority w:val="99"/>
    <w:semiHidden/>
    <w:qFormat/>
    <w:rPr>
      <w:rFonts w:ascii="宋体" w:eastAsia="宋体"/>
      <w:sz w:val="18"/>
      <w:szCs w:val="18"/>
    </w:rPr>
  </w:style>
  <w:style w:type="character" w:styleId="889" w:customStyle="1">
    <w:name w:val="标题 2 Char"/>
    <w:basedOn w:val="702"/>
    <w:link w:val="694"/>
    <w:uiPriority w:val="9"/>
    <w:qFormat/>
    <w:rPr>
      <w:rFonts w:asciiTheme="majorHAnsi" w:hAnsiTheme="majorHAnsi" w:eastAsiaTheme="majorEastAsia" w:cstheme="majorBidi"/>
      <w:b/>
      <w:bCs/>
      <w:sz w:val="32"/>
      <w:szCs w:val="32"/>
    </w:rPr>
  </w:style>
  <w:style w:type="character" w:styleId="890" w:customStyle="1">
    <w:name w:val="标题 3 Char"/>
    <w:basedOn w:val="702"/>
    <w:link w:val="695"/>
    <w:uiPriority w:val="9"/>
    <w:qFormat/>
    <w:rPr>
      <w:b/>
      <w:bCs/>
      <w:sz w:val="32"/>
      <w:szCs w:val="32"/>
    </w:rPr>
  </w:style>
  <w:style w:type="character" w:styleId="891" w:customStyle="1">
    <w:name w:val="日期 Char"/>
    <w:basedOn w:val="702"/>
    <w:link w:val="714"/>
    <w:uiPriority w:val="99"/>
    <w:semiHidden/>
    <w:qFormat/>
  </w:style>
  <w:style w:type="character" w:styleId="892" w:customStyle="1">
    <w:name w:val="批注文字 Char"/>
    <w:basedOn w:val="702"/>
    <w:link w:val="707"/>
    <w:uiPriority w:val="0"/>
    <w:qFormat/>
    <w:rPr>
      <w:rFonts w:ascii="Times New Roman" w:hAnsi="Times New Roman" w:eastAsia="宋体" w:cs="Times New Roman"/>
      <w:szCs w:val="24"/>
    </w:rPr>
  </w:style>
  <w:style w:type="character" w:styleId="893" w:customStyle="1">
    <w:name w:val="批注框文本 Char"/>
    <w:basedOn w:val="702"/>
    <w:link w:val="716"/>
    <w:uiPriority w:val="99"/>
    <w:semiHidden/>
    <w:qFormat/>
    <w:rPr>
      <w:sz w:val="18"/>
      <w:szCs w:val="18"/>
    </w:rPr>
  </w:style>
  <w:style w:type="paragraph" w:styleId="894" w:customStyle="1">
    <w:name w:val="正文首行缩进11"/>
    <w:basedOn w:val="895"/>
    <w:uiPriority w:val="0"/>
    <w:qFormat/>
    <w:pPr>
      <w:ind w:firstLine="200"/>
      <w:spacing w:line="360" w:lineRule="auto"/>
    </w:pPr>
    <w:rPr>
      <w:rFonts w:ascii="仿宋_GB2312" w:hAnsi="Times New Roman" w:eastAsia="仿宋_GB2312"/>
      <w:sz w:val="30"/>
      <w:szCs w:val="30"/>
    </w:rPr>
  </w:style>
  <w:style w:type="paragraph" w:styleId="895" w:customStyle="1">
    <w:name w:val="正文文本11"/>
    <w:basedOn w:val="692"/>
    <w:next w:val="692"/>
    <w:uiPriority w:val="0"/>
    <w:qFormat/>
    <w:rPr>
      <w:rFonts w:ascii="楷体_GB2312" w:hAnsi="Arial" w:eastAsia="楷体_GB2312"/>
      <w:sz w:val="28"/>
      <w:szCs w:val="28"/>
      <w:lang w:eastAsia="en-US"/>
    </w:rPr>
  </w:style>
  <w:style w:type="paragraph" w:styleId="896"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97" w:customStyle="1">
    <w:name w:val="标题 51"/>
    <w:uiPriority w:val="1"/>
    <w:qFormat/>
    <w:pPr>
      <w:ind w:left="680"/>
      <w:jc w:val="both"/>
      <w:spacing w:before="3" w:line="360" w:lineRule="auto"/>
      <w:widowControl w:val="off"/>
      <w:outlineLvl w:val="5"/>
    </w:pPr>
    <w:rPr>
      <w:rFonts w:hint="default" w:ascii="Times New Roman" w:hAnsi="Times New Roman" w:eastAsia="宋体" w:cs="Times New Roman"/>
      <w:b/>
      <w:bCs/>
      <w:sz w:val="24"/>
      <w:szCs w:val="24"/>
      <w:lang w:val="en-US" w:eastAsia="zh-CN" w:bidi="ar-SA"/>
    </w:rPr>
  </w:style>
  <w:style w:type="paragraph" w:styleId="898" w:customStyle="1">
    <w:name w:val="标题 61"/>
    <w:uiPriority w:val="1"/>
    <w:qFormat/>
    <w:pPr>
      <w:ind w:left="680"/>
      <w:jc w:val="both"/>
      <w:spacing w:line="360" w:lineRule="auto"/>
      <w:widowControl w:val="off"/>
      <w:outlineLvl w:val="6"/>
    </w:pPr>
    <w:rPr>
      <w:rFonts w:hint="default" w:ascii="Times New Roman" w:hAnsi="Times New Roman" w:eastAsia="宋体" w:cs="Times New Roman"/>
      <w:sz w:val="24"/>
      <w:szCs w:val="24"/>
      <w:lang w:val="en-US" w:eastAsia="zh-CN" w:bidi="ar-SA"/>
    </w:rPr>
  </w:style>
  <w:style w:type="paragraph" w:styleId="899" w:customStyle="1">
    <w:name w:val="BodyText"/>
    <w:basedOn w:val="692"/>
    <w:uiPriority w:val="0"/>
    <w:qFormat/>
    <w:rPr>
      <w:rFonts w:ascii="楷体_GB2312" w:hAnsi="Arial" w:eastAsia="楷体_GB2312"/>
      <w:sz w:val="28"/>
      <w:szCs w:val="20"/>
    </w:rPr>
  </w:style>
  <w:style w:type="character" w:styleId="900" w:customStyle="1">
    <w:name w:val="批注主题 Char"/>
    <w:basedOn w:val="892"/>
    <w:link w:val="730"/>
    <w:uiPriority w:val="99"/>
    <w:semiHidden/>
    <w:qFormat/>
    <w:rPr>
      <w:rFonts w:asciiTheme="minorHAnsi" w:hAnsiTheme="minorHAnsi" w:eastAsiaTheme="minorEastAsia" w:cstheme="minorBidi"/>
      <w:b/>
      <w:bCs/>
      <w:sz w:val="21"/>
      <w:szCs w:val="22"/>
    </w:rPr>
  </w:style>
  <w:style w:type="paragraph" w:styleId="901" w:customStyle="1">
    <w:name w:val="样式 QB正文 + 首行缩进:  2 字符"/>
    <w:basedOn w:val="692"/>
    <w:uiPriority w:val="0"/>
    <w:qFormat/>
  </w:style>
  <w:style w:type="paragraph" w:styleId="902" w:customStyle="1">
    <w:name w:val="封面中文名称"/>
    <w:basedOn w:val="708"/>
    <w:uiPriority w:val="0"/>
    <w:qFormat/>
    <w:pPr>
      <w:jc w:val="center"/>
    </w:pPr>
    <w:rPr>
      <w:rFonts w:ascii="黑体" w:hAnsi="Times New Roman" w:eastAsia="黑体" w:cs="Times New Roman"/>
      <w:b/>
      <w:spacing w:val="80"/>
      <w:sz w:val="44"/>
      <w:szCs w:val="24"/>
    </w:rPr>
  </w:style>
  <w:style w:type="paragraph" w:styleId="903" w:customStyle="1">
    <w:name w:val="封面版本号"/>
    <w:basedOn w:val="727"/>
    <w:uiPriority w:val="0"/>
    <w:qFormat/>
    <w:rPr>
      <w:rFonts w:ascii="Times New Roman" w:hAnsi="Times New Roman" w:eastAsia="宋体" w:cs="Times New Roman"/>
      <w:sz w:val="24"/>
      <w:szCs w:val="20"/>
    </w:rPr>
  </w:style>
  <w:style w:type="paragraph" w:styleId="904">
    <w:name w:val="List Paragraph"/>
    <w:basedOn w:val="692"/>
    <w:uiPriority w:val="34"/>
    <w:qFormat/>
    <w:pPr>
      <w:ind w:firstLine="420"/>
    </w:pPr>
  </w:style>
  <w:style w:type="paragraph" w:styleId="905" w:customStyle="1">
    <w:name w:val="标准编号"/>
    <w:basedOn w:val="692"/>
    <w:uiPriority w:val="0"/>
    <w:qFormat/>
    <w:pPr>
      <w:jc w:val="center"/>
    </w:pPr>
    <w:rPr>
      <w:rFonts w:ascii="黑体" w:hAnsi="Times New Roman" w:eastAsia="黑体" w:cs="Times New Roman"/>
      <w:b/>
      <w:bCs/>
      <w:sz w:val="30"/>
      <w:szCs w:val="24"/>
    </w:rPr>
  </w:style>
  <w:style w:type="character" w:styleId="906" w:customStyle="1">
    <w:name w:val="font31"/>
    <w:basedOn w:val="702"/>
    <w:uiPriority w:val="0"/>
    <w:qFormat/>
    <w:rPr>
      <w:rFonts w:hint="eastAsia" w:ascii="宋体" w:hAnsi="宋体" w:eastAsia="宋体" w:cs="宋体"/>
      <w:color w:val="ff0000"/>
      <w:sz w:val="24"/>
      <w:szCs w:val="24"/>
      <w:u w:val="none"/>
    </w:rPr>
  </w:style>
  <w:style w:type="character" w:styleId="907" w:customStyle="1">
    <w:name w:val="font01"/>
    <w:basedOn w:val="702"/>
    <w:uiPriority w:val="0"/>
    <w:qFormat/>
    <w:rPr>
      <w:rFonts w:hint="eastAsia" w:ascii="宋体" w:hAnsi="宋体" w:eastAsia="宋体" w:cs="宋体"/>
      <w:color w:val="000000"/>
      <w:sz w:val="24"/>
      <w:szCs w:val="24"/>
      <w:u w:val="none"/>
    </w:rPr>
  </w:style>
  <w:style w:type="character" w:styleId="908" w:customStyle="1">
    <w:name w:val="font41"/>
    <w:basedOn w:val="702"/>
    <w:uiPriority w:val="0"/>
    <w:qFormat/>
    <w:rPr>
      <w:rFonts w:hint="eastAsia" w:ascii="宋体" w:hAnsi="宋体" w:eastAsia="宋体" w:cs="宋体"/>
      <w:color w:val="ff0000"/>
      <w:sz w:val="24"/>
      <w:szCs w:val="24"/>
      <w:u w:val="none"/>
    </w:rPr>
  </w:style>
  <w:style w:type="character" w:styleId="909" w:customStyle="1">
    <w:name w:val="font51"/>
    <w:basedOn w:val="702"/>
    <w:uiPriority w:val="0"/>
    <w:qFormat/>
    <w:rPr>
      <w:rFonts w:hint="eastAsia" w:ascii="宋体" w:hAnsi="宋体" w:eastAsia="宋体" w:cs="宋体"/>
      <w:color w:val="99cc00"/>
      <w:sz w:val="24"/>
      <w:szCs w:val="24"/>
      <w:u w:val="none"/>
    </w:rPr>
  </w:style>
  <w:style w:type="character" w:styleId="910" w:customStyle="1">
    <w:name w:val="font61"/>
    <w:basedOn w:val="702"/>
    <w:uiPriority w:val="0"/>
    <w:qFormat/>
    <w:rPr>
      <w:rFonts w:hint="eastAsia" w:ascii="宋体" w:hAnsi="宋体" w:eastAsia="宋体" w:cs="宋体"/>
      <w:color w:val="000000"/>
      <w:sz w:val="24"/>
      <w:szCs w:val="24"/>
      <w:u w:val="single"/>
    </w:rPr>
  </w:style>
  <w:style w:type="character" w:styleId="911" w:customStyle="1">
    <w:name w:val="font71"/>
    <w:basedOn w:val="702"/>
    <w:uiPriority w:val="0"/>
    <w:qFormat/>
    <w:rPr>
      <w:rFonts w:hint="eastAsia" w:ascii="宋体" w:hAnsi="宋体" w:eastAsia="宋体" w:cs="宋体"/>
      <w:color w:val="99cc00"/>
      <w:sz w:val="24"/>
      <w:szCs w:val="24"/>
      <w:u w:val="none"/>
    </w:rPr>
  </w:style>
  <w:style w:type="numbering" w:styleId="183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王明亮</cp:lastModifiedBy>
  <cp:revision>108</cp:revision>
  <dcterms:created xsi:type="dcterms:W3CDTF">2024-01-04T03:50:00Z</dcterms:created>
  <dcterms:modified xsi:type="dcterms:W3CDTF">2026-10-28T07:30:28Z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eyJoZGlkIjoiZWFjODA0M2FkODE4NjcxMzc4ZGQzOTI4NTBiYWY3N2QiLCJ1c2VySWQiOiIzNjA3NDA3MTEifQ==</vt:lpwstr>
  </property>
  <property fmtid="{D5CDD505-2E9C-101B-9397-08002B2CF9AE}" pid="3" name="KSOProductBuildVer">
    <vt:lpwstr>2052-12.1.0.29161</vt:lpwstr>
  </property>
  <property fmtid="{D5CDD505-2E9C-101B-9397-08002B2CF9AE}" pid="4" name="ICV">
    <vt:lpwstr>177C639FAFED49D99F95D03F535B1E2B_13</vt:lpwstr>
  </property>
</Properties>
</file>