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ind w:firstLine="0"/>
        <w:rPr>
          <w:rFonts w:hint="eastAsia" w:eastAsia="黑体"/>
          <w:b/>
          <w:bCs/>
          <w:sz w:val="84"/>
        </w:rPr>
      </w:pPr>
      <w:r>
        <w:rPr>
          <w:rFonts w:hint="eastAsia" w:eastAsia="黑体"/>
          <w:b/>
          <w:bCs/>
          <w:sz w:val="84"/>
        </w:rPr>
      </w:r>
      <w:r/>
    </w:p>
    <w:p>
      <w:pPr>
        <w:pStyle w:val="783"/>
        <w:ind w:firstLine="0"/>
        <w:jc w:val="center"/>
        <w:rPr>
          <w:rFonts w:hint="eastAsia" w:eastAsia="黑体"/>
          <w:b/>
          <w:bCs/>
          <w:sz w:val="84"/>
        </w:rPr>
      </w:pPr>
      <w:r>
        <w:rPr>
          <w:rFonts w:hint="eastAsia" w:eastAsia="黑体"/>
          <w:b/>
          <w:bCs/>
          <w:sz w:val="84"/>
        </w:rPr>
        <w:t xml:space="preserve">招　标　文　件</w:t>
      </w:r>
      <w:r/>
    </w:p>
    <w:p>
      <w:pPr>
        <w:pStyle w:val="783"/>
        <w:ind w:firstLine="1269"/>
        <w:rPr>
          <w:rFonts w:hint="eastAsia"/>
          <w:b/>
          <w:bCs/>
          <w:sz w:val="32"/>
        </w:rPr>
      </w:pPr>
      <w:r>
        <w:rPr>
          <w:rFonts w:hint="eastAsia"/>
          <w:b/>
          <w:bCs/>
          <w:sz w:val="32"/>
        </w:rPr>
        <w:t xml:space="preserve">项目名称：</w:t>
      </w:r>
      <w:r>
        <w:rPr>
          <w:rFonts w:hint="eastAsia" w:hAnsi="宋体"/>
        </w:rPr>
        <w:t xml:space="preserve">常州市儿童医院2026-2029年物业管理服务项目</w:t>
      </w:r>
      <w:r>
        <w:rPr>
          <w:rFonts w:hint="eastAsia"/>
          <w:b/>
          <w:bCs/>
          <w:sz w:val="32"/>
        </w:rPr>
      </w:r>
      <w:r/>
    </w:p>
    <w:p>
      <w:pPr>
        <w:pStyle w:val="694"/>
        <w:ind w:firstLine="1269"/>
        <w:rPr>
          <w:b/>
          <w:color w:val="ff0000"/>
          <w:sz w:val="30"/>
          <w:szCs w:val="30"/>
        </w:rPr>
      </w:pPr>
      <w:r>
        <w:rPr>
          <w:rFonts w:hint="eastAsia"/>
          <w:b/>
          <w:bCs/>
          <w:color w:val="ff0000"/>
          <w:sz w:val="32"/>
        </w:rPr>
        <w:t xml:space="preserve">项目编号：</w:t>
      </w:r>
      <w:r>
        <w:rPr>
          <w:rFonts w:ascii="Arial" w:hAnsi="Arial" w:eastAsia="Arial" w:cs="Arial"/>
          <w:color w:val="000000"/>
          <w:sz w:val="21"/>
          <w:highlight w:val="white"/>
        </w:rPr>
        <w:t xml:space="preserve">JSZC-320400-JZCG-G2026-0359</w:t>
      </w:r>
      <w:r>
        <w:rPr>
          <w:rFonts w:hint="eastAsia"/>
          <w:b/>
          <w:bCs/>
          <w:color w:val="ff0000"/>
          <w:sz w:val="32"/>
        </w:rPr>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694"/>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jc w:val="center"/>
        <w:rPr>
          <w:rFonts w:hint="eastAsia"/>
          <w:b/>
          <w:bCs/>
          <w:sz w:val="32"/>
        </w:rPr>
      </w:pPr>
      <w:r>
        <w:rPr>
          <w:rFonts w:hint="eastAsia"/>
          <w:b/>
          <w:bCs/>
          <w:sz w:val="32"/>
        </w:rPr>
        <w:t xml:space="preserve">常州市政府采购中心</w:t>
      </w:r>
      <w:r/>
    </w:p>
    <w:p>
      <w:pPr>
        <w:pStyle w:val="783"/>
        <w:ind w:firstLine="0"/>
        <w:jc w:val="center"/>
        <w:rPr>
          <w:rFonts w:hint="eastAsia"/>
          <w:b/>
          <w:bCs/>
          <w:sz w:val="32"/>
        </w:rPr>
      </w:pPr>
      <w:r>
        <w:rPr>
          <w:b/>
          <w:bCs/>
          <w:sz w:val="32"/>
        </w:rPr>
        <w:t xml:space="preserve">__2026__</w:t>
      </w:r>
      <w:r>
        <w:rPr>
          <w:rFonts w:hint="eastAsia"/>
          <w:b/>
          <w:bCs/>
          <w:sz w:val="32"/>
        </w:rPr>
        <w:t xml:space="preserve">年</w:t>
      </w:r>
      <w:r>
        <w:rPr>
          <w:b/>
          <w:bCs/>
          <w:sz w:val="32"/>
        </w:rPr>
        <w:t xml:space="preserve">_10__</w:t>
      </w:r>
      <w:r>
        <w:rPr>
          <w:rFonts w:hint="eastAsia"/>
          <w:b/>
          <w:bCs/>
          <w:sz w:val="32"/>
        </w:rPr>
        <w:t xml:space="preserve">月</w:t>
      </w:r>
      <w:r>
        <w:rPr>
          <w:b/>
          <w:bCs/>
          <w:sz w:val="32"/>
        </w:rPr>
        <w:t xml:space="preserve">_27__</w:t>
      </w:r>
      <w:r>
        <w:rPr>
          <w:rFonts w:hint="eastAsia"/>
          <w:b/>
          <w:bCs/>
          <w:sz w:val="32"/>
        </w:rPr>
        <w:t xml:space="preserve">日</w:t>
      </w:r>
      <w:r/>
    </w:p>
    <w:p>
      <w:pPr>
        <w:pStyle w:val="783"/>
        <w:ind w:firstLine="0"/>
        <w:rPr>
          <w:rFonts w:hint="eastAsia"/>
          <w:u w:val="single"/>
        </w:rPr>
      </w:pPr>
      <w:r>
        <w:rPr>
          <w:rFonts w:hint="eastAsia"/>
        </w:rPr>
        <w:t xml:space="preserve">                        </w:t>
      </w:r>
      <w:r>
        <w:rPr>
          <w:rFonts w:hint="eastAsia"/>
          <w:u w:val="single"/>
        </w:rPr>
      </w:r>
      <w:r/>
    </w:p>
    <w:p>
      <w:pPr>
        <w:pStyle w:val="783"/>
        <w:ind w:firstLine="0"/>
        <w:jc w:val="center"/>
        <w:rPr>
          <w:rFonts w:hint="eastAsia"/>
        </w:rPr>
      </w:pPr>
      <w:r>
        <w:rPr>
          <w:rFonts w:hint="eastAsia"/>
        </w:rPr>
      </w:r>
      <w:r/>
    </w:p>
    <w:p>
      <w:pPr>
        <w:pStyle w:val="694"/>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rPr>
        <w:t xml:space="preserve"> </w:t>
      </w:r>
      <w:r>
        <w:rPr>
          <w:rFonts w:hint="eastAsia" w:ascii="黑体" w:hAnsi="Arial" w:eastAsia="黑体"/>
          <w:b/>
          <w:sz w:val="44"/>
        </w:rPr>
        <w:t xml:space="preserve">总  目  录</w:t>
      </w:r>
      <w:r/>
    </w:p>
    <w:p>
      <w:pPr>
        <w:pStyle w:val="694"/>
        <w:spacing w:line="480" w:lineRule="auto"/>
        <w:rPr>
          <w:rFonts w:hint="eastAsia" w:ascii="仿宋_GB2312" w:hAnsi="Arial" w:eastAsia="仿宋_GB2312"/>
          <w:b/>
          <w:sz w:val="28"/>
        </w:rPr>
      </w:pPr>
      <w:r>
        <w:rPr>
          <w:rFonts w:hint="eastAsia" w:ascii="仿宋_GB2312" w:hAnsi="Arial" w:eastAsia="仿宋_GB2312"/>
          <w:b/>
          <w:sz w:val="28"/>
        </w:rPr>
      </w:r>
      <w:r/>
    </w:p>
    <w:p>
      <w:pPr>
        <w:pStyle w:val="69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6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6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6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6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4"/>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常州市儿童医院</w:t>
      </w:r>
      <w:r>
        <w:rPr>
          <w:rFonts w:hint="eastAsia" w:ascii="宋体" w:hAnsi="宋体"/>
          <w:sz w:val="24"/>
          <w:szCs w:val="24"/>
        </w:rPr>
        <w:t xml:space="preserve">]的委托，常州市政府采购中心就[常州市儿童医院2026-2029年物业管理服务项目]([</w:t>
      </w:r>
      <w:r>
        <w:rPr>
          <w:rFonts w:ascii="Arial" w:hAnsi="Arial" w:eastAsia="Arial" w:cs="Arial"/>
          <w:color w:val="000000"/>
          <w:sz w:val="21"/>
          <w:highlight w:val="white"/>
        </w:rPr>
        <w:t xml:space="preserve">JSZC-320400-JZCG-G2026-0359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97"/>
        <w:ind w:firstLine="498"/>
        <w:spacing w:before="156" w:after="156" w:line="360" w:lineRule="auto"/>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694"/>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JSZC-320400-JZCG-G2026-0359</w:t>
      </w:r>
      <w:r>
        <w:rPr>
          <w:rFonts w:hint="eastAsia" w:ascii="宋体" w:hAnsi="宋体"/>
          <w:sz w:val="24"/>
          <w:szCs w:val="24"/>
        </w:rPr>
      </w:r>
      <w:r/>
    </w:p>
    <w:p>
      <w:pPr>
        <w:pStyle w:val="694"/>
        <w:ind w:firstLine="480"/>
        <w:rPr>
          <w:rFonts w:ascii="宋体" w:hAnsi="宋体"/>
          <w:sz w:val="24"/>
          <w:szCs w:val="24"/>
        </w:rPr>
      </w:pPr>
      <w:r>
        <w:rPr>
          <w:rFonts w:hint="eastAsia" w:ascii="宋体" w:hAnsi="宋体"/>
          <w:sz w:val="24"/>
          <w:szCs w:val="24"/>
        </w:rPr>
        <w:t xml:space="preserve">2.项目名称：常州市儿童医院2026-2029年物业管理服务项目</w:t>
      </w:r>
      <w:r>
        <w:rPr>
          <w:rFonts w:ascii="宋体" w:hAnsi="宋体"/>
          <w:sz w:val="24"/>
          <w:szCs w:val="24"/>
        </w:rPr>
      </w:r>
      <w:r/>
    </w:p>
    <w:p>
      <w:pPr>
        <w:pStyle w:val="694"/>
        <w:ind w:firstLine="480"/>
        <w:rPr>
          <w:rFonts w:hint="eastAsia" w:ascii="宋体" w:hAnsi="宋体"/>
          <w:bCs/>
          <w:sz w:val="24"/>
          <w:szCs w:val="24"/>
        </w:rPr>
      </w:pPr>
      <w:r/>
      <w:bookmarkEnd w:id="11"/>
      <w:r>
        <w:rPr>
          <w:rFonts w:hint="eastAsia" w:ascii="宋体" w:hAnsi="宋体"/>
          <w:sz w:val="24"/>
          <w:szCs w:val="24"/>
        </w:rPr>
        <w:t xml:space="preserve">3.预算金额：</w:t>
      </w:r>
      <w:r>
        <w:rPr>
          <w:rFonts w:hint="eastAsia" w:ascii="宋体" w:hAnsi="宋体"/>
          <w:bCs/>
          <w:sz w:val="24"/>
          <w:szCs w:val="24"/>
        </w:rPr>
        <w:t xml:space="preserve">1944 万元/三年，其中：648万元/年。</w:t>
      </w:r>
      <w:r/>
    </w:p>
    <w:p>
      <w:pPr>
        <w:pStyle w:val="694"/>
        <w:ind w:firstLine="480"/>
        <w:rPr>
          <w:rFonts w:hint="eastAsia" w:ascii="宋体" w:hAnsi="宋体"/>
          <w:bCs/>
          <w:sz w:val="24"/>
          <w:szCs w:val="24"/>
        </w:rPr>
      </w:pPr>
      <w:r>
        <w:rPr>
          <w:rFonts w:hint="eastAsia" w:ascii="宋体" w:hAnsi="宋体"/>
          <w:sz w:val="24"/>
          <w:szCs w:val="24"/>
        </w:rPr>
        <w:t xml:space="preserve">4.本项目最高限价为</w:t>
      </w:r>
      <w:r>
        <w:rPr>
          <w:rFonts w:hint="eastAsia" w:ascii="宋体" w:hAnsi="宋体"/>
          <w:bCs/>
          <w:sz w:val="24"/>
          <w:szCs w:val="24"/>
        </w:rPr>
        <w:t xml:space="preserve">1944 万元/三年，其中：648万元/年。</w:t>
      </w:r>
      <w:r/>
    </w:p>
    <w:p>
      <w:pPr>
        <w:pStyle w:val="694"/>
        <w:ind w:firstLine="480"/>
        <w:spacing w:line="360" w:lineRule="auto"/>
        <w:rPr>
          <w:rFonts w:ascii="宋体" w:hAnsi="宋体"/>
          <w:bCs/>
          <w:sz w:val="24"/>
          <w:szCs w:val="24"/>
        </w:rPr>
      </w:pPr>
      <w:r>
        <w:rPr>
          <w:rFonts w:hint="eastAsia" w:ascii="宋体" w:hAnsi="宋体"/>
          <w:sz w:val="24"/>
          <w:szCs w:val="24"/>
        </w:rPr>
        <w:t xml:space="preserve">5.采购需求（简介）：</w:t>
      </w:r>
      <w:r>
        <w:rPr>
          <w:rFonts w:hint="eastAsia" w:ascii="宋体" w:hAnsi="宋体"/>
          <w:bCs/>
          <w:sz w:val="24"/>
          <w:szCs w:val="24"/>
        </w:rPr>
        <w:t xml:space="preserve">常州市新儿童医院位于常州市中吴大道958号，常州市天宁区青洋路高架旁，占地66576平方米，建设规模139200平方米。</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本项目为常州市儿童医院物业管理服务项目。服务内容主要包括；</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（1）保洁服务;</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（2）运送服务；</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（3）设施设备运行维护服务；</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（4）临时交办的物业服务工作。</w:t>
      </w:r>
      <w:r>
        <w:rPr>
          <w:rFonts w:ascii="宋体" w:hAnsi="宋体"/>
          <w:bCs/>
          <w:sz w:val="24"/>
          <w:szCs w:val="24"/>
        </w:rPr>
      </w:r>
      <w:r/>
    </w:p>
    <w:p>
      <w:pPr>
        <w:pStyle w:val="694"/>
        <w:ind w:firstLine="480"/>
        <w:rPr>
          <w:rFonts w:ascii="宋体" w:hAnsi="宋体"/>
          <w:sz w:val="24"/>
          <w:szCs w:val="24"/>
          <w:u w:val="single"/>
        </w:rPr>
      </w:pPr>
      <w:r>
        <w:rPr>
          <w:rFonts w:hint="eastAsia" w:ascii="宋体" w:hAnsi="宋体" w:cs="宋体"/>
          <w:sz w:val="24"/>
          <w:szCs w:val="24"/>
        </w:rPr>
        <w:t xml:space="preserve">（详细内容见本招标文件第四章） </w:t>
      </w:r>
      <w:r>
        <w:rPr>
          <w:rFonts w:ascii="宋体" w:hAnsi="宋体"/>
          <w:sz w:val="24"/>
          <w:szCs w:val="24"/>
          <w:u w:val="single"/>
        </w:rPr>
      </w:r>
      <w:r/>
    </w:p>
    <w:p>
      <w:pPr>
        <w:pStyle w:val="694"/>
        <w:ind w:firstLine="480"/>
        <w:spacing w:line="360" w:lineRule="auto"/>
        <w:rPr>
          <w:rFonts w:ascii="宋体" w:hAnsi="宋体"/>
          <w:bCs/>
          <w:sz w:val="24"/>
          <w:szCs w:val="24"/>
        </w:rPr>
      </w:pPr>
      <w:r>
        <w:rPr>
          <w:rFonts w:hint="eastAsia" w:ascii="宋体" w:hAnsi="宋体"/>
          <w:sz w:val="24"/>
          <w:szCs w:val="24"/>
        </w:rPr>
        <w:t xml:space="preserve">6.合同履行期限：</w:t>
      </w:r>
      <w:bookmarkStart w:id="12" w:name="_Toc28359080"/>
      <w:r/>
      <w:bookmarkStart w:id="13" w:name="_Toc38985264"/>
      <w:r/>
      <w:bookmarkStart w:id="14" w:name="_Toc35393622"/>
      <w:r/>
      <w:bookmarkStart w:id="15" w:name="_Toc28359003"/>
      <w:r/>
      <w:bookmarkStart w:id="16" w:name="_Toc35393791"/>
      <w:r>
        <w:rPr>
          <w:rFonts w:hint="eastAsia" w:ascii="宋体" w:hAnsi="宋体" w:cs="宋体"/>
          <w:sz w:val="24"/>
        </w:rPr>
        <w:t xml:space="preserve">本项目服务期限为期三年，合同一年一签。其中：前三个月为试用期，试用期满须经采购人考核，考核不合格，采购人有权解除合同。每年合同期满经采购人考核合格后续签下一年度合同。</w:t>
      </w:r>
      <w:r>
        <w:rPr>
          <w:rFonts w:ascii="宋体" w:hAnsi="宋体"/>
          <w:bCs/>
          <w:sz w:val="24"/>
          <w:szCs w:val="24"/>
        </w:rPr>
      </w:r>
      <w:r/>
    </w:p>
    <w:p>
      <w:pPr>
        <w:pStyle w:val="694"/>
        <w:ind w:firstLine="420"/>
      </w:pPr>
      <w:r>
        <w:rPr>
          <w:rFonts w:hint="eastAsia"/>
        </w:rPr>
        <w:t xml:space="preserve">二、申请人的资格要求：</w:t>
      </w:r>
      <w:bookmarkEnd w:id="12"/>
      <w:r/>
      <w:bookmarkEnd w:id="13"/>
      <w:r/>
      <w:bookmarkEnd w:id="14"/>
      <w:r/>
      <w:bookmarkEnd w:id="15"/>
      <w:r/>
      <w:bookmarkEnd w:id="16"/>
      <w:r/>
      <w:r/>
    </w:p>
    <w:p>
      <w:pPr>
        <w:pStyle w:val="694"/>
        <w:ind w:firstLine="480"/>
        <w:rPr>
          <w:rFonts w:hint="eastAsia" w:ascii="宋体" w:hAnsi="宋体"/>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4"/>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694"/>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94"/>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694"/>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694"/>
        <w:ind w:firstLine="480"/>
        <w:rPr>
          <w:rFonts w:hint="eastAsia" w:ascii="宋体" w:hAnsi="宋体"/>
          <w:sz w:val="24"/>
          <w:szCs w:val="24"/>
        </w:rPr>
      </w:pPr>
      <w:r>
        <w:rPr>
          <w:rFonts w:hint="eastAsia" w:ascii="宋体" w:hAnsi="宋体"/>
          <w:sz w:val="24"/>
          <w:szCs w:val="24"/>
        </w:rPr>
        <w:t xml:space="preserve">（二）本项目的特定资格要求</w:t>
      </w:r>
      <w:r/>
    </w:p>
    <w:p>
      <w:pPr>
        <w:pStyle w:val="694"/>
        <w:ind w:firstLine="480"/>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697"/>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694"/>
        <w:ind w:firstLine="540"/>
        <w:spacing w:line="360" w:lineRule="auto"/>
        <w:rPr>
          <w:rFonts w:ascii="宋体" w:hAnsi="宋体" w:cs="宋体"/>
          <w:sz w:val="24"/>
          <w:szCs w:val="24"/>
        </w:rPr>
      </w:pPr>
      <w:r/>
      <w:bookmarkStart w:id="22" w:name="_Toc28359005"/>
      <w:r/>
      <w:bookmarkStart w:id="23" w:name="_Toc35393793"/>
      <w:r/>
      <w:bookmarkStart w:id="24" w:name="_Toc35393624"/>
      <w:r/>
      <w:bookmarkStart w:id="25" w:name="_Toc38985266"/>
      <w:r/>
      <w:bookmarkStart w:id="26"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94"/>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697"/>
        <w:ind w:firstLine="498"/>
        <w:spacing w:before="156" w:after="156" w:line="360" w:lineRule="auto"/>
      </w:pPr>
      <w:r/>
      <w:bookmarkEnd w:id="22"/>
      <w:r/>
      <w:bookmarkEnd w:id="23"/>
      <w:r/>
      <w:bookmarkEnd w:id="24"/>
      <w:r/>
      <w:bookmarkEnd w:id="25"/>
      <w:r/>
      <w:bookmarkEnd w:id="26"/>
      <w:r/>
      <w:bookmarkStart w:id="27" w:name="_Toc35393625"/>
      <w:r/>
      <w:bookmarkStart w:id="28" w:name="_Toc38985267"/>
      <w:r/>
      <w:bookmarkStart w:id="29" w:name="_Toc28359084"/>
      <w:r/>
      <w:bookmarkStart w:id="30" w:name="_Toc28359007"/>
      <w:r/>
      <w:bookmarkStart w:id="31" w:name="_Toc35393794"/>
      <w:r>
        <w:rPr>
          <w:rFonts w:hint="eastAsia"/>
        </w:rPr>
        <w:t xml:space="preserve">四、投标文件提交</w:t>
      </w:r>
      <w:r/>
    </w:p>
    <w:p>
      <w:pPr>
        <w:pStyle w:val="694"/>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694"/>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697"/>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694"/>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97"/>
        <w:ind w:firstLine="498"/>
        <w:spacing w:before="156" w:after="156" w:line="360" w:lineRule="auto"/>
      </w:pPr>
      <w:r>
        <w:rPr>
          <w:rFonts w:hint="eastAsia"/>
        </w:rPr>
        <w:t xml:space="preserve">六、其他补充事宜</w:t>
      </w:r>
      <w:bookmarkEnd w:id="32"/>
      <w:r/>
      <w:bookmarkEnd w:id="33"/>
      <w:r/>
      <w:bookmarkEnd w:id="34"/>
      <w:r/>
      <w:r/>
    </w:p>
    <w:p>
      <w:pPr>
        <w:pStyle w:val="694"/>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7"/>
        <w:ind w:firstLine="498"/>
        <w:spacing w:before="156" w:after="156" w:line="360" w:lineRule="auto"/>
      </w:pPr>
      <w:r/>
      <w:bookmarkStart w:id="35" w:name="_Toc28359008"/>
      <w:r/>
      <w:bookmarkStart w:id="36" w:name="_Toc35393796"/>
      <w:r/>
      <w:bookmarkStart w:id="37" w:name="_Toc28359085"/>
      <w:r/>
      <w:bookmarkStart w:id="38" w:name="_Toc38985269"/>
      <w:r/>
      <w:bookmarkStart w:id="39" w:name="_Toc35393627"/>
      <w:r>
        <w:rPr>
          <w:rFonts w:hint="eastAsia"/>
        </w:rPr>
        <w:t xml:space="preserve">七、本次招标联系方式</w:t>
      </w:r>
      <w:bookmarkEnd w:id="35"/>
      <w:r/>
      <w:bookmarkEnd w:id="36"/>
      <w:r/>
      <w:bookmarkEnd w:id="37"/>
      <w:r/>
      <w:bookmarkEnd w:id="38"/>
      <w:r/>
      <w:bookmarkEnd w:id="39"/>
      <w:r/>
      <w:r/>
    </w:p>
    <w:p>
      <w:pPr>
        <w:pStyle w:val="694"/>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4"/>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常州市儿童医院　　　　　　　　　　</w:t>
      </w:r>
      <w:r>
        <w:rPr>
          <w:rFonts w:ascii="宋体" w:hAnsi="宋体"/>
          <w:sz w:val="24"/>
          <w:szCs w:val="24"/>
        </w:rPr>
      </w:r>
      <w:r/>
    </w:p>
    <w:p>
      <w:pPr>
        <w:pStyle w:val="694"/>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常州市天宁区中吴大道958号　　　　　　　　　　</w:t>
      </w:r>
      <w:r>
        <w:rPr>
          <w:rFonts w:ascii="宋体" w:hAnsi="宋体"/>
          <w:sz w:val="24"/>
          <w:szCs w:val="24"/>
        </w:rPr>
      </w:r>
      <w:r/>
    </w:p>
    <w:p>
      <w:pPr>
        <w:pStyle w:val="694"/>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潘沄鸿                  </w:t>
      </w:r>
      <w:r>
        <w:rPr>
          <w:rFonts w:ascii="宋体" w:hAnsi="宋体"/>
          <w:sz w:val="24"/>
          <w:szCs w:val="24"/>
        </w:rPr>
      </w:r>
      <w:r/>
    </w:p>
    <w:p>
      <w:pPr>
        <w:pStyle w:val="694"/>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0519-69808175　　　　　　　　 </w:t>
      </w:r>
      <w:bookmarkStart w:id="40" w:name="_Toc28359086"/>
      <w:r/>
      <w:bookmarkStart w:id="41" w:name="_Toc28359009"/>
      <w:r>
        <w:rPr>
          <w:rFonts w:ascii="宋体" w:hAnsi="宋体"/>
          <w:sz w:val="24"/>
          <w:szCs w:val="24"/>
          <w:u w:val="single"/>
        </w:rPr>
      </w:r>
      <w:r/>
    </w:p>
    <w:p>
      <w:pPr>
        <w:pStyle w:val="694"/>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694"/>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4"/>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694"/>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694"/>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w:t>
      </w:r>
      <w:r>
        <w:rPr>
          <w:rFonts w:hint="eastAsia" w:ascii="宋体" w:hAnsi="宋体"/>
          <w:sz w:val="24"/>
          <w:szCs w:val="24"/>
        </w:rPr>
        <w:t xml:space="preserve">杭先生</w:t>
      </w:r>
      <w:r>
        <w:rPr>
          <w:rFonts w:ascii="宋体" w:hAnsi="宋体"/>
          <w:sz w:val="24"/>
          <w:szCs w:val="24"/>
        </w:rPr>
        <w:t xml:space="preserve">__________</w:t>
      </w:r>
      <w:r>
        <w:rPr>
          <w:rFonts w:hint="eastAsia" w:ascii="宋体" w:hAnsi="宋体"/>
          <w:sz w:val="24"/>
          <w:szCs w:val="24"/>
        </w:rPr>
        <w:t xml:space="preserve">             </w:t>
      </w:r>
      <w:r>
        <w:rPr>
          <w:rFonts w:ascii="宋体" w:hAnsi="宋体"/>
          <w:sz w:val="24"/>
          <w:szCs w:val="24"/>
        </w:rPr>
      </w:r>
      <w:r/>
    </w:p>
    <w:p>
      <w:pPr>
        <w:pStyle w:val="694"/>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694"/>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4"/>
        <w:ind w:firstLine="720"/>
        <w:spacing w:line="360" w:lineRule="auto"/>
        <w:rPr>
          <w:rFonts w:ascii="宋体" w:hAnsi="宋体"/>
          <w:sz w:val="24"/>
          <w:szCs w:val="24"/>
        </w:rPr>
      </w:pPr>
      <w:r>
        <w:rPr>
          <w:rFonts w:ascii="宋体" w:hAnsi="宋体"/>
          <w:sz w:val="24"/>
          <w:szCs w:val="24"/>
        </w:rPr>
      </w:r>
      <w:r/>
    </w:p>
    <w:p>
      <w:pPr>
        <w:pStyle w:val="697"/>
        <w:ind w:firstLine="498"/>
        <w:spacing w:before="156" w:after="156" w:line="360" w:lineRule="auto"/>
      </w:pPr>
      <w:r/>
      <w:bookmarkEnd w:id="42"/>
      <w:r/>
      <w:bookmarkEnd w:id="43"/>
      <w:r>
        <w:rPr>
          <w:rFonts w:hint="eastAsia"/>
        </w:rPr>
        <w:t xml:space="preserve">八、其他</w:t>
      </w:r>
      <w:r/>
    </w:p>
    <w:p>
      <w:pPr>
        <w:pStyle w:val="694"/>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694"/>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69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94"/>
        <w:ind w:firstLine="480"/>
        <w:spacing w:line="560" w:lineRule="exact"/>
        <w:rPr>
          <w:rFonts w:hint="eastAsia" w:ascii="宋体" w:hAnsi="宋体"/>
          <w:sz w:val="24"/>
        </w:rPr>
      </w:pPr>
      <w:r>
        <w:rPr>
          <w:rFonts w:hint="eastAsia" w:ascii="宋体" w:hAnsi="宋体"/>
          <w:sz w:val="24"/>
        </w:rPr>
      </w:r>
      <w:r/>
    </w:p>
    <w:p>
      <w:pPr>
        <w:pStyle w:val="694"/>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96"/>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97"/>
        <w:ind w:firstLine="498"/>
        <w:spacing w:before="156" w:after="156" w:line="360" w:lineRule="auto"/>
        <w:rPr>
          <w:rFonts w:hint="eastAsia"/>
        </w:rPr>
      </w:pPr>
      <w:r/>
      <w:bookmarkStart w:id="49" w:name="_Toc513029203"/>
      <w:r/>
      <w:bookmarkStart w:id="50" w:name="_Toc20823275"/>
      <w:r/>
      <w:bookmarkStart w:id="51" w:name="_Toc120614214"/>
      <w:r/>
      <w:bookmarkStart w:id="52" w:name="_Toc16938519"/>
      <w:r>
        <w:rPr>
          <w:rFonts w:hint="eastAsia"/>
        </w:rPr>
        <w:t xml:space="preserve">一、总则</w:t>
      </w:r>
      <w:bookmarkEnd w:id="49"/>
      <w:r/>
      <w:bookmarkEnd w:id="50"/>
      <w:r/>
      <w:bookmarkEnd w:id="51"/>
      <w:r/>
      <w:bookmarkEnd w:id="52"/>
      <w:r>
        <w:rPr>
          <w:rFonts w:hint="eastAsia"/>
        </w:rPr>
      </w:r>
      <w:r/>
    </w:p>
    <w:p>
      <w:pPr>
        <w:pStyle w:val="698"/>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94"/>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98"/>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69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94"/>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698"/>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694"/>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98"/>
        <w:ind w:firstLine="420"/>
        <w:spacing w:before="0" w:after="0" w:line="240" w:lineRule="auto"/>
        <w:rPr>
          <w:rFonts w:hint="eastAsia"/>
          <w:b w:val="0"/>
          <w:bCs w:val="0"/>
        </w:rPr>
      </w:pPr>
      <w:r/>
      <w:bookmarkStart w:id="64" w:name="_Toc20823279"/>
      <w:r/>
      <w:bookmarkStart w:id="65" w:name="_Toc462564067"/>
      <w:r/>
      <w:bookmarkStart w:id="66" w:name="_Toc51302920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69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694"/>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9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94"/>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97"/>
        <w:ind w:firstLine="321"/>
        <w:spacing w:before="156" w:after="156" w:line="360" w:lineRule="auto"/>
        <w:rPr>
          <w:rFonts w:hint="eastAsia"/>
        </w:rPr>
      </w:pPr>
      <w:r/>
      <w:bookmarkStart w:id="68" w:name="_Toc120614215"/>
      <w:r/>
      <w:bookmarkStart w:id="69" w:name="_Toc20823281"/>
      <w:r/>
      <w:bookmarkStart w:id="70" w:name="_Toc16938525"/>
      <w:r/>
      <w:bookmarkStart w:id="71" w:name="_Toc513029209"/>
      <w:r>
        <w:rPr>
          <w:rFonts w:hint="eastAsia"/>
        </w:rPr>
        <w:t xml:space="preserve">二、招标文件</w:t>
      </w:r>
      <w:bookmarkEnd w:id="68"/>
      <w:r/>
      <w:bookmarkEnd w:id="69"/>
      <w:r/>
      <w:bookmarkEnd w:id="70"/>
      <w:r/>
      <w:bookmarkEnd w:id="71"/>
      <w:r>
        <w:rPr>
          <w:rFonts w:hint="eastAsia"/>
        </w:rPr>
      </w:r>
      <w:r/>
    </w:p>
    <w:p>
      <w:pPr>
        <w:pStyle w:val="698"/>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69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9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9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4"/>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9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94"/>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8"/>
        <w:ind w:firstLine="560"/>
        <w:spacing w:before="0" w:after="0" w:line="240" w:lineRule="auto"/>
        <w:rPr>
          <w:rFonts w:hint="eastAsia"/>
          <w:b w:val="0"/>
          <w:bCs w:val="0"/>
        </w:rPr>
      </w:pPr>
      <w:r/>
      <w:bookmarkStart w:id="75" w:name="_Toc513029211"/>
      <w:r/>
      <w:bookmarkStart w:id="76" w:name="_Toc16938527"/>
      <w:r/>
      <w:bookmarkStart w:id="77" w:name="_Toc462564070"/>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694"/>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698"/>
        <w:ind w:firstLine="560"/>
        <w:spacing w:before="0" w:after="0" w:line="240" w:lineRule="auto"/>
        <w:rPr>
          <w:rFonts w:hint="eastAsia"/>
          <w:b w:val="0"/>
          <w:bCs w:val="0"/>
        </w:rPr>
      </w:pPr>
      <w:r/>
      <w:bookmarkStart w:id="79" w:name="_Toc462564071"/>
      <w:r/>
      <w:bookmarkStart w:id="80" w:name="_Toc16938528"/>
      <w:r/>
      <w:bookmarkStart w:id="81" w:name="_Toc513029212"/>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694"/>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94"/>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94"/>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97"/>
        <w:ind w:firstLine="482"/>
        <w:spacing w:before="156" w:after="156" w:line="360" w:lineRule="auto"/>
        <w:rPr>
          <w:rFonts w:hint="eastAsia"/>
        </w:rPr>
      </w:pPr>
      <w:r/>
      <w:bookmarkStart w:id="83" w:name="_Toc120614216"/>
      <w:r/>
      <w:bookmarkStart w:id="84" w:name="_Toc16938529"/>
      <w:r/>
      <w:bookmarkStart w:id="85" w:name="_Toc462564072"/>
      <w:r/>
      <w:bookmarkStart w:id="86" w:name="_Toc513029213"/>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698"/>
        <w:ind w:firstLine="560"/>
        <w:spacing w:before="0" w:after="0" w:line="240" w:lineRule="auto"/>
        <w:rPr>
          <w:rFonts w:hint="eastAsia"/>
          <w:bCs w:val="0"/>
        </w:rPr>
      </w:pPr>
      <w:r/>
      <w:bookmarkStart w:id="88" w:name="_Toc20823286"/>
      <w:r/>
      <w:bookmarkStart w:id="89" w:name="_Toc513029214"/>
      <w:r/>
      <w:bookmarkStart w:id="90" w:name="_Toc16938530"/>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9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9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698"/>
        <w:ind w:firstLine="420"/>
        <w:spacing w:before="0" w:after="0" w:line="240" w:lineRule="auto"/>
        <w:rPr>
          <w:rFonts w:hint="eastAsia"/>
          <w:b w:val="0"/>
          <w:bCs w:val="0"/>
        </w:rPr>
      </w:pPr>
      <w:r/>
      <w:bookmarkStart w:id="92" w:name="_Toc16938531"/>
      <w:r/>
      <w:bookmarkStart w:id="93" w:name="_Toc462564074"/>
      <w:r/>
      <w:bookmarkStart w:id="94" w:name="_Toc513029215"/>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694"/>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694"/>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698"/>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513029219"/>
      <w:r/>
      <w:bookmarkStart w:id="100" w:name="_Toc49090509"/>
      <w:r/>
      <w:bookmarkStart w:id="101" w:name="_Toc14577357"/>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94"/>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694"/>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98"/>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94"/>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94"/>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98"/>
        <w:ind w:firstLine="420"/>
        <w:spacing w:before="0" w:after="0" w:line="240" w:lineRule="auto"/>
        <w:rPr>
          <w:rFonts w:hint="eastAsia"/>
          <w:b w:val="0"/>
          <w:bCs w:val="0"/>
        </w:rPr>
      </w:pPr>
      <w:r/>
      <w:bookmarkStart w:id="110" w:name="_Hlt26954848"/>
      <w:r/>
      <w:bookmarkEnd w:id="110"/>
      <w:r/>
      <w:bookmarkStart w:id="111" w:name="_Hlt26670486"/>
      <w:r/>
      <w:bookmarkEnd w:id="111"/>
      <w:r/>
      <w:bookmarkStart w:id="112" w:name="_Hlt26670403"/>
      <w:r/>
      <w:bookmarkEnd w:id="112"/>
      <w:r/>
      <w:bookmarkStart w:id="113" w:name="_Hlt26954844"/>
      <w:r/>
      <w:bookmarkEnd w:id="113"/>
      <w:r/>
      <w:bookmarkStart w:id="114" w:name="_Hlt26670425"/>
      <w:r/>
      <w:bookmarkEnd w:id="114"/>
      <w:r/>
      <w:bookmarkStart w:id="115" w:name="_Hlt26954846"/>
      <w:r/>
      <w:bookmarkEnd w:id="115"/>
      <w:r/>
      <w:bookmarkStart w:id="116" w:name="_Hlt26668983"/>
      <w:r/>
      <w:bookmarkEnd w:id="116"/>
      <w:r/>
      <w:bookmarkStart w:id="117" w:name="_Hlt26954842"/>
      <w:r/>
      <w:bookmarkEnd w:id="117"/>
      <w:r/>
      <w:bookmarkStart w:id="118" w:name="_Hlt26954731"/>
      <w:r/>
      <w:bookmarkEnd w:id="118"/>
      <w:r/>
      <w:bookmarkStart w:id="119" w:name="_Hlt26670482"/>
      <w:r/>
      <w:bookmarkEnd w:id="119"/>
      <w:r>
        <w:rPr>
          <w:rFonts w:hint="eastAsia"/>
          <w:b w:val="0"/>
          <w:bCs w:val="0"/>
        </w:rPr>
        <w:t xml:space="preserve">13、技术要求响应及偏离表、商务要求响应及偏离表</w:t>
      </w:r>
      <w:r/>
    </w:p>
    <w:p>
      <w:pPr>
        <w:pStyle w:val="694"/>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94"/>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98"/>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694"/>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694"/>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98"/>
        <w:ind w:firstLine="420"/>
        <w:spacing w:before="0" w:after="0" w:line="240" w:lineRule="auto"/>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69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98"/>
        <w:ind w:firstLine="420"/>
        <w:spacing w:before="0" w:after="0" w:line="240" w:lineRule="auto"/>
        <w:rPr>
          <w:rFonts w:hint="eastAsia"/>
          <w:b w:val="0"/>
          <w:bCs w:val="0"/>
        </w:rPr>
      </w:pPr>
      <w:r>
        <w:rPr>
          <w:rFonts w:hint="eastAsia"/>
          <w:b w:val="0"/>
          <w:bCs w:val="0"/>
        </w:rPr>
        <w:t xml:space="preserve">16、投标有效期的延长</w:t>
      </w:r>
      <w:r/>
    </w:p>
    <w:p>
      <w:pPr>
        <w:pStyle w:val="69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97"/>
        <w:ind w:firstLine="482"/>
        <w:spacing w:before="156" w:after="156" w:line="360" w:lineRule="auto"/>
        <w:rPr>
          <w:rFonts w:hint="eastAsia"/>
        </w:rPr>
      </w:pPr>
      <w:r/>
      <w:bookmarkStart w:id="127" w:name="_Hlt26954852"/>
      <w:r/>
      <w:bookmarkEnd w:id="127"/>
      <w:r/>
      <w:bookmarkStart w:id="128" w:name="_Hlt26954739"/>
      <w:r/>
      <w:bookmarkEnd w:id="128"/>
      <w:r/>
      <w:bookmarkStart w:id="129" w:name="_Toc16938540"/>
      <w:r/>
      <w:bookmarkStart w:id="130" w:name="_Toc120614217"/>
      <w:r/>
      <w:bookmarkStart w:id="131" w:name="_Toc513029224"/>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698"/>
        <w:ind w:firstLine="560"/>
        <w:spacing w:before="0" w:after="0" w:line="240" w:lineRule="auto"/>
        <w:rPr>
          <w:rFonts w:hint="eastAsia" w:ascii="黑体"/>
          <w:b w:val="0"/>
          <w:bCs w:val="0"/>
        </w:rPr>
      </w:pPr>
      <w:r/>
      <w:bookmarkStart w:id="133" w:name="_Toc20823297"/>
      <w:r/>
      <w:bookmarkStart w:id="134" w:name="_Toc462564084"/>
      <w:r/>
      <w:bookmarkStart w:id="135" w:name="_Toc16938541"/>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69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0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698"/>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694"/>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69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69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98"/>
        <w:ind w:firstLine="420"/>
        <w:spacing w:before="0" w:after="0" w:line="240" w:lineRule="auto"/>
        <w:rPr>
          <w:rFonts w:hint="eastAsia"/>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69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698"/>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694"/>
        <w:ind w:firstLine="480"/>
        <w:spacing w:line="480" w:lineRule="exact"/>
        <w:rPr>
          <w:rFonts w:hint="eastAsia" w:ascii="宋体" w:hAnsi="宋体"/>
          <w:sz w:val="24"/>
        </w:rPr>
      </w:pPr>
      <w:r>
        <w:rPr>
          <w:rFonts w:hint="eastAsia" w:ascii="宋体" w:hAnsi="宋体"/>
          <w:sz w:val="24"/>
        </w:rPr>
        <w:t xml:space="preserve">20.1 投标文件的撤回</w:t>
      </w:r>
      <w:r/>
    </w:p>
    <w:p>
      <w:pPr>
        <w:pStyle w:val="694"/>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694"/>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694"/>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69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69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697"/>
        <w:ind w:firstLine="482"/>
        <w:spacing w:before="156" w:after="156"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698"/>
        <w:ind w:firstLine="420"/>
        <w:spacing w:before="0" w:after="0" w:line="240" w:lineRule="auto"/>
        <w:rPr>
          <w:rFonts w:hint="eastAsia"/>
          <w:b w:val="0"/>
          <w:bCs w:val="0"/>
        </w:rPr>
      </w:pPr>
      <w:r/>
      <w:bookmarkStart w:id="150" w:name="_Toc513029230"/>
      <w:r/>
      <w:bookmarkStart w:id="151" w:name="_Toc16938546"/>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694"/>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4"/>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94"/>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698"/>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p>
    <w:p>
      <w:pPr>
        <w:pStyle w:val="694"/>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69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698"/>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694"/>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694"/>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94"/>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698"/>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694"/>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4"/>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694"/>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698"/>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694"/>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694"/>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694"/>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94"/>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94"/>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694"/>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4"/>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94"/>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4"/>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94"/>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94"/>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94"/>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4"/>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4"/>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94"/>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94"/>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94"/>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698"/>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694"/>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694"/>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694"/>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694"/>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694"/>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694"/>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694"/>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4"/>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694"/>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4"/>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694"/>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694"/>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94"/>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694"/>
        <w:ind w:left="479"/>
        <w:spacing w:line="440" w:lineRule="exact"/>
        <w:rPr>
          <w:rFonts w:hint="eastAsia" w:ascii="宋体" w:hAnsi="宋体"/>
          <w:bCs/>
          <w:sz w:val="24"/>
        </w:rPr>
      </w:pPr>
      <w:r>
        <w:rPr>
          <w:rFonts w:hint="eastAsia" w:ascii="宋体" w:hAnsi="宋体"/>
          <w:bCs/>
          <w:sz w:val="24"/>
        </w:rPr>
        <w:t xml:space="preserve">26.2废标条款</w:t>
      </w:r>
      <w:r/>
    </w:p>
    <w:p>
      <w:pPr>
        <w:pStyle w:val="694"/>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694"/>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694"/>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694"/>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94"/>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4"/>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694"/>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97"/>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698"/>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694"/>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694"/>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694"/>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694"/>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4"/>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4"/>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4"/>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4"/>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9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94"/>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4"/>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4"/>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4"/>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4"/>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694"/>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694"/>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694"/>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97"/>
        <w:spacing w:before="156" w:after="156"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Pr>
          <w:rFonts w:hint="eastAsia"/>
        </w:rPr>
      </w:r>
      <w:r/>
    </w:p>
    <w:p>
      <w:pPr>
        <w:pStyle w:val="698"/>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16938553"/>
      <w:r/>
      <w:bookmarkStart w:id="179" w:name="_Toc513029237"/>
      <w:r>
        <w:rPr>
          <w:rFonts w:hint="eastAsia" w:ascii="黑体" w:hAnsi="宋体" w:cs="Times New Roman"/>
          <w:b w:val="0"/>
          <w:sz w:val="30"/>
          <w:szCs w:val="30"/>
        </w:rPr>
        <w:t xml:space="preserve">30. 签订合同</w:t>
      </w:r>
      <w:r/>
    </w:p>
    <w:p>
      <w:pPr>
        <w:pStyle w:val="694"/>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694"/>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694"/>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69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694"/>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98"/>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513029242"/>
      <w:r/>
      <w:bookmarkStart w:id="183" w:name="_Toc16938558"/>
      <w:r/>
      <w:bookmarkStart w:id="184" w:name="_Toc20823314"/>
      <w:r>
        <w:rPr>
          <w:rFonts w:hint="eastAsia" w:ascii="黑体" w:hAnsi="宋体" w:cs="Times New Roman"/>
          <w:b w:val="0"/>
          <w:sz w:val="30"/>
          <w:szCs w:val="30"/>
        </w:rPr>
        <w:t xml:space="preserve">32、需要执行的政府采购政策（包括但不限于）</w:t>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694"/>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4"/>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694"/>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94"/>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694"/>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694"/>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4"/>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694"/>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694"/>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694"/>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4"/>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694"/>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94"/>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4"/>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694"/>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694"/>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694"/>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694"/>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4"/>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694"/>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4"/>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694"/>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4"/>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4"/>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694"/>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4"/>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94"/>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4"/>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694"/>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4"/>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694"/>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694"/>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694"/>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694"/>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694"/>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4"/>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694"/>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4"/>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694"/>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4"/>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4"/>
        <w:ind w:firstLine="480"/>
        <w:spacing w:line="480" w:lineRule="exact"/>
        <w:rPr>
          <w:rFonts w:ascii="宋体" w:hAnsi="宋体"/>
          <w:sz w:val="24"/>
          <w:szCs w:val="24"/>
        </w:rPr>
      </w:pPr>
      <w:r>
        <w:rPr>
          <w:rFonts w:ascii="宋体" w:hAnsi="宋体"/>
          <w:sz w:val="24"/>
          <w:szCs w:val="24"/>
        </w:rPr>
      </w:r>
      <w:r/>
    </w:p>
    <w:p>
      <w:pPr>
        <w:pStyle w:val="694"/>
      </w:pPr>
      <w:r/>
      <w:r/>
    </w:p>
    <w:p>
      <w:pPr>
        <w:pStyle w:val="709"/>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p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pPr>
      <w:r/>
      <w:r/>
    </w:p>
    <w:p>
      <w:pPr>
        <w:pStyle w:val="694"/>
      </w:pPr>
      <w:r/>
      <w:r/>
    </w:p>
    <w:p>
      <w:pPr>
        <w:pStyle w:val="694"/>
      </w:pPr>
      <w:r/>
      <w:r/>
    </w:p>
    <w:p>
      <w:pPr>
        <w:pStyle w:val="695"/>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694"/>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以下为中标后签定本项目合同的通用条款，中标人不得提出实质性的修改。</w:t>
      </w:r>
      <w:r/>
    </w:p>
    <w:p>
      <w:pPr>
        <w:pStyle w:val="694"/>
        <w:ind w:firstLine="640"/>
        <w:spacing w:line="500" w:lineRule="exact"/>
        <w:rPr>
          <w:rFonts w:hint="eastAsia" w:ascii="宋体" w:hAnsi="宋体"/>
          <w:bCs/>
          <w:sz w:val="32"/>
          <w:szCs w:val="32"/>
        </w:rPr>
      </w:pPr>
      <w:r>
        <w:rPr>
          <w:rFonts w:hint="eastAsia" w:ascii="宋体" w:hAnsi="宋体"/>
          <w:bCs/>
          <w:sz w:val="32"/>
          <w:szCs w:val="32"/>
        </w:rPr>
      </w:r>
      <w:r/>
    </w:p>
    <w:p>
      <w:pPr>
        <w:pStyle w:val="694"/>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33"/>
        <w:spacing w:before="120" w:after="120"/>
        <w:rPr>
          <w:rFonts w:hAnsi="宋体"/>
          <w:sz w:val="24"/>
          <w:szCs w:val="24"/>
        </w:rPr>
      </w:pPr>
      <w:r>
        <w:rPr>
          <w:rFonts w:hAnsi="宋体"/>
          <w:sz w:val="24"/>
          <w:szCs w:val="24"/>
        </w:rPr>
        <w:t xml:space="preserve">项目名称：                                       项目编号：</w:t>
      </w:r>
      <w:r/>
    </w:p>
    <w:p>
      <w:pPr>
        <w:pStyle w:val="733"/>
        <w:spacing w:before="120" w:after="120"/>
        <w:rPr>
          <w:rFonts w:hAnsi="宋体"/>
          <w:sz w:val="24"/>
          <w:szCs w:val="24"/>
        </w:rPr>
      </w:pPr>
      <w:r>
        <w:rPr>
          <w:rFonts w:hAnsi="宋体"/>
          <w:sz w:val="24"/>
          <w:szCs w:val="24"/>
        </w:rPr>
        <w:t xml:space="preserve">甲方：（买方）_________</w:t>
      </w:r>
      <w:r/>
    </w:p>
    <w:p>
      <w:pPr>
        <w:pStyle w:val="733"/>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3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3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3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33"/>
        <w:spacing w:before="120" w:after="120"/>
        <w:rPr>
          <w:rFonts w:hint="eastAsia" w:hAnsi="宋体"/>
          <w:sz w:val="24"/>
          <w:szCs w:val="24"/>
        </w:rPr>
      </w:pPr>
      <w:r>
        <w:rPr>
          <w:rFonts w:hint="eastAsia" w:hAnsi="宋体"/>
          <w:sz w:val="24"/>
          <w:szCs w:val="24"/>
        </w:rPr>
        <w:t xml:space="preserve">1.3 标的数量（规模）：</w:t>
      </w:r>
      <w:r/>
    </w:p>
    <w:p>
      <w:pPr>
        <w:pStyle w:val="733"/>
        <w:spacing w:before="120" w:after="120"/>
        <w:rPr>
          <w:rFonts w:hint="eastAsia" w:hAnsi="宋体"/>
          <w:sz w:val="24"/>
          <w:szCs w:val="24"/>
        </w:rPr>
      </w:pPr>
      <w:r>
        <w:rPr>
          <w:rFonts w:hint="eastAsia" w:hAnsi="宋体"/>
          <w:sz w:val="24"/>
          <w:szCs w:val="24"/>
        </w:rPr>
        <w:t xml:space="preserve">1.4 履行时间（期限）：</w:t>
      </w:r>
      <w:r/>
    </w:p>
    <w:p>
      <w:pPr>
        <w:pStyle w:val="73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33"/>
        <w:spacing w:before="120" w:after="120"/>
        <w:rPr>
          <w:rFonts w:hAnsi="宋体"/>
          <w:b/>
          <w:sz w:val="24"/>
          <w:szCs w:val="24"/>
        </w:rPr>
      </w:pPr>
      <w:r>
        <w:rPr>
          <w:rFonts w:hAnsi="宋体"/>
          <w:b/>
          <w:sz w:val="24"/>
          <w:szCs w:val="24"/>
        </w:rPr>
        <w:t xml:space="preserve">二、合同金额</w:t>
      </w:r>
      <w:r/>
    </w:p>
    <w:p>
      <w:pPr>
        <w:pStyle w:val="733"/>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33"/>
        <w:spacing w:before="120" w:after="120"/>
        <w:rPr>
          <w:rFonts w:hAnsi="宋体"/>
          <w:b/>
          <w:sz w:val="24"/>
          <w:szCs w:val="24"/>
        </w:rPr>
      </w:pPr>
      <w:r>
        <w:rPr>
          <w:rFonts w:hAnsi="宋体"/>
          <w:b/>
          <w:sz w:val="24"/>
          <w:szCs w:val="24"/>
        </w:rPr>
        <w:t xml:space="preserve">三、技术资料</w:t>
      </w:r>
      <w:r/>
    </w:p>
    <w:p>
      <w:pPr>
        <w:pStyle w:val="73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3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3"/>
        <w:ind w:left="412" w:hanging="412"/>
        <w:spacing w:before="120" w:after="120"/>
        <w:rPr>
          <w:rFonts w:hAnsi="宋体"/>
          <w:b/>
          <w:sz w:val="24"/>
          <w:szCs w:val="24"/>
        </w:rPr>
      </w:pPr>
      <w:r>
        <w:rPr>
          <w:rFonts w:hAnsi="宋体"/>
          <w:b/>
          <w:sz w:val="24"/>
          <w:szCs w:val="24"/>
        </w:rPr>
        <w:t xml:space="preserve">四、知识产权</w:t>
      </w:r>
      <w:r/>
    </w:p>
    <w:p>
      <w:pPr>
        <w:pStyle w:val="73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3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3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33"/>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733"/>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33"/>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w:t>
      </w:r>
      <w:r>
        <w:rPr>
          <w:rFonts w:hint="eastAsia" w:hAnsi="宋体"/>
          <w:sz w:val="24"/>
          <w:szCs w:val="24"/>
        </w:rPr>
        <w:t xml:space="preserve">/</w:t>
      </w:r>
      <w:r>
        <w:rPr>
          <w:rFonts w:hAnsi="宋体"/>
          <w:sz w:val="24"/>
          <w:szCs w:val="24"/>
        </w:rPr>
        <w:t xml:space="preserve">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33"/>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3"/>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33"/>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33"/>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3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4"/>
        <w:spacing w:before="156" w:after="156"/>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694"/>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94"/>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694"/>
        <w:spacing w:before="156" w:after="156"/>
        <w:rPr>
          <w:rFonts w:hint="eastAsia" w:ascii="宋体" w:hAnsi="宋体"/>
          <w:sz w:val="24"/>
          <w:szCs w:val="24"/>
        </w:rPr>
      </w:pPr>
      <w:r>
        <w:rPr>
          <w:rFonts w:hint="eastAsia" w:ascii="宋体" w:hAnsi="宋体"/>
          <w:sz w:val="24"/>
          <w:szCs w:val="24"/>
        </w:rPr>
        <w:t xml:space="preserve">或7.2乙方应当按照投标文件中提供的分包意向协议履行合同。</w:t>
      </w:r>
      <w:r/>
    </w:p>
    <w:p>
      <w:pPr>
        <w:pStyle w:val="694"/>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3"/>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694"/>
        <w:spacing w:before="156" w:after="156"/>
        <w:rPr>
          <w:rFonts w:ascii="宋体" w:hAnsi="宋体"/>
          <w:color w:val="ff0000"/>
          <w:sz w:val="24"/>
        </w:rPr>
      </w:pPr>
      <w:r>
        <w:rPr>
          <w:rFonts w:hint="eastAsia" w:ascii="宋体" w:hAnsi="宋体"/>
          <w:sz w:val="24"/>
        </w:rPr>
        <w:t xml:space="preserve">8.1分期付款：</w:t>
      </w:r>
      <w:r>
        <w:rPr>
          <w:rFonts w:hint="eastAsia" w:ascii="宋体" w:hAnsi="宋体"/>
          <w:sz w:val="24"/>
          <w:u w:val="single"/>
        </w:rPr>
        <w:t xml:space="preserve">  </w:t>
      </w:r>
      <w:r>
        <w:rPr>
          <w:rFonts w:hint="eastAsia" w:ascii="宋体" w:hAnsi="宋体"/>
          <w:bCs/>
          <w:color w:val="000000"/>
          <w:sz w:val="24"/>
          <w:szCs w:val="24"/>
        </w:rPr>
        <w:t xml:space="preserve">合同签订后，按实际到岗人数测算需支付合同金额，10</w:t>
      </w:r>
      <w:r>
        <w:rPr>
          <w:rFonts w:hint="eastAsia" w:ascii="宋体" w:hAnsi="宋体"/>
          <w:color w:val="000000"/>
          <w:sz w:val="24"/>
        </w:rPr>
        <w:t xml:space="preserve">个工作日</w:t>
      </w:r>
      <w:r>
        <w:rPr>
          <w:rFonts w:hint="eastAsia" w:ascii="宋体" w:hAnsi="宋体"/>
          <w:bCs/>
          <w:color w:val="000000"/>
          <w:sz w:val="24"/>
          <w:szCs w:val="24"/>
        </w:rPr>
        <w:t xml:space="preserve">内支付实际合同金额的10%作为预付款（乙方明确表示无需预付款或者主动要求降低预付款比例的，甲方可不适用前述规定）；由采购人于每季度结束后，按实际到岗人数，双方确认开票金额，中标人持正规发票结算上季度物业管理费用，采购人收到发票后10</w:t>
      </w:r>
      <w:r>
        <w:rPr>
          <w:rFonts w:hint="eastAsia" w:ascii="宋体" w:hAnsi="宋体"/>
          <w:color w:val="000000"/>
          <w:sz w:val="24"/>
        </w:rPr>
        <w:t xml:space="preserve">个工作日</w:t>
      </w:r>
      <w:r>
        <w:rPr>
          <w:rFonts w:hint="eastAsia" w:ascii="宋体" w:hAnsi="宋体"/>
          <w:bCs/>
          <w:color w:val="000000"/>
          <w:sz w:val="24"/>
          <w:szCs w:val="24"/>
        </w:rPr>
        <w:t xml:space="preserve">内支付；第一个季度支付总额的15%，第二个季度支付总额的25%，第三个季度支付总额的25%，第四个季度支付总额的25%。如果物业管理服务质量与达成的协议严重偏离，采购人有权扣除相应季度物业服务费的 5%，造成重大损失的将追究责任并要求赔偿损失</w:t>
      </w:r>
      <w:r>
        <w:rPr>
          <w:rFonts w:hint="eastAsia" w:ascii="宋体" w:hAnsi="宋体"/>
          <w:color w:val="000000"/>
          <w:sz w:val="24"/>
        </w:rPr>
        <w:t xml:space="preserve">。</w:t>
      </w:r>
      <w:r>
        <w:rPr>
          <w:rFonts w:ascii="宋体" w:hAnsi="宋体"/>
          <w:color w:val="ff0000"/>
          <w:sz w:val="24"/>
        </w:rPr>
      </w:r>
      <w:r/>
    </w:p>
    <w:p>
      <w:pPr>
        <w:pStyle w:val="694"/>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4"/>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3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3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3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3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3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33"/>
        <w:ind w:left="480" w:hanging="480"/>
        <w:spacing w:before="120" w:after="120" w:line="0" w:lineRule="atLeast"/>
        <w:rPr>
          <w:rFonts w:hAnsi="宋体"/>
          <w:sz w:val="24"/>
          <w:szCs w:val="24"/>
        </w:rPr>
      </w:pPr>
      <w:r>
        <w:rPr>
          <w:rFonts w:hAnsi="宋体"/>
          <w:sz w:val="24"/>
          <w:szCs w:val="24"/>
        </w:rPr>
        <w:t xml:space="preserve">  甲方：                        乙方： </w:t>
      </w:r>
      <w:r/>
    </w:p>
    <w:p>
      <w:pPr>
        <w:pStyle w:val="73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3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33"/>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33"/>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120614281"/>
      <w:r/>
      <w:bookmarkStart w:id="191" w:name="_Toc49090575"/>
      <w:r/>
      <w:bookmarkStart w:id="192" w:name="_Toc462564139"/>
      <w:r/>
      <w:bookmarkStart w:id="193" w:name="_Toc479757211"/>
      <w:r>
        <w:rPr>
          <w:rFonts w:hint="eastAsia" w:ascii="黑体" w:eastAsia="黑体"/>
          <w:bCs/>
          <w:sz w:val="44"/>
        </w:rPr>
      </w:r>
      <w:r/>
    </w:p>
    <w:p>
      <w:pPr>
        <w:pStyle w:val="733"/>
        <w:spacing w:before="120" w:after="120" w:line="0" w:lineRule="atLeast"/>
        <w:rPr>
          <w:rFonts w:hint="eastAsia" w:hAnsi="宋体"/>
          <w:color w:val="000000"/>
          <w:sz w:val="24"/>
        </w:rPr>
      </w:pPr>
      <w:r>
        <w:rPr>
          <w:rFonts w:hint="eastAsia"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jc w:val="center"/>
        <w:rPr>
          <w:b/>
          <w:sz w:val="28"/>
          <w:szCs w:val="28"/>
        </w:rPr>
      </w:pPr>
      <w:r>
        <w:rPr>
          <w:rFonts w:hint="eastAsia"/>
          <w:b/>
          <w:sz w:val="28"/>
          <w:szCs w:val="28"/>
        </w:rPr>
        <w:t xml:space="preserve">第四章  采购需求</w:t>
      </w:r>
      <w:r>
        <w:rPr>
          <w:b/>
          <w:sz w:val="28"/>
          <w:szCs w:val="28"/>
        </w:rPr>
      </w:r>
      <w:r/>
    </w:p>
    <w:p>
      <w:pPr>
        <w:pStyle w:val="810"/>
        <w:ind w:left="0"/>
        <w:jc w:val="both"/>
        <w:spacing w:line="360" w:lineRule="auto"/>
        <w:widowControl w:val="off"/>
        <w:rPr>
          <w:b/>
          <w:lang w:eastAsia="zh-CN"/>
        </w:rPr>
      </w:pPr>
      <w:r>
        <w:rPr>
          <w:rFonts w:hint="eastAsia"/>
          <w:b/>
          <w:lang w:eastAsia="zh-CN"/>
        </w:rPr>
        <w:t xml:space="preserve">一、</w:t>
      </w:r>
      <w:r>
        <w:rPr>
          <w:b/>
          <w:lang w:eastAsia="zh-CN"/>
        </w:rPr>
        <w:t xml:space="preserve">采购标的</w:t>
      </w:r>
      <w:r/>
    </w:p>
    <w:p>
      <w:pPr>
        <w:pStyle w:val="694"/>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项目名称：</w:t>
      </w:r>
      <w:r>
        <w:rPr>
          <w:rFonts w:hint="eastAsia" w:ascii="宋体" w:hAnsi="宋体" w:cs="宋体"/>
          <w:color w:val="000000"/>
          <w:sz w:val="24"/>
          <w:szCs w:val="24"/>
        </w:rPr>
        <w:t xml:space="preserve">常州市儿童医院2026-2029年物业管理服务项目</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2.项目预算金额：1944 万元/三年，其中：648万元/年。</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3.项目最高限价：1944 万元/三年，其中：648万元/年。</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4.采购项目概况（简介）：常州市新儿童医院位于常州市中吴大道958号，常州市天宁区青洋路高架旁，占地66576平方米，建设规模139200平方米。</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本项目为常州市儿童医院物业管理服务项目。服务内容主要包括；</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（1）保洁服务;</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（2）运送服务；</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（3）设施设备运行维护服务；</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（4）临时交办的物业服务工作。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5.合同履行期限：</w:t>
      </w:r>
      <w:r>
        <w:rPr>
          <w:rFonts w:hint="eastAsia" w:ascii="宋体" w:hAnsi="宋体" w:cs="宋体"/>
          <w:sz w:val="24"/>
        </w:rPr>
        <w:t xml:space="preserve">本项目服务期限为期三年，合同一年一签。其中：前三个月为试用期，试用期满须经采购人考核，考核不合格，采购人有权解除合同。每年合同期满经采购人考核合格后续签下一年度合同。</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6.是/否接受联合体投标，对联合体的要求：否。</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7.是/否接受分支机构参与响应：否。</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8.是/否属于政府购买服务：否。</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9.</w:t>
      </w:r>
      <w:r>
        <w:rPr>
          <w:rFonts w:ascii="宋体" w:hAnsi="宋体"/>
          <w:bCs/>
          <w:sz w:val="24"/>
          <w:szCs w:val="24"/>
        </w:rPr>
        <w:t xml:space="preserve">是</w:t>
      </w:r>
      <w:r>
        <w:rPr>
          <w:rFonts w:hint="eastAsia" w:ascii="宋体" w:hAnsi="宋体"/>
          <w:bCs/>
          <w:sz w:val="24"/>
          <w:szCs w:val="24"/>
        </w:rPr>
        <w:t xml:space="preserve">/</w:t>
      </w:r>
      <w:r>
        <w:rPr>
          <w:rFonts w:ascii="宋体" w:hAnsi="宋体"/>
          <w:bCs/>
          <w:sz w:val="24"/>
          <w:szCs w:val="24"/>
        </w:rPr>
        <w:t xml:space="preserve">否接受</w:t>
      </w:r>
      <w:r>
        <w:rPr>
          <w:rFonts w:hint="eastAsia" w:ascii="宋体" w:hAnsi="宋体"/>
          <w:bCs/>
          <w:sz w:val="24"/>
          <w:szCs w:val="24"/>
        </w:rPr>
        <w:t xml:space="preserve">进口产品响应</w:t>
      </w:r>
      <w:r>
        <w:rPr>
          <w:rFonts w:ascii="宋体" w:hAnsi="宋体"/>
          <w:bCs/>
          <w:sz w:val="24"/>
          <w:szCs w:val="24"/>
        </w:rPr>
        <w:t xml:space="preserve">：否。</w:t>
      </w:r>
      <w:r/>
    </w:p>
    <w:p>
      <w:pPr>
        <w:pStyle w:val="694"/>
        <w:ind w:firstLine="480"/>
        <w:spacing w:line="360" w:lineRule="auto"/>
        <w:rPr>
          <w:rFonts w:ascii="宋体" w:hAnsi="宋体"/>
          <w:bCs/>
          <w:sz w:val="24"/>
          <w:szCs w:val="24"/>
        </w:rPr>
      </w:pPr>
      <w:r>
        <w:rPr>
          <w:rFonts w:hint="eastAsia" w:ascii="宋体" w:hAnsi="宋体"/>
          <w:bCs/>
          <w:sz w:val="24"/>
          <w:szCs w:val="24"/>
        </w:rPr>
        <w:t xml:space="preserve">10.是/否专门面向中小企业预留采购份额：是。</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11.本项目的特定资格要求：无。</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12.项目类别：服务类。</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13.是/否包含产品采购：否</w:t>
      </w:r>
      <w:r>
        <w:rPr>
          <w:rFonts w:ascii="宋体" w:hAnsi="宋体"/>
          <w:bCs/>
          <w:sz w:val="24"/>
          <w:szCs w:val="24"/>
        </w:rPr>
      </w:r>
      <w:r/>
    </w:p>
    <w:p>
      <w:pPr>
        <w:pStyle w:val="810"/>
        <w:ind w:left="0"/>
        <w:jc w:val="both"/>
        <w:spacing w:line="360" w:lineRule="auto"/>
        <w:widowControl w:val="off"/>
        <w:rPr>
          <w:b/>
          <w:lang w:eastAsia="zh-CN"/>
        </w:rPr>
      </w:pPr>
      <w:r>
        <w:rPr>
          <w:rFonts w:hint="eastAsia"/>
          <w:b/>
          <w:lang w:eastAsia="zh-CN"/>
        </w:rPr>
        <w:t xml:space="preserve">二、</w:t>
      </w:r>
      <w:r>
        <w:rPr>
          <w:b/>
          <w:lang w:eastAsia="zh-CN"/>
        </w:rPr>
        <w:t xml:space="preserve">商务要求</w:t>
      </w:r>
      <w:r/>
    </w:p>
    <w:p>
      <w:pPr>
        <w:pStyle w:val="694"/>
        <w:ind w:firstLine="480"/>
        <w:spacing w:line="360" w:lineRule="auto"/>
        <w:rPr>
          <w:rFonts w:ascii="宋体" w:hAnsi="宋体"/>
          <w:bCs/>
          <w:sz w:val="24"/>
          <w:szCs w:val="24"/>
        </w:rPr>
      </w:pPr>
      <w:r>
        <w:rPr>
          <w:rFonts w:ascii="宋体" w:hAnsi="宋体"/>
          <w:bCs/>
          <w:sz w:val="24"/>
          <w:szCs w:val="24"/>
        </w:rPr>
        <w:t xml:space="preserve">1. 交付（实施）的时间（期限）和地点（范围）</w:t>
      </w:r>
      <w:r/>
    </w:p>
    <w:p>
      <w:pPr>
        <w:pStyle w:val="694"/>
        <w:ind w:firstLine="840"/>
        <w:spacing w:line="360" w:lineRule="auto"/>
        <w:rPr>
          <w:rFonts w:ascii="宋体" w:hAnsi="宋体"/>
          <w:bCs/>
          <w:sz w:val="24"/>
          <w:szCs w:val="24"/>
        </w:rPr>
      </w:pPr>
      <w:r>
        <w:rPr>
          <w:rFonts w:hint="eastAsia" w:ascii="宋体" w:hAnsi="宋体"/>
          <w:bCs/>
          <w:sz w:val="24"/>
          <w:szCs w:val="24"/>
        </w:rPr>
        <w:t xml:space="preserve">1.1实施时间：</w:t>
      </w:r>
      <w:r>
        <w:rPr>
          <w:rFonts w:hint="eastAsia" w:ascii="宋体" w:hAnsi="宋体" w:cs="宋体"/>
          <w:sz w:val="24"/>
        </w:rPr>
        <w:t xml:space="preserve">本项目服务期限为期三年，合同一年一签。其中：前三个月为试用期，试用期满须经采购人考核，考核不合格，采购人有权解除合同。每年合同期满经采购人考核合格后续签下一年度合同。</w:t>
      </w:r>
      <w:r>
        <w:rPr>
          <w:rFonts w:ascii="宋体" w:hAnsi="宋体"/>
          <w:bCs/>
          <w:sz w:val="24"/>
          <w:szCs w:val="24"/>
        </w:rPr>
      </w:r>
      <w:r/>
    </w:p>
    <w:p>
      <w:pPr>
        <w:pStyle w:val="694"/>
        <w:ind w:firstLine="840"/>
        <w:spacing w:line="360" w:lineRule="auto"/>
        <w:rPr>
          <w:rFonts w:ascii="宋体" w:hAnsi="宋体"/>
          <w:bCs/>
          <w:sz w:val="24"/>
          <w:szCs w:val="24"/>
        </w:rPr>
      </w:pPr>
      <w:r>
        <w:rPr>
          <w:rFonts w:hint="eastAsia" w:ascii="宋体" w:hAnsi="宋体"/>
          <w:bCs/>
          <w:sz w:val="24"/>
          <w:szCs w:val="24"/>
        </w:rPr>
        <w:t xml:space="preserve">1.2实施地点：常州市中吴大道958号。</w:t>
      </w:r>
      <w:r>
        <w:rPr>
          <w:rFonts w:ascii="宋体" w:hAnsi="宋体"/>
          <w:bCs/>
          <w:sz w:val="24"/>
          <w:szCs w:val="24"/>
        </w:rPr>
      </w:r>
      <w:r/>
    </w:p>
    <w:p>
      <w:pPr>
        <w:pStyle w:val="694"/>
        <w:ind w:firstLine="480"/>
        <w:spacing w:line="360" w:lineRule="auto"/>
        <w:rPr>
          <w:rFonts w:ascii="宋体" w:hAnsi="宋体"/>
          <w:bCs/>
          <w:sz w:val="24"/>
          <w:szCs w:val="24"/>
        </w:rPr>
      </w:pPr>
      <w:r>
        <w:rPr>
          <w:rFonts w:ascii="宋体" w:hAnsi="宋体"/>
          <w:bCs/>
          <w:sz w:val="24"/>
          <w:szCs w:val="24"/>
        </w:rPr>
        <w:t xml:space="preserve">2. 付款条件（进度和方式）</w:t>
      </w:r>
      <w:r/>
    </w:p>
    <w:p>
      <w:pPr>
        <w:pStyle w:val="694"/>
        <w:ind w:firstLine="840"/>
        <w:spacing w:before="156" w:after="156"/>
        <w:rPr>
          <w:rFonts w:hint="eastAsia" w:ascii="宋体" w:hAnsi="宋体"/>
          <w:color w:val="ff0000"/>
          <w:sz w:val="24"/>
        </w:rPr>
      </w:pPr>
      <w:r>
        <w:rPr>
          <w:rFonts w:hint="eastAsia" w:ascii="宋体" w:hAnsi="宋体"/>
          <w:bCs/>
          <w:sz w:val="24"/>
          <w:szCs w:val="24"/>
        </w:rPr>
        <w:t xml:space="preserve">2.1采购人根据考核结果确定上季度支付物业服务费用。中标人应提供正式发票</w:t>
      </w:r>
      <w:r>
        <w:rPr>
          <w:rFonts w:hint="eastAsia" w:ascii="宋体" w:hAnsi="宋体"/>
          <w:bCs/>
          <w:color w:val="000000"/>
          <w:sz w:val="24"/>
          <w:szCs w:val="24"/>
        </w:rPr>
        <w:t xml:space="preserve">，采购人收到发票后于10个工作日内支付相关费用。</w:t>
      </w:r>
      <w:r>
        <w:rPr>
          <w:rFonts w:hint="eastAsia" w:ascii="宋体" w:hAnsi="宋体"/>
          <w:color w:val="ff0000"/>
          <w:sz w:val="24"/>
        </w:rPr>
      </w:r>
      <w:r/>
    </w:p>
    <w:p>
      <w:pPr>
        <w:pStyle w:val="694"/>
        <w:ind w:firstLine="840"/>
        <w:spacing w:line="360" w:lineRule="auto"/>
        <w:rPr>
          <w:rFonts w:ascii="宋体" w:hAnsi="宋体"/>
          <w:bCs/>
          <w:sz w:val="24"/>
          <w:szCs w:val="24"/>
        </w:rPr>
      </w:pPr>
      <w:r>
        <w:rPr>
          <w:rFonts w:hint="eastAsia" w:ascii="宋体" w:hAnsi="宋体"/>
          <w:bCs/>
          <w:sz w:val="24"/>
          <w:szCs w:val="24"/>
        </w:rPr>
        <w:t xml:space="preserve">2.2物业管理服务费的结算形式（包干制）：合同签订后，按实际到岗人数测算需支付合同金额，10天内支付实际合同金额的10%作为预付款（乙方明确表示无需预付款或者主动要求降低预付款比例的，甲方可不适用前述规定）；由采购人于每季度结束后，按实际到岗人数，双方确认开票金额，中标人持正规发票结算上季度物业管理费用</w:t>
      </w:r>
      <w:r>
        <w:rPr>
          <w:rFonts w:hint="eastAsia" w:ascii="宋体" w:hAnsi="宋体"/>
          <w:bCs/>
          <w:color w:val="000000"/>
          <w:sz w:val="24"/>
          <w:szCs w:val="24"/>
        </w:rPr>
        <w:t xml:space="preserve">，采购人收到发票后10天内支付；</w:t>
      </w:r>
      <w:r>
        <w:rPr>
          <w:rFonts w:hint="eastAsia" w:ascii="宋体" w:hAnsi="宋体"/>
          <w:bCs/>
          <w:sz w:val="24"/>
          <w:szCs w:val="24"/>
        </w:rPr>
        <w:t xml:space="preserve">第一个季度支付总额的15%，第二个季度支付总额的25%，第三个季度支付总额的25%，第四个季度支付总额的25%，最后一次付款时，返还履约保证金。如果物业管理服务质量与达成的协议严重偏离，采购人有权扣除相应季度物业服务费的 5%，造成重大损失的将追究责任并要求赔偿损失。</w:t>
      </w:r>
      <w:r>
        <w:rPr>
          <w:rFonts w:ascii="宋体" w:hAnsi="宋体"/>
          <w:bCs/>
          <w:sz w:val="24"/>
          <w:szCs w:val="24"/>
        </w:rPr>
      </w:r>
      <w:r/>
    </w:p>
    <w:p>
      <w:pPr>
        <w:pStyle w:val="694"/>
        <w:ind w:firstLine="480"/>
        <w:spacing w:line="360" w:lineRule="auto"/>
        <w:rPr>
          <w:rFonts w:ascii="宋体" w:hAnsi="宋体"/>
          <w:bCs/>
          <w:sz w:val="24"/>
          <w:szCs w:val="24"/>
        </w:rPr>
      </w:pPr>
      <w:r>
        <w:rPr>
          <w:rFonts w:ascii="宋体" w:hAnsi="宋体"/>
          <w:bCs/>
          <w:sz w:val="24"/>
          <w:szCs w:val="24"/>
        </w:rPr>
        <w:t xml:space="preserve">3. 包装和运输</w:t>
      </w:r>
      <w:r/>
    </w:p>
    <w:p>
      <w:pPr>
        <w:pStyle w:val="694"/>
        <w:ind w:firstLine="480"/>
        <w:spacing w:line="360" w:lineRule="auto"/>
        <w:rPr>
          <w:rFonts w:ascii="宋体" w:hAnsi="宋体"/>
          <w:bCs/>
          <w:sz w:val="24"/>
          <w:szCs w:val="24"/>
        </w:rPr>
      </w:pPr>
      <w:r>
        <w:rPr>
          <w:rFonts w:hint="eastAsia" w:ascii="宋体" w:hAnsi="宋体"/>
          <w:bCs/>
          <w:sz w:val="24"/>
          <w:szCs w:val="24"/>
        </w:rPr>
        <w:t xml:space="preserve">无</w:t>
      </w:r>
      <w:r>
        <w:rPr>
          <w:rFonts w:ascii="宋体" w:hAnsi="宋体"/>
          <w:bCs/>
          <w:sz w:val="24"/>
          <w:szCs w:val="24"/>
        </w:rPr>
      </w:r>
      <w:r/>
    </w:p>
    <w:p>
      <w:pPr>
        <w:pStyle w:val="694"/>
        <w:ind w:firstLine="480"/>
        <w:spacing w:line="360" w:lineRule="auto"/>
        <w:rPr>
          <w:rFonts w:ascii="宋体" w:hAnsi="宋体"/>
          <w:bCs/>
          <w:sz w:val="24"/>
          <w:szCs w:val="24"/>
        </w:rPr>
      </w:pPr>
      <w:r>
        <w:rPr>
          <w:rFonts w:ascii="宋体" w:hAnsi="宋体"/>
          <w:bCs/>
          <w:sz w:val="24"/>
          <w:szCs w:val="24"/>
        </w:rPr>
        <w:t xml:space="preserve">4. 售后服务（质保期</w:t>
      </w:r>
      <w:r>
        <w:rPr>
          <w:rFonts w:hint="eastAsia" w:ascii="宋体" w:hAnsi="宋体"/>
          <w:bCs/>
          <w:sz w:val="24"/>
          <w:szCs w:val="24"/>
        </w:rPr>
        <w:t xml:space="preserve">等</w:t>
      </w:r>
      <w:r>
        <w:rPr>
          <w:rFonts w:ascii="宋体" w:hAnsi="宋体"/>
          <w:bCs/>
          <w:sz w:val="24"/>
          <w:szCs w:val="24"/>
        </w:rPr>
        <w:t xml:space="preserve">）</w:t>
      </w:r>
      <w:r/>
    </w:p>
    <w:p>
      <w:pPr>
        <w:pStyle w:val="694"/>
        <w:ind w:firstLine="480"/>
        <w:spacing w:line="360" w:lineRule="auto"/>
        <w:rPr>
          <w:rFonts w:ascii="宋体" w:hAnsi="宋体"/>
          <w:bCs/>
          <w:sz w:val="24"/>
          <w:szCs w:val="24"/>
        </w:rPr>
      </w:pPr>
      <w:r>
        <w:rPr>
          <w:rFonts w:hint="eastAsia" w:ascii="宋体" w:hAnsi="宋体"/>
          <w:bCs/>
          <w:sz w:val="24"/>
          <w:szCs w:val="24"/>
        </w:rPr>
        <w:t xml:space="preserve">无</w:t>
      </w:r>
      <w:r>
        <w:rPr>
          <w:rFonts w:ascii="宋体" w:hAnsi="宋体"/>
          <w:bCs/>
          <w:sz w:val="24"/>
          <w:szCs w:val="24"/>
        </w:rPr>
      </w:r>
      <w:r/>
    </w:p>
    <w:p>
      <w:pPr>
        <w:pStyle w:val="694"/>
        <w:ind w:firstLine="480"/>
        <w:spacing w:line="360" w:lineRule="auto"/>
        <w:rPr>
          <w:rFonts w:ascii="宋体" w:hAnsi="宋体"/>
          <w:bCs/>
          <w:sz w:val="24"/>
          <w:szCs w:val="24"/>
        </w:rPr>
      </w:pPr>
      <w:r>
        <w:rPr>
          <w:rFonts w:ascii="宋体" w:hAnsi="宋体"/>
          <w:bCs/>
          <w:sz w:val="24"/>
          <w:szCs w:val="24"/>
        </w:rPr>
        <w:t xml:space="preserve">5. 保险</w:t>
      </w:r>
      <w:r/>
    </w:p>
    <w:p>
      <w:pPr>
        <w:pStyle w:val="694"/>
        <w:ind w:firstLine="480"/>
        <w:spacing w:line="360" w:lineRule="auto"/>
        <w:rPr>
          <w:rFonts w:ascii="宋体" w:hAnsi="宋体"/>
          <w:bCs/>
          <w:sz w:val="24"/>
          <w:szCs w:val="24"/>
        </w:rPr>
      </w:pPr>
      <w:r>
        <w:rPr>
          <w:rFonts w:hint="eastAsia" w:ascii="宋体" w:hAnsi="宋体"/>
          <w:bCs/>
          <w:sz w:val="24"/>
          <w:szCs w:val="24"/>
        </w:rPr>
        <w:t xml:space="preserve">无</w:t>
      </w:r>
      <w:r>
        <w:rPr>
          <w:rFonts w:ascii="宋体" w:hAnsi="宋体"/>
          <w:bCs/>
          <w:sz w:val="24"/>
          <w:szCs w:val="24"/>
        </w:rPr>
      </w:r>
      <w:r/>
    </w:p>
    <w:p>
      <w:pPr>
        <w:pStyle w:val="810"/>
        <w:ind w:left="0"/>
        <w:jc w:val="both"/>
        <w:spacing w:line="360" w:lineRule="auto"/>
        <w:widowControl w:val="off"/>
        <w:rPr>
          <w:b/>
          <w:lang w:eastAsia="zh-CN"/>
        </w:rPr>
      </w:pPr>
      <w:r>
        <w:rPr>
          <w:rFonts w:hint="eastAsia"/>
          <w:b/>
          <w:lang w:eastAsia="zh-CN"/>
        </w:rPr>
        <w:t xml:space="preserve">三、技术要求</w:t>
      </w:r>
      <w:r>
        <w:rPr>
          <w:b/>
          <w:lang w:eastAsia="zh-CN"/>
        </w:rPr>
      </w:r>
      <w:r/>
    </w:p>
    <w:p>
      <w:pPr>
        <w:pStyle w:val="694"/>
        <w:ind w:firstLine="482"/>
        <w:spacing w:line="360" w:lineRule="auto"/>
        <w:rPr>
          <w:rFonts w:ascii="宋体" w:hAnsi="宋体"/>
          <w:b/>
          <w:sz w:val="24"/>
          <w:szCs w:val="24"/>
        </w:rPr>
      </w:pPr>
      <w:r>
        <w:rPr>
          <w:rFonts w:hint="eastAsia" w:ascii="宋体" w:hAnsi="宋体"/>
          <w:b/>
          <w:sz w:val="24"/>
          <w:szCs w:val="24"/>
        </w:rPr>
        <w:t xml:space="preserve">（一）人员岗位配置及要求</w:t>
      </w:r>
      <w:r>
        <w:rPr>
          <w:rFonts w:ascii="宋体" w:hAnsi="宋体"/>
          <w:b/>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1.人员配置汇总表</w:t>
      </w:r>
      <w:r>
        <w:rPr>
          <w:rFonts w:ascii="宋体" w:hAnsi="宋体"/>
          <w:bCs/>
          <w:sz w:val="24"/>
          <w:szCs w:val="24"/>
        </w:rPr>
      </w:r>
      <w:r/>
    </w:p>
    <w:tbl>
      <w:tblPr>
        <w:tblW w:w="8550" w:type="dxa"/>
        <w:tblInd w:w="-8" w:type="dxa"/>
        <w:tblLayout w:type="fixed"/>
        <w:tblCellMar>
          <w:left w:w="108" w:type="dxa"/>
          <w:top w:w="0" w:type="dxa"/>
          <w:right w:w="108" w:type="dxa"/>
          <w:bottom w:w="0" w:type="dxa"/>
        </w:tblCellMar>
        <w:tblLook w:val="04A0" w:firstRow="1" w:lastRow="0" w:firstColumn="1" w:lastColumn="0" w:noHBand="0" w:noVBand="1"/>
      </w:tblPr>
      <w:tblGrid>
        <w:gridCol w:w="692"/>
        <w:gridCol w:w="2377"/>
        <w:gridCol w:w="727"/>
        <w:gridCol w:w="4754"/>
      </w:tblGrid>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岗位</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人数</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项目负责人</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694"/>
              <w:widowControl/>
              <w:rPr>
                <w:rFonts w:ascii="宋体" w:hAnsi="宋体" w:cs="宋体"/>
                <w:sz w:val="24"/>
                <w:szCs w:val="24"/>
              </w:rPr>
            </w:pPr>
            <w:r>
              <w:rPr>
                <w:rFonts w:hint="eastAsia" w:ascii="宋体" w:hAnsi="宋体" w:cs="宋体"/>
                <w:sz w:val="24"/>
                <w:szCs w:val="24"/>
              </w:rPr>
              <w:t xml:space="preserve">男性或女性年龄均在50周岁（含）以下，具有相应管理经验，身体健康，有责任心，</w:t>
            </w:r>
            <w:r>
              <w:rPr>
                <w:rFonts w:ascii="宋体" w:hAnsi="宋体" w:cs="宋体"/>
                <w:sz w:val="24"/>
                <w:szCs w:val="24"/>
              </w:rPr>
            </w:r>
            <w:r/>
          </w:p>
          <w:p>
            <w:pPr>
              <w:pStyle w:val="694"/>
              <w:widowControl/>
              <w:rPr>
                <w:sz w:val="24"/>
                <w:szCs w:val="24"/>
              </w:rPr>
            </w:pPr>
            <w:r>
              <w:rPr>
                <w:rFonts w:hint="eastAsia" w:ascii="宋体" w:hAnsi="宋体" w:cs="宋体"/>
                <w:sz w:val="24"/>
                <w:szCs w:val="24"/>
              </w:rPr>
              <w:t xml:space="preserve">熟悉医院大楼公共区域智能化设施设备的运行管理，具有一定的维修电工常识，能协助工程人员的维修工作；负责跟进各项维保事项的进程，有一定沟通和管理、协调能力。</w:t>
            </w:r>
            <w:r>
              <w:rPr>
                <w:sz w:val="24"/>
                <w:szCs w:val="24"/>
              </w:rPr>
            </w:r>
            <w:r/>
          </w:p>
        </w:tc>
      </w:tr>
      <w:tr>
        <w:trPr>
          <w:trHeight w:val="60"/>
        </w:trPr>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pStyle w:val="694"/>
              <w:jc w:val="center"/>
              <w:spacing w:line="440" w:lineRule="exact"/>
              <w:widowControl/>
              <w:rPr>
                <w:rFonts w:ascii="宋体" w:hAnsi="宋体" w:cs="宋体"/>
                <w:bCs/>
                <w:sz w:val="24"/>
                <w:szCs w:val="24"/>
              </w:rPr>
            </w:pPr>
            <w:r>
              <w:rPr>
                <w:rFonts w:hint="eastAsia" w:ascii="宋体" w:hAnsi="宋体" w:cs="宋体"/>
                <w:bCs/>
                <w:sz w:val="24"/>
                <w:szCs w:val="24"/>
              </w:rPr>
              <w:t xml:space="preserve">主管</w:t>
            </w:r>
            <w:r>
              <w:rPr>
                <w:rFonts w:ascii="宋体" w:hAnsi="宋体" w:cs="宋体"/>
                <w:bCs/>
                <w:sz w:val="24"/>
                <w:szCs w:val="24"/>
              </w:rPr>
            </w:r>
            <w:r/>
          </w:p>
          <w:p>
            <w:pPr>
              <w:pStyle w:val="694"/>
              <w:jc w:val="center"/>
              <w:spacing w:line="440" w:lineRule="exact"/>
              <w:widowControl/>
              <w:rPr>
                <w:rFonts w:ascii="宋体" w:hAnsi="宋体" w:cs="宋体"/>
                <w:sz w:val="24"/>
                <w:szCs w:val="24"/>
              </w:rPr>
            </w:pPr>
            <w:r>
              <w:rPr>
                <w:rFonts w:hint="eastAsia" w:ascii="宋体" w:hAnsi="宋体" w:cs="宋体"/>
                <w:bCs/>
                <w:sz w:val="24"/>
                <w:szCs w:val="24"/>
              </w:rPr>
              <w:t xml:space="preserve">（公区保洁、病房保洁、运送）</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694"/>
              <w:widowControl/>
              <w:rPr>
                <w:rFonts w:ascii="宋体" w:hAnsi="宋体" w:cs="宋体"/>
                <w:sz w:val="24"/>
                <w:szCs w:val="24"/>
              </w:rPr>
            </w:pPr>
            <w:r>
              <w:rPr>
                <w:rFonts w:hint="eastAsia" w:ascii="宋体" w:hAnsi="宋体" w:cs="宋体"/>
                <w:sz w:val="24"/>
                <w:szCs w:val="24"/>
              </w:rPr>
              <w:t xml:space="preserve">男性或女性年龄均在50周岁（含）以下，具有相应管理经验，身体健康，有责任心，具有较强的专业知识，能带领员工完成甲方交办的各项工作任务。</w:t>
            </w:r>
            <w:r>
              <w:rPr>
                <w:rFonts w:ascii="宋体" w:hAnsi="宋体" w:cs="宋体"/>
                <w:sz w:val="24"/>
                <w:szCs w:val="24"/>
              </w:rPr>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694"/>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工程及维修</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694"/>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694"/>
              <w:widowControl/>
              <w:rPr>
                <w:rFonts w:ascii="宋体" w:hAnsi="宋体" w:cs="宋体"/>
                <w:sz w:val="24"/>
                <w:szCs w:val="24"/>
              </w:rPr>
            </w:pPr>
            <w:r>
              <w:rPr>
                <w:rFonts w:hint="eastAsia" w:ascii="宋体" w:hAnsi="宋体" w:cs="宋体"/>
                <w:sz w:val="24"/>
                <w:szCs w:val="24"/>
              </w:rPr>
              <w:t xml:space="preserve">男性60周岁以内，具有专业证书和一定的维修经验。</w:t>
            </w:r>
            <w:r>
              <w:rPr>
                <w:rFonts w:ascii="宋体" w:hAnsi="宋体" w:cs="宋体"/>
                <w:sz w:val="24"/>
                <w:szCs w:val="24"/>
              </w:rPr>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694"/>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保洁员</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694"/>
              <w:jc w:val="center"/>
              <w:spacing w:line="440" w:lineRule="exact"/>
              <w:widowControl/>
              <w:rPr>
                <w:rFonts w:hint="eastAsia" w:ascii="宋体" w:hAnsi="宋体" w:cs="宋体"/>
                <w:sz w:val="24"/>
                <w:szCs w:val="24"/>
              </w:rPr>
            </w:pPr>
            <w:r>
              <w:rPr>
                <w:rFonts w:hint="eastAsia" w:ascii="宋体" w:hAnsi="宋体" w:cs="宋体"/>
                <w:sz w:val="24"/>
                <w:szCs w:val="24"/>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694"/>
              <w:widowControl/>
              <w:rPr>
                <w:rFonts w:ascii="宋体" w:hAnsi="宋体" w:cs="宋体"/>
                <w:sz w:val="24"/>
                <w:szCs w:val="24"/>
              </w:rPr>
            </w:pPr>
            <w:r>
              <w:rPr>
                <w:rFonts w:hint="eastAsia" w:ascii="宋体" w:hAnsi="宋体" w:cs="宋体"/>
                <w:sz w:val="24"/>
                <w:szCs w:val="24"/>
              </w:rPr>
              <w:t xml:space="preserve">男性不超过65周岁，女性不超过55周岁（含），其中男性保洁人员占比不低于8%（9名男性）。</w:t>
            </w:r>
            <w:r>
              <w:rPr>
                <w:rFonts w:ascii="宋体" w:hAnsi="宋体" w:cs="宋体"/>
                <w:sz w:val="24"/>
                <w:szCs w:val="24"/>
              </w:rPr>
            </w:r>
            <w:r/>
          </w:p>
        </w:tc>
      </w:tr>
      <w:tr>
        <w:trPr>
          <w:trHeight w:val="615"/>
        </w:trPr>
        <w:tc>
          <w:tcPr>
            <w:gridSpan w:val="2"/>
            <w:shd w:val="clear" w:color="auto" w:fill="ffffff"/>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合计（人）</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694"/>
              <w:jc w:val="center"/>
              <w:spacing w:line="440" w:lineRule="exact"/>
              <w:widowControl/>
              <w:rPr>
                <w:rFonts w:ascii="宋体" w:hAnsi="宋体" w:cs="宋体"/>
                <w:sz w:val="24"/>
                <w:szCs w:val="24"/>
              </w:rPr>
            </w:pPr>
            <w:r>
              <w:rPr>
                <w:rFonts w:hint="eastAsia" w:ascii="宋体" w:hAnsi="宋体" w:cs="宋体"/>
                <w:sz w:val="24"/>
                <w:szCs w:val="24"/>
              </w:rPr>
              <w:t xml:space="preserve">120</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694"/>
              <w:jc w:val="center"/>
              <w:spacing w:line="440" w:lineRule="exact"/>
              <w:widowControl/>
              <w:rPr>
                <w:rFonts w:ascii="宋体" w:hAnsi="宋体" w:cs="宋体"/>
                <w:sz w:val="24"/>
                <w:szCs w:val="24"/>
              </w:rPr>
            </w:pPr>
            <w:r>
              <w:rPr>
                <w:rFonts w:ascii="宋体" w:hAnsi="宋体" w:cs="宋体"/>
                <w:sz w:val="24"/>
                <w:szCs w:val="24"/>
              </w:rPr>
            </w:r>
            <w:r/>
          </w:p>
        </w:tc>
      </w:tr>
      <w:tr>
        <w:trPr>
          <w:trHeight w:val="615"/>
        </w:trPr>
        <w:tc>
          <w:tcPr>
            <w:gridSpan w:val="4"/>
            <w:shd w:val="clear" w:color="auto" w:fill="ffffff"/>
            <w:tcBorders>
              <w:top w:val="single" w:color="000000" w:sz="4" w:space="0"/>
              <w:left w:val="single" w:color="000000" w:sz="4" w:space="0"/>
              <w:bottom w:val="single" w:color="000000" w:sz="4" w:space="0"/>
              <w:right w:val="single" w:color="000000" w:sz="4" w:space="0"/>
            </w:tcBorders>
            <w:tcW w:w="8550" w:type="dxa"/>
            <w:vAlign w:val="center"/>
            <w:textDirection w:val="lrTb"/>
            <w:noWrap/>
          </w:tcPr>
          <w:p>
            <w:pPr>
              <w:pStyle w:val="694"/>
              <w:rPr>
                <w:rFonts w:ascii="宋体" w:hAnsi="宋体" w:cs="宋体"/>
                <w:sz w:val="24"/>
                <w:szCs w:val="24"/>
              </w:rPr>
            </w:pPr>
            <w:r>
              <w:rPr>
                <w:rFonts w:hint="eastAsia" w:ascii="宋体" w:hAnsi="宋体" w:cs="宋体"/>
                <w:i/>
                <w:sz w:val="24"/>
                <w:szCs w:val="24"/>
              </w:rPr>
              <w:t xml:space="preserve">★</w:t>
            </w:r>
            <w:r>
              <w:rPr>
                <w:rFonts w:hint="eastAsia" w:ascii="宋体" w:hAnsi="宋体" w:cs="宋体"/>
                <w:i/>
                <w:sz w:val="24"/>
                <w:szCs w:val="24"/>
                <w:u w:val="single"/>
              </w:rPr>
              <w:t xml:space="preserve">本项目服务人员配置人员不得低于120人。因医院特殊需要，周六、周日及法定节假日均需保证院区用工人数不得低于总人数的55%（每岗8小时）。投标企业按照《劳动法》的相关要求自行测算加班费用。</w:t>
            </w:r>
            <w:r>
              <w:rPr>
                <w:rFonts w:ascii="宋体" w:hAnsi="宋体" w:cs="宋体"/>
                <w:sz w:val="24"/>
                <w:szCs w:val="24"/>
              </w:rPr>
            </w:r>
            <w:r/>
          </w:p>
        </w:tc>
      </w:tr>
    </w:tbl>
    <w:p>
      <w:pPr>
        <w:pStyle w:val="694"/>
        <w:ind w:firstLine="480"/>
        <w:spacing w:line="360" w:lineRule="auto"/>
        <w:rPr>
          <w:rFonts w:ascii="宋体" w:hAnsi="宋体"/>
          <w:bCs/>
          <w:sz w:val="24"/>
          <w:szCs w:val="24"/>
        </w:rPr>
      </w:pPr>
      <w:r>
        <w:rPr>
          <w:rFonts w:hint="eastAsia" w:ascii="宋体" w:hAnsi="宋体"/>
          <w:bCs/>
          <w:sz w:val="24"/>
          <w:szCs w:val="24"/>
        </w:rPr>
        <w:t xml:space="preserve">2.人员岗位配置明细表</w:t>
      </w:r>
      <w:r>
        <w:rPr>
          <w:rFonts w:ascii="宋体" w:hAnsi="宋体"/>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674"/>
        <w:gridCol w:w="981"/>
        <w:gridCol w:w="3409"/>
        <w:gridCol w:w="1705"/>
      </w:tblGrid>
      <w:tr>
        <w:trPr/>
        <w:tc>
          <w:tcPr>
            <w:tcW w:w="753"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sz w:val="24"/>
                <w:szCs w:val="24"/>
              </w:rPr>
              <w:t xml:space="preserve">楼层</w:t>
            </w:r>
            <w:r>
              <w:rPr>
                <w:rFonts w:ascii="宋体" w:hAnsi="宋体" w:cs="宋体"/>
                <w:bCs/>
                <w:sz w:val="24"/>
                <w:szCs w:val="24"/>
              </w:rPr>
            </w:r>
            <w:r/>
          </w:p>
        </w:tc>
        <w:tc>
          <w:tcPr>
            <w:tcW w:w="1674"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sz w:val="24"/>
                <w:szCs w:val="24"/>
              </w:rPr>
              <w:t xml:space="preserve">区域</w:t>
            </w:r>
            <w:r>
              <w:rPr>
                <w:rFonts w:ascii="宋体" w:hAnsi="宋体" w:cs="宋体"/>
                <w:bCs/>
                <w:sz w:val="24"/>
                <w:szCs w:val="24"/>
              </w:rPr>
            </w:r>
            <w:r/>
          </w:p>
        </w:tc>
        <w:tc>
          <w:tcPr>
            <w:gridSpan w:val="2"/>
            <w:tcW w:w="4390"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sz w:val="24"/>
                <w:szCs w:val="24"/>
              </w:rPr>
              <w:t xml:space="preserve">部门</w:t>
            </w:r>
            <w:r>
              <w:rPr>
                <w:rFonts w:ascii="宋体" w:hAnsi="宋体" w:cs="宋体"/>
                <w:bCs/>
                <w:sz w:val="24"/>
                <w:szCs w:val="24"/>
              </w:rPr>
            </w:r>
            <w:r/>
          </w:p>
        </w:tc>
        <w:tc>
          <w:tcPr>
            <w:tcW w:w="1705"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sz w:val="24"/>
                <w:szCs w:val="24"/>
              </w:rPr>
              <w:t xml:space="preserve">人数</w:t>
            </w:r>
            <w:r>
              <w:rPr>
                <w:rFonts w:ascii="宋体" w:hAnsi="宋体" w:cs="宋体"/>
                <w:bCs/>
                <w:sz w:val="24"/>
                <w:szCs w:val="24"/>
              </w:rPr>
            </w:r>
            <w:r/>
          </w:p>
        </w:tc>
      </w:tr>
      <w:tr>
        <w:trPr>
          <w:cantSplit/>
        </w:trPr>
        <w:tc>
          <w:tcPr>
            <w:tcW w:w="753"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一楼</w:t>
            </w:r>
            <w:r>
              <w:rPr>
                <w:rFonts w:ascii="黑体" w:hAnsi="黑体" w:eastAsia="黑体" w:cs="黑体"/>
                <w:bCs/>
                <w:sz w:val="24"/>
                <w:szCs w:val="24"/>
              </w:rPr>
            </w:r>
            <w:r/>
          </w:p>
        </w:tc>
        <w:tc>
          <w:tcPr>
            <w:tcW w:w="1674"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门诊区保洁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color w:val="000000"/>
                <w:sz w:val="24"/>
                <w:szCs w:val="24"/>
              </w:rPr>
              <w:t xml:space="preserve">1楼大厅</w:t>
            </w:r>
            <w:r>
              <w:rPr>
                <w:rFonts w:ascii="宋体" w:hAnsi="宋体" w:cs="宋体"/>
                <w:bCs/>
                <w:sz w:val="24"/>
                <w:szCs w:val="24"/>
              </w:rPr>
            </w:r>
            <w:r/>
          </w:p>
        </w:tc>
        <w:tc>
          <w:tcPr>
            <w:tcW w:w="1705"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sz w:val="24"/>
                <w:szCs w:val="24"/>
              </w:rPr>
              <w:t xml:space="preserve">2</w:t>
            </w:r>
            <w:r>
              <w:rPr>
                <w:rFonts w:ascii="宋体" w:hAnsi="宋体" w:cs="宋体"/>
                <w:bCs/>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color w:val="000000"/>
                <w:sz w:val="24"/>
                <w:szCs w:val="24"/>
              </w:rPr>
              <w:t xml:space="preserve">呼吸中心、公厕（呼吸中心旁）</w:t>
            </w:r>
            <w:r>
              <w:rPr>
                <w:rFonts w:ascii="宋体" w:hAnsi="宋体" w:cs="宋体"/>
                <w:bCs/>
                <w:sz w:val="24"/>
                <w:szCs w:val="24"/>
              </w:rPr>
            </w:r>
            <w:r/>
          </w:p>
        </w:tc>
        <w:tc>
          <w:tcPr>
            <w:tcW w:w="1705"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sz w:val="24"/>
                <w:szCs w:val="24"/>
              </w:rPr>
              <w:t xml:space="preserve">1</w:t>
            </w:r>
            <w:r>
              <w:rPr>
                <w:rFonts w:ascii="宋体" w:hAnsi="宋体" w:cs="宋体"/>
                <w:bCs/>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color w:val="000000"/>
                <w:sz w:val="24"/>
                <w:szCs w:val="24"/>
              </w:rPr>
              <w:t xml:space="preserve">医疗街、儿保科、体检中心、公厕（儿保科旁）</w:t>
            </w:r>
            <w:r>
              <w:rPr>
                <w:rFonts w:ascii="宋体" w:hAnsi="宋体" w:cs="宋体"/>
                <w:bCs/>
                <w:sz w:val="24"/>
                <w:szCs w:val="24"/>
              </w:rPr>
            </w:r>
            <w:r/>
          </w:p>
        </w:tc>
        <w:tc>
          <w:tcPr>
            <w:tcW w:w="1705"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sz w:val="24"/>
                <w:szCs w:val="24"/>
              </w:rPr>
              <w:t xml:space="preserve">2</w:t>
            </w:r>
            <w:r>
              <w:rPr>
                <w:rFonts w:ascii="宋体" w:hAnsi="宋体" w:cs="宋体"/>
                <w:bCs/>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医技区保洁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color w:val="000000"/>
                <w:sz w:val="24"/>
                <w:szCs w:val="24"/>
              </w:rPr>
              <w:t xml:space="preserve">医技街（含秋白微书房）</w:t>
            </w:r>
            <w:r>
              <w:rPr>
                <w:rFonts w:ascii="宋体" w:hAnsi="宋体" w:cs="宋体"/>
                <w:bCs/>
                <w:sz w:val="24"/>
                <w:szCs w:val="24"/>
              </w:rPr>
            </w:r>
            <w:r/>
          </w:p>
        </w:tc>
        <w:tc>
          <w:tcPr>
            <w:tcW w:w="1705"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sz w:val="24"/>
                <w:szCs w:val="24"/>
              </w:rPr>
              <w:t xml:space="preserve">1</w:t>
            </w:r>
            <w:r>
              <w:rPr>
                <w:rFonts w:ascii="宋体" w:hAnsi="宋体" w:cs="宋体"/>
                <w:bCs/>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color w:val="000000"/>
                <w:sz w:val="24"/>
                <w:szCs w:val="24"/>
              </w:rPr>
            </w:pPr>
            <w:r>
              <w:rPr>
                <w:rFonts w:hint="eastAsia" w:ascii="宋体" w:hAnsi="宋体" w:cs="宋体"/>
                <w:color w:val="000000"/>
                <w:sz w:val="24"/>
                <w:szCs w:val="24"/>
              </w:rPr>
              <w:t xml:space="preserve">影像科</w:t>
            </w:r>
            <w:r>
              <w:rPr>
                <w:rFonts w:ascii="宋体" w:hAnsi="宋体" w:cs="宋体"/>
                <w:color w:val="000000"/>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Height w:val="90"/>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color w:val="000000"/>
                <w:sz w:val="24"/>
                <w:szCs w:val="24"/>
              </w:rPr>
            </w:pPr>
            <w:r>
              <w:rPr>
                <w:rFonts w:hint="eastAsia" w:ascii="宋体" w:hAnsi="宋体" w:cs="宋体"/>
                <w:color w:val="000000"/>
                <w:sz w:val="24"/>
                <w:szCs w:val="24"/>
              </w:rPr>
              <w:t xml:space="preserve">急诊</w:t>
            </w:r>
            <w:r>
              <w:rPr>
                <w:rFonts w:ascii="宋体" w:hAnsi="宋体" w:cs="宋体"/>
                <w:color w:val="000000"/>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bCs/>
                <w:sz w:val="24"/>
                <w:szCs w:val="24"/>
              </w:rPr>
              <w:t xml:space="preserve">住院区保洁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color w:val="000000"/>
                <w:sz w:val="24"/>
                <w:szCs w:val="24"/>
              </w:rPr>
              <w:t xml:space="preserve">住院大厅，住院楼东区、西区走廊、公厕（急诊）</w:t>
            </w:r>
            <w:r>
              <w:rPr>
                <w:rFonts w:ascii="宋体" w:hAnsi="宋体" w:cs="宋体"/>
                <w:bCs/>
                <w:sz w:val="24"/>
                <w:szCs w:val="24"/>
              </w:rPr>
            </w:r>
            <w:r/>
          </w:p>
        </w:tc>
        <w:tc>
          <w:tcPr>
            <w:tcW w:w="1705" w:type="dxa"/>
            <w:vAlign w:val="center"/>
            <w:textDirection w:val="lrTb"/>
            <w:noWrap w:val="false"/>
          </w:tcPr>
          <w:p>
            <w:pPr>
              <w:pStyle w:val="694"/>
              <w:jc w:val="center"/>
              <w:widowControl/>
              <w:rPr>
                <w:rFonts w:ascii="宋体" w:hAnsi="宋体" w:cs="宋体"/>
                <w:bCs/>
                <w:sz w:val="24"/>
                <w:szCs w:val="24"/>
              </w:rPr>
            </w:pPr>
            <w:r>
              <w:rPr>
                <w:rFonts w:hint="eastAsia" w:ascii="宋体" w:hAnsi="宋体" w:cs="宋体"/>
                <w:sz w:val="24"/>
                <w:szCs w:val="24"/>
              </w:rPr>
              <w:t xml:space="preserve">2</w:t>
            </w:r>
            <w:r>
              <w:rPr>
                <w:rFonts w:ascii="宋体" w:hAnsi="宋体" w:cs="宋体"/>
                <w:bCs/>
                <w:sz w:val="24"/>
                <w:szCs w:val="24"/>
              </w:rPr>
            </w:r>
            <w:r/>
          </w:p>
        </w:tc>
      </w:tr>
      <w:tr>
        <w:trPr>
          <w:cantSplit/>
        </w:trPr>
        <w:tc>
          <w:tcPr>
            <w:tcW w:w="753"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二楼</w:t>
            </w:r>
            <w:r>
              <w:rPr>
                <w:rFonts w:ascii="黑体" w:hAnsi="黑体" w:eastAsia="黑体" w:cs="黑体"/>
                <w:bCs/>
                <w:sz w:val="24"/>
                <w:szCs w:val="24"/>
              </w:rPr>
            </w:r>
            <w:r/>
          </w:p>
        </w:tc>
        <w:tc>
          <w:tcPr>
            <w:tcW w:w="1674"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门诊区保洁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儿内科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中医儿科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color w:val="000000"/>
                <w:sz w:val="24"/>
                <w:szCs w:val="24"/>
              </w:rPr>
            </w:pPr>
            <w:r>
              <w:rPr>
                <w:rFonts w:hint="eastAsia" w:ascii="宋体" w:hAnsi="宋体" w:cs="宋体"/>
                <w:color w:val="000000"/>
                <w:sz w:val="24"/>
                <w:szCs w:val="24"/>
              </w:rPr>
              <w:t xml:space="preserve">皮肤科+公厕（皮肤科旁）</w:t>
            </w:r>
            <w:r>
              <w:rPr>
                <w:rFonts w:ascii="宋体" w:hAnsi="宋体" w:cs="宋体"/>
                <w:color w:val="000000"/>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医疗街</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行政楼（2-5层）</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医技区保洁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公厕（输液室旁）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医技街+公厕（B超室旁）</w:t>
            </w:r>
            <w:r>
              <w:rPr>
                <w:rFonts w:ascii="宋体" w:hAnsi="宋体" w:cs="宋体"/>
                <w:sz w:val="24"/>
                <w:szCs w:val="24"/>
              </w:rPr>
            </w:r>
            <w:r/>
          </w:p>
        </w:tc>
        <w:tc>
          <w:tcPr>
            <w:tcW w:w="1705" w:type="dxa"/>
            <w:vAlign w:val="center"/>
            <w:textDirection w:val="lrTb"/>
            <w:noWrap w:val="false"/>
          </w:tcPr>
          <w:p>
            <w:pPr>
              <w:pStyle w:val="694"/>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输液室</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color w:val="000000"/>
                <w:sz w:val="24"/>
                <w:szCs w:val="24"/>
              </w:rPr>
            </w:pPr>
            <w:r>
              <w:rPr>
                <w:rFonts w:hint="eastAsia" w:ascii="宋体" w:hAnsi="宋体" w:cs="宋体"/>
                <w:color w:val="000000"/>
                <w:sz w:val="24"/>
                <w:szCs w:val="24"/>
              </w:rPr>
              <w:t xml:space="preserve">检验科</w:t>
            </w:r>
            <w:r>
              <w:rPr>
                <w:rFonts w:ascii="宋体" w:hAnsi="宋体" w:cs="宋体"/>
                <w:color w:val="000000"/>
                <w:sz w:val="24"/>
                <w:szCs w:val="24"/>
              </w:rPr>
            </w:r>
            <w:r/>
          </w:p>
          <w:p>
            <w:pPr>
              <w:pStyle w:val="694"/>
              <w:jc w:val="center"/>
              <w:widowControl/>
              <w:rPr>
                <w:rFonts w:ascii="宋体" w:hAnsi="宋体" w:cs="宋体"/>
                <w:color w:val="000000"/>
                <w:sz w:val="24"/>
                <w:szCs w:val="24"/>
              </w:rPr>
            </w:pPr>
            <w:r>
              <w:rPr>
                <w:rFonts w:hint="eastAsia" w:ascii="宋体" w:hAnsi="宋体" w:cs="宋体"/>
                <w:color w:val="000000"/>
                <w:sz w:val="24"/>
                <w:szCs w:val="24"/>
              </w:rPr>
              <w:t xml:space="preserve">（2层、3层、急诊检验、4层PCR）</w:t>
            </w:r>
            <w:r>
              <w:rPr>
                <w:rFonts w:ascii="宋体" w:hAnsi="宋体" w:cs="宋体"/>
                <w:color w:val="000000"/>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B超室</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bCs/>
                <w:sz w:val="24"/>
                <w:szCs w:val="24"/>
              </w:rPr>
              <w:t xml:space="preserve">住院区保洁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住院大厅+住院楼西区（工会活动室、健身房）</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住院楼东区含静配中心</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三楼</w:t>
            </w:r>
            <w:r>
              <w:rPr>
                <w:rFonts w:ascii="黑体" w:hAnsi="黑体" w:eastAsia="黑体" w:cs="黑体"/>
                <w:bCs/>
                <w:sz w:val="24"/>
                <w:szCs w:val="24"/>
              </w:rPr>
            </w:r>
            <w:r/>
          </w:p>
        </w:tc>
        <w:tc>
          <w:tcPr>
            <w:tcW w:w="1674"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门诊区保洁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口腔、眼科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耳鼻喉、儿外</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医疗街+公厕（眼科旁）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医技区保洁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医技街+公厕（检验科旁）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手术室</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bCs/>
                <w:sz w:val="24"/>
                <w:szCs w:val="24"/>
              </w:rPr>
              <w:t xml:space="preserve">住院区保洁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住院楼西区含病理科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住院楼大厅+东区</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Height w:val="313"/>
        </w:trPr>
        <w:tc>
          <w:tcPr>
            <w:tcW w:w="753"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四楼</w:t>
            </w:r>
            <w:r>
              <w:rPr>
                <w:rFonts w:ascii="黑体" w:hAnsi="黑体" w:eastAsia="黑体" w:cs="黑体"/>
                <w:bCs/>
                <w:sz w:val="24"/>
                <w:szCs w:val="24"/>
              </w:rPr>
            </w:r>
            <w:r/>
          </w:p>
        </w:tc>
        <w:tc>
          <w:tcPr>
            <w:tcW w:w="1674"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门诊区保洁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健康中心、中心实验室、公厕（中心实验室旁）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4楼医疗街及公厕（胃镜中心旁）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sz w:val="24"/>
                <w:szCs w:val="24"/>
              </w:rPr>
              <w:t xml:space="preserve">医技区保洁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4楼医技街及公厕、住院大厅</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内镜中心</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供应室</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bCs/>
                <w:sz w:val="24"/>
                <w:szCs w:val="24"/>
              </w:rPr>
              <w:t xml:space="preserve">病区保洁</w:t>
            </w: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一病区（ICU）</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4</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五病区（儿外二科）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bCs/>
                <w:sz w:val="24"/>
                <w:szCs w:val="24"/>
              </w:rPr>
              <w:t xml:space="preserve">六楼</w:t>
            </w:r>
            <w:r>
              <w:rPr>
                <w:rFonts w:ascii="黑体" w:hAnsi="黑体" w:eastAsia="黑体" w:cs="黑体"/>
                <w:bCs/>
                <w:sz w:val="24"/>
                <w:szCs w:val="24"/>
              </w:rPr>
            </w:r>
            <w:r/>
          </w:p>
        </w:tc>
        <w:tc>
          <w:tcPr>
            <w:tcW w:w="1674"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三病区（新生儿）</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3</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四病区（特需病区）</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bCs/>
                <w:sz w:val="24"/>
                <w:szCs w:val="24"/>
              </w:rPr>
              <w:t xml:space="preserve">七楼</w:t>
            </w: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color w:val="000000"/>
                <w:sz w:val="24"/>
                <w:szCs w:val="24"/>
              </w:rPr>
            </w:pPr>
            <w:r>
              <w:rPr>
                <w:rFonts w:hint="eastAsia" w:ascii="宋体" w:hAnsi="宋体" w:cs="宋体"/>
                <w:color w:val="000000"/>
                <w:sz w:val="24"/>
                <w:szCs w:val="24"/>
              </w:rPr>
              <w:t xml:space="preserve">六病区（儿外一科）</w:t>
            </w:r>
            <w:r>
              <w:rPr>
                <w:rFonts w:ascii="宋体" w:hAnsi="宋体" w:cs="宋体"/>
                <w:color w:val="000000"/>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bCs/>
                <w:sz w:val="24"/>
                <w:szCs w:val="24"/>
              </w:rPr>
              <w:t xml:space="preserve">八楼</w:t>
            </w: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七病区（呼吸二科）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八病区（呼吸一科）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bCs/>
                <w:sz w:val="24"/>
                <w:szCs w:val="24"/>
              </w:rPr>
              <w:t xml:space="preserve">九楼</w:t>
            </w: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九病区（心脏、胸外科）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十病区（消化营养科）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bCs/>
                <w:sz w:val="24"/>
                <w:szCs w:val="24"/>
              </w:rPr>
              <w:t xml:space="preserve">十楼</w:t>
            </w: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十一病区（骨科）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color w:val="000000"/>
                <w:sz w:val="24"/>
                <w:szCs w:val="24"/>
              </w:rPr>
            </w:pPr>
            <w:r>
              <w:rPr>
                <w:rFonts w:hint="eastAsia" w:ascii="宋体" w:hAnsi="宋体" w:cs="宋体"/>
                <w:color w:val="000000"/>
                <w:sz w:val="24"/>
                <w:szCs w:val="24"/>
              </w:rPr>
              <w:t xml:space="preserve">儿童康复中心</w:t>
            </w:r>
            <w:r>
              <w:rPr>
                <w:rFonts w:ascii="宋体" w:hAnsi="宋体" w:cs="宋体"/>
                <w:color w:val="000000"/>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1</w:t>
            </w:r>
            <w:r>
              <w:rPr>
                <w:rFonts w:ascii="宋体" w:hAnsi="宋体" w:cs="宋体"/>
                <w:sz w:val="24"/>
                <w:szCs w:val="24"/>
              </w:rPr>
            </w:r>
            <w:r/>
          </w:p>
        </w:tc>
      </w:tr>
      <w:tr>
        <w:trPr>
          <w:cantSplit/>
        </w:trPr>
        <w:tc>
          <w:tcPr>
            <w:tcW w:w="753"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bCs/>
                <w:sz w:val="24"/>
                <w:szCs w:val="24"/>
              </w:rPr>
              <w:t xml:space="preserve">十一楼</w:t>
            </w: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十三病区（神经内科）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color w:val="000000"/>
                <w:sz w:val="24"/>
                <w:szCs w:val="24"/>
              </w:rPr>
            </w:pPr>
            <w:r>
              <w:rPr>
                <w:rFonts w:hint="eastAsia" w:ascii="宋体" w:hAnsi="宋体" w:cs="宋体"/>
                <w:color w:val="000000"/>
                <w:sz w:val="24"/>
                <w:szCs w:val="24"/>
              </w:rPr>
              <w:t xml:space="preserve">十四病区（血液肿瘤内分泌科）</w:t>
            </w:r>
            <w:r>
              <w:rPr>
                <w:rFonts w:ascii="宋体" w:hAnsi="宋体" w:cs="宋体"/>
                <w:color w:val="000000"/>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restart"/>
            <w:textDirection w:val="lrTb"/>
            <w:noWrap w:val="false"/>
          </w:tcPr>
          <w:p>
            <w:pPr>
              <w:pStyle w:val="694"/>
              <w:jc w:val="center"/>
              <w:widowControl/>
              <w:rPr>
                <w:rFonts w:ascii="黑体" w:hAnsi="黑体" w:eastAsia="黑体" w:cs="黑体"/>
                <w:bCs/>
                <w:sz w:val="24"/>
                <w:szCs w:val="24"/>
              </w:rPr>
            </w:pPr>
            <w:r>
              <w:rPr>
                <w:rFonts w:hint="eastAsia" w:ascii="黑体" w:hAnsi="黑体" w:eastAsia="黑体" w:cs="黑体"/>
                <w:bCs/>
                <w:sz w:val="24"/>
                <w:szCs w:val="24"/>
              </w:rPr>
              <w:t xml:space="preserve">十二楼</w:t>
            </w: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十五病区（感染科）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694"/>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694"/>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十六病区（肾脏风湿免疫科、中医科）</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gridSpan w:val="2"/>
            <w:tcW w:w="2427" w:type="dxa"/>
            <w:vAlign w:val="center"/>
            <w:vMerge w:val="restart"/>
            <w:textDirection w:val="lrTb"/>
            <w:noWrap w:val="false"/>
          </w:tcPr>
          <w:p>
            <w:pPr>
              <w:pStyle w:val="694"/>
              <w:jc w:val="center"/>
              <w:widowControl/>
              <w:rPr>
                <w:rFonts w:ascii="黑体" w:hAnsi="黑体" w:eastAsia="黑体" w:cs="黑体"/>
                <w:sz w:val="24"/>
                <w:szCs w:val="24"/>
              </w:rPr>
            </w:pPr>
            <w:r>
              <w:rPr>
                <w:rFonts w:hint="eastAsia" w:ascii="黑体" w:hAnsi="黑体" w:eastAsia="黑体" w:cs="黑体"/>
                <w:sz w:val="24"/>
                <w:szCs w:val="24"/>
              </w:rPr>
              <w:t xml:space="preserve">运送</w:t>
            </w: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标本运送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694"/>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被服运送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tc>
          <w:tcPr>
            <w:gridSpan w:val="2"/>
            <w:tcW w:w="2427" w:type="dxa"/>
            <w:vAlign w:val="center"/>
            <w:textDirection w:val="lrTb"/>
            <w:noWrap w:val="false"/>
          </w:tcPr>
          <w:p>
            <w:pPr>
              <w:pStyle w:val="694"/>
              <w:jc w:val="center"/>
              <w:widowControl/>
              <w:rPr>
                <w:rFonts w:ascii="黑体" w:hAnsi="黑体" w:eastAsia="黑体" w:cs="黑体"/>
                <w:sz w:val="24"/>
                <w:szCs w:val="24"/>
              </w:rPr>
            </w:pPr>
            <w:r>
              <w:rPr>
                <w:rFonts w:hint="eastAsia" w:ascii="黑体" w:hAnsi="黑体" w:eastAsia="黑体" w:cs="黑体"/>
                <w:sz w:val="24"/>
                <w:szCs w:val="24"/>
              </w:rPr>
              <w:t xml:space="preserve">外场</w:t>
            </w: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外场、公园保洁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gridSpan w:val="2"/>
            <w:tcW w:w="2427" w:type="dxa"/>
            <w:vAlign w:val="center"/>
            <w:vMerge w:val="restart"/>
            <w:textDirection w:val="lrTb"/>
            <w:noWrap w:val="false"/>
          </w:tcPr>
          <w:p>
            <w:pPr>
              <w:pStyle w:val="694"/>
              <w:jc w:val="center"/>
              <w:widowControl/>
              <w:rPr>
                <w:rFonts w:ascii="黑体" w:hAnsi="黑体" w:eastAsia="黑体" w:cs="黑体"/>
                <w:sz w:val="24"/>
                <w:szCs w:val="24"/>
              </w:rPr>
            </w:pPr>
            <w:r>
              <w:rPr>
                <w:rFonts w:hint="eastAsia" w:ascii="黑体" w:hAnsi="黑体" w:eastAsia="黑体" w:cs="黑体"/>
                <w:sz w:val="24"/>
                <w:szCs w:val="24"/>
              </w:rPr>
              <w:t xml:space="preserve">专项保洁</w:t>
            </w: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专项擦玻璃</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r>
      <w:tr>
        <w:trPr>
          <w:cantSplit/>
          <w:trHeight w:val="270"/>
        </w:trPr>
        <w:tc>
          <w:tcPr>
            <w:gridSpan w:val="2"/>
            <w:tcW w:w="2427" w:type="dxa"/>
            <w:vAlign w:val="center"/>
            <w:vMerge w:val="continue"/>
            <w:textDirection w:val="lrTb"/>
            <w:noWrap w:val="false"/>
          </w:tcPr>
          <w:p>
            <w:pPr>
              <w:pStyle w:val="694"/>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专项保洁（洗地）</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694"/>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电梯专项保洁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694"/>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中夜班保洁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694"/>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生活垃圾、医疗垃圾、输液袋运送、纸板箱</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r>
      <w:tr>
        <w:trPr>
          <w:cantSplit/>
        </w:trPr>
        <w:tc>
          <w:tcPr>
            <w:gridSpan w:val="2"/>
            <w:tcW w:w="2427" w:type="dxa"/>
            <w:vAlign w:val="center"/>
            <w:vMerge w:val="restart"/>
            <w:textDirection w:val="lrTb"/>
            <w:noWrap w:val="false"/>
          </w:tcPr>
          <w:p>
            <w:pPr>
              <w:pStyle w:val="694"/>
              <w:jc w:val="center"/>
              <w:widowControl/>
              <w:rPr>
                <w:rFonts w:ascii="黑体" w:hAnsi="黑体" w:eastAsia="黑体" w:cs="黑体"/>
                <w:sz w:val="24"/>
                <w:szCs w:val="24"/>
              </w:rPr>
            </w:pPr>
            <w:r>
              <w:rPr>
                <w:rFonts w:hint="eastAsia" w:ascii="黑体" w:hAnsi="黑体" w:eastAsia="黑体" w:cs="黑体"/>
                <w:sz w:val="24"/>
                <w:szCs w:val="24"/>
              </w:rPr>
              <w:t xml:space="preserve">地下车库保洁</w:t>
            </w: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负一（含停车场、明德厅及公厕）</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694"/>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负二（含停车场、污提间、隔油间、人防区定期保洁）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tc>
          <w:tcPr>
            <w:gridSpan w:val="2"/>
            <w:tcW w:w="2427" w:type="dxa"/>
            <w:vAlign w:val="center"/>
            <w:textDirection w:val="lrTb"/>
            <w:noWrap w:val="false"/>
          </w:tcPr>
          <w:p>
            <w:pPr>
              <w:pStyle w:val="694"/>
              <w:jc w:val="center"/>
              <w:widowControl/>
              <w:rPr>
                <w:rFonts w:ascii="黑体" w:hAnsi="黑体" w:eastAsia="黑体" w:cs="黑体"/>
                <w:sz w:val="24"/>
                <w:szCs w:val="24"/>
              </w:rPr>
            </w:pPr>
            <w:r>
              <w:rPr>
                <w:rFonts w:hint="eastAsia" w:ascii="黑体" w:hAnsi="黑体" w:eastAsia="黑体" w:cs="黑体"/>
                <w:sz w:val="24"/>
                <w:szCs w:val="24"/>
              </w:rPr>
              <w:t xml:space="preserve">宿管</w:t>
            </w: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教学楼宿管</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gridSpan w:val="2"/>
            <w:tcW w:w="2427" w:type="dxa"/>
            <w:vAlign w:val="center"/>
            <w:vMerge w:val="restart"/>
            <w:textDirection w:val="lrTb"/>
            <w:noWrap w:val="false"/>
          </w:tcPr>
          <w:p>
            <w:pPr>
              <w:pStyle w:val="694"/>
              <w:jc w:val="center"/>
              <w:widowControl/>
              <w:rPr>
                <w:rFonts w:ascii="黑体" w:hAnsi="黑体" w:eastAsia="黑体" w:cs="黑体"/>
                <w:sz w:val="24"/>
                <w:szCs w:val="24"/>
              </w:rPr>
            </w:pPr>
            <w:r>
              <w:rPr>
                <w:rFonts w:hint="eastAsia" w:ascii="黑体" w:hAnsi="黑体" w:eastAsia="黑体" w:cs="黑体"/>
                <w:sz w:val="24"/>
                <w:szCs w:val="24"/>
              </w:rPr>
              <w:t xml:space="preserve">工程及维修</w:t>
            </w: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木工维修</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694"/>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中央空调及管道运维     </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694"/>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疏通管道与提污间抽污</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694"/>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锅炉工</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tc>
          <w:tcPr>
            <w:gridSpan w:val="4"/>
            <w:tcW w:w="6817" w:type="dxa"/>
            <w:vAlign w:val="center"/>
            <w:textDirection w:val="lrTb"/>
            <w:noWrap w:val="false"/>
          </w:tcPr>
          <w:p>
            <w:pPr>
              <w:pStyle w:val="694"/>
              <w:jc w:val="center"/>
              <w:widowControl/>
              <w:rPr>
                <w:rFonts w:ascii="宋体" w:hAnsi="宋体" w:cs="宋体"/>
                <w:sz w:val="24"/>
                <w:szCs w:val="24"/>
              </w:rPr>
            </w:pPr>
            <w:r>
              <w:rPr>
                <w:rFonts w:hint="eastAsia" w:ascii="黑体" w:hAnsi="黑体" w:eastAsia="黑体" w:cs="黑体"/>
                <w:sz w:val="24"/>
                <w:szCs w:val="24"/>
              </w:rPr>
              <w:t xml:space="preserve">机动人员</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Height w:val="75"/>
        </w:trPr>
        <w:tc>
          <w:tcPr>
            <w:gridSpan w:val="3"/>
            <w:tcW w:w="3408" w:type="dxa"/>
            <w:vAlign w:val="center"/>
            <w:vMerge w:val="restart"/>
            <w:textDirection w:val="lrTb"/>
            <w:noWrap w:val="false"/>
          </w:tcPr>
          <w:p>
            <w:pPr>
              <w:pStyle w:val="694"/>
              <w:jc w:val="center"/>
              <w:widowControl/>
              <w:rPr>
                <w:rFonts w:ascii="宋体" w:hAnsi="宋体" w:cs="宋体"/>
                <w:sz w:val="24"/>
                <w:szCs w:val="24"/>
              </w:rPr>
            </w:pPr>
            <w:r>
              <w:rPr>
                <w:rFonts w:hint="eastAsia" w:ascii="黑体" w:hAnsi="黑体" w:eastAsia="黑体" w:cs="黑体"/>
                <w:sz w:val="24"/>
                <w:szCs w:val="24"/>
              </w:rPr>
              <w:t xml:space="preserve">管理人员</w:t>
            </w:r>
            <w:r>
              <w:rPr>
                <w:rFonts w:ascii="宋体" w:hAnsi="宋体" w:cs="宋体"/>
                <w:sz w:val="24"/>
                <w:szCs w:val="24"/>
              </w:rPr>
            </w:r>
            <w:r/>
          </w:p>
        </w:tc>
        <w:tc>
          <w:tcPr>
            <w:tcW w:w="3409"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项目负责人</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Height w:val="75"/>
        </w:trPr>
        <w:tc>
          <w:tcPr>
            <w:gridSpan w:val="3"/>
            <w:tcW w:w="3408" w:type="dxa"/>
            <w:vAlign w:val="center"/>
            <w:vMerge w:val="continue"/>
            <w:textDirection w:val="lrTb"/>
            <w:noWrap w:val="false"/>
          </w:tcPr>
          <w:p>
            <w:pPr>
              <w:pStyle w:val="694"/>
              <w:jc w:val="center"/>
              <w:widowControl/>
              <w:rPr>
                <w:rFonts w:ascii="宋体" w:hAnsi="宋体" w:cs="宋体"/>
                <w:sz w:val="24"/>
                <w:szCs w:val="24"/>
              </w:rPr>
            </w:pPr>
            <w:r>
              <w:rPr>
                <w:rFonts w:ascii="宋体" w:hAnsi="宋体" w:cs="宋体"/>
                <w:sz w:val="24"/>
                <w:szCs w:val="24"/>
              </w:rPr>
            </w:r>
            <w:r/>
          </w:p>
        </w:tc>
        <w:tc>
          <w:tcPr>
            <w:tcW w:w="3409"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主管</w:t>
            </w:r>
            <w:r>
              <w:rPr>
                <w:rFonts w:hint="eastAsia" w:ascii="宋体" w:hAnsi="宋体" w:cs="宋体"/>
                <w:bCs/>
                <w:sz w:val="24"/>
                <w:szCs w:val="24"/>
              </w:rPr>
              <w:t xml:space="preserve">（公区保洁、病房保洁、运送）</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r>
      <w:tr>
        <w:trPr/>
        <w:tc>
          <w:tcPr>
            <w:gridSpan w:val="4"/>
            <w:tcW w:w="6817" w:type="dxa"/>
            <w:vAlign w:val="center"/>
            <w:textDirection w:val="lrTb"/>
            <w:noWrap w:val="false"/>
          </w:tcPr>
          <w:p>
            <w:pPr>
              <w:pStyle w:val="694"/>
              <w:jc w:val="center"/>
              <w:widowControl/>
              <w:rPr>
                <w:rFonts w:ascii="宋体" w:hAnsi="宋体" w:cs="宋体"/>
                <w:sz w:val="24"/>
                <w:szCs w:val="24"/>
              </w:rPr>
            </w:pPr>
            <w:r>
              <w:rPr>
                <w:rFonts w:hint="eastAsia" w:ascii="黑体" w:hAnsi="黑体" w:eastAsia="黑体" w:cs="黑体"/>
                <w:sz w:val="24"/>
                <w:szCs w:val="24"/>
              </w:rPr>
              <w:t xml:space="preserve">合计（人）</w:t>
            </w:r>
            <w:r>
              <w:rPr>
                <w:rFonts w:ascii="宋体" w:hAnsi="宋体" w:cs="宋体"/>
                <w:sz w:val="24"/>
                <w:szCs w:val="24"/>
              </w:rPr>
            </w:r>
            <w:r/>
          </w:p>
        </w:tc>
        <w:tc>
          <w:tcPr>
            <w:tcW w:w="1705" w:type="dxa"/>
            <w:vAlign w:val="center"/>
            <w:textDirection w:val="lrTb"/>
            <w:noWrap w:val="false"/>
          </w:tcPr>
          <w:p>
            <w:pPr>
              <w:pStyle w:val="694"/>
              <w:jc w:val="center"/>
              <w:widowControl/>
              <w:rPr>
                <w:rFonts w:ascii="宋体" w:hAnsi="宋体" w:cs="宋体"/>
                <w:sz w:val="24"/>
                <w:szCs w:val="24"/>
              </w:rPr>
            </w:pPr>
            <w:r>
              <w:rPr>
                <w:rFonts w:hint="eastAsia" w:ascii="宋体" w:hAnsi="宋体" w:cs="宋体"/>
                <w:sz w:val="24"/>
                <w:szCs w:val="24"/>
              </w:rPr>
              <w:t xml:space="preserve">120</w:t>
            </w:r>
            <w:r>
              <w:rPr>
                <w:rFonts w:ascii="宋体" w:hAnsi="宋体" w:cs="宋体"/>
                <w:sz w:val="24"/>
                <w:szCs w:val="24"/>
              </w:rPr>
            </w:r>
            <w:r/>
          </w:p>
        </w:tc>
      </w:tr>
    </w:tbl>
    <w:p>
      <w:pPr>
        <w:pStyle w:val="694"/>
        <w:ind w:firstLine="480"/>
        <w:spacing w:line="360" w:lineRule="auto"/>
        <w:rPr>
          <w:rFonts w:ascii="宋体" w:hAnsi="宋体"/>
          <w:bCs/>
          <w:sz w:val="24"/>
          <w:szCs w:val="24"/>
        </w:rPr>
      </w:pPr>
      <w:r>
        <w:rPr>
          <w:rFonts w:hint="eastAsia" w:ascii="宋体" w:hAnsi="宋体"/>
          <w:bCs/>
          <w:sz w:val="24"/>
          <w:szCs w:val="24"/>
        </w:rPr>
        <w:t xml:space="preserve">3.人员配置要求</w:t>
      </w:r>
      <w:r>
        <w:rPr>
          <w:rFonts w:ascii="宋体" w:hAnsi="宋体"/>
          <w:bCs/>
          <w:sz w:val="24"/>
          <w:szCs w:val="24"/>
        </w:rPr>
      </w:r>
      <w:r/>
    </w:p>
    <w:p>
      <w:pPr>
        <w:pStyle w:val="694"/>
        <w:ind w:firstLine="480"/>
        <w:jc w:val="left"/>
        <w:spacing w:line="360" w:lineRule="auto"/>
        <w:widowControl/>
        <w:rPr>
          <w:rFonts w:ascii="宋体" w:hAnsi="宋体" w:cs="宋体"/>
          <w:sz w:val="24"/>
        </w:rPr>
      </w:pPr>
      <w:r>
        <w:rPr>
          <w:rFonts w:hint="eastAsia" w:ascii="宋体" w:hAnsi="宋体" w:cs="宋体"/>
          <w:sz w:val="24"/>
        </w:rPr>
        <w:t xml:space="preserve">针对医院实际情况，投标人应踏勘现场并在投标文件中要明确说明工作人员数量、工作内容和标准等，在保障完成任务的前提下体现合理性，提供项目配置人员表、拟委派的物业管理项目负责人的情况简介及项目经历、其他骨干人员工作简历及项目经历、物业从业人员的数量、专业分工、专业配备、专业技能要求、年龄构成、培训计划及内容、上岗标准等，表格自制。根据专业服务的要求，服务人员要统一着装、持证上岗、尽职尽责，岗位职责公开公布。</w:t>
      </w:r>
      <w:r>
        <w:rPr>
          <w:rFonts w:ascii="宋体" w:hAnsi="宋体" w:cs="宋体"/>
          <w:sz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3.1本项目配置人员数量及要求具体如下（共计120人）</w:t>
      </w:r>
      <w:r>
        <w:rPr>
          <w:rFonts w:ascii="宋体" w:hAnsi="宋体"/>
          <w:bCs/>
          <w:sz w:val="24"/>
          <w:szCs w:val="24"/>
        </w:rPr>
      </w:r>
      <w:r/>
    </w:p>
    <w:p>
      <w:pPr>
        <w:pStyle w:val="694"/>
        <w:jc w:val="left"/>
        <w:spacing w:line="360" w:lineRule="auto"/>
        <w:widowControl/>
        <w:rPr>
          <w:rFonts w:ascii="宋体" w:hAnsi="宋体" w:cs="宋体"/>
          <w:sz w:val="24"/>
        </w:rPr>
      </w:pPr>
      <w:r>
        <w:rPr>
          <w:rFonts w:hint="eastAsia" w:ascii="宋体" w:hAnsi="宋体" w:cs="宋体"/>
          <w:b/>
          <w:sz w:val="24"/>
        </w:rPr>
        <w:t xml:space="preserve">★基本人员岗位配置最低不少于120人，具体岗位配置人数清单详见</w:t>
      </w:r>
      <w:r>
        <w:rPr>
          <w:rFonts w:hint="eastAsia" w:ascii="宋体" w:hAnsi="宋体"/>
          <w:bCs/>
          <w:sz w:val="24"/>
          <w:szCs w:val="24"/>
        </w:rPr>
        <w:t xml:space="preserve">人员岗位配置明细</w:t>
      </w:r>
      <w:r>
        <w:rPr>
          <w:rFonts w:hint="eastAsia" w:ascii="宋体" w:hAnsi="宋体" w:cs="宋体"/>
          <w:b/>
          <w:sz w:val="24"/>
        </w:rPr>
        <w:t xml:space="preserve">表。</w:t>
      </w:r>
      <w:r>
        <w:rPr>
          <w:rFonts w:ascii="宋体" w:hAnsi="宋体" w:cs="宋体"/>
          <w:sz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（1）项目负责人1名：男性或女性年龄均在50周岁（含）以下，具有相应管理经验，身体健康，有责任心；</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（2）主管3名（公区保洁、病房保洁、运送）：男性或女性年龄均在50周岁（含）以下，具有相应管理经验，身体健康，有责任心； </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（3）工程维修人员7名，其中工程骨干1名；男性年龄在60周岁（含）以下，具有专业证书及相应管理经验，身体健康，有责任心；</w:t>
      </w:r>
      <w:r>
        <w:rPr>
          <w:rFonts w:ascii="宋体" w:hAnsi="宋体"/>
          <w:bCs/>
          <w:sz w:val="24"/>
          <w:szCs w:val="24"/>
        </w:rPr>
      </w:r>
      <w:r/>
    </w:p>
    <w:p>
      <w:pPr>
        <w:pStyle w:val="694"/>
        <w:ind w:firstLine="480"/>
        <w:spacing w:line="360" w:lineRule="auto"/>
        <w:rPr>
          <w:rFonts w:ascii="宋体" w:hAnsi="宋体" w:cs="宋体"/>
          <w:sz w:val="24"/>
          <w:szCs w:val="24"/>
        </w:rPr>
      </w:pPr>
      <w:r>
        <w:rPr>
          <w:rFonts w:hint="eastAsia" w:ascii="宋体" w:hAnsi="宋体"/>
          <w:bCs/>
          <w:sz w:val="24"/>
          <w:szCs w:val="24"/>
        </w:rPr>
        <w:t xml:space="preserve">（4）保洁、运送、专项等共计109名：男性年龄在65周岁（含）以下，女性年龄在55周岁（含）以下，考虑到特殊科室、手术室保洁、专项保洁、运送等工作对人员要求的实际需求，其中</w:t>
      </w:r>
      <w:r>
        <w:rPr>
          <w:rFonts w:hint="eastAsia" w:ascii="宋体" w:hAnsi="宋体" w:cs="宋体"/>
          <w:sz w:val="24"/>
          <w:szCs w:val="24"/>
        </w:rPr>
        <w:t xml:space="preserve">男性保洁人员占比不低于保洁人数的8%（9名男性）。</w:t>
      </w:r>
      <w:r>
        <w:rPr>
          <w:rFonts w:ascii="宋体" w:hAnsi="宋体" w:cs="宋体"/>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（5）必须按照劳动法的相关规定，为派驻符合《劳动法》规定（男60周岁以下，女50周岁以下）的人员缴纳社会保险。</w:t>
      </w:r>
      <w:r>
        <w:rPr>
          <w:rFonts w:ascii="宋体" w:hAnsi="宋体"/>
          <w:bCs/>
          <w:sz w:val="24"/>
          <w:szCs w:val="24"/>
        </w:rPr>
      </w:r>
      <w:r/>
    </w:p>
    <w:p>
      <w:pPr>
        <w:pStyle w:val="694"/>
        <w:ind w:firstLine="482"/>
        <w:spacing w:line="360" w:lineRule="auto"/>
        <w:rPr>
          <w:rFonts w:ascii="宋体" w:hAnsi="宋体"/>
          <w:b/>
          <w:sz w:val="24"/>
          <w:szCs w:val="24"/>
        </w:rPr>
      </w:pPr>
      <w:r>
        <w:rPr>
          <w:rFonts w:hint="eastAsia" w:ascii="宋体" w:hAnsi="宋体"/>
          <w:b/>
          <w:sz w:val="24"/>
          <w:szCs w:val="24"/>
        </w:rPr>
        <w:t xml:space="preserve">（二）物业人员各岗位服务内容及要求</w:t>
      </w:r>
      <w:r>
        <w:rPr>
          <w:rFonts w:ascii="宋体" w:hAnsi="宋体"/>
          <w:b/>
          <w:sz w:val="24"/>
          <w:szCs w:val="24"/>
        </w:rPr>
      </w:r>
      <w:r/>
    </w:p>
    <w:p>
      <w:pPr>
        <w:pStyle w:val="694"/>
        <w:ind w:firstLine="482"/>
        <w:spacing w:line="360" w:lineRule="auto"/>
        <w:rPr>
          <w:rFonts w:ascii="宋体" w:hAnsi="宋体"/>
          <w:b/>
          <w:sz w:val="24"/>
          <w:szCs w:val="24"/>
        </w:rPr>
      </w:pPr>
      <w:r>
        <w:rPr>
          <w:rFonts w:hint="eastAsia" w:ascii="宋体" w:hAnsi="宋体"/>
          <w:b/>
          <w:sz w:val="24"/>
          <w:szCs w:val="24"/>
        </w:rPr>
        <w:t xml:space="preserve">1.保洁工作</w:t>
      </w:r>
      <w:r>
        <w:rPr>
          <w:rFonts w:ascii="宋体" w:hAnsi="宋体"/>
          <w:b/>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1.1 各岗位保洁服务内容：</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（1）手术室</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接送手术病人，发放医生护士衣帽服装、收发手术辅料，全面常规清洁消毒手术室所有环境，送检各种病理标本，领用手术室所需物品及药品、盐水。</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（2）急诊科</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负责急诊输液室、护士站的所有环境卫生工作，陪护急诊病人检查。</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（3）门诊</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负责各职能科室、诊室、检查室的环境卫生及各楼层公共厕所的保洁清扫工作，安全通道口、电梯厅、电梯轿厢、自动扶梯扶手、挂号处、候诊室的卫生工作，定期擦拭各候诊室的候诊椅。</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（4）病区</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负责病区、房间、安全通道、电梯厅、护士站、治疗室、处置室、医生办公室、更衣室、休息室、公共厕所、晾衣间的环境卫生工作。负责病区的病床、床上桌、氧气通道、床头柜、窗台、卫生间、房间通风口的清洁卫生工作，出院病人的终末消毒工作，特殊感染病人的严格清洁消毒工作，对病区安全通道不锈钢扶手的清洁保养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（5）专项岗位</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负责病房、门诊、地砖地面的镜面保养，病房玻璃的清洗，医院门诊部、病房内所有墙面、安全通道平台、应急灯、门诊及病区所有标识、指示牌、宣传牌的除尘清洁工作，楼层平台、楼顶定期清扫，疏通平台及地面雨水管道。</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（6）外场保洁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负责整个院区场地的垃圾清扫，院区花圃垃圾清理，烟蒂清扫。</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（7）玻璃工</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负责医院所有门玻璃的清洗保洁。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（8）不锈钢保养工</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负责电梯、轿厢、电梯门、医院各大门边框的不锈钢、收费岗亭的不锈钢清洁上油养护工作。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（9）其他</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负责医院突发事件的应急处理等。</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1.2 保洁服务质量要求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医院室内、室外清洁卫生：包括内墙、玻璃、通风口、地面、室内家具、楼梯、走廊、通道、窗户、门、桌、椅、床、柜、宣传栏、洗手间、电梯、公共通道和室外所有公共场所、通道、停车场、车库、地下室公共区域、绿化带等。外墙清洗（仅清洗离地面约3米以下的外墙）。保洁不包括高于3米以上的外墙清洗和爱卫会关于控制虫害的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（2）执行清洁制度，每天早上医院工作人员上班前15分钟完成医院公共区域环境卫生工作，确保整个院区环境优美、卫生清洁。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（3）按时巡视负责区域，每层要做到地面清洁、整洁、无纸屑、痰迹，墙面无蜘蛛网；卫生间要清洁、干燥、无异味。</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垃圾桶、果壳箱、卫生间便纸篓每日清理，更换垃圾袋，定期清洗，保持洁净，生活垃圾收集每日二次，送到院内指定地点，垃圾中转站每日进行冲洗，无异味，根据实际需要进行消杀，有效控制蚊、蝇等害虫滋生。</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（5）不同区域使用相对应的清洁工具，所使用的清洁车辆必须是先进的全方位清洁手推车。按医院院感控制的要求对集中堆放的物料用颜色、字标等方式进行严格的分类摆放，以防止交叉感染。</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（6）病区床单元实行终末消毒处理，符合医院感染相关规定要求。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（7）配膳间的清洗、消毒、热水供应及微波炉的使用管理。</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8）专业保洁服务（费用包含在投标报价中）：做好环境保洁区域内所有地面的养护工作，制定符合医院地面养护频率的工作计划。包括：水磨石、玻化砖的翻新、定期保养,PVC地面的护理，定期进行刷洗、抛光、喷磨、补蜡、全面打蜡等处理，保持PVC地面的光亮、整洁。维护保养频率不少于：门诊地面镜面处理（每两个月处理一次抛光打蜡），病房地面（每三个月处理一次抛光打蜡）。</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（9）投标人提供保洁用的清洁剂、洗涤剂、消毒剂和地面保护等材料，这些消耗品必须是通过国家卫生部或国家有关部门准予生产使用的，并符合医院感染控制的要求。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10）投标人必须对医院的项目管理配备专业用洗地机、自动洗地吸水机、抛光机、翻新机、吸水吸尘机、地坪/地毯吹干机、真空吸尘机、高压水枪、清洁车、榨水车、运送设备、工具、电脑、打印机、对讲机、打卡钟等设备设施。</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（11）物业管理公共区域、公共绿地、主次干道、房屋保洁要求（不少于以下频次）：</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①露天硬化地面（2次/天）清扫，（1次/周）冲洗；</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②主次干道（2次/天)清扫；</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③室外标识、宣传栏、信报箱、雕塑小品、公共部位室内玻璃（1次/半个月）擦拭；</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④水池、沟、渠、沙井（1次/天）清理；</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⑤楼内通道、楼梯（1次/天）拖扫；消防通道（1次/两天）拖擦；</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⑥电梯厅（白天）（1次/4小时）拖扫；共用活动场所（1次/天）清扫；</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⑦楼道玻璃窗（1次/每周）擦拭；室内信报箱、消防栓、过道门、扶手等公共设施（1次/天）擦拭；</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⑧地毯地面（2次/天）全面吸尘，（1次/3个月）清洗；</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⑨公共卫生间（4次/天）清洁；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⑩及时清扫积水、积雪，清洁区域无垃圾、杂物、异味，并进行保洁巡查；</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（12）特殊保洁要求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①平时地面清洁需要可脱卸式拖把，每天进行清洗、消毒、更换。</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②水磨石地面、要有专业人员每月清洗保养至少一次清洗、进行保养。</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③医疗器械进行清洗、消毒。</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④每天及时擦净墙壁上污迹和血迹。</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⑤每天清洁回风网、纱窗上的灰尘，每周彻底清洁一次室内出风口、每月大扫除一次。</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⑥及时添加一次性用品、物品</w:t>
      </w:r>
      <w:r>
        <w:rPr>
          <w:rFonts w:ascii="宋体" w:hAnsi="宋体"/>
          <w:bCs/>
          <w:sz w:val="24"/>
          <w:szCs w:val="24"/>
        </w:rPr>
      </w:r>
      <w:r/>
    </w:p>
    <w:p>
      <w:pPr>
        <w:pStyle w:val="694"/>
        <w:ind w:firstLine="480"/>
        <w:spacing w:line="360" w:lineRule="auto"/>
        <w:rPr>
          <w:rFonts w:ascii="宋体" w:hAnsi="宋体" w:cs="宋体"/>
          <w:sz w:val="24"/>
        </w:rPr>
      </w:pPr>
      <w:r>
        <w:rPr>
          <w:rFonts w:hint="eastAsia" w:ascii="宋体" w:hAnsi="宋体"/>
          <w:bCs/>
          <w:sz w:val="24"/>
          <w:szCs w:val="24"/>
        </w:rPr>
        <w:t xml:space="preserve">⑦整理敷料、打包，消毒。</w:t>
      </w:r>
      <w:r>
        <w:rPr>
          <w:rFonts w:ascii="宋体" w:hAnsi="宋体" w:cs="宋体"/>
          <w:sz w:val="24"/>
        </w:rPr>
      </w:r>
      <w:r/>
    </w:p>
    <w:p>
      <w:pPr>
        <w:pStyle w:val="694"/>
        <w:ind w:firstLine="482"/>
        <w:spacing w:line="360" w:lineRule="auto"/>
        <w:rPr>
          <w:rFonts w:ascii="宋体" w:hAnsi="宋体"/>
          <w:b/>
          <w:sz w:val="24"/>
          <w:szCs w:val="24"/>
        </w:rPr>
      </w:pPr>
      <w:r>
        <w:rPr>
          <w:rFonts w:hint="eastAsia" w:ascii="宋体" w:hAnsi="宋体"/>
          <w:b/>
          <w:sz w:val="24"/>
          <w:szCs w:val="24"/>
        </w:rPr>
        <w:t xml:space="preserve">2、运送工作</w:t>
      </w:r>
      <w:r>
        <w:rPr>
          <w:rFonts w:ascii="宋体" w:hAnsi="宋体"/>
          <w:b/>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2.1循环运送工作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负责住院病人的血、大小便、胸水、腹水、痰等等各件标本的送检；负责各种会诊单、床边心电图、B超、拍片申请单的送达；负责病区病人输血后血袋的回收并送达检验科。</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2.2即时运送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（1）负责对全院病区的平车、轮椅的擦洗清洁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（2）负责手术室病人各种标本的送检。</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（3）负责全院垃圾的正常收集。</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（4）负责仓库货物送达全院门诊及病区，每周领用各种消毒液。</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（5）每周要为门诊及病房的水池、下水道、厕所管道进行疏通防止堵塞。</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（6）协助完成循环运送及陪检运送工作内容。</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2.3生活垃圾、医疗运送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负责全院生活垃圾、纸板箱收集运送至垃圾房；负责全院未被污染的输液袋、输液瓶收集运送至暂存点，做好打包、称重和台账的登记，一旦发现输液袋流出或混入医疗废物，当事人罚款200元一次，发生的一切责任由物业承担；负责医疗垃圾的收集、打包、称重、标签的粘贴和台账的登记，正确登记和使用医疗废物收集信息系统；负责垃圾房的清扫消毒及紫外线消毒的台账登记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2.4应急性运送工作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（1）医院科室内部的搬迁工作。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（2）应急完成医院各科室突发性工作。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2.5、运送服务质量要求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（1）循环运送人员工作内容及质量标准</w:t>
      </w:r>
      <w:r>
        <w:rPr>
          <w:rFonts w:ascii="宋体" w:hAnsi="宋体"/>
          <w:bCs/>
          <w:sz w:val="24"/>
          <w:szCs w:val="24"/>
        </w:rPr>
      </w:r>
      <w:r/>
    </w:p>
    <w:tbl>
      <w:tblPr>
        <w:tblW w:w="8091"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94"/>
        <w:gridCol w:w="4297"/>
      </w:tblGrid>
      <w:tr>
        <w:trPr>
          <w:trHeight w:val="422"/>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694"/>
              <w:jc w:val="left"/>
              <w:widowControl/>
              <w:rPr>
                <w:rFonts w:ascii="宋体" w:hAnsi="宋体" w:cs="宋体"/>
                <w:sz w:val="24"/>
              </w:rPr>
            </w:pPr>
            <w:r>
              <w:rPr>
                <w:rFonts w:hint="eastAsia" w:ascii="宋体" w:hAnsi="宋体" w:cs="宋体"/>
                <w:b/>
                <w:bCs/>
                <w:sz w:val="18"/>
                <w:szCs w:val="18"/>
              </w:rPr>
              <w:t xml:space="preserve">工作内容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694"/>
              <w:jc w:val="left"/>
              <w:widowControl/>
              <w:rPr>
                <w:rFonts w:ascii="宋体" w:hAnsi="宋体" w:cs="宋体"/>
                <w:sz w:val="24"/>
              </w:rPr>
            </w:pPr>
            <w:r>
              <w:rPr>
                <w:rFonts w:hint="eastAsia" w:ascii="宋体" w:hAnsi="宋体" w:cs="宋体"/>
                <w:b/>
                <w:bCs/>
                <w:sz w:val="18"/>
                <w:szCs w:val="18"/>
              </w:rPr>
              <w:t xml:space="preserve">质量标准</w:t>
            </w:r>
            <w:r>
              <w:rPr>
                <w:rFonts w:ascii="宋体" w:hAnsi="宋体" w:cs="宋体"/>
                <w:sz w:val="24"/>
              </w:rPr>
            </w:r>
            <w:r/>
          </w:p>
        </w:tc>
      </w:tr>
      <w:tr>
        <w:trPr>
          <w:trHeight w:val="1161"/>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领取标本转运箱，核对标本转运箱及相关用物，确认用物完好、准备齐全后开始循环收集各类标本</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准时到岗，仪容仪表符合要求。标本转运箱及箱内物品符合要求，分拣标本袋基本满足当天标本转运的数量需求，及时至分管片区收集标本</w:t>
            </w:r>
            <w:r>
              <w:rPr>
                <w:rFonts w:ascii="宋体" w:hAnsi="宋体" w:cs="宋体"/>
                <w:sz w:val="24"/>
              </w:rPr>
            </w:r>
            <w:r/>
          </w:p>
        </w:tc>
      </w:tr>
      <w:tr>
        <w:trPr>
          <w:trHeight w:val="881"/>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接收标本：查看标本及标签，与所在科室护理人员确认送检要求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每次接收标本均要完成现场核查，掌握需送检标本的相关要求，与工作人员沟通时用语规范文明</w:t>
            </w:r>
            <w:r>
              <w:rPr>
                <w:rFonts w:ascii="宋体" w:hAnsi="宋体" w:cs="宋体"/>
                <w:sz w:val="24"/>
              </w:rPr>
            </w:r>
            <w:r/>
          </w:p>
        </w:tc>
      </w:tr>
      <w:tr>
        <w:trPr>
          <w:trHeight w:val="1324"/>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签收标本：在所在科室完成标本转运前的签收确认，确定分拣类别后按规定要求放入转运箱内对应标本袋，转运箱按要求关闭盖子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签收确认标本无遗漏，数量匹配；放入转运箱时正确放入对应标本袋中，所有标本按类别分拣正确，转运箱处于密闭状态</w:t>
            </w:r>
            <w:r>
              <w:rPr>
                <w:rFonts w:ascii="宋体" w:hAnsi="宋体" w:cs="宋体"/>
                <w:sz w:val="24"/>
              </w:rPr>
            </w:r>
            <w:r/>
          </w:p>
        </w:tc>
      </w:tr>
      <w:tr>
        <w:trPr>
          <w:trHeight w:val="1220"/>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转运标本：运送时标本转运箱处于密闭状态，保持转运箱平稳，避免剧烈整荡。运送途中避免标本外溢、蒸发、污染，不可打破或倒翻标本，需本人完成转运。</w:t>
            </w:r>
            <w:r>
              <w:rPr>
                <w:rFonts w:ascii="宋体" w:hAnsi="宋体" w:cs="宋体"/>
                <w:sz w:val="24"/>
              </w:rPr>
            </w:r>
            <w:r/>
          </w:p>
          <w:p>
            <w:pPr>
              <w:pStyle w:val="694"/>
              <w:jc w:val="left"/>
              <w:widowControl/>
              <w:rPr>
                <w:rFonts w:ascii="宋体" w:hAnsi="宋体" w:cs="宋体"/>
                <w:sz w:val="24"/>
              </w:rPr>
            </w:pPr>
            <w:r>
              <w:rPr>
                <w:rFonts w:hint="eastAsia" w:ascii="宋体" w:hAnsi="宋体" w:cs="宋体"/>
                <w:sz w:val="18"/>
                <w:szCs w:val="18"/>
              </w:rPr>
              <w:t xml:space="preserve">如因违规操作或责任心不强导致标本破坏、遗失等，立即上报主管或经理，并告知医护人员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送检时转运箱及标本保存符合要求；均由本人送检，无转手代送；如发现标本破坏、遗失能及时上报，无隐瞒、推诿或用他人的标本代替现象</w:t>
            </w:r>
            <w:r>
              <w:rPr>
                <w:rFonts w:ascii="宋体" w:hAnsi="宋体" w:cs="宋体"/>
                <w:sz w:val="24"/>
              </w:rPr>
            </w:r>
            <w:r/>
          </w:p>
        </w:tc>
      </w:tr>
      <w:tr>
        <w:trPr>
          <w:trHeight w:val="1220"/>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标本送达：根据标本送检要求及分类及时运送至指定检验部门，与对方科室工作人员当面交接并签字或扫描确认，放入指定接收容器中。如超出对方科室正常上班时间，需将标本送回标本采集的所在科室，进行情况说明，配合完成后续处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送检及时，送检地点正确，交接符合要求，标本放入检验部门指定容器且数量匹配；如标本未能送达，能及时与所在科室沟通配合处理</w:t>
            </w:r>
            <w:r>
              <w:rPr>
                <w:rFonts w:ascii="宋体" w:hAnsi="宋体" w:cs="宋体"/>
                <w:sz w:val="24"/>
              </w:rPr>
            </w:r>
            <w:r/>
          </w:p>
        </w:tc>
      </w:tr>
      <w:tr>
        <w:trPr>
          <w:trHeight w:val="1220"/>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循环收集标本：在规定循环时间完成分管片区单元的标本转运，标本袋及时补充、替换，收集标本前后做好手卫生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每小时至少循环分管片区一次；循环期间转运箱及标本袋始终符合要求，规范执行手卫生，无脱岗、早退现象</w:t>
            </w:r>
            <w:r>
              <w:rPr>
                <w:rFonts w:ascii="宋体" w:hAnsi="宋体" w:cs="宋体"/>
                <w:sz w:val="24"/>
              </w:rPr>
            </w:r>
            <w:r/>
          </w:p>
        </w:tc>
      </w:tr>
      <w:tr>
        <w:trPr>
          <w:trHeight w:val="829"/>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当天分管片区标本转运任务完成后，将转运标本用具存放到指定地点，核查标本转运箱及所有用物，按需替换补充，确保用物处于完好备用状态</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694"/>
              <w:jc w:val="left"/>
              <w:widowControl/>
              <w:rPr>
                <w:rFonts w:ascii="宋体" w:hAnsi="宋体" w:cs="宋体"/>
                <w:sz w:val="24"/>
              </w:rPr>
            </w:pPr>
            <w:r>
              <w:rPr>
                <w:rFonts w:hint="eastAsia" w:ascii="宋体" w:hAnsi="宋体" w:cs="宋体"/>
                <w:sz w:val="18"/>
                <w:szCs w:val="18"/>
              </w:rPr>
              <w:t xml:space="preserve">转运箱及用物齐全、无破损及污染，或发现用物破损或丢失能及时告知上级部门替换，污染物品处理符合院感要求；物品归位正确 </w:t>
            </w:r>
            <w:r>
              <w:rPr>
                <w:rFonts w:ascii="宋体" w:hAnsi="宋体" w:cs="宋体"/>
                <w:sz w:val="24"/>
              </w:rPr>
            </w:r>
            <w:r/>
          </w:p>
        </w:tc>
      </w:tr>
    </w:tbl>
    <w:p>
      <w:pPr>
        <w:pStyle w:val="694"/>
        <w:jc w:val="left"/>
        <w:widowControl/>
        <w:rPr>
          <w:rFonts w:ascii="宋体" w:hAnsi="宋体" w:cs="宋体"/>
          <w:sz w:val="24"/>
        </w:rPr>
      </w:pPr>
      <w:r>
        <w:rPr>
          <w:rFonts w:hint="eastAsia" w:ascii="宋体" w:hAnsi="宋体" w:cs="宋体"/>
          <w:sz w:val="18"/>
          <w:szCs w:val="18"/>
        </w:rPr>
        <w:t xml:space="preserve"> </w:t>
      </w:r>
      <w:r>
        <w:rPr>
          <w:rFonts w:ascii="宋体" w:hAnsi="宋体" w:cs="宋体"/>
          <w:sz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（2）生活垃圾、医疗垃圾运送服务质量标准：</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 做好医疗废弃物的收集、清运和存放，并按照院感控制有关规定，做好称重、记量、表格汇总、按月递交。并做好暂存点及集中存放点的清洗、消毒工作及记录。具体要求如下：</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a.医疗垃圾用黄色袋装，放射性废物和其他的特殊废物使用有特殊标志的污物袋进行收集。使用合格的包装物、容器，使用的污物袋应坚韧耐用、不漏水。</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b.指定专人每日定时、定点、按规定路线运送医疗废物。为专职人员配备必要的职业卫生安全防护物品，每年对专职人员进行健康体检，必要时进行预防免疫接种。</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c.医疗废物在规定时限内交由取得上级行政主管部门许可的医疗废物集中处置单位处置，妥善保存危险废物转移联单至少二年。</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d.严禁转让、买卖医疗废物。一经发现开除当事人，而由此产生的损失及消除影响产生的费用，由物业全部承担。</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e.严禁在非收集、非暂时贮藏地点倾倒、堆放医疗废物，严禁将医疗废物混入其他废物和生活垃圾。</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f.医疗废物处理达标、及时率100%，按规范要求分类收集、包装、储存、运输、确保不发生污染事故。</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 医疗废弃物、生活垃圾收集、运送、储存岗位管理要求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1、严格遵守医疗废物管理相关法规和规定，每日二次前往医疗科室并按医院指定的线路、地点，及时回收、清运各科室医疗废物。不准随便乱堆、乱放、乱倒，不准随便混装、混倒医疗废物。</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2、清运医疗废物做好必要的防护准备和保护措施，必须穿工作服，戴帽子、口罩、防刺手套，防刺靴。做到勤洗手、勤洗衣、勤消毒。</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3、到科室或病房清运医疗废物必须扫描或与护士长（当班护士或现场工作主管人员）双方确认废物称重数量、有明确的标签和标识。准确无误后，双方签字确认。</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清运医疗废物要使用专业密闭运送车辆进行封闭装运，不得遗潵、暴露和污染环境；运输车辆实行专人专管，不准随便转借、转让、换人或挪做他用；车辆行驶前，必须先检查，做到无故障行车；发现问题，应想办法及时修理或汇报主管领导解决。</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5、清运回的医疗废物应及时放入医疗废物贮存室称重入库，不得随意室外堆放或丢弃，严禁往外转运和倒卖医疗废物。</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6、熟练掌握应急预案，发生污染及时启动相应预案；如发现包装破损、渗漏应马上加袋封装或进行严格的补救措施；使用过的手套、帽子、口罩等用品应一同视为医疗废物放入医疗废物包装袋中进行处理。</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7、贮存间、工作场所均应随时清理、冲刷和消毒，清运车辆、工具使用后都要进行清洗、消毒。</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8、严格遵守操作规程，避免身体直接接触垃圾袋，谨防利器擦伤；发生擦伤及意外，应及时上报有关领导并及时前往门、急诊诊治（费用由承标人负担），随后，到感染管理科进行上报登记。</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9、不得回收存放易燃易爆等危险品。发现化学、放射、腐蚀等危险品应及时上报主管领导或及时上报保卫处进行处理。</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10、化学性医疗废弃物由产生科室在达到衰退期后电话通知废弃物运送员上门称重登记后收取，需用专用密闭车辆按照专用路线运送。称重入库放置与废弃物贮存室。</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11、不准在室内吸烟，人走断电拔插头，关好门窗上好锁，贮存间要随走随上锁，确保医疗废物不丢失、不外流、不污染环境。坚持每日早晚岗位自检、自查、自纠制度。</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12、医疗废物交接应及时，做到日产日清，对清运交接的具体种类和数据，院方监管员与承标方运送员进行准确的文字记录和签字交接手续，严格进行清点、过称，交接凭证记录手续必须保存叁年。</w:t>
      </w:r>
      <w:r>
        <w:rPr>
          <w:rFonts w:ascii="宋体" w:hAnsi="宋体"/>
          <w:bCs/>
          <w:sz w:val="24"/>
          <w:szCs w:val="24"/>
        </w:rPr>
      </w:r>
      <w:r/>
    </w:p>
    <w:p>
      <w:pPr>
        <w:pStyle w:val="694"/>
        <w:ind w:firstLine="480"/>
        <w:spacing w:line="360" w:lineRule="auto"/>
        <w:rPr>
          <w:rFonts w:ascii="宋体" w:hAnsi="宋体" w:cs="宋体"/>
          <w:sz w:val="24"/>
        </w:rPr>
      </w:pPr>
      <w:r>
        <w:rPr>
          <w:rFonts w:hint="eastAsia" w:ascii="宋体" w:hAnsi="宋体"/>
          <w:bCs/>
          <w:sz w:val="24"/>
          <w:szCs w:val="24"/>
        </w:rPr>
        <w:t xml:space="preserve">13.生活垃圾运送要求：生活垃圾黑色袋子装，每日两次运送。</w:t>
      </w:r>
      <w:r>
        <w:rPr>
          <w:rFonts w:ascii="宋体" w:hAnsi="宋体" w:cs="宋体"/>
          <w:sz w:val="24"/>
        </w:rPr>
      </w:r>
      <w:r/>
    </w:p>
    <w:p>
      <w:pPr>
        <w:pStyle w:val="694"/>
        <w:ind w:firstLine="482"/>
        <w:spacing w:line="360" w:lineRule="auto"/>
        <w:rPr>
          <w:rFonts w:ascii="宋体" w:hAnsi="宋体"/>
          <w:b/>
          <w:sz w:val="24"/>
          <w:szCs w:val="24"/>
        </w:rPr>
      </w:pPr>
      <w:r>
        <w:rPr>
          <w:rFonts w:hint="eastAsia" w:ascii="宋体" w:hAnsi="宋体"/>
          <w:b/>
          <w:sz w:val="24"/>
          <w:szCs w:val="24"/>
        </w:rPr>
        <w:t xml:space="preserve">3、中央空调及管道运维    </w:t>
      </w:r>
      <w:r>
        <w:rPr>
          <w:rFonts w:ascii="宋体" w:hAnsi="宋体"/>
          <w:b/>
          <w:sz w:val="24"/>
          <w:szCs w:val="24"/>
        </w:rPr>
      </w:r>
      <w:r/>
    </w:p>
    <w:p>
      <w:pPr>
        <w:pStyle w:val="694"/>
        <w:ind w:firstLine="480"/>
        <w:spacing w:line="360" w:lineRule="auto"/>
        <w:rPr>
          <w:rFonts w:ascii="宋体" w:hAnsi="宋体" w:cs="宋体"/>
          <w:sz w:val="24"/>
        </w:rPr>
      </w:pPr>
      <w:r>
        <w:rPr>
          <w:rFonts w:hint="eastAsia" w:ascii="宋体" w:hAnsi="宋体"/>
          <w:bCs/>
          <w:sz w:val="24"/>
          <w:szCs w:val="24"/>
        </w:rPr>
        <w:t xml:space="preserve">3.1</w:t>
      </w:r>
      <w:r>
        <w:rPr>
          <w:rFonts w:hint="eastAsia" w:ascii="宋体" w:hAnsi="宋体" w:cs="宋体"/>
          <w:sz w:val="24"/>
        </w:rPr>
        <w:t xml:space="preserve">服务保障范围：</w:t>
      </w:r>
      <w:r>
        <w:rPr>
          <w:rFonts w:ascii="宋体" w:hAnsi="宋体" w:cs="宋体"/>
          <w:sz w:val="24"/>
        </w:rPr>
      </w:r>
      <w:r/>
    </w:p>
    <w:p>
      <w:pPr>
        <w:pStyle w:val="694"/>
        <w:ind w:firstLine="480"/>
        <w:spacing w:line="360" w:lineRule="auto"/>
        <w:rPr>
          <w:rFonts w:ascii="宋体" w:hAnsi="宋体"/>
          <w:bCs/>
          <w:sz w:val="24"/>
          <w:szCs w:val="24"/>
        </w:rPr>
      </w:pPr>
      <w:r>
        <w:rPr>
          <w:rFonts w:hint="eastAsia" w:ascii="宋体" w:hAnsi="宋体" w:cs="宋体"/>
          <w:sz w:val="24"/>
        </w:rPr>
        <w:t xml:space="preserve">主要包括：空调系统（冰蓄冷中央空调、多联机空调、分体空调、燃气热水机组等）的运行管理和日常维修维护及保养、空调配套的管道系统日常维护、清洗及维修等。</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3.2服务要求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（1）熟悉全院空调设备及附带设施，熟悉新风，回风系统。加强设备的维修保养，为使用科室做好充分准备。</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 掌握病房.就诊室和使用科室的空气情况，发现空气不良应及时投运空调系统给予改善。在高温天气，加强对使用科室的巡视，适时调节好制冷温度。</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（3）空调设备系统在运行中，注意掌握设备运行情况，做好设备运行记录，在投运设备时，严格按操作程序办理，防止人身.设备事故的发生。</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 空调设备启动前，应与配电值班室取得联系，了解负荷情况后方可投入运行，防止电路负荷损坏设备的事故发生。</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 完善空调设施极其控制系统，努力钻研本职业务，摸清空调设备的电路原理,为迅速排除故障打好基础。对空调设备的图纸，技术资料应妥善保管，未经科长允许不得擅自转借给他人。维修空调设备时应提前做好准备，发现维修通知，空调若出现临时故障急需排除时，应及时报告领导。</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（6） 定期对公共区域、会议室、办公室等风机盘管滤网进行维护清洗，保持干净清洁，无明显积灰，无异味。</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（7）空调室内应保持清洁卫生，设备应勤打扫和冲洗。地漏保持畅通无喝；防止漏水损坏设备的事故发生 在空调室内严禁堆放与空调维修设施无关的物品，易燃易爆物品更不能堆存在空调室内，严防火灾爆炸事故的发生。</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3.3 人员及岗位职责要求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1、持有制冷作业操作证（上岗时提供给院方），男性，年龄在60岁（含）以下，从事水暖管道维修工作有2年以上工作经验。</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2、负责全院范围内中央空调系统的运行操作、日常巡视、定期检查、末端滤网清洗、故障排除检修、应急处理工作。</w:t>
      </w:r>
      <w:r>
        <w:rPr>
          <w:rFonts w:ascii="宋体" w:hAnsi="宋体"/>
          <w:bCs/>
          <w:sz w:val="24"/>
          <w:szCs w:val="24"/>
        </w:rPr>
      </w:r>
      <w:r/>
    </w:p>
    <w:p>
      <w:pPr>
        <w:pStyle w:val="694"/>
        <w:ind w:firstLine="480"/>
        <w:spacing w:line="360" w:lineRule="auto"/>
      </w:pPr>
      <w:r>
        <w:rPr>
          <w:rFonts w:hint="eastAsia" w:ascii="宋体" w:hAnsi="宋体"/>
          <w:bCs/>
          <w:sz w:val="24"/>
          <w:szCs w:val="24"/>
        </w:rPr>
        <w:t xml:space="preserve">3、负责全院范围内给排水系统的日常巡检，水暖管道维修、卫生洁具维修、故障排除、应急处理工作。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4、制定中央空调系统设备应急方案，并定期演练，逐步完善管理程序。</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5、充分发挥设备的功能，延长使用寿命，最大限度使设备得以保值，严格按规范做好设备管理服务，确保各类设备系统正常使用，确保责任范围内无重大设备责任事故发生，无重大安全事故发生。</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6、制定中央空调设备系统运行台账，记录各设备运行参数，定期分析并加以调整，确保设备在最佳的运行状态。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7、每天24小时有专人值班，确保技术人员随时处置各类突发情况。保证日班2人、夜班1人。</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8、设立报修热线电话，严格24小时值班制度，对报修、求助、建议、问询、质疑、投拆等各类信息进行收集、处理和反馈，并回访。</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9、根据季节转换特点，主动做好空调等设备维保调整工作。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10、积极开展节能降耗工作，每月提供能耗数据分析报告，提出合理化建议。</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11、在设备管理过程中，不得随意更改原系统设备在使用、控制或性能上的各项技术指标和要求，确需更改或进行技术改造须经采购人同意。</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12、中央空调设施维修养护时，进行必要的协调和管理。</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13、协助和监督好专业设备维保单位的工作，接受相关行业单位的指导、监督、安全等工作的联系和管理。</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14、负责外来施工单位的现场管理与配合工作，并向采购人提出合理化建议。</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15、负责建立和保管设备档案资料及设备维修服务费用等台帐，记录各设备系统维修时物料的流向。</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16、设备机房环境整洁卫生，物品摆放有序。机房内严禁吸烟、饮酒等与工作不相符的事宜，无关人员不得随意入内。</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17、保持员工队伍相对稳定，调动技术骨干，应提前告知采购人。</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18、每月进行一次人员考核考勤。</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19、持证上岗，着装规范，佩戴标志明显，服务规范，作风严谨。全体员工在管理服务期间，必须仪容整洁、仪表端正、礼仪规范，做到文明礼貌，热情周到。</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20、及时落实管理区域内业主、使用人要求的其它合理服务事项。</w:t>
      </w:r>
      <w:r>
        <w:rPr>
          <w:rFonts w:ascii="宋体" w:hAnsi="宋体"/>
          <w:bCs/>
          <w:sz w:val="24"/>
          <w:szCs w:val="24"/>
        </w:rPr>
      </w:r>
      <w:r/>
    </w:p>
    <w:p>
      <w:pPr>
        <w:pStyle w:val="694"/>
        <w:ind w:firstLine="482"/>
        <w:spacing w:line="360" w:lineRule="auto"/>
        <w:rPr>
          <w:rFonts w:ascii="宋体" w:hAnsi="宋体"/>
          <w:b/>
          <w:sz w:val="24"/>
          <w:szCs w:val="24"/>
        </w:rPr>
      </w:pPr>
      <w:r>
        <w:rPr>
          <w:rFonts w:hint="eastAsia" w:ascii="宋体" w:hAnsi="宋体"/>
          <w:b/>
          <w:sz w:val="24"/>
          <w:szCs w:val="24"/>
        </w:rPr>
        <w:t xml:space="preserve">4、锅炉房运行值守运维</w:t>
      </w:r>
      <w:r>
        <w:rPr>
          <w:rFonts w:ascii="宋体" w:hAnsi="宋体"/>
          <w:b/>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4.1 服务保障范围</w:t>
      </w:r>
      <w:r>
        <w:rPr>
          <w:rFonts w:ascii="宋体" w:hAnsi="宋体"/>
          <w:bCs/>
          <w:sz w:val="24"/>
          <w:szCs w:val="24"/>
        </w:rPr>
      </w:r>
      <w:r/>
    </w:p>
    <w:p>
      <w:pPr>
        <w:pStyle w:val="694"/>
        <w:ind w:firstLine="480"/>
        <w:jc w:val="left"/>
        <w:spacing w:line="400" w:lineRule="exact"/>
      </w:pPr>
      <w:r>
        <w:rPr>
          <w:rFonts w:hint="eastAsia" w:ascii="宋体" w:hAnsi="宋体" w:cs="宋体"/>
          <w:sz w:val="24"/>
        </w:rPr>
        <w:t xml:space="preserve">主要包括：负责全院热水锅炉、换热机组、水处理设备、循环泵组、热水管网及附属配套设备的日常运行、24小时值守、巡检保养、故障处置、水质管理、安全管控及应急保障工作，保障全院生活热水及采暖系统稳定运行。</w:t>
      </w:r>
      <w:r/>
    </w:p>
    <w:p>
      <w:pPr>
        <w:pStyle w:val="694"/>
        <w:ind w:firstLine="480"/>
        <w:spacing w:line="360" w:lineRule="auto"/>
        <w:rPr>
          <w:rFonts w:ascii="宋体" w:hAnsi="宋体"/>
          <w:bCs/>
          <w:sz w:val="24"/>
          <w:szCs w:val="24"/>
        </w:rPr>
      </w:pPr>
      <w:r>
        <w:rPr>
          <w:rFonts w:hint="eastAsia" w:ascii="宋体" w:hAnsi="宋体"/>
          <w:bCs/>
          <w:sz w:val="24"/>
          <w:szCs w:val="24"/>
        </w:rPr>
        <w:t xml:space="preserve">4.2 服务要求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（1）熟悉锅炉设备的操作、维护与保养流程。</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（2）能严格按照锅炉安全技术监察规程及相关标准规范，进行锅炉的启停操作、运行参数调整、日常巡检等工作，确保锅炉安全、稳定、高效运行。</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（3）规范填写锅炉运行记录、水质化验记录、维保台账，做到数据真实、记录完整、可查可溯。</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（4）严格执行机房安全管理规定，保持机房整洁、通道畅通、无杂物堆积，严禁违规用火用电，落实防火、防爆安全措施。</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（5）配合完成特种设备定期检验、设备年检、安全检查工作，及时落实隐患整改，确保设备合规合法运行。</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（6）根据季节温度变化，合理调整锅炉运行负荷，做好节能调控，保障科室用水、采暖需求。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4.3 人员及岗位职责要求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1、持有市场监管部门核发的G1工业锅炉司炉证，男性，60周岁及以下，具备2年以上锅炉运行值守经验，熟悉医院锅炉房运维标准。</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2、负责锅炉房24小时在岗值守，负责设备启停、参数调节、日常巡检、水质处理、设备保养等日常工作。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3、负责锅炉及热水系统常见故障排查、应急抢修，快速处置缺水、超压、熄火、管网漏水等突发问题。</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4、严格落实安全操作规程，杜绝违章操作，防范特种设备安全事故、设备损坏及人身安全事故发生。</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5、建立完善设备运行台账、维保记录、能耗记录，定期分析运行工况，优化设备运行状态。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6、实行24小时值班制度，全天候响应院内报修，及时处理科室热水、采暖相关问题，并做好反馈回访。</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7、落实节能降耗工作，合理优化设备运行模式，降低气、水、电能耗，定期提交运行及节能分析。</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8、严禁私自更改设备原有运行参数及控制系统设置，如需调整、改造须经院方同意后方可实施。</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9、保持机房环境干净整洁、设备摆放规范，落实机房门禁管理，禁止无关人员进入机房。</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10、人员持证上岗、着装规范、文明值守、服从院方管理，完成甲方交办的其他相关运维保障工作。</w:t>
      </w:r>
      <w:r>
        <w:rPr>
          <w:rFonts w:ascii="宋体" w:hAnsi="宋体"/>
          <w:bCs/>
          <w:sz w:val="24"/>
          <w:szCs w:val="24"/>
        </w:rPr>
      </w:r>
      <w:r/>
    </w:p>
    <w:p>
      <w:pPr>
        <w:pStyle w:val="694"/>
        <w:ind w:firstLine="482"/>
        <w:spacing w:line="360" w:lineRule="auto"/>
        <w:rPr>
          <w:rFonts w:ascii="宋体" w:hAnsi="宋体"/>
          <w:b/>
          <w:sz w:val="24"/>
          <w:szCs w:val="24"/>
        </w:rPr>
      </w:pPr>
      <w:r>
        <w:rPr>
          <w:rFonts w:hint="eastAsia" w:ascii="宋体" w:hAnsi="宋体"/>
          <w:b/>
          <w:sz w:val="24"/>
          <w:szCs w:val="24"/>
        </w:rPr>
        <w:t xml:space="preserve">5、木工维修运维</w:t>
      </w:r>
      <w:r>
        <w:rPr>
          <w:rFonts w:ascii="宋体" w:hAnsi="宋体"/>
          <w:b/>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5.1 服务保障范围</w:t>
      </w:r>
      <w:r>
        <w:rPr>
          <w:rFonts w:ascii="宋体" w:hAnsi="宋体"/>
          <w:bCs/>
          <w:sz w:val="24"/>
          <w:szCs w:val="24"/>
        </w:rPr>
      </w:r>
      <w:r/>
    </w:p>
    <w:p>
      <w:pPr>
        <w:pStyle w:val="694"/>
        <w:ind w:firstLine="480"/>
        <w:jc w:val="left"/>
        <w:widowControl/>
      </w:pPr>
      <w:r>
        <w:rPr>
          <w:rFonts w:hint="eastAsia" w:ascii="宋体" w:hAnsi="宋体" w:cs="宋体"/>
          <w:sz w:val="24"/>
        </w:rPr>
        <w:t xml:space="preserve">主要包括：</w:t>
      </w:r>
      <w:r>
        <w:rPr>
          <w:rFonts w:ascii="宋体" w:hAnsi="宋体" w:cs="宋体"/>
          <w:sz w:val="24"/>
          <w:szCs w:val="24"/>
        </w:rPr>
        <w:t xml:space="preserve">负责全院各科室、病房、办公室、公共区域的木门、窗户、纱窗、玻璃、门锁、合页、门吸、闭门器、柜体、装饰木饰面等木工设施的日常巡检、维修、更换、保养及零星木工整改工作，保障院区木质设施完好、使用正常、美观整洁。</w:t>
      </w:r>
      <w:r/>
    </w:p>
    <w:p>
      <w:pPr>
        <w:pStyle w:val="694"/>
        <w:ind w:firstLine="480"/>
        <w:spacing w:line="360" w:lineRule="auto"/>
        <w:rPr>
          <w:rFonts w:ascii="宋体" w:hAnsi="宋体"/>
          <w:bCs/>
          <w:sz w:val="24"/>
          <w:szCs w:val="24"/>
        </w:rPr>
      </w:pPr>
      <w:r>
        <w:rPr>
          <w:rFonts w:hint="eastAsia" w:ascii="宋体" w:hAnsi="宋体"/>
          <w:bCs/>
          <w:sz w:val="24"/>
          <w:szCs w:val="24"/>
        </w:rPr>
        <w:t xml:space="preserve">5.2 服务要求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（1）熟悉医院各类门窗、木制品结构及配件规格，熟练掌握木工维修、更换、加固、调试作业标准，保证维修质量牢固、平整、开关顺畅。</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（3）接到科室报修后及时到场维修，快速处理门窗卡顿、变形、漏风、松动、破损、渗水等常见问题，保障科室正常办公及诊疗秩序。</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（4）维修作业做到规范施工、轻音作业、文明施工，避免扬尘、噪音及二次损坏，完工后及时清理现场垃圾，保持场地整洁。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（5）定期对全院门窗五金配件、木质构件进行保养紧固、调试润滑，延长设施使用寿命，降低故障率。</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（6）严格遵守医院院感、消防及安全管理规定，维修材料合规环保，不影响医疗环境及消防安全。</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（7）配合医院各类检查、科室搬迁、用房整改、节日保障等专项木工配套维修工作。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5.3 人员及岗位职责要求</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1、具备2年以上木工维修从业经验，熟悉医院门窗及室内木制品维修标准，动手能力强，维修工艺规范。</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2、负责全院各类木门、窗户、玻璃、纱窗、门锁、五金配件、柜体饰面等设施的日常巡检、维修、更换、紧固保养工作。</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3、及时处置科室报修任务，快速排查故障、精准维修，保证门窗开闭灵活、密封良好、牢固安全、外观整洁。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4、做好维修记录台账，登记维修部位、故障情况、更换配件，做到有据可查。</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5、严格遵守医院规章制度，服从统一调度，随叫随到，高效完成日常维修及应急维修任务。</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6、爱护院内公共设施及维修材料，节约耗材，杜绝浪费，保持维修工具完好整洁。</w:t>
      </w:r>
      <w:r>
        <w:rPr>
          <w:rFonts w:ascii="宋体" w:hAnsi="宋体"/>
          <w:bCs/>
          <w:sz w:val="24"/>
          <w:szCs w:val="24"/>
        </w:rPr>
      </w:r>
      <w:r/>
    </w:p>
    <w:p>
      <w:pPr>
        <w:pStyle w:val="694"/>
        <w:ind w:firstLine="480"/>
        <w:spacing w:line="360" w:lineRule="auto"/>
        <w:rPr>
          <w:rFonts w:ascii="宋体" w:hAnsi="宋体"/>
          <w:bCs/>
          <w:sz w:val="24"/>
          <w:szCs w:val="24"/>
        </w:rPr>
      </w:pPr>
      <w:r>
        <w:rPr>
          <w:rFonts w:hint="eastAsia" w:ascii="宋体" w:hAnsi="宋体"/>
          <w:bCs/>
          <w:sz w:val="24"/>
          <w:szCs w:val="24"/>
        </w:rPr>
        <w:t xml:space="preserve">7、作业规范、服务文明、着装整洁，不影响临床诊疗工作，保持良好服务形象。</w:t>
      </w:r>
      <w:r>
        <w:rPr>
          <w:rFonts w:ascii="宋体" w:hAnsi="宋体"/>
          <w:bCs/>
          <w:sz w:val="24"/>
          <w:szCs w:val="24"/>
        </w:rPr>
      </w:r>
      <w:r/>
    </w:p>
    <w:p>
      <w:pPr>
        <w:pStyle w:val="694"/>
        <w:ind w:firstLine="480"/>
        <w:spacing w:line="360" w:lineRule="auto"/>
      </w:pPr>
      <w:r>
        <w:rPr>
          <w:rFonts w:hint="eastAsia" w:ascii="宋体" w:hAnsi="宋体"/>
          <w:bCs/>
          <w:sz w:val="24"/>
          <w:szCs w:val="24"/>
        </w:rPr>
        <w:t xml:space="preserve">8、完成院方交办的其他零星木工维修及后勤保障相关工作。</w:t>
      </w:r>
      <w:r/>
    </w:p>
    <w:p>
      <w:pPr>
        <w:pStyle w:val="694"/>
        <w:ind w:firstLine="482"/>
        <w:jc w:val="left"/>
        <w:spacing w:line="360" w:lineRule="auto"/>
        <w:rPr>
          <w:rFonts w:ascii="宋体" w:hAnsi="宋体"/>
          <w:b/>
          <w:sz w:val="24"/>
          <w:szCs w:val="24"/>
        </w:rPr>
      </w:pPr>
      <w:r>
        <w:rPr>
          <w:rFonts w:hint="eastAsia" w:ascii="宋体" w:hAnsi="宋体"/>
          <w:b/>
          <w:sz w:val="24"/>
          <w:szCs w:val="24"/>
        </w:rPr>
        <w:t xml:space="preserve">（三）其他相关说明</w:t>
      </w:r>
      <w:r>
        <w:rPr>
          <w:rFonts w:ascii="宋体" w:hAnsi="宋体"/>
          <w:b/>
          <w:sz w:val="24"/>
          <w:szCs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1.对投标人的要求：具有科学合理的组织架构，严格的管理细则和岗位责任制度。具有提供完善的后勤管理和保障服务的能力，并具有一定的企业规模。</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2.投标人应针对本次招标项目特点编写公司中标后拟采取的管理方案。包括组织计划、人员安排、流程安排、设备工具的安排等，遇重大、紧急事项的应急措施等。</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3.中标人管理办公用房、仓库用房由医院提供，在服务期限内免费给投标人使用，保洁用水、电费用支出由医院承担；</w:t>
      </w:r>
      <w:r>
        <w:rPr>
          <w:rFonts w:hint="eastAsia" w:ascii="宋体" w:hAnsi="宋体" w:cs="宋体"/>
          <w:sz w:val="24"/>
          <w:szCs w:val="24"/>
        </w:rPr>
        <w:t xml:space="preserve">免洗手消毒剂、特殊岗位的职业防护用品（如防护服、N95口罩等）、医疗垃圾袋由</w:t>
      </w:r>
      <w:r>
        <w:rPr>
          <w:rFonts w:hint="eastAsia" w:ascii="宋体" w:hAnsi="宋体" w:cs="宋体"/>
          <w:sz w:val="24"/>
        </w:rPr>
        <w:t xml:space="preserve">医院承担。</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4.中标人配置项目相关人员的装备（包括对讲机以及对讲机公共频道占用费及维修费用等）。自备电脑、指纹考勤设备等办公设备和耗材；中标人自行负责桌椅等办公家私和员工更衣柜。</w:t>
      </w:r>
      <w:r>
        <w:rPr>
          <w:rFonts w:ascii="宋体" w:hAnsi="宋体" w:cs="宋体"/>
          <w:sz w:val="24"/>
        </w:rPr>
      </w:r>
      <w:r/>
    </w:p>
    <w:p>
      <w:pPr>
        <w:pStyle w:val="694"/>
        <w:ind w:firstLine="482"/>
        <w:jc w:val="left"/>
        <w:spacing w:line="360" w:lineRule="auto"/>
        <w:rPr>
          <w:rFonts w:ascii="宋体" w:hAnsi="宋体" w:cs="宋体"/>
          <w:b/>
          <w:bCs/>
          <w:sz w:val="24"/>
        </w:rPr>
      </w:pPr>
      <w:r>
        <w:rPr>
          <w:rFonts w:hint="eastAsia" w:ascii="宋体" w:hAnsi="宋体" w:cs="宋体"/>
          <w:b/>
          <w:bCs/>
          <w:sz w:val="24"/>
        </w:rPr>
        <w:t xml:space="preserve">5.中标人负责所有有关环境保洁所需的清洁、洗涤药剂，地面和物体表面擦拭用的消毒剂，地面养护材料；保洁工具、设备及耗材等。</w:t>
      </w:r>
      <w:r>
        <w:rPr>
          <w:rFonts w:ascii="宋体" w:hAnsi="宋体" w:cs="宋体"/>
          <w:b/>
          <w:bCs/>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6.中标人的各岗位员工要求统一服装，并由中标人负责其员工工作服的配备和洗涤。</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7.医院提供各类垃圾桶、利器盒、医疗废物垃圾袋及生活垃圾和医疗垃圾运送车；负责生活垃圾、餐饮垃圾、医疗废弃物、医疗病理废液的外运费和垃圾处理费用。</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8.未经医院同意，中标人不得在合同期限内将本项目的管理权转包或发包。</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9.中标人自行负责其招聘员工的一切工资、福利；如发生工伤、疾病乃至死亡的一切责任及费用由中标人全部负责；中标人应严格遵守国家有关的法律、法规及行业标准。</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10.全部服务人员的工作时间应严格按国家有关法律、法规要求的标准执行，因工作原因产生的加班（含节假日加班）由中标方给付员工加班薪资。</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11.所有员工入院服务时需培训合格后才能上岗。</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12.投标方报价应包括：在承包期内完成服务内容所需要的一切费用，包括但不限于耗材、工具、通讯、服装、胸卡、办公设备、各种税费、人工、保险、社保、加班费、利润、税金、政策性文件规定及合同包含的所有风险、责任等。 </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13.投标方对医院内发生的一般突发性事件必须考虑相应的应对措施，相关费用需在投标费用中考虑。</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14.院方不接受投标方任何因遗漏报价而发生的费用追加，因投标方违反《劳动法》等法律法规而造成院方的连带责任和损失全部由中标方承担。</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15.为保证医院的正常医疗秩序的开展，投标方须提供详细的新旧物业交接方案。</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16.投标方提供在本院服务的人员明细工作班次、各时间段工作内容；工作流程、质量要求、服务承诺等。</w:t>
      </w:r>
      <w:r>
        <w:rPr>
          <w:rFonts w:ascii="宋体" w:hAnsi="宋体" w:cs="宋体"/>
          <w:sz w:val="24"/>
        </w:rPr>
      </w:r>
      <w:r/>
    </w:p>
    <w:p>
      <w:pPr>
        <w:pStyle w:val="694"/>
        <w:ind w:firstLine="480"/>
        <w:jc w:val="left"/>
        <w:spacing w:line="360" w:lineRule="auto"/>
        <w:rPr>
          <w:rFonts w:ascii="宋体" w:hAnsi="宋体" w:cs="宋体"/>
          <w:sz w:val="24"/>
        </w:rPr>
      </w:pPr>
      <w:r>
        <w:rPr>
          <w:rFonts w:hint="eastAsia" w:ascii="宋体" w:hAnsi="宋体" w:cs="宋体"/>
          <w:sz w:val="24"/>
        </w:rPr>
        <w:t xml:space="preserve">17.有责任配合医院接受上级领导部门的监督、检查，并提供必须的材料。</w:t>
      </w:r>
      <w:r>
        <w:rPr>
          <w:rFonts w:ascii="宋体" w:hAnsi="宋体" w:cs="宋体"/>
          <w:sz w:val="24"/>
        </w:rPr>
      </w:r>
      <w:r/>
    </w:p>
    <w:p>
      <w:pPr>
        <w:pStyle w:val="694"/>
        <w:ind w:firstLine="480"/>
        <w:jc w:val="left"/>
        <w:spacing w:line="360" w:lineRule="auto"/>
        <w:rPr>
          <w:rFonts w:ascii="宋体" w:hAnsi="宋体" w:cs="宋体"/>
          <w:b/>
          <w:bCs/>
          <w:sz w:val="24"/>
          <w:szCs w:val="24"/>
        </w:rPr>
      </w:pPr>
      <w:r>
        <w:rPr>
          <w:rFonts w:hint="eastAsia" w:ascii="宋体" w:hAnsi="宋体" w:cs="宋体"/>
          <w:sz w:val="24"/>
        </w:rPr>
        <w:t xml:space="preserve">18.</w:t>
      </w:r>
      <w:r>
        <w:rPr>
          <w:rFonts w:hint="eastAsia" w:ascii="宋体" w:hAnsi="宋体" w:cs="宋体"/>
          <w:sz w:val="24"/>
          <w:szCs w:val="24"/>
        </w:rPr>
        <w:t xml:space="preserve">根据国家最新保洁消毒规范，物资的配备须满足采购人所有规范消毒和保洁工作实际所需的“一室一地巾”、“一室一毛巾”、“一床一巾”、“一厕一巾”，以及专用盛装收纳等物资。所有布类保洁用品以及工作服的清洗消毒均由投标人负责，具体备设备及工具、消耗品清单如下：</w:t>
      </w:r>
      <w:r>
        <w:rPr>
          <w:rFonts w:ascii="宋体" w:hAnsi="宋体" w:cs="宋体"/>
          <w:b/>
          <w:bCs/>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1）设备清单（包含但不限于）：办公电脑2台、考勤机3台和打印机等办公设备；洗衣机2台，商用一体式洗地机2台，多功能洗地机3台，商用吸水吸尘机，抛光机，沙发清洗机，折叠式铝合金人字梯，肩背式吸尘器，石材晶面机，多功能保洁车，榨水车，高压水枪，地毯吹干机，扶手电梯清洁机，百米电线卷，软水管，对讲机等。</w:t>
      </w:r>
      <w:r>
        <w:rPr>
          <w:rFonts w:ascii="宋体" w:hAnsi="宋体" w:cs="宋体"/>
          <w:sz w:val="24"/>
          <w:szCs w:val="24"/>
        </w:rPr>
      </w:r>
      <w:r/>
    </w:p>
    <w:p>
      <w:pPr>
        <w:pStyle w:val="694"/>
        <w:ind w:firstLine="480"/>
        <w:jc w:val="left"/>
        <w:spacing w:line="360" w:lineRule="auto"/>
        <w:rPr>
          <w:rFonts w:ascii="宋体" w:hAnsi="宋体" w:cs="宋体"/>
          <w:b/>
        </w:rPr>
      </w:pPr>
      <w:r>
        <w:rPr>
          <w:rFonts w:hint="eastAsia" w:ascii="宋体" w:hAnsi="宋体" w:cs="宋体"/>
          <w:sz w:val="24"/>
          <w:szCs w:val="24"/>
        </w:rPr>
        <w:t xml:space="preserve">（2）工具、消耗品清单（包含但不限于）：外科口罩、帽子、含氯消毒剂、扫把粪箕套装、分色拖把头、拖把杆，分色毛巾，周转箱（小），防水手套，帆布手套，围裙，套袖，钢丝球，檀香，空气清新剂，洁厕灵，洗洁精，告示牌，玻璃清洁工具套装，伸缩杆套装，地板刷，小便池香球，全能清洁剂，不锈钢清洁保养剂，静电除尘剂，不锈钢光亮剂，地板刮水器，玻璃清洁剂，海绵拖把，尘推杆套装，外围保洁车，雨靴，雨衣，PVC地板保养起蜡水、地面蜡，铁锹，喷壶，铁爬子，伸缩</w:t>
      </w:r>
      <w:r>
        <w:rPr>
          <w:rFonts w:hint="eastAsia" w:ascii="宋体" w:hAnsi="宋体" w:cs="宋体"/>
          <w:sz w:val="24"/>
          <w:szCs w:val="24"/>
        </w:rPr>
        <w:t xml:space="preserve">铲刀，小据子，火钳，大竹扫把，小竹扫把，消毒喷雾器，肩背式喷雾器，除虫药水，除胶剂，刻度桶，圆头刷，软毛刷，方头刷，云石铲刀，保洁药水瓶，鸡毛掸，护目镜，杆子称，标本盒、生活垃圾袋等。{举例病区耗材配置（包含但不限于）：保洁车1、榨水车1、置物篮1、喷雾瓶4、周转箱（小）3、圆头刷1、笤帚2（两月一换）、簸箕2、水桶6、拖把7（红、蓝、绿，要求两月一换）、毛巾（红、蓝、绿、橙、白，要求一床一巾，一房一巾、一马桶一巾，两月一换）、防滑警示牌2、大小尘推各一（两月一换）、高处除尘帚1、各种清洁剂、生活垃圾袋。}</w:t>
      </w:r>
      <w:r>
        <w:rPr>
          <w:rFonts w:ascii="宋体" w:hAnsi="宋体" w:cs="宋体"/>
          <w:b/>
        </w:rPr>
      </w:r>
      <w:r/>
    </w:p>
    <w:p>
      <w:pPr>
        <w:pStyle w:val="810"/>
        <w:ind w:left="0"/>
        <w:jc w:val="both"/>
        <w:spacing w:line="360" w:lineRule="auto"/>
        <w:widowControl w:val="off"/>
        <w:rPr>
          <w:b/>
          <w:lang w:eastAsia="zh-CN"/>
        </w:rPr>
      </w:pPr>
      <w:r>
        <w:rPr>
          <w:rFonts w:hint="eastAsia"/>
          <w:b/>
          <w:lang w:eastAsia="zh-CN"/>
        </w:rPr>
        <w:t xml:space="preserve">四、物业管理服务考核标准及细则</w:t>
      </w:r>
      <w:r>
        <w:rPr>
          <w:b/>
          <w:lang w:eastAsia="zh-CN"/>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1.考核方法及效用：</w:t>
      </w:r>
      <w:r>
        <w:rPr>
          <w:rFonts w:ascii="宋体" w:hAnsi="宋体" w:cs="宋体"/>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1.1自合同执行之日起，乙方需接受院方的考核，考核结果与服务费用结算及合同期满后是否续签相关。</w:t>
      </w:r>
      <w:r>
        <w:rPr>
          <w:rFonts w:ascii="宋体" w:hAnsi="宋体" w:cs="宋体"/>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1.2日常考核采用《月度综合质量考核》与《月度单项质量考核》相结合的办法。</w:t>
      </w:r>
      <w:r>
        <w:rPr>
          <w:rFonts w:ascii="宋体" w:hAnsi="宋体" w:cs="宋体"/>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1.2.1《月度综合质量考核》包括医院《门诊、急诊、输液室保洁人员考核》（附表1）与《病区保洁人员考核》（附表2）。大于等于90分为考核合格。</w:t>
      </w:r>
      <w:r>
        <w:rPr>
          <w:rFonts w:ascii="宋体" w:hAnsi="宋体" w:cs="宋体"/>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2.考核形式包括：</w:t>
      </w:r>
      <w:r>
        <w:rPr>
          <w:rFonts w:ascii="宋体" w:hAnsi="宋体" w:cs="宋体"/>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现场质量检查、服务人数核实、查看公司台帐、被服务人员访谈等。</w:t>
      </w:r>
      <w:r>
        <w:rPr>
          <w:rFonts w:ascii="宋体" w:hAnsi="宋体" w:cs="宋体"/>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2.1《月度单项质量考核》( 附表3)：由考核组每月根据单项服务质量检查考核结果直接奖惩。</w:t>
      </w:r>
      <w:r>
        <w:rPr>
          <w:rFonts w:ascii="宋体" w:hAnsi="宋体" w:cs="宋体"/>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2.考核费用结算：</w:t>
      </w:r>
      <w:r>
        <w:rPr>
          <w:rFonts w:ascii="宋体" w:hAnsi="宋体" w:cs="宋体"/>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2.1 月考核成绩高于等于90分，按实际发生的服务费结算；月考核成绩80—89分，每下降1个百分点扣当月服务费的0.1%；月考核成绩70—79分，每下降1个百分点扣当月服务费的1%；月考核成绩低于70分，除每下降1个百分点，扣当月服务费的2%外，院方将约谈物业公司给予警告1次。年度累计3次以上者，院方将有权单方解除合同、扣除乙方全部履约保证金，同时乙方应向甲方支付违约金（年合同服务费金额的30%）。</w:t>
      </w:r>
      <w:r>
        <w:rPr>
          <w:rFonts w:ascii="宋体" w:hAnsi="宋体" w:cs="宋体"/>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2.2 医</w:t>
      </w:r>
      <w:r>
        <w:rPr>
          <w:rFonts w:hint="eastAsia" w:ascii="宋体" w:hAnsi="宋体" w:cs="宋体"/>
          <w:sz w:val="24"/>
          <w:szCs w:val="24"/>
        </w:rPr>
        <w:t xml:space="preserve">院与物业公司结算费用按照人均中标单价结合当月实际进驻人数结算，如果因特殊原因（需事先向院方报告说明）出现出勤人员减少但不低于合同人数的98%且不影响工作任务完成，则按合同人数结算；如果出现人员少于合同人数98%则按实际出勤人数结算；如果当月出勤人数虽减少不低于合同人数的95%，但月出勤人数不满额发生次数年累计3次以上者，则年末按实际出勤人数核减服务费用，并扣除当年服务费10000元。如果服务质量严重与双方达成协议偏离，或造成重大损失的，院方有权终止合同并追究相关责任。医院物业主管部门有权抽查每天的出勤人数。</w:t>
      </w:r>
      <w:r>
        <w:rPr>
          <w:rFonts w:ascii="宋体" w:hAnsi="宋体" w:cs="宋体"/>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2.3 若无特殊情况，上述各标段服务地域范围不变情况下，中标单位不得以任何理由要求另行增加人员指标或提高服务费。</w:t>
      </w:r>
      <w:r>
        <w:rPr>
          <w:rFonts w:ascii="宋体" w:hAnsi="宋体" w:cs="宋体"/>
          <w:sz w:val="24"/>
          <w:szCs w:val="24"/>
        </w:rPr>
      </w:r>
      <w:r/>
    </w:p>
    <w:p>
      <w:pPr>
        <w:pStyle w:val="694"/>
        <w:ind w:firstLine="480"/>
        <w:jc w:val="left"/>
        <w:spacing w:line="360" w:lineRule="auto"/>
        <w:rPr>
          <w:rFonts w:ascii="宋体" w:hAnsi="宋体" w:cs="宋体"/>
          <w:sz w:val="24"/>
          <w:szCs w:val="24"/>
        </w:rPr>
      </w:pPr>
      <w:r>
        <w:rPr>
          <w:rFonts w:hint="eastAsia" w:ascii="宋体" w:hAnsi="宋体" w:cs="宋体"/>
          <w:sz w:val="24"/>
          <w:szCs w:val="24"/>
        </w:rPr>
        <w:t xml:space="preserve">2.4 中标人如因社保、医保、工伤或工资、福利、保险、意外等问题与员工发生纠纷，应由中标公司自行负责解决，不得牵涉院方。</w:t>
      </w:r>
      <w:r>
        <w:rPr>
          <w:rFonts w:ascii="宋体" w:hAnsi="宋体" w:cs="宋体"/>
          <w:sz w:val="24"/>
          <w:szCs w:val="24"/>
        </w:rPr>
      </w:r>
      <w:r/>
    </w:p>
    <w:p>
      <w:pPr>
        <w:pStyle w:val="694"/>
        <w:jc w:val="left"/>
        <w:spacing w:line="400" w:lineRule="exact"/>
        <w:widowControl/>
        <w:rPr>
          <w:rFonts w:ascii="宋体" w:hAnsi="宋体" w:cs="宋体"/>
          <w:sz w:val="24"/>
          <w:szCs w:val="24"/>
        </w:rPr>
      </w:pPr>
      <w:r>
        <w:rPr>
          <w:rFonts w:hint="eastAsia" w:ascii="宋体" w:hAnsi="宋体" w:cs="宋体"/>
          <w:b/>
          <w:sz w:val="24"/>
          <w:szCs w:val="24"/>
        </w:rPr>
        <w:t xml:space="preserve">附表1：《</w:t>
      </w:r>
      <w:r>
        <w:rPr>
          <w:rFonts w:hint="eastAsia" w:ascii="宋体" w:hAnsi="宋体" w:cs="宋体"/>
          <w:b/>
          <w:bCs/>
          <w:sz w:val="24"/>
          <w:szCs w:val="24"/>
        </w:rPr>
        <w:t xml:space="preserve">门诊、急诊、输液室保洁人员考核</w:t>
      </w:r>
      <w:r>
        <w:rPr>
          <w:rFonts w:hint="eastAsia" w:ascii="宋体" w:hAnsi="宋体" w:cs="宋体"/>
          <w:b/>
          <w:sz w:val="24"/>
          <w:szCs w:val="24"/>
        </w:rPr>
        <w:t xml:space="preserve">》</w:t>
      </w:r>
      <w:r>
        <w:rPr>
          <w:rFonts w:ascii="宋体" w:hAnsi="宋体" w:cs="宋体"/>
          <w:sz w:val="24"/>
          <w:szCs w:val="24"/>
        </w:rPr>
      </w:r>
      <w:r/>
    </w:p>
    <w:p>
      <w:pPr>
        <w:pStyle w:val="694"/>
        <w:jc w:val="left"/>
        <w:widowControl/>
        <w:rPr>
          <w:rFonts w:ascii="宋体" w:hAnsi="宋体" w:cs="宋体"/>
          <w:sz w:val="24"/>
        </w:rPr>
      </w:pPr>
      <w:r>
        <w:rPr>
          <w:rFonts w:hint="eastAsia" w:ascii="宋体" w:hAnsi="宋体" w:cs="宋体"/>
          <w:sz w:val="24"/>
          <w:szCs w:val="28"/>
        </w:rPr>
        <w:t xml:space="preserve">部门：                                               </w:t>
      </w:r>
      <w:r>
        <w:rPr>
          <w:rFonts w:hint="eastAsia" w:ascii="宋体" w:hAnsi="宋体" w:cs="宋体"/>
          <w:sz w:val="24"/>
          <w:szCs w:val="28"/>
          <w:u w:val="single"/>
        </w:rPr>
        <w:t xml:space="preserve">      </w:t>
      </w:r>
      <w:r>
        <w:rPr>
          <w:rFonts w:hint="eastAsia" w:ascii="宋体" w:hAnsi="宋体" w:cs="宋体"/>
          <w:sz w:val="24"/>
          <w:szCs w:val="28"/>
        </w:rPr>
        <w:t xml:space="preserve">月</w:t>
      </w:r>
      <w:r>
        <w:rPr>
          <w:rFonts w:hint="eastAsia" w:ascii="宋体" w:hAnsi="宋体" w:cs="宋体"/>
          <w:sz w:val="24"/>
          <w:szCs w:val="28"/>
          <w:u w:val="single"/>
        </w:rPr>
        <w:t xml:space="preserve">      </w:t>
      </w:r>
      <w:r>
        <w:rPr>
          <w:rFonts w:hint="eastAsia" w:ascii="宋体" w:hAnsi="宋体" w:cs="宋体"/>
          <w:sz w:val="24"/>
          <w:szCs w:val="28"/>
        </w:rPr>
        <w:t xml:space="preserve">日</w:t>
      </w:r>
      <w:r>
        <w:rPr>
          <w:rFonts w:ascii="宋体" w:hAnsi="宋体" w:cs="宋体"/>
          <w:sz w:val="24"/>
        </w:rPr>
      </w:r>
      <w:r/>
    </w:p>
    <w:tbl>
      <w:tblPr>
        <w:tblW w:w="86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2"/>
        <w:gridCol w:w="4892"/>
        <w:gridCol w:w="1246"/>
        <w:gridCol w:w="1177"/>
      </w:tblGrid>
      <w:tr>
        <w:trPr>
          <w:trHeight w:val="20"/>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考核项目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考核标准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扣分标准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检查扣分</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4"/>
              </w:rPr>
              <w:t xml:space="preserve">仪表仪容</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4"/>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1.举止端庄大方，行为不怪异，不留长指甲、不戴戒指、不披头散发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2.工作服穿着统一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4"/>
              </w:rPr>
              <w:t xml:space="preserve">服务态度</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4"/>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1.坚持文明用语，杜绝粗话、脏话</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2.服务区域内不得高声喧哗，不抽烟，发现一次罚款10元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3.不得与病员及家属、医生、护士发生口角</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4"/>
              </w:rPr>
              <w:t xml:space="preserve">考勤制度</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4"/>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1.无迟到、早退现象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2.不窜岗、离岗，严格履行请假手续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3.班内不做与本岗无关的事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4"/>
              </w:rPr>
              <w:t xml:space="preserve">大厅</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4"/>
              </w:rPr>
              <w:t xml:space="preserve">走廊</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4"/>
              </w:rPr>
              <w:t xml:space="preserve">楼梯</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4"/>
              </w:rPr>
              <w:t xml:space="preserve">（30分）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1.大厅、走廊无污渍、水迹、杂物</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2.各楼梯地面无烟头、痰迹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3.扶手擦拭检查50cm无灰尘，角落无蛛网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4.垃圾桶外部清洁，垃圾不外溢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5.玻璃洁净光亮，无污渍、手印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6.地面光亮无污渍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4"/>
              </w:rPr>
              <w:t xml:space="preserve">诊室</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4"/>
              </w:rPr>
              <w:t xml:space="preserve">处置室</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4"/>
              </w:rPr>
              <w:t xml:space="preserve">（15分）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1.室内墙面、墙角无积灰、无蛛网、无死角</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2.室内桌面无污迹、无灰尘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3.地面无杂物、无污迹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4.室内垃圾及时处理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4"/>
              </w:rPr>
              <w:t xml:space="preserve">洗手间</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4"/>
              </w:rPr>
              <w:t xml:space="preserve">（17分）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1.室内无异味，上部无蛛网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2.地面干燥无积水、无污渍及杂物</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3.洗手台面无污渍、杂物，镜面无污渍、水渍、手印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4.尿池无尿垢、蹲坑无脏垢，垃圾无外溢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5.墙面、门框无尘、无污渍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工具</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4"/>
              </w:rPr>
              <w:t xml:space="preserve">（5分）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工具分类使用，工具清洁，用后摆放整齐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科室部门负责人安排的其他工作</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4"/>
              </w:rPr>
              <w:t xml:space="preserve">（3分）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有无及时完成并保质保量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94"/>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694"/>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1456"/>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总得分及扣分原因</w:t>
            </w:r>
            <w:r>
              <w:rPr>
                <w:rFonts w:ascii="宋体" w:hAnsi="宋体" w:cs="宋体"/>
                <w:sz w:val="24"/>
              </w:rPr>
            </w:r>
            <w:r/>
          </w:p>
        </w:tc>
        <w:tc>
          <w:tcPr>
            <w:gridSpan w:val="3"/>
            <w:tcBorders>
              <w:top w:val="single" w:color="000000" w:sz="4" w:space="0"/>
              <w:left w:val="single" w:color="000000" w:sz="4" w:space="0"/>
              <w:bottom w:val="single" w:color="000000" w:sz="4" w:space="0"/>
              <w:right w:val="single" w:color="000000" w:sz="4" w:space="0"/>
            </w:tcBorders>
            <w:tcW w:w="7315" w:type="dxa"/>
            <w:vAlign w:val="bottom"/>
            <w:textDirection w:val="lrTb"/>
            <w:noWrap w:val="false"/>
          </w:tcPr>
          <w:p>
            <w:pPr>
              <w:pStyle w:val="694"/>
              <w:ind w:right="315"/>
              <w:jc w:val="righ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1405"/>
        </w:trPr>
        <w:tc>
          <w:tcPr>
            <w:gridSpan w:val="4"/>
            <w:tcBorders>
              <w:top w:val="single" w:color="000000" w:sz="4" w:space="0"/>
              <w:left w:val="single" w:color="000000" w:sz="4" w:space="0"/>
              <w:bottom w:val="single" w:color="000000" w:sz="4" w:space="0"/>
              <w:right w:val="single" w:color="000000" w:sz="4" w:space="0"/>
            </w:tcBorders>
            <w:tcW w:w="8657" w:type="dxa"/>
            <w:vAlign w:val="center"/>
            <w:textDirection w:val="lrTb"/>
            <w:noWrap w:val="false"/>
          </w:tcPr>
          <w:p>
            <w:pPr>
              <w:pStyle w:val="694"/>
              <w:jc w:val="left"/>
              <w:widowControl/>
              <w:rPr>
                <w:rFonts w:ascii="宋体" w:hAnsi="宋体" w:cs="宋体"/>
                <w:sz w:val="24"/>
              </w:rPr>
            </w:pPr>
            <w:r>
              <w:rPr>
                <w:rFonts w:hint="eastAsia" w:ascii="宋体" w:hAnsi="宋体" w:cs="宋体"/>
                <w:sz w:val="24"/>
              </w:rPr>
              <w:t xml:space="preserve">备注：乙方应与甲方保持必要的工作沟通，每月25日前向甲方书面汇报工作开展情况。对有效的投诉，甲方发出的口头整改通知，乙方应在24小时内迅速落实整改，并及时反馈整改结果；对甲方发出的书面整改通知，应在接到通知的2天内向甲方提交书面整改方案，得到甲方认可后及时落实整改。每月考核分数不低于90分，考核低于90分，扣除当月付款总价的5%。甲方每季度付款按甲方要求的乙方实际到岗人数结算。</w:t>
            </w:r>
            <w:r>
              <w:rPr>
                <w:rFonts w:ascii="宋体" w:hAnsi="宋体" w:cs="宋体"/>
                <w:sz w:val="24"/>
              </w:rPr>
            </w:r>
            <w:r/>
          </w:p>
        </w:tc>
      </w:tr>
    </w:tbl>
    <w:p>
      <w:pPr>
        <w:pStyle w:val="694"/>
        <w:jc w:val="left"/>
        <w:widowControl/>
        <w:rPr>
          <w:rFonts w:ascii="宋体" w:hAnsi="宋体" w:cs="宋体"/>
          <w:sz w:val="24"/>
        </w:rPr>
      </w:pPr>
      <w:r>
        <w:rPr>
          <w:rFonts w:hint="eastAsia" w:cs="宋体"/>
          <w:sz w:val="24"/>
          <w:szCs w:val="20"/>
        </w:rPr>
        <w:t xml:space="preserve">考核人签字：</w:t>
      </w:r>
      <w:r>
        <w:rPr>
          <w:rFonts w:ascii="宋体" w:hAnsi="宋体" w:cs="宋体"/>
          <w:sz w:val="24"/>
        </w:rPr>
      </w:r>
      <w:r/>
    </w:p>
    <w:p>
      <w:pPr>
        <w:pStyle w:val="694"/>
        <w:jc w:val="left"/>
        <w:spacing w:line="400" w:lineRule="exact"/>
        <w:widowControl/>
        <w:rPr>
          <w:rFonts w:ascii="宋体" w:hAnsi="宋体" w:cs="宋体"/>
          <w:sz w:val="24"/>
        </w:rPr>
      </w:pPr>
      <w:r>
        <w:rPr>
          <w:rFonts w:hint="eastAsia" w:ascii="宋体" w:hAnsi="宋体" w:cs="宋体"/>
          <w:b/>
          <w:sz w:val="18"/>
          <w:szCs w:val="18"/>
        </w:rPr>
        <w:t xml:space="preserve">附表2：《</w:t>
      </w:r>
      <w:r>
        <w:rPr>
          <w:rFonts w:hint="eastAsia" w:ascii="宋体" w:hAnsi="宋体" w:cs="宋体"/>
          <w:b/>
          <w:bCs/>
          <w:sz w:val="18"/>
          <w:szCs w:val="18"/>
        </w:rPr>
        <w:t xml:space="preserve">病区保洁人员考核</w:t>
      </w:r>
      <w:r>
        <w:rPr>
          <w:rFonts w:hint="eastAsia" w:ascii="宋体" w:hAnsi="宋体" w:cs="宋体"/>
          <w:b/>
          <w:sz w:val="18"/>
          <w:szCs w:val="18"/>
        </w:rPr>
        <w:t xml:space="preserve">》</w:t>
      </w:r>
      <w:r>
        <w:rPr>
          <w:rFonts w:ascii="宋体" w:hAnsi="宋体" w:cs="宋体"/>
          <w:sz w:val="24"/>
        </w:rPr>
      </w:r>
      <w:r/>
    </w:p>
    <w:p>
      <w:pPr>
        <w:pStyle w:val="694"/>
        <w:jc w:val="left"/>
        <w:widowControl/>
        <w:rPr>
          <w:rFonts w:ascii="宋体" w:hAnsi="宋体" w:cs="宋体"/>
          <w:sz w:val="24"/>
        </w:rPr>
      </w:pPr>
      <w:r>
        <w:rPr>
          <w:rFonts w:hint="eastAsia" w:ascii="宋体" w:hAnsi="宋体" w:cs="宋体"/>
          <w:sz w:val="24"/>
          <w:szCs w:val="28"/>
          <w:u w:val="single"/>
        </w:rPr>
        <w:t xml:space="preserve">        </w:t>
      </w:r>
      <w:r>
        <w:rPr>
          <w:rFonts w:hint="eastAsia" w:ascii="宋体" w:hAnsi="宋体" w:cs="宋体"/>
          <w:sz w:val="24"/>
          <w:szCs w:val="28"/>
        </w:rPr>
        <w:t xml:space="preserve">病区                                     </w:t>
      </w:r>
      <w:r>
        <w:rPr>
          <w:rFonts w:hint="eastAsia" w:ascii="宋体" w:hAnsi="宋体" w:cs="宋体"/>
          <w:sz w:val="24"/>
          <w:szCs w:val="28"/>
          <w:u w:val="single"/>
        </w:rPr>
        <w:t xml:space="preserve">      </w:t>
      </w:r>
      <w:r>
        <w:rPr>
          <w:rFonts w:hint="eastAsia" w:ascii="宋体" w:hAnsi="宋体" w:cs="宋体"/>
          <w:sz w:val="24"/>
          <w:szCs w:val="28"/>
        </w:rPr>
        <w:t xml:space="preserve">月</w:t>
      </w:r>
      <w:r>
        <w:rPr>
          <w:rFonts w:hint="eastAsia" w:ascii="宋体" w:hAnsi="宋体" w:cs="宋体"/>
          <w:sz w:val="24"/>
          <w:szCs w:val="28"/>
          <w:u w:val="single"/>
        </w:rPr>
        <w:t xml:space="preserve">      </w:t>
      </w:r>
      <w:r>
        <w:rPr>
          <w:rFonts w:hint="eastAsia" w:ascii="宋体" w:hAnsi="宋体" w:cs="宋体"/>
          <w:sz w:val="24"/>
          <w:szCs w:val="28"/>
        </w:rPr>
        <w:t xml:space="preserve">日</w:t>
      </w:r>
      <w:r>
        <w:rPr>
          <w:rFonts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6"/>
        <w:gridCol w:w="4869"/>
        <w:gridCol w:w="1238"/>
        <w:gridCol w:w="1129"/>
      </w:tblGrid>
      <w:tr>
        <w:trPr>
          <w:trHeight w:val="57"/>
        </w:trPr>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考核项目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考核标准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扣分标准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检查扣分</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仪表仪容</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（6分）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1.举止端庄大方，行为不怪异，不留长指甲、不戴戒指、不披头散发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2.工作服穿着统一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服务规范</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1.坚持文明用语，杜绝粗话、脏话</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2.服务区域内不得高声喧哗，不抽烟，发现一次罚款10元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3.不得与病员及家属、医生、护士发生口角</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服从领导</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1.认真接受主管分配的工作任务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2.任务圆满完成情况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3.不得与主管、科室工作人员发生无原则矛盾</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考勤制度</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1.无迟到、早退现象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2.不窜岗、离岗，严格履行请假手续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3.班内不做与本岗无关的事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地面保洁</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1.上午保洁到位，工具选择正确、履行告知义务，防滑防跌牌，三次（含三次）以上不符合要求不得分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2.下午保洁到位，工具选择正确、履行告知义务，防滑防跌牌，三次（含三次）以上不符合要求不得分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开水间配餐间（5分）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1.墙壁无污垢，地面干燥、无积水，微波炉内外洁净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2.节约水电、放置防滑防跌牌</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公共卫生间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1.无异味，无尿垢，保持地面干燥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淋浴间</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卫生间</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病房保洁</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1.无异味、无尿垢，厕所座圈每天至少要消毒一次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2.保持地面干燥，节约用电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3.墙壁无污垢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4.床、床头柜、水池、电视机、微波炉等洁净无灰尘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5.电源插座、设备带等部位干净无灰尘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公共设施</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（4分）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1.各类宣传标牌、楼梯保洁到位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2.各楼层硬件设施故障报修及时到位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走廊通道</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各楼梯</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1.两侧窗台、玻璃洁净、光亮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2.墙裙洁净、无污迹、污垢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3.病区门及门框卫生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医护室</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（5分）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1.完成病区交代的外勤工作迅速及时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2.桌、椅、柜洁净无灰尘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处置室</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（5分）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1.工作台清洁工作的及时、达标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2.处置柜清洁卫生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694"/>
              <w:jc w:val="center"/>
              <w:widowControl/>
              <w:rPr>
                <w:rFonts w:ascii="宋体" w:hAnsi="宋体" w:cs="宋体"/>
                <w:sz w:val="24"/>
              </w:rPr>
            </w:pPr>
            <w:r>
              <w:rPr>
                <w:rFonts w:hint="eastAsia" w:ascii="宋体" w:hAnsi="宋体" w:cs="宋体"/>
                <w:sz w:val="22"/>
              </w:rPr>
              <w:t xml:space="preserve">垃圾处理</w:t>
            </w:r>
            <w:r>
              <w:rPr>
                <w:rFonts w:ascii="宋体" w:hAnsi="宋体" w:cs="宋体"/>
                <w:sz w:val="24"/>
              </w:rPr>
            </w:r>
            <w:r/>
          </w:p>
          <w:p>
            <w:pPr>
              <w:pStyle w:val="694"/>
              <w:jc w:val="center"/>
              <w:widowControl/>
              <w:rPr>
                <w:rFonts w:ascii="宋体" w:hAnsi="宋体" w:cs="宋体"/>
                <w:sz w:val="24"/>
              </w:rPr>
            </w:pPr>
            <w:r>
              <w:rPr>
                <w:rFonts w:hint="eastAsia" w:ascii="宋体" w:hAnsi="宋体" w:cs="宋体"/>
                <w:sz w:val="22"/>
              </w:rPr>
              <w:t xml:space="preserve">（8分）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1.垃圾袋按要求收集和分类、垃圾扎口运送到指定地点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694"/>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2.垃圾处理及时，超过2/3未及时处理达3次以上不得分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保洁工具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694"/>
              <w:jc w:val="left"/>
              <w:widowControl/>
              <w:rPr>
                <w:rFonts w:ascii="宋体" w:hAnsi="宋体" w:cs="宋体"/>
                <w:sz w:val="24"/>
              </w:rPr>
            </w:pPr>
            <w:r>
              <w:rPr>
                <w:rFonts w:hint="eastAsia" w:ascii="宋体" w:hAnsi="宋体" w:cs="宋体"/>
                <w:sz w:val="22"/>
              </w:rPr>
              <w:t xml:space="preserve">清洁、处理规范，用毕按规定地方摆放整齐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trHeight w:val="831"/>
        </w:trPr>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694"/>
              <w:jc w:val="center"/>
              <w:widowControl/>
              <w:rPr>
                <w:rFonts w:ascii="宋体" w:hAnsi="宋体" w:cs="宋体"/>
                <w:sz w:val="24"/>
              </w:rPr>
            </w:pPr>
            <w:r>
              <w:rPr>
                <w:rFonts w:hint="eastAsia" w:ascii="宋体" w:hAnsi="宋体" w:cs="宋体"/>
                <w:sz w:val="22"/>
              </w:rPr>
              <w:t xml:space="preserve">扣分原因</w:t>
            </w:r>
            <w:r>
              <w:rPr>
                <w:rFonts w:ascii="宋体" w:hAnsi="宋体" w:cs="宋体"/>
                <w:sz w:val="24"/>
              </w:rPr>
            </w:r>
            <w:r/>
          </w:p>
        </w:tc>
        <w:tc>
          <w:tcPr>
            <w:gridSpan w:val="3"/>
            <w:tcBorders>
              <w:top w:val="single" w:color="000000" w:sz="4" w:space="0"/>
              <w:left w:val="single" w:color="000000" w:sz="4" w:space="0"/>
              <w:bottom w:val="single" w:color="000000" w:sz="4" w:space="0"/>
              <w:right w:val="single" w:color="000000" w:sz="4" w:space="0"/>
            </w:tcBorders>
            <w:tcW w:w="8513" w:type="dxa"/>
            <w:vAlign w:val="bottom"/>
            <w:textDirection w:val="lrTb"/>
            <w:noWrap w:val="false"/>
          </w:tcPr>
          <w:p>
            <w:pPr>
              <w:pStyle w:val="694"/>
              <w:ind w:right="110"/>
              <w:jc w:val="right"/>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trHeight w:val="831"/>
        </w:trPr>
        <w:tc>
          <w:tcPr>
            <w:gridSpan w:val="4"/>
            <w:tcBorders>
              <w:top w:val="single" w:color="000000" w:sz="4" w:space="0"/>
              <w:left w:val="single" w:color="000000" w:sz="4" w:space="0"/>
              <w:bottom w:val="single" w:color="000000" w:sz="4" w:space="0"/>
              <w:right w:val="single" w:color="000000" w:sz="4" w:space="0"/>
            </w:tcBorders>
            <w:tcW w:w="9941" w:type="dxa"/>
            <w:vAlign w:val="top"/>
            <w:textDirection w:val="lrTb"/>
            <w:noWrap w:val="false"/>
          </w:tcPr>
          <w:p>
            <w:pPr>
              <w:pStyle w:val="694"/>
              <w:jc w:val="left"/>
              <w:widowControl/>
              <w:rPr>
                <w:rFonts w:ascii="宋体" w:hAnsi="宋体" w:cs="宋体"/>
                <w:sz w:val="24"/>
              </w:rPr>
            </w:pPr>
            <w:r>
              <w:rPr>
                <w:rFonts w:hint="eastAsia" w:ascii="宋体" w:hAnsi="宋体" w:cs="宋体"/>
                <w:sz w:val="22"/>
              </w:rPr>
              <w:t xml:space="preserve">备注：乙方应与甲方保持必要的工作沟通，每月25日前向甲方书面汇报工作开展情况。对有效的投诉，甲方发出的口头整改通知，乙方应在24小时内迅速落实整改，并及时反馈整改结果；对甲方发出的书面整改通知，应在接到通知的2天内向甲方提交书面整改方案，得到甲方认可后及时落实整改。每月考核分数不低于90分，考核低于90分，扣除当月付款总价的5%。甲方每季度付款按甲方要求的乙方实际到岗人数结算。</w:t>
            </w:r>
            <w:r>
              <w:rPr>
                <w:rFonts w:ascii="宋体" w:hAnsi="宋体" w:cs="宋体"/>
                <w:sz w:val="24"/>
              </w:rPr>
            </w:r>
            <w:r/>
          </w:p>
        </w:tc>
      </w:tr>
    </w:tbl>
    <w:p>
      <w:pPr>
        <w:pStyle w:val="694"/>
        <w:jc w:val="left"/>
        <w:spacing w:line="400" w:lineRule="exact"/>
        <w:widowControl/>
        <w:rPr>
          <w:rFonts w:ascii="宋体" w:hAnsi="宋体" w:cs="宋体"/>
          <w:sz w:val="24"/>
        </w:rPr>
      </w:pPr>
      <w:r>
        <w:rPr>
          <w:rFonts w:hint="eastAsia" w:ascii="宋体" w:hAnsi="宋体" w:cs="宋体"/>
          <w:sz w:val="24"/>
        </w:rPr>
        <w:t xml:space="preserve">考核人签字：</w:t>
      </w:r>
      <w:r>
        <w:rPr>
          <w:rFonts w:ascii="宋体" w:hAnsi="宋体" w:cs="宋体"/>
          <w:sz w:val="24"/>
        </w:rPr>
      </w:r>
      <w:r/>
    </w:p>
    <w:p>
      <w:pPr>
        <w:pStyle w:val="694"/>
        <w:jc w:val="left"/>
        <w:spacing w:line="400" w:lineRule="exact"/>
        <w:widowControl/>
        <w:rPr>
          <w:rFonts w:ascii="宋体" w:hAnsi="宋体" w:cs="宋体"/>
          <w:sz w:val="24"/>
        </w:rPr>
      </w:pPr>
      <w:r>
        <w:rPr>
          <w:rFonts w:hint="eastAsia" w:ascii="宋体" w:hAnsi="宋体" w:cs="宋体"/>
          <w:b/>
          <w:sz w:val="18"/>
          <w:szCs w:val="18"/>
        </w:rPr>
        <w:t xml:space="preserve">附表3：《月度单项质量考核》</w:t>
      </w:r>
      <w:r>
        <w:rPr>
          <w:rFonts w:ascii="宋体" w:hAnsi="宋体" w:cs="宋体"/>
          <w:sz w:val="24"/>
        </w:rPr>
      </w:r>
      <w:r/>
    </w:p>
    <w:p>
      <w:pPr>
        <w:pStyle w:val="694"/>
        <w:ind w:firstLine="482"/>
        <w:jc w:val="left"/>
        <w:spacing w:line="360" w:lineRule="auto"/>
        <w:widowControl/>
        <w:rPr>
          <w:rFonts w:ascii="宋体" w:hAnsi="宋体" w:cs="宋体"/>
          <w:sz w:val="24"/>
          <w:szCs w:val="24"/>
        </w:rPr>
      </w:pPr>
      <w:r>
        <w:rPr>
          <w:rFonts w:hint="eastAsia" w:ascii="宋体" w:hAnsi="宋体" w:cs="宋体"/>
          <w:b/>
          <w:sz w:val="24"/>
          <w:szCs w:val="24"/>
        </w:rPr>
        <w:t xml:space="preserve">（一）管理质量</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1、员工年龄或/和文化程度违背合同要求，发现一例扣物管费200元；新招聘的员工未经培训或未取得培训合格证，安排独立上岗，发现一例扣物管费1000元。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2、乙方人员不得从事影响甲方声誉、秩序、管理等行为（如号贩等）。一经发现一次，扣物管费2000元。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3、员工未佩带工号牌或着装不规范，发现一例，扣物管费50元。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4、上班时间发生员工聚岗、串岗或脱岗，发现一次，扣物管费100元；上班玩手机或打瞌睡、睡觉，发现一例，扣物管费100元。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5、员工间发生矛盾影响工作，发现一例，扣物管费100元；员工与病人或病人家属或医院职工发生争吵、肢体冲突等，发生一例，扣物管费500元。如产生严重影响，扣当月物管费5000元。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6、员工工作期间因粗心大意、责任心不强、违反操作规范导致医院设施、设备等损坏（如撞坏灯具、门、电梯等），除按情节轻重扣除产生的维修费外，发现一例，扣物管费100元。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7、员工上班抽烟，发现一次，扣物管费500元；看见抽游烟不劝阻，扣物管费50元。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8、员工乱停车辆，发现一次，扣物管费50元；未按规定地点充电，发现一次，扣物管费100元。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9、乙方提供耗材不及时，影响任务完成，发生一次扣物管费500元。如员工使用非公司提供的物品（如医用手套等）以及浪费医院财物的情况，发生一次扣物管费100元。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10、员工私带开水等公共资源出医院，发现一例，扣物管费200元。员工偷盗医院或患方财物，除追还、补偿赔偿损失外，按次扣公司物管费5000元，同时责成公司清退涉事员工，行为涉及违法犯罪的按相关法律规定处理。</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11、员工上班时间干私活如洗衣服、洗澡等，发现一例，扣物管费100元。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12、院方接到医院职工或病员及家属对物业质量、服务、管理等方面的投诉，经核实后视情节轻重，发现一例，扣物管费50-500元不等。媒体或网络反映或各类回访出现不满意信息，每例次扣物管费100元。市级检查中出现不满意信息，扣物管费500元/次；省级检查出现不满意信息，扣物管费1000元/次；接受国家级检查出现不满意信息，扣物管费3000元/次。</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13、对医院反馈的质量问题，连续二个月重复出现，加倍处罚；连续三个月出现，5倍处罚。</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14、工作中发现或存在安全隐患（水、电、操作安全、食品安全等）不及时、有效处理，发现一例，扣物管费200元，产生严重后果按相关规定处罚。</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15、中标方主管或经理对每周或每日工作重点不督促、不检查，发现一次，扣物管费500元。</w:t>
      </w:r>
      <w:r>
        <w:rPr>
          <w:rFonts w:ascii="宋体" w:hAnsi="宋体" w:cs="宋体"/>
          <w:sz w:val="24"/>
          <w:szCs w:val="24"/>
        </w:rPr>
      </w:r>
      <w:r/>
    </w:p>
    <w:p>
      <w:pPr>
        <w:pStyle w:val="694"/>
        <w:ind w:firstLine="482"/>
        <w:jc w:val="left"/>
        <w:spacing w:line="360" w:lineRule="auto"/>
        <w:widowControl/>
        <w:rPr>
          <w:rFonts w:ascii="宋体" w:hAnsi="宋体" w:cs="宋体"/>
          <w:sz w:val="24"/>
          <w:szCs w:val="24"/>
        </w:rPr>
      </w:pPr>
      <w:r>
        <w:rPr>
          <w:rFonts w:hint="eastAsia" w:ascii="宋体" w:hAnsi="宋体" w:cs="宋体"/>
          <w:b/>
          <w:sz w:val="24"/>
          <w:szCs w:val="24"/>
        </w:rPr>
        <w:t xml:space="preserve">（二）服务质量</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16、卫生间有臭味、不洁，发现一例，扣物管费100元。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17、医院禁烟区域每发现1个烟头扣物管费2元、出现烟灰缸1例扣20元；目视范围内明显地面不洁、有纸屑垃圾、杂物，超过15分钟未清理，发现一例，扣物管费100元。   </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18、外环境、楼道、电梯等处垃圾超过30分钟未清理，发现一例扣物管费100元。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19、病房每天湿式拖地两次，发现一处未落实扣物管费100元。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20、地面保持干燥（非下雨情况），有水迹未及时拖干，发现1次，扣物管费50元。湿拖地面时未履行安全告知，地面可见明显水迹，发现一次，扣物管费50元。如发生病人或家属滑倒，由物业公司负责处理纠纷，承担所发生的费用。</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21、清洁车每天消毒一次，并做好消毒登记工作，未落实，发现一辆扣物管费50元；登记不全，发现一例扣物管费10元。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22、穿工作服进食堂买饭或穿工作服出医院，发现一例，扣物管费50元。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23、员工对地面、物体表面、卫生间等未按规定消毒，发现一例，扣物管费50元。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24、工作需建立台账登记本的，如登记不全，发现一次扣物管费10元。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25、保洁工具选择错误，发现一次，扣物管费50元；工具未按规定放置，发现一次，扣物管费10元；保洁工具未按要求消毒处理，发现一例，扣物管费50元。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26、消毒液配置错误并使用，发现一次，扣物管费500元。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27、员工未按要求做好个人防护发生职业暴露，发现一次，扣物管费100元；未按要求落实洗手规范，发现一次，扣物管费50元。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28员工未按规定使用医疗废物包装袋，发现一次，扣物管费50元。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29、医疗废物登记不全、缺签名、标签不规范等，发现一处扣物管费50元。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30、生活、医疗垃圾未分开存放、收集，发现一例，扣物管费100元。垃圾收集车未按规定路线运行，发现一例，扣物管费100元。收集、运送途中有二次污染发生，发现一例，扣物管费1000元。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31、垃圾转运中未密闭运送或超高装载，发现一次扣物管费50元。若出现所收集的垃圾有病原菌扩散可能，发现一次扣物管费100元。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32、员工外送标本、物品等发生差错或损坏，发现一例，扣物管费500元。</w:t>
      </w:r>
      <w:r>
        <w:rPr>
          <w:rFonts w:ascii="宋体" w:hAnsi="宋体" w:cs="宋体"/>
          <w:sz w:val="24"/>
          <w:szCs w:val="24"/>
        </w:rPr>
      </w:r>
      <w:r/>
    </w:p>
    <w:p>
      <w:pPr>
        <w:pStyle w:val="694"/>
        <w:ind w:firstLine="480"/>
        <w:jc w:val="left"/>
        <w:spacing w:line="360" w:lineRule="auto"/>
        <w:widowControl/>
        <w:rPr>
          <w:rFonts w:ascii="宋体" w:hAnsi="宋体" w:cs="宋体"/>
          <w:sz w:val="24"/>
          <w:szCs w:val="24"/>
        </w:rPr>
      </w:pPr>
      <w:r>
        <w:rPr>
          <w:rFonts w:hint="eastAsia" w:ascii="宋体" w:hAnsi="宋体" w:cs="宋体"/>
          <w:sz w:val="24"/>
          <w:szCs w:val="24"/>
        </w:rPr>
        <w:t xml:space="preserve">33、医工间、配餐间、污洗间、内走廊等出现私自收集的医疗废品，发现一例，扣物管费200元。</w:t>
      </w:r>
      <w:r>
        <w:rPr>
          <w:rFonts w:ascii="宋体" w:hAnsi="宋体" w:cs="宋体"/>
          <w:sz w:val="24"/>
          <w:szCs w:val="24"/>
        </w:rPr>
      </w:r>
      <w:r/>
    </w:p>
    <w:p>
      <w:pPr>
        <w:pStyle w:val="694"/>
        <w:ind w:firstLine="480"/>
        <w:jc w:val="left"/>
        <w:spacing w:line="360" w:lineRule="auto"/>
        <w:widowControl/>
        <w:rPr>
          <w:rFonts w:ascii="宋体" w:hAnsi="宋体" w:cs="宋体"/>
          <w:sz w:val="24"/>
        </w:rPr>
      </w:pPr>
      <w:r>
        <w:rPr>
          <w:rFonts w:hint="eastAsia" w:ascii="宋体" w:hAnsi="宋体" w:cs="宋体"/>
          <w:sz w:val="24"/>
          <w:szCs w:val="24"/>
        </w:rPr>
        <w:t xml:space="preserve">34、私卖医院回收物资（包括医疗废品），发现一例，扣物管费2000元。员工私藏医疗废品或医用物品外包装，发现一例，扣物管费3000元，同时责成乙方清退当事员工。</w:t>
      </w:r>
      <w:r>
        <w:rPr>
          <w:rFonts w:ascii="宋体" w:hAnsi="宋体" w:cs="宋体"/>
          <w:sz w:val="24"/>
        </w:rPr>
      </w:r>
      <w:r/>
    </w:p>
    <w:p>
      <w:pPr>
        <w:pStyle w:val="694"/>
        <w:ind w:firstLine="361"/>
        <w:jc w:val="left"/>
        <w:spacing w:line="360" w:lineRule="auto"/>
        <w:widowControl/>
        <w:rPr>
          <w:rFonts w:ascii="宋体" w:hAnsi="宋体" w:cs="宋体"/>
          <w:sz w:val="24"/>
        </w:rPr>
      </w:pPr>
      <w:r>
        <w:rPr>
          <w:rFonts w:hint="eastAsia" w:ascii="宋体" w:hAnsi="宋体" w:cs="宋体"/>
          <w:b/>
          <w:sz w:val="18"/>
          <w:szCs w:val="18"/>
        </w:rPr>
        <w:t xml:space="preserve">备注：此考核细则可根据实际情况进一步调整和完善。</w:t>
      </w:r>
      <w:r>
        <w:rPr>
          <w:rFonts w:ascii="宋体" w:hAnsi="宋体" w:cs="宋体"/>
          <w:sz w:val="24"/>
        </w:rPr>
      </w:r>
      <w:r/>
    </w:p>
    <w:p>
      <w:pPr>
        <w:pStyle w:val="694"/>
        <w:jc w:val="center"/>
        <w:spacing w:after="156" w:line="400" w:lineRule="exact"/>
        <w:widowControl/>
        <w:rPr>
          <w:rFonts w:ascii="宋体" w:hAnsi="宋体" w:cs="宋体"/>
          <w:sz w:val="24"/>
        </w:rPr>
      </w:pPr>
      <w:r>
        <w:rPr>
          <w:rFonts w:hint="eastAsia" w:ascii="宋体" w:hAnsi="宋体" w:cs="宋体"/>
          <w:b/>
          <w:sz w:val="18"/>
          <w:szCs w:val="18"/>
        </w:rPr>
        <w:t xml:space="preserve">保洁及相关服务工作时段要求</w:t>
      </w:r>
      <w:r>
        <w:rPr>
          <w:rFonts w:ascii="宋体" w:hAnsi="宋体" w:cs="宋体"/>
          <w:sz w:val="24"/>
        </w:rPr>
      </w:r>
      <w:r/>
    </w:p>
    <w:tbl>
      <w:tblPr>
        <w:tblW w:w="8136" w:type="dxa"/>
        <w:tblInd w:w="3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434"/>
        <w:gridCol w:w="3519"/>
      </w:tblGrid>
      <w:tr>
        <w:trPr>
          <w:trHeight w:val="438"/>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工作区域</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工作时段</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备注</w:t>
            </w:r>
            <w:r>
              <w:rPr>
                <w:rFonts w:ascii="宋体" w:hAnsi="宋体" w:cs="宋体"/>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全区域</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06：30—17：00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午间连班、周日轮休</w:t>
            </w:r>
            <w:r>
              <w:rPr>
                <w:rFonts w:ascii="宋体" w:hAnsi="宋体" w:cs="宋体"/>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病区</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6：00－11：00</w:t>
            </w:r>
            <w:r>
              <w:rPr>
                <w:rFonts w:ascii="宋体" w:hAnsi="宋体" w:cs="宋体"/>
                <w:sz w:val="18"/>
                <w:szCs w:val="18"/>
              </w:rPr>
            </w:r>
            <w:r/>
          </w:p>
          <w:p>
            <w:pPr>
              <w:pStyle w:val="694"/>
              <w:jc w:val="center"/>
              <w:widowControl/>
              <w:rPr>
                <w:rFonts w:ascii="宋体" w:hAnsi="宋体" w:cs="宋体"/>
                <w:sz w:val="18"/>
                <w:szCs w:val="18"/>
              </w:rPr>
            </w:pPr>
            <w:r>
              <w:rPr>
                <w:rFonts w:hint="eastAsia" w:ascii="宋体" w:hAnsi="宋体" w:cs="宋体"/>
                <w:sz w:val="18"/>
                <w:szCs w:val="18"/>
              </w:rPr>
              <w:t xml:space="preserve">13：30－17：00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午间连班、周日轮休 </w:t>
            </w:r>
            <w:r>
              <w:rPr>
                <w:rFonts w:ascii="宋体" w:hAnsi="宋体" w:cs="宋体"/>
                <w:sz w:val="18"/>
                <w:szCs w:val="18"/>
              </w:rPr>
            </w:r>
            <w:r/>
          </w:p>
        </w:tc>
      </w:tr>
      <w:tr>
        <w:trPr>
          <w:trHeight w:val="189"/>
        </w:trPr>
        <w:tc>
          <w:tcPr>
            <w:tcBorders>
              <w:top w:val="single" w:color="000000" w:sz="4" w:space="0"/>
              <w:left w:val="single" w:color="000000" w:sz="4" w:space="0"/>
              <w:bottom w:val="single" w:color="000000" w:sz="4" w:space="0"/>
              <w:right w:val="single" w:color="000000" w:sz="4" w:space="0"/>
            </w:tcBorders>
            <w:tcW w:w="2183" w:type="dxa"/>
            <w:vAlign w:val="top"/>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门诊</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top"/>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06：30—17：00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top"/>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午间连班、周日轮休</w:t>
            </w:r>
            <w:r>
              <w:rPr>
                <w:rFonts w:ascii="宋体" w:hAnsi="宋体" w:cs="宋体"/>
                <w:sz w:val="18"/>
                <w:szCs w:val="18"/>
              </w:rPr>
            </w:r>
            <w:r/>
          </w:p>
        </w:tc>
      </w:tr>
      <w:tr>
        <w:trPr>
          <w:trHeight w:val="272"/>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输液室、外围、生活垃圾</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16小时</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午间连班、中班、周日轮休</w:t>
            </w:r>
            <w:r>
              <w:rPr>
                <w:rFonts w:ascii="宋体" w:hAnsi="宋体" w:cs="宋体"/>
                <w:sz w:val="18"/>
                <w:szCs w:val="18"/>
              </w:rPr>
            </w:r>
            <w:r/>
          </w:p>
        </w:tc>
      </w:tr>
      <w:tr>
        <w:trPr>
          <w:trHeight w:val="121"/>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急诊室</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24小时</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午间连班、中班、夜班、周日轮休</w:t>
            </w:r>
            <w:r>
              <w:rPr>
                <w:rFonts w:ascii="宋体" w:hAnsi="宋体" w:cs="宋体"/>
                <w:sz w:val="18"/>
                <w:szCs w:val="18"/>
              </w:rPr>
            </w:r>
            <w:r/>
          </w:p>
        </w:tc>
      </w:tr>
      <w:tr>
        <w:trPr>
          <w:trHeight w:val="283"/>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水暖维修工</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24小时</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每日保证日班2人、中班1人，夜班1人</w:t>
            </w:r>
            <w:r>
              <w:rPr>
                <w:rFonts w:ascii="宋体" w:hAnsi="宋体" w:cs="宋体"/>
                <w:sz w:val="18"/>
                <w:szCs w:val="18"/>
              </w:rPr>
            </w:r>
            <w:r/>
          </w:p>
        </w:tc>
      </w:tr>
      <w:tr>
        <w:trPr>
          <w:trHeight w:val="283"/>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木工</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07：30-17：00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周日轮休</w:t>
            </w:r>
            <w:r>
              <w:rPr>
                <w:rFonts w:ascii="宋体" w:hAnsi="宋体" w:cs="宋体"/>
                <w:sz w:val="18"/>
                <w:szCs w:val="18"/>
              </w:rPr>
            </w:r>
            <w:r/>
          </w:p>
        </w:tc>
      </w:tr>
      <w:tr>
        <w:trPr>
          <w:trHeight w:val="283"/>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锅炉工</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12小时</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上一天休一天</w:t>
            </w:r>
            <w:r>
              <w:rPr>
                <w:rFonts w:ascii="宋体" w:hAnsi="宋体" w:cs="宋体"/>
                <w:sz w:val="18"/>
                <w:szCs w:val="18"/>
              </w:rPr>
            </w:r>
            <w:r/>
          </w:p>
        </w:tc>
      </w:tr>
      <w:tr>
        <w:trPr>
          <w:cantSplit/>
          <w:trHeight w:val="207"/>
        </w:trPr>
        <w:tc>
          <w:tcPr>
            <w:tcBorders>
              <w:top w:val="none" w:color="000000" w:sz="4" w:space="0"/>
              <w:left w:val="single" w:color="000000" w:sz="4" w:space="0"/>
              <w:bottom w:val="single" w:color="000000" w:sz="4" w:space="0"/>
              <w:right w:val="single" w:color="000000" w:sz="4" w:space="0"/>
            </w:tcBorders>
            <w:tcW w:w="2183" w:type="dxa"/>
            <w:vAlign w:val="center"/>
            <w:vMerge w:val="restart"/>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医疗垃圾收集</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06：30—10：00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519" w:type="dxa"/>
            <w:vAlign w:val="center"/>
            <w:vMerge w:val="restart"/>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365天</w:t>
            </w:r>
            <w:r>
              <w:rPr>
                <w:rFonts w:ascii="宋体" w:hAnsi="宋体" w:cs="宋体"/>
                <w:sz w:val="18"/>
                <w:szCs w:val="18"/>
              </w:rPr>
            </w:r>
            <w:r/>
          </w:p>
        </w:tc>
      </w:tr>
      <w:tr>
        <w:trPr>
          <w:cantSplit/>
          <w:trHeight w:val="179"/>
        </w:trPr>
        <w:tc>
          <w:tcPr>
            <w:tcBorders>
              <w:top w:val="none" w:color="000000" w:sz="4" w:space="0"/>
              <w:left w:val="single" w:color="000000" w:sz="4" w:space="0"/>
              <w:bottom w:val="single" w:color="000000" w:sz="4" w:space="0"/>
              <w:right w:val="single" w:color="000000" w:sz="4" w:space="0"/>
            </w:tcBorders>
            <w:tcW w:w="2183" w:type="dxa"/>
            <w:vAlign w:val="center"/>
            <w:vMerge w:val="continue"/>
            <w:textDirection w:val="lrTb"/>
            <w:noWrap w:val="false"/>
          </w:tcPr>
          <w:p>
            <w:pPr>
              <w:pStyle w:val="694"/>
              <w:jc w:val="left"/>
              <w:spacing w:beforeAutospacing="1" w:afterAutospacing="1"/>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694"/>
              <w:jc w:val="center"/>
              <w:widowControl/>
              <w:rPr>
                <w:rFonts w:ascii="宋体" w:hAnsi="宋体" w:cs="宋体"/>
                <w:sz w:val="18"/>
                <w:szCs w:val="18"/>
              </w:rPr>
            </w:pPr>
            <w:r>
              <w:rPr>
                <w:rFonts w:hint="eastAsia" w:ascii="宋体" w:hAnsi="宋体" w:cs="宋体"/>
                <w:sz w:val="18"/>
                <w:szCs w:val="18"/>
              </w:rPr>
              <w:t xml:space="preserve">13：30—16：00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519" w:type="dxa"/>
            <w:vAlign w:val="center"/>
            <w:vMerge w:val="continue"/>
            <w:textDirection w:val="lrTb"/>
            <w:noWrap w:val="false"/>
          </w:tcPr>
          <w:p>
            <w:pPr>
              <w:pStyle w:val="694"/>
              <w:jc w:val="left"/>
              <w:spacing w:beforeAutospacing="1" w:afterAutospacing="1"/>
              <w:widowControl/>
              <w:rPr>
                <w:rFonts w:ascii="宋体" w:hAnsi="宋体" w:cs="宋体"/>
                <w:sz w:val="18"/>
                <w:szCs w:val="18"/>
              </w:rPr>
            </w:pPr>
            <w:r>
              <w:rPr>
                <w:rFonts w:ascii="宋体" w:hAnsi="宋体" w:cs="宋体"/>
                <w:sz w:val="18"/>
                <w:szCs w:val="18"/>
              </w:rPr>
            </w:r>
            <w:r/>
          </w:p>
        </w:tc>
      </w:tr>
    </w:tbl>
    <w:p>
      <w:pPr>
        <w:pStyle w:val="694"/>
        <w:jc w:val="left"/>
        <w:spacing w:line="400" w:lineRule="exact"/>
        <w:widowControl/>
        <w:rPr>
          <w:rFonts w:ascii="宋体" w:hAnsi="宋体" w:cs="宋体"/>
          <w:sz w:val="24"/>
        </w:rPr>
      </w:pPr>
      <w:r>
        <w:rPr>
          <w:rFonts w:hint="eastAsia" w:ascii="宋体" w:hAnsi="宋体" w:cs="宋体"/>
          <w:sz w:val="18"/>
          <w:szCs w:val="18"/>
        </w:rPr>
        <w:t xml:space="preserve">注：岗位工作时段可根据临床需要及时调整</w:t>
      </w:r>
      <w:r>
        <w:rPr>
          <w:rFonts w:ascii="宋体" w:hAnsi="宋体" w:cs="宋体"/>
          <w:sz w:val="24"/>
        </w:rPr>
      </w:r>
      <w:r/>
    </w:p>
    <w:p>
      <w:pPr>
        <w:pStyle w:val="694"/>
        <w:rPr>
          <w:rFonts w:hint="eastAsia"/>
          <w:b/>
          <w:sz w:val="28"/>
          <w:szCs w:val="28"/>
        </w:rPr>
      </w:pPr>
      <w:r>
        <w:rPr>
          <w:rFonts w:hint="eastAsia" w:ascii="宋体" w:hAnsi="宋体" w:cs="宋体"/>
        </w:rPr>
        <w:t xml:space="preserve"> </w:t>
      </w:r>
      <w:r>
        <w:rPr>
          <w:rFonts w:hint="eastAsia"/>
          <w:sz w:val="28"/>
          <w:szCs w:val="28"/>
        </w:rPr>
        <w:t xml:space="preserve">五. </w:t>
      </w:r>
      <w:r>
        <w:rPr>
          <w:rFonts w:hint="eastAsia"/>
          <w:b/>
          <w:sz w:val="28"/>
          <w:szCs w:val="28"/>
        </w:rPr>
        <w:t xml:space="preserve">实质性要求</w:t>
      </w:r>
      <w:r>
        <w:rPr>
          <w:rFonts w:hint="eastAsia"/>
          <w:b/>
          <w:sz w:val="28"/>
          <w:szCs w:val="28"/>
        </w:rPr>
      </w:r>
      <w:r/>
    </w:p>
    <w:tbl>
      <w:tblPr>
        <w:tblW w:w="85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4834"/>
        <w:gridCol w:w="2325"/>
      </w:tblGrid>
      <w:tr>
        <w:trPr>
          <w:trHeight w:val="570"/>
        </w:trPr>
        <w:tc>
          <w:tcPr>
            <w:tcW w:w="1388" w:type="dxa"/>
            <w:vAlign w:val="center"/>
            <w:textDirection w:val="lrTb"/>
            <w:noWrap w:val="false"/>
          </w:tcPr>
          <w:p>
            <w:pPr>
              <w:pStyle w:val="694"/>
              <w:jc w:val="center"/>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W w:w="4834" w:type="dxa"/>
            <w:vAlign w:val="center"/>
            <w:textDirection w:val="lrTb"/>
            <w:noWrap w:val="false"/>
          </w:tcPr>
          <w:p>
            <w:pPr>
              <w:pStyle w:val="694"/>
              <w:jc w:val="center"/>
              <w:rPr>
                <w:rFonts w:ascii="宋体" w:hAnsi="宋体" w:cs="宋体"/>
                <w:b/>
                <w:bCs/>
                <w:color w:val="000000"/>
              </w:rPr>
            </w:pPr>
            <w:r>
              <w:rPr>
                <w:rFonts w:hint="eastAsia" w:ascii="宋体" w:hAnsi="宋体" w:cs="宋体"/>
                <w:b/>
                <w:bCs/>
                <w:color w:val="000000"/>
              </w:rPr>
              <w:t xml:space="preserve">实质性条款</w:t>
            </w:r>
            <w:r>
              <w:rPr>
                <w:rFonts w:ascii="宋体" w:hAnsi="宋体" w:cs="宋体"/>
                <w:b/>
                <w:bCs/>
                <w:color w:val="000000"/>
              </w:rPr>
            </w:r>
            <w:r/>
          </w:p>
        </w:tc>
        <w:tc>
          <w:tcPr>
            <w:tcW w:w="2325" w:type="dxa"/>
            <w:vAlign w:val="center"/>
            <w:textDirection w:val="lrTb"/>
            <w:noWrap w:val="false"/>
          </w:tcPr>
          <w:p>
            <w:pPr>
              <w:pStyle w:val="694"/>
              <w:jc w:val="center"/>
              <w:rPr>
                <w:rFonts w:ascii="宋体" w:hAnsi="宋体" w:cs="宋体"/>
                <w:b/>
                <w:bCs/>
                <w:color w:val="000000"/>
              </w:rPr>
            </w:pPr>
            <w:r>
              <w:rPr>
                <w:rFonts w:hint="eastAsia" w:ascii="宋体" w:hAnsi="宋体" w:cs="宋体"/>
                <w:b/>
                <w:bCs/>
                <w:color w:val="000000"/>
              </w:rPr>
              <w:t xml:space="preserve">证明材料</w:t>
            </w:r>
            <w:r>
              <w:rPr>
                <w:rFonts w:ascii="宋体" w:hAnsi="宋体" w:cs="宋体"/>
                <w:b/>
                <w:bCs/>
                <w:color w:val="000000"/>
              </w:rPr>
            </w:r>
            <w:r/>
          </w:p>
        </w:tc>
      </w:tr>
      <w:tr>
        <w:trPr>
          <w:trHeight w:val="617"/>
        </w:trPr>
        <w:tc>
          <w:tcPr>
            <w:tcW w:w="1388"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4834" w:type="dxa"/>
            <w:vAlign w:val="center"/>
            <w:textDirection w:val="lrTb"/>
            <w:noWrap w:val="false"/>
          </w:tcPr>
          <w:p>
            <w:pPr>
              <w:pStyle w:val="694"/>
              <w:jc w:val="left"/>
              <w:widowControl/>
              <w:rPr>
                <w:rFonts w:ascii="宋体" w:hAnsi="宋体" w:cs="宋体"/>
                <w:color w:val="000000"/>
              </w:rPr>
            </w:pPr>
            <w:r>
              <w:rPr>
                <w:rFonts w:hint="eastAsia" w:ascii="宋体" w:hAnsi="宋体" w:cs="宋体"/>
                <w:color w:val="000000"/>
              </w:rPr>
              <w:t xml:space="preserve">★1.</w:t>
            </w:r>
            <w:r>
              <w:rPr>
                <w:rFonts w:hint="eastAsia" w:ascii="宋体" w:hAnsi="宋体" w:cs="宋体"/>
                <w:iCs/>
              </w:rPr>
              <w:t xml:space="preserve">本项目服务人员配置人员不得低于120人。因医院特殊需要，周六、周日及法定节假日均需保证院区用工人数不得低于总人数的55%（每岗8小时）。投标企业按照《劳动法》的相关要求自行测算加班费用。</w:t>
            </w:r>
            <w:r>
              <w:rPr>
                <w:rFonts w:ascii="宋体" w:hAnsi="宋体" w:cs="宋体"/>
                <w:color w:val="000000"/>
              </w:rPr>
            </w:r>
            <w:r/>
          </w:p>
        </w:tc>
        <w:tc>
          <w:tcPr>
            <w:tcW w:w="2325" w:type="dxa"/>
            <w:vAlign w:val="center"/>
            <w:textDirection w:val="lrTb"/>
            <w:noWrap w:val="false"/>
          </w:tcPr>
          <w:p>
            <w:pPr>
              <w:pStyle w:val="694"/>
              <w:jc w:val="left"/>
              <w:widowControl/>
              <w:rPr>
                <w:rFonts w:ascii="宋体" w:hAnsi="宋体" w:cs="宋体"/>
                <w:color w:val="000000"/>
                <w:highlight w:val="yellow"/>
              </w:rPr>
            </w:pPr>
            <w:r>
              <w:rPr>
                <w:rFonts w:hint="eastAsia" w:ascii="宋体" w:hAnsi="宋体" w:cs="宋体"/>
                <w:color w:val="000000"/>
              </w:rPr>
              <w:t xml:space="preserve">提供承诺函，格式自拟</w:t>
            </w:r>
            <w:r>
              <w:rPr>
                <w:rFonts w:ascii="宋体" w:hAnsi="宋体" w:cs="宋体"/>
                <w:color w:val="000000"/>
                <w:highlight w:val="yellow"/>
              </w:rPr>
            </w:r>
            <w:r/>
          </w:p>
        </w:tc>
      </w:tr>
      <w:tr>
        <w:trPr>
          <w:trHeight w:val="416"/>
        </w:trPr>
        <w:tc>
          <w:tcPr>
            <w:tcW w:w="1388"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4834" w:type="dxa"/>
            <w:vAlign w:val="center"/>
            <w:textDirection w:val="lrTb"/>
            <w:noWrap w:val="false"/>
          </w:tcPr>
          <w:p>
            <w:pPr>
              <w:pStyle w:val="694"/>
              <w:jc w:val="left"/>
              <w:widowControl/>
              <w:rPr>
                <w:rFonts w:ascii="宋体" w:hAnsi="宋体" w:cs="宋体"/>
                <w:color w:val="000000"/>
              </w:rPr>
            </w:pPr>
            <w:r>
              <w:rPr>
                <w:rFonts w:hint="eastAsia" w:ascii="宋体" w:hAnsi="宋体" w:cs="宋体"/>
              </w:rPr>
              <w:t xml:space="preserve">★</w:t>
            </w:r>
            <w:r>
              <w:rPr>
                <w:rFonts w:hint="eastAsia" w:ascii="宋体" w:hAnsi="宋体" w:cs="宋体"/>
                <w:color w:val="000000"/>
              </w:rPr>
              <w:t xml:space="preserve">2.管理人员必须符合以下要求：</w:t>
            </w:r>
            <w:r>
              <w:rPr>
                <w:rFonts w:ascii="宋体" w:hAnsi="宋体" w:cs="宋体"/>
                <w:color w:val="000000"/>
              </w:rPr>
            </w:r>
            <w:r/>
          </w:p>
          <w:p>
            <w:pPr>
              <w:pStyle w:val="694"/>
              <w:jc w:val="left"/>
              <w:widowControl/>
              <w:rPr>
                <w:rFonts w:ascii="宋体" w:hAnsi="宋体" w:cs="宋体"/>
                <w:color w:val="000000"/>
              </w:rPr>
            </w:pPr>
            <w:r>
              <w:rPr>
                <w:rFonts w:hint="eastAsia" w:ascii="宋体" w:hAnsi="宋体" w:cs="宋体"/>
                <w:color w:val="000000"/>
              </w:rPr>
              <w:t xml:space="preserve">（1）项目负责人1名、主管3名</w:t>
            </w:r>
            <w:r>
              <w:rPr>
                <w:rFonts w:hint="eastAsia" w:ascii="宋体" w:hAnsi="宋体" w:cs="宋体"/>
                <w:bCs/>
              </w:rPr>
              <w:t xml:space="preserve">（公区保洁、病房保洁、运送）</w:t>
            </w:r>
            <w:r>
              <w:rPr>
                <w:rFonts w:hint="eastAsia" w:ascii="宋体" w:hAnsi="宋体" w:cs="宋体"/>
                <w:color w:val="000000"/>
              </w:rPr>
              <w:t xml:space="preserve">，要求：男性或女性年龄均在50周岁（含）以下，具有相应管理经验，身体健康，有责任心；</w:t>
            </w:r>
            <w:r>
              <w:rPr>
                <w:rFonts w:ascii="宋体" w:hAnsi="宋体" w:cs="宋体"/>
                <w:color w:val="000000"/>
              </w:rPr>
            </w:r>
            <w:r/>
          </w:p>
          <w:p>
            <w:pPr>
              <w:pStyle w:val="694"/>
              <w:jc w:val="left"/>
              <w:widowControl/>
            </w:pPr>
            <w:r>
              <w:rPr>
                <w:rFonts w:hint="eastAsia" w:ascii="宋体" w:hAnsi="宋体" w:cs="宋体"/>
                <w:color w:val="000000"/>
              </w:rPr>
              <w:t xml:space="preserve">（2）工程骨干1名；男性年龄在60周岁（含）以下，具有相应管理经验，身体健康，有责任心；</w:t>
            </w:r>
            <w:r/>
          </w:p>
        </w:tc>
        <w:tc>
          <w:tcPr>
            <w:tcW w:w="2325" w:type="dxa"/>
            <w:vAlign w:val="center"/>
            <w:textDirection w:val="lrTb"/>
            <w:noWrap w:val="false"/>
          </w:tcPr>
          <w:p>
            <w:pPr>
              <w:pStyle w:val="694"/>
              <w:jc w:val="left"/>
              <w:widowControl/>
              <w:rPr>
                <w:rFonts w:ascii="宋体" w:hAnsi="宋体" w:cs="宋体"/>
                <w:color w:val="000000"/>
              </w:rPr>
            </w:pPr>
            <w:r>
              <w:rPr>
                <w:rFonts w:hint="eastAsia" w:ascii="宋体" w:hAnsi="宋体" w:cs="宋体"/>
                <w:color w:val="000000"/>
              </w:rPr>
              <w:t xml:space="preserve">提供承诺函，格式自拟</w:t>
            </w:r>
            <w:r>
              <w:rPr>
                <w:rFonts w:ascii="宋体" w:hAnsi="宋体" w:cs="宋体"/>
                <w:color w:val="000000"/>
              </w:rPr>
            </w:r>
            <w:r/>
          </w:p>
        </w:tc>
      </w:tr>
      <w:tr>
        <w:trPr>
          <w:trHeight w:val="927"/>
        </w:trPr>
        <w:tc>
          <w:tcPr>
            <w:tcW w:w="1388"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4834" w:type="dxa"/>
            <w:vAlign w:val="center"/>
            <w:textDirection w:val="lrTb"/>
            <w:noWrap w:val="false"/>
          </w:tcPr>
          <w:p>
            <w:pPr>
              <w:pStyle w:val="694"/>
              <w:jc w:val="left"/>
              <w:widowControl/>
              <w:rPr>
                <w:rFonts w:ascii="宋体" w:hAnsi="宋体" w:cs="宋体"/>
              </w:rPr>
            </w:pPr>
            <w:r>
              <w:rPr>
                <w:rFonts w:hint="eastAsia" w:ascii="宋体" w:hAnsi="宋体" w:cs="宋体"/>
              </w:rPr>
              <w:t xml:space="preserve">★3.保洁员中男性保洁人员占比不低于保洁人数的8%（9名男性）。</w:t>
            </w:r>
            <w:r>
              <w:rPr>
                <w:rFonts w:ascii="宋体" w:hAnsi="宋体" w:cs="宋体"/>
              </w:rPr>
            </w:r>
            <w:r/>
          </w:p>
        </w:tc>
        <w:tc>
          <w:tcPr>
            <w:tcW w:w="2325" w:type="dxa"/>
            <w:vAlign w:val="center"/>
            <w:textDirection w:val="lrTb"/>
            <w:noWrap w:val="false"/>
          </w:tcPr>
          <w:p>
            <w:pPr>
              <w:pStyle w:val="694"/>
              <w:jc w:val="left"/>
              <w:widowControl/>
              <w:rPr>
                <w:rFonts w:ascii="宋体" w:hAnsi="宋体" w:cs="宋体"/>
                <w:color w:val="000000"/>
                <w:highlight w:val="yellow"/>
              </w:rPr>
            </w:pPr>
            <w:r>
              <w:rPr>
                <w:rFonts w:hint="eastAsia" w:ascii="宋体" w:hAnsi="宋体" w:cs="宋体"/>
                <w:color w:val="000000"/>
              </w:rPr>
              <w:t xml:space="preserve">提供承诺函，格式自拟</w:t>
            </w:r>
            <w:r>
              <w:rPr>
                <w:rFonts w:ascii="宋体" w:hAnsi="宋体" w:cs="宋体"/>
                <w:color w:val="000000"/>
                <w:highlight w:val="yellow"/>
              </w:rPr>
            </w:r>
            <w:r/>
          </w:p>
        </w:tc>
      </w:tr>
      <w:tr>
        <w:trPr>
          <w:trHeight w:val="927"/>
        </w:trPr>
        <w:tc>
          <w:tcPr>
            <w:tcW w:w="1388"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4834" w:type="dxa"/>
            <w:vAlign w:val="center"/>
            <w:textDirection w:val="lrTb"/>
            <w:noWrap w:val="false"/>
          </w:tcPr>
          <w:p>
            <w:pPr>
              <w:pStyle w:val="694"/>
              <w:jc w:val="left"/>
              <w:widowControl/>
              <w:rPr>
                <w:rFonts w:ascii="宋体" w:hAnsi="宋体" w:cs="宋体"/>
              </w:rPr>
            </w:pPr>
            <w:r>
              <w:rPr>
                <w:rFonts w:hint="eastAsia" w:ascii="宋体" w:hAnsi="宋体" w:cs="宋体"/>
              </w:rPr>
              <w:t xml:space="preserve">★4.必须按照劳动法的相关规定，为派驻符合《劳动法》规定（男60周岁以下，女50周岁以下）的人员缴纳社会保险。</w:t>
            </w:r>
            <w:r>
              <w:rPr>
                <w:rFonts w:ascii="宋体" w:hAnsi="宋体" w:cs="宋体"/>
              </w:rPr>
            </w:r>
            <w:r/>
          </w:p>
        </w:tc>
        <w:tc>
          <w:tcPr>
            <w:tcW w:w="2325" w:type="dxa"/>
            <w:vAlign w:val="center"/>
            <w:textDirection w:val="lrTb"/>
            <w:noWrap w:val="false"/>
          </w:tcPr>
          <w:p>
            <w:pPr>
              <w:pStyle w:val="694"/>
              <w:jc w:val="left"/>
              <w:widowControl/>
              <w:rPr>
                <w:color w:val="000000"/>
              </w:rPr>
            </w:pPr>
            <w:r>
              <w:rPr>
                <w:rFonts w:hint="eastAsia" w:ascii="宋体" w:hAnsi="宋体" w:cs="宋体"/>
                <w:color w:val="000000"/>
              </w:rPr>
              <w:t xml:space="preserve">提供承诺函，格式自拟</w:t>
            </w:r>
            <w:r>
              <w:rPr>
                <w:color w:val="000000"/>
              </w:rPr>
            </w:r>
            <w:r/>
          </w:p>
        </w:tc>
      </w:tr>
    </w:tbl>
    <w:p>
      <w:pPr>
        <w:pStyle w:val="694"/>
        <w:rPr>
          <w:rFonts w:ascii="宋体" w:hAnsi="宋体" w:cs="宋体"/>
          <w:i/>
          <w:sz w:val="24"/>
          <w:szCs w:val="24"/>
          <w:u w:val="single"/>
        </w:rPr>
      </w:pPr>
      <w:r>
        <w:rPr>
          <w:rFonts w:ascii="宋体" w:hAnsi="宋体" w:cs="宋体"/>
          <w:i/>
          <w:sz w:val="24"/>
          <w:szCs w:val="24"/>
          <w:u w:val="single"/>
        </w:rPr>
      </w:r>
      <w:r/>
    </w:p>
    <w:p>
      <w:pPr>
        <w:pStyle w:val="694"/>
        <w:rPr>
          <w:color w:val="000000"/>
          <w:sz w:val="24"/>
        </w:rPr>
      </w:pPr>
      <w:r>
        <w:rPr>
          <w:rFonts w:hint="eastAsia"/>
          <w:color w:val="000000"/>
          <w:sz w:val="24"/>
        </w:rPr>
        <w:t xml:space="preserve">六. 样品</w:t>
      </w:r>
      <w:r>
        <w:rPr>
          <w:color w:val="000000"/>
          <w:sz w:val="24"/>
        </w:rPr>
      </w:r>
      <w:r/>
    </w:p>
    <w:p>
      <w:pPr>
        <w:pStyle w:val="694"/>
        <w:ind w:firstLine="480"/>
        <w:rPr>
          <w:rFonts w:ascii="宋体" w:hAnsi="宋体"/>
          <w:sz w:val="24"/>
        </w:rPr>
      </w:pPr>
      <w:r>
        <w:rPr>
          <w:rFonts w:hint="eastAsia" w:ascii="宋体" w:hAnsi="宋体"/>
          <w:sz w:val="24"/>
        </w:rPr>
        <w:t xml:space="preserve">无</w:t>
      </w:r>
      <w:r>
        <w:rPr>
          <w:rFonts w:ascii="宋体" w:hAnsi="宋体"/>
          <w:sz w:val="24"/>
        </w:rPr>
      </w:r>
      <w:r/>
    </w:p>
    <w:p>
      <w:pPr>
        <w:pStyle w:val="694"/>
        <w:rPr>
          <w:sz w:val="24"/>
        </w:rPr>
      </w:pPr>
      <w:r>
        <w:rPr>
          <w:rFonts w:hint="eastAsia"/>
          <w:sz w:val="24"/>
        </w:rPr>
        <w:t xml:space="preserve">七. 演示</w:t>
      </w:r>
      <w:r>
        <w:rPr>
          <w:sz w:val="24"/>
        </w:rPr>
      </w:r>
      <w:r/>
    </w:p>
    <w:p>
      <w:pPr>
        <w:pStyle w:val="694"/>
        <w:ind w:firstLine="480"/>
        <w:rPr>
          <w:rFonts w:ascii="宋体" w:hAnsi="宋体"/>
          <w:sz w:val="24"/>
        </w:rPr>
      </w:pPr>
      <w:r>
        <w:rPr>
          <w:rFonts w:hint="eastAsia" w:ascii="宋体" w:hAnsi="宋体"/>
          <w:sz w:val="24"/>
        </w:rPr>
        <w:t xml:space="preserve">无</w:t>
      </w:r>
      <w:r>
        <w:rPr>
          <w:rFonts w:ascii="宋体" w:hAnsi="宋体"/>
          <w:sz w:val="24"/>
        </w:rPr>
      </w:r>
      <w:r/>
    </w:p>
    <w:p>
      <w:pPr>
        <w:pStyle w:val="694"/>
        <w:rPr>
          <w:rFonts w:ascii="宋体" w:hAnsi="宋体"/>
          <w:sz w:val="24"/>
        </w:rPr>
      </w:pPr>
      <w:r>
        <w:rPr>
          <w:rFonts w:hint="eastAsia" w:ascii="宋体" w:hAnsi="宋体"/>
          <w:sz w:val="24"/>
        </w:rPr>
        <w:t xml:space="preserve">八.采购标的对应的中小企业划分标准所属行业一览表</w:t>
      </w:r>
      <w:r>
        <w:rPr>
          <w:rFonts w:ascii="宋体" w:hAnsi="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4193"/>
        <w:gridCol w:w="3634"/>
      </w:tblGrid>
      <w:tr>
        <w:trPr>
          <w:cantSplit/>
        </w:trPr>
        <w:tc>
          <w:tcPr>
            <w:tcW w:w="407" w:type="pct"/>
            <w:vAlign w:val="center"/>
            <w:textDirection w:val="lrTb"/>
            <w:noWrap w:val="false"/>
          </w:tcPr>
          <w:p>
            <w:pPr>
              <w:pStyle w:val="694"/>
              <w:jc w:val="center"/>
              <w:rPr>
                <w:rFonts w:ascii="宋体" w:hAnsi="宋体"/>
                <w:sz w:val="24"/>
              </w:rPr>
            </w:pPr>
            <w:r>
              <w:rPr>
                <w:rFonts w:hint="eastAsia" w:ascii="宋体" w:hAnsi="宋体"/>
                <w:sz w:val="24"/>
              </w:rPr>
              <w:t xml:space="preserve">序号</w:t>
            </w:r>
            <w:r>
              <w:rPr>
                <w:rFonts w:ascii="宋体" w:hAnsi="宋体"/>
                <w:sz w:val="24"/>
              </w:rPr>
            </w:r>
            <w:r/>
          </w:p>
        </w:tc>
        <w:tc>
          <w:tcPr>
            <w:tcW w:w="2460" w:type="pct"/>
            <w:vAlign w:val="center"/>
            <w:textDirection w:val="lrTb"/>
            <w:noWrap w:val="false"/>
          </w:tcPr>
          <w:p>
            <w:pPr>
              <w:pStyle w:val="694"/>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pStyle w:val="694"/>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407" w:type="pct"/>
            <w:vAlign w:val="top"/>
            <w:textDirection w:val="lrTb"/>
            <w:noWrap w:val="false"/>
          </w:tcPr>
          <w:p>
            <w:pPr>
              <w:pStyle w:val="694"/>
              <w:jc w:val="center"/>
              <w:rPr>
                <w:rFonts w:ascii="宋体" w:hAnsi="宋体"/>
                <w:sz w:val="24"/>
              </w:rPr>
            </w:pPr>
            <w:r>
              <w:rPr>
                <w:rFonts w:hint="eastAsia" w:ascii="宋体" w:hAnsi="宋体"/>
                <w:sz w:val="24"/>
              </w:rPr>
              <w:t xml:space="preserve">1</w:t>
            </w:r>
            <w:r>
              <w:rPr>
                <w:rFonts w:ascii="宋体" w:hAnsi="宋体"/>
                <w:sz w:val="24"/>
              </w:rPr>
            </w:r>
            <w:r/>
          </w:p>
        </w:tc>
        <w:tc>
          <w:tcPr>
            <w:tcW w:w="2460" w:type="pct"/>
            <w:vAlign w:val="top"/>
            <w:textDirection w:val="lrTb"/>
            <w:noWrap w:val="false"/>
          </w:tcPr>
          <w:p>
            <w:pPr>
              <w:pStyle w:val="694"/>
              <w:jc w:val="left"/>
              <w:rPr>
                <w:rFonts w:ascii="宋体" w:hAnsi="宋体"/>
                <w:sz w:val="24"/>
              </w:rPr>
            </w:pPr>
            <w:r>
              <w:rPr>
                <w:rFonts w:hint="eastAsia" w:ascii="宋体" w:hAnsi="宋体"/>
                <w:sz w:val="24"/>
              </w:rPr>
              <w:t xml:space="preserve">常州市儿童医院物业管理服务</w:t>
            </w:r>
            <w:r>
              <w:rPr>
                <w:rFonts w:ascii="宋体" w:hAnsi="宋体"/>
                <w:sz w:val="24"/>
              </w:rPr>
            </w:r>
            <w:r/>
          </w:p>
        </w:tc>
        <w:tc>
          <w:tcPr>
            <w:tcW w:w="2132" w:type="pct"/>
            <w:vAlign w:val="top"/>
            <w:textDirection w:val="lrTb"/>
            <w:noWrap w:val="false"/>
          </w:tcPr>
          <w:p>
            <w:pPr>
              <w:pStyle w:val="694"/>
              <w:jc w:val="center"/>
              <w:rPr>
                <w:rFonts w:ascii="宋体" w:hAnsi="宋体"/>
                <w:sz w:val="24"/>
              </w:rPr>
            </w:pPr>
            <w:r>
              <w:rPr>
                <w:rFonts w:hint="eastAsia" w:ascii="宋体" w:hAnsi="宋体"/>
                <w:sz w:val="24"/>
              </w:rPr>
              <w:t xml:space="preserve">物业管理行业</w:t>
            </w:r>
            <w:r>
              <w:rPr>
                <w:rFonts w:ascii="宋体" w:hAnsi="宋体"/>
                <w:sz w:val="24"/>
              </w:rPr>
            </w:r>
            <w:r/>
          </w:p>
        </w:tc>
      </w:tr>
    </w:tbl>
    <w:p>
      <w:pPr>
        <w:pStyle w:val="811"/>
        <w:ind w:left="0"/>
        <w:rPr>
          <w:rFonts w:ascii="Times New Roman" w:hAnsi="Times New Roman"/>
          <w:lang w:eastAsia="zh-CN"/>
        </w:rPr>
      </w:pPr>
      <w:r>
        <w:rPr>
          <w:rFonts w:ascii="Times New Roman" w:hAnsi="Times New Roman"/>
          <w:lang w:eastAsia="zh-CN"/>
        </w:rPr>
      </w:r>
      <w:r/>
    </w:p>
    <w:p>
      <w:pPr>
        <w:pStyle w:val="694"/>
      </w:pPr>
      <w:r/>
      <w:r/>
    </w:p>
    <w:p>
      <w:pPr>
        <w:pStyle w:val="694"/>
      </w:pPr>
      <w:r/>
      <w:r/>
    </w:p>
    <w:p>
      <w:pPr>
        <w:pStyle w:val="694"/>
      </w:pPr>
      <w:r/>
      <w:r/>
    </w:p>
    <w:p>
      <w:pPr>
        <w:pStyle w:val="694"/>
        <w:spacing w:line="360" w:lineRule="auto"/>
        <w:widowControl/>
        <w:rPr>
          <w:rFonts w:ascii="黑体" w:eastAsia="黑体"/>
          <w:bCs/>
          <w:sz w:val="44"/>
        </w:rPr>
      </w:pPr>
      <w:r>
        <w:rPr>
          <w:rFonts w:ascii="黑体" w:eastAsia="黑体"/>
          <w:bCs/>
          <w:sz w:val="44"/>
        </w:rPr>
      </w:r>
      <w:r/>
    </w:p>
    <w:p>
      <w:pPr>
        <w:pStyle w:val="812"/>
      </w:pPr>
      <w:r/>
      <w:r/>
    </w:p>
    <w:p>
      <w:pPr>
        <w:pStyle w:val="694"/>
      </w:pPr>
      <w:r/>
      <w:r/>
    </w:p>
    <w:p>
      <w:pPr>
        <w:pStyle w:val="812"/>
        <w:rPr>
          <w:rFonts w:hint="eastAsia"/>
        </w:rPr>
      </w:pPr>
      <w:r>
        <w:rPr>
          <w:rFonts w:hint="eastAsia"/>
        </w:rPr>
      </w:r>
      <w:r/>
    </w:p>
    <w:p>
      <w:pPr>
        <w:pStyle w:val="694"/>
        <w:rPr>
          <w:rFonts w:hint="eastAsia"/>
        </w:rPr>
      </w:pPr>
      <w:r>
        <w:rPr>
          <w:rFonts w:hint="eastAsia"/>
        </w:rPr>
      </w:r>
      <w:r/>
    </w:p>
    <w:p>
      <w:pPr>
        <w:pStyle w:val="694"/>
      </w:pPr>
      <w:r/>
      <w:r/>
    </w:p>
    <w:p>
      <w:pPr>
        <w:pStyle w:val="694"/>
        <w:jc w:val="center"/>
        <w:spacing w:line="360" w:lineRule="auto"/>
        <w:widowControl/>
        <w:rPr>
          <w:rFonts w:hint="eastAsia" w:ascii="黑体" w:eastAsia="黑体"/>
          <w:b/>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pStyle w:val="78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78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3"/>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783"/>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783"/>
        <w:ind w:firstLine="482"/>
        <w:spacing w:line="0" w:lineRule="atLeast"/>
        <w:rPr>
          <w:rFonts w:hint="eastAsia" w:cs="Arial"/>
          <w:b/>
        </w:rPr>
      </w:pPr>
      <w:r>
        <w:rPr>
          <w:rFonts w:hint="eastAsia" w:cs="Arial"/>
          <w:b/>
        </w:rPr>
      </w:r>
      <w:r/>
    </w:p>
    <w:p>
      <w:pPr>
        <w:pStyle w:val="783"/>
        <w:ind w:firstLine="482"/>
        <w:spacing w:line="0" w:lineRule="atLeast"/>
        <w:rPr>
          <w:rFonts w:ascii="宋体" w:hAnsi="宋体"/>
          <w:b/>
          <w:highlight w:val="yellow"/>
        </w:rPr>
      </w:pPr>
      <w:r>
        <w:rPr>
          <w:rFonts w:hint="eastAsia" w:ascii="宋体" w:hAnsi="宋体"/>
          <w:b/>
        </w:rPr>
        <w:t xml:space="preserve">评标方法与评标标准</w:t>
      </w:r>
      <w:r>
        <w:rPr>
          <w:rFonts w:ascii="宋体" w:hAnsi="宋体"/>
          <w:b/>
          <w:highlight w:val="yellow"/>
        </w:rPr>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0"/>
        <w:gridCol w:w="1187"/>
        <w:gridCol w:w="4447"/>
        <w:gridCol w:w="708"/>
        <w:gridCol w:w="754"/>
        <w:gridCol w:w="763"/>
        <w:gridCol w:w="854"/>
      </w:tblGrid>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评分标准和评审材料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最低分值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9"/>
              </w:rPr>
              <w:t xml:space="preserve">下列(2.1-2.7)评分项属于暗标评审项，各投</w:t>
            </w:r>
            <w:r>
              <w:rPr>
                <w:rFonts w:ascii="SimSun" w:hAnsi="SimSun" w:eastAsia="SimSun" w:cs="SimSun"/>
                <w:b/>
                <w:color w:val="000000"/>
                <w:spacing w:val="-1"/>
                <w:sz w:val="19"/>
              </w:rPr>
              <w:t xml:space="preserve">标人(供应商)提供评审材料(含样品)中不</w:t>
            </w:r>
            <w:r>
              <w:rPr>
                <w:rFonts w:ascii="SimSun" w:hAnsi="SimSun" w:eastAsia="SimSun" w:cs="SimSun"/>
                <w:b/>
                <w:color w:val="000000"/>
                <w:sz w:val="19"/>
              </w:rPr>
              <w:t xml:space="preserve">能出现投标人(供应商)的名称、标志、标记</w:t>
            </w:r>
            <w:r>
              <w:rPr>
                <w:rFonts w:ascii="SimSun" w:hAnsi="SimSun" w:eastAsia="SimSun" w:cs="SimSun"/>
                <w:b/>
                <w:color w:val="000000"/>
                <w:spacing w:val="-1"/>
                <w:sz w:val="19"/>
              </w:rPr>
              <w:t xml:space="preserve">以及其它能够体现投标人(供应商)的信息，否则所有暗标评审项目均不得分。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是否暗标评审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是否客观分</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根据投标人提供的总体服务方案，包括但不限于对本项目管理工作目标、服务特点、组织架构、本项目重点、难点把控以及对现有的管理现状提出解决方案由评标委员会进行综合评价。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（1）完全理解项目特点，重点难点分析精准全面；组织架构科学合理；管控措施严密可行；针对性极强、全面覆盖、可操作性高得6分；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（2）理解项目特点较充分；重点难点分析较准确；组织架构合理；管控措施可行；针对性较强、内容较完整得5分；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（3）理解项目特点基本充分；重点难点分析一般；组织架构基本合理；管控措施基本可行；内容基本完整得4分；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（3）项目特点理解较差；重点难点分析不够准确；组织架构合理性较差；管控措施可行性较差；内容存在部分缺失得3分；（4）未提供不得分。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保洁服务专项方案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根据投标人提供的保洁服务方案和专项服务方案进行综合评分，要求方案细致完整、针对性强、措施有力。 由评标委员会进行综合评价：（1）方案内容完整性好，方案结合采购人实际，针对性及可行性强，奖惩制度设定科学合理的得6分；（2）方案内容完整性较好，结合项目实际较好，可行性较好的得4.5分；（3）方案内容完整性一般，结合项目实际一般，可行性一般的得3分；（4）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运送服务方案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根据投标人提供的运送服务方案进行综合评分，要求方案细致完整、针对性强、措施有力。 由评标委员会进行综合评价：（1）方案内容完整性好，方案结合采购人实际，针对性及可行性强，奖惩制度设定科学合理的得6分；（2）方案内容完整性较好，结合项目实际较好，可行性较好的得4.5分；（3）方案内容完整性一般，结合项目实际一般，可行性一般的得3分；（4）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空调及管道等运行维护服务方案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根据投标人提供的的空调及管道等运行维护服务方案、维修管理服务方案进行综合评分，要求方案细致完整、针对性强、措施有力。 由评标委员会进行综合评价：（1）方案内容完整性好，方案结合采购人实际，针对性及可行性强，奖惩制度设定科学合理的得6分；（2）方案内容完整性较好，结合项目实际较好，可行性较好的得4.5分；（3）方案内容完整性一般，结合项目实际一般，可行性一般的得3分；（4）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院感防控方案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制定的感染防控制度，要求感染防控制度针对性强、详实可行、符合国家要求。1、预防控制院内交叉感染，消毒隔离制度的工作标准，符合医院感染管理要求，方案合理、措施得当、可行性高的得6分；方案合理性和可行性较好的得4.5分；方案合理性和可行性一般的得3分；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进场交接方案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进场交接过渡方案进行综合评分，有详细的进场交接过渡方案，包括交接时间进度安排、人员培训、具体交接的内容等，由评标委员会进行综合评价：（1）方案内容完整且可操作性强的得6分；（2）方案内容完整性可操作性较好的得4.5分；（3）方案内容完整可操作性一般的得3分；（4）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文件提供的应急预案（包括突发事件、恶劣天气、防灾减灾等应急预案）评分。（1）投标人拟定的突发事件应急处理预案是否完备健全、具有针对性、实际可操作性。措施详细、可行性高的得6分；（2）措施合理性和可行性较好的得4.5分；（3）方案合理性和可行性一般的得3分；（4）未提供措施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投标人自2023年1月1日以来，签订的类似医院物业服务项目的合同（服务内容中包含保洁、运送、维修中至少二项服务内容），每提供一个项目合同3分，本项最高得15分。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提供服务合同扫描件并加盖公章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投标人具有有效的：质量管理体系认证证书、职业健康安全体系认证证书、环境管理体系认证证书；有一项得2分。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需提供有效证书扫描件加盖公章。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拟派项目负责人（仅限1人）：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1.具有本科（含）及以上学历得1分；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3.具有人社部门可查询的三级及以上物业管理师证得2分；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4.具有政府主管部门颁发的特种设备安全管理员证书(A证)得1分；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w:t>
            </w:r>
            <w:r>
              <w:rPr>
                <w:rFonts w:ascii="SimSun" w:hAnsi="SimSun" w:eastAsia="SimSun" w:cs="SimSun"/>
                <w:b/>
                <w:color w:val="000000"/>
                <w:sz w:val="21"/>
              </w:rPr>
              <w:t xml:space="preserve">需提供有效证书扫描件加盖公章</w:t>
            </w:r>
            <w:r>
              <w:rPr>
                <w:rFonts w:ascii="SimSun" w:hAnsi="SimSun" w:eastAsia="SimSun" w:cs="SimSun"/>
                <w:color w:val="000000"/>
                <w:sz w:val="21"/>
              </w:rPr>
              <w:t xml:space="preserve">及学信网查询截图加盖公章；2.提供投标人为其缴纳的近三个月（投标文件提交截止时间往前推）任意一个月的社保缴纳证明材料；3.未按要求提供或提供不清晰导致专家无法判断的不得分。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公区保洁主管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拟派的公区保洁主管（仅限1人）：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1.具有大专（含）及以上学历得1分；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2.具有保洁员职业技能等级证书四级及以上得2分，五级得1分；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3.具有红十字救护员证书得2分。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w:t>
            </w:r>
            <w:r>
              <w:rPr>
                <w:rFonts w:ascii="SimSun" w:hAnsi="SimSun" w:eastAsia="SimSun" w:cs="SimSun"/>
                <w:b/>
                <w:color w:val="000000"/>
                <w:sz w:val="21"/>
              </w:rPr>
              <w:t xml:space="preserve">需提供有效证书扫描件加盖公章</w:t>
            </w:r>
            <w:r>
              <w:rPr>
                <w:rFonts w:ascii="SimSun" w:hAnsi="SimSun" w:eastAsia="SimSun" w:cs="SimSun"/>
                <w:color w:val="000000"/>
                <w:sz w:val="21"/>
              </w:rPr>
              <w:t xml:space="preserve">及学信网查询截图加盖公章；2.提供投标人为其缴纳的近三个月（投标文件提交截止时间往前推）任意一个月的社保缴纳证明材料；3.未按要求提供或提供不清晰导致专家无法判断的不得分。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病房保洁主管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拟派的病房保洁主管（仅限1人）：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1.具有大专（含）及以上学历得1分；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2.具有市级及以上护理学会颁发的医疗护理员证书得2分；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3.具有红十字救护员证书得2分；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w:t>
            </w:r>
            <w:r>
              <w:rPr>
                <w:rFonts w:ascii="SimSun" w:hAnsi="SimSun" w:eastAsia="SimSun" w:cs="SimSun"/>
                <w:b/>
                <w:color w:val="000000"/>
                <w:sz w:val="21"/>
              </w:rPr>
              <w:t xml:space="preserve">需提供有效证书扫描件加盖公章</w:t>
            </w:r>
            <w:r>
              <w:rPr>
                <w:rFonts w:ascii="SimSun" w:hAnsi="SimSun" w:eastAsia="SimSun" w:cs="SimSun"/>
                <w:color w:val="000000"/>
                <w:sz w:val="21"/>
              </w:rPr>
              <w:t xml:space="preserve">及学信网查询截图加盖公章；2.提供投标人为其缴纳的近三个月（投标文件提交截止时间往前推）任意一个月的社保缴纳证明材料；3.未按要求提供或提供不清晰导致专家无法判断的不得分。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运送主管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拟派的运送主管（仅限1人）：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1.具有大专（含）及以上学历得1分；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2.具有应急救援员证书得2分；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3.具有红十字救护员证书得2分；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w:t>
            </w:r>
            <w:r>
              <w:rPr>
                <w:rFonts w:ascii="SimSun" w:hAnsi="SimSun" w:eastAsia="SimSun" w:cs="SimSun"/>
                <w:b/>
                <w:color w:val="000000"/>
                <w:sz w:val="21"/>
              </w:rPr>
              <w:t xml:space="preserve">需提供有效证书扫描件加盖公章</w:t>
            </w:r>
            <w:r>
              <w:rPr>
                <w:rFonts w:ascii="SimSun" w:hAnsi="SimSun" w:eastAsia="SimSun" w:cs="SimSun"/>
                <w:color w:val="000000"/>
                <w:sz w:val="21"/>
              </w:rPr>
              <w:t xml:space="preserve">及学信网查询截图加盖公章；2.提供投标人为其缴纳的近三个月（投标文件提交截止时间往前推）任意一个月的社保缴纳证明材料；3.未按要求提供或提供不清晰导致专家无法判断的不得分。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工程骨干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拟派的工程骨干（仅限1人）：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1.具有大专（含）及以上学历得1分；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3.同时具有政府主管部门颁发的一级及以上维修电工证书得2分，二级维修电工证书得1分；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4.具有政府主管部门颁发的特种设备安全管理员证书(A证)得1分；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w:t>
            </w:r>
            <w:r>
              <w:rPr>
                <w:rFonts w:ascii="SimHei" w:hAnsi="SimHei" w:eastAsia="SimHei" w:cs="SimHei"/>
                <w:b/>
                <w:color w:val="000000"/>
                <w:sz w:val="21"/>
              </w:rPr>
              <w:t xml:space="preserve">需提供有效证书扫描件加盖公章</w:t>
            </w:r>
            <w:r>
              <w:rPr>
                <w:rFonts w:ascii="SimHei" w:hAnsi="SimHei" w:eastAsia="SimHei" w:cs="SimHei"/>
                <w:color w:val="000000"/>
                <w:sz w:val="21"/>
              </w:rPr>
              <w:t xml:space="preserve">及学信网查询截图加盖公章；</w:t>
            </w:r>
            <w:r>
              <w:rPr>
                <w:rFonts w:ascii="SimSun" w:hAnsi="SimSun" w:eastAsia="SimSun" w:cs="SimSun"/>
                <w:color w:val="000000"/>
                <w:sz w:val="21"/>
              </w:rPr>
              <w:t xml:space="preserve">2.提供投标人为其缴纳的近三个月（投标文件提交截止时间往前推）任意一个月的社保缴纳证明材料；3.未按要求提供或提供不清晰导致专家无法判断的不得分。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bl>
    <w:p>
      <w:pPr>
        <w:pStyle w:val="694"/>
        <w:jc w:val="center"/>
        <w:spacing w:line="360" w:lineRule="auto"/>
        <w:widowControl/>
        <w:rPr>
          <w:rFonts w:ascii="黑体" w:eastAsia="黑体"/>
          <w:b/>
          <w:bCs/>
          <w:sz w:val="44"/>
        </w:rPr>
      </w:pPr>
      <w:r>
        <w:rPr>
          <w:rFonts w:ascii="黑体" w:eastAsia="黑体"/>
          <w:b/>
          <w:bCs/>
          <w:sz w:val="44"/>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5"/>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694"/>
        <w:jc w:val="center"/>
        <w:rPr>
          <w:rFonts w:hint="eastAsia" w:ascii="宋体" w:hAnsi="宋体"/>
          <w:b/>
          <w:sz w:val="72"/>
        </w:rPr>
      </w:pPr>
      <w:r/>
      <w:bookmarkStart w:id="194" w:name="_Toc49090576"/>
      <w:r/>
      <w:bookmarkStart w:id="195" w:name="_Toc120614282"/>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694"/>
        <w:jc w:val="center"/>
        <w:rPr>
          <w:rFonts w:hint="eastAsia" w:ascii="宋体" w:hAnsi="宋体"/>
          <w:b/>
          <w:sz w:val="72"/>
        </w:rPr>
      </w:pPr>
      <w:r>
        <w:rPr>
          <w:rFonts w:hint="eastAsia" w:ascii="宋体" w:hAnsi="宋体"/>
          <w:b/>
          <w:sz w:val="72"/>
        </w:rPr>
        <w:t xml:space="preserve">投  标  文  件</w:t>
      </w:r>
      <w:r/>
    </w:p>
    <w:p>
      <w:pPr>
        <w:pStyle w:val="694"/>
        <w:jc w:val="center"/>
        <w:rPr>
          <w:rFonts w:hint="eastAsia" w:ascii="宋体" w:hAnsi="宋体"/>
          <w:b/>
          <w:sz w:val="72"/>
        </w:rPr>
      </w:pPr>
      <w:r>
        <w:rPr>
          <w:rFonts w:hint="eastAsia" w:ascii="宋体" w:hAnsi="宋体"/>
          <w:b/>
          <w:sz w:val="72"/>
        </w:rPr>
      </w:r>
      <w:r/>
    </w:p>
    <w:p>
      <w:pPr>
        <w:pStyle w:val="694"/>
        <w:jc w:val="center"/>
        <w:rPr>
          <w:rFonts w:hint="eastAsia" w:ascii="宋体" w:hAnsi="宋体"/>
          <w:b/>
          <w:sz w:val="72"/>
        </w:rPr>
      </w:pPr>
      <w:r>
        <w:rPr>
          <w:rFonts w:hint="eastAsia" w:ascii="宋体" w:hAnsi="宋体"/>
          <w:b/>
          <w:sz w:val="72"/>
        </w:rPr>
      </w:r>
      <w:r/>
    </w:p>
    <w:p>
      <w:pPr>
        <w:pStyle w:val="694"/>
        <w:jc w:val="center"/>
        <w:rPr>
          <w:rFonts w:hint="eastAsia" w:ascii="宋体" w:hAnsi="宋体"/>
          <w:b/>
          <w:sz w:val="36"/>
        </w:rPr>
      </w:pPr>
      <w:r>
        <w:rPr>
          <w:rFonts w:hint="eastAsia" w:ascii="宋体" w:hAnsi="宋体"/>
          <w:b/>
          <w:sz w:val="36"/>
        </w:rPr>
      </w:r>
      <w:r/>
    </w:p>
    <w:p>
      <w:pPr>
        <w:pStyle w:val="694"/>
        <w:jc w:val="center"/>
        <w:rPr>
          <w:rFonts w:hint="eastAsia" w:ascii="宋体" w:hAnsi="宋体"/>
          <w:b/>
          <w:sz w:val="36"/>
        </w:rPr>
      </w:pPr>
      <w:r>
        <w:rPr>
          <w:rFonts w:hint="eastAsia" w:ascii="宋体" w:hAnsi="宋体"/>
          <w:b/>
          <w:sz w:val="36"/>
        </w:rPr>
      </w:r>
      <w:r/>
    </w:p>
    <w:p>
      <w:pPr>
        <w:pStyle w:val="694"/>
        <w:jc w:val="center"/>
        <w:rPr>
          <w:rFonts w:hint="eastAsia" w:ascii="宋体" w:hAnsi="宋体"/>
          <w:b/>
          <w:sz w:val="36"/>
        </w:rPr>
      </w:pPr>
      <w:r>
        <w:rPr>
          <w:rFonts w:hint="eastAsia" w:ascii="宋体" w:hAnsi="宋体"/>
          <w:b/>
          <w:sz w:val="36"/>
        </w:rPr>
      </w:r>
      <w:r/>
    </w:p>
    <w:p>
      <w:pPr>
        <w:pStyle w:val="69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9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9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94"/>
        <w:jc w:val="center"/>
        <w:spacing w:line="440" w:lineRule="exact"/>
        <w:rPr>
          <w:rFonts w:hint="eastAsia" w:ascii="宋体" w:hAnsi="宋体"/>
          <w:b/>
          <w:bCs/>
          <w:sz w:val="32"/>
          <w:szCs w:val="32"/>
        </w:rPr>
      </w:pPr>
      <w:r>
        <w:rPr>
          <w:rFonts w:hint="eastAsia" w:ascii="宋体" w:hAnsi="宋体"/>
          <w:b/>
          <w:bCs/>
          <w:sz w:val="32"/>
          <w:szCs w:val="32"/>
        </w:rPr>
      </w:r>
      <w:r/>
    </w:p>
    <w:p>
      <w:pPr>
        <w:pStyle w:val="694"/>
        <w:spacing w:line="440" w:lineRule="exact"/>
        <w:rPr>
          <w:rFonts w:ascii="宋体" w:hAnsi="宋体"/>
        </w:rPr>
      </w:pPr>
      <w:r>
        <w:rPr>
          <w:rFonts w:ascii="宋体" w:hAnsi="宋体"/>
        </w:rPr>
      </w:r>
      <w:r/>
    </w:p>
    <w:p>
      <w:pPr>
        <w:pStyle w:val="69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94"/>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694"/>
        <w:jc w:val="center"/>
        <w:spacing w:line="440" w:lineRule="exact"/>
        <w:rPr>
          <w:rFonts w:hint="eastAsia" w:ascii="宋体" w:hAnsi="宋体"/>
          <w:b/>
          <w:bCs/>
          <w:sz w:val="32"/>
          <w:szCs w:val="32"/>
        </w:rPr>
      </w:pPr>
      <w:r>
        <w:rPr>
          <w:rFonts w:hint="eastAsia" w:ascii="宋体" w:hAnsi="宋体"/>
          <w:b/>
          <w:bCs/>
          <w:sz w:val="32"/>
          <w:szCs w:val="32"/>
        </w:rPr>
      </w:r>
      <w:r/>
    </w:p>
    <w:p>
      <w:pPr>
        <w:pStyle w:val="694"/>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694"/>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4"/>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4"/>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4"/>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694"/>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694"/>
        <w:ind w:firstLine="480"/>
        <w:spacing w:line="440" w:lineRule="exact"/>
        <w:rPr>
          <w:rFonts w:hint="eastAsia" w:ascii="宋体" w:hAnsi="宋体"/>
          <w:sz w:val="24"/>
        </w:rPr>
      </w:pPr>
      <w:r>
        <w:rPr>
          <w:rFonts w:hint="eastAsia" w:ascii="宋体" w:hAnsi="宋体"/>
          <w:sz w:val="24"/>
        </w:rPr>
        <w:t xml:space="preserve">七、联合体协议</w:t>
      </w:r>
      <w:r/>
    </w:p>
    <w:p>
      <w:pPr>
        <w:pStyle w:val="694"/>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694"/>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4"/>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4"/>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4"/>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4"/>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09"/>
        <w:ind w:firstLine="480"/>
        <w:spacing w:line="460" w:lineRule="exact"/>
      </w:pPr>
      <w:r/>
      <w:r/>
    </w:p>
    <w:p>
      <w:pPr>
        <w:pStyle w:val="709"/>
        <w:ind w:firstLine="480"/>
        <w:spacing w:line="460" w:lineRule="exact"/>
      </w:pPr>
      <w:r>
        <w:rPr>
          <w:rFonts w:hint="eastAsia"/>
        </w:rPr>
        <w:t xml:space="preserve">致：常州市政府采购中心</w:t>
      </w:r>
      <w:r/>
    </w:p>
    <w:p>
      <w:pPr>
        <w:pStyle w:val="709"/>
        <w:ind w:firstLine="840"/>
        <w:spacing w:line="460" w:lineRule="exact"/>
        <w:rPr>
          <w:u w:val="single"/>
        </w:rPr>
      </w:pPr>
      <w:r>
        <w:rPr>
          <w:rFonts w:hint="eastAsia"/>
          <w:u w:val="single"/>
        </w:rPr>
        <w:t xml:space="preserve">（采购人名称）</w:t>
      </w:r>
      <w:r>
        <w:rPr>
          <w:u w:val="single"/>
        </w:rPr>
      </w:r>
      <w:r/>
    </w:p>
    <w:p>
      <w:pPr>
        <w:pStyle w:val="709"/>
        <w:ind w:firstLine="480"/>
        <w:spacing w:line="460" w:lineRule="exact"/>
      </w:pPr>
      <w:r/>
      <w:r/>
    </w:p>
    <w:p>
      <w:pPr>
        <w:pStyle w:val="709"/>
        <w:ind w:firstLine="480"/>
        <w:spacing w:line="460" w:lineRule="exact"/>
      </w:pPr>
      <w:r>
        <w:rPr>
          <w:rFonts w:hint="eastAsia"/>
        </w:rPr>
        <w:t xml:space="preserve">按照《中华人民共和国政府采购法》第二十二条和招标文件的规定，我单位郑重声明如下：</w:t>
      </w:r>
      <w:r/>
    </w:p>
    <w:p>
      <w:pPr>
        <w:pStyle w:val="70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09"/>
        <w:ind w:firstLine="480"/>
        <w:spacing w:line="460" w:lineRule="exact"/>
      </w:pPr>
      <w:r>
        <w:rPr>
          <w:rFonts w:hint="eastAsia"/>
        </w:rPr>
        <w:t xml:space="preserve">二、我单位具有良好的商业信誉（指投标人经营状况良好，无本资格声明第十条情形）和健全的财务会计制度。</w:t>
      </w:r>
      <w:r/>
    </w:p>
    <w:p>
      <w:pPr>
        <w:pStyle w:val="709"/>
        <w:ind w:firstLine="480"/>
        <w:spacing w:line="460" w:lineRule="exact"/>
      </w:pPr>
      <w:r>
        <w:rPr>
          <w:rFonts w:hint="eastAsia"/>
        </w:rPr>
        <w:t xml:space="preserve">三、我单位依法进行纳税和社会保险申报并实际履行了义务。</w:t>
      </w:r>
      <w:r/>
    </w:p>
    <w:p>
      <w:pPr>
        <w:pStyle w:val="70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09"/>
        <w:ind w:firstLine="480"/>
        <w:spacing w:line="460" w:lineRule="exact"/>
      </w:pPr>
      <w:r>
        <w:rPr>
          <w:rFonts w:hint="eastAsia"/>
        </w:rPr>
        <w:t xml:space="preserve">主要设备有：</w:t>
      </w:r>
      <w:r>
        <w:rPr>
          <w:u w:val="single"/>
        </w:rPr>
        <w:t xml:space="preserve">            </w:t>
      </w:r>
      <w:r/>
    </w:p>
    <w:p>
      <w:pPr>
        <w:pStyle w:val="709"/>
        <w:ind w:firstLine="480"/>
        <w:spacing w:line="460" w:lineRule="exact"/>
      </w:pPr>
      <w:r>
        <w:rPr>
          <w:rFonts w:hint="eastAsia"/>
        </w:rPr>
        <w:t xml:space="preserve">主要专业技术能力有</w:t>
      </w:r>
      <w:r>
        <w:rPr>
          <w:rFonts w:hint="eastAsia"/>
          <w:u w:val="single"/>
        </w:rPr>
        <w:t xml:space="preserve">                 </w:t>
      </w:r>
      <w:r/>
    </w:p>
    <w:p>
      <w:pPr>
        <w:pStyle w:val="70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09"/>
        <w:ind w:firstLine="480"/>
        <w:spacing w:line="460" w:lineRule="exact"/>
      </w:pPr>
      <w:r>
        <w:rPr>
          <w:rFonts w:hint="eastAsia"/>
        </w:rPr>
        <w:t xml:space="preserve">六、我单位具备法律、行政法规规定的其他条件。</w:t>
      </w:r>
      <w:r/>
    </w:p>
    <w:p>
      <w:pPr>
        <w:pStyle w:val="70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0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0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0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0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09"/>
        <w:ind w:firstLine="480"/>
        <w:spacing w:line="460" w:lineRule="exact"/>
      </w:pPr>
      <w:r>
        <w:rPr>
          <w:rFonts w:hint="eastAsia"/>
        </w:rPr>
        <w:t xml:space="preserve">九、</w:t>
      </w:r>
      <w:r>
        <w:t xml:space="preserve">我单位无以下不良信用记录情形：</w:t>
      </w:r>
      <w:r/>
    </w:p>
    <w:p>
      <w:pPr>
        <w:pStyle w:val="709"/>
        <w:ind w:firstLine="480"/>
        <w:spacing w:line="460" w:lineRule="exact"/>
      </w:pPr>
      <w:r>
        <w:t xml:space="preserve">1</w:t>
      </w:r>
      <w:r>
        <w:rPr>
          <w:rFonts w:hint="eastAsia"/>
        </w:rPr>
        <w:t xml:space="preserve">、在“信用中国”网站被列入失信被执行人和重大税收违法案件当事人名单；</w:t>
      </w:r>
      <w:r/>
    </w:p>
    <w:p>
      <w:pPr>
        <w:pStyle w:val="709"/>
        <w:ind w:firstLine="480"/>
        <w:spacing w:line="460" w:lineRule="exact"/>
      </w:pPr>
      <w:r>
        <w:t xml:space="preserve">2</w:t>
      </w:r>
      <w:r>
        <w:rPr>
          <w:rFonts w:hint="eastAsia"/>
        </w:rPr>
        <w:t xml:space="preserve">、在“中国政府采购网”网站被列入政府采购严重违法失信行为记录名单；</w:t>
      </w:r>
      <w:r/>
    </w:p>
    <w:p>
      <w:pPr>
        <w:pStyle w:val="709"/>
        <w:ind w:firstLine="480"/>
        <w:spacing w:line="460" w:lineRule="exact"/>
      </w:pPr>
      <w:r>
        <w:t xml:space="preserve">3</w:t>
      </w:r>
      <w:r>
        <w:rPr>
          <w:rFonts w:hint="eastAsia"/>
        </w:rPr>
        <w:t xml:space="preserve">、</w:t>
      </w:r>
      <w:r>
        <w:t xml:space="preserve">不符合《政府采购法》第二十二条规定的条件。</w:t>
      </w:r>
      <w:r/>
    </w:p>
    <w:p>
      <w:pPr>
        <w:pStyle w:val="709"/>
        <w:ind w:firstLine="480"/>
        <w:spacing w:line="460" w:lineRule="exact"/>
      </w:pPr>
      <w:r/>
      <w:r/>
    </w:p>
    <w:p>
      <w:pPr>
        <w:pStyle w:val="70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09"/>
        <w:ind w:firstLine="480"/>
        <w:spacing w:line="460" w:lineRule="exact"/>
      </w:pPr>
      <w:r/>
      <w:r/>
    </w:p>
    <w:p>
      <w:pPr>
        <w:pStyle w:val="709"/>
        <w:ind w:firstLine="480"/>
        <w:spacing w:line="460" w:lineRule="exact"/>
      </w:pPr>
      <w:r/>
      <w:r/>
    </w:p>
    <w:p>
      <w:pPr>
        <w:pStyle w:val="709"/>
        <w:ind w:firstLine="480"/>
        <w:spacing w:line="460" w:lineRule="exact"/>
      </w:pPr>
      <w:r>
        <w:rPr>
          <w:rFonts w:hint="eastAsia"/>
        </w:rPr>
        <w:t xml:space="preserve">                                            投标人：（加盖公章）</w:t>
      </w:r>
      <w:r/>
    </w:p>
    <w:p>
      <w:pPr>
        <w:pStyle w:val="709"/>
        <w:ind w:firstLine="480"/>
        <w:spacing w:line="460" w:lineRule="exact"/>
      </w:pPr>
      <w:r>
        <w:rPr>
          <w:rFonts w:hint="eastAsia"/>
        </w:rPr>
        <w:t xml:space="preserve">                                           法定代表人（或单位负责人）签字或盖章：</w:t>
      </w:r>
      <w:r/>
    </w:p>
    <w:p>
      <w:pPr>
        <w:pStyle w:val="709"/>
        <w:ind w:firstLine="4305"/>
        <w:spacing w:line="460" w:lineRule="exact"/>
        <w:rPr>
          <w:rFonts w:hint="eastAsia"/>
        </w:rPr>
      </w:pPr>
      <w:r>
        <w:rPr>
          <w:rFonts w:hint="eastAsia"/>
        </w:rPr>
        <w:t xml:space="preserve">日期：    年    月    日</w:t>
      </w:r>
      <w:r/>
    </w:p>
    <w:p>
      <w:pPr>
        <w:pStyle w:val="694"/>
        <w:spacing w:line="360" w:lineRule="auto"/>
        <w:rPr>
          <w:rFonts w:hint="eastAsia"/>
          <w:sz w:val="24"/>
        </w:rPr>
      </w:pPr>
      <w:r>
        <w:rPr>
          <w:rFonts w:hint="eastAsia"/>
          <w:sz w:val="24"/>
        </w:rPr>
      </w:r>
      <w:r/>
    </w:p>
    <w:p>
      <w:pPr>
        <w:pStyle w:val="694"/>
        <w:spacing w:line="360" w:lineRule="auto"/>
        <w:rPr>
          <w:rFonts w:hint="eastAsia"/>
          <w:sz w:val="24"/>
        </w:rPr>
      </w:pPr>
      <w:r>
        <w:rPr>
          <w:rFonts w:hint="eastAsia"/>
          <w:sz w:val="24"/>
        </w:rPr>
      </w:r>
      <w:r/>
    </w:p>
    <w:p>
      <w:pPr>
        <w:pStyle w:val="694"/>
        <w:spacing w:line="360" w:lineRule="auto"/>
        <w:rPr>
          <w:rFonts w:hint="eastAsia"/>
          <w:sz w:val="24"/>
        </w:rPr>
      </w:pPr>
      <w:r>
        <w:rPr>
          <w:rFonts w:hint="eastAsia"/>
          <w:sz w:val="24"/>
        </w:rPr>
      </w:r>
      <w:r/>
    </w:p>
    <w:p>
      <w:pPr>
        <w:pStyle w:val="694"/>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694"/>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694"/>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4"/>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4"/>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81"/>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81"/>
        <w:ind w:firstLine="480"/>
        <w:rPr>
          <w:rFonts w:hint="eastAsia"/>
          <w:sz w:val="24"/>
          <w:szCs w:val="24"/>
        </w:rPr>
      </w:pPr>
      <w:r>
        <w:rPr>
          <w:rFonts w:hint="eastAsia"/>
          <w:sz w:val="24"/>
          <w:szCs w:val="24"/>
        </w:rPr>
        <w:t xml:space="preserve">本授权书于______年____月____日起生效，特此声明。</w:t>
      </w:r>
      <w:r/>
    </w:p>
    <w:p>
      <w:pPr>
        <w:pStyle w:val="78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8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8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81"/>
        <w:ind w:firstLine="480"/>
        <w:rPr>
          <w:rFonts w:hint="eastAsia"/>
          <w:sz w:val="24"/>
          <w:szCs w:val="24"/>
        </w:rPr>
      </w:pPr>
      <w:r>
        <w:rPr>
          <w:rFonts w:hint="eastAsia"/>
          <w:sz w:val="24"/>
          <w:szCs w:val="24"/>
        </w:rPr>
        <w:t xml:space="preserve">      日期：</w:t>
      </w:r>
      <w:bookmarkStart w:id="200" w:name="_Hlt26671380"/>
      <w:r/>
      <w:bookmarkEnd w:id="200"/>
      <w:r/>
      <w:bookmarkStart w:id="201" w:name="_Hlt26955070"/>
      <w:r/>
      <w:bookmarkEnd w:id="201"/>
      <w:r/>
      <w:bookmarkStart w:id="202" w:name="_格式3__银行出具的资信证明"/>
      <w:r/>
      <w:bookmarkEnd w:id="202"/>
      <w:r>
        <w:rPr>
          <w:rFonts w:hint="eastAsia"/>
          <w:sz w:val="24"/>
          <w:szCs w:val="24"/>
          <w:u w:val="single"/>
        </w:rPr>
        <w:t xml:space="preserve">                                         </w:t>
      </w:r>
      <w:r>
        <w:rPr>
          <w:rFonts w:hint="eastAsia"/>
          <w:sz w:val="24"/>
          <w:szCs w:val="24"/>
        </w:rPr>
      </w:r>
      <w:r/>
    </w:p>
    <w:p>
      <w:pPr>
        <w:pStyle w:val="709"/>
        <w:rPr>
          <w:rFonts w:hint="eastAsia"/>
          <w:i/>
          <w:sz w:val="24"/>
          <w:szCs w:val="24"/>
          <w:u w:val="single"/>
        </w:rPr>
      </w:pPr>
      <w:r>
        <w:rPr>
          <w:rFonts w:hint="eastAsia"/>
          <w:i/>
          <w:sz w:val="24"/>
          <w:szCs w:val="24"/>
          <w:u w:val="single"/>
        </w:rPr>
      </w:r>
      <w:r/>
    </w:p>
    <w:p>
      <w:pPr>
        <w:pStyle w:val="709"/>
        <w:ind w:firstLine="0"/>
        <w:rPr>
          <w:rFonts w:hint="eastAsia"/>
        </w:rPr>
      </w:pPr>
      <w:r>
        <w:rPr>
          <w:rFonts w:hint="eastAsia"/>
        </w:rPr>
      </w:r>
      <w:r/>
    </w:p>
    <w:p>
      <w:pPr>
        <w:pStyle w:val="694"/>
        <w:spacing w:line="460" w:lineRule="exact"/>
        <w:rPr>
          <w:rFonts w:hint="eastAsia" w:ascii="楷体" w:hAnsi="楷体" w:eastAsia="楷体"/>
          <w:bCs/>
          <w:sz w:val="24"/>
          <w:szCs w:val="24"/>
        </w:rPr>
      </w:pPr>
      <w:r>
        <w:rPr>
          <w:rFonts w:hint="eastAsia" w:ascii="楷体" w:hAnsi="楷体" w:eastAsia="楷体"/>
          <w:bCs/>
          <w:sz w:val="24"/>
          <w:szCs w:val="24"/>
        </w:rPr>
      </w:r>
      <w:r/>
    </w:p>
    <w:p>
      <w:pPr>
        <w:pStyle w:val="694"/>
        <w:spacing w:line="460" w:lineRule="exact"/>
        <w:rPr>
          <w:rFonts w:hint="eastAsia" w:ascii="宋体" w:hAnsi="宋体"/>
          <w:bCs/>
          <w:sz w:val="24"/>
        </w:rPr>
      </w:pPr>
      <w:r>
        <w:rPr>
          <w:rFonts w:hint="eastAsia" w:ascii="宋体" w:hAnsi="宋体"/>
          <w:bCs/>
          <w:sz w:val="24"/>
        </w:rPr>
      </w:r>
      <w:r/>
    </w:p>
    <w:p>
      <w:pPr>
        <w:pStyle w:val="697"/>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8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8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783"/>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78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8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8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8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8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8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8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83"/>
        <w:ind w:left="420"/>
        <w:spacing w:before="0" w:after="0" w:line="420" w:lineRule="exact"/>
        <w:rPr>
          <w:rFonts w:hint="eastAsia" w:ascii="宋体" w:hAnsi="宋体"/>
          <w:szCs w:val="21"/>
        </w:rPr>
      </w:pPr>
      <w:r>
        <w:rPr>
          <w:rFonts w:hint="eastAsia" w:ascii="宋体" w:hAnsi="宋体"/>
          <w:szCs w:val="21"/>
        </w:rPr>
        <w:t xml:space="preserve">地          址：</w:t>
      </w:r>
      <w:r/>
    </w:p>
    <w:p>
      <w:pPr>
        <w:pStyle w:val="783"/>
        <w:ind w:left="420"/>
        <w:spacing w:before="0" w:after="0" w:line="420" w:lineRule="exact"/>
        <w:rPr>
          <w:rFonts w:hint="eastAsia" w:ascii="宋体" w:hAnsi="宋体"/>
          <w:szCs w:val="21"/>
        </w:rPr>
      </w:pPr>
      <w:r>
        <w:rPr>
          <w:rFonts w:hint="eastAsia" w:ascii="宋体" w:hAnsi="宋体"/>
          <w:szCs w:val="21"/>
        </w:rPr>
        <w:t xml:space="preserve">邮          编：</w:t>
      </w:r>
      <w:r/>
    </w:p>
    <w:p>
      <w:pPr>
        <w:pStyle w:val="783"/>
        <w:ind w:left="420"/>
        <w:spacing w:before="0" w:after="0" w:line="420" w:lineRule="exact"/>
        <w:rPr>
          <w:rFonts w:hint="eastAsia" w:ascii="宋体" w:hAnsi="宋体"/>
          <w:szCs w:val="21"/>
        </w:rPr>
      </w:pPr>
      <w:r>
        <w:rPr>
          <w:rFonts w:hint="eastAsia" w:ascii="宋体" w:hAnsi="宋体"/>
          <w:szCs w:val="21"/>
        </w:rPr>
        <w:t xml:space="preserve">电          话：</w:t>
      </w:r>
      <w:r/>
    </w:p>
    <w:p>
      <w:pPr>
        <w:pStyle w:val="783"/>
        <w:ind w:left="420"/>
        <w:spacing w:before="0" w:after="0" w:line="420" w:lineRule="exact"/>
        <w:rPr>
          <w:rFonts w:hint="eastAsia" w:ascii="宋体" w:hAnsi="宋体"/>
          <w:szCs w:val="21"/>
        </w:rPr>
      </w:pPr>
      <w:r>
        <w:rPr>
          <w:rFonts w:hint="eastAsia" w:ascii="宋体" w:hAnsi="宋体"/>
          <w:szCs w:val="21"/>
        </w:rPr>
        <w:t xml:space="preserve">传          真：</w:t>
      </w:r>
      <w:r/>
    </w:p>
    <w:p>
      <w:pPr>
        <w:pStyle w:val="78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83"/>
        <w:ind w:left="420"/>
        <w:spacing w:before="0" w:after="0" w:line="420" w:lineRule="exact"/>
        <w:rPr>
          <w:rFonts w:hint="eastAsia" w:ascii="宋体" w:hAnsi="宋体"/>
          <w:szCs w:val="21"/>
        </w:rPr>
      </w:pPr>
      <w:r>
        <w:rPr>
          <w:rFonts w:hint="eastAsia" w:ascii="宋体" w:hAnsi="宋体"/>
          <w:szCs w:val="21"/>
        </w:rPr>
        <w:t xml:space="preserve">账          号： </w:t>
      </w:r>
      <w:r/>
    </w:p>
    <w:p>
      <w:pPr>
        <w:pStyle w:val="78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94"/>
        <w:ind w:firstLine="240"/>
        <w:jc w:val="center"/>
        <w:spacing w:line="560" w:lineRule="exact"/>
        <w:rPr>
          <w:rFonts w:hint="eastAsia" w:ascii="宋体" w:hAnsi="宋体"/>
          <w:bCs/>
          <w:sz w:val="24"/>
        </w:rPr>
      </w:pPr>
      <w:r>
        <w:rPr>
          <w:rFonts w:hint="eastAsia" w:ascii="宋体" w:hAnsi="宋体"/>
          <w:bCs/>
          <w:sz w:val="24"/>
        </w:rPr>
      </w:r>
      <w:r/>
    </w:p>
    <w:p>
      <w:pPr>
        <w:pStyle w:val="694"/>
        <w:ind w:firstLine="240"/>
        <w:jc w:val="center"/>
        <w:spacing w:line="560" w:lineRule="exact"/>
        <w:rPr>
          <w:rFonts w:hint="eastAsia" w:ascii="宋体" w:hAnsi="宋体"/>
          <w:bCs/>
          <w:sz w:val="24"/>
        </w:rPr>
      </w:pPr>
      <w:r>
        <w:rPr>
          <w:rFonts w:hint="eastAsia" w:ascii="宋体" w:hAnsi="宋体"/>
          <w:bCs/>
          <w:sz w:val="24"/>
        </w:rPr>
      </w:r>
      <w:r/>
    </w:p>
    <w:p>
      <w:pPr>
        <w:pStyle w:val="694"/>
        <w:ind w:firstLine="240"/>
        <w:jc w:val="center"/>
        <w:spacing w:line="560" w:lineRule="exact"/>
        <w:rPr>
          <w:rFonts w:hint="eastAsia" w:ascii="宋体" w:hAnsi="宋体"/>
          <w:bCs/>
          <w:sz w:val="24"/>
        </w:rPr>
      </w:pPr>
      <w:r>
        <w:rPr>
          <w:rFonts w:hint="eastAsia" w:ascii="宋体" w:hAnsi="宋体"/>
          <w:bCs/>
          <w:sz w:val="24"/>
        </w:rPr>
      </w:r>
      <w:r/>
    </w:p>
    <w:p>
      <w:pPr>
        <w:pStyle w:val="694"/>
        <w:ind w:firstLine="240"/>
        <w:jc w:val="center"/>
        <w:spacing w:line="560" w:lineRule="exact"/>
        <w:rPr>
          <w:rFonts w:hint="eastAsia" w:ascii="宋体" w:hAnsi="宋体"/>
          <w:bCs/>
          <w:sz w:val="24"/>
        </w:rPr>
      </w:pPr>
      <w:r>
        <w:rPr>
          <w:rFonts w:hint="eastAsia" w:ascii="宋体" w:hAnsi="宋体"/>
          <w:bCs/>
          <w:sz w:val="24"/>
        </w:rPr>
      </w:r>
      <w:r/>
    </w:p>
    <w:p>
      <w:pPr>
        <w:pStyle w:val="694"/>
        <w:ind w:firstLine="240"/>
        <w:jc w:val="center"/>
        <w:spacing w:line="560" w:lineRule="exact"/>
        <w:rPr>
          <w:rFonts w:hint="eastAsia" w:ascii="宋体" w:hAnsi="宋体"/>
          <w:bCs/>
          <w:sz w:val="24"/>
        </w:rPr>
      </w:pPr>
      <w:r>
        <w:rPr>
          <w:rFonts w:hint="eastAsia" w:ascii="宋体" w:hAnsi="宋体"/>
          <w:bCs/>
          <w:sz w:val="24"/>
        </w:rPr>
      </w:r>
      <w:r/>
    </w:p>
    <w:p>
      <w:pPr>
        <w:pStyle w:val="694"/>
        <w:jc w:val="center"/>
        <w:spacing w:line="460" w:lineRule="exact"/>
        <w:rPr>
          <w:rFonts w:ascii="黑体" w:hAnsi="黑体" w:eastAsia="黑体"/>
          <w:b/>
          <w:sz w:val="32"/>
          <w:szCs w:val="32"/>
        </w:rPr>
      </w:pPr>
      <w:r>
        <w:rPr>
          <w:rFonts w:ascii="黑体" w:hAnsi="黑体" w:eastAsia="黑体"/>
          <w:b/>
          <w:sz w:val="32"/>
          <w:szCs w:val="32"/>
        </w:rPr>
      </w:r>
      <w:r/>
    </w:p>
    <w:p>
      <w:pPr>
        <w:pStyle w:val="696"/>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694"/>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94"/>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4"/>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4"/>
        <w:ind w:firstLine="360"/>
        <w:spacing w:line="560" w:lineRule="exact"/>
        <w:rPr>
          <w:rFonts w:hint="eastAsia" w:ascii="宋体" w:hAnsi="宋体"/>
          <w:sz w:val="24"/>
          <w:szCs w:val="24"/>
        </w:rPr>
      </w:pPr>
      <w:r>
        <w:rPr>
          <w:rFonts w:hint="eastAsia" w:ascii="宋体" w:hAnsi="宋体"/>
          <w:sz w:val="24"/>
          <w:szCs w:val="24"/>
        </w:rPr>
        <w:t xml:space="preserve">……</w:t>
      </w:r>
      <w:r/>
    </w:p>
    <w:p>
      <w:pPr>
        <w:pStyle w:val="694"/>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4"/>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4"/>
        <w:ind w:right="720"/>
        <w:spacing w:line="560" w:lineRule="exact"/>
        <w:rPr>
          <w:rFonts w:hint="eastAsia" w:ascii="宋体" w:hAnsi="宋体"/>
          <w:sz w:val="24"/>
          <w:szCs w:val="24"/>
        </w:rPr>
      </w:pPr>
      <w:r>
        <w:rPr>
          <w:rFonts w:hint="eastAsia" w:ascii="宋体" w:hAnsi="宋体"/>
          <w:sz w:val="24"/>
          <w:szCs w:val="24"/>
        </w:rPr>
      </w:r>
      <w:r/>
    </w:p>
    <w:p>
      <w:pPr>
        <w:pStyle w:val="694"/>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4"/>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4"/>
        <w:ind w:firstLine="240"/>
        <w:spacing w:line="560" w:lineRule="exact"/>
        <w:rPr>
          <w:rFonts w:hint="eastAsia" w:ascii="宋体" w:hAnsi="宋体"/>
          <w:sz w:val="24"/>
          <w:szCs w:val="24"/>
        </w:rPr>
      </w:pPr>
      <w:r>
        <w:rPr>
          <w:rFonts w:hint="eastAsia" w:ascii="宋体" w:hAnsi="宋体"/>
          <w:sz w:val="24"/>
          <w:szCs w:val="24"/>
        </w:rPr>
      </w:r>
      <w:r/>
    </w:p>
    <w:p>
      <w:pPr>
        <w:pStyle w:val="694"/>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4"/>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694"/>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694"/>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694"/>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4"/>
        <w:ind w:firstLine="480"/>
        <w:spacing w:line="588" w:lineRule="exact"/>
        <w:rPr>
          <w:rFonts w:hint="eastAsia" w:ascii="宋体" w:hAnsi="宋体"/>
          <w:sz w:val="24"/>
        </w:rPr>
      </w:pPr>
      <w:r>
        <w:rPr>
          <w:rFonts w:hint="eastAsia" w:ascii="宋体" w:hAnsi="宋体"/>
          <w:sz w:val="24"/>
        </w:rPr>
      </w:r>
      <w:r/>
    </w:p>
    <w:p>
      <w:pPr>
        <w:pStyle w:val="694"/>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9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4"/>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4"/>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4"/>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4"/>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4"/>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94"/>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94"/>
        <w:ind w:firstLine="645"/>
        <w:spacing w:line="560" w:lineRule="exact"/>
        <w:rPr>
          <w:rFonts w:hint="eastAsia" w:ascii="宋体" w:hAnsi="宋体"/>
          <w:sz w:val="24"/>
        </w:rPr>
      </w:pPr>
      <w:r>
        <w:rPr>
          <w:rFonts w:hint="eastAsia" w:ascii="宋体" w:hAnsi="宋体"/>
          <w:sz w:val="24"/>
        </w:rPr>
      </w:r>
      <w:r/>
    </w:p>
    <w:p>
      <w:pPr>
        <w:pStyle w:val="694"/>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94"/>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94"/>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94"/>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4"/>
        <w:ind w:firstLine="645"/>
        <w:spacing w:line="560" w:lineRule="exact"/>
        <w:rPr>
          <w:rFonts w:hint="eastAsia" w:ascii="宋体" w:hAnsi="宋体"/>
          <w:sz w:val="24"/>
        </w:rPr>
      </w:pPr>
      <w:r>
        <w:rPr>
          <w:rFonts w:hint="eastAsia" w:ascii="宋体" w:hAnsi="宋体"/>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rPr>
          <w:rFonts w:hint="eastAsia"/>
        </w:rPr>
      </w:pPr>
      <w:r>
        <w:rPr>
          <w:rFonts w:hint="eastAsia"/>
        </w:rPr>
      </w:r>
      <w:r/>
    </w:p>
    <w:p>
      <w:pPr>
        <w:pStyle w:val="694"/>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694"/>
        <w:rPr>
          <w:rFonts w:hint="eastAsia"/>
          <w:sz w:val="22"/>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eastAsia="Calibri"/>
          <w:sz w:val="24"/>
        </w:rPr>
        <w:t xml:space="preserve">/</w:t>
      </w:r>
      <w:r>
        <w:rPr>
          <w:rFonts w:ascii="宋体" w:hAnsi="宋体" w:cs="宋体"/>
          <w:sz w:val="24"/>
        </w:rPr>
        <w:t xml:space="preserve">包号：</w:t>
      </w:r>
      <w:r>
        <w:rPr>
          <w:rFonts w:eastAsia="Calibri"/>
          <w:sz w:val="24"/>
        </w:rPr>
        <w:t xml:space="preserve">______</w:t>
      </w:r>
      <w:r>
        <w:rPr>
          <w:rFonts w:ascii="宋体" w:hAnsi="宋体" w:cs="宋体"/>
          <w:sz w:val="24"/>
        </w:rPr>
        <w:t xml:space="preserve"> 项目名称：</w:t>
      </w:r>
      <w:r>
        <w:rPr>
          <w:rFonts w:eastAsia="Calibri"/>
          <w:sz w:val="24"/>
        </w:rPr>
        <w:t xml:space="preserve">_______</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报价单位：人民币元</w:t>
      </w:r>
      <w:r>
        <w:rPr>
          <w:rFonts w:hint="eastAsia"/>
          <w:sz w:val="22"/>
        </w:rPr>
      </w:r>
      <w:r/>
    </w:p>
    <w:tbl>
      <w:tblPr>
        <w:tblpPr w:horzAnchor="page" w:tblpX="978" w:vertAnchor="text" w:tblpY="456" w:leftFromText="180" w:topFromText="0" w:rightFromText="180" w:bottomFromText="0"/>
        <w:tblW w:w="102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2430"/>
        <w:gridCol w:w="727"/>
        <w:gridCol w:w="680"/>
        <w:gridCol w:w="658"/>
        <w:gridCol w:w="715"/>
        <w:gridCol w:w="600"/>
        <w:gridCol w:w="3883"/>
      </w:tblGrid>
      <w:tr>
        <w:trPr>
          <w:trHeight w:val="903"/>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服务范围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服务要求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服务</w:t>
            </w:r>
            <w:r>
              <w:rPr>
                <w:rFonts w:ascii="宋体" w:hAnsi="宋体" w:cs="宋体"/>
                <w:sz w:val="24"/>
              </w:rPr>
            </w:r>
            <w:r/>
          </w:p>
          <w:p>
            <w:pPr>
              <w:pStyle w:val="694"/>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时间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服务标准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服务人数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备注（如果有）</w:t>
            </w:r>
            <w:r>
              <w:rPr>
                <w:rFonts w:ascii="宋体" w:hAnsi="宋体" w:cs="宋体"/>
                <w:sz w:val="24"/>
              </w:rPr>
            </w:r>
            <w:r/>
          </w:p>
        </w:tc>
      </w:tr>
      <w:tr>
        <w:trPr>
          <w:cantSplit/>
          <w:trHeight w:val="292"/>
        </w:trPr>
        <w:tc>
          <w:tcPr>
            <w:tcBorders>
              <w:top w:val="none" w:color="000000" w:sz="4" w:space="0"/>
              <w:left w:val="single" w:color="000000" w:sz="4" w:space="0"/>
              <w:bottom w:val="single" w:color="000000" w:sz="4" w:space="0"/>
              <w:right w:val="single" w:color="000000" w:sz="4" w:space="0"/>
            </w:tcBorders>
            <w:tcW w:w="508" w:type="dxa"/>
            <w:vAlign w:val="center"/>
            <w:textDirection w:val="lrTb"/>
            <w:noWrap w:val="false"/>
          </w:tcPr>
          <w:p>
            <w:pPr>
              <w:pStyle w:val="694"/>
              <w:jc w:val="center"/>
              <w:widowControl/>
              <w:rPr>
                <w:rFonts w:ascii="宋体" w:hAnsi="宋体" w:cs="宋体"/>
              </w:rPr>
              <w:framePr w:hSpace="180" w:wrap="around" w:vAnchor="text" w:hAnchor="page" w:x="978" w:y="456"/>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sz w:val="18"/>
                <w:szCs w:val="18"/>
              </w:rPr>
              <w:t xml:space="preserve">项目负责人</w:t>
            </w:r>
            <w:r>
              <w:rPr>
                <w:rFonts w:ascii="宋体" w:hAnsi="宋体" w:cs="宋体"/>
                <w:sz w:val="24"/>
              </w:rPr>
            </w:r>
            <w:r/>
          </w:p>
        </w:tc>
        <w:tc>
          <w:tcPr>
            <w:tcBorders>
              <w:top w:val="none" w:color="000000" w:sz="4" w:space="0"/>
              <w:left w:val="single" w:color="000000" w:sz="4" w:space="0"/>
              <w:right w:val="single" w:color="000000" w:sz="4" w:space="0"/>
            </w:tcBorders>
            <w:tcW w:w="727" w:type="dxa"/>
            <w:vAlign w:val="center"/>
            <w:vMerge w:val="restart"/>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sz w:val="18"/>
                <w:szCs w:val="18"/>
              </w:rPr>
              <w:t xml:space="preserve">常州市儿童医院</w:t>
            </w:r>
            <w:r>
              <w:rPr>
                <w:rFonts w:ascii="宋体" w:hAnsi="宋体" w:cs="宋体"/>
                <w:sz w:val="24"/>
              </w:rPr>
            </w:r>
            <w:r/>
          </w:p>
        </w:tc>
        <w:tc>
          <w:tcPr>
            <w:tcBorders>
              <w:top w:val="none" w:color="000000" w:sz="4" w:space="0"/>
              <w:left w:val="single" w:color="000000" w:sz="4" w:space="0"/>
              <w:right w:val="single" w:color="000000" w:sz="4" w:space="0"/>
            </w:tcBorders>
            <w:tcW w:w="680" w:type="dxa"/>
            <w:vAlign w:val="center"/>
            <w:vMerge w:val="restart"/>
            <w:textDirection w:val="lrTb"/>
            <w:noWrap w:val="false"/>
          </w:tcPr>
          <w:p>
            <w:pPr>
              <w:pStyle w:val="694"/>
              <w:jc w:val="left"/>
              <w:widowControl/>
              <w:rPr>
                <w:rFonts w:ascii="宋体" w:hAnsi="宋体" w:cs="宋体"/>
                <w:sz w:val="24"/>
              </w:rPr>
              <w:framePr w:hSpace="180" w:wrap="around" w:vAnchor="text" w:hAnchor="page" w:x="978" w:y="456"/>
            </w:pPr>
            <w:r>
              <w:rPr>
                <w:rFonts w:hint="eastAsia" w:ascii="宋体" w:hAnsi="宋体"/>
                <w:sz w:val="22"/>
              </w:rPr>
              <w:t xml:space="preserve">详见采购文件相关要求</w:t>
            </w:r>
            <w:r>
              <w:rPr>
                <w:rFonts w:ascii="宋体" w:hAnsi="宋体" w:cs="宋体"/>
                <w:sz w:val="24"/>
              </w:rPr>
            </w:r>
            <w:r/>
          </w:p>
        </w:tc>
        <w:tc>
          <w:tcPr>
            <w:tcBorders>
              <w:top w:val="none" w:color="000000" w:sz="4" w:space="0"/>
              <w:left w:val="single" w:color="000000" w:sz="4" w:space="0"/>
              <w:right w:val="single" w:color="000000" w:sz="4" w:space="0"/>
            </w:tcBorders>
            <w:tcW w:w="658" w:type="dxa"/>
            <w:vAlign w:val="center"/>
            <w:vMerge w:val="restart"/>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sz w:val="18"/>
                <w:szCs w:val="18"/>
              </w:rPr>
              <w:t xml:space="preserve">36个月</w:t>
            </w:r>
            <w:r>
              <w:rPr>
                <w:rFonts w:ascii="宋体" w:hAnsi="宋体" w:cs="宋体"/>
                <w:sz w:val="24"/>
              </w:rPr>
            </w:r>
            <w:r/>
          </w:p>
        </w:tc>
        <w:tc>
          <w:tcPr>
            <w:tcBorders>
              <w:top w:val="none" w:color="000000" w:sz="4" w:space="0"/>
              <w:left w:val="single" w:color="000000" w:sz="4" w:space="0"/>
              <w:right w:val="single" w:color="000000" w:sz="4" w:space="0"/>
            </w:tcBorders>
            <w:tcW w:w="715" w:type="dxa"/>
            <w:vAlign w:val="center"/>
            <w:vMerge w:val="restart"/>
            <w:textDirection w:val="lrTb"/>
            <w:noWrap w:val="false"/>
          </w:tcPr>
          <w:p>
            <w:pPr>
              <w:pStyle w:val="694"/>
              <w:jc w:val="left"/>
              <w:widowControl/>
              <w:rPr>
                <w:rFonts w:ascii="宋体" w:hAnsi="宋体" w:cs="宋体"/>
                <w:sz w:val="24"/>
              </w:rPr>
              <w:framePr w:hSpace="180" w:wrap="around" w:vAnchor="text" w:hAnchor="page" w:x="978" w:y="456"/>
            </w:pPr>
            <w:r>
              <w:rPr>
                <w:rFonts w:hint="eastAsia" w:ascii="宋体" w:hAnsi="宋体" w:cs="宋体"/>
                <w:sz w:val="18"/>
                <w:szCs w:val="18"/>
              </w:rPr>
              <w:t xml:space="preserve"> </w:t>
            </w:r>
            <w:r>
              <w:rPr>
                <w:rFonts w:hint="eastAsia" w:ascii="宋体" w:hAnsi="宋体"/>
                <w:sz w:val="22"/>
              </w:rPr>
              <w:t xml:space="preserve">详见采购文件相关要求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94"/>
              <w:jc w:val="center"/>
              <w:spacing w:line="400" w:lineRule="exact"/>
              <w:widowControl/>
              <w:rPr>
                <w:rFonts w:ascii="宋体" w:hAnsi="宋体" w:cs="宋体"/>
                <w:sz w:val="24"/>
              </w:rPr>
              <w:framePr w:hSpace="180" w:wrap="around" w:vAnchor="text" w:hAnchor="page" w:x="978" w:y="456"/>
            </w:pPr>
            <w:r>
              <w:rPr>
                <w:rFonts w:hint="eastAsia" w:ascii="宋体" w:hAnsi="宋体" w:cs="宋体"/>
                <w:sz w:val="18"/>
                <w:szCs w:val="18"/>
              </w:rPr>
              <w:t xml:space="preserve">1</w:t>
            </w:r>
            <w:r>
              <w:rPr>
                <w:rFonts w:ascii="宋体" w:hAnsi="宋体" w:cs="宋体"/>
                <w:sz w:val="24"/>
              </w:rPr>
            </w:r>
            <w:r/>
          </w:p>
        </w:tc>
        <w:tc>
          <w:tcPr>
            <w:tcBorders>
              <w:top w:val="none" w:color="000000" w:sz="4" w:space="0"/>
              <w:left w:val="single" w:color="000000" w:sz="4" w:space="0"/>
              <w:right w:val="single" w:color="000000" w:sz="4" w:space="0"/>
            </w:tcBorders>
            <w:tcW w:w="3883" w:type="dxa"/>
            <w:vAlign w:val="center"/>
            <w:vMerge w:val="restart"/>
            <w:textDirection w:val="lrTb"/>
            <w:noWrap w:val="false"/>
          </w:tcPr>
          <w:p>
            <w:pPr>
              <w:pStyle w:val="694"/>
              <w:jc w:val="center"/>
              <w:widowControl/>
              <w:rPr>
                <w:rFonts w:ascii="宋体" w:hAnsi="宋体" w:cs="宋体"/>
                <w:sz w:val="24"/>
              </w:rPr>
              <w:framePr w:hSpace="180" w:wrap="around" w:vAnchor="text" w:hAnchor="page" w:x="978" w:y="456"/>
            </w:pPr>
            <w:r>
              <w:rPr>
                <w:rFonts w:hint="eastAsia" w:ascii="宋体" w:hAnsi="宋体" w:cs="宋体"/>
                <w:sz w:val="18"/>
                <w:szCs w:val="18"/>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w:t>
            </w:r>
            <w:r>
              <w:rPr>
                <w:rFonts w:ascii="宋体" w:hAnsi="宋体" w:cs="宋体"/>
                <w:sz w:val="24"/>
              </w:rPr>
            </w:r>
            <w:r/>
          </w:p>
        </w:tc>
      </w:tr>
      <w:tr>
        <w:trPr>
          <w:cantSplit/>
          <w:trHeight w:val="90"/>
        </w:trPr>
        <w:tc>
          <w:tcPr>
            <w:tcBorders>
              <w:top w:val="none" w:color="000000" w:sz="4" w:space="0"/>
              <w:left w:val="single" w:color="000000" w:sz="4" w:space="0"/>
              <w:bottom w:val="single" w:color="000000" w:sz="4" w:space="0"/>
              <w:right w:val="single" w:color="000000" w:sz="4" w:space="0"/>
            </w:tcBorders>
            <w:tcW w:w="508" w:type="dxa"/>
            <w:vAlign w:val="center"/>
            <w:textDirection w:val="lrTb"/>
            <w:noWrap w:val="false"/>
          </w:tcPr>
          <w:p>
            <w:pPr>
              <w:pStyle w:val="694"/>
              <w:jc w:val="center"/>
              <w:widowControl/>
              <w:rPr>
                <w:rFonts w:ascii="宋体" w:hAnsi="宋体" w:cs="宋体"/>
              </w:rPr>
              <w:framePr w:hSpace="180" w:wrap="around" w:vAnchor="text" w:hAnchor="page" w:x="978" w:y="456"/>
            </w:pPr>
            <w:r>
              <w:rPr>
                <w:rFonts w:hint="eastAsia" w:ascii="宋体" w:hAnsi="宋体" w:cs="宋体"/>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694"/>
              <w:jc w:val="center"/>
              <w:spacing w:line="440" w:lineRule="exact"/>
              <w:widowControl/>
              <w:rPr>
                <w:rFonts w:ascii="宋体" w:hAnsi="宋体" w:cs="宋体"/>
                <w:sz w:val="24"/>
              </w:rPr>
              <w:framePr w:hSpace="180" w:wrap="around" w:vAnchor="text" w:hAnchor="page" w:x="978" w:y="456"/>
            </w:pPr>
            <w:r>
              <w:rPr>
                <w:rFonts w:hint="eastAsia" w:ascii="宋体" w:hAnsi="宋体" w:cs="宋体"/>
                <w:bCs/>
              </w:rPr>
              <w:t xml:space="preserve">主管（公区保洁、病房保洁、运送）</w:t>
            </w:r>
            <w:r>
              <w:rPr>
                <w:rFonts w:ascii="宋体" w:hAnsi="宋体" w:cs="宋体"/>
                <w:sz w:val="24"/>
              </w:rPr>
            </w:r>
            <w:r/>
          </w:p>
        </w:tc>
        <w:tc>
          <w:tcPr>
            <w:tcBorders>
              <w:left w:val="single" w:color="000000" w:sz="4" w:space="0"/>
              <w:right w:val="single" w:color="000000" w:sz="4" w:space="0"/>
            </w:tcBorders>
            <w:tcW w:w="727" w:type="dxa"/>
            <w:vAlign w:val="center"/>
            <w:vMerge w:val="continue"/>
            <w:textDirection w:val="lrTb"/>
            <w:noWrap w:val="false"/>
          </w:tcPr>
          <w:p>
            <w:pPr>
              <w:pStyle w:val="694"/>
              <w:jc w:val="left"/>
              <w:widowControl/>
              <w:rPr>
                <w:rFonts w:ascii="宋体" w:hAnsi="宋体" w:cs="宋体"/>
                <w:sz w:val="24"/>
              </w:rPr>
              <w:framePr w:hSpace="180" w:wrap="around" w:vAnchor="text" w:hAnchor="page" w:x="978" w:y="456"/>
            </w:pPr>
            <w:r>
              <w:rPr>
                <w:rFonts w:ascii="宋体" w:hAnsi="宋体" w:cs="宋体"/>
                <w:sz w:val="24"/>
              </w:rPr>
            </w:r>
            <w:r/>
          </w:p>
        </w:tc>
        <w:tc>
          <w:tcPr>
            <w:tcBorders>
              <w:left w:val="single" w:color="000000" w:sz="4" w:space="0"/>
              <w:right w:val="single" w:color="000000" w:sz="4" w:space="0"/>
            </w:tcBorders>
            <w:tcW w:w="680" w:type="dxa"/>
            <w:vAlign w:val="center"/>
            <w:vMerge w:val="continue"/>
            <w:textDirection w:val="lrTb"/>
            <w:noWrap w:val="false"/>
          </w:tcPr>
          <w:p>
            <w:pPr>
              <w:pStyle w:val="694"/>
              <w:jc w:val="left"/>
              <w:widowControl/>
              <w:rPr>
                <w:rFonts w:ascii="宋体" w:hAnsi="宋体" w:cs="宋体"/>
                <w:sz w:val="24"/>
              </w:rPr>
              <w:framePr w:hSpace="180" w:wrap="around" w:vAnchor="text" w:hAnchor="page" w:x="978" w:y="456"/>
            </w:pPr>
            <w:r>
              <w:rPr>
                <w:rFonts w:ascii="宋体" w:hAnsi="宋体" w:cs="宋体"/>
                <w:sz w:val="24"/>
              </w:rPr>
            </w:r>
            <w:r/>
          </w:p>
        </w:tc>
        <w:tc>
          <w:tcPr>
            <w:tcBorders>
              <w:left w:val="single" w:color="000000" w:sz="4" w:space="0"/>
              <w:right w:val="single" w:color="000000" w:sz="4" w:space="0"/>
            </w:tcBorders>
            <w:tcW w:w="658" w:type="dxa"/>
            <w:vAlign w:val="center"/>
            <w:vMerge w:val="continue"/>
            <w:textDirection w:val="lrTb"/>
            <w:noWrap w:val="false"/>
          </w:tcPr>
          <w:p>
            <w:pPr>
              <w:pStyle w:val="694"/>
              <w:jc w:val="left"/>
              <w:widowControl/>
              <w:rPr>
                <w:rFonts w:ascii="宋体" w:hAnsi="宋体" w:cs="宋体"/>
                <w:sz w:val="24"/>
              </w:rPr>
              <w:framePr w:hSpace="180" w:wrap="around" w:vAnchor="text" w:hAnchor="page" w:x="978" w:y="456"/>
            </w:pPr>
            <w:r>
              <w:rPr>
                <w:rFonts w:ascii="宋体" w:hAnsi="宋体" w:cs="宋体"/>
                <w:sz w:val="24"/>
              </w:rPr>
            </w:r>
            <w:r/>
          </w:p>
        </w:tc>
        <w:tc>
          <w:tcPr>
            <w:tcBorders>
              <w:left w:val="single" w:color="000000" w:sz="4" w:space="0"/>
              <w:right w:val="single" w:color="000000" w:sz="4" w:space="0"/>
            </w:tcBorders>
            <w:tcW w:w="715" w:type="dxa"/>
            <w:vAlign w:val="center"/>
            <w:vMerge w:val="continue"/>
            <w:textDirection w:val="lrTb"/>
            <w:noWrap w:val="false"/>
          </w:tcPr>
          <w:p>
            <w:pPr>
              <w:pStyle w:val="694"/>
              <w:jc w:val="left"/>
              <w:widowControl/>
              <w:rPr>
                <w:rFonts w:ascii="宋体" w:hAnsi="宋体" w:cs="宋体"/>
                <w:sz w:val="24"/>
              </w:rPr>
              <w:framePr w:hSpace="180" w:wrap="around" w:vAnchor="text" w:hAnchor="page" w:x="978" w:y="456"/>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94"/>
              <w:jc w:val="center"/>
              <w:spacing w:line="400" w:lineRule="exact"/>
              <w:widowControl/>
              <w:rPr>
                <w:rFonts w:ascii="宋体" w:hAnsi="宋体" w:cs="宋体"/>
                <w:sz w:val="24"/>
              </w:rPr>
              <w:framePr w:hSpace="180" w:wrap="around" w:vAnchor="text" w:hAnchor="page" w:x="978" w:y="456"/>
            </w:pPr>
            <w:r>
              <w:rPr>
                <w:rFonts w:hint="eastAsia" w:ascii="宋体" w:hAnsi="宋体" w:cs="宋体"/>
                <w:sz w:val="18"/>
                <w:szCs w:val="18"/>
              </w:rPr>
              <w:t xml:space="preserve">3</w:t>
            </w:r>
            <w:r>
              <w:rPr>
                <w:rFonts w:ascii="宋体" w:hAnsi="宋体" w:cs="宋体"/>
                <w:sz w:val="24"/>
              </w:rPr>
            </w:r>
            <w:r/>
          </w:p>
        </w:tc>
        <w:tc>
          <w:tcPr>
            <w:tcBorders>
              <w:left w:val="single" w:color="000000" w:sz="4" w:space="0"/>
              <w:right w:val="single" w:color="000000" w:sz="4" w:space="0"/>
            </w:tcBorders>
            <w:tcW w:w="3883" w:type="dxa"/>
            <w:vAlign w:val="center"/>
            <w:vMerge w:val="continue"/>
            <w:textDirection w:val="lrTb"/>
            <w:noWrap w:val="false"/>
          </w:tcPr>
          <w:p>
            <w:pPr>
              <w:pStyle w:val="694"/>
              <w:jc w:val="left"/>
              <w:widowControl/>
              <w:rPr>
                <w:rFonts w:ascii="宋体" w:hAnsi="宋体" w:cs="宋体"/>
                <w:sz w:val="24"/>
              </w:rPr>
              <w:framePr w:hSpace="180" w:wrap="around" w:vAnchor="text" w:hAnchor="page" w:x="978" w:y="456"/>
            </w:pPr>
            <w:r>
              <w:rPr>
                <w:rFonts w:ascii="宋体" w:hAnsi="宋体" w:cs="宋体"/>
                <w:sz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694"/>
              <w:jc w:val="center"/>
              <w:widowControl/>
              <w:rPr>
                <w:rFonts w:hint="eastAsia" w:ascii="宋体" w:hAnsi="宋体" w:cs="宋体"/>
              </w:rPr>
              <w:framePr w:hSpace="180" w:wrap="around" w:vAnchor="text" w:hAnchor="page" w:x="978" w:y="456"/>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694"/>
              <w:jc w:val="center"/>
              <w:spacing w:line="440" w:lineRule="exact"/>
              <w:widowControl/>
              <w:rPr>
                <w:rFonts w:ascii="宋体" w:hAnsi="宋体" w:cs="宋体"/>
                <w:sz w:val="24"/>
              </w:rPr>
              <w:framePr w:hSpace="180" w:wrap="around" w:vAnchor="text" w:hAnchor="page" w:x="978" w:y="456"/>
            </w:pPr>
            <w:r>
              <w:rPr>
                <w:rFonts w:hint="eastAsia" w:ascii="宋体" w:hAnsi="宋体" w:cs="宋体"/>
              </w:rPr>
              <w:t xml:space="preserve">工程及维修</w:t>
            </w:r>
            <w:r>
              <w:rPr>
                <w:rFonts w:ascii="宋体" w:hAnsi="宋体" w:cs="宋体"/>
                <w:sz w:val="24"/>
              </w:rPr>
            </w:r>
            <w:r/>
          </w:p>
        </w:tc>
        <w:tc>
          <w:tcPr>
            <w:tcBorders>
              <w:left w:val="single" w:color="000000" w:sz="4" w:space="0"/>
              <w:right w:val="single" w:color="000000" w:sz="4" w:space="0"/>
            </w:tcBorders>
            <w:tcW w:w="727" w:type="dxa"/>
            <w:vAlign w:val="center"/>
            <w:vMerge w:val="continue"/>
            <w:textDirection w:val="lrTb"/>
            <w:noWrap w:val="false"/>
          </w:tcPr>
          <w:p>
            <w:pPr>
              <w:pStyle w:val="694"/>
              <w:jc w:val="center"/>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right w:val="single" w:color="000000" w:sz="4" w:space="0"/>
            </w:tcBorders>
            <w:tcW w:w="680" w:type="dxa"/>
            <w:vAlign w:val="center"/>
            <w:vMerge w:val="continue"/>
            <w:textDirection w:val="lrTb"/>
            <w:noWrap w:val="false"/>
          </w:tcPr>
          <w:p>
            <w:pPr>
              <w:pStyle w:val="694"/>
              <w:jc w:val="left"/>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right w:val="single" w:color="000000" w:sz="4" w:space="0"/>
            </w:tcBorders>
            <w:tcW w:w="658" w:type="dxa"/>
            <w:vAlign w:val="center"/>
            <w:vMerge w:val="continue"/>
            <w:textDirection w:val="lrTb"/>
            <w:noWrap w:val="false"/>
          </w:tcPr>
          <w:p>
            <w:pPr>
              <w:pStyle w:val="694"/>
              <w:jc w:val="center"/>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right w:val="single" w:color="000000" w:sz="4" w:space="0"/>
            </w:tcBorders>
            <w:tcW w:w="715" w:type="dxa"/>
            <w:vAlign w:val="center"/>
            <w:vMerge w:val="continue"/>
            <w:textDirection w:val="lrTb"/>
            <w:noWrap w:val="false"/>
          </w:tcPr>
          <w:p>
            <w:pPr>
              <w:pStyle w:val="694"/>
              <w:jc w:val="left"/>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94"/>
              <w:jc w:val="center"/>
              <w:spacing w:line="400" w:lineRule="exact"/>
              <w:widowControl/>
              <w:rPr>
                <w:rFonts w:hint="eastAsia" w:ascii="宋体" w:hAnsi="宋体" w:cs="宋体"/>
                <w:sz w:val="18"/>
                <w:szCs w:val="18"/>
              </w:rPr>
              <w:framePr w:hSpace="180" w:wrap="around" w:vAnchor="text" w:hAnchor="page" w:x="978" w:y="456"/>
            </w:pPr>
            <w:r>
              <w:rPr>
                <w:rFonts w:hint="eastAsia" w:ascii="宋体" w:hAnsi="宋体" w:cs="宋体"/>
                <w:sz w:val="18"/>
                <w:szCs w:val="18"/>
              </w:rPr>
              <w:t xml:space="preserve">7</w:t>
            </w:r>
            <w:r/>
          </w:p>
        </w:tc>
        <w:tc>
          <w:tcPr>
            <w:tcBorders>
              <w:left w:val="single" w:color="000000" w:sz="4" w:space="0"/>
              <w:right w:val="single" w:color="000000" w:sz="4" w:space="0"/>
            </w:tcBorders>
            <w:tcW w:w="3883" w:type="dxa"/>
            <w:vAlign w:val="center"/>
            <w:vMerge w:val="continue"/>
            <w:textDirection w:val="lrTb"/>
            <w:noWrap w:val="false"/>
          </w:tcPr>
          <w:p>
            <w:pPr>
              <w:pStyle w:val="694"/>
              <w:jc w:val="left"/>
              <w:widowControl/>
              <w:rPr>
                <w:rFonts w:ascii="宋体" w:hAnsi="宋体" w:cs="宋体"/>
                <w:sz w:val="24"/>
              </w:rPr>
              <w:framePr w:hSpace="180" w:wrap="around" w:vAnchor="text" w:hAnchor="page" w:x="978" w:y="456"/>
            </w:pPr>
            <w:r>
              <w:rPr>
                <w:rFonts w:ascii="宋体" w:hAnsi="宋体" w:cs="宋体"/>
                <w:sz w:val="24"/>
              </w:rPr>
            </w:r>
            <w:r/>
          </w:p>
        </w:tc>
      </w:tr>
      <w:tr>
        <w:trPr>
          <w:cantSplit/>
          <w:trHeight w:val="358"/>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694"/>
              <w:jc w:val="center"/>
              <w:widowControl/>
              <w:rPr>
                <w:rFonts w:hint="eastAsia" w:ascii="宋体" w:hAnsi="宋体" w:cs="宋体"/>
              </w:rPr>
              <w:framePr w:hSpace="180" w:wrap="around" w:vAnchor="text" w:hAnchor="page" w:x="978" w:y="456"/>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694"/>
              <w:jc w:val="center"/>
              <w:spacing w:line="440" w:lineRule="exact"/>
              <w:widowControl/>
              <w:rPr>
                <w:rFonts w:ascii="宋体" w:hAnsi="宋体" w:cs="宋体"/>
                <w:sz w:val="24"/>
              </w:rPr>
              <w:framePr w:hSpace="180" w:wrap="around" w:vAnchor="text" w:hAnchor="page" w:x="978" w:y="456"/>
            </w:pPr>
            <w:r>
              <w:rPr>
                <w:rFonts w:hint="eastAsia" w:ascii="宋体" w:hAnsi="宋体" w:cs="宋体"/>
              </w:rPr>
              <w:t xml:space="preserve">保洁员</w:t>
            </w:r>
            <w:r>
              <w:rPr>
                <w:rFonts w:ascii="宋体" w:hAnsi="宋体" w:cs="宋体"/>
                <w:sz w:val="24"/>
              </w:rPr>
            </w:r>
            <w:r/>
          </w:p>
        </w:tc>
        <w:tc>
          <w:tcPr>
            <w:tcBorders>
              <w:left w:val="single" w:color="000000" w:sz="4" w:space="0"/>
              <w:bottom w:val="single" w:color="000000" w:sz="4" w:space="0"/>
              <w:right w:val="single" w:color="000000" w:sz="4" w:space="0"/>
            </w:tcBorders>
            <w:tcW w:w="727" w:type="dxa"/>
            <w:vAlign w:val="center"/>
            <w:vMerge w:val="continue"/>
            <w:textDirection w:val="lrTb"/>
            <w:noWrap w:val="false"/>
          </w:tcPr>
          <w:p>
            <w:pPr>
              <w:pStyle w:val="694"/>
              <w:jc w:val="center"/>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bottom w:val="single" w:color="000000" w:sz="4" w:space="0"/>
              <w:right w:val="single" w:color="000000" w:sz="4" w:space="0"/>
            </w:tcBorders>
            <w:tcW w:w="680" w:type="dxa"/>
            <w:vAlign w:val="center"/>
            <w:vMerge w:val="continue"/>
            <w:textDirection w:val="lrTb"/>
            <w:noWrap w:val="false"/>
          </w:tcPr>
          <w:p>
            <w:pPr>
              <w:pStyle w:val="694"/>
              <w:jc w:val="left"/>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bottom w:val="single" w:color="000000" w:sz="4" w:space="0"/>
              <w:right w:val="single" w:color="000000" w:sz="4" w:space="0"/>
            </w:tcBorders>
            <w:tcW w:w="658" w:type="dxa"/>
            <w:vAlign w:val="center"/>
            <w:vMerge w:val="continue"/>
            <w:textDirection w:val="lrTb"/>
            <w:noWrap w:val="false"/>
          </w:tcPr>
          <w:p>
            <w:pPr>
              <w:pStyle w:val="694"/>
              <w:jc w:val="center"/>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bottom w:val="single" w:color="000000" w:sz="4" w:space="0"/>
              <w:right w:val="single" w:color="000000" w:sz="4" w:space="0"/>
            </w:tcBorders>
            <w:tcW w:w="715" w:type="dxa"/>
            <w:vAlign w:val="center"/>
            <w:vMerge w:val="continue"/>
            <w:textDirection w:val="lrTb"/>
            <w:noWrap w:val="false"/>
          </w:tcPr>
          <w:p>
            <w:pPr>
              <w:pStyle w:val="694"/>
              <w:jc w:val="left"/>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94"/>
              <w:jc w:val="center"/>
              <w:spacing w:line="400" w:lineRule="exact"/>
              <w:widowControl/>
              <w:rPr>
                <w:rFonts w:hint="eastAsia" w:ascii="宋体" w:hAnsi="宋体" w:cs="宋体"/>
                <w:sz w:val="18"/>
                <w:szCs w:val="18"/>
              </w:rPr>
              <w:framePr w:hSpace="180" w:wrap="around" w:vAnchor="text" w:hAnchor="page" w:x="978" w:y="456"/>
            </w:pPr>
            <w:r>
              <w:rPr>
                <w:rFonts w:hint="eastAsia" w:ascii="宋体" w:hAnsi="宋体" w:cs="宋体"/>
                <w:sz w:val="18"/>
                <w:szCs w:val="18"/>
              </w:rPr>
              <w:t xml:space="preserve">109</w:t>
            </w:r>
            <w:r/>
          </w:p>
        </w:tc>
        <w:tc>
          <w:tcPr>
            <w:tcBorders>
              <w:left w:val="single" w:color="000000" w:sz="4" w:space="0"/>
              <w:bottom w:val="single" w:color="000000" w:sz="4" w:space="0"/>
              <w:right w:val="single" w:color="000000" w:sz="4" w:space="0"/>
            </w:tcBorders>
            <w:tcW w:w="3883" w:type="dxa"/>
            <w:vAlign w:val="center"/>
            <w:vMerge w:val="continue"/>
            <w:textDirection w:val="lrTb"/>
            <w:noWrap w:val="false"/>
          </w:tcPr>
          <w:p>
            <w:pPr>
              <w:pStyle w:val="694"/>
              <w:jc w:val="left"/>
              <w:widowControl/>
              <w:rPr>
                <w:rFonts w:ascii="宋体" w:hAnsi="宋体" w:cs="宋体"/>
                <w:sz w:val="24"/>
              </w:rPr>
              <w:framePr w:hSpace="180" w:wrap="around" w:vAnchor="text" w:hAnchor="page" w:x="978" w:y="456"/>
            </w:pPr>
            <w:r>
              <w:rPr>
                <w:rFonts w:ascii="宋体" w:hAnsi="宋体" w:cs="宋体"/>
                <w:sz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938" w:type="dxa"/>
            <w:vAlign w:val="center"/>
            <w:textDirection w:val="lrTb"/>
            <w:noWrap w:val="false"/>
          </w:tcPr>
          <w:p>
            <w:pPr>
              <w:pStyle w:val="694"/>
              <w:jc w:val="center"/>
              <w:spacing w:line="360" w:lineRule="auto"/>
              <w:widowControl/>
              <w:rPr>
                <w:rFonts w:ascii="宋体" w:hAnsi="宋体" w:cs="宋体"/>
                <w:sz w:val="24"/>
              </w:rPr>
              <w:framePr w:hSpace="180" w:wrap="around" w:vAnchor="text" w:hAnchor="page" w:x="978" w:y="456"/>
            </w:pPr>
            <w:r>
              <w:rPr>
                <w:rFonts w:hint="eastAsia" w:ascii="宋体" w:hAnsi="宋体" w:cs="宋体"/>
                <w:b/>
                <w:sz w:val="24"/>
              </w:rPr>
              <w:t xml:space="preserve">每月投标单价</w:t>
            </w:r>
            <w:r>
              <w:rPr>
                <w:rFonts w:ascii="宋体" w:hAnsi="宋体" w:cs="宋体"/>
                <w:sz w:val="24"/>
              </w:rPr>
            </w:r>
            <w:r/>
          </w:p>
        </w:tc>
        <w:tc>
          <w:tcPr>
            <w:gridSpan w:val="6"/>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pStyle w:val="694"/>
              <w:jc w:val="left"/>
              <w:rPr>
                <w:rFonts w:ascii="宋体" w:hAnsi="宋体" w:cs="宋体"/>
                <w:sz w:val="24"/>
              </w:rPr>
              <w:framePr w:hSpace="180" w:wrap="around" w:vAnchor="text" w:hAnchor="page" w:x="978" w:y="456"/>
            </w:pPr>
            <w:r>
              <w:rPr>
                <w:rFonts w:hint="eastAsia" w:ascii="宋体" w:hAnsi="宋体"/>
                <w:sz w:val="22"/>
              </w:rPr>
              <w:t xml:space="preserve">                                    </w:t>
            </w:r>
            <w:r>
              <w:rPr>
                <w:rFonts w:ascii="宋体" w:hAnsi="宋体" w:cs="宋体"/>
                <w:sz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938" w:type="dxa"/>
            <w:vAlign w:val="center"/>
            <w:textDirection w:val="lrTb"/>
            <w:noWrap w:val="false"/>
          </w:tcPr>
          <w:p>
            <w:pPr>
              <w:pStyle w:val="694"/>
              <w:jc w:val="center"/>
              <w:spacing w:line="360" w:lineRule="auto"/>
              <w:widowControl/>
              <w:rPr>
                <w:rFonts w:ascii="宋体" w:hAnsi="宋体" w:cs="宋体"/>
                <w:sz w:val="18"/>
                <w:szCs w:val="18"/>
              </w:rPr>
              <w:framePr w:hSpace="180" w:wrap="around" w:vAnchor="text" w:hAnchor="page" w:x="978" w:y="456"/>
            </w:pPr>
            <w:r>
              <w:rPr>
                <w:rFonts w:hint="eastAsia" w:ascii="宋体"/>
                <w:sz w:val="24"/>
              </w:rPr>
              <w:t xml:space="preserve"> </w:t>
            </w:r>
            <w:r>
              <w:rPr>
                <w:rFonts w:hint="eastAsia" w:ascii="宋体" w:hAnsi="宋体" w:cs="宋体"/>
                <w:b/>
                <w:bCs/>
              </w:rPr>
              <w:t xml:space="preserve">投标总价（小写）</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pStyle w:val="694"/>
              <w:jc w:val="left"/>
              <w:rPr>
                <w:rFonts w:ascii="宋体" w:hAnsi="宋体" w:cs="宋体"/>
                <w:sz w:val="18"/>
                <w:szCs w:val="18"/>
              </w:rPr>
              <w:framePr w:hSpace="180" w:wrap="around" w:vAnchor="text" w:hAnchor="page" w:x="978" w:y="456"/>
            </w:pPr>
            <w:r>
              <w:rPr>
                <w:rFonts w:ascii="宋体" w:hAnsi="宋体" w:cs="宋体"/>
                <w:sz w:val="18"/>
                <w:szCs w:val="18"/>
              </w:rPr>
            </w:r>
            <w:r/>
          </w:p>
        </w:tc>
      </w:tr>
    </w:tbl>
    <w:p>
      <w:pPr>
        <w:pStyle w:val="694"/>
        <w:jc w:val="left"/>
        <w:tabs>
          <w:tab w:val="left" w:pos="1800" w:leader="none"/>
          <w:tab w:val="left" w:pos="5580" w:leader="none"/>
        </w:tabs>
        <w:rPr>
          <w:color w:val="000000"/>
          <w:sz w:val="24"/>
        </w:rPr>
      </w:pPr>
      <w:r>
        <w:rPr>
          <w:color w:val="000000"/>
          <w:sz w:val="24"/>
        </w:rPr>
        <w:t xml:space="preserve">注：1.本表应按包分别填写。</w:t>
      </w:r>
      <w:r/>
    </w:p>
    <w:p>
      <w:pPr>
        <w:pStyle w:val="694"/>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p>
    <w:p>
      <w:pPr>
        <w:pStyle w:val="694"/>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rPr>
          <w:color w:val="000000"/>
          <w:sz w:val="24"/>
        </w:rPr>
      </w:r>
      <w:r/>
    </w:p>
    <w:p>
      <w:pPr>
        <w:pStyle w:val="694"/>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pStyle w:val="694"/>
        <w:ind w:firstLine="480"/>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rPr>
          <w:color w:val="000000"/>
          <w:sz w:val="24"/>
        </w:rPr>
      </w:r>
      <w:r/>
    </w:p>
    <w:p>
      <w:pPr>
        <w:pStyle w:val="694"/>
        <w:ind w:firstLine="480"/>
        <w:jc w:val="left"/>
        <w:tabs>
          <w:tab w:val="left" w:pos="1800" w:leader="none"/>
          <w:tab w:val="left" w:pos="5580" w:leader="none"/>
        </w:tabs>
        <w:rPr>
          <w:color w:val="000000"/>
          <w:sz w:val="24"/>
        </w:rPr>
      </w:pPr>
      <w:r>
        <w:rPr>
          <w:color w:val="000000"/>
          <w:sz w:val="24"/>
        </w:rPr>
      </w:r>
      <w:r/>
    </w:p>
    <w:p>
      <w:pPr>
        <w:pStyle w:val="694"/>
        <w:spacing w:before="25" w:after="25" w:line="360" w:lineRule="auto"/>
        <w:rPr>
          <w:color w:val="000000"/>
          <w:sz w:val="24"/>
          <w:lang w:val="zh-CN"/>
        </w:rPr>
      </w:pPr>
      <w:r>
        <w:rPr>
          <w:color w:val="000000"/>
          <w:sz w:val="24"/>
          <w:lang w:val="zh-CN"/>
        </w:rPr>
        <w:t xml:space="preserve">                  </w:t>
      </w:r>
      <w:r/>
    </w:p>
    <w:p>
      <w:pPr>
        <w:pStyle w:val="69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pStyle w:val="694"/>
        <w:rPr>
          <w:rFonts w:ascii="黑体" w:hAnsi="黑体" w:eastAsia="黑体"/>
          <w:b/>
          <w:sz w:val="32"/>
          <w:szCs w:val="32"/>
        </w:rPr>
      </w:pPr>
      <w:r>
        <w:rPr>
          <w:color w:val="000000"/>
          <w:sz w:val="24"/>
          <w:szCs w:val="20"/>
        </w:rPr>
        <w:t xml:space="preserve">日期：_____年______月______日   </w:t>
      </w:r>
      <w:r>
        <w:rPr>
          <w:rFonts w:ascii="黑体" w:hAnsi="黑体" w:eastAsia="黑体"/>
          <w:b/>
          <w:sz w:val="32"/>
          <w:szCs w:val="32"/>
        </w:rPr>
      </w:r>
      <w:r/>
    </w:p>
    <w:p>
      <w:pPr>
        <w:pStyle w:val="694"/>
        <w:jc w:val="left"/>
        <w:spacing w:before="25" w:after="25" w:line="360" w:lineRule="auto"/>
        <w:widowControl/>
        <w:rPr>
          <w:rFonts w:ascii="宋体" w:hAnsi="宋体" w:cs="宋体"/>
          <w:color w:val="000000"/>
          <w:sz w:val="18"/>
          <w:szCs w:val="18"/>
        </w:rPr>
      </w:pPr>
      <w:r>
        <w:rPr>
          <w:rFonts w:ascii="宋体" w:hAnsi="宋体" w:cs="宋体"/>
          <w:color w:val="000000"/>
          <w:sz w:val="18"/>
          <w:szCs w:val="18"/>
        </w:rPr>
      </w:r>
      <w:r/>
    </w:p>
    <w:p>
      <w:pPr>
        <w:pStyle w:val="694"/>
        <w:rPr>
          <w:rFonts w:hint="eastAsia" w:ascii="宋体" w:hAnsi="宋体"/>
          <w:sz w:val="24"/>
          <w:szCs w:val="24"/>
          <w:u w:val="single"/>
        </w:rPr>
      </w:pPr>
      <w:r>
        <w:rPr>
          <w:rFonts w:hint="eastAsia" w:ascii="宋体" w:hAnsi="宋体"/>
          <w:sz w:val="24"/>
          <w:szCs w:val="24"/>
          <w:u w:val="single"/>
        </w:rPr>
      </w:r>
      <w:r/>
    </w:p>
    <w:p>
      <w:pPr>
        <w:pStyle w:val="694"/>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4"/>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超出、</w:t>
            </w:r>
            <w:r/>
          </w:p>
          <w:p>
            <w:pPr>
              <w:pStyle w:val="69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证明</w:t>
            </w:r>
            <w:r/>
          </w:p>
          <w:p>
            <w:pPr>
              <w:pStyle w:val="69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bl>
    <w:p>
      <w:pPr>
        <w:pStyle w:val="694"/>
        <w:rPr>
          <w:rFonts w:hint="eastAsia" w:ascii="宋体" w:hAnsi="宋体"/>
          <w:sz w:val="24"/>
          <w:szCs w:val="24"/>
        </w:rPr>
      </w:pPr>
      <w:r>
        <w:rPr>
          <w:rFonts w:hint="eastAsia" w:ascii="宋体" w:hAnsi="宋体"/>
          <w:sz w:val="24"/>
          <w:szCs w:val="24"/>
        </w:rPr>
        <w:t xml:space="preserve">注： 行数不够，可自行添加。</w:t>
      </w:r>
      <w:r/>
    </w:p>
    <w:p>
      <w:pPr>
        <w:pStyle w:val="694"/>
        <w:jc w:val="center"/>
        <w:rPr>
          <w:rFonts w:hint="eastAsia" w:ascii="黑体" w:hAnsi="Arial" w:eastAsia="黑体"/>
          <w:b/>
          <w:sz w:val="36"/>
        </w:rPr>
      </w:pPr>
      <w:r>
        <w:rPr>
          <w:rFonts w:hint="eastAsia" w:ascii="黑体" w:hAnsi="Arial" w:eastAsia="黑体"/>
          <w:b/>
          <w:sz w:val="36"/>
        </w:rPr>
      </w:r>
      <w:r/>
    </w:p>
    <w:p>
      <w:pPr>
        <w:pStyle w:val="694"/>
        <w:jc w:val="center"/>
        <w:rPr>
          <w:rFonts w:hint="eastAsia" w:ascii="黑体" w:hAnsi="Arial" w:eastAsia="黑体"/>
          <w:b/>
          <w:sz w:val="36"/>
        </w:rPr>
      </w:pPr>
      <w:r>
        <w:rPr>
          <w:rFonts w:hint="eastAsia" w:ascii="黑体" w:hAnsi="Arial" w:eastAsia="黑体"/>
          <w:b/>
          <w:sz w:val="36"/>
        </w:rPr>
      </w:r>
      <w:r/>
    </w:p>
    <w:p>
      <w:pPr>
        <w:pStyle w:val="694"/>
        <w:jc w:val="center"/>
        <w:rPr>
          <w:rFonts w:hint="eastAsia" w:ascii="黑体" w:hAnsi="Arial" w:eastAsia="黑体"/>
          <w:b/>
          <w:sz w:val="36"/>
        </w:rPr>
      </w:pPr>
      <w:r>
        <w:rPr>
          <w:rFonts w:hint="eastAsia" w:ascii="黑体" w:hAnsi="Arial" w:eastAsia="黑体"/>
          <w:b/>
          <w:sz w:val="36"/>
        </w:rPr>
      </w:r>
      <w:r/>
    </w:p>
    <w:p>
      <w:pPr>
        <w:pStyle w:val="694"/>
        <w:jc w:val="center"/>
        <w:rPr>
          <w:rFonts w:hint="eastAsia" w:ascii="黑体" w:hAnsi="Arial" w:eastAsia="黑体"/>
          <w:b/>
          <w:sz w:val="36"/>
        </w:rPr>
      </w:pPr>
      <w:r>
        <w:rPr>
          <w:rFonts w:hint="eastAsia" w:ascii="黑体" w:hAnsi="Arial" w:eastAsia="黑体"/>
          <w:b/>
          <w:sz w:val="36"/>
        </w:rPr>
      </w:r>
      <w:r/>
    </w:p>
    <w:p>
      <w:pPr>
        <w:pStyle w:val="694"/>
        <w:rPr>
          <w:rFonts w:hint="eastAsia" w:ascii="黑体" w:hAnsi="Arial" w:eastAsia="黑体"/>
          <w:sz w:val="32"/>
        </w:rPr>
      </w:pPr>
      <w:r>
        <w:rPr>
          <w:rFonts w:hint="eastAsia" w:ascii="黑体" w:hAnsi="Arial" w:eastAsia="黑体"/>
          <w:sz w:val="32"/>
        </w:rPr>
      </w:r>
      <w:r/>
    </w:p>
    <w:p>
      <w:pPr>
        <w:pStyle w:val="694"/>
        <w:rPr>
          <w:rFonts w:hint="eastAsia" w:ascii="黑体" w:hAnsi="Arial" w:eastAsia="黑体"/>
          <w:sz w:val="32"/>
        </w:rPr>
      </w:pPr>
      <w:r>
        <w:rPr>
          <w:rFonts w:hint="eastAsia" w:ascii="黑体" w:hAnsi="Arial" w:eastAsia="黑体"/>
          <w:sz w:val="32"/>
        </w:rPr>
      </w:r>
      <w:r/>
    </w:p>
    <w:p>
      <w:pPr>
        <w:pStyle w:val="694"/>
        <w:rPr>
          <w:rFonts w:hint="eastAsia" w:ascii="黑体" w:hAnsi="Arial" w:eastAsia="黑体"/>
          <w:sz w:val="32"/>
        </w:rPr>
      </w:pPr>
      <w:r>
        <w:rPr>
          <w:rFonts w:hint="eastAsia" w:ascii="黑体" w:hAnsi="Arial" w:eastAsia="黑体"/>
          <w:sz w:val="32"/>
        </w:rPr>
      </w:r>
      <w:r/>
    </w:p>
    <w:p>
      <w:pPr>
        <w:pStyle w:val="694"/>
        <w:rPr>
          <w:rFonts w:hint="eastAsia" w:ascii="黑体" w:hAnsi="Arial" w:eastAsia="黑体"/>
          <w:sz w:val="32"/>
        </w:rPr>
      </w:pPr>
      <w:r>
        <w:rPr>
          <w:rFonts w:hint="eastAsia" w:ascii="黑体" w:hAnsi="Arial" w:eastAsia="黑体"/>
          <w:sz w:val="32"/>
        </w:rPr>
      </w:r>
      <w:r/>
    </w:p>
    <w:p>
      <w:pPr>
        <w:pStyle w:val="694"/>
        <w:rPr>
          <w:rFonts w:hint="eastAsia" w:ascii="黑体" w:hAnsi="Arial" w:eastAsia="黑体"/>
          <w:sz w:val="32"/>
        </w:rPr>
      </w:pPr>
      <w:r>
        <w:rPr>
          <w:rFonts w:hint="eastAsia" w:ascii="黑体" w:hAnsi="Arial" w:eastAsia="黑体"/>
          <w:sz w:val="32"/>
        </w:rPr>
      </w:r>
      <w:r/>
    </w:p>
    <w:p>
      <w:pPr>
        <w:pStyle w:val="694"/>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4"/>
              <w:jc w:val="left"/>
              <w:rPr>
                <w:b/>
                <w:color w:val="000000"/>
                <w:sz w:val="24"/>
              </w:rPr>
            </w:pPr>
            <w:r/>
            <w:bookmarkStart w:id="204" w:name="_Hlt26955056"/>
            <w:r/>
            <w:bookmarkEnd w:id="204"/>
            <w:r/>
            <w:bookmarkStart w:id="205" w:name="_Hlt26671343"/>
            <w:r/>
            <w:bookmarkEnd w:id="205"/>
            <w:r/>
            <w:bookmarkStart w:id="206" w:name="_Hlt26580838"/>
            <w:r/>
            <w:bookmarkEnd w:id="206"/>
            <w:r/>
            <w:bookmarkStart w:id="207" w:name="_Hlt24879081"/>
            <w:r/>
            <w:bookmarkEnd w:id="207"/>
            <w:r/>
            <w:bookmarkStart w:id="208" w:name="_Hlt26671372"/>
            <w:r/>
            <w:bookmarkEnd w:id="208"/>
            <w:r/>
            <w:bookmarkStart w:id="209" w:name="_Hlt26782999"/>
            <w:r/>
            <w:bookmarkEnd w:id="209"/>
            <w:r/>
            <w:bookmarkStart w:id="210" w:name="_Hlt26609391"/>
            <w:r/>
            <w:bookmarkEnd w:id="210"/>
            <w:r/>
            <w:bookmarkStart w:id="211" w:name="_Hlt26955064"/>
            <w:r/>
            <w:bookmarkEnd w:id="211"/>
            <w:r>
              <w:rPr>
                <w:rFonts w:hint="eastAsia"/>
                <w:b/>
                <w:color w:val="000000"/>
                <w:sz w:val="24"/>
              </w:rPr>
              <w:t xml:space="preserve">对本项目商务要求条款的偏离情况（请进行勾选）：</w:t>
            </w:r>
            <w:r>
              <w:rPr>
                <w:b/>
                <w:color w:val="000000"/>
                <w:sz w:val="24"/>
              </w:rPr>
            </w:r>
            <w:r/>
          </w:p>
          <w:p>
            <w:pPr>
              <w:pStyle w:val="69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超出、</w:t>
            </w:r>
            <w:r/>
          </w:p>
          <w:p>
            <w:pPr>
              <w:pStyle w:val="69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证明</w:t>
            </w:r>
            <w:r/>
          </w:p>
          <w:p>
            <w:pPr>
              <w:pStyle w:val="69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bl>
    <w:p>
      <w:pPr>
        <w:pStyle w:val="694"/>
        <w:rPr>
          <w:rFonts w:hint="eastAsia" w:ascii="宋体" w:hAnsi="宋体"/>
          <w:sz w:val="24"/>
          <w:szCs w:val="24"/>
        </w:rPr>
      </w:pPr>
      <w:r>
        <w:rPr>
          <w:rFonts w:hint="eastAsia" w:ascii="宋体" w:hAnsi="宋体"/>
          <w:sz w:val="24"/>
          <w:szCs w:val="24"/>
        </w:rPr>
        <w:t xml:space="preserve">注： 行数不够，可自行添加。</w:t>
      </w:r>
      <w:r/>
    </w:p>
    <w:p>
      <w:pPr>
        <w:pStyle w:val="694"/>
        <w:spacing w:line="480" w:lineRule="auto"/>
        <w:rPr>
          <w:rFonts w:hint="eastAsia" w:ascii="宋体" w:hAnsi="宋体"/>
          <w:sz w:val="24"/>
        </w:rPr>
      </w:pPr>
      <w:r>
        <w:rPr>
          <w:rFonts w:hint="eastAsia" w:ascii="宋体" w:hAnsi="宋体"/>
          <w:sz w:val="24"/>
        </w:rPr>
      </w:r>
      <w:r/>
    </w:p>
    <w:p>
      <w:pPr>
        <w:pStyle w:val="694"/>
        <w:spacing w:line="480" w:lineRule="auto"/>
        <w:rPr>
          <w:rFonts w:hint="eastAsia" w:ascii="仿宋_GB2312" w:hAnsi="Arial"/>
          <w:sz w:val="30"/>
        </w:rPr>
      </w:pPr>
      <w:r>
        <w:rPr>
          <w:rFonts w:hint="eastAsia" w:ascii="仿宋_GB2312" w:hAnsi="Arial"/>
          <w:sz w:val="30"/>
        </w:rPr>
      </w:r>
      <w:r/>
    </w:p>
    <w:p>
      <w:pPr>
        <w:pStyle w:val="709"/>
        <w:ind w:firstLine="0"/>
        <w:rPr>
          <w:rFonts w:hint="eastAsia" w:ascii="宋体" w:hAnsi="宋体"/>
          <w:sz w:val="24"/>
        </w:rPr>
      </w:pPr>
      <w:r/>
      <w:bookmarkStart w:id="212" w:name="_Hlt26955066"/>
      <w:r/>
      <w:bookmarkEnd w:id="212"/>
      <w:r/>
      <w:bookmarkStart w:id="213" w:name="_Hlt26609389"/>
      <w:r/>
      <w:bookmarkEnd w:id="213"/>
      <w:r/>
      <w:bookmarkStart w:id="214" w:name="_Hlt26671374"/>
      <w:r/>
      <w:bookmarkEnd w:id="214"/>
      <w:r/>
      <w:bookmarkStart w:id="215" w:name="_Toc462564146"/>
      <w:r>
        <w:rPr>
          <w:rFonts w:hint="eastAsia" w:ascii="宋体" w:hAnsi="宋体"/>
          <w:sz w:val="24"/>
        </w:rPr>
      </w:r>
      <w:r/>
    </w:p>
    <w:p>
      <w:pPr>
        <w:pStyle w:val="694"/>
        <w:jc w:val="center"/>
        <w:rPr>
          <w:rFonts w:hint="eastAsia" w:ascii="黑体" w:hAnsi="黑体" w:eastAsia="黑体"/>
          <w:b/>
          <w:sz w:val="32"/>
          <w:szCs w:val="32"/>
        </w:rPr>
      </w:pPr>
      <w:r/>
      <w:bookmarkEnd w:id="192"/>
      <w:r/>
      <w:bookmarkEnd w:id="193"/>
      <w:r/>
      <w:bookmarkEnd w:id="215"/>
      <w:r/>
      <w:bookmarkStart w:id="216" w:name="_格式2__法定代表人授权书"/>
      <w:r/>
      <w:bookmarkEnd w:id="216"/>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rPr>
          <w:rFonts w:hint="eastAsia" w:ascii="黑体" w:hAnsi="黑体" w:eastAsia="黑体"/>
          <w:b/>
          <w:sz w:val="32"/>
          <w:szCs w:val="32"/>
        </w:rPr>
      </w:pPr>
      <w:r>
        <w:rPr>
          <w:rFonts w:hint="eastAsia" w:ascii="黑体" w:hAnsi="黑体" w:eastAsia="黑体"/>
          <w:b/>
          <w:sz w:val="32"/>
          <w:szCs w:val="32"/>
        </w:rPr>
      </w:r>
      <w:r/>
    </w:p>
    <w:p>
      <w:pPr>
        <w:pStyle w:val="694"/>
        <w:rPr>
          <w:rFonts w:hint="eastAsia" w:ascii="黑体" w:hAnsi="黑体" w:eastAsia="黑体"/>
          <w:b/>
          <w:sz w:val="32"/>
          <w:szCs w:val="32"/>
        </w:rPr>
      </w:pPr>
      <w:r>
        <w:rPr>
          <w:rFonts w:hint="eastAsia" w:ascii="黑体" w:hAnsi="黑体" w:eastAsia="黑体"/>
          <w:b/>
          <w:sz w:val="32"/>
          <w:szCs w:val="32"/>
        </w:rPr>
      </w:r>
      <w:r/>
    </w:p>
    <w:p>
      <w:pPr>
        <w:pStyle w:val="694"/>
        <w:rPr>
          <w:rFonts w:hint="eastAsia" w:ascii="黑体" w:hAnsi="黑体" w:eastAsia="黑体"/>
          <w:b/>
          <w:sz w:val="32"/>
          <w:szCs w:val="32"/>
        </w:rPr>
      </w:pPr>
      <w:r>
        <w:rPr>
          <w:rFonts w:hint="eastAsia" w:ascii="黑体" w:hAnsi="黑体" w:eastAsia="黑体"/>
          <w:b/>
          <w:sz w:val="32"/>
          <w:szCs w:val="32"/>
        </w:rPr>
      </w:r>
      <w:r/>
    </w:p>
    <w:p>
      <w:pPr>
        <w:pStyle w:val="694"/>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4"/>
        <w:ind w:firstLine="480"/>
        <w:rPr>
          <w:rFonts w:hint="eastAsia" w:ascii="宋体" w:hAnsi="宋体"/>
          <w:sz w:val="24"/>
          <w:szCs w:val="24"/>
        </w:rPr>
      </w:pPr>
      <w:r>
        <w:rPr>
          <w:rFonts w:hint="eastAsia" w:ascii="宋体" w:hAnsi="宋体"/>
          <w:sz w:val="24"/>
          <w:szCs w:val="24"/>
        </w:rPr>
        <w:t xml:space="preserve">投标人全称（加盖CA电子签章）：</w:t>
      </w:r>
      <w:r/>
    </w:p>
    <w:p>
      <w:pPr>
        <w:pStyle w:val="694"/>
        <w:ind w:firstLine="480"/>
        <w:rPr>
          <w:sz w:val="24"/>
          <w:szCs w:val="24"/>
        </w:rPr>
      </w:pPr>
      <w:r>
        <w:rPr>
          <w:rFonts w:hint="eastAsia" w:ascii="宋体" w:hAnsi="宋体"/>
          <w:sz w:val="24"/>
          <w:szCs w:val="24"/>
        </w:rPr>
        <w:t xml:space="preserve">项目名称：</w:t>
      </w:r>
      <w:r>
        <w:rPr>
          <w:sz w:val="24"/>
          <w:szCs w:val="24"/>
        </w:rPr>
      </w:r>
      <w:r/>
    </w:p>
    <w:p>
      <w:pPr>
        <w:pStyle w:val="694"/>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8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4"/>
        <w:rPr>
          <w:rFonts w:ascii="宋体" w:hAnsi="宋体"/>
          <w:sz w:val="24"/>
          <w:szCs w:val="24"/>
        </w:rPr>
      </w:pPr>
      <w:r>
        <w:rPr>
          <w:rFonts w:ascii="宋体" w:hAnsi="宋体"/>
          <w:sz w:val="24"/>
          <w:szCs w:val="24"/>
        </w:rPr>
      </w:r>
      <w:r/>
    </w:p>
    <w:p>
      <w:pPr>
        <w:pStyle w:val="694"/>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4"/>
        <w:ind w:firstLine="480"/>
        <w:rPr>
          <w:rFonts w:hint="eastAsia" w:ascii="宋体" w:hAnsi="宋体"/>
          <w:sz w:val="24"/>
          <w:szCs w:val="24"/>
        </w:rPr>
      </w:pPr>
      <w:r>
        <w:rPr>
          <w:rFonts w:hint="eastAsia" w:ascii="宋体" w:hAnsi="宋体"/>
          <w:sz w:val="24"/>
          <w:szCs w:val="24"/>
        </w:rPr>
      </w:r>
      <w:r/>
    </w:p>
    <w:p>
      <w:pPr>
        <w:pStyle w:val="694"/>
        <w:ind w:firstLine="480"/>
        <w:rPr>
          <w:rFonts w:hint="eastAsia" w:ascii="宋体" w:hAnsi="宋体"/>
          <w:sz w:val="24"/>
          <w:szCs w:val="24"/>
        </w:rPr>
      </w:pPr>
      <w:r>
        <w:rPr>
          <w:rFonts w:hint="eastAsia" w:ascii="宋体" w:hAnsi="宋体"/>
          <w:sz w:val="24"/>
          <w:szCs w:val="24"/>
        </w:rPr>
      </w:r>
      <w:r/>
    </w:p>
    <w:p>
      <w:pPr>
        <w:pStyle w:val="694"/>
        <w:ind w:firstLine="480"/>
        <w:rPr>
          <w:rFonts w:hint="eastAsia" w:ascii="宋体" w:hAnsi="宋体"/>
          <w:sz w:val="24"/>
          <w:szCs w:val="24"/>
        </w:rPr>
      </w:pPr>
      <w:r>
        <w:rPr>
          <w:rFonts w:hint="eastAsia" w:ascii="宋体" w:hAnsi="宋体"/>
          <w:sz w:val="24"/>
          <w:szCs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694"/>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4"/>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94"/>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94"/>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4"/>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694"/>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r>
            <w:r/>
          </w:p>
          <w:p>
            <w:pPr>
              <w:pStyle w:val="694"/>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94"/>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694"/>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694"/>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9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4"/>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9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4"/>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9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4"/>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9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4"/>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694"/>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694"/>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694"/>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694"/>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694"/>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694"/>
        <w:jc w:val="center"/>
        <w:rPr>
          <w:rFonts w:hint="eastAsia" w:ascii="宋体" w:hAnsi="宋体" w:cs="仿宋"/>
          <w:b/>
          <w:bCs/>
          <w:sz w:val="32"/>
          <w:szCs w:val="32"/>
        </w:rPr>
      </w:pPr>
      <w:r>
        <w:rPr>
          <w:rFonts w:hint="eastAsia" w:ascii="宋体" w:hAnsi="宋体" w:cs="仿宋"/>
          <w:b/>
          <w:bCs/>
          <w:sz w:val="32"/>
          <w:szCs w:val="32"/>
        </w:rPr>
      </w:r>
      <w:r/>
    </w:p>
    <w:p>
      <w:pPr>
        <w:pStyle w:val="694"/>
        <w:jc w:val="center"/>
        <w:rPr>
          <w:rFonts w:hint="eastAsia" w:ascii="宋体" w:hAnsi="宋体" w:cs="仿宋"/>
          <w:b/>
          <w:bCs/>
          <w:sz w:val="32"/>
          <w:szCs w:val="32"/>
        </w:rPr>
      </w:pPr>
      <w:r>
        <w:rPr>
          <w:rFonts w:hint="eastAsia" w:ascii="宋体" w:hAnsi="宋体" w:cs="仿宋"/>
          <w:b/>
          <w:bCs/>
          <w:sz w:val="32"/>
          <w:szCs w:val="32"/>
        </w:rPr>
      </w:r>
      <w:r/>
    </w:p>
    <w:p>
      <w:pPr>
        <w:pStyle w:val="694"/>
        <w:jc w:val="center"/>
        <w:rPr>
          <w:rFonts w:hint="eastAsia" w:ascii="宋体" w:hAnsi="宋体" w:cs="仿宋"/>
          <w:b/>
          <w:bCs/>
          <w:sz w:val="32"/>
          <w:szCs w:val="32"/>
        </w:rPr>
      </w:pPr>
      <w:r>
        <w:rPr>
          <w:rFonts w:hint="eastAsia" w:ascii="宋体" w:hAnsi="宋体" w:cs="仿宋"/>
          <w:b/>
          <w:bCs/>
          <w:sz w:val="32"/>
          <w:szCs w:val="32"/>
        </w:rPr>
      </w:r>
      <w:r/>
    </w:p>
    <w:p>
      <w:pPr>
        <w:pStyle w:val="694"/>
        <w:jc w:val="center"/>
        <w:rPr>
          <w:rFonts w:hint="eastAsia" w:ascii="宋体" w:hAnsi="宋体" w:cs="仿宋"/>
          <w:b/>
          <w:bCs/>
          <w:sz w:val="32"/>
          <w:szCs w:val="32"/>
        </w:rPr>
      </w:pPr>
      <w:r>
        <w:rPr>
          <w:rFonts w:hint="eastAsia" w:ascii="宋体" w:hAnsi="宋体" w:cs="仿宋"/>
          <w:b/>
          <w:bCs/>
          <w:sz w:val="32"/>
          <w:szCs w:val="32"/>
        </w:rPr>
      </w:r>
      <w:r/>
    </w:p>
    <w:p>
      <w:pPr>
        <w:pStyle w:val="694"/>
        <w:jc w:val="center"/>
        <w:rPr>
          <w:rFonts w:hint="eastAsia" w:ascii="宋体" w:hAnsi="宋体" w:cs="仿宋"/>
          <w:b/>
          <w:bCs/>
          <w:sz w:val="32"/>
          <w:szCs w:val="32"/>
        </w:rPr>
      </w:pPr>
      <w:r>
        <w:rPr>
          <w:rFonts w:hint="eastAsia" w:ascii="宋体" w:hAnsi="宋体" w:cs="仿宋"/>
          <w:b/>
          <w:bCs/>
          <w:sz w:val="32"/>
          <w:szCs w:val="32"/>
        </w:rPr>
      </w:r>
      <w:r/>
    </w:p>
    <w:p>
      <w:pPr>
        <w:pStyle w:val="69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4"/>
        <w:spacing w:line="400" w:lineRule="exact"/>
        <w:rPr>
          <w:rFonts w:hint="eastAsia" w:ascii="宋体" w:hAnsi="宋体"/>
          <w:b/>
          <w:sz w:val="24"/>
          <w:szCs w:val="24"/>
        </w:rPr>
      </w:pPr>
      <w:r>
        <w:rPr>
          <w:rFonts w:hint="eastAsia" w:ascii="宋体" w:hAnsi="宋体"/>
          <w:b/>
          <w:sz w:val="24"/>
          <w:szCs w:val="24"/>
        </w:rPr>
      </w:r>
      <w:r/>
    </w:p>
    <w:p>
      <w:pPr>
        <w:pStyle w:val="694"/>
        <w:spacing w:line="400" w:lineRule="exact"/>
        <w:rPr>
          <w:rFonts w:hint="eastAsia" w:ascii="宋体" w:hAnsi="宋体"/>
          <w:b/>
          <w:sz w:val="24"/>
          <w:szCs w:val="24"/>
        </w:rPr>
      </w:pPr>
      <w:r>
        <w:rPr>
          <w:rFonts w:hint="eastAsia" w:ascii="宋体" w:hAnsi="宋体"/>
          <w:b/>
          <w:sz w:val="24"/>
          <w:szCs w:val="24"/>
        </w:rPr>
      </w:r>
      <w:r/>
    </w:p>
    <w:p>
      <w:pPr>
        <w:pStyle w:val="694"/>
        <w:spacing w:line="400" w:lineRule="exact"/>
        <w:rPr>
          <w:rFonts w:hint="eastAsia" w:ascii="宋体" w:hAnsi="宋体"/>
          <w:b/>
          <w:sz w:val="24"/>
          <w:szCs w:val="24"/>
        </w:rPr>
      </w:pPr>
      <w:r>
        <w:rPr>
          <w:rFonts w:hint="eastAsia" w:ascii="宋体" w:hAnsi="宋体"/>
          <w:b/>
          <w:sz w:val="24"/>
          <w:szCs w:val="24"/>
        </w:rPr>
      </w:r>
      <w:r/>
    </w:p>
    <w:p>
      <w:pPr>
        <w:pStyle w:val="694"/>
        <w:spacing w:line="400" w:lineRule="exact"/>
        <w:rPr>
          <w:rFonts w:hint="eastAsia" w:ascii="宋体" w:hAnsi="宋体"/>
          <w:b/>
          <w:sz w:val="24"/>
          <w:szCs w:val="24"/>
        </w:rPr>
      </w:pPr>
      <w:r>
        <w:rPr>
          <w:rFonts w:hint="eastAsia" w:ascii="宋体" w:hAnsi="宋体"/>
          <w:b/>
          <w:sz w:val="24"/>
          <w:szCs w:val="24"/>
        </w:rPr>
      </w:r>
      <w:r/>
    </w:p>
    <w:p>
      <w:pPr>
        <w:pStyle w:val="69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09"/>
        <w:rPr>
          <w:rFonts w:hint="eastAsia"/>
          <w:sz w:val="24"/>
          <w:szCs w:val="24"/>
        </w:rPr>
      </w:pPr>
      <w:r>
        <w:rPr>
          <w:rFonts w:hint="eastAsia"/>
          <w:sz w:val="24"/>
          <w:szCs w:val="24"/>
        </w:rPr>
      </w:r>
      <w:r/>
    </w:p>
    <w:p>
      <w:pPr>
        <w:pStyle w:val="709"/>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SimHei">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53 -</w:t>
    </w:r>
    <w:r>
      <w:fldChar w:fldCharType="end"/>
    </w:r>
    <w:r/>
  </w:p>
  <w:p>
    <w:pPr>
      <w:pStyle w:val="742"/>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742"/>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right"/>
    </w:pPr>
    <w:r>
      <w:fldChar w:fldCharType="begin"/>
    </w:r>
    <w:r>
      <w:instrText xml:space="preserve">PAGE   \* MERGEFORMAT</w:instrText>
    </w:r>
    <w:r>
      <w:fldChar w:fldCharType="separate"/>
    </w:r>
    <w:r>
      <w:rPr>
        <w:lang w:val="zh-CN"/>
      </w:rPr>
      <w:t xml:space="preserve">-</w:t>
    </w:r>
    <w:r>
      <w:t xml:space="preserve"> 71 -</w:t>
    </w:r>
    <w:r>
      <w:fldChar w:fldCharType="end"/>
    </w:r>
    <w:r/>
  </w:p>
  <w:p>
    <w:pPr>
      <w:pStyle w:val="742"/>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rPr>
        <w:rStyle w:val="769"/>
      </w:rPr>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4"/>
        <w:ind w:left="900" w:hanging="900"/>
        <w:tabs>
          <w:tab w:val="num" w:pos="900" w:leader="none"/>
        </w:tabs>
      </w:pPr>
      <w:rPr>
        <w:rFonts w:hint="eastAsia"/>
      </w:rPr>
    </w:lvl>
    <w:lvl w:ilvl="1">
      <w:start w:val="1"/>
      <w:numFmt w:val="decimal"/>
      <w:isLgl w:val="false"/>
      <w:suff w:val="tab"/>
      <w:lvlText w:val="%1.%2"/>
      <w:lvlJc w:val="left"/>
      <w:pPr>
        <w:pStyle w:val="6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4"/>
        <w:ind w:left="1980" w:hanging="900"/>
        <w:tabs>
          <w:tab w:val="num" w:pos="1980" w:leader="none"/>
        </w:tabs>
      </w:pPr>
      <w:rPr>
        <w:rFonts w:hint="eastAsia"/>
      </w:rPr>
    </w:lvl>
    <w:lvl w:ilvl="3">
      <w:start w:val="1"/>
      <w:numFmt w:val="decimal"/>
      <w:isLgl w:val="false"/>
      <w:suff w:val="tab"/>
      <w:lvlText w:val="%1.%2.%3.%4"/>
      <w:lvlJc w:val="left"/>
      <w:pPr>
        <w:pStyle w:val="694"/>
        <w:ind w:left="900" w:hanging="900"/>
        <w:tabs>
          <w:tab w:val="num" w:pos="900" w:leader="none"/>
        </w:tabs>
      </w:pPr>
      <w:rPr>
        <w:rFonts w:hint="eastAsia"/>
      </w:rPr>
    </w:lvl>
    <w:lvl w:ilvl="4">
      <w:start w:val="1"/>
      <w:numFmt w:val="decimal"/>
      <w:isLgl w:val="false"/>
      <w:suff w:val="tab"/>
      <w:lvlText w:val="%1.%2.%3.%4.%5"/>
      <w:lvlJc w:val="left"/>
      <w:pPr>
        <w:pStyle w:val="694"/>
        <w:ind w:left="900" w:hanging="900"/>
        <w:tabs>
          <w:tab w:val="num" w:pos="900" w:leader="none"/>
        </w:tabs>
      </w:pPr>
      <w:rPr>
        <w:rFonts w:hint="eastAsia"/>
      </w:rPr>
    </w:lvl>
    <w:lvl w:ilvl="5">
      <w:start w:val="1"/>
      <w:numFmt w:val="decimal"/>
      <w:isLgl w:val="false"/>
      <w:suff w:val="tab"/>
      <w:lvlText w:val="%1.%2.%3.%4.%5.%6"/>
      <w:lvlJc w:val="left"/>
      <w:pPr>
        <w:pStyle w:val="694"/>
        <w:ind w:left="900" w:hanging="900"/>
        <w:tabs>
          <w:tab w:val="num" w:pos="900" w:leader="none"/>
        </w:tabs>
      </w:pPr>
      <w:rPr>
        <w:rFonts w:hint="eastAsia"/>
      </w:rPr>
    </w:lvl>
    <w:lvl w:ilvl="6">
      <w:start w:val="1"/>
      <w:numFmt w:val="decimal"/>
      <w:isLgl w:val="false"/>
      <w:suff w:val="tab"/>
      <w:lvlText w:val="%1.%2.%3.%4.%5.%6.%7"/>
      <w:lvlJc w:val="left"/>
      <w:pPr>
        <w:pStyle w:val="694"/>
        <w:ind w:left="900" w:hanging="900"/>
        <w:tabs>
          <w:tab w:val="num" w:pos="900" w:leader="none"/>
        </w:tabs>
      </w:pPr>
      <w:rPr>
        <w:rFonts w:hint="eastAsia"/>
      </w:rPr>
    </w:lvl>
    <w:lvl w:ilvl="7">
      <w:start w:val="1"/>
      <w:numFmt w:val="decimal"/>
      <w:isLgl w:val="false"/>
      <w:suff w:val="tab"/>
      <w:lvlText w:val="%1.%2.%3.%4.%5.%6.%7.%8"/>
      <w:lvlJc w:val="left"/>
      <w:pPr>
        <w:pStyle w:val="694"/>
        <w:ind w:left="900" w:hanging="900"/>
        <w:tabs>
          <w:tab w:val="num" w:pos="900" w:leader="none"/>
        </w:tabs>
      </w:pPr>
      <w:rPr>
        <w:rFonts w:hint="eastAsia"/>
      </w:rPr>
    </w:lvl>
    <w:lvl w:ilvl="8">
      <w:start w:val="1"/>
      <w:numFmt w:val="decimal"/>
      <w:isLgl w:val="false"/>
      <w:suff w:val="tab"/>
      <w:lvlText w:val="%1.%2.%3.%4.%5.%6.%7.%8.%9"/>
      <w:lvlJc w:val="left"/>
      <w:pPr>
        <w:pStyle w:val="694"/>
        <w:ind w:left="900" w:hanging="900"/>
        <w:tabs>
          <w:tab w:val="num" w:pos="900" w:leader="none"/>
        </w:tabs>
      </w:pPr>
      <w:rPr>
        <w:rFonts w:hint="eastAsia"/>
      </w:rPr>
    </w:lvl>
  </w:abstractNum>
  <w:abstractNum w:abstractNumId="1">
    <w:multiLevelType w:val="hybridMultilevel"/>
    <w:lvl w:ilvl="0">
      <w:start w:val="1"/>
      <w:numFmt w:val="upperLetter"/>
      <w:pStyle w:val="775"/>
      <w:isLgl w:val="false"/>
      <w:suff w:val="tab"/>
      <w:lvlText w:val="附录%1."/>
      <w:lvlJc w:val="left"/>
      <w:pPr>
        <w:pStyle w:val="6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93"/>
      <w:isLgl w:val="false"/>
      <w:suff w:val="tab"/>
      <w:lvlText w:val="%1."/>
      <w:lvlJc w:val="left"/>
      <w:pPr>
        <w:pStyle w:val="694"/>
        <w:ind w:left="709" w:hanging="709"/>
        <w:tabs>
          <w:tab w:val="num" w:pos="709" w:leader="none"/>
        </w:tabs>
      </w:pPr>
      <w:rPr>
        <w:rFonts w:hint="eastAsia"/>
      </w:rPr>
    </w:lvl>
    <w:lvl w:ilvl="1">
      <w:start w:val="1"/>
      <w:numFmt w:val="decimal"/>
      <w:isLgl w:val="false"/>
      <w:suff w:val="tab"/>
      <w:lvlText w:val="%1.%2"/>
      <w:lvlJc w:val="left"/>
      <w:pPr>
        <w:pStyle w:val="694"/>
        <w:ind w:left="709" w:hanging="709"/>
        <w:tabs>
          <w:tab w:val="num" w:pos="709" w:leader="none"/>
        </w:tabs>
      </w:pPr>
      <w:rPr>
        <w:rFonts w:hint="eastAsia"/>
      </w:rPr>
    </w:lvl>
    <w:lvl w:ilvl="2">
      <w:start w:val="1"/>
      <w:numFmt w:val="decimal"/>
      <w:isLgl w:val="false"/>
      <w:suff w:val="tab"/>
      <w:lvlText w:val="%1.%2.%3."/>
      <w:lvlJc w:val="left"/>
      <w:pPr>
        <w:pStyle w:val="694"/>
        <w:ind w:left="425" w:hanging="425"/>
        <w:tabs>
          <w:tab w:val="num" w:pos="425" w:leader="none"/>
        </w:tabs>
      </w:pPr>
      <w:rPr>
        <w:rFonts w:hint="eastAsia"/>
      </w:rPr>
    </w:lvl>
    <w:lvl w:ilvl="3">
      <w:start w:val="1"/>
      <w:numFmt w:val="decimal"/>
      <w:isLgl w:val="false"/>
      <w:suff w:val="tab"/>
      <w:lvlText w:val="%1.%2.%3.%4."/>
      <w:lvlJc w:val="left"/>
      <w:pPr>
        <w:pStyle w:val="694"/>
        <w:ind w:left="851" w:hanging="851"/>
        <w:tabs>
          <w:tab w:val="num" w:pos="851" w:leader="none"/>
        </w:tabs>
      </w:pPr>
      <w:rPr>
        <w:rFonts w:hint="eastAsia"/>
      </w:rPr>
    </w:lvl>
    <w:lvl w:ilvl="4">
      <w:start w:val="1"/>
      <w:numFmt w:val="decimal"/>
      <w:isLgl w:val="false"/>
      <w:suff w:val="tab"/>
      <w:lvlText w:val="%1.%2.%3.%4.%5."/>
      <w:lvlJc w:val="left"/>
      <w:pPr>
        <w:pStyle w:val="694"/>
        <w:ind w:left="992" w:hanging="992"/>
        <w:tabs>
          <w:tab w:val="num" w:pos="992" w:leader="none"/>
        </w:tabs>
      </w:pPr>
      <w:rPr>
        <w:rFonts w:hint="eastAsia"/>
      </w:rPr>
    </w:lvl>
    <w:lvl w:ilvl="5">
      <w:start w:val="1"/>
      <w:numFmt w:val="decimal"/>
      <w:isLgl w:val="false"/>
      <w:suff w:val="tab"/>
      <w:lvlText w:val="%1.%2.%3.%4.%5.%6."/>
      <w:lvlJc w:val="left"/>
      <w:pPr>
        <w:pStyle w:val="694"/>
        <w:ind w:left="1134" w:hanging="1134"/>
        <w:tabs>
          <w:tab w:val="num" w:pos="1134" w:leader="none"/>
        </w:tabs>
      </w:pPr>
      <w:rPr>
        <w:rFonts w:hint="eastAsia"/>
      </w:rPr>
    </w:lvl>
    <w:lvl w:ilvl="6">
      <w:start w:val="1"/>
      <w:numFmt w:val="decimal"/>
      <w:isLgl w:val="false"/>
      <w:suff w:val="tab"/>
      <w:lvlText w:val="%1.%2.%3.%4.%5.%6.%7."/>
      <w:lvlJc w:val="left"/>
      <w:pPr>
        <w:pStyle w:val="694"/>
        <w:ind w:left="1276" w:hanging="1276"/>
        <w:tabs>
          <w:tab w:val="num" w:pos="1276" w:leader="none"/>
        </w:tabs>
      </w:pPr>
      <w:rPr>
        <w:rFonts w:hint="eastAsia"/>
      </w:rPr>
    </w:lvl>
    <w:lvl w:ilvl="7">
      <w:start w:val="1"/>
      <w:numFmt w:val="decimal"/>
      <w:isLgl w:val="false"/>
      <w:suff w:val="tab"/>
      <w:lvlText w:val="%1.%2.%3.%4.%5.%6.%7.%8."/>
      <w:lvlJc w:val="left"/>
      <w:pPr>
        <w:pStyle w:val="694"/>
        <w:ind w:left="1418" w:hanging="1418"/>
        <w:tabs>
          <w:tab w:val="num" w:pos="1418" w:leader="none"/>
        </w:tabs>
      </w:pPr>
      <w:rPr>
        <w:rFonts w:hint="eastAsia"/>
      </w:rPr>
    </w:lvl>
    <w:lvl w:ilvl="8">
      <w:start w:val="1"/>
      <w:numFmt w:val="decimal"/>
      <w:isLgl w:val="false"/>
      <w:suff w:val="tab"/>
      <w:lvlText w:val="%1.%2.%3.%4.%5.%6.%7.%8.%9."/>
      <w:lvlJc w:val="left"/>
      <w:pPr>
        <w:pStyle w:val="69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94"/>
        <w:ind w:left="0" w:firstLine="0"/>
      </w:pPr>
      <w:rPr>
        <w:rFonts w:hint="eastAsia"/>
      </w:rPr>
    </w:lvl>
    <w:lvl w:ilvl="1">
      <w:start w:val="1"/>
      <w:numFmt w:val="decimal"/>
      <w:isLgl w:val="false"/>
      <w:suff w:val="nothing"/>
      <w:lvlText w:val="%2、"/>
      <w:lvlJc w:val="left"/>
      <w:pPr>
        <w:pStyle w:val="694"/>
        <w:ind w:left="0" w:firstLine="0"/>
      </w:pPr>
      <w:rPr>
        <w:rFonts w:hint="eastAsia"/>
      </w:rPr>
    </w:lvl>
    <w:lvl w:ilvl="2">
      <w:start w:val="1"/>
      <w:numFmt w:val="decimal"/>
      <w:isLgl w:val="false"/>
      <w:suff w:val="nothing"/>
      <w:lvlText w:val="%2.%3 "/>
      <w:lvlJc w:val="left"/>
      <w:pPr>
        <w:pStyle w:val="694"/>
        <w:ind w:left="0" w:firstLine="0"/>
      </w:pPr>
      <w:rPr>
        <w:rFonts w:hint="eastAsia"/>
      </w:rPr>
    </w:lvl>
    <w:lvl w:ilvl="3">
      <w:start w:val="1"/>
      <w:numFmt w:val="decimal"/>
      <w:isLgl w:val="false"/>
      <w:suff w:val="nothing"/>
      <w:lvlText w:val="%2.%3.%4 "/>
      <w:lvlJc w:val="left"/>
      <w:pPr>
        <w:pStyle w:val="694"/>
        <w:ind w:left="0" w:firstLine="0"/>
      </w:pPr>
      <w:rPr>
        <w:rFonts w:hint="eastAsia"/>
      </w:rPr>
    </w:lvl>
    <w:lvl w:ilvl="4">
      <w:start w:val="1"/>
      <w:numFmt w:val="decimal"/>
      <w:isLgl w:val="false"/>
      <w:suff w:val="nothing"/>
      <w:lvlText w:val="%2.%3.%4.%5 "/>
      <w:lvlJc w:val="left"/>
      <w:pPr>
        <w:pStyle w:val="694"/>
        <w:ind w:left="0" w:firstLine="0"/>
      </w:pPr>
      <w:rPr>
        <w:rFonts w:hint="eastAsia"/>
      </w:rPr>
    </w:lvl>
    <w:lvl w:ilvl="5">
      <w:start w:val="1"/>
      <w:numFmt w:val="decimal"/>
      <w:pStyle w:val="700"/>
      <w:isLgl w:val="false"/>
      <w:suff w:val="nothing"/>
      <w:lvlText w:val=""/>
      <w:lvlJc w:val="left"/>
      <w:pPr>
        <w:pStyle w:val="694"/>
        <w:ind w:left="0" w:firstLine="0"/>
      </w:pPr>
      <w:rPr>
        <w:rFonts w:hint="eastAsia"/>
      </w:rPr>
    </w:lvl>
    <w:lvl w:ilvl="6">
      <w:start w:val="1"/>
      <w:numFmt w:val="decimal"/>
      <w:pStyle w:val="701"/>
      <w:isLgl w:val="false"/>
      <w:suff w:val="nothing"/>
      <w:lvlText w:val=""/>
      <w:lvlJc w:val="left"/>
      <w:pPr>
        <w:pStyle w:val="694"/>
        <w:ind w:left="0" w:firstLine="0"/>
      </w:pPr>
      <w:rPr>
        <w:rFonts w:hint="eastAsia"/>
      </w:rPr>
    </w:lvl>
    <w:lvl w:ilvl="7">
      <w:start w:val="1"/>
      <w:numFmt w:val="decimal"/>
      <w:pStyle w:val="702"/>
      <w:isLgl w:val="false"/>
      <w:suff w:val="nothing"/>
      <w:lvlText w:val=""/>
      <w:lvlJc w:val="left"/>
      <w:pPr>
        <w:pStyle w:val="694"/>
        <w:ind w:left="0" w:firstLine="0"/>
      </w:pPr>
      <w:rPr>
        <w:rFonts w:hint="eastAsia"/>
      </w:rPr>
    </w:lvl>
    <w:lvl w:ilvl="8">
      <w:start w:val="1"/>
      <w:numFmt w:val="decimal"/>
      <w:pStyle w:val="703"/>
      <w:isLgl w:val="false"/>
      <w:suff w:val="nothing"/>
      <w:lvlText w:val=""/>
      <w:lvlJc w:val="left"/>
      <w:pPr>
        <w:pStyle w:val="694"/>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9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4"/>
    <w:next w:val="6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4"/>
    <w:next w:val="6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character" w:styleId="17">
    <w:name w:val="Heading 3 Char"/>
    <w:basedOn w:val="10"/>
    <w:link w:val="812"/>
    <w:uiPriority w:val="9"/>
    <w:rPr>
      <w:rFonts w:ascii="Arial" w:hAnsi="Arial" w:eastAsia="Arial" w:cs="Arial"/>
      <w:sz w:val="30"/>
      <w:szCs w:val="30"/>
    </w:rPr>
  </w:style>
  <w:style w:type="paragraph" w:styleId="18">
    <w:name w:val="Heading 4"/>
    <w:basedOn w:val="694"/>
    <w:next w:val="6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4"/>
    <w:next w:val="6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4"/>
    <w:next w:val="6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4"/>
    <w:next w:val="6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4"/>
    <w:next w:val="6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4"/>
    <w:next w:val="6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4"/>
    <w:next w:val="6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4"/>
    <w:next w:val="6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4"/>
    <w:next w:val="694"/>
    <w:link w:val="38"/>
    <w:uiPriority w:val="29"/>
    <w:qFormat/>
    <w:pPr>
      <w:ind w:left="720" w:right="720"/>
    </w:pPr>
    <w:rPr>
      <w:i/>
    </w:rPr>
  </w:style>
  <w:style w:type="character" w:styleId="38">
    <w:name w:val="Quote Char"/>
    <w:link w:val="37"/>
    <w:uiPriority w:val="29"/>
    <w:rPr>
      <w:i/>
    </w:rPr>
  </w:style>
  <w:style w:type="paragraph" w:styleId="39">
    <w:name w:val="Intense Quote"/>
    <w:basedOn w:val="694"/>
    <w:next w:val="6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4"/>
    <w:next w:val="6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4"/>
    <w:next w:val="694"/>
    <w:uiPriority w:val="39"/>
    <w:unhideWhenUsed/>
    <w:pPr>
      <w:ind w:left="0" w:right="0" w:firstLine="0"/>
      <w:spacing w:after="57"/>
    </w:pPr>
  </w:style>
  <w:style w:type="paragraph" w:styleId="181">
    <w:name w:val="toc 2"/>
    <w:basedOn w:val="694"/>
    <w:next w:val="694"/>
    <w:uiPriority w:val="39"/>
    <w:unhideWhenUsed/>
    <w:pPr>
      <w:ind w:left="283" w:right="0" w:firstLine="0"/>
      <w:spacing w:after="57"/>
    </w:pPr>
  </w:style>
  <w:style w:type="paragraph" w:styleId="182">
    <w:name w:val="toc 3"/>
    <w:basedOn w:val="694"/>
    <w:next w:val="694"/>
    <w:uiPriority w:val="39"/>
    <w:unhideWhenUsed/>
    <w:pPr>
      <w:ind w:left="567" w:right="0" w:firstLine="0"/>
      <w:spacing w:after="57"/>
    </w:pPr>
  </w:style>
  <w:style w:type="paragraph" w:styleId="183">
    <w:name w:val="toc 4"/>
    <w:basedOn w:val="694"/>
    <w:next w:val="694"/>
    <w:uiPriority w:val="39"/>
    <w:unhideWhenUsed/>
    <w:pPr>
      <w:ind w:left="850" w:right="0" w:firstLine="0"/>
      <w:spacing w:after="57"/>
    </w:pPr>
  </w:style>
  <w:style w:type="paragraph" w:styleId="184">
    <w:name w:val="toc 5"/>
    <w:basedOn w:val="694"/>
    <w:next w:val="694"/>
    <w:uiPriority w:val="39"/>
    <w:unhideWhenUsed/>
    <w:pPr>
      <w:ind w:left="1134" w:right="0" w:firstLine="0"/>
      <w:spacing w:after="57"/>
    </w:pPr>
  </w:style>
  <w:style w:type="paragraph" w:styleId="185">
    <w:name w:val="toc 6"/>
    <w:basedOn w:val="694"/>
    <w:next w:val="694"/>
    <w:uiPriority w:val="39"/>
    <w:unhideWhenUsed/>
    <w:pPr>
      <w:ind w:left="1417" w:right="0" w:firstLine="0"/>
      <w:spacing w:after="57"/>
    </w:pPr>
  </w:style>
  <w:style w:type="paragraph" w:styleId="186">
    <w:name w:val="toc 7"/>
    <w:basedOn w:val="694"/>
    <w:next w:val="694"/>
    <w:uiPriority w:val="39"/>
    <w:unhideWhenUsed/>
    <w:pPr>
      <w:ind w:left="1701" w:right="0" w:firstLine="0"/>
      <w:spacing w:after="57"/>
    </w:pPr>
  </w:style>
  <w:style w:type="paragraph" w:styleId="187">
    <w:name w:val="toc 8"/>
    <w:basedOn w:val="694"/>
    <w:next w:val="694"/>
    <w:uiPriority w:val="39"/>
    <w:unhideWhenUsed/>
    <w:pPr>
      <w:ind w:left="1984" w:right="0" w:firstLine="0"/>
      <w:spacing w:after="57"/>
    </w:pPr>
  </w:style>
  <w:style w:type="paragraph" w:styleId="188">
    <w:name w:val="toc 9"/>
    <w:basedOn w:val="694"/>
    <w:next w:val="6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4"/>
    <w:next w:val="694"/>
    <w:uiPriority w:val="99"/>
    <w:unhideWhenUsed/>
    <w:pPr>
      <w:spacing w:after="0" w:afterAutospacing="0"/>
    </w:pPr>
  </w:style>
  <w:style w:type="paragraph" w:styleId="694" w:default="1">
    <w:name w:val="Normal"/>
    <w:next w:val="694"/>
    <w:link w:val="694"/>
    <w:qFormat/>
    <w:pPr>
      <w:jc w:val="both"/>
      <w:widowControl w:val="off"/>
    </w:pPr>
    <w:rPr>
      <w:rFonts w:ascii="Times New Roman" w:hAnsi="Times New Roman"/>
      <w:sz w:val="21"/>
      <w:szCs w:val="21"/>
      <w:lang w:val="en-US" w:eastAsia="zh-CN" w:bidi="ar-SA"/>
    </w:rPr>
  </w:style>
  <w:style w:type="paragraph" w:styleId="695">
    <w:name w:val="标题 1"/>
    <w:basedOn w:val="694"/>
    <w:next w:val="694"/>
    <w:link w:val="707"/>
    <w:qFormat/>
    <w:pPr>
      <w:jc w:val="center"/>
      <w:keepNext/>
      <w:outlineLvl w:val="0"/>
    </w:pPr>
    <w:rPr>
      <w:rFonts w:ascii="楷体_GB2312" w:eastAsia="楷体_GB2312"/>
      <w:sz w:val="28"/>
      <w:szCs w:val="28"/>
    </w:rPr>
  </w:style>
  <w:style w:type="paragraph" w:styleId="696">
    <w:name w:val="标题 2"/>
    <w:basedOn w:val="694"/>
    <w:next w:val="709"/>
    <w:link w:val="708"/>
    <w:qFormat/>
    <w:pPr>
      <w:jc w:val="center"/>
      <w:keepLines/>
      <w:keepNext/>
      <w:spacing w:before="260" w:after="260" w:line="416" w:lineRule="auto"/>
      <w:outlineLvl w:val="1"/>
    </w:pPr>
    <w:rPr>
      <w:rFonts w:ascii="Arial" w:hAnsi="Arial" w:eastAsia="幼圆" w:cs="Arial"/>
      <w:b/>
      <w:bCs/>
      <w:sz w:val="44"/>
      <w:szCs w:val="44"/>
    </w:rPr>
  </w:style>
  <w:style w:type="paragraph" w:styleId="697">
    <w:name w:val="标题 3"/>
    <w:basedOn w:val="694"/>
    <w:next w:val="709"/>
    <w:link w:val="711"/>
    <w:qFormat/>
    <w:pPr>
      <w:keepLines/>
      <w:keepNext/>
      <w:spacing w:before="260" w:after="260" w:line="416" w:lineRule="auto"/>
      <w:outlineLvl w:val="2"/>
    </w:pPr>
    <w:rPr>
      <w:b/>
      <w:bCs/>
      <w:sz w:val="32"/>
      <w:szCs w:val="32"/>
    </w:rPr>
  </w:style>
  <w:style w:type="paragraph" w:styleId="698">
    <w:name w:val="标题 4"/>
    <w:basedOn w:val="694"/>
    <w:next w:val="709"/>
    <w:link w:val="712"/>
    <w:qFormat/>
    <w:pPr>
      <w:keepLines/>
      <w:keepNext/>
      <w:spacing w:before="280" w:after="290" w:line="376" w:lineRule="auto"/>
      <w:outlineLvl w:val="3"/>
    </w:pPr>
    <w:rPr>
      <w:rFonts w:ascii="Arial" w:hAnsi="Arial" w:eastAsia="黑体" w:cs="Arial"/>
      <w:b/>
      <w:bCs/>
      <w:sz w:val="28"/>
      <w:szCs w:val="28"/>
    </w:rPr>
  </w:style>
  <w:style w:type="paragraph" w:styleId="699">
    <w:name w:val="标题 5"/>
    <w:basedOn w:val="694"/>
    <w:next w:val="709"/>
    <w:link w:val="713"/>
    <w:qFormat/>
    <w:pPr>
      <w:keepNext/>
      <w:outlineLvl w:val="4"/>
    </w:pPr>
    <w:rPr>
      <w:rFonts w:ascii="宋体"/>
      <w:color w:val="000000"/>
      <w:sz w:val="28"/>
      <w:szCs w:val="28"/>
    </w:rPr>
  </w:style>
  <w:style w:type="paragraph" w:styleId="700">
    <w:name w:val="标题 6"/>
    <w:basedOn w:val="694"/>
    <w:next w:val="694"/>
    <w:link w:val="714"/>
    <w:qFormat/>
    <w:pPr>
      <w:numPr>
        <w:ilvl w:val="5"/>
        <w:numId w:val="1"/>
      </w:numPr>
      <w:keepLines/>
      <w:keepNext/>
      <w:spacing w:before="240" w:after="64" w:line="320" w:lineRule="auto"/>
      <w:outlineLvl w:val="5"/>
    </w:pPr>
    <w:rPr>
      <w:rFonts w:ascii="Arial" w:hAnsi="Arial" w:eastAsia="黑体"/>
      <w:b/>
      <w:bCs/>
      <w:sz w:val="24"/>
      <w:szCs w:val="24"/>
    </w:rPr>
  </w:style>
  <w:style w:type="paragraph" w:styleId="701">
    <w:name w:val="标题 7"/>
    <w:basedOn w:val="694"/>
    <w:next w:val="694"/>
    <w:link w:val="715"/>
    <w:qFormat/>
    <w:pPr>
      <w:numPr>
        <w:ilvl w:val="6"/>
        <w:numId w:val="1"/>
      </w:numPr>
      <w:keepLines/>
      <w:keepNext/>
      <w:spacing w:before="240" w:after="64" w:line="320" w:lineRule="auto"/>
      <w:outlineLvl w:val="6"/>
    </w:pPr>
    <w:rPr>
      <w:b/>
      <w:bCs/>
      <w:sz w:val="24"/>
      <w:szCs w:val="24"/>
    </w:rPr>
  </w:style>
  <w:style w:type="paragraph" w:styleId="702">
    <w:name w:val="标题 8"/>
    <w:basedOn w:val="694"/>
    <w:next w:val="694"/>
    <w:link w:val="716"/>
    <w:qFormat/>
    <w:pPr>
      <w:numPr>
        <w:ilvl w:val="7"/>
        <w:numId w:val="1"/>
      </w:numPr>
      <w:keepLines/>
      <w:keepNext/>
      <w:spacing w:before="240" w:after="64" w:line="320" w:lineRule="auto"/>
      <w:outlineLvl w:val="7"/>
    </w:pPr>
    <w:rPr>
      <w:rFonts w:ascii="Arial" w:hAnsi="Arial" w:eastAsia="黑体"/>
      <w:sz w:val="24"/>
      <w:szCs w:val="24"/>
    </w:rPr>
  </w:style>
  <w:style w:type="paragraph" w:styleId="703">
    <w:name w:val="标题 9"/>
    <w:basedOn w:val="694"/>
    <w:next w:val="694"/>
    <w:link w:val="717"/>
    <w:qFormat/>
    <w:pPr>
      <w:numPr>
        <w:ilvl w:val="8"/>
        <w:numId w:val="1"/>
      </w:numPr>
      <w:keepLines/>
      <w:keepNext/>
      <w:spacing w:before="240" w:after="64" w:line="320" w:lineRule="auto"/>
      <w:outlineLvl w:val="8"/>
    </w:pPr>
    <w:rPr>
      <w:rFonts w:ascii="Arial" w:hAnsi="Arial" w:eastAsia="黑体"/>
    </w:rPr>
  </w:style>
  <w:style w:type="character" w:styleId="704">
    <w:name w:val="默认段落字体"/>
    <w:next w:val="704"/>
    <w:link w:val="694"/>
    <w:uiPriority w:val="1"/>
    <w:unhideWhenUsed/>
  </w:style>
  <w:style w:type="table" w:styleId="705">
    <w:name w:val="普通表格"/>
    <w:next w:val="705"/>
    <w:link w:val="694"/>
    <w:uiPriority w:val="99"/>
    <w:unhideWhenUsed/>
    <w:tblPr/>
  </w:style>
  <w:style w:type="numbering" w:styleId="706">
    <w:name w:val="无列表"/>
    <w:next w:val="706"/>
    <w:link w:val="694"/>
    <w:uiPriority w:val="99"/>
    <w:semiHidden/>
    <w:unhideWhenUsed/>
  </w:style>
  <w:style w:type="character" w:styleId="707">
    <w:name w:val="标题 1 Char"/>
    <w:next w:val="707"/>
    <w:link w:val="695"/>
    <w:rPr>
      <w:rFonts w:ascii="楷体_GB2312" w:hAnsi="Times New Roman" w:eastAsia="楷体_GB2312" w:cs="Times New Roman"/>
      <w:sz w:val="28"/>
      <w:szCs w:val="28"/>
    </w:rPr>
  </w:style>
  <w:style w:type="character" w:styleId="708">
    <w:name w:val="标题 2 Char"/>
    <w:next w:val="708"/>
    <w:link w:val="696"/>
    <w:rPr>
      <w:rFonts w:ascii="Arial" w:hAnsi="Arial" w:eastAsia="幼圆" w:cs="Arial"/>
      <w:b/>
      <w:bCs/>
      <w:sz w:val="44"/>
      <w:szCs w:val="44"/>
    </w:rPr>
  </w:style>
  <w:style w:type="paragraph" w:styleId="709">
    <w:name w:val="正文缩进"/>
    <w:basedOn w:val="694"/>
    <w:next w:val="709"/>
    <w:link w:val="710"/>
    <w:uiPriority w:val="99"/>
    <w:pPr>
      <w:ind w:firstLine="420"/>
    </w:pPr>
  </w:style>
  <w:style w:type="character" w:styleId="710">
    <w:name w:val="正文缩进 Char"/>
    <w:next w:val="710"/>
    <w:link w:val="709"/>
    <w:qFormat/>
    <w:rPr>
      <w:rFonts w:ascii="Times New Roman" w:hAnsi="Times New Roman" w:eastAsia="宋体" w:cs="Times New Roman"/>
      <w:szCs w:val="21"/>
    </w:rPr>
  </w:style>
  <w:style w:type="character" w:styleId="711">
    <w:name w:val="标题 3 Char"/>
    <w:next w:val="711"/>
    <w:link w:val="697"/>
    <w:rPr>
      <w:rFonts w:ascii="Times New Roman" w:hAnsi="Times New Roman" w:eastAsia="宋体" w:cs="Times New Roman"/>
      <w:b/>
      <w:bCs/>
      <w:sz w:val="32"/>
      <w:szCs w:val="32"/>
    </w:rPr>
  </w:style>
  <w:style w:type="character" w:styleId="712">
    <w:name w:val="标题 4 Char"/>
    <w:next w:val="712"/>
    <w:link w:val="698"/>
    <w:rPr>
      <w:rFonts w:ascii="Arial" w:hAnsi="Arial" w:eastAsia="黑体" w:cs="Arial"/>
      <w:b/>
      <w:bCs/>
      <w:sz w:val="28"/>
      <w:szCs w:val="28"/>
    </w:rPr>
  </w:style>
  <w:style w:type="character" w:styleId="713">
    <w:name w:val="标题 5 Char"/>
    <w:next w:val="713"/>
    <w:link w:val="699"/>
    <w:rPr>
      <w:rFonts w:ascii="宋体" w:hAnsi="Times New Roman" w:eastAsia="宋体" w:cs="Times New Roman"/>
      <w:color w:val="000000"/>
      <w:sz w:val="28"/>
      <w:szCs w:val="28"/>
    </w:rPr>
  </w:style>
  <w:style w:type="character" w:styleId="714">
    <w:name w:val="标题 6 Char"/>
    <w:next w:val="714"/>
    <w:link w:val="700"/>
    <w:rPr>
      <w:rFonts w:ascii="Arial" w:hAnsi="Arial" w:eastAsia="黑体" w:cs="Times New Roman"/>
      <w:b/>
      <w:bCs/>
      <w:sz w:val="24"/>
      <w:szCs w:val="24"/>
    </w:rPr>
  </w:style>
  <w:style w:type="character" w:styleId="715">
    <w:name w:val="标题 7 Char"/>
    <w:next w:val="715"/>
    <w:link w:val="701"/>
    <w:rPr>
      <w:rFonts w:ascii="Times New Roman" w:hAnsi="Times New Roman" w:eastAsia="宋体" w:cs="Times New Roman"/>
      <w:b/>
      <w:bCs/>
      <w:sz w:val="24"/>
      <w:szCs w:val="24"/>
    </w:rPr>
  </w:style>
  <w:style w:type="character" w:styleId="716">
    <w:name w:val="标题 8 Char"/>
    <w:next w:val="716"/>
    <w:link w:val="702"/>
    <w:rPr>
      <w:rFonts w:ascii="Arial" w:hAnsi="Arial" w:eastAsia="黑体" w:cs="Times New Roman"/>
      <w:sz w:val="24"/>
      <w:szCs w:val="24"/>
    </w:rPr>
  </w:style>
  <w:style w:type="character" w:styleId="717">
    <w:name w:val="标题 9 Char"/>
    <w:next w:val="717"/>
    <w:link w:val="703"/>
    <w:rPr>
      <w:rFonts w:ascii="Arial" w:hAnsi="Arial" w:eastAsia="黑体" w:cs="Times New Roman"/>
      <w:szCs w:val="21"/>
    </w:rPr>
  </w:style>
  <w:style w:type="paragraph" w:styleId="718">
    <w:name w:val="列表 3"/>
    <w:basedOn w:val="694"/>
    <w:next w:val="718"/>
    <w:link w:val="694"/>
    <w:pPr>
      <w:ind w:left="100" w:hanging="200"/>
    </w:pPr>
  </w:style>
  <w:style w:type="paragraph" w:styleId="719">
    <w:name w:val="目录 7"/>
    <w:basedOn w:val="694"/>
    <w:next w:val="694"/>
    <w:link w:val="694"/>
    <w:semiHidden/>
    <w:pPr>
      <w:ind w:left="1260"/>
      <w:jc w:val="left"/>
    </w:pPr>
  </w:style>
  <w:style w:type="paragraph" w:styleId="720">
    <w:name w:val="文档结构图"/>
    <w:basedOn w:val="694"/>
    <w:next w:val="720"/>
    <w:link w:val="721"/>
    <w:semiHidden/>
    <w:pPr>
      <w:shd w:val="clear" w:color="auto" w:fill="000080"/>
    </w:pPr>
  </w:style>
  <w:style w:type="character" w:styleId="721">
    <w:name w:val="文档结构图 Char"/>
    <w:next w:val="721"/>
    <w:link w:val="720"/>
    <w:semiHidden/>
    <w:rPr>
      <w:rFonts w:ascii="Times New Roman" w:hAnsi="Times New Roman" w:eastAsia="宋体" w:cs="Times New Roman"/>
      <w:szCs w:val="21"/>
      <w:shd w:val="clear" w:color="auto" w:fill="000080"/>
    </w:rPr>
  </w:style>
  <w:style w:type="paragraph" w:styleId="722">
    <w:name w:val="批注文字"/>
    <w:basedOn w:val="694"/>
    <w:next w:val="722"/>
    <w:link w:val="723"/>
    <w:qFormat/>
    <w:pPr>
      <w:jc w:val="left"/>
    </w:pPr>
  </w:style>
  <w:style w:type="character" w:styleId="723">
    <w:name w:val="批注文字 Char"/>
    <w:next w:val="723"/>
    <w:link w:val="722"/>
    <w:rPr>
      <w:rFonts w:ascii="Times New Roman" w:hAnsi="Times New Roman" w:eastAsia="宋体" w:cs="Times New Roman"/>
      <w:szCs w:val="21"/>
    </w:rPr>
  </w:style>
  <w:style w:type="paragraph" w:styleId="724">
    <w:name w:val="正文文本 3"/>
    <w:basedOn w:val="694"/>
    <w:next w:val="724"/>
    <w:link w:val="725"/>
    <w:rPr>
      <w:rFonts w:ascii="仿宋_GB2312" w:hAnsi="Arial" w:eastAsia="仿宋_GB2312"/>
      <w:sz w:val="32"/>
      <w:szCs w:val="32"/>
    </w:rPr>
  </w:style>
  <w:style w:type="character" w:styleId="725">
    <w:name w:val="正文文本 3 Char"/>
    <w:next w:val="725"/>
    <w:link w:val="724"/>
    <w:rPr>
      <w:rFonts w:ascii="仿宋_GB2312" w:hAnsi="Arial" w:eastAsia="仿宋_GB2312" w:cs="Times New Roman"/>
      <w:sz w:val="32"/>
      <w:szCs w:val="32"/>
    </w:rPr>
  </w:style>
  <w:style w:type="paragraph" w:styleId="726">
    <w:name w:val="正文文本"/>
    <w:basedOn w:val="694"/>
    <w:next w:val="726"/>
    <w:link w:val="727"/>
    <w:rPr>
      <w:rFonts w:ascii="楷体_GB2312" w:hAnsi="Arial" w:eastAsia="楷体_GB2312"/>
      <w:sz w:val="28"/>
      <w:szCs w:val="28"/>
    </w:rPr>
  </w:style>
  <w:style w:type="character" w:styleId="727">
    <w:name w:val="正文文本 Char"/>
    <w:next w:val="727"/>
    <w:link w:val="726"/>
    <w:rPr>
      <w:rFonts w:ascii="楷体_GB2312" w:hAnsi="Arial" w:eastAsia="楷体_GB2312" w:cs="Times New Roman"/>
      <w:sz w:val="28"/>
      <w:szCs w:val="28"/>
    </w:rPr>
  </w:style>
  <w:style w:type="paragraph" w:styleId="728">
    <w:name w:val="正文文本缩进"/>
    <w:basedOn w:val="694"/>
    <w:next w:val="728"/>
    <w:link w:val="729"/>
    <w:pPr>
      <w:ind w:firstLine="645"/>
    </w:pPr>
    <w:rPr>
      <w:rFonts w:ascii="楷体_GB2312" w:eastAsia="楷体_GB2312"/>
      <w:sz w:val="32"/>
      <w:szCs w:val="32"/>
    </w:rPr>
  </w:style>
  <w:style w:type="character" w:styleId="729">
    <w:name w:val="正文文本缩进 Char"/>
    <w:next w:val="729"/>
    <w:link w:val="728"/>
    <w:rPr>
      <w:rFonts w:ascii="楷体_GB2312" w:hAnsi="Times New Roman" w:eastAsia="楷体_GB2312" w:cs="Times New Roman"/>
      <w:sz w:val="32"/>
      <w:szCs w:val="32"/>
    </w:rPr>
  </w:style>
  <w:style w:type="paragraph" w:styleId="730">
    <w:name w:val="列表 2"/>
    <w:basedOn w:val="694"/>
    <w:next w:val="730"/>
    <w:link w:val="694"/>
    <w:pPr>
      <w:ind w:left="100" w:hanging="200"/>
    </w:pPr>
  </w:style>
  <w:style w:type="paragraph" w:styleId="731">
    <w:name w:val="目录 5"/>
    <w:basedOn w:val="694"/>
    <w:next w:val="694"/>
    <w:link w:val="694"/>
    <w:semiHidden/>
    <w:pPr>
      <w:ind w:left="840"/>
      <w:jc w:val="left"/>
    </w:pPr>
  </w:style>
  <w:style w:type="paragraph" w:styleId="732">
    <w:name w:val="目录 3"/>
    <w:basedOn w:val="694"/>
    <w:next w:val="694"/>
    <w:link w:val="694"/>
    <w:semiHidden/>
    <w:pPr>
      <w:ind w:left="420"/>
      <w:jc w:val="left"/>
    </w:pPr>
    <w:rPr>
      <w:i/>
      <w:iCs/>
      <w:szCs w:val="24"/>
    </w:rPr>
  </w:style>
  <w:style w:type="paragraph" w:styleId="733">
    <w:name w:val="纯文本"/>
    <w:basedOn w:val="694"/>
    <w:next w:val="733"/>
    <w:link w:val="734"/>
    <w:qFormat/>
    <w:rPr>
      <w:rFonts w:ascii="宋体" w:hAnsi="Courier New" w:cs="Courier New"/>
    </w:rPr>
  </w:style>
  <w:style w:type="character" w:styleId="734">
    <w:name w:val="纯文本 Char"/>
    <w:next w:val="734"/>
    <w:link w:val="733"/>
    <w:rPr>
      <w:rFonts w:ascii="宋体" w:hAnsi="Courier New" w:eastAsia="宋体" w:cs="Courier New"/>
      <w:szCs w:val="21"/>
    </w:rPr>
  </w:style>
  <w:style w:type="paragraph" w:styleId="735">
    <w:name w:val="目录 8"/>
    <w:basedOn w:val="694"/>
    <w:next w:val="694"/>
    <w:link w:val="694"/>
    <w:semiHidden/>
    <w:pPr>
      <w:ind w:left="1470"/>
      <w:jc w:val="left"/>
    </w:pPr>
  </w:style>
  <w:style w:type="paragraph" w:styleId="736">
    <w:name w:val="日期"/>
    <w:basedOn w:val="694"/>
    <w:next w:val="694"/>
    <w:link w:val="737"/>
    <w:rPr>
      <w:sz w:val="24"/>
      <w:szCs w:val="24"/>
    </w:rPr>
  </w:style>
  <w:style w:type="character" w:styleId="737">
    <w:name w:val="日期 Char"/>
    <w:next w:val="737"/>
    <w:link w:val="736"/>
    <w:rPr>
      <w:rFonts w:ascii="Times New Roman" w:hAnsi="Times New Roman" w:eastAsia="宋体" w:cs="Times New Roman"/>
      <w:sz w:val="24"/>
      <w:szCs w:val="24"/>
    </w:rPr>
  </w:style>
  <w:style w:type="paragraph" w:styleId="738">
    <w:name w:val="正文文本缩进 2"/>
    <w:basedOn w:val="694"/>
    <w:next w:val="738"/>
    <w:link w:val="739"/>
    <w:pPr>
      <w:ind w:left="630" w:firstLine="645"/>
    </w:pPr>
    <w:rPr>
      <w:rFonts w:ascii="Arial" w:hAnsi="Arial" w:eastAsia="仿宋_GB2312" w:cs="Arial"/>
      <w:sz w:val="32"/>
      <w:szCs w:val="32"/>
    </w:rPr>
  </w:style>
  <w:style w:type="character" w:styleId="739">
    <w:name w:val="正文文本缩进 2 Char"/>
    <w:next w:val="739"/>
    <w:link w:val="738"/>
    <w:rPr>
      <w:rFonts w:ascii="Arial" w:hAnsi="Arial" w:eastAsia="仿宋_GB2312" w:cs="Arial"/>
      <w:sz w:val="32"/>
      <w:szCs w:val="32"/>
    </w:rPr>
  </w:style>
  <w:style w:type="paragraph" w:styleId="740">
    <w:name w:val="批注框文本"/>
    <w:basedOn w:val="694"/>
    <w:next w:val="740"/>
    <w:link w:val="741"/>
    <w:semiHidden/>
    <w:rPr>
      <w:sz w:val="18"/>
      <w:szCs w:val="18"/>
    </w:rPr>
  </w:style>
  <w:style w:type="character" w:styleId="741">
    <w:name w:val="批注框文本 Char"/>
    <w:next w:val="741"/>
    <w:link w:val="740"/>
    <w:semiHidden/>
    <w:rPr>
      <w:rFonts w:ascii="Times New Roman" w:hAnsi="Times New Roman" w:eastAsia="宋体" w:cs="Times New Roman"/>
      <w:sz w:val="18"/>
      <w:szCs w:val="18"/>
    </w:rPr>
  </w:style>
  <w:style w:type="paragraph" w:styleId="742">
    <w:name w:val="页脚"/>
    <w:basedOn w:val="694"/>
    <w:next w:val="742"/>
    <w:link w:val="743"/>
    <w:uiPriority w:val="99"/>
    <w:pPr>
      <w:jc w:val="left"/>
      <w:tabs>
        <w:tab w:val="center" w:pos="4153" w:leader="none"/>
        <w:tab w:val="right" w:pos="8306" w:leader="none"/>
      </w:tabs>
    </w:pPr>
    <w:rPr>
      <w:sz w:val="18"/>
      <w:szCs w:val="18"/>
    </w:rPr>
  </w:style>
  <w:style w:type="character" w:styleId="743">
    <w:name w:val="页脚 Char"/>
    <w:next w:val="743"/>
    <w:link w:val="742"/>
    <w:uiPriority w:val="99"/>
    <w:rPr>
      <w:rFonts w:ascii="Times New Roman" w:hAnsi="Times New Roman" w:eastAsia="宋体" w:cs="Times New Roman"/>
      <w:sz w:val="18"/>
      <w:szCs w:val="18"/>
    </w:rPr>
  </w:style>
  <w:style w:type="paragraph" w:styleId="744">
    <w:name w:val="页眉"/>
    <w:basedOn w:val="694"/>
    <w:next w:val="744"/>
    <w:link w:val="745"/>
    <w:pPr>
      <w:jc w:val="center"/>
      <w:tabs>
        <w:tab w:val="center" w:pos="4153" w:leader="none"/>
        <w:tab w:val="right" w:pos="8306" w:leader="none"/>
      </w:tabs>
      <w:pBdr>
        <w:bottom w:val="single" w:color="000000" w:sz="6" w:space="1"/>
      </w:pBdr>
    </w:pPr>
    <w:rPr>
      <w:sz w:val="18"/>
      <w:szCs w:val="18"/>
    </w:rPr>
  </w:style>
  <w:style w:type="character" w:styleId="745">
    <w:name w:val="页眉 Char"/>
    <w:next w:val="745"/>
    <w:link w:val="744"/>
    <w:rPr>
      <w:rFonts w:ascii="Times New Roman" w:hAnsi="Times New Roman" w:eastAsia="宋体" w:cs="Times New Roman"/>
      <w:sz w:val="18"/>
      <w:szCs w:val="18"/>
    </w:rPr>
  </w:style>
  <w:style w:type="paragraph" w:styleId="746">
    <w:name w:val="目录 1"/>
    <w:basedOn w:val="694"/>
    <w:next w:val="694"/>
    <w:link w:val="694"/>
    <w:semiHidden/>
    <w:pPr>
      <w:jc w:val="left"/>
      <w:spacing w:before="120" w:after="120" w:line="400" w:lineRule="exact"/>
      <w:tabs>
        <w:tab w:val="right" w:pos="8720" w:leader="dot"/>
      </w:tabs>
    </w:pPr>
    <w:rPr>
      <w:rFonts w:ascii="宋体" w:hAnsi="宋体"/>
      <w:caps/>
      <w:sz w:val="24"/>
      <w:szCs w:val="24"/>
    </w:rPr>
  </w:style>
  <w:style w:type="paragraph" w:styleId="747">
    <w:name w:val="目录 4"/>
    <w:basedOn w:val="694"/>
    <w:next w:val="694"/>
    <w:link w:val="694"/>
    <w:semiHidden/>
    <w:pPr>
      <w:ind w:left="630"/>
      <w:jc w:val="left"/>
    </w:pPr>
  </w:style>
  <w:style w:type="paragraph" w:styleId="748">
    <w:name w:val="列表"/>
    <w:basedOn w:val="694"/>
    <w:next w:val="748"/>
    <w:link w:val="694"/>
    <w:pPr>
      <w:ind w:left="200" w:hanging="200"/>
    </w:pPr>
  </w:style>
  <w:style w:type="paragraph" w:styleId="749">
    <w:name w:val="目录 6"/>
    <w:basedOn w:val="694"/>
    <w:next w:val="694"/>
    <w:link w:val="694"/>
    <w:semiHidden/>
    <w:pPr>
      <w:ind w:left="1050"/>
      <w:jc w:val="left"/>
    </w:pPr>
  </w:style>
  <w:style w:type="paragraph" w:styleId="750">
    <w:name w:val="正文文本缩进 3"/>
    <w:basedOn w:val="694"/>
    <w:next w:val="750"/>
    <w:link w:val="751"/>
    <w:pPr>
      <w:ind w:left="645" w:firstLine="645"/>
    </w:pPr>
    <w:rPr>
      <w:rFonts w:ascii="Arial" w:hAnsi="Arial" w:eastAsia="仿宋_GB2312" w:cs="Arial"/>
      <w:color w:val="ffff00"/>
      <w:sz w:val="32"/>
      <w:szCs w:val="32"/>
    </w:rPr>
  </w:style>
  <w:style w:type="character" w:styleId="751">
    <w:name w:val="正文文本缩进 3 Char"/>
    <w:next w:val="751"/>
    <w:link w:val="750"/>
    <w:rPr>
      <w:rFonts w:ascii="Arial" w:hAnsi="Arial" w:eastAsia="仿宋_GB2312" w:cs="Arial"/>
      <w:color w:val="ffff00"/>
      <w:sz w:val="32"/>
      <w:szCs w:val="32"/>
    </w:rPr>
  </w:style>
  <w:style w:type="paragraph" w:styleId="752">
    <w:name w:val="图表目录"/>
    <w:basedOn w:val="694"/>
    <w:next w:val="694"/>
    <w:link w:val="694"/>
    <w:semiHidden/>
    <w:pPr>
      <w:ind w:left="840" w:hanging="420"/>
    </w:pPr>
  </w:style>
  <w:style w:type="paragraph" w:styleId="753">
    <w:name w:val="目录 2"/>
    <w:basedOn w:val="694"/>
    <w:next w:val="694"/>
    <w:link w:val="694"/>
    <w:semiHidden/>
    <w:pPr>
      <w:ind w:left="210"/>
      <w:jc w:val="left"/>
    </w:pPr>
    <w:rPr>
      <w:smallCaps/>
      <w:szCs w:val="24"/>
    </w:rPr>
  </w:style>
  <w:style w:type="paragraph" w:styleId="754">
    <w:name w:val="目录 9"/>
    <w:basedOn w:val="694"/>
    <w:next w:val="694"/>
    <w:link w:val="694"/>
    <w:semiHidden/>
    <w:pPr>
      <w:ind w:left="1680"/>
      <w:jc w:val="left"/>
    </w:pPr>
  </w:style>
  <w:style w:type="paragraph" w:styleId="755">
    <w:name w:val="正文文本 2"/>
    <w:basedOn w:val="694"/>
    <w:next w:val="755"/>
    <w:link w:val="756"/>
    <w:pPr>
      <w:jc w:val="center"/>
      <w:widowControl/>
    </w:pPr>
    <w:rPr>
      <w:rFonts w:ascii="楷体_GB2312" w:eastAsia="楷体_GB2312"/>
      <w:sz w:val="28"/>
      <w:szCs w:val="28"/>
    </w:rPr>
  </w:style>
  <w:style w:type="character" w:styleId="756">
    <w:name w:val="正文文本 2 Char"/>
    <w:next w:val="756"/>
    <w:link w:val="755"/>
    <w:rPr>
      <w:rFonts w:ascii="楷体_GB2312" w:hAnsi="Times New Roman" w:eastAsia="楷体_GB2312" w:cs="Times New Roman"/>
      <w:sz w:val="28"/>
      <w:szCs w:val="28"/>
    </w:rPr>
  </w:style>
  <w:style w:type="paragraph" w:styleId="757">
    <w:name w:val="普通(网站)"/>
    <w:basedOn w:val="694"/>
    <w:next w:val="757"/>
    <w:link w:val="694"/>
    <w:uiPriority w:val="99"/>
    <w:pPr>
      <w:jc w:val="left"/>
      <w:spacing w:before="100" w:beforeAutospacing="1" w:after="100" w:afterAutospacing="1"/>
      <w:widowControl/>
    </w:pPr>
    <w:rPr>
      <w:rFonts w:ascii="宋体" w:hAnsi="宋体" w:cs="宋体"/>
      <w:sz w:val="24"/>
      <w:szCs w:val="24"/>
    </w:rPr>
  </w:style>
  <w:style w:type="paragraph" w:styleId="758">
    <w:name w:val="索引 1"/>
    <w:basedOn w:val="694"/>
    <w:next w:val="694"/>
    <w:link w:val="694"/>
    <w:semiHidden/>
    <w:pPr>
      <w:spacing w:line="240" w:lineRule="atLeast"/>
    </w:pPr>
    <w:rPr>
      <w:b/>
      <w:bCs/>
    </w:rPr>
  </w:style>
  <w:style w:type="paragraph" w:styleId="759">
    <w:name w:val="标题"/>
    <w:basedOn w:val="694"/>
    <w:next w:val="694"/>
    <w:link w:val="760"/>
    <w:uiPriority w:val="10"/>
    <w:qFormat/>
    <w:pPr>
      <w:jc w:val="center"/>
      <w:spacing w:before="240" w:after="60"/>
      <w:outlineLvl w:val="0"/>
    </w:pPr>
    <w:rPr>
      <w:rFonts w:ascii="Cambria" w:hAnsi="Cambria" w:cs="Times New Roman"/>
      <w:b/>
      <w:bCs/>
      <w:sz w:val="32"/>
      <w:szCs w:val="32"/>
    </w:rPr>
  </w:style>
  <w:style w:type="character" w:styleId="760">
    <w:name w:val="标题 Char"/>
    <w:next w:val="760"/>
    <w:link w:val="759"/>
    <w:uiPriority w:val="10"/>
    <w:rPr>
      <w:rFonts w:ascii="Cambria" w:hAnsi="Cambria" w:cs="Times New Roman"/>
      <w:b/>
      <w:bCs/>
      <w:sz w:val="32"/>
      <w:szCs w:val="32"/>
    </w:rPr>
  </w:style>
  <w:style w:type="paragraph" w:styleId="761">
    <w:name w:val="批注主题"/>
    <w:basedOn w:val="722"/>
    <w:next w:val="722"/>
    <w:link w:val="762"/>
    <w:semiHidden/>
    <w:rPr>
      <w:b/>
      <w:bCs/>
    </w:rPr>
  </w:style>
  <w:style w:type="character" w:styleId="762">
    <w:name w:val="批注主题 Char"/>
    <w:next w:val="762"/>
    <w:link w:val="761"/>
    <w:semiHidden/>
    <w:rPr>
      <w:rFonts w:ascii="Times New Roman" w:hAnsi="Times New Roman" w:eastAsia="宋体" w:cs="Times New Roman"/>
      <w:b/>
      <w:bCs/>
      <w:szCs w:val="21"/>
    </w:rPr>
  </w:style>
  <w:style w:type="paragraph" w:styleId="763">
    <w:name w:val="正文首行缩进"/>
    <w:basedOn w:val="694"/>
    <w:next w:val="763"/>
    <w:link w:val="764"/>
    <w:pPr>
      <w:ind w:firstLine="200"/>
      <w:spacing w:line="360" w:lineRule="auto"/>
    </w:pPr>
    <w:rPr>
      <w:rFonts w:ascii="仿宋_GB2312" w:eastAsia="仿宋_GB2312"/>
      <w:sz w:val="30"/>
      <w:szCs w:val="30"/>
    </w:rPr>
  </w:style>
  <w:style w:type="character" w:styleId="764">
    <w:name w:val="正文首行缩进 Char"/>
    <w:next w:val="764"/>
    <w:link w:val="763"/>
    <w:rPr>
      <w:rFonts w:ascii="仿宋_GB2312" w:hAnsi="Times New Roman" w:eastAsia="仿宋_GB2312" w:cs="Times New Roman"/>
      <w:sz w:val="30"/>
      <w:szCs w:val="30"/>
    </w:rPr>
  </w:style>
  <w:style w:type="paragraph" w:styleId="765">
    <w:name w:val="正文首行缩进 2"/>
    <w:basedOn w:val="728"/>
    <w:next w:val="765"/>
    <w:link w:val="766"/>
    <w:pPr>
      <w:ind w:firstLine="420"/>
      <w:spacing w:line="360" w:lineRule="auto"/>
    </w:pPr>
    <w:rPr>
      <w:rFonts w:ascii="宋体" w:hAnsi="宋体" w:eastAsia="宋体"/>
      <w:sz w:val="21"/>
      <w:szCs w:val="20"/>
    </w:rPr>
  </w:style>
  <w:style w:type="character" w:styleId="766">
    <w:name w:val="正文首行缩进 2 Char"/>
    <w:next w:val="766"/>
    <w:link w:val="765"/>
    <w:rPr>
      <w:rFonts w:ascii="宋体" w:hAnsi="宋体" w:eastAsia="宋体" w:cs="Times New Roman"/>
      <w:sz w:val="32"/>
      <w:szCs w:val="20"/>
    </w:rPr>
  </w:style>
  <w:style w:type="table" w:styleId="767">
    <w:name w:val="网格型"/>
    <w:basedOn w:val="705"/>
    <w:next w:val="767"/>
    <w:link w:val="694"/>
    <w:pPr>
      <w:jc w:val="both"/>
      <w:widowControl w:val="off"/>
    </w:pPr>
    <w:rPr>
      <w:rFonts w:ascii="Times New Roman" w:hAnsi="Times New Roman" w:eastAsia="宋体" w:cs="Times New Roman"/>
      <w:sz w:val="20"/>
      <w:szCs w:val="20"/>
    </w:rPr>
    <w:tblPr/>
  </w:style>
  <w:style w:type="character" w:styleId="768">
    <w:name w:val="要点"/>
    <w:next w:val="768"/>
    <w:link w:val="694"/>
    <w:qFormat/>
    <w:rPr>
      <w:b/>
      <w:bCs/>
    </w:rPr>
  </w:style>
  <w:style w:type="character" w:styleId="769">
    <w:name w:val="页码"/>
    <w:next w:val="769"/>
    <w:link w:val="694"/>
  </w:style>
  <w:style w:type="character" w:styleId="770">
    <w:name w:val="访问过的超链接"/>
    <w:next w:val="770"/>
    <w:link w:val="694"/>
    <w:rPr>
      <w:color w:val="800080"/>
      <w:u w:val="single"/>
    </w:rPr>
  </w:style>
  <w:style w:type="character" w:styleId="771">
    <w:name w:val="超链接"/>
    <w:next w:val="771"/>
    <w:link w:val="694"/>
    <w:rPr>
      <w:color w:val="0000ff"/>
      <w:u w:val="single"/>
    </w:rPr>
  </w:style>
  <w:style w:type="character" w:styleId="772">
    <w:name w:val="批注引用"/>
    <w:next w:val="772"/>
    <w:link w:val="694"/>
    <w:qFormat/>
    <w:rPr>
      <w:sz w:val="21"/>
      <w:szCs w:val="21"/>
    </w:rPr>
  </w:style>
  <w:style w:type="character" w:styleId="773">
    <w:name w:val="font5 Char"/>
    <w:next w:val="773"/>
    <w:link w:val="694"/>
    <w:rPr>
      <w:rFonts w:ascii="宋体" w:hAnsi="宋体" w:eastAsia="宋体"/>
      <w:sz w:val="28"/>
      <w:szCs w:val="28"/>
      <w:lang w:val="en-US" w:eastAsia="zh-CN" w:bidi="ar-SA"/>
    </w:rPr>
  </w:style>
  <w:style w:type="character" w:styleId="774">
    <w:name w:val="二级目录 Char"/>
    <w:next w:val="774"/>
    <w:link w:val="775"/>
    <w:rPr>
      <w:b/>
      <w:sz w:val="30"/>
      <w:szCs w:val="28"/>
    </w:rPr>
  </w:style>
  <w:style w:type="paragraph" w:styleId="775">
    <w:name w:val="二级目录"/>
    <w:next w:val="694"/>
    <w:link w:val="774"/>
    <w:pPr>
      <w:numPr>
        <w:ilvl w:val="0"/>
        <w:numId w:val="2"/>
      </w:numPr>
      <w:tabs>
        <w:tab w:val="left" w:pos="907" w:leader="none"/>
        <w:tab w:val="left" w:pos="1145" w:leader="none"/>
      </w:tabs>
      <w:outlineLvl w:val="1"/>
    </w:pPr>
    <w:rPr>
      <w:b/>
      <w:sz w:val="30"/>
      <w:szCs w:val="28"/>
      <w:lang w:val="en-US" w:eastAsia="zh-CN" w:bidi="ar-SA"/>
    </w:rPr>
  </w:style>
  <w:style w:type="character" w:styleId="776">
    <w:name w:val="列出段落 Char,Bullet List Char,numbered Char,FooterText Char,List Paragraph1 Char,Paragraphe de liste1 Char"/>
    <w:next w:val="776"/>
    <w:link w:val="777"/>
    <w:rPr>
      <w:rFonts w:ascii="Calibri" w:hAnsi="Calibri"/>
      <w:sz w:val="24"/>
      <w:szCs w:val="24"/>
      <w:lang w:eastAsia="en-US" w:bidi="en-US"/>
    </w:rPr>
  </w:style>
  <w:style w:type="paragraph" w:styleId="777">
    <w:name w:val="列出段落1"/>
    <w:basedOn w:val="694"/>
    <w:next w:val="777"/>
    <w:link w:val="776"/>
    <w:qFormat/>
    <w:pPr>
      <w:contextualSpacing/>
      <w:ind w:left="720"/>
      <w:jc w:val="left"/>
      <w:widowControl/>
    </w:pPr>
    <w:rPr>
      <w:rFonts w:ascii="Calibri" w:hAnsi="Calibri" w:eastAsia="宋体" w:cs="Times New Roman"/>
      <w:sz w:val="24"/>
      <w:szCs w:val="24"/>
      <w:lang w:eastAsia="en-US" w:bidi="en-US"/>
    </w:rPr>
  </w:style>
  <w:style w:type="paragraph" w:styleId="778">
    <w:name w:val="Body Text(ch)"/>
    <w:basedOn w:val="694"/>
    <w:next w:val="726"/>
    <w:link w:val="694"/>
    <w:pPr>
      <w:spacing w:after="120"/>
    </w:pPr>
    <w:rPr>
      <w:rFonts w:ascii="宋体" w:hAnsi="Arial"/>
      <w:bCs/>
      <w:iCs/>
      <w:szCs w:val="24"/>
    </w:rPr>
  </w:style>
  <w:style w:type="paragraph" w:styleId="779">
    <w:name w:val="xl27"/>
    <w:basedOn w:val="694"/>
    <w:next w:val="779"/>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0">
    <w:name w:val="xl26"/>
    <w:basedOn w:val="694"/>
    <w:next w:val="780"/>
    <w:link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1">
    <w:name w:val="Char"/>
    <w:basedOn w:val="694"/>
    <w:next w:val="781"/>
    <w:link w:val="694"/>
    <w:pPr>
      <w:ind w:firstLine="200"/>
      <w:tabs>
        <w:tab w:val="left" w:pos="360" w:leader="none"/>
      </w:tabs>
    </w:pPr>
    <w:rPr>
      <w:sz w:val="28"/>
      <w:szCs w:val="30"/>
    </w:rPr>
  </w:style>
  <w:style w:type="paragraph" w:styleId="782">
    <w:name w:val=" Char"/>
    <w:basedOn w:val="720"/>
    <w:next w:val="782"/>
    <w:link w:val="694"/>
    <w:rPr>
      <w:rFonts w:ascii="Tahoma" w:hAnsi="Tahoma"/>
      <w:sz w:val="24"/>
      <w:szCs w:val="24"/>
    </w:rPr>
  </w:style>
  <w:style w:type="paragraph" w:styleId="783">
    <w:name w:val="普通正文"/>
    <w:basedOn w:val="694"/>
    <w:next w:val="783"/>
    <w:link w:val="694"/>
    <w:pPr>
      <w:ind w:firstLine="480"/>
      <w:jc w:val="left"/>
      <w:spacing w:before="120" w:after="120" w:line="360" w:lineRule="auto"/>
    </w:pPr>
    <w:rPr>
      <w:rFonts w:ascii="Arial" w:hAnsi="Arial"/>
      <w:sz w:val="24"/>
      <w:szCs w:val="24"/>
    </w:rPr>
  </w:style>
  <w:style w:type="paragraph" w:styleId="784">
    <w:name w:val="table_lines"/>
    <w:basedOn w:val="694"/>
    <w:next w:val="784"/>
    <w:link w:val="694"/>
    <w:pPr>
      <w:jc w:val="left"/>
      <w:widowControl/>
    </w:pPr>
    <w:rPr>
      <w:sz w:val="20"/>
      <w:szCs w:val="20"/>
      <w:lang w:val="de-DE" w:eastAsia="de-DE"/>
    </w:rPr>
  </w:style>
  <w:style w:type="paragraph" w:styleId="785">
    <w:name w:val="附录1"/>
    <w:next w:val="785"/>
    <w:link w:val="69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6">
    <w:name w:val="font7"/>
    <w:basedOn w:val="694"/>
    <w:next w:val="786"/>
    <w:link w:val="694"/>
    <w:pPr>
      <w:jc w:val="left"/>
      <w:spacing w:before="100" w:beforeAutospacing="1" w:after="100" w:afterAutospacing="1"/>
      <w:widowControl/>
    </w:pPr>
    <w:rPr>
      <w:rFonts w:hint="eastAsia" w:ascii="宋体" w:hAnsi="宋体"/>
      <w:sz w:val="18"/>
      <w:szCs w:val="18"/>
    </w:rPr>
  </w:style>
  <w:style w:type="paragraph" w:styleId="787">
    <w:name w:val=" Char Char Char Char"/>
    <w:basedOn w:val="720"/>
    <w:next w:val="787"/>
    <w:link w:val="694"/>
    <w:pPr>
      <w:spacing w:line="360" w:lineRule="auto"/>
    </w:pPr>
    <w:rPr>
      <w:rFonts w:ascii="Tahoma" w:hAnsi="Tahoma"/>
      <w:sz w:val="24"/>
      <w:szCs w:val="24"/>
    </w:rPr>
  </w:style>
  <w:style w:type="paragraph" w:styleId="788">
    <w:name w:val="列出段落"/>
    <w:basedOn w:val="694"/>
    <w:next w:val="788"/>
    <w:link w:val="789"/>
    <w:uiPriority w:val="34"/>
    <w:qFormat/>
    <w:pPr>
      <w:contextualSpacing/>
      <w:ind w:left="720"/>
      <w:jc w:val="left"/>
      <w:widowControl/>
    </w:pPr>
    <w:rPr>
      <w:rFonts w:ascii="Calibri" w:hAnsi="Calibri"/>
      <w:sz w:val="24"/>
      <w:szCs w:val="24"/>
      <w:lang w:eastAsia="en-US" w:bidi="en-US"/>
    </w:rPr>
  </w:style>
  <w:style w:type="character" w:styleId="789">
    <w:name w:val="列出段落 Char1"/>
    <w:next w:val="789"/>
    <w:link w:val="788"/>
    <w:uiPriority w:val="34"/>
    <w:qFormat/>
    <w:rPr>
      <w:sz w:val="24"/>
      <w:szCs w:val="24"/>
      <w:lang w:eastAsia="en-US" w:bidi="en-US"/>
    </w:rPr>
  </w:style>
  <w:style w:type="paragraph" w:styleId="790">
    <w:name w:val="4"/>
    <w:basedOn w:val="694"/>
    <w:next w:val="750"/>
    <w:link w:val="694"/>
    <w:pPr>
      <w:ind w:firstLine="420"/>
      <w:spacing w:line="360" w:lineRule="auto"/>
    </w:pPr>
    <w:rPr>
      <w:color w:val="ff0000"/>
      <w:sz w:val="24"/>
      <w:szCs w:val="24"/>
    </w:rPr>
  </w:style>
  <w:style w:type="paragraph" w:styleId="791">
    <w:name w:val="普通 (Web)"/>
    <w:basedOn w:val="694"/>
    <w:next w:val="791"/>
    <w:link w:val="694"/>
    <w:pPr>
      <w:jc w:val="left"/>
      <w:spacing w:before="100" w:beforeAutospacing="1" w:after="100" w:afterAutospacing="1"/>
      <w:widowControl/>
    </w:pPr>
    <w:rPr>
      <w:rFonts w:ascii="宋体" w:hAnsi="宋体"/>
      <w:sz w:val="24"/>
      <w:szCs w:val="24"/>
    </w:rPr>
  </w:style>
  <w:style w:type="paragraph" w:styleId="792">
    <w:name w:val=" Char Char Char Char Char Char Char Char Char Char"/>
    <w:basedOn w:val="694"/>
    <w:next w:val="792"/>
    <w:link w:val="694"/>
    <w:pPr>
      <w:spacing w:line="360" w:lineRule="auto"/>
    </w:pPr>
    <w:rPr>
      <w:sz w:val="24"/>
      <w:szCs w:val="20"/>
    </w:rPr>
  </w:style>
  <w:style w:type="paragraph" w:styleId="793">
    <w:name w:val="样式1"/>
    <w:basedOn w:val="694"/>
    <w:next w:val="793"/>
    <w:link w:val="694"/>
    <w:pPr>
      <w:numPr>
        <w:ilvl w:val="0"/>
        <w:numId w:val="3"/>
      </w:numPr>
      <w:tabs>
        <w:tab w:val="left" w:pos="709" w:leader="none"/>
      </w:tabs>
    </w:pPr>
    <w:rPr>
      <w:rFonts w:ascii="宋体" w:hAnsi="宋体"/>
    </w:rPr>
  </w:style>
  <w:style w:type="paragraph" w:styleId="794">
    <w:name w:val="font6"/>
    <w:basedOn w:val="694"/>
    <w:next w:val="794"/>
    <w:link w:val="694"/>
    <w:pPr>
      <w:jc w:val="left"/>
      <w:spacing w:before="100" w:beforeAutospacing="1" w:after="100" w:afterAutospacing="1"/>
      <w:widowControl/>
    </w:pPr>
    <w:rPr>
      <w:rFonts w:hint="eastAsia" w:ascii="宋体" w:hAnsi="宋体"/>
      <w:sz w:val="28"/>
      <w:szCs w:val="28"/>
      <w:u w:val="single"/>
    </w:rPr>
  </w:style>
  <w:style w:type="paragraph" w:styleId="795">
    <w:name w:val="xl25"/>
    <w:basedOn w:val="694"/>
    <w:next w:val="795"/>
    <w:link w:val="6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6">
    <w:name w:val="图标"/>
    <w:basedOn w:val="694"/>
    <w:next w:val="694"/>
    <w:link w:val="69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7">
    <w:name w:val="标题3"/>
    <w:basedOn w:val="694"/>
    <w:next w:val="694"/>
    <w:link w:val="694"/>
    <w:pPr>
      <w:ind w:firstLine="624"/>
      <w:spacing w:line="590" w:lineRule="atLeast"/>
    </w:pPr>
    <w:rPr>
      <w:rFonts w:ascii="方正黑体_GBK" w:eastAsia="方正黑体_GBK"/>
      <w:sz w:val="32"/>
      <w:szCs w:val="32"/>
    </w:rPr>
  </w:style>
  <w:style w:type="paragraph" w:styleId="798">
    <w:name w:val="xl24"/>
    <w:basedOn w:val="694"/>
    <w:next w:val="798"/>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9">
    <w:name w:val="xl29"/>
    <w:basedOn w:val="694"/>
    <w:next w:val="799"/>
    <w:link w:val="69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0">
    <w:name w:val="Char Char Char Char Char Char Char Char"/>
    <w:basedOn w:val="694"/>
    <w:next w:val="800"/>
    <w:link w:val="694"/>
    <w:pPr>
      <w:jc w:val="left"/>
      <w:spacing w:after="160" w:line="240" w:lineRule="exact"/>
      <w:widowControl/>
    </w:pPr>
    <w:rPr>
      <w:rFonts w:ascii="Verdana" w:hAnsi="Verdana"/>
      <w:sz w:val="20"/>
      <w:szCs w:val="20"/>
      <w:lang w:eastAsia="en-US"/>
    </w:rPr>
  </w:style>
  <w:style w:type="paragraph" w:styleId="801">
    <w:name w:val="xl28"/>
    <w:basedOn w:val="694"/>
    <w:next w:val="801"/>
    <w:link w:val="6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2">
    <w:name w:val=" Char Char Char Char Char Char Char Char"/>
    <w:basedOn w:val="694"/>
    <w:next w:val="802"/>
    <w:link w:val="694"/>
    <w:pPr>
      <w:jc w:val="left"/>
      <w:spacing w:after="160" w:line="240" w:lineRule="exact"/>
      <w:widowControl/>
    </w:pPr>
    <w:rPr>
      <w:rFonts w:ascii="Verdana" w:hAnsi="Verdana"/>
      <w:sz w:val="20"/>
      <w:szCs w:val="20"/>
      <w:lang w:eastAsia="en-US"/>
    </w:rPr>
  </w:style>
  <w:style w:type="paragraph" w:styleId="803">
    <w:name w:val="xl30"/>
    <w:basedOn w:val="694"/>
    <w:next w:val="803"/>
    <w:link w:val="694"/>
    <w:pPr>
      <w:jc w:val="center"/>
      <w:spacing w:before="100" w:beforeAutospacing="1" w:after="100" w:afterAutospacing="1"/>
      <w:widowControl/>
    </w:pPr>
    <w:rPr>
      <w:rFonts w:ascii="宋体" w:hAnsi="宋体"/>
      <w:b/>
      <w:bCs/>
      <w:sz w:val="36"/>
      <w:szCs w:val="36"/>
    </w:rPr>
  </w:style>
  <w:style w:type="paragraph" w:styleId="804">
    <w:name w:val="Char Char Char Char"/>
    <w:basedOn w:val="720"/>
    <w:next w:val="804"/>
    <w:link w:val="694"/>
    <w:pPr>
      <w:spacing w:line="360" w:lineRule="auto"/>
    </w:pPr>
    <w:rPr>
      <w:rFonts w:ascii="Tahoma" w:hAnsi="Tahoma"/>
      <w:sz w:val="24"/>
      <w:szCs w:val="24"/>
    </w:rPr>
  </w:style>
  <w:style w:type="paragraph" w:styleId="805">
    <w:name w:val="table_1stline"/>
    <w:basedOn w:val="694"/>
    <w:next w:val="805"/>
    <w:link w:val="694"/>
    <w:pPr>
      <w:jc w:val="left"/>
      <w:spacing w:before="120"/>
      <w:widowControl/>
    </w:pPr>
    <w:rPr>
      <w:bCs/>
      <w:sz w:val="20"/>
      <w:szCs w:val="20"/>
      <w:lang w:val="de-DE" w:eastAsia="de-DE"/>
    </w:rPr>
  </w:style>
  <w:style w:type="paragraph" w:styleId="806">
    <w:name w:val="font5"/>
    <w:basedOn w:val="694"/>
    <w:next w:val="806"/>
    <w:link w:val="694"/>
    <w:pPr>
      <w:jc w:val="left"/>
      <w:spacing w:before="100" w:beforeAutospacing="1" w:after="100" w:afterAutospacing="1"/>
      <w:widowControl/>
    </w:pPr>
    <w:rPr>
      <w:rFonts w:hint="eastAsia" w:ascii="宋体" w:hAnsi="宋体"/>
      <w:sz w:val="28"/>
      <w:szCs w:val="28"/>
    </w:rPr>
  </w:style>
  <w:style w:type="paragraph" w:styleId="807">
    <w:name w:val="标题1"/>
    <w:basedOn w:val="694"/>
    <w:next w:val="694"/>
    <w:link w:val="694"/>
    <w:pPr>
      <w:jc w:val="center"/>
      <w:spacing w:line="700" w:lineRule="atLeast"/>
      <w:tabs>
        <w:tab w:val="left" w:pos="9193" w:leader="none"/>
        <w:tab w:val="left" w:pos="9827" w:leader="none"/>
      </w:tabs>
    </w:pPr>
    <w:rPr>
      <w:rFonts w:ascii="方正小标宋_GBK" w:eastAsia="方正小标宋_GBK"/>
      <w:sz w:val="44"/>
      <w:szCs w:val="20"/>
    </w:rPr>
  </w:style>
  <w:style w:type="paragraph" w:styleId="808">
    <w:name w:val="修订"/>
    <w:next w:val="808"/>
    <w:link w:val="694"/>
    <w:uiPriority w:val="99"/>
    <w:semiHidden/>
    <w:rPr>
      <w:rFonts w:ascii="Times New Roman" w:hAnsi="Times New Roman"/>
      <w:sz w:val="21"/>
      <w:szCs w:val="21"/>
      <w:lang w:val="en-US" w:eastAsia="zh-CN" w:bidi="ar-SA"/>
    </w:rPr>
  </w:style>
  <w:style w:type="paragraph" w:styleId="809">
    <w:name w:val="无间隔"/>
    <w:next w:val="809"/>
    <w:link w:val="694"/>
    <w:uiPriority w:val="99"/>
    <w:qFormat/>
    <w:pPr>
      <w:jc w:val="both"/>
      <w:widowControl w:val="off"/>
    </w:pPr>
    <w:rPr>
      <w:rFonts w:ascii="Times New Roman" w:hAnsi="Times New Roman"/>
      <w:sz w:val="21"/>
      <w:szCs w:val="21"/>
      <w:lang w:val="en-US" w:eastAsia="zh-CN" w:bidi="ar-SA"/>
    </w:rPr>
  </w:style>
  <w:style w:type="paragraph" w:styleId="810">
    <w:name w:val="列表段落2"/>
    <w:basedOn w:val="694"/>
    <w:next w:val="810"/>
    <w:link w:val="694"/>
    <w:uiPriority w:val="34"/>
    <w:qFormat/>
    <w:pPr>
      <w:contextualSpacing/>
      <w:ind w:left="720"/>
      <w:jc w:val="left"/>
      <w:widowControl/>
    </w:pPr>
    <w:rPr>
      <w:sz w:val="24"/>
      <w:szCs w:val="24"/>
      <w:lang w:eastAsia="en-US" w:bidi="en-US"/>
    </w:rPr>
  </w:style>
  <w:style w:type="paragraph" w:styleId="811">
    <w:name w:val="_Style 12"/>
    <w:basedOn w:val="694"/>
    <w:next w:val="788"/>
    <w:link w:val="694"/>
    <w:uiPriority w:val="34"/>
    <w:qFormat/>
    <w:pPr>
      <w:contextualSpacing/>
      <w:ind w:left="720"/>
      <w:jc w:val="left"/>
      <w:widowControl/>
    </w:pPr>
    <w:rPr>
      <w:rFonts w:ascii="Calibri" w:hAnsi="Calibri" w:eastAsia="宋体" w:cs="Times New Roman"/>
      <w:sz w:val="24"/>
      <w:szCs w:val="24"/>
      <w:lang w:eastAsia="en-US" w:bidi="en-US"/>
    </w:rPr>
  </w:style>
  <w:style w:type="paragraph" w:styleId="812">
    <w:name w:val="Heading 3"/>
    <w:basedOn w:val="694"/>
    <w:next w:val="694"/>
    <w:link w:val="694"/>
    <w:uiPriority w:val="9"/>
    <w:qFormat/>
    <w:pPr>
      <w:jc w:val="center"/>
      <w:keepLines/>
      <w:keepNext/>
      <w:outlineLvl w:val="2"/>
    </w:pPr>
    <w:rPr>
      <w:rFonts w:ascii="Times New Roman" w:hAnsi="Times New Roman" w:eastAsia="黑体"/>
      <w:szCs w:val="32"/>
    </w:rPr>
  </w:style>
  <w:style w:type="character" w:styleId="17853" w:default="1">
    <w:name w:val="Default Paragraph Font"/>
    <w:uiPriority w:val="1"/>
    <w:semiHidden/>
    <w:unhideWhenUsed/>
  </w:style>
  <w:style w:type="numbering" w:styleId="17854" w:default="1">
    <w:name w:val="No List"/>
    <w:uiPriority w:val="99"/>
    <w:semiHidden/>
    <w:unhideWhenUsed/>
  </w:style>
  <w:style w:type="table" w:styleId="178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4</cp:revision>
  <dcterms:created xsi:type="dcterms:W3CDTF">2026-03-30T01:59:00Z</dcterms:created>
  <dcterms:modified xsi:type="dcterms:W3CDTF">2026-10-27T02:07:55Z</dcterms:modified>
  <cp:version>917504</cp:version>
</cp:coreProperties>
</file>