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szCs w:val="21"/>
          <w:highlight w:val="none"/>
        </w:rPr>
      </w:pPr>
      <w:r>
        <w:rPr>
          <w:szCs w:val="21"/>
          <w:highlight w:val="none"/>
        </w:rPr>
      </w:r>
      <w:r/>
    </w:p>
    <w:p>
      <w:pPr>
        <w:ind w:firstLine="372"/>
        <w:jc w:val="left"/>
        <w:spacing w:line="520" w:lineRule="atLeast"/>
        <w:widowControl/>
        <w:rPr>
          <w:szCs w:val="21"/>
          <w:highlight w:val="none"/>
        </w:rPr>
      </w:pPr>
      <w:r>
        <w:rPr>
          <w:szCs w:val="21"/>
          <w:highlight w:val="none"/>
        </w:rPr>
      </w:r>
      <w:r/>
    </w:p>
    <w:p>
      <w:pPr>
        <w:ind w:firstLine="372"/>
        <w:jc w:val="left"/>
        <w:spacing w:line="520" w:lineRule="atLeast"/>
        <w:widowControl/>
        <w:rPr>
          <w:szCs w:val="21"/>
          <w:highlight w:val="none"/>
        </w:rPr>
      </w:pPr>
      <w:r>
        <w:rPr>
          <w:szCs w:val="21"/>
          <w:highlight w:val="none"/>
        </w:rPr>
      </w:r>
      <w:r/>
    </w:p>
    <w:p>
      <w:pPr>
        <w:ind w:firstLine="372"/>
        <w:jc w:val="left"/>
        <w:spacing w:line="520" w:lineRule="atLeast"/>
        <w:widowControl/>
        <w:rPr>
          <w:szCs w:val="21"/>
          <w:highlight w:val="none"/>
        </w:rPr>
      </w:pPr>
      <w:r>
        <w:rPr>
          <w:szCs w:val="21"/>
          <w:highlight w:val="none"/>
        </w:rPr>
      </w:r>
      <w:r/>
    </w:p>
    <w:p>
      <w:pPr>
        <w:ind w:firstLine="372"/>
        <w:jc w:val="left"/>
        <w:spacing w:line="520" w:lineRule="atLeast"/>
        <w:widowControl/>
        <w:rPr>
          <w:szCs w:val="21"/>
          <w:highlight w:val="none"/>
        </w:rPr>
      </w:pPr>
      <w:r>
        <w:rPr>
          <w:szCs w:val="21"/>
          <w:highlight w:val="none"/>
        </w:rPr>
      </w:r>
      <w:r/>
    </w:p>
    <w:p>
      <w:pPr>
        <w:pStyle w:val="778"/>
        <w:jc w:val="center"/>
        <w:rPr>
          <w:rFonts w:hint="eastAsia" w:ascii="Times New Roman" w:hAnsi="Times New Roman" w:cs="Times New Roman"/>
          <w:b/>
          <w:sz w:val="48"/>
          <w:szCs w:val="48"/>
          <w:highlight w:val="none"/>
        </w:rPr>
      </w:pPr>
      <w:r>
        <w:rPr>
          <w:rFonts w:hint="eastAsia" w:ascii="Times New Roman" w:hAnsi="Times New Roman" w:cs="Times New Roman"/>
          <w:b/>
          <w:sz w:val="48"/>
          <w:szCs w:val="48"/>
          <w:highlight w:val="none"/>
        </w:rPr>
        <w:t xml:space="preserve">紫金山实验室</w:t>
      </w:r>
      <w:r/>
    </w:p>
    <w:p>
      <w:pPr>
        <w:pStyle w:val="778"/>
        <w:jc w:val="center"/>
        <w:rPr>
          <w:rFonts w:hint="eastAsia" w:ascii="Times New Roman" w:hAnsi="Times New Roman" w:eastAsia="宋体" w:cs="Times New Roman"/>
          <w:b/>
          <w:sz w:val="48"/>
          <w:szCs w:val="48"/>
          <w:highlight w:val="none"/>
          <w:lang w:eastAsia="zh-CN"/>
        </w:rPr>
      </w:pPr>
      <w:r>
        <w:rPr>
          <w:rFonts w:hint="eastAsia" w:ascii="Times New Roman" w:hAnsi="Times New Roman" w:cs="Times New Roman"/>
          <w:b/>
          <w:sz w:val="48"/>
          <w:szCs w:val="48"/>
          <w:highlight w:val="none"/>
          <w:lang w:eastAsia="zh-CN"/>
        </w:rPr>
        <w:t xml:space="preserve">Pre 6G试验网及相关项目测试运维服务采购</w:t>
      </w:r>
      <w:r/>
    </w:p>
    <w:p>
      <w:pPr>
        <w:pStyle w:val="778"/>
        <w:ind w:firstLine="1493"/>
        <w:jc w:val="center"/>
        <w:rPr>
          <w:rFonts w:ascii="Times New Roman" w:hAnsi="Times New Roman" w:cs="Times New Roman"/>
          <w:b/>
          <w:sz w:val="52"/>
          <w:szCs w:val="52"/>
          <w:highlight w:val="none"/>
        </w:rPr>
      </w:pPr>
      <w:r>
        <w:rPr>
          <w:rFonts w:ascii="Times New Roman" w:hAnsi="Times New Roman" w:cs="Times New Roman"/>
          <w:b/>
          <w:sz w:val="52"/>
          <w:szCs w:val="52"/>
          <w:highlight w:val="none"/>
        </w:rPr>
      </w:r>
      <w:r/>
    </w:p>
    <w:p>
      <w:pPr>
        <w:pStyle w:val="778"/>
        <w:ind w:firstLine="1493"/>
        <w:jc w:val="center"/>
        <w:rPr>
          <w:rFonts w:ascii="Times New Roman" w:hAnsi="Times New Roman" w:cs="Times New Roman"/>
          <w:b/>
          <w:sz w:val="52"/>
          <w:szCs w:val="52"/>
          <w:highlight w:val="none"/>
        </w:rPr>
      </w:pPr>
      <w:r>
        <w:rPr>
          <w:rFonts w:ascii="Times New Roman" w:hAnsi="Times New Roman" w:cs="Times New Roman"/>
          <w:b/>
          <w:sz w:val="52"/>
          <w:szCs w:val="52"/>
          <w:highlight w:val="none"/>
        </w:rPr>
      </w:r>
      <w:r/>
    </w:p>
    <w:p>
      <w:pPr>
        <w:pStyle w:val="778"/>
        <w:ind w:firstLine="1493"/>
        <w:jc w:val="center"/>
        <w:rPr>
          <w:rFonts w:ascii="Times New Roman" w:hAnsi="Times New Roman" w:cs="Times New Roman"/>
          <w:b/>
          <w:sz w:val="52"/>
          <w:szCs w:val="52"/>
          <w:highlight w:val="none"/>
        </w:rPr>
      </w:pPr>
      <w:r>
        <w:rPr>
          <w:rFonts w:ascii="Times New Roman" w:hAnsi="Times New Roman" w:cs="Times New Roman"/>
          <w:b/>
          <w:sz w:val="52"/>
          <w:szCs w:val="52"/>
          <w:highlight w:val="none"/>
        </w:rPr>
      </w:r>
      <w:r/>
    </w:p>
    <w:p>
      <w:pPr>
        <w:pStyle w:val="778"/>
        <w:ind w:left="1680" w:firstLine="420"/>
        <w:rPr>
          <w:rFonts w:ascii="Times New Roman" w:hAnsi="Times New Roman" w:cs="Times New Roman"/>
          <w:b/>
          <w:sz w:val="84"/>
          <w:szCs w:val="84"/>
          <w:highlight w:val="none"/>
        </w:rPr>
      </w:pPr>
      <w:r>
        <w:rPr>
          <w:rFonts w:hint="eastAsia" w:ascii="Times New Roman" w:hAnsi="Times New Roman" w:cs="Times New Roman"/>
          <w:b/>
          <w:sz w:val="84"/>
          <w:szCs w:val="84"/>
          <w:highlight w:val="none"/>
        </w:rPr>
        <w:t xml:space="preserve">招 标 文 件</w:t>
      </w:r>
      <w:r/>
    </w:p>
    <w:p>
      <w:pPr>
        <w:ind w:firstLine="1706"/>
        <w:jc w:val="center"/>
        <w:spacing w:line="440" w:lineRule="exact"/>
        <w:rPr>
          <w:b/>
          <w:sz w:val="96"/>
          <w:highlight w:val="none"/>
        </w:rPr>
      </w:pPr>
      <w:r>
        <w:rPr>
          <w:b/>
          <w:sz w:val="96"/>
          <w:highlight w:val="none"/>
        </w:rPr>
      </w:r>
      <w:r/>
    </w:p>
    <w:p>
      <w:pPr>
        <w:ind w:right="640" w:firstLine="566"/>
        <w:jc w:val="center"/>
        <w:spacing w:line="360" w:lineRule="auto"/>
        <w:rPr>
          <w:rFonts w:hint="eastAsia" w:eastAsia="宋体"/>
          <w:b/>
          <w:sz w:val="32"/>
          <w:szCs w:val="32"/>
          <w:highlight w:val="none"/>
          <w:lang w:eastAsia="zh-CN"/>
        </w:rPr>
      </w:pPr>
      <w:r>
        <w:rPr>
          <w:rFonts w:hint="eastAsia"/>
          <w:b/>
          <w:sz w:val="32"/>
          <w:szCs w:val="32"/>
          <w:highlight w:val="none"/>
        </w:rPr>
        <w:t xml:space="preserve">项目编号：</w:t>
      </w:r>
      <w:r>
        <w:rPr>
          <w:rFonts w:hint="eastAsia"/>
          <w:b/>
          <w:sz w:val="32"/>
          <w:szCs w:val="32"/>
          <w:highlight w:val="none"/>
          <w:lang w:eastAsia="zh-CN"/>
        </w:rPr>
        <w:t xml:space="preserve">JSZC-320100-JITC-G2026-0393</w:t>
      </w:r>
      <w:r/>
    </w:p>
    <w:p>
      <w:pPr>
        <w:ind w:right="640" w:firstLine="566"/>
        <w:jc w:val="center"/>
        <w:spacing w:line="360" w:lineRule="auto"/>
        <w:rPr>
          <w:sz w:val="32"/>
          <w:highlight w:val="none"/>
        </w:rPr>
      </w:pPr>
      <w:r>
        <w:rPr>
          <w:sz w:val="32"/>
          <w:highlight w:val="none"/>
        </w:rPr>
      </w:r>
      <w:r/>
    </w:p>
    <w:p>
      <w:pPr>
        <w:ind w:right="640" w:firstLine="566"/>
        <w:jc w:val="center"/>
        <w:spacing w:line="360" w:lineRule="auto"/>
        <w:rPr>
          <w:sz w:val="32"/>
          <w:highlight w:val="none"/>
        </w:rPr>
      </w:pPr>
      <w:r>
        <w:rPr>
          <w:sz w:val="32"/>
          <w:highlight w:val="none"/>
        </w:rPr>
      </w:r>
      <w:r/>
    </w:p>
    <w:p>
      <w:pPr>
        <w:ind w:right="640"/>
        <w:spacing w:line="360" w:lineRule="auto"/>
        <w:rPr>
          <w:sz w:val="32"/>
          <w:highlight w:val="none"/>
        </w:rPr>
      </w:pPr>
      <w:r>
        <w:rPr>
          <w:sz w:val="32"/>
          <w:highlight w:val="none"/>
        </w:rPr>
      </w:r>
      <w:r/>
    </w:p>
    <w:p>
      <w:pPr>
        <w:ind w:right="640" w:firstLine="566"/>
        <w:jc w:val="center"/>
        <w:spacing w:line="360" w:lineRule="auto"/>
        <w:rPr>
          <w:sz w:val="32"/>
          <w:highlight w:val="none"/>
        </w:rPr>
      </w:pPr>
      <w:r>
        <w:rPr>
          <w:sz w:val="32"/>
          <w:highlight w:val="none"/>
        </w:rPr>
      </w:r>
      <w:r/>
    </w:p>
    <w:p>
      <w:pPr>
        <w:ind w:right="640" w:firstLine="566"/>
        <w:jc w:val="center"/>
        <w:spacing w:line="360" w:lineRule="auto"/>
        <w:rPr>
          <w:sz w:val="32"/>
          <w:highlight w:val="none"/>
        </w:rPr>
      </w:pPr>
      <w:r>
        <w:rPr>
          <w:sz w:val="32"/>
          <w:highlight w:val="none"/>
        </w:rPr>
      </w:r>
      <w:r/>
    </w:p>
    <w:p>
      <w:pPr>
        <w:ind w:right="640" w:firstLine="566"/>
        <w:jc w:val="center"/>
        <w:spacing w:line="360" w:lineRule="auto"/>
        <w:rPr>
          <w:sz w:val="32"/>
          <w:highlight w:val="none"/>
        </w:rPr>
      </w:pPr>
      <w:r>
        <w:rPr>
          <w:sz w:val="32"/>
          <w:highlight w:val="none"/>
        </w:rPr>
      </w:r>
      <w:r/>
    </w:p>
    <w:p>
      <w:pPr>
        <w:ind w:firstLine="569"/>
        <w:spacing w:line="360" w:lineRule="auto"/>
        <w:tabs>
          <w:tab w:val="left" w:pos="360" w:leader="none"/>
          <w:tab w:val="left" w:pos="1680" w:leader="none"/>
          <w:tab w:val="left" w:pos="2100" w:leader="none"/>
          <w:tab w:val="left" w:pos="2520" w:leader="none"/>
        </w:tabs>
        <w:rPr>
          <w:b/>
          <w:sz w:val="32"/>
          <w:highlight w:val="none"/>
        </w:rPr>
      </w:pPr>
      <w:r>
        <w:rPr>
          <w:b/>
          <w:sz w:val="32"/>
          <w:highlight w:val="none"/>
        </w:rPr>
        <w:tab/>
      </w:r>
      <w:r>
        <w:rPr>
          <w:rFonts w:hint="eastAsia"/>
          <w:b/>
          <w:spacing w:val="240"/>
          <w:sz w:val="32"/>
          <w:highlight w:val="none"/>
        </w:rPr>
        <w:t xml:space="preserve">采购</w:t>
      </w:r>
      <w:r>
        <w:rPr>
          <w:rFonts w:hint="eastAsia"/>
          <w:b/>
          <w:sz w:val="32"/>
          <w:highlight w:val="none"/>
        </w:rPr>
        <w:t xml:space="preserve">人：</w:t>
      </w:r>
      <w:r>
        <w:rPr>
          <w:rFonts w:hint="eastAsia"/>
          <w:b/>
          <w:spacing w:val="39"/>
          <w:sz w:val="32"/>
          <w:highlight w:val="none"/>
        </w:rPr>
        <w:t xml:space="preserve">紫金山实验</w:t>
      </w:r>
      <w:r>
        <w:rPr>
          <w:rFonts w:hint="eastAsia"/>
          <w:b/>
          <w:spacing w:val="0"/>
          <w:sz w:val="32"/>
          <w:highlight w:val="none"/>
        </w:rPr>
        <w:t xml:space="preserve">室</w:t>
      </w:r>
      <w:r/>
    </w:p>
    <w:p>
      <w:pPr>
        <w:ind w:firstLine="569"/>
        <w:spacing w:line="360" w:lineRule="auto"/>
        <w:tabs>
          <w:tab w:val="left" w:pos="360" w:leader="none"/>
          <w:tab w:val="left" w:pos="1680" w:leader="none"/>
        </w:tabs>
        <w:rPr>
          <w:b/>
          <w:sz w:val="32"/>
          <w:highlight w:val="none"/>
        </w:rPr>
      </w:pPr>
      <w:r>
        <w:rPr>
          <w:rFonts w:hint="eastAsia"/>
          <w:b/>
          <w:sz w:val="32"/>
          <w:highlight w:val="none"/>
        </w:rPr>
        <w:tab/>
      </w:r>
      <w:r>
        <w:rPr>
          <w:rFonts w:hint="eastAsia"/>
          <w:b/>
          <w:sz w:val="32"/>
          <w:highlight w:val="none"/>
        </w:rPr>
        <w:t xml:space="preserve">采购代理机构：</w:t>
      </w:r>
      <w:r>
        <w:rPr>
          <w:rFonts w:hint="eastAsia"/>
          <w:b/>
          <w:spacing w:val="0"/>
          <w:sz w:val="32"/>
          <w:highlight w:val="none"/>
        </w:rPr>
        <w:t xml:space="preserve">江苏省招标中心有限公司</w:t>
      </w:r>
      <w:r/>
    </w:p>
    <w:p>
      <w:pPr>
        <w:jc w:val="center"/>
        <w:rPr>
          <w:b/>
          <w:sz w:val="32"/>
          <w:highlight w:val="none"/>
        </w:rPr>
      </w:pPr>
      <w:r>
        <w:rPr>
          <w:rFonts w:hint="eastAsia"/>
          <w:b/>
          <w:sz w:val="32"/>
          <w:highlight w:val="none"/>
        </w:rPr>
        <w:t xml:space="preserve">二〇二六年十月</w:t>
      </w:r>
      <w:r/>
    </w:p>
    <w:p>
      <w:pPr>
        <w:ind w:firstLine="569"/>
        <w:spacing w:line="500" w:lineRule="exact"/>
        <w:rPr>
          <w:b/>
          <w:sz w:val="32"/>
          <w:szCs w:val="3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b/>
          <w:sz w:val="32"/>
          <w:szCs w:val="32"/>
          <w:highlight w:val="none"/>
        </w:rPr>
      </w:pPr>
      <w:r>
        <w:rPr>
          <w:rFonts w:hint="eastAsia"/>
          <w:b/>
          <w:sz w:val="32"/>
          <w:szCs w:val="32"/>
          <w:highlight w:val="none"/>
        </w:rPr>
        <w:t xml:space="preserve">目   录</w:t>
      </w:r>
      <w:r/>
    </w:p>
    <w:p>
      <w:pPr>
        <w:pStyle w:val="1040"/>
        <w:ind w:firstLine="426"/>
        <w:spacing w:line="360" w:lineRule="auto"/>
        <w:tabs>
          <w:tab w:val="right" w:pos="8834" w:leader="dot"/>
        </w:tabs>
        <w:rPr>
          <w:rFonts w:ascii="Times New Roman" w:eastAsia="宋体"/>
          <w:b/>
          <w:sz w:val="21"/>
          <w:szCs w:val="22"/>
          <w:highlight w:val="none"/>
        </w:rPr>
      </w:pPr>
      <w:r>
        <w:rPr>
          <w:rFonts w:ascii="Times New Roman" w:eastAsia="宋体"/>
          <w:b/>
          <w:highlight w:val="none"/>
        </w:rPr>
        <w:fldChar w:fldCharType="begin"/>
      </w:r>
      <w:r>
        <w:rPr>
          <w:rFonts w:ascii="Times New Roman" w:eastAsia="宋体"/>
          <w:b/>
          <w:highlight w:val="none"/>
        </w:rPr>
        <w:instrText xml:space="preserve"> TOC \o "1-3" \h \z \u </w:instrText>
      </w:r>
      <w:r>
        <w:rPr>
          <w:rFonts w:ascii="Times New Roman" w:eastAsia="宋体"/>
          <w:b/>
          <w:highlight w:val="none"/>
        </w:rPr>
        <w:fldChar w:fldCharType="separate"/>
      </w:r>
      <w:r/>
    </w:p>
    <w:p>
      <w:pPr>
        <w:pStyle w:val="1040"/>
        <w:spacing w:line="360" w:lineRule="auto"/>
        <w:tabs>
          <w:tab w:val="left" w:pos="780" w:leader="none"/>
          <w:tab w:val="right" w:pos="8834" w:leader="dot"/>
        </w:tabs>
        <w:rPr>
          <w:rFonts w:ascii="Times New Roman" w:eastAsia="宋体"/>
          <w:b/>
          <w:highlight w:val="none"/>
        </w:rPr>
      </w:pPr>
      <w:r>
        <w:rPr>
          <w:rFonts w:ascii="Times New Roman"/>
          <w:highlight w:val="none"/>
        </w:rPr>
        <w:fldChar w:fldCharType="begin"/>
      </w:r>
      <w:r>
        <w:rPr>
          <w:rFonts w:ascii="Times New Roman"/>
          <w:highlight w:val="none"/>
        </w:rPr>
        <w:instrText xml:space="preserve"> HYPERLINK \l "_Toc107246211" </w:instrText>
      </w:r>
      <w:r>
        <w:rPr>
          <w:rFonts w:ascii="Times New Roman"/>
          <w:highlight w:val="none"/>
        </w:rPr>
        <w:fldChar w:fldCharType="separate"/>
      </w:r>
      <w:r>
        <w:rPr>
          <w:rStyle w:val="804"/>
          <w:rFonts w:hint="eastAsia" w:ascii="Times New Roman" w:eastAsia="宋体"/>
          <w:b/>
          <w:highlight w:val="none"/>
        </w:rPr>
        <w:t xml:space="preserve">第一章</w:t>
      </w:r>
      <w:r>
        <w:rPr>
          <w:rFonts w:ascii="Times New Roman" w:eastAsia="宋体"/>
          <w:b/>
          <w:highlight w:val="none"/>
        </w:rPr>
        <w:tab/>
      </w:r>
      <w:r>
        <w:rPr>
          <w:rStyle w:val="804"/>
          <w:rFonts w:hint="eastAsia" w:ascii="Times New Roman" w:eastAsia="宋体"/>
          <w:b/>
          <w:highlight w:val="none"/>
        </w:rPr>
        <w:t xml:space="preserve">招标公告</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_Toc107246211 \h </w:instrText>
      </w:r>
      <w:r>
        <w:rPr>
          <w:rFonts w:ascii="Times New Roman" w:eastAsia="宋体"/>
          <w:b/>
          <w:highlight w:val="none"/>
        </w:rPr>
        <w:fldChar w:fldCharType="separate"/>
      </w:r>
      <w:r>
        <w:rPr>
          <w:rFonts w:ascii="Times New Roman" w:eastAsia="宋体"/>
          <w:b/>
          <w:highlight w:val="none"/>
        </w:rPr>
        <w:t xml:space="preserve">1</w:t>
      </w:r>
      <w:r>
        <w:rPr>
          <w:rFonts w:ascii="Times New Roman" w:eastAsia="宋体"/>
          <w:b/>
          <w:highlight w:val="none"/>
        </w:rPr>
        <w:fldChar w:fldCharType="end"/>
      </w:r>
      <w:r>
        <w:rPr>
          <w:rFonts w:ascii="Times New Roman" w:eastAsia="宋体"/>
          <w:b/>
          <w:highlight w:val="none"/>
        </w:rPr>
        <w:fldChar w:fldCharType="end"/>
      </w:r>
      <w:r/>
    </w:p>
    <w:p>
      <w:pPr>
        <w:pStyle w:val="1040"/>
        <w:spacing w:line="360" w:lineRule="auto"/>
        <w:tabs>
          <w:tab w:val="left" w:pos="780" w:leader="none"/>
          <w:tab w:val="right" w:pos="8834" w:leader="dot"/>
        </w:tabs>
        <w:rPr>
          <w:rFonts w:ascii="Times New Roman" w:eastAsia="宋体"/>
          <w:b/>
          <w:highlight w:val="none"/>
        </w:rPr>
      </w:pPr>
      <w:r>
        <w:rPr>
          <w:rFonts w:ascii="Times New Roman"/>
          <w:highlight w:val="none"/>
        </w:rPr>
        <w:fldChar w:fldCharType="begin"/>
      </w:r>
      <w:r>
        <w:rPr>
          <w:rFonts w:ascii="Times New Roman"/>
          <w:highlight w:val="none"/>
        </w:rPr>
        <w:instrText xml:space="preserve"> HYPERLINK \l "_Toc107246212" </w:instrText>
      </w:r>
      <w:r>
        <w:rPr>
          <w:rFonts w:ascii="Times New Roman"/>
          <w:highlight w:val="none"/>
        </w:rPr>
        <w:fldChar w:fldCharType="separate"/>
      </w:r>
      <w:r>
        <w:rPr>
          <w:rStyle w:val="804"/>
          <w:rFonts w:hint="eastAsia" w:ascii="Times New Roman" w:eastAsia="宋体"/>
          <w:b/>
          <w:highlight w:val="none"/>
        </w:rPr>
        <w:t xml:space="preserve">第二章</w:t>
      </w:r>
      <w:r>
        <w:rPr>
          <w:rFonts w:ascii="Times New Roman" w:eastAsia="宋体"/>
          <w:b/>
          <w:highlight w:val="none"/>
        </w:rPr>
        <w:tab/>
      </w:r>
      <w:r>
        <w:rPr>
          <w:rStyle w:val="804"/>
          <w:rFonts w:hint="eastAsia" w:ascii="Times New Roman" w:eastAsia="宋体"/>
          <w:b/>
          <w:highlight w:val="none"/>
        </w:rPr>
        <w:t xml:space="preserve">投标人须知</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_Toc107246212 \h </w:instrText>
      </w:r>
      <w:r>
        <w:rPr>
          <w:rFonts w:ascii="Times New Roman" w:eastAsia="宋体"/>
          <w:b/>
          <w:highlight w:val="none"/>
        </w:rPr>
        <w:fldChar w:fldCharType="separate"/>
      </w:r>
      <w:r>
        <w:rPr>
          <w:rFonts w:ascii="Times New Roman" w:eastAsia="宋体"/>
          <w:b/>
          <w:highlight w:val="none"/>
        </w:rPr>
        <w:t xml:space="preserve">5</w:t>
      </w:r>
      <w:r>
        <w:rPr>
          <w:rFonts w:ascii="Times New Roman" w:eastAsia="宋体"/>
          <w:b/>
          <w:highlight w:val="none"/>
        </w:rPr>
        <w:fldChar w:fldCharType="end"/>
      </w:r>
      <w:r>
        <w:rPr>
          <w:rFonts w:ascii="Times New Roman" w:eastAsia="宋体"/>
          <w:b/>
          <w:highlight w:val="none"/>
        </w:rPr>
        <w:fldChar w:fldCharType="end"/>
      </w:r>
      <w:r/>
    </w:p>
    <w:p>
      <w:pPr>
        <w:pStyle w:val="1040"/>
        <w:spacing w:line="360" w:lineRule="auto"/>
        <w:tabs>
          <w:tab w:val="right" w:pos="8834" w:leader="dot"/>
        </w:tabs>
        <w:rPr>
          <w:rFonts w:ascii="Times New Roman" w:eastAsia="宋体"/>
          <w:b/>
          <w:highlight w:val="none"/>
        </w:rPr>
      </w:pPr>
      <w:r>
        <w:rPr>
          <w:rFonts w:ascii="Times New Roman"/>
          <w:highlight w:val="none"/>
        </w:rPr>
        <w:fldChar w:fldCharType="begin"/>
      </w:r>
      <w:r>
        <w:rPr>
          <w:rFonts w:ascii="Times New Roman"/>
          <w:highlight w:val="none"/>
        </w:rPr>
        <w:instrText xml:space="preserve"> HYPERLINK \l "_Toc107246270" </w:instrText>
      </w:r>
      <w:r>
        <w:rPr>
          <w:rFonts w:ascii="Times New Roman"/>
          <w:highlight w:val="none"/>
        </w:rPr>
        <w:fldChar w:fldCharType="separate"/>
      </w:r>
      <w:r>
        <w:rPr>
          <w:rStyle w:val="804"/>
          <w:rFonts w:hint="eastAsia" w:ascii="Times New Roman" w:eastAsia="宋体"/>
          <w:b/>
          <w:highlight w:val="none"/>
        </w:rPr>
        <w:t xml:space="preserve">第三章 政府采购合同条款及格式</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_Toc107246270 \h </w:instrText>
      </w:r>
      <w:r>
        <w:rPr>
          <w:rFonts w:ascii="Times New Roman" w:eastAsia="宋体"/>
          <w:b/>
          <w:highlight w:val="none"/>
        </w:rPr>
        <w:fldChar w:fldCharType="separate"/>
      </w:r>
      <w:r>
        <w:rPr>
          <w:rFonts w:ascii="Times New Roman" w:eastAsia="宋体"/>
          <w:b/>
          <w:highlight w:val="none"/>
        </w:rPr>
        <w:t xml:space="preserve">25</w:t>
      </w:r>
      <w:r>
        <w:rPr>
          <w:rFonts w:ascii="Times New Roman" w:eastAsia="宋体"/>
          <w:b/>
          <w:highlight w:val="none"/>
        </w:rPr>
        <w:fldChar w:fldCharType="end"/>
      </w:r>
      <w:r>
        <w:rPr>
          <w:rFonts w:ascii="Times New Roman" w:eastAsia="宋体"/>
          <w:b/>
          <w:highlight w:val="none"/>
        </w:rPr>
        <w:fldChar w:fldCharType="end"/>
      </w:r>
      <w:r/>
    </w:p>
    <w:p>
      <w:pPr>
        <w:pStyle w:val="1040"/>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804"/>
          <w:rFonts w:hint="eastAsia" w:ascii="Times New Roman" w:eastAsia="宋体"/>
          <w:b/>
          <w:highlight w:val="none"/>
        </w:rPr>
        <w:t xml:space="preserve">第四章 采购需求</w:t>
      </w:r>
      <w:r>
        <w:rPr>
          <w:rFonts w:ascii="Times New Roman" w:eastAsia="宋体"/>
          <w:b/>
          <w:highlight w:val="none"/>
        </w:rPr>
        <w:tab/>
      </w:r>
      <w:r>
        <w:rPr>
          <w:rFonts w:ascii="Times New Roman" w:eastAsia="宋体"/>
          <w:b/>
          <w:highlight w:val="none"/>
        </w:rPr>
        <w:fldChar w:fldCharType="end"/>
      </w:r>
      <w:r>
        <w:rPr>
          <w:rFonts w:ascii="Times New Roman" w:eastAsia="宋体"/>
          <w:b/>
          <w:highlight w:val="none"/>
        </w:rPr>
        <w:t xml:space="preserve">31</w:t>
      </w:r>
      <w:r/>
    </w:p>
    <w:p>
      <w:pPr>
        <w:pStyle w:val="1040"/>
        <w:spacing w:line="360" w:lineRule="auto"/>
        <w:tabs>
          <w:tab w:val="right" w:pos="8834" w:leader="dot"/>
        </w:tabs>
        <w:rPr>
          <w:rFonts w:ascii="Times New Roman" w:eastAsia="宋体"/>
          <w:b/>
          <w:highlight w:val="none"/>
        </w:rPr>
      </w:pPr>
      <w:r>
        <w:rPr>
          <w:rFonts w:ascii="Times New Roman"/>
          <w:highlight w:val="none"/>
        </w:rPr>
        <w:fldChar w:fldCharType="begin"/>
      </w:r>
      <w:r>
        <w:rPr>
          <w:rFonts w:ascii="Times New Roman"/>
          <w:highlight w:val="none"/>
        </w:rPr>
        <w:instrText xml:space="preserve"> HYPERLINK \l "_Toc107246272" </w:instrText>
      </w:r>
      <w:r>
        <w:rPr>
          <w:rFonts w:ascii="Times New Roman"/>
          <w:highlight w:val="none"/>
        </w:rPr>
        <w:fldChar w:fldCharType="separate"/>
      </w:r>
      <w:r>
        <w:rPr>
          <w:rStyle w:val="804"/>
          <w:rFonts w:hint="eastAsia" w:ascii="Times New Roman" w:eastAsia="宋体"/>
          <w:b/>
          <w:highlight w:val="none"/>
        </w:rPr>
        <w:t xml:space="preserve">第五章 评标方法与评标标准</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_Toc107246272 \h </w:instrText>
      </w:r>
      <w:r>
        <w:rPr>
          <w:rFonts w:ascii="Times New Roman" w:eastAsia="宋体"/>
          <w:b/>
          <w:highlight w:val="none"/>
        </w:rPr>
        <w:fldChar w:fldCharType="separate"/>
      </w:r>
      <w:r>
        <w:rPr>
          <w:rFonts w:ascii="Times New Roman" w:eastAsia="宋体"/>
          <w:b/>
          <w:highlight w:val="none"/>
        </w:rPr>
        <w:t xml:space="preserve">46</w:t>
      </w:r>
      <w:r>
        <w:rPr>
          <w:rFonts w:ascii="Times New Roman" w:eastAsia="宋体"/>
          <w:b/>
          <w:highlight w:val="none"/>
        </w:rPr>
        <w:fldChar w:fldCharType="end"/>
      </w:r>
      <w:r>
        <w:rPr>
          <w:rFonts w:ascii="Times New Roman" w:eastAsia="宋体"/>
          <w:b/>
          <w:highlight w:val="none"/>
        </w:rPr>
        <w:fldChar w:fldCharType="end"/>
      </w:r>
      <w:r/>
    </w:p>
    <w:p>
      <w:pPr>
        <w:pStyle w:val="1040"/>
        <w:spacing w:line="360" w:lineRule="auto"/>
        <w:tabs>
          <w:tab w:val="right" w:pos="8834" w:leader="dot"/>
        </w:tabs>
        <w:rPr>
          <w:rFonts w:hint="eastAsia" w:ascii="Times New Roman" w:eastAsia="宋体"/>
          <w:b/>
          <w:sz w:val="21"/>
          <w:szCs w:val="22"/>
          <w:highlight w:val="none"/>
          <w:lang w:val="en-US" w:eastAsia="zh-CN"/>
        </w:rPr>
      </w:pPr>
      <w:r>
        <w:rPr>
          <w:rFonts w:ascii="Times New Roman"/>
          <w:highlight w:val="none"/>
        </w:rPr>
        <w:fldChar w:fldCharType="begin"/>
      </w:r>
      <w:r>
        <w:rPr>
          <w:rFonts w:ascii="Times New Roman"/>
          <w:highlight w:val="none"/>
        </w:rPr>
        <w:instrText xml:space="preserve"> HYPERLINK \l "_Toc107246273" </w:instrText>
      </w:r>
      <w:r>
        <w:rPr>
          <w:rFonts w:ascii="Times New Roman"/>
          <w:highlight w:val="none"/>
        </w:rPr>
        <w:fldChar w:fldCharType="separate"/>
      </w:r>
      <w:r>
        <w:rPr>
          <w:rStyle w:val="804"/>
          <w:rFonts w:hint="eastAsia" w:ascii="Times New Roman" w:eastAsia="宋体"/>
          <w:b/>
          <w:highlight w:val="none"/>
        </w:rPr>
        <w:t xml:space="preserve">第六章 投标文件格式</w:t>
      </w:r>
      <w:r>
        <w:rPr>
          <w:rFonts w:ascii="Times New Roman" w:eastAsia="宋体"/>
          <w:b/>
          <w:highlight w:val="none"/>
        </w:rPr>
        <w:tab/>
      </w:r>
      <w:r>
        <w:rPr>
          <w:rFonts w:hint="eastAsia" w:ascii="Times New Roman" w:eastAsia="宋体"/>
          <w:b/>
          <w:highlight w:val="none"/>
          <w:lang w:val="en-US" w:eastAsia="zh-CN"/>
        </w:rPr>
        <w:t xml:space="preserve">5</w:t>
      </w:r>
      <w:r>
        <w:rPr>
          <w:rFonts w:ascii="Times New Roman" w:eastAsia="宋体"/>
          <w:b/>
          <w:highlight w:val="none"/>
        </w:rPr>
        <w:fldChar w:fldCharType="end"/>
      </w:r>
      <w:r>
        <w:rPr>
          <w:rFonts w:ascii="Times New Roman" w:eastAsia="宋体"/>
          <w:b/>
          <w:highlight w:val="none"/>
        </w:rPr>
        <w:fldChar w:fldCharType="end"/>
      </w:r>
      <w:bookmarkEnd w:id="0"/>
      <w:r/>
      <w:bookmarkEnd w:id="1"/>
      <w:r>
        <w:rPr>
          <w:rFonts w:hint="eastAsia" w:ascii="Times New Roman" w:eastAsia="宋体"/>
          <w:b/>
          <w:highlight w:val="none"/>
          <w:lang w:val="en-US" w:eastAsia="zh-CN"/>
        </w:rPr>
        <w:t xml:space="preserve">0</w:t>
      </w:r>
      <w:r/>
    </w:p>
    <w:p>
      <w:pPr>
        <w:pStyle w:val="795"/>
        <w:ind w:firstLine="3213"/>
        <w:jc w:val="both"/>
        <w:rPr>
          <w:rFonts w:ascii="Times New Roman" w:hAnsi="Times New Roman"/>
          <w:highlight w:val="none"/>
        </w:rPr>
        <w:sectPr>
          <w:footerReference w:type="default" r:id="rId15"/>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95"/>
        <w:ind w:firstLine="3213"/>
        <w:jc w:val="both"/>
        <w:rPr>
          <w:rFonts w:ascii="Times New Roman" w:hAnsi="Times New Roman"/>
          <w:highlight w:val="none"/>
        </w:rPr>
      </w:pPr>
      <w:r>
        <w:rPr>
          <w:rFonts w:hint="eastAsia" w:ascii="Times New Roman" w:hAnsi="Times New Roman"/>
          <w:highlight w:val="none"/>
        </w:rPr>
        <w:t xml:space="preserve">第一章 招标公告</w:t>
      </w:r>
      <w:bookmarkEnd w:id="2"/>
      <w:r/>
      <w:r/>
    </w:p>
    <w:p>
      <w:pPr>
        <w:ind w:firstLine="420"/>
        <w:spacing w:line="360" w:lineRule="auto"/>
        <w:rPr>
          <w:bCs/>
          <w:szCs w:val="21"/>
          <w:highlight w:val="none"/>
        </w:rPr>
        <w:pBdr>
          <w:top w:val="single" w:color="auto" w:sz="4" w:space="1"/>
          <w:left w:val="single" w:color="auto" w:sz="4" w:space="4"/>
          <w:bottom w:val="single" w:color="auto" w:sz="4" w:space="1"/>
          <w:right w:val="single" w:color="auto" w:sz="4" w:space="4"/>
        </w:pBdr>
      </w:pPr>
      <w:r>
        <w:rPr>
          <w:rFonts w:hint="eastAsia"/>
          <w:bCs/>
          <w:szCs w:val="21"/>
          <w:highlight w:val="none"/>
        </w:rPr>
        <w:t xml:space="preserve">项目概况</w:t>
      </w:r>
      <w:r/>
    </w:p>
    <w:p>
      <w:pPr>
        <w:ind w:firstLine="420"/>
        <w:spacing w:line="360" w:lineRule="auto"/>
        <w:rPr>
          <w:bCs/>
          <w:szCs w:val="21"/>
          <w:highlight w:val="none"/>
        </w:rPr>
        <w:pBdr>
          <w:top w:val="single" w:color="auto" w:sz="4" w:space="1"/>
          <w:left w:val="single" w:color="auto" w:sz="4" w:space="4"/>
          <w:bottom w:val="single" w:color="auto" w:sz="4" w:space="1"/>
          <w:right w:val="single" w:color="auto" w:sz="4" w:space="4"/>
        </w:pBdr>
      </w:pPr>
      <w:r>
        <w:rPr>
          <w:rFonts w:hint="eastAsia"/>
          <w:bCs/>
          <w:szCs w:val="21"/>
          <w:highlight w:val="none"/>
          <w:u w:val="single"/>
        </w:rPr>
        <w:t xml:space="preserve">紫金山实验室</w:t>
      </w:r>
      <w:r>
        <w:rPr>
          <w:rFonts w:hint="eastAsia"/>
          <w:bCs/>
          <w:szCs w:val="21"/>
          <w:highlight w:val="none"/>
          <w:u w:val="single"/>
          <w:lang w:eastAsia="zh-CN"/>
        </w:rPr>
        <w:t xml:space="preserve">Pre 6G试验网及相关项目测试运维服务采购</w:t>
      </w:r>
      <w:r>
        <w:rPr>
          <w:rFonts w:hint="eastAsia"/>
          <w:bCs/>
          <w:szCs w:val="21"/>
          <w:highlight w:val="none"/>
        </w:rPr>
        <w:t xml:space="preserve">的潜在投标人应在规定时间内通过</w:t>
      </w:r>
      <w:r>
        <w:rPr>
          <w:rFonts w:hint="eastAsia"/>
          <w:bCs/>
          <w:szCs w:val="21"/>
          <w:highlight w:val="none"/>
          <w:u w:val="single"/>
        </w:rPr>
        <w:t xml:space="preserve">江苏政府采购网</w:t>
      </w:r>
      <w:r>
        <w:rPr>
          <w:rFonts w:hint="eastAsia"/>
          <w:bCs/>
          <w:szCs w:val="21"/>
          <w:highlight w:val="none"/>
        </w:rPr>
        <w:t xml:space="preserve">获取招标文件，并于</w:t>
      </w:r>
      <w:r>
        <w:rPr>
          <w:rFonts w:hint="eastAsia"/>
          <w:bCs/>
          <w:szCs w:val="21"/>
          <w:highlight w:val="none"/>
          <w:u w:val="single"/>
        </w:rPr>
        <w:t xml:space="preserve">2026年</w:t>
      </w:r>
      <w:r>
        <w:rPr>
          <w:rFonts w:hint="eastAsia"/>
          <w:bCs/>
          <w:szCs w:val="21"/>
          <w:highlight w:val="none"/>
          <w:u w:val="single"/>
          <w:lang w:val="en-US" w:eastAsia="zh-CN"/>
        </w:rPr>
        <w:t xml:space="preserve">11</w:t>
      </w:r>
      <w:r>
        <w:rPr>
          <w:rFonts w:hint="eastAsia"/>
          <w:bCs/>
          <w:szCs w:val="21"/>
          <w:highlight w:val="none"/>
          <w:u w:val="single"/>
        </w:rPr>
        <w:t xml:space="preserve">月</w:t>
      </w:r>
      <w:r>
        <w:rPr>
          <w:rFonts w:hint="eastAsia"/>
          <w:bCs/>
          <w:szCs w:val="21"/>
          <w:highlight w:val="none"/>
          <w:u w:val="single"/>
          <w:lang w:val="en-US" w:eastAsia="zh-CN"/>
        </w:rPr>
        <w:t xml:space="preserve">20</w:t>
      </w:r>
      <w:r>
        <w:rPr>
          <w:rFonts w:hint="eastAsia"/>
          <w:bCs/>
          <w:szCs w:val="21"/>
          <w:highlight w:val="none"/>
          <w:u w:val="single"/>
        </w:rPr>
        <w:t xml:space="preserve">日</w:t>
      </w:r>
      <w:r>
        <w:rPr>
          <w:rFonts w:hint="eastAsia"/>
          <w:bCs/>
          <w:szCs w:val="21"/>
          <w:highlight w:val="none"/>
          <w:u w:val="single"/>
          <w:lang w:val="en-US" w:eastAsia="zh-CN"/>
        </w:rPr>
        <w:t xml:space="preserve">14</w:t>
      </w:r>
      <w:r>
        <w:rPr>
          <w:rFonts w:hint="eastAsia"/>
          <w:bCs/>
          <w:szCs w:val="21"/>
          <w:highlight w:val="none"/>
          <w:u w:val="single"/>
        </w:rPr>
        <w:t xml:space="preserve">：</w:t>
      </w:r>
      <w:r>
        <w:rPr>
          <w:rFonts w:hint="eastAsia"/>
          <w:bCs/>
          <w:szCs w:val="21"/>
          <w:highlight w:val="none"/>
          <w:u w:val="single"/>
          <w:lang w:val="en-US" w:eastAsia="zh-CN"/>
        </w:rPr>
        <w:t xml:space="preserve">00</w:t>
      </w:r>
      <w:r>
        <w:rPr>
          <w:rFonts w:hint="eastAsia"/>
          <w:bCs/>
          <w:szCs w:val="21"/>
          <w:highlight w:val="none"/>
          <w:u w:val="single"/>
        </w:rPr>
        <w:t xml:space="preserve">（北京时间</w:t>
      </w:r>
      <w:r>
        <w:rPr>
          <w:rFonts w:hint="eastAsia"/>
          <w:bCs/>
          <w:szCs w:val="21"/>
          <w:highlight w:val="none"/>
        </w:rPr>
        <w:t xml:space="preserve">）前递交投标文件。</w:t>
      </w:r>
      <w:r/>
    </w:p>
    <w:p>
      <w:pPr>
        <w:ind w:firstLine="373"/>
        <w:spacing w:line="360" w:lineRule="auto"/>
        <w:rPr>
          <w:b/>
          <w:bCs/>
          <w:szCs w:val="44"/>
          <w:highlight w:val="none"/>
        </w:rPr>
      </w:pPr>
      <w:r/>
      <w:bookmarkStart w:id="7" w:name="_Toc93909065"/>
      <w:r/>
      <w:bookmarkStart w:id="8" w:name="_Toc96347851"/>
      <w:r>
        <w:rPr>
          <w:rFonts w:hint="eastAsia"/>
          <w:b/>
          <w:bCs/>
          <w:szCs w:val="44"/>
          <w:highlight w:val="none"/>
        </w:rPr>
        <w:t xml:space="preserve">一、项目</w:t>
      </w:r>
      <w:bookmarkEnd w:id="3"/>
      <w:r>
        <w:rPr>
          <w:rFonts w:hint="eastAsia"/>
          <w:b/>
          <w:bCs/>
          <w:szCs w:val="44"/>
          <w:highlight w:val="none"/>
        </w:rPr>
        <w:t xml:space="preserve">基本情况</w:t>
      </w:r>
      <w:bookmarkEnd w:id="4"/>
      <w:r/>
      <w:bookmarkEnd w:id="7"/>
      <w:r/>
      <w:bookmarkEnd w:id="8"/>
      <w:r/>
      <w:r/>
    </w:p>
    <w:p>
      <w:pPr>
        <w:ind w:firstLine="420"/>
        <w:spacing w:line="360" w:lineRule="auto"/>
        <w:rPr>
          <w:rFonts w:hint="eastAsia" w:eastAsia="宋体"/>
          <w:bCs/>
          <w:szCs w:val="21"/>
          <w:highlight w:val="none"/>
          <w:lang w:eastAsia="zh-CN"/>
        </w:rPr>
      </w:pPr>
      <w:r>
        <w:rPr>
          <w:rFonts w:hint="eastAsia"/>
          <w:bCs/>
          <w:szCs w:val="21"/>
          <w:highlight w:val="none"/>
        </w:rPr>
        <w:t xml:space="preserve">1.1项目编号：</w:t>
      </w:r>
      <w:r>
        <w:rPr>
          <w:rFonts w:hint="eastAsia"/>
          <w:bCs/>
          <w:szCs w:val="21"/>
          <w:highlight w:val="none"/>
          <w:lang w:eastAsia="zh-CN"/>
        </w:rPr>
        <w:t xml:space="preserve">JSZC-320100-JITC-G2026-0393</w:t>
      </w:r>
      <w:r/>
    </w:p>
    <w:p>
      <w:pPr>
        <w:ind w:firstLine="420"/>
        <w:spacing w:line="360" w:lineRule="auto"/>
        <w:rPr>
          <w:rFonts w:hint="eastAsia" w:eastAsia="宋体"/>
          <w:bCs/>
          <w:szCs w:val="21"/>
          <w:highlight w:val="none"/>
          <w:lang w:eastAsia="zh-CN"/>
        </w:rPr>
      </w:pPr>
      <w:r>
        <w:rPr>
          <w:rFonts w:hint="eastAsia"/>
          <w:bCs/>
          <w:szCs w:val="21"/>
          <w:highlight w:val="none"/>
        </w:rPr>
        <w:t xml:space="preserve">1.2项目名称：</w:t>
      </w:r>
      <w:r>
        <w:rPr>
          <w:rFonts w:hint="eastAsia"/>
          <w:bCs/>
          <w:szCs w:val="21"/>
          <w:highlight w:val="none"/>
          <w:lang w:eastAsia="zh-CN"/>
        </w:rPr>
        <w:t xml:space="preserve">紫金山实验室Pre 6G试验网及相关项目测试运维服务采购</w:t>
      </w:r>
      <w:r/>
    </w:p>
    <w:p>
      <w:pPr>
        <w:ind w:firstLine="420"/>
        <w:spacing w:line="360" w:lineRule="auto"/>
        <w:rPr>
          <w:bCs/>
          <w:szCs w:val="21"/>
          <w:highlight w:val="none"/>
        </w:rPr>
      </w:pPr>
      <w:r>
        <w:rPr>
          <w:rFonts w:hint="eastAsia"/>
          <w:bCs/>
          <w:szCs w:val="21"/>
          <w:highlight w:val="none"/>
        </w:rPr>
        <w:t xml:space="preserve">1.3预算金额：本项目预算人民币189万元。</w:t>
      </w:r>
      <w:r/>
    </w:p>
    <w:p>
      <w:pPr>
        <w:ind w:firstLine="422"/>
        <w:spacing w:line="360" w:lineRule="auto"/>
        <w:rPr>
          <w:b/>
          <w:szCs w:val="21"/>
          <w:highlight w:val="none"/>
        </w:rPr>
      </w:pPr>
      <w:r>
        <w:rPr>
          <w:rFonts w:hint="eastAsia"/>
          <w:b/>
          <w:szCs w:val="21"/>
          <w:highlight w:val="none"/>
        </w:rPr>
        <w:t xml:space="preserve">1.4最高限价：本项目投标总价不得高于人民币</w:t>
      </w:r>
      <w:r>
        <w:rPr>
          <w:rFonts w:hint="eastAsia"/>
          <w:bCs/>
          <w:szCs w:val="21"/>
          <w:highlight w:val="none"/>
        </w:rPr>
        <w:t xml:space="preserve">189</w:t>
      </w:r>
      <w:r>
        <w:rPr>
          <w:rFonts w:hint="eastAsia"/>
          <w:b/>
          <w:szCs w:val="21"/>
          <w:highlight w:val="none"/>
        </w:rPr>
        <w:t xml:space="preserve">万元（投标人投标报价不得超过上述限价金额，否则将作无效标处理）。</w:t>
      </w:r>
      <w:r/>
    </w:p>
    <w:p>
      <w:pPr>
        <w:ind w:firstLine="420"/>
        <w:spacing w:line="360" w:lineRule="auto"/>
        <w:rPr>
          <w:highlight w:val="none"/>
        </w:rPr>
      </w:pPr>
      <w:r>
        <w:rPr>
          <w:rFonts w:hint="eastAsia"/>
          <w:bCs/>
          <w:szCs w:val="21"/>
          <w:highlight w:val="none"/>
        </w:rPr>
        <w:t xml:space="preserve">1.5采购需求：</w:t>
      </w:r>
      <w:r/>
    </w:p>
    <w:p>
      <w:pPr>
        <w:pStyle w:val="852"/>
        <w:rPr>
          <w:rFonts w:ascii="Times New Roman" w:hAnsi="Times New Roman"/>
          <w:bCs/>
          <w:sz w:val="21"/>
          <w:szCs w:val="21"/>
          <w:highlight w:val="none"/>
        </w:rPr>
      </w:pPr>
      <w:r>
        <w:rPr>
          <w:rFonts w:ascii="Times New Roman" w:hAnsi="Times New Roman"/>
          <w:bCs/>
          <w:sz w:val="21"/>
          <w:szCs w:val="21"/>
          <w:highlight w:val="none"/>
        </w:rPr>
        <w:t xml:space="preserve">项目包括普适通信研究中心的Pre-6G试验网运维、数通专业相关运维（私有云平台、中心信息安全防护、网络调整等）、6G试验系统运维、6G展厅（6G综合实验室、6G指挥中心、6G通感融合试验场）设施维护、6G站点勘查设计、6G站点联调测试与网络优化服务、已建6G无蜂窝系统运维以及其他6G技术相关工作。</w:t>
      </w:r>
      <w:r/>
    </w:p>
    <w:p>
      <w:pPr>
        <w:ind w:firstLine="420"/>
        <w:spacing w:line="360" w:lineRule="auto"/>
        <w:tabs>
          <w:tab w:val="left" w:pos="142" w:leader="none"/>
        </w:tabs>
        <w:rPr>
          <w:highlight w:val="none"/>
        </w:rPr>
      </w:pPr>
      <w:r>
        <w:rPr>
          <w:b/>
          <w:bCs/>
          <w:szCs w:val="21"/>
          <w:highlight w:val="none"/>
        </w:rPr>
        <w:t xml:space="preserve">★</w:t>
      </w:r>
      <w:r>
        <w:rPr>
          <w:rFonts w:hint="eastAsia"/>
          <w:bCs/>
          <w:szCs w:val="21"/>
          <w:highlight w:val="none"/>
        </w:rPr>
        <w:t xml:space="preserve">1.6采购包划分：本项目共划分 1 个采购包。</w:t>
      </w:r>
      <w:r/>
    </w:p>
    <w:p>
      <w:pPr>
        <w:ind w:firstLine="420"/>
        <w:spacing w:line="353" w:lineRule="auto"/>
        <w:rPr>
          <w:b/>
          <w:bCs/>
          <w:szCs w:val="21"/>
          <w:highlight w:val="none"/>
        </w:rPr>
      </w:pPr>
      <w:r>
        <w:rPr>
          <w:rFonts w:hint="eastAsia"/>
          <w:b/>
          <w:bCs/>
          <w:szCs w:val="21"/>
          <w:highlight w:val="none"/>
        </w:rPr>
        <w:t xml:space="preserve">★1.7服务期要求：一年，服务期限起始时间以合同实际签订时间为准。</w:t>
      </w:r>
      <w:r/>
    </w:p>
    <w:p>
      <w:pPr>
        <w:ind w:firstLine="420"/>
        <w:spacing w:line="360" w:lineRule="auto"/>
        <w:rPr>
          <w:b/>
          <w:bCs/>
          <w:szCs w:val="21"/>
          <w:highlight w:val="none"/>
        </w:rPr>
      </w:pPr>
      <w:r>
        <w:rPr>
          <w:rFonts w:hint="eastAsia"/>
          <w:b/>
          <w:bCs/>
          <w:szCs w:val="21"/>
          <w:highlight w:val="none"/>
        </w:rPr>
        <w:t xml:space="preserve">★1.8本项目是否接受联合体投标：不接受。</w:t>
      </w:r>
      <w:r/>
    </w:p>
    <w:p>
      <w:pPr>
        <w:ind w:firstLine="373"/>
        <w:spacing w:line="360" w:lineRule="auto"/>
        <w:rPr>
          <w:b/>
          <w:bCs/>
          <w:szCs w:val="44"/>
          <w:highlight w:val="none"/>
        </w:rPr>
      </w:pPr>
      <w:r/>
      <w:bookmarkStart w:id="9" w:name="_Toc80264698"/>
      <w:r/>
      <w:bookmarkStart w:id="10" w:name="_Toc93909066"/>
      <w:r/>
      <w:bookmarkStart w:id="11" w:name="_Toc80792689"/>
      <w:r/>
      <w:bookmarkStart w:id="12" w:name="_Toc96347852"/>
      <w:r>
        <w:rPr>
          <w:rFonts w:hint="eastAsia"/>
          <w:b/>
          <w:bCs/>
          <w:szCs w:val="44"/>
          <w:highlight w:val="none"/>
        </w:rPr>
        <w:t xml:space="preserve">二、</w:t>
      </w:r>
      <w:bookmarkEnd w:id="9"/>
      <w:r>
        <w:rPr>
          <w:rFonts w:hint="eastAsia"/>
          <w:b/>
          <w:bCs/>
          <w:szCs w:val="44"/>
          <w:highlight w:val="none"/>
        </w:rPr>
        <w:t xml:space="preserve">申请人的资格要求</w:t>
      </w:r>
      <w:bookmarkEnd w:id="10"/>
      <w:r/>
      <w:bookmarkEnd w:id="11"/>
      <w:r>
        <w:rPr>
          <w:rFonts w:hint="eastAsia"/>
          <w:b/>
          <w:bCs/>
          <w:szCs w:val="44"/>
          <w:highlight w:val="none"/>
        </w:rPr>
        <w:t xml:space="preserve">：</w:t>
      </w:r>
      <w:bookmarkEnd w:id="12"/>
      <w:r/>
      <w:r/>
    </w:p>
    <w:p>
      <w:pPr>
        <w:ind w:firstLine="420"/>
        <w:spacing w:line="360" w:lineRule="auto"/>
        <w:rPr>
          <w:b/>
          <w:szCs w:val="21"/>
          <w:highlight w:val="none"/>
        </w:rPr>
      </w:pPr>
      <w:r/>
      <w:bookmarkStart w:id="13" w:name="_Toc80264699"/>
      <w:r/>
      <w:bookmarkStart w:id="14" w:name="_Toc96347853"/>
      <w:r/>
      <w:bookmarkStart w:id="15" w:name="_Toc80792690"/>
      <w:r/>
      <w:bookmarkStart w:id="16" w:name="_Toc93909067"/>
      <w:r>
        <w:rPr>
          <w:rFonts w:hint="eastAsia"/>
          <w:b/>
          <w:szCs w:val="21"/>
          <w:highlight w:val="none"/>
        </w:rPr>
        <w:t xml:space="preserve">2.1满足《中华人民共和国政府采购法》第二十二条规定：</w:t>
      </w:r>
      <w:r/>
    </w:p>
    <w:p>
      <w:pPr>
        <w:ind w:firstLine="420"/>
        <w:spacing w:line="360" w:lineRule="auto"/>
        <w:rPr>
          <w:bCs/>
          <w:szCs w:val="21"/>
          <w:highlight w:val="none"/>
        </w:rPr>
      </w:pPr>
      <w:r>
        <w:rPr>
          <w:rFonts w:hint="eastAsia"/>
          <w:bCs/>
          <w:szCs w:val="21"/>
          <w:highlight w:val="none"/>
        </w:rPr>
        <w:t xml:space="preserve">2.1.1法人或者其他组织的营业执照等证明文件，自然人的身份证明；</w:t>
      </w:r>
      <w:r/>
    </w:p>
    <w:p>
      <w:pPr>
        <w:ind w:firstLine="420"/>
        <w:spacing w:line="360" w:lineRule="auto"/>
        <w:rPr>
          <w:bCs/>
          <w:szCs w:val="21"/>
          <w:highlight w:val="none"/>
        </w:rPr>
      </w:pPr>
      <w:r>
        <w:rPr>
          <w:rFonts w:hint="eastAsia"/>
          <w:bCs/>
          <w:szCs w:val="21"/>
          <w:highlight w:val="none"/>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bCs/>
          <w:szCs w:val="21"/>
          <w:highlight w:val="none"/>
        </w:rPr>
      </w:pPr>
      <w:r>
        <w:rPr>
          <w:rFonts w:hint="eastAsia"/>
          <w:bCs/>
          <w:szCs w:val="21"/>
          <w:highlight w:val="none"/>
        </w:rPr>
        <w:t xml:space="preserve">2.1.3具有履行合同所必需的设备和专业技术能力，提供具备履行合同所必需的设备和专业技术能力的证明材料或承诺函（由投标人根据项目需求提供说明材料）；</w:t>
      </w:r>
      <w:r/>
    </w:p>
    <w:p>
      <w:pPr>
        <w:ind w:firstLine="420"/>
        <w:spacing w:line="360" w:lineRule="auto"/>
        <w:rPr>
          <w:bCs/>
          <w:szCs w:val="21"/>
          <w:highlight w:val="none"/>
        </w:rPr>
      </w:pPr>
      <w:r>
        <w:rPr>
          <w:rFonts w:hint="eastAsia"/>
          <w:bCs/>
          <w:szCs w:val="21"/>
          <w:highlight w:val="none"/>
        </w:rPr>
        <w:t xml:space="preserve">2.1.4有依法缴纳税收和社会保障资金的良好记录，提供本次采购活动前6个月内（即2026年2月（含）以来），至少1个月缴纳税收和社会保险的凭证复印件，依法享受免缴、缓缴的，提供证明材料复印件；</w:t>
      </w:r>
      <w:r/>
    </w:p>
    <w:p>
      <w:pPr>
        <w:ind w:firstLine="420"/>
        <w:spacing w:line="360" w:lineRule="auto"/>
        <w:rPr>
          <w:bCs/>
          <w:szCs w:val="21"/>
          <w:highlight w:val="none"/>
        </w:rPr>
      </w:pPr>
      <w:r>
        <w:rPr>
          <w:rFonts w:hint="eastAsia"/>
          <w:bCs/>
          <w:szCs w:val="21"/>
          <w:highlight w:val="none"/>
        </w:rPr>
        <w:t xml:space="preserve">2.1.5参加本次政府采购活动前三年内，在经营活动中没有重大违法记录，提供声明函原件（重大违法记录是指投标人因违法经营受到刑事处罚或责令停产停业、吊销许可证或者执照、较大数额罚款等行政处罚）；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bCs/>
          <w:szCs w:val="21"/>
          <w:highlight w:val="none"/>
        </w:rPr>
      </w:pPr>
      <w:r>
        <w:rPr>
          <w:rFonts w:hint="eastAsia"/>
          <w:bCs/>
          <w:szCs w:val="21"/>
          <w:highlight w:val="none"/>
        </w:rPr>
        <w:t xml:space="preserve">2.1.6法律、行政法规规定的其他条件。</w:t>
      </w:r>
      <w:r/>
    </w:p>
    <w:p>
      <w:pPr>
        <w:ind w:firstLine="420"/>
        <w:spacing w:line="360" w:lineRule="auto"/>
        <w:rPr>
          <w:bCs/>
          <w:szCs w:val="21"/>
          <w:highlight w:val="none"/>
        </w:rPr>
      </w:pPr>
      <w:r>
        <w:rPr>
          <w:rFonts w:hint="eastAsia"/>
          <w:bCs/>
          <w:szCs w:val="21"/>
          <w:highlight w:val="none"/>
        </w:rPr>
        <w:t xml:space="preserve">说明：</w:t>
      </w:r>
      <w:bookmarkStart w:id="17" w:name="_Toc35393635"/>
      <w:r>
        <w:rPr>
          <w:rFonts w:hint="eastAsia"/>
          <w:bCs/>
          <w:szCs w:val="21"/>
          <w:highlight w:val="none"/>
        </w:rPr>
        <w:t xml:space="preserve">根据《关于在政府采购活动中推行信用承诺制的通知》（宁财购通〔2021〕5 号）的规定，适用信用承诺的投标人，对于2.1.2至2.1.6款证明材料可使用《南京市政府采购供应商信用记录表暨信用承诺书》替代</w:t>
      </w:r>
      <w:bookmarkEnd w:id="17"/>
      <w:r>
        <w:rPr>
          <w:bCs/>
          <w:color w:val="000000" w:themeColor="text1"/>
          <w:szCs w:val="21"/>
          <w:highlight w:val="none"/>
          <w14:textFill>
            <w14:solidFill>
              <w14:schemeClr w14:val="tx1"/>
            </w14:solidFill>
          </w14:textFill>
        </w:rPr>
        <w:t xml:space="preserve">（格式详见 第六章、投标文件格式 （7-2）南京市政府采购供应商信用记录表暨信用承诺书）</w:t>
      </w:r>
      <w:r>
        <w:rPr>
          <w:rFonts w:hint="eastAsia"/>
          <w:bCs/>
          <w:szCs w:val="21"/>
          <w:highlight w:val="none"/>
        </w:rPr>
        <w:t xml:space="preserve">。投标人在成交后，应按采购文件要求，将上述由信用承诺书替代的证明材料提交采购人或采购代理机构核验。经核验无误后，由采购人或采购代理机构发出成交通知书。</w:t>
      </w:r>
      <w:r/>
    </w:p>
    <w:p>
      <w:pPr>
        <w:ind w:firstLine="420"/>
        <w:spacing w:line="360"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bCs/>
          <w:szCs w:val="21"/>
          <w:highlight w:val="none"/>
        </w:rPr>
      </w:pPr>
      <w:r>
        <w:rPr>
          <w:rFonts w:hint="eastAsia"/>
          <w:bCs/>
          <w:szCs w:val="21"/>
          <w:highlight w:val="none"/>
        </w:rPr>
        <w:t xml:space="preserve">2.2.1中小企业政策：■本项目不专门面向中小企业预留采购份额</w:t>
      </w:r>
      <w:r/>
    </w:p>
    <w:p>
      <w:pPr>
        <w:ind w:firstLine="420"/>
        <w:spacing w:line="360" w:lineRule="auto"/>
        <w:rPr>
          <w:bCs/>
          <w:szCs w:val="21"/>
          <w:highlight w:val="none"/>
        </w:rPr>
      </w:pPr>
      <w:r>
        <w:rPr>
          <w:rFonts w:hint="eastAsia"/>
          <w:bCs/>
          <w:szCs w:val="21"/>
          <w:highlight w:val="none"/>
        </w:rPr>
        <w:t xml:space="preserve">2.2.2其它落实政府采购政策的资格要求（如有）：无。</w:t>
      </w:r>
      <w:r/>
    </w:p>
    <w:p>
      <w:pPr>
        <w:ind w:firstLine="420"/>
        <w:spacing w:line="360" w:lineRule="auto"/>
        <w:rPr>
          <w:b/>
          <w:szCs w:val="21"/>
          <w:highlight w:val="none"/>
        </w:rPr>
      </w:pPr>
      <w:r>
        <w:rPr>
          <w:rFonts w:hint="eastAsia"/>
          <w:bCs/>
          <w:szCs w:val="21"/>
          <w:highlight w:val="none"/>
        </w:rPr>
        <w:t xml:space="preserve">2.3本项目的特定资格要求：</w:t>
      </w:r>
      <w:r/>
    </w:p>
    <w:p>
      <w:pPr>
        <w:ind w:firstLine="420"/>
        <w:spacing w:line="360" w:lineRule="auto"/>
        <w:rPr>
          <w:bCs/>
          <w:szCs w:val="21"/>
          <w:highlight w:val="none"/>
        </w:rPr>
      </w:pPr>
      <w:r>
        <w:rPr>
          <w:rFonts w:hint="eastAsia"/>
          <w:bCs/>
          <w:szCs w:val="21"/>
          <w:highlight w:val="none"/>
        </w:rPr>
        <w:t xml:space="preserve">2.3.1投标人存在下列情形的不得参加本次招标活动：</w:t>
      </w:r>
      <w:r/>
    </w:p>
    <w:p>
      <w:pPr>
        <w:ind w:firstLine="420"/>
        <w:spacing w:line="360" w:lineRule="auto"/>
        <w:rPr>
          <w:bCs/>
          <w:szCs w:val="21"/>
          <w:highlight w:val="none"/>
        </w:rPr>
      </w:pPr>
      <w:r>
        <w:rPr>
          <w:rFonts w:hint="eastAsia"/>
          <w:bCs/>
          <w:szCs w:val="21"/>
          <w:highlight w:val="none"/>
        </w:rPr>
        <w:t xml:space="preserve">2.3.1.1单位负责人为同一人或者存在直接控股、管理关系的不同投标人，不得参加同一合同项下的政府采购活动。</w:t>
      </w:r>
      <w:r/>
    </w:p>
    <w:p>
      <w:pPr>
        <w:ind w:firstLine="420"/>
        <w:spacing w:line="360" w:lineRule="auto"/>
        <w:rPr>
          <w:bCs/>
          <w:szCs w:val="21"/>
          <w:highlight w:val="none"/>
        </w:rPr>
      </w:pPr>
      <w:r>
        <w:rPr>
          <w:rFonts w:hint="eastAsia"/>
          <w:bCs/>
          <w:szCs w:val="21"/>
          <w:highlight w:val="none"/>
        </w:rPr>
        <w:t xml:space="preserve">2.3.1.2除单一来源项目外，凡为采购项目提供整体设计、规范编制或者项目管理、监理、检测等服务的投标人不得再参加本项目的采购活动。</w:t>
      </w:r>
      <w:r/>
    </w:p>
    <w:p>
      <w:pPr>
        <w:ind w:firstLine="420"/>
        <w:spacing w:line="360" w:lineRule="auto"/>
        <w:rPr>
          <w:bCs/>
          <w:szCs w:val="21"/>
          <w:highlight w:val="none"/>
        </w:rPr>
      </w:pPr>
      <w:r>
        <w:rPr>
          <w:rFonts w:hint="eastAsia"/>
          <w:bCs/>
          <w:szCs w:val="21"/>
          <w:highlight w:val="none"/>
        </w:rPr>
        <w:t xml:space="preserve">2.3.2通过“信用中国”网站（http://www.creditchina.gov.cn）、中国政府采购网（www.ccgp.gov.cn）查询投标人在响应截止时间前的信用记录，通过以上查询渠道，投标人未被列入失信被执行人、重大税收违法失信主体名单、政府采购严重违法失信行为记录。</w:t>
      </w:r>
      <w:r/>
    </w:p>
    <w:p>
      <w:pPr>
        <w:ind w:firstLine="420"/>
        <w:spacing w:line="360" w:lineRule="auto"/>
        <w:rPr>
          <w:bCs/>
          <w:szCs w:val="21"/>
          <w:highlight w:val="none"/>
        </w:rPr>
      </w:pPr>
      <w:r>
        <w:rPr>
          <w:rFonts w:hint="eastAsia"/>
          <w:bCs/>
          <w:szCs w:val="21"/>
          <w:highlight w:val="none"/>
        </w:rPr>
        <w:t xml:space="preserve">2.3.3本项目的特定资格要求：无。</w:t>
      </w:r>
      <w:r/>
    </w:p>
    <w:p>
      <w:pPr>
        <w:ind w:firstLine="420"/>
        <w:spacing w:line="360" w:lineRule="auto"/>
        <w:rPr>
          <w:bCs/>
          <w:szCs w:val="21"/>
          <w:highlight w:val="none"/>
        </w:rPr>
      </w:pPr>
      <w:r>
        <w:rPr>
          <w:rFonts w:hint="eastAsia"/>
          <w:bCs/>
          <w:szCs w:val="21"/>
          <w:highlight w:val="none"/>
        </w:rPr>
        <w:t xml:space="preserve">2.3.4其他资格要求：无。</w:t>
      </w:r>
      <w:r/>
    </w:p>
    <w:p>
      <w:pPr>
        <w:ind w:firstLine="373"/>
        <w:spacing w:line="360" w:lineRule="auto"/>
        <w:rPr>
          <w:b/>
          <w:bCs/>
          <w:szCs w:val="44"/>
          <w:highlight w:val="none"/>
        </w:rPr>
      </w:pPr>
      <w:r>
        <w:rPr>
          <w:rFonts w:hint="eastAsia"/>
          <w:b/>
          <w:bCs/>
          <w:szCs w:val="44"/>
          <w:highlight w:val="none"/>
        </w:rPr>
        <w:t xml:space="preserve">三、获取招标文件</w:t>
      </w:r>
      <w:bookmarkEnd w:id="13"/>
      <w:r/>
      <w:bookmarkEnd w:id="14"/>
      <w:r/>
      <w:bookmarkEnd w:id="15"/>
      <w:r/>
      <w:bookmarkEnd w:id="16"/>
      <w:r/>
      <w:r/>
    </w:p>
    <w:p>
      <w:pPr>
        <w:ind w:firstLine="525"/>
        <w:spacing w:line="360" w:lineRule="auto"/>
        <w:rPr>
          <w:bCs/>
          <w:szCs w:val="21"/>
          <w:highlight w:val="none"/>
        </w:rPr>
      </w:pPr>
      <w:r/>
      <w:bookmarkStart w:id="18" w:name="_Toc80264700"/>
      <w:r>
        <w:rPr>
          <w:rFonts w:hint="eastAsia"/>
          <w:bCs/>
          <w:szCs w:val="21"/>
          <w:highlight w:val="none"/>
        </w:rPr>
        <w:t xml:space="preserve">时间：自本公告发布之日起5个工作日。</w:t>
      </w:r>
      <w:r/>
    </w:p>
    <w:p>
      <w:pPr>
        <w:ind w:firstLine="525"/>
        <w:spacing w:after="40" w:line="360" w:lineRule="auto"/>
        <w:rPr>
          <w:bCs/>
          <w:szCs w:val="21"/>
          <w:highlight w:val="none"/>
        </w:rPr>
      </w:pPr>
      <w:r/>
      <w:bookmarkStart w:id="19" w:name="_Toc80792691"/>
      <w:r/>
      <w:bookmarkStart w:id="20" w:name="_Toc96347854"/>
      <w:r/>
      <w:bookmarkStart w:id="21" w:name="_Toc93909068"/>
      <w:r>
        <w:rPr>
          <w:rFonts w:hint="eastAsia"/>
          <w:bCs/>
          <w:szCs w:val="21"/>
          <w:highlight w:val="none"/>
        </w:rPr>
        <w:t xml:space="preserve">获取地点：江苏政府采购网。</w:t>
      </w:r>
      <w:r/>
    </w:p>
    <w:p>
      <w:pPr>
        <w:ind w:firstLine="525"/>
        <w:spacing w:after="40" w:line="360" w:lineRule="auto"/>
        <w:rPr>
          <w:bCs/>
          <w:szCs w:val="21"/>
          <w:highlight w:val="none"/>
        </w:rPr>
      </w:pPr>
      <w:r>
        <w:rPr>
          <w:rFonts w:hint="eastAsia"/>
          <w:bCs/>
          <w:szCs w:val="21"/>
          <w:highlight w:val="none"/>
        </w:rPr>
        <w:t xml:space="preserve">获取方式：网上下载。</w:t>
      </w:r>
      <w:r/>
    </w:p>
    <w:p>
      <w:pPr>
        <w:ind w:firstLine="525"/>
        <w:spacing w:after="40" w:line="360" w:lineRule="auto"/>
        <w:rPr>
          <w:bCs/>
          <w:szCs w:val="21"/>
          <w:highlight w:val="none"/>
        </w:rPr>
      </w:pPr>
      <w:r>
        <w:rPr>
          <w:rFonts w:hint="eastAsia"/>
          <w:bCs/>
          <w:szCs w:val="21"/>
          <w:highlight w:val="none"/>
        </w:rPr>
        <w:t xml:space="preserve">售价：0元。</w:t>
      </w:r>
      <w:r/>
    </w:p>
    <w:p>
      <w:pPr>
        <w:ind w:firstLine="373"/>
        <w:spacing w:line="360" w:lineRule="auto"/>
        <w:rPr>
          <w:b/>
          <w:bCs/>
          <w:szCs w:val="44"/>
          <w:highlight w:val="none"/>
        </w:rPr>
      </w:pPr>
      <w:r>
        <w:rPr>
          <w:rFonts w:hint="eastAsia"/>
          <w:b/>
          <w:bCs/>
          <w:szCs w:val="44"/>
          <w:highlight w:val="none"/>
        </w:rPr>
        <w:t xml:space="preserve">四、</w:t>
      </w:r>
      <w:bookmarkEnd w:id="18"/>
      <w:r/>
      <w:bookmarkEnd w:id="19"/>
      <w:r>
        <w:rPr>
          <w:rFonts w:hint="eastAsia"/>
          <w:b/>
          <w:bCs/>
          <w:szCs w:val="44"/>
          <w:highlight w:val="none"/>
        </w:rPr>
        <w:t xml:space="preserve">递交投标文件截止时间、开标时间和地点</w:t>
      </w:r>
      <w:bookmarkEnd w:id="20"/>
      <w:r/>
      <w:bookmarkEnd w:id="21"/>
      <w:r/>
      <w:r/>
    </w:p>
    <w:p>
      <w:pPr>
        <w:ind w:firstLine="525"/>
        <w:spacing w:after="40" w:line="360" w:lineRule="auto"/>
        <w:rPr>
          <w:bCs/>
          <w:szCs w:val="21"/>
          <w:highlight w:val="none"/>
        </w:rPr>
      </w:pPr>
      <w:r/>
      <w:bookmarkStart w:id="22" w:name="_Toc80792693"/>
      <w:r/>
      <w:bookmarkStart w:id="23" w:name="_Toc96347855"/>
      <w:r/>
      <w:bookmarkStart w:id="24" w:name="_Toc93909069"/>
      <w:r>
        <w:rPr>
          <w:rFonts w:hint="eastAsia"/>
          <w:bCs/>
          <w:szCs w:val="21"/>
          <w:highlight w:val="none"/>
        </w:rPr>
        <w:t xml:space="preserve">提交投标文件截止时间、开标时间：2026年1</w:t>
      </w:r>
      <w:r>
        <w:rPr>
          <w:rFonts w:hint="eastAsia"/>
          <w:bCs/>
          <w:szCs w:val="21"/>
          <w:highlight w:val="none"/>
          <w:lang w:val="en-US" w:eastAsia="zh-CN"/>
        </w:rPr>
        <w:t xml:space="preserve">1</w:t>
      </w:r>
      <w:r>
        <w:rPr>
          <w:rFonts w:hint="eastAsia"/>
          <w:bCs/>
          <w:szCs w:val="21"/>
          <w:highlight w:val="none"/>
        </w:rPr>
        <w:t xml:space="preserve">月</w:t>
      </w:r>
      <w:r>
        <w:rPr>
          <w:rFonts w:hint="eastAsia"/>
          <w:bCs/>
          <w:szCs w:val="21"/>
          <w:highlight w:val="none"/>
          <w:lang w:val="en-US" w:eastAsia="zh-CN"/>
        </w:rPr>
        <w:t xml:space="preserve">20</w:t>
      </w:r>
      <w:r>
        <w:rPr>
          <w:rFonts w:hint="eastAsia"/>
          <w:bCs/>
          <w:szCs w:val="21"/>
          <w:highlight w:val="none"/>
        </w:rPr>
        <w:t xml:space="preserve">日14：</w:t>
      </w:r>
      <w:r>
        <w:rPr>
          <w:rFonts w:hint="eastAsia"/>
          <w:bCs/>
          <w:szCs w:val="21"/>
          <w:highlight w:val="none"/>
          <w:lang w:val="en-US" w:eastAsia="zh-CN"/>
        </w:rPr>
        <w:t xml:space="preserve">00</w:t>
      </w:r>
      <w:r>
        <w:rPr>
          <w:rFonts w:hint="eastAsia"/>
          <w:bCs/>
          <w:szCs w:val="21"/>
          <w:highlight w:val="none"/>
        </w:rPr>
        <w:t xml:space="preserve">（北京时间）</w:t>
      </w:r>
      <w:r/>
    </w:p>
    <w:p>
      <w:pPr>
        <w:ind w:firstLine="525"/>
        <w:spacing w:after="40" w:line="360" w:lineRule="auto"/>
        <w:rPr>
          <w:bCs/>
          <w:szCs w:val="21"/>
          <w:highlight w:val="none"/>
        </w:rPr>
      </w:pPr>
      <w:r>
        <w:rPr>
          <w:rFonts w:hint="eastAsia"/>
          <w:bCs/>
          <w:szCs w:val="21"/>
          <w:highlight w:val="none"/>
        </w:rPr>
        <w:t xml:space="preserve">提交投标文件地点：江苏省政府采购管理交易系统（苏采云）（以下简称“苏采云”）（网址：http://jszfcg.jsczt.cn/）</w:t>
      </w:r>
      <w:r/>
    </w:p>
    <w:p>
      <w:pPr>
        <w:ind w:firstLine="525"/>
        <w:spacing w:after="40" w:line="360" w:lineRule="auto"/>
        <w:rPr>
          <w:bCs/>
          <w:szCs w:val="21"/>
          <w:highlight w:val="none"/>
        </w:rPr>
      </w:pPr>
      <w:r>
        <w:rPr>
          <w:rFonts w:hint="eastAsia"/>
          <w:bCs/>
          <w:szCs w:val="21"/>
          <w:highlight w:val="none"/>
        </w:rPr>
        <w:t xml:space="preserve">开标地点：“苏采云”网上开标大厅</w:t>
      </w:r>
      <w:r/>
    </w:p>
    <w:p>
      <w:pPr>
        <w:ind w:firstLine="373"/>
        <w:spacing w:line="360" w:lineRule="auto"/>
        <w:rPr>
          <w:b/>
          <w:bCs/>
          <w:szCs w:val="44"/>
          <w:highlight w:val="none"/>
        </w:rPr>
      </w:pPr>
      <w:r>
        <w:rPr>
          <w:rFonts w:hint="eastAsia"/>
          <w:b/>
          <w:bCs/>
          <w:szCs w:val="44"/>
          <w:highlight w:val="none"/>
        </w:rPr>
        <w:t xml:space="preserve">五、</w:t>
      </w:r>
      <w:bookmarkEnd w:id="22"/>
      <w:r>
        <w:rPr>
          <w:rFonts w:hint="eastAsia"/>
          <w:b/>
          <w:bCs/>
          <w:szCs w:val="44"/>
          <w:highlight w:val="none"/>
        </w:rPr>
        <w:t xml:space="preserve">公告期</w:t>
      </w:r>
      <w:bookmarkEnd w:id="23"/>
      <w:r/>
      <w:bookmarkEnd w:id="24"/>
      <w:r>
        <w:rPr>
          <w:rFonts w:hint="eastAsia"/>
          <w:b/>
          <w:bCs/>
          <w:szCs w:val="44"/>
          <w:highlight w:val="none"/>
        </w:rPr>
        <w:t xml:space="preserve">限</w:t>
      </w:r>
      <w:r/>
    </w:p>
    <w:p>
      <w:pPr>
        <w:ind w:firstLine="525"/>
        <w:spacing w:line="360" w:lineRule="auto"/>
        <w:rPr>
          <w:highlight w:val="none"/>
        </w:rPr>
      </w:pPr>
      <w:r>
        <w:rPr>
          <w:rFonts w:hint="eastAsia"/>
          <w:highlight w:val="none"/>
        </w:rPr>
        <w:t xml:space="preserve">自本公告发布之日起5个工作日。</w:t>
      </w:r>
      <w:r/>
    </w:p>
    <w:p>
      <w:pPr>
        <w:ind w:firstLine="373"/>
        <w:spacing w:line="360" w:lineRule="auto"/>
        <w:rPr>
          <w:b/>
          <w:bCs/>
          <w:szCs w:val="44"/>
          <w:highlight w:val="none"/>
        </w:rPr>
      </w:pPr>
      <w:r/>
      <w:bookmarkStart w:id="25" w:name="_Toc93909070"/>
      <w:r/>
      <w:bookmarkStart w:id="26" w:name="_Toc96347856"/>
      <w:r>
        <w:rPr>
          <w:rFonts w:hint="eastAsia"/>
          <w:b/>
          <w:bCs/>
          <w:szCs w:val="44"/>
          <w:highlight w:val="none"/>
        </w:rPr>
        <w:t xml:space="preserve">六、其他补充事宜</w:t>
      </w:r>
      <w:bookmarkEnd w:id="25"/>
      <w:r/>
      <w:bookmarkEnd w:id="26"/>
      <w:r/>
      <w:r/>
    </w:p>
    <w:p>
      <w:pPr>
        <w:ind w:firstLine="420"/>
        <w:spacing w:line="360" w:lineRule="auto"/>
        <w:rPr>
          <w:bCs/>
          <w:szCs w:val="21"/>
          <w:highlight w:val="none"/>
        </w:rPr>
      </w:pPr>
      <w:r/>
      <w:bookmarkStart w:id="27" w:name="_Toc80792694"/>
      <w:r/>
      <w:bookmarkStart w:id="28" w:name="_Toc80264702"/>
      <w:r/>
      <w:bookmarkStart w:id="29" w:name="_Toc96347857"/>
      <w:r/>
      <w:bookmarkStart w:id="30" w:name="_Toc93909071"/>
      <w:r>
        <w:rPr>
          <w:rFonts w:hint="eastAsia"/>
          <w:szCs w:val="21"/>
          <w:highlight w:val="none"/>
        </w:rPr>
        <w:t xml:space="preserve">1．</w:t>
      </w:r>
      <w:r>
        <w:rPr>
          <w:rFonts w:hint="eastAsia"/>
          <w:bCs/>
          <w:szCs w:val="21"/>
          <w:highlight w:val="none"/>
        </w:rPr>
        <w:t xml:space="preserve">政府采购支持政策:</w:t>
      </w:r>
      <w:r/>
    </w:p>
    <w:p>
      <w:pPr>
        <w:ind w:firstLine="420"/>
        <w:spacing w:line="360" w:lineRule="auto"/>
        <w:rPr>
          <w:bCs/>
          <w:szCs w:val="21"/>
          <w:highlight w:val="none"/>
        </w:rPr>
      </w:pPr>
      <w:r>
        <w:rPr>
          <w:rFonts w:hint="eastAsia"/>
          <w:bCs/>
          <w:szCs w:val="21"/>
          <w:highlight w:val="none"/>
        </w:rPr>
        <w:t xml:space="preserve">（一）《政府采购促进中小企业发展管理办法》</w:t>
      </w:r>
      <w:r/>
    </w:p>
    <w:p>
      <w:pPr>
        <w:ind w:firstLine="420"/>
        <w:spacing w:line="360" w:lineRule="auto"/>
        <w:rPr>
          <w:bCs/>
          <w:szCs w:val="21"/>
          <w:highlight w:val="none"/>
        </w:rPr>
      </w:pPr>
      <w:r>
        <w:rPr>
          <w:rFonts w:hint="eastAsia"/>
          <w:bCs/>
          <w:szCs w:val="21"/>
          <w:highlight w:val="none"/>
        </w:rPr>
        <w:t xml:space="preserve">（二）《关于政府采购支持监狱企业发展有关问题的通知》</w:t>
      </w:r>
      <w:r/>
    </w:p>
    <w:p>
      <w:pPr>
        <w:ind w:firstLine="420"/>
        <w:spacing w:line="360" w:lineRule="auto"/>
        <w:rPr>
          <w:bCs/>
          <w:szCs w:val="21"/>
          <w:highlight w:val="none"/>
        </w:rPr>
      </w:pPr>
      <w:r>
        <w:rPr>
          <w:rFonts w:hint="eastAsia"/>
          <w:bCs/>
          <w:szCs w:val="21"/>
          <w:highlight w:val="none"/>
        </w:rPr>
        <w:t xml:space="preserve">（三）《关于促进残疾人就业政府采购政策的通知》</w:t>
      </w:r>
      <w:r/>
    </w:p>
    <w:p>
      <w:pPr>
        <w:ind w:firstLine="420"/>
        <w:spacing w:line="360" w:lineRule="auto"/>
        <w:rPr>
          <w:bCs/>
          <w:szCs w:val="21"/>
          <w:highlight w:val="none"/>
        </w:rPr>
      </w:pPr>
      <w:r>
        <w:rPr>
          <w:rFonts w:hint="eastAsia"/>
          <w:bCs/>
          <w:szCs w:val="21"/>
          <w:highlight w:val="none"/>
        </w:rPr>
        <w:t xml:space="preserve">（四）《关于调整优化节能产品、环境标志产品政府采购执行机制的通知》</w:t>
      </w:r>
      <w:r/>
    </w:p>
    <w:p>
      <w:pPr>
        <w:ind w:firstLine="420"/>
        <w:spacing w:line="360" w:lineRule="auto"/>
        <w:rPr>
          <w:bCs/>
          <w:szCs w:val="21"/>
          <w:highlight w:val="none"/>
        </w:rPr>
      </w:pPr>
      <w:r>
        <w:rPr>
          <w:rFonts w:hint="eastAsia"/>
          <w:bCs/>
          <w:szCs w:val="21"/>
          <w:highlight w:val="none"/>
        </w:rPr>
        <w:t xml:space="preserve">（五）《关于做好政府采购支持企业发展有关事项的通知》</w:t>
      </w:r>
      <w:r/>
    </w:p>
    <w:p>
      <w:pPr>
        <w:ind w:firstLine="420"/>
        <w:spacing w:line="360" w:lineRule="auto"/>
        <w:rPr>
          <w:bCs/>
          <w:szCs w:val="21"/>
          <w:highlight w:val="none"/>
        </w:rPr>
      </w:pPr>
      <w:r>
        <w:rPr>
          <w:rFonts w:hint="eastAsia"/>
          <w:bCs/>
          <w:szCs w:val="21"/>
          <w:highlight w:val="none"/>
        </w:rPr>
        <w:t xml:space="preserve">2、在政府采购资格审查环节，投标人只需提供书面《南京市政府采购供应商信用记录表暨信用承诺书》，即可替代以下证明材料：</w:t>
      </w:r>
      <w:r/>
    </w:p>
    <w:p>
      <w:pPr>
        <w:ind w:firstLine="420"/>
        <w:spacing w:line="360" w:lineRule="auto"/>
        <w:rPr>
          <w:bCs/>
          <w:szCs w:val="21"/>
          <w:highlight w:val="none"/>
        </w:rPr>
      </w:pPr>
      <w:r>
        <w:rPr>
          <w:rFonts w:hint="eastAsia"/>
          <w:bCs/>
          <w:szCs w:val="21"/>
          <w:highlight w:val="none"/>
        </w:rPr>
        <w:t xml:space="preserve">（1）符合国家相关规定的财务状况报告；</w:t>
      </w:r>
      <w:r/>
    </w:p>
    <w:p>
      <w:pPr>
        <w:ind w:firstLine="420"/>
        <w:spacing w:line="360" w:lineRule="auto"/>
        <w:rPr>
          <w:bCs/>
          <w:szCs w:val="21"/>
          <w:highlight w:val="none"/>
        </w:rPr>
      </w:pPr>
      <w:r>
        <w:rPr>
          <w:rFonts w:hint="eastAsia"/>
          <w:bCs/>
          <w:szCs w:val="21"/>
          <w:highlight w:val="none"/>
        </w:rPr>
        <w:t xml:space="preserve">（2）依法缴纳税收的证明材料；</w:t>
      </w:r>
      <w:r/>
    </w:p>
    <w:p>
      <w:pPr>
        <w:ind w:firstLine="420"/>
        <w:spacing w:line="360" w:lineRule="auto"/>
        <w:rPr>
          <w:bCs/>
          <w:szCs w:val="21"/>
          <w:highlight w:val="none"/>
        </w:rPr>
      </w:pPr>
      <w:r>
        <w:rPr>
          <w:rFonts w:hint="eastAsia"/>
          <w:bCs/>
          <w:szCs w:val="21"/>
          <w:highlight w:val="none"/>
        </w:rPr>
        <w:t xml:space="preserve">（3）依法缴纳社会保障资金的证明材料；</w:t>
      </w:r>
      <w:r/>
    </w:p>
    <w:p>
      <w:pPr>
        <w:ind w:firstLine="420"/>
        <w:spacing w:line="360" w:lineRule="auto"/>
        <w:rPr>
          <w:bCs/>
          <w:szCs w:val="21"/>
          <w:highlight w:val="none"/>
        </w:rPr>
      </w:pPr>
      <w:r>
        <w:rPr>
          <w:rFonts w:hint="eastAsia"/>
          <w:bCs/>
          <w:szCs w:val="21"/>
          <w:highlight w:val="none"/>
        </w:rPr>
        <w:t xml:space="preserve">（4）具备履行政府采购合同所必需的设备和专业技术能力的证明材料；</w:t>
      </w:r>
      <w:r/>
    </w:p>
    <w:p>
      <w:pPr>
        <w:ind w:firstLine="420"/>
        <w:spacing w:line="360" w:lineRule="auto"/>
        <w:rPr>
          <w:bCs/>
          <w:szCs w:val="21"/>
          <w:highlight w:val="none"/>
        </w:rPr>
      </w:pPr>
      <w:r>
        <w:rPr>
          <w:rFonts w:hint="eastAsia"/>
          <w:bCs/>
          <w:szCs w:val="21"/>
          <w:highlight w:val="none"/>
        </w:rPr>
        <w:t xml:space="preserve">（5）参加政府采购活动前三年内在经营活动中没有重大违法记录的证明材料；</w:t>
      </w:r>
      <w:r/>
    </w:p>
    <w:p>
      <w:pPr>
        <w:ind w:firstLine="420"/>
        <w:spacing w:line="360" w:lineRule="auto"/>
        <w:rPr>
          <w:bCs/>
          <w:szCs w:val="21"/>
          <w:highlight w:val="none"/>
        </w:rPr>
      </w:pPr>
      <w:r>
        <w:rPr>
          <w:rFonts w:hint="eastAsia"/>
          <w:bCs/>
          <w:szCs w:val="21"/>
          <w:highlight w:val="none"/>
        </w:rPr>
        <w:t xml:space="preserve">（6）未被列入失信被执行人、重大税收违法失信主体、政府采购严重违法失信行为记录名单的证明材料。</w:t>
      </w:r>
      <w:r/>
    </w:p>
    <w:p>
      <w:pPr>
        <w:ind w:firstLine="420"/>
        <w:spacing w:line="360" w:lineRule="auto"/>
        <w:rPr>
          <w:bCs/>
          <w:szCs w:val="21"/>
          <w:highlight w:val="none"/>
        </w:rPr>
      </w:pPr>
      <w:r>
        <w:rPr>
          <w:rFonts w:hint="eastAsia"/>
          <w:bCs/>
          <w:szCs w:val="21"/>
          <w:highlight w:val="none"/>
        </w:rPr>
        <w:t xml:space="preserve">投标人在中标成交后，应按采购文件要求，将上述由信用承诺书替代的证明材料提交采购人或采购代理机构核验。经核验无误后，由采购人或采购代理机构发出中标通知书。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bCs/>
          <w:szCs w:val="21"/>
          <w:highlight w:val="none"/>
        </w:rPr>
      </w:pPr>
      <w:r>
        <w:rPr>
          <w:rFonts w:hint="eastAsia"/>
          <w:bCs/>
          <w:szCs w:val="21"/>
          <w:highlight w:val="none"/>
        </w:rPr>
        <w:t xml:space="preserve">投标人涉及以下情形的，不适用信用承诺：</w:t>
      </w:r>
      <w:r/>
    </w:p>
    <w:p>
      <w:pPr>
        <w:ind w:firstLine="420"/>
        <w:spacing w:line="360" w:lineRule="auto"/>
        <w:rPr>
          <w:bCs/>
          <w:szCs w:val="21"/>
          <w:highlight w:val="none"/>
        </w:rPr>
      </w:pPr>
      <w:r>
        <w:rPr>
          <w:rFonts w:hint="eastAsia"/>
          <w:bCs/>
          <w:szCs w:val="21"/>
          <w:highlight w:val="none"/>
        </w:rPr>
        <w:t xml:space="preserve">（1）投标人被列入严重失信主体名单；</w:t>
      </w:r>
      <w:r/>
    </w:p>
    <w:p>
      <w:pPr>
        <w:ind w:firstLine="420"/>
        <w:spacing w:line="360" w:lineRule="auto"/>
        <w:rPr>
          <w:bCs/>
          <w:szCs w:val="21"/>
          <w:highlight w:val="none"/>
        </w:rPr>
      </w:pPr>
      <w:r>
        <w:rPr>
          <w:rFonts w:hint="eastAsia"/>
          <w:bCs/>
          <w:szCs w:val="21"/>
          <w:highlight w:val="none"/>
        </w:rPr>
        <w:t xml:space="preserve">（2）被相关监管部门作出行政处罚且尚在处罚有效期内；</w:t>
      </w:r>
      <w:r/>
    </w:p>
    <w:p>
      <w:pPr>
        <w:ind w:firstLine="420"/>
        <w:spacing w:line="360" w:lineRule="auto"/>
        <w:rPr>
          <w:bCs/>
          <w:szCs w:val="21"/>
          <w:highlight w:val="none"/>
        </w:rPr>
      </w:pPr>
      <w:r>
        <w:rPr>
          <w:rFonts w:hint="eastAsia"/>
          <w:bCs/>
          <w:szCs w:val="21"/>
          <w:highlight w:val="none"/>
        </w:rPr>
        <w:t xml:space="preserve">（3）其他法律、行政法规规定的不适用信用承诺的情形。</w:t>
      </w:r>
      <w:r/>
    </w:p>
    <w:p>
      <w:pPr>
        <w:ind w:firstLine="420"/>
        <w:spacing w:line="360" w:lineRule="auto"/>
        <w:rPr>
          <w:bCs/>
          <w:szCs w:val="21"/>
          <w:highlight w:val="none"/>
        </w:rPr>
      </w:pPr>
      <w:r>
        <w:rPr>
          <w:rFonts w:hint="eastAsia"/>
          <w:bCs/>
          <w:szCs w:val="21"/>
          <w:highlight w:val="none"/>
        </w:rPr>
        <w:t xml:space="preserve">投标人对信用承诺内容的真实性、合法性、有效性负责。如作出虚假信用承诺，视同为“提供虚假材料谋取中标”的违法行为。</w:t>
      </w:r>
      <w:r/>
    </w:p>
    <w:p>
      <w:pPr>
        <w:ind w:firstLine="422"/>
        <w:spacing w:line="360" w:lineRule="auto"/>
        <w:rPr>
          <w:b/>
          <w:szCs w:val="21"/>
          <w:highlight w:val="none"/>
        </w:rPr>
      </w:pPr>
      <w:r>
        <w:rPr>
          <w:rFonts w:hint="eastAsia"/>
          <w:b/>
          <w:szCs w:val="21"/>
          <w:highlight w:val="none"/>
        </w:rPr>
        <w:t xml:space="preserve">3、潜在投标人访问政府采购管理交易系统（苏采云）的网络地址和方法：</w:t>
      </w:r>
      <w:r/>
    </w:p>
    <w:p>
      <w:pPr>
        <w:ind w:firstLine="420"/>
        <w:spacing w:line="360" w:lineRule="auto"/>
        <w:rPr>
          <w:bCs/>
          <w:szCs w:val="21"/>
          <w:highlight w:val="none"/>
        </w:rPr>
      </w:pPr>
      <w:r>
        <w:rPr>
          <w:rFonts w:hint="eastAsia"/>
          <w:bCs/>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bCs/>
          <w:szCs w:val="21"/>
          <w:highlight w:val="none"/>
        </w:rPr>
      </w:pPr>
      <w:r>
        <w:rPr>
          <w:rFonts w:hint="eastAsia"/>
          <w:bCs/>
          <w:szCs w:val="21"/>
          <w:highlight w:val="none"/>
        </w:rPr>
        <w:t xml:space="preserve">（2）“CA数字证书”的获取：投标人需办理CA锁，“苏采云”系统目前仅支持“苏采云”系统下的政务CA，省内各地区办理的“苏采云”系统下的政务CA全省通用。</w:t>
      </w:r>
      <w:r/>
    </w:p>
    <w:p>
      <w:pPr>
        <w:ind w:firstLine="420"/>
        <w:jc w:val="left"/>
        <w:spacing w:line="360" w:lineRule="auto"/>
        <w:rPr>
          <w:bCs/>
          <w:szCs w:val="21"/>
          <w:highlight w:val="none"/>
        </w:rPr>
      </w:pPr>
      <w:r>
        <w:rPr>
          <w:rFonts w:hint="eastAsia"/>
          <w:bCs/>
          <w:szCs w:val="21"/>
          <w:highlight w:val="none"/>
        </w:rPr>
        <w:t xml:space="preserve">（3）“CA数字证书”的办理材料以及投标人操作手册详见：http://jsxcmm.com/help/gys.html。</w:t>
      </w:r>
      <w:r/>
    </w:p>
    <w:p>
      <w:pPr>
        <w:ind w:firstLine="420"/>
        <w:spacing w:line="360" w:lineRule="auto"/>
        <w:rPr>
          <w:bCs/>
          <w:szCs w:val="21"/>
          <w:highlight w:val="none"/>
        </w:rPr>
      </w:pPr>
      <w:r>
        <w:rPr>
          <w:rFonts w:hint="eastAsia"/>
          <w:bCs/>
          <w:szCs w:val="21"/>
          <w:highlight w:val="none"/>
        </w:rPr>
        <w:t xml:space="preserve">（4）潜在投标人访问“苏采云”系统的网络地址和方法：“苏采云”系统的网址：http://jszfcg.jsczt.cn/jszc/login。</w:t>
      </w:r>
      <w:r/>
    </w:p>
    <w:p>
      <w:pPr>
        <w:ind w:firstLine="420"/>
        <w:spacing w:line="360" w:lineRule="auto"/>
        <w:rPr>
          <w:bCs/>
          <w:szCs w:val="21"/>
          <w:highlight w:val="none"/>
        </w:rPr>
      </w:pPr>
      <w:r>
        <w:rPr>
          <w:rFonts w:hint="eastAsia"/>
          <w:bCs/>
          <w:szCs w:val="21"/>
          <w:highlight w:val="none"/>
        </w:rPr>
        <w:t xml:space="preserve">（5）采购文件（后缀名为“.kedt”）、投标人操作手册及政府采购客户端工具也可通过“苏采云”系统--已报名项目--报名详情页面内相应链接进行下载。</w:t>
      </w:r>
      <w:r/>
    </w:p>
    <w:p>
      <w:pPr>
        <w:ind w:firstLine="420"/>
        <w:spacing w:line="360" w:lineRule="auto"/>
        <w:rPr>
          <w:bCs/>
          <w:szCs w:val="21"/>
          <w:highlight w:val="none"/>
        </w:rPr>
      </w:pPr>
      <w:r>
        <w:rPr>
          <w:rFonts w:hint="eastAsia"/>
          <w:bCs/>
          <w:szCs w:val="21"/>
          <w:highlight w:val="none"/>
        </w:rPr>
        <w:t xml:space="preserve">（6）招标代理机构（采购代理机构）将数据电文形式的采购文件加载至“苏采云”系统，供潜在投标人下载或者查阅。</w:t>
      </w:r>
      <w:r/>
    </w:p>
    <w:p>
      <w:pPr>
        <w:ind w:firstLine="420"/>
        <w:spacing w:line="360" w:lineRule="auto"/>
        <w:rPr>
          <w:bCs/>
          <w:szCs w:val="21"/>
          <w:highlight w:val="none"/>
        </w:rPr>
      </w:pPr>
      <w:r>
        <w:rPr>
          <w:rFonts w:hint="eastAsia"/>
          <w:bCs/>
          <w:szCs w:val="21"/>
          <w:highlight w:val="none"/>
        </w:rPr>
        <w:t xml:space="preserve">（7）苏采云系统使用谷歌浏览器参与不见面开标。</w:t>
      </w:r>
      <w:r/>
    </w:p>
    <w:p>
      <w:pPr>
        <w:ind w:firstLine="420"/>
        <w:spacing w:line="360" w:lineRule="auto"/>
        <w:rPr>
          <w:bCs/>
          <w:szCs w:val="21"/>
          <w:highlight w:val="none"/>
        </w:rPr>
      </w:pPr>
      <w:r>
        <w:rPr>
          <w:rFonts w:hint="eastAsia"/>
          <w:bCs/>
          <w:szCs w:val="21"/>
          <w:highlight w:val="none"/>
        </w:rPr>
        <w:t xml:space="preserve">（8）“苏采云”南京地区客服热线025-83633744、025-83633743。</w:t>
      </w:r>
      <w:r/>
    </w:p>
    <w:p>
      <w:pPr>
        <w:ind w:firstLine="420"/>
        <w:spacing w:line="360" w:lineRule="auto"/>
        <w:rPr>
          <w:bCs/>
          <w:szCs w:val="21"/>
          <w:highlight w:val="none"/>
        </w:rPr>
      </w:pPr>
      <w:r>
        <w:rPr>
          <w:rFonts w:hint="eastAsia"/>
          <w:bCs/>
          <w:szCs w:val="21"/>
          <w:highlight w:val="none"/>
        </w:rPr>
        <w:t xml:space="preserve">4、本项目为不见面开标项目，参与投标的单位代表必须使用CA证书至开标大厅解密。在开标、评标过程中投标单位代表须在网上不见面开标系统中保持在线状态，请投标人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b/>
          <w:bCs/>
          <w:szCs w:val="44"/>
          <w:highlight w:val="none"/>
        </w:rPr>
      </w:pPr>
      <w:r>
        <w:rPr>
          <w:rFonts w:hint="eastAsia"/>
          <w:b/>
          <w:bCs/>
          <w:szCs w:val="44"/>
          <w:highlight w:val="none"/>
        </w:rPr>
        <w:t xml:space="preserve">七、</w:t>
      </w:r>
      <w:bookmarkEnd w:id="27"/>
      <w:r/>
      <w:bookmarkEnd w:id="28"/>
      <w:r>
        <w:rPr>
          <w:rFonts w:hint="eastAsia"/>
          <w:b/>
          <w:bCs/>
          <w:szCs w:val="44"/>
          <w:highlight w:val="none"/>
        </w:rPr>
        <w:t xml:space="preserve">对本次招标提出询问，请按以下方式联系。</w:t>
      </w:r>
      <w:bookmarkEnd w:id="29"/>
      <w:r/>
      <w:bookmarkEnd w:id="30"/>
      <w:r/>
      <w:r/>
    </w:p>
    <w:p>
      <w:pPr>
        <w:ind w:firstLine="525"/>
        <w:spacing w:line="360" w:lineRule="auto"/>
        <w:rPr>
          <w:szCs w:val="21"/>
          <w:highlight w:val="none"/>
        </w:rPr>
      </w:pPr>
      <w:r/>
      <w:bookmarkStart w:id="31" w:name="_Toc28359085"/>
      <w:r>
        <w:rPr>
          <w:rFonts w:hint="eastAsia"/>
          <w:szCs w:val="21"/>
          <w:highlight w:val="none"/>
        </w:rPr>
        <w:t xml:space="preserve">1．采购人信息</w:t>
      </w:r>
      <w:r/>
    </w:p>
    <w:p>
      <w:pPr>
        <w:ind w:firstLine="525"/>
        <w:spacing w:line="360" w:lineRule="auto"/>
        <w:rPr>
          <w:szCs w:val="21"/>
          <w:highlight w:val="none"/>
        </w:rPr>
      </w:pPr>
      <w:r>
        <w:rPr>
          <w:rFonts w:hint="eastAsia"/>
          <w:szCs w:val="21"/>
          <w:highlight w:val="none"/>
        </w:rPr>
        <w:t xml:space="preserve">名  称：紫金山实验室</w:t>
      </w:r>
      <w:r/>
    </w:p>
    <w:p>
      <w:pPr>
        <w:ind w:firstLine="525"/>
        <w:spacing w:line="360" w:lineRule="auto"/>
        <w:rPr>
          <w:szCs w:val="21"/>
          <w:highlight w:val="none"/>
        </w:rPr>
      </w:pPr>
      <w:r>
        <w:rPr>
          <w:rFonts w:hint="eastAsia"/>
          <w:szCs w:val="21"/>
          <w:highlight w:val="none"/>
        </w:rPr>
        <w:t xml:space="preserve">地  址：南京市江宁区秣周东路9号</w:t>
      </w:r>
      <w:r/>
    </w:p>
    <w:p>
      <w:pPr>
        <w:ind w:firstLine="525"/>
        <w:spacing w:line="360" w:lineRule="auto"/>
        <w:rPr>
          <w:szCs w:val="21"/>
          <w:highlight w:val="none"/>
        </w:rPr>
      </w:pPr>
      <w:r>
        <w:rPr>
          <w:rFonts w:hint="eastAsia"/>
          <w:szCs w:val="21"/>
          <w:highlight w:val="none"/>
        </w:rPr>
        <w:t xml:space="preserve">联系人：李工</w:t>
      </w:r>
      <w:r/>
    </w:p>
    <w:p>
      <w:pPr>
        <w:ind w:firstLine="525"/>
        <w:spacing w:line="360" w:lineRule="auto"/>
        <w:rPr>
          <w:szCs w:val="21"/>
          <w:highlight w:val="none"/>
        </w:rPr>
      </w:pPr>
      <w:r>
        <w:rPr>
          <w:rFonts w:hint="eastAsia"/>
          <w:szCs w:val="21"/>
          <w:highlight w:val="none"/>
        </w:rPr>
        <w:t xml:space="preserve">联系方式：025-57918372</w:t>
      </w:r>
      <w:r/>
    </w:p>
    <w:p>
      <w:pPr>
        <w:ind w:firstLine="525"/>
        <w:spacing w:line="360" w:lineRule="auto"/>
        <w:rPr>
          <w:szCs w:val="21"/>
          <w:highlight w:val="none"/>
        </w:rPr>
      </w:pPr>
      <w:r>
        <w:rPr>
          <w:rFonts w:hint="eastAsia"/>
          <w:szCs w:val="21"/>
          <w:highlight w:val="none"/>
        </w:rPr>
        <w:t xml:space="preserve">2．采购代理机构信息</w:t>
      </w:r>
      <w:r/>
    </w:p>
    <w:p>
      <w:pPr>
        <w:ind w:firstLine="525"/>
        <w:spacing w:line="360" w:lineRule="auto"/>
        <w:rPr>
          <w:szCs w:val="21"/>
          <w:highlight w:val="none"/>
        </w:rPr>
      </w:pPr>
      <w:r>
        <w:rPr>
          <w:rFonts w:hint="eastAsia"/>
          <w:szCs w:val="21"/>
          <w:highlight w:val="none"/>
        </w:rPr>
        <w:t xml:space="preserve">名  称：江苏省招标中心有限公司</w:t>
      </w:r>
      <w:r/>
    </w:p>
    <w:p>
      <w:pPr>
        <w:ind w:firstLine="525"/>
        <w:spacing w:line="360" w:lineRule="auto"/>
        <w:rPr>
          <w:szCs w:val="21"/>
          <w:highlight w:val="none"/>
        </w:rPr>
      </w:pPr>
      <w:r>
        <w:rPr>
          <w:rFonts w:hint="eastAsia"/>
          <w:szCs w:val="21"/>
          <w:highlight w:val="none"/>
        </w:rPr>
        <w:t xml:space="preserve">地  址：</w:t>
      </w:r>
      <w:r>
        <w:rPr>
          <w:rFonts w:hint="eastAsia"/>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hint="default" w:eastAsia="宋体"/>
          <w:szCs w:val="21"/>
          <w:highlight w:val="none"/>
          <w:lang w:val="en-US" w:eastAsia="zh-CN"/>
        </w:rPr>
      </w:pPr>
      <w:r>
        <w:rPr>
          <w:rFonts w:hint="eastAsia"/>
          <w:szCs w:val="21"/>
          <w:highlight w:val="none"/>
        </w:rPr>
        <w:t xml:space="preserve">联系人：陈一鸣、呼禹</w:t>
      </w:r>
      <w:r>
        <w:rPr>
          <w:rFonts w:hint="eastAsia"/>
          <w:szCs w:val="21"/>
          <w:highlight w:val="none"/>
          <w:lang w:eastAsia="zh-CN"/>
        </w:rPr>
        <w:t xml:space="preserve">、</w:t>
      </w:r>
      <w:r>
        <w:rPr>
          <w:rFonts w:hint="eastAsia"/>
          <w:szCs w:val="21"/>
          <w:highlight w:val="none"/>
          <w:lang w:val="en-US" w:eastAsia="zh-CN"/>
        </w:rPr>
        <w:t xml:space="preserve">汪伟建</w:t>
      </w:r>
      <w:r/>
    </w:p>
    <w:p>
      <w:pPr>
        <w:ind w:firstLine="525"/>
        <w:spacing w:line="360" w:lineRule="auto"/>
        <w:rPr>
          <w:szCs w:val="21"/>
          <w:highlight w:val="none"/>
        </w:rPr>
      </w:pPr>
      <w:r>
        <w:rPr>
          <w:rFonts w:hint="eastAsia"/>
          <w:szCs w:val="21"/>
          <w:highlight w:val="none"/>
        </w:rPr>
        <w:t xml:space="preserve">联系方式：17621458895、18851967009</w:t>
      </w:r>
      <w:r/>
    </w:p>
    <w:p>
      <w:pPr>
        <w:ind w:firstLine="525"/>
        <w:spacing w:line="360" w:lineRule="auto"/>
        <w:rPr>
          <w:szCs w:val="21"/>
          <w:highlight w:val="none"/>
        </w:rPr>
      </w:pPr>
      <w:r>
        <w:rPr>
          <w:rFonts w:hint="eastAsia"/>
          <w:szCs w:val="21"/>
          <w:highlight w:val="none"/>
        </w:rPr>
        <w:t xml:space="preserve">3．项目联系方式</w:t>
      </w:r>
      <w:r/>
    </w:p>
    <w:p>
      <w:pPr>
        <w:ind w:firstLine="525"/>
        <w:spacing w:line="360" w:lineRule="auto"/>
        <w:rPr>
          <w:rFonts w:hint="eastAsia" w:eastAsia="宋体"/>
          <w:szCs w:val="21"/>
          <w:highlight w:val="none"/>
          <w:lang w:val="en-US" w:eastAsia="zh-CN"/>
        </w:rPr>
      </w:pPr>
      <w:r>
        <w:rPr>
          <w:rFonts w:hint="eastAsia"/>
          <w:szCs w:val="21"/>
          <w:highlight w:val="none"/>
        </w:rPr>
        <w:t xml:space="preserve">项目联系人：陈一鸣、呼禹、</w:t>
      </w:r>
      <w:r>
        <w:rPr>
          <w:rFonts w:hint="eastAsia"/>
          <w:szCs w:val="21"/>
          <w:highlight w:val="none"/>
          <w:lang w:val="en-US" w:eastAsia="zh-CN"/>
        </w:rPr>
        <w:t xml:space="preserve">汪伟建</w:t>
      </w:r>
      <w:r/>
    </w:p>
    <w:p>
      <w:pPr>
        <w:ind w:firstLine="525"/>
        <w:spacing w:line="360" w:lineRule="auto"/>
        <w:rPr>
          <w:szCs w:val="21"/>
          <w:highlight w:val="none"/>
        </w:rPr>
      </w:pPr>
      <w:r>
        <w:rPr>
          <w:rFonts w:hint="eastAsia"/>
          <w:szCs w:val="21"/>
          <w:highlight w:val="none"/>
        </w:rPr>
        <w:t xml:space="preserve">电  话：17621458895、18761879918</w:t>
      </w:r>
      <w:r>
        <w:rPr>
          <w:szCs w:val="21"/>
          <w:highlight w:val="none"/>
        </w:rPr>
        <w:br w:type="page" w:clear="all"/>
      </w:r>
      <w:bookmarkEnd w:id="5"/>
      <w:r/>
      <w:bookmarkEnd w:id="31"/>
      <w:r/>
      <w:r/>
    </w:p>
    <w:p>
      <w:pPr>
        <w:pStyle w:val="795"/>
        <w:ind w:firstLine="3213"/>
        <w:jc w:val="both"/>
        <w:rPr>
          <w:rFonts w:ascii="Times New Roman" w:hAnsi="Times New Roman"/>
          <w:highlight w:val="none"/>
        </w:rPr>
      </w:pPr>
      <w:r/>
      <w:bookmarkStart w:id="32" w:name="_Toc107246212"/>
      <w:r>
        <w:rPr>
          <w:rFonts w:hint="eastAsia" w:ascii="Times New Roman" w:hAnsi="Times New Roman"/>
          <w:highlight w:val="none"/>
        </w:rPr>
        <w:t xml:space="preserve">第二章 投标人须知</w:t>
      </w:r>
      <w:bookmarkEnd w:id="6"/>
      <w:r/>
      <w:bookmarkEnd w:id="32"/>
      <w:r/>
      <w:r/>
    </w:p>
    <w:p>
      <w:pPr>
        <w:ind w:firstLine="569"/>
        <w:jc w:val="center"/>
        <w:rPr>
          <w:b/>
          <w:bCs/>
          <w:sz w:val="32"/>
          <w:szCs w:val="32"/>
          <w:highlight w:val="none"/>
        </w:rPr>
      </w:pPr>
      <w:r>
        <w:rPr>
          <w:rFonts w:hint="eastAsia"/>
          <w:b/>
          <w:bCs/>
          <w:sz w:val="32"/>
          <w:szCs w:val="32"/>
          <w:highlight w:val="none"/>
        </w:rPr>
        <w:t xml:space="preserve">投标人须知前附表</w:t>
      </w:r>
      <w:r/>
    </w:p>
    <w:p>
      <w:pPr>
        <w:ind w:firstLine="372"/>
        <w:jc w:val="center"/>
        <w:rPr>
          <w:highlight w:val="none"/>
        </w:rPr>
      </w:pPr>
      <w:r>
        <w:rPr>
          <w:rFonts w:hint="eastAsia"/>
          <w:highlight w:val="none"/>
        </w:rPr>
        <w:t xml:space="preserve">本表是对《投标人须知》正文的具体补充和修改，如有矛盾，以本《前附表》为准。</w:t>
      </w:r>
      <w:r/>
    </w:p>
    <w:p>
      <w:pPr>
        <w:ind w:firstLine="372"/>
        <w:jc w:val="center"/>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标记“</w:t>
      </w:r>
      <w:r>
        <w:rPr>
          <w:rFonts w:hint="eastAsia" w:ascii="Songti SC Regular" w:hAnsi="Songti SC Regular" w:eastAsia="Songti SC Regular" w:cs="Songti SC Regular"/>
          <w:b/>
          <w:color w:val="000000"/>
          <w:sz w:val="24"/>
          <w:highlight w:val="none"/>
        </w:rPr>
        <w:t xml:space="preserve">■</w:t>
      </w:r>
      <w:r>
        <w:rPr>
          <w:rFonts w:hint="eastAsia" w:ascii="Songti SC Regular" w:hAnsi="Songti SC Regular" w:eastAsia="Songti SC Regular" w:cs="Songti SC Regular"/>
          <w:highlight w:val="none"/>
        </w:rPr>
        <w:t xml:space="preserve">”的选项意为适用于本项目，标记“□”的选项意为不适用于本项目。</w:t>
      </w:r>
      <w:r/>
    </w:p>
    <w:tbl>
      <w:tblPr>
        <w:tblStyle w:val="765"/>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945"/>
        <w:gridCol w:w="2427"/>
        <w:gridCol w:w="4943"/>
      </w:tblGrid>
      <w:tr>
        <w:trPr>
          <w:jc w:val="center"/>
        </w:trPr>
        <w:tc>
          <w:tcPr>
            <w:tcW w:w="792" w:type="dxa"/>
            <w:vAlign w:val="center"/>
            <w:textDirection w:val="lrTb"/>
            <w:noWrap/>
          </w:tcPr>
          <w:p>
            <w:pPr>
              <w:pStyle w:val="962"/>
              <w:ind w:left="42" w:right="42"/>
              <w:jc w:val="center"/>
              <w:spacing w:before="48" w:after="48" w:line="288" w:lineRule="auto"/>
              <w:rPr>
                <w:rFonts w:ascii="Times New Roman" w:hAnsi="Times New Roman"/>
                <w:b/>
                <w:sz w:val="21"/>
                <w:highlight w:val="none"/>
              </w:rPr>
            </w:pPr>
            <w:r>
              <w:rPr>
                <w:rFonts w:hint="eastAsia" w:ascii="Times New Roman" w:hAnsi="Times New Roman"/>
                <w:b/>
                <w:sz w:val="21"/>
                <w:highlight w:val="none"/>
              </w:rPr>
              <w:t xml:space="preserve">序号</w:t>
            </w:r>
            <w:r/>
          </w:p>
        </w:tc>
        <w:tc>
          <w:tcPr>
            <w:tcW w:w="945" w:type="dxa"/>
            <w:vAlign w:val="center"/>
            <w:textDirection w:val="lrTb"/>
            <w:noWrap/>
          </w:tcPr>
          <w:p>
            <w:pPr>
              <w:pStyle w:val="962"/>
              <w:ind w:left="42" w:right="42"/>
              <w:jc w:val="center"/>
              <w:spacing w:before="48" w:after="48" w:line="288" w:lineRule="auto"/>
              <w:rPr>
                <w:rFonts w:ascii="Times New Roman" w:hAnsi="Times New Roman"/>
                <w:b/>
                <w:sz w:val="21"/>
                <w:highlight w:val="none"/>
              </w:rPr>
            </w:pPr>
            <w:r>
              <w:rPr>
                <w:rFonts w:hint="eastAsia" w:ascii="Times New Roman" w:hAnsi="Times New Roman"/>
                <w:b/>
                <w:sz w:val="21"/>
                <w:highlight w:val="none"/>
              </w:rPr>
              <w:t xml:space="preserve">条款号</w:t>
            </w:r>
            <w:r/>
          </w:p>
        </w:tc>
        <w:tc>
          <w:tcPr>
            <w:tcW w:w="2427" w:type="dxa"/>
            <w:vAlign w:val="center"/>
            <w:textDirection w:val="lrTb"/>
            <w:noWrap/>
          </w:tcPr>
          <w:p>
            <w:pPr>
              <w:pStyle w:val="962"/>
              <w:ind w:left="42" w:right="42"/>
              <w:jc w:val="center"/>
              <w:spacing w:before="48" w:after="48" w:line="288" w:lineRule="auto"/>
              <w:rPr>
                <w:rFonts w:ascii="Times New Roman" w:hAnsi="Times New Roman"/>
                <w:b/>
                <w:sz w:val="21"/>
                <w:highlight w:val="none"/>
              </w:rPr>
            </w:pPr>
            <w:r>
              <w:rPr>
                <w:rFonts w:hint="eastAsia" w:ascii="Times New Roman" w:hAnsi="Times New Roman"/>
                <w:b/>
                <w:sz w:val="21"/>
                <w:highlight w:val="none"/>
              </w:rPr>
              <w:t xml:space="preserve">条款名称</w:t>
            </w:r>
            <w:r/>
          </w:p>
        </w:tc>
        <w:tc>
          <w:tcPr>
            <w:tcW w:w="4943" w:type="dxa"/>
            <w:vAlign w:val="center"/>
            <w:textDirection w:val="lrTb"/>
            <w:noWrap/>
          </w:tcPr>
          <w:p>
            <w:pPr>
              <w:pStyle w:val="962"/>
              <w:ind w:left="42" w:right="42"/>
              <w:jc w:val="center"/>
              <w:spacing w:before="48" w:after="48" w:line="288" w:lineRule="auto"/>
              <w:rPr>
                <w:rFonts w:ascii="Times New Roman" w:hAnsi="Times New Roman"/>
                <w:b/>
                <w:sz w:val="21"/>
                <w:highlight w:val="none"/>
              </w:rPr>
            </w:pPr>
            <w:r>
              <w:rPr>
                <w:rFonts w:hint="eastAsia" w:ascii="Times New Roman" w:hAnsi="Times New Roman"/>
                <w:b/>
                <w:sz w:val="21"/>
                <w:highlight w:val="none"/>
              </w:rPr>
              <w:t xml:space="preserve">编列内容规定</w:t>
            </w:r>
            <w:r/>
          </w:p>
        </w:tc>
      </w:tr>
      <w:tr>
        <w:trPr>
          <w:jc w:val="center"/>
        </w:trPr>
        <w:tc>
          <w:tcPr>
            <w:tcW w:w="792" w:type="dxa"/>
            <w:vAlign w:val="center"/>
            <w:textDirection w:val="lrTb"/>
            <w:noWrap/>
          </w:tcPr>
          <w:p>
            <w:pPr>
              <w:jc w:val="center"/>
              <w:widowControl/>
              <w:rPr>
                <w:highlight w:val="none"/>
              </w:rPr>
            </w:pPr>
            <w:r>
              <w:rPr>
                <w:color w:val="000000"/>
                <w:szCs w:val="21"/>
                <w:highlight w:val="none"/>
                <w:lang w:bidi="ar"/>
              </w:rPr>
              <w:t xml:space="preserve">1</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2.1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采购人</w:t>
            </w:r>
            <w:r/>
          </w:p>
        </w:tc>
        <w:tc>
          <w:tcPr>
            <w:tcW w:w="4943" w:type="dxa"/>
            <w:vAlign w:val="center"/>
            <w:textDirection w:val="lrTb"/>
            <w:noWrap/>
          </w:tcPr>
          <w:p>
            <w:pPr>
              <w:pStyle w:val="1025"/>
              <w:ind w:left="42" w:right="42"/>
              <w:spacing w:before="48" w:after="48" w:line="288" w:lineRule="auto"/>
              <w:rPr>
                <w:rFonts w:ascii="Times New Roman" w:hAnsi="Times New Roman" w:cs="Times New Roman"/>
                <w:sz w:val="21"/>
                <w:szCs w:val="21"/>
                <w:highlight w:val="none"/>
                <w:lang w:val="en-US" w:bidi="ar-SA"/>
              </w:rPr>
            </w:pPr>
            <w:r>
              <w:rPr>
                <w:rFonts w:hint="eastAsia" w:ascii="Times New Roman" w:hAnsi="Times New Roman" w:cs="Times New Roman"/>
                <w:sz w:val="21"/>
                <w:szCs w:val="21"/>
                <w:highlight w:val="none"/>
                <w:lang w:val="en-US" w:bidi="ar-SA"/>
              </w:rPr>
              <w:t xml:space="preserve">名  称：紫金山实验室</w:t>
            </w:r>
            <w:r/>
          </w:p>
          <w:p>
            <w:pPr>
              <w:pStyle w:val="1025"/>
              <w:ind w:left="42" w:right="42"/>
              <w:spacing w:before="48" w:after="48" w:line="288" w:lineRule="auto"/>
              <w:rPr>
                <w:rFonts w:ascii="Times New Roman" w:hAnsi="Times New Roman" w:cs="Times New Roman"/>
                <w:sz w:val="21"/>
                <w:szCs w:val="21"/>
                <w:highlight w:val="none"/>
                <w:lang w:val="en-US" w:bidi="ar-SA"/>
              </w:rPr>
            </w:pPr>
            <w:r>
              <w:rPr>
                <w:rFonts w:hint="eastAsia" w:ascii="Times New Roman" w:hAnsi="Times New Roman" w:cs="Times New Roman"/>
                <w:sz w:val="21"/>
                <w:szCs w:val="21"/>
                <w:highlight w:val="none"/>
                <w:lang w:val="en-US" w:bidi="ar-SA"/>
              </w:rPr>
              <w:t xml:space="preserve">地  址：南京市江宁区秣周东路9号</w:t>
            </w:r>
            <w:r/>
          </w:p>
          <w:p>
            <w:pPr>
              <w:pStyle w:val="1025"/>
              <w:ind w:left="42" w:right="42"/>
              <w:spacing w:before="48" w:after="48" w:line="288" w:lineRule="auto"/>
              <w:rPr>
                <w:rFonts w:ascii="Times New Roman" w:hAnsi="Times New Roman" w:cs="Times New Roman"/>
                <w:sz w:val="21"/>
                <w:szCs w:val="21"/>
                <w:highlight w:val="none"/>
                <w:lang w:val="en-US" w:bidi="ar-SA"/>
              </w:rPr>
            </w:pPr>
            <w:r>
              <w:rPr>
                <w:rFonts w:hint="eastAsia" w:ascii="Times New Roman" w:hAnsi="Times New Roman" w:cs="Times New Roman"/>
                <w:sz w:val="21"/>
                <w:szCs w:val="21"/>
                <w:highlight w:val="none"/>
                <w:lang w:val="en-US" w:bidi="ar-SA"/>
              </w:rPr>
              <w:t xml:space="preserve">联系人：李工</w:t>
            </w:r>
            <w:r/>
          </w:p>
          <w:p>
            <w:pPr>
              <w:pStyle w:val="1025"/>
              <w:ind w:left="42" w:right="42"/>
              <w:spacing w:before="48" w:after="48" w:line="288" w:lineRule="auto"/>
              <w:rPr>
                <w:rFonts w:ascii="Times New Roman" w:hAnsi="Times New Roman" w:cs="Times New Roman"/>
                <w:sz w:val="21"/>
                <w:szCs w:val="21"/>
                <w:highlight w:val="none"/>
                <w:lang w:val="en-US" w:bidi="ar-SA"/>
              </w:rPr>
            </w:pPr>
            <w:r>
              <w:rPr>
                <w:rFonts w:hint="eastAsia" w:ascii="Times New Roman" w:hAnsi="Times New Roman" w:cs="Times New Roman"/>
                <w:sz w:val="21"/>
                <w:szCs w:val="21"/>
                <w:highlight w:val="none"/>
                <w:lang w:val="en-US" w:bidi="ar-SA"/>
              </w:rPr>
              <w:t xml:space="preserve">联系方式：025-57918372</w:t>
            </w:r>
            <w:r/>
          </w:p>
        </w:tc>
      </w:tr>
      <w:tr>
        <w:trPr>
          <w:jc w:val="center"/>
        </w:trPr>
        <w:tc>
          <w:tcPr>
            <w:tcW w:w="792" w:type="dxa"/>
            <w:vAlign w:val="center"/>
            <w:textDirection w:val="lrTb"/>
            <w:noWrap/>
          </w:tcPr>
          <w:p>
            <w:pPr>
              <w:jc w:val="center"/>
              <w:widowControl/>
              <w:rPr>
                <w:highlight w:val="none"/>
              </w:rPr>
            </w:pPr>
            <w:r>
              <w:rPr>
                <w:color w:val="000000"/>
                <w:szCs w:val="21"/>
                <w:highlight w:val="none"/>
                <w:lang w:bidi="ar"/>
              </w:rPr>
              <w:t xml:space="preserve">2</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2.2</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采购代理机构</w:t>
            </w:r>
            <w:r/>
          </w:p>
        </w:tc>
        <w:tc>
          <w:tcPr>
            <w:tcW w:w="4943" w:type="dxa"/>
            <w:vAlign w:val="center"/>
            <w:textDirection w:val="lrTb"/>
            <w:noWrap/>
          </w:tcPr>
          <w:p>
            <w:pPr>
              <w:pStyle w:val="1025"/>
              <w:ind w:left="42" w:right="42"/>
              <w:spacing w:before="48" w:after="48" w:line="288" w:lineRule="auto"/>
              <w:rPr>
                <w:rFonts w:ascii="Times New Roman" w:hAnsi="Times New Roman" w:cs="Times New Roman"/>
                <w:sz w:val="21"/>
                <w:szCs w:val="21"/>
                <w:highlight w:val="none"/>
                <w:lang w:val="en-US" w:bidi="ar-SA"/>
              </w:rPr>
            </w:pPr>
            <w:r>
              <w:rPr>
                <w:rFonts w:hint="eastAsia" w:ascii="Times New Roman" w:hAnsi="Times New Roman" w:cs="Times New Roman"/>
                <w:sz w:val="21"/>
                <w:szCs w:val="21"/>
                <w:highlight w:val="none"/>
                <w:lang w:val="en-US" w:bidi="ar-SA"/>
              </w:rPr>
              <w:t xml:space="preserve">名 称 ：江苏省招标中心有限公司</w:t>
            </w:r>
            <w:r/>
          </w:p>
          <w:p>
            <w:pPr>
              <w:pStyle w:val="1025"/>
              <w:ind w:left="42" w:right="42"/>
              <w:spacing w:before="48" w:after="48" w:line="288" w:lineRule="auto"/>
              <w:rPr>
                <w:rFonts w:ascii="Times New Roman" w:hAnsi="Times New Roman" w:cs="Times New Roman"/>
                <w:sz w:val="21"/>
                <w:szCs w:val="21"/>
                <w:highlight w:val="none"/>
                <w:lang w:val="en-US" w:bidi="ar-SA"/>
              </w:rPr>
            </w:pPr>
            <w:r>
              <w:rPr>
                <w:rFonts w:hint="eastAsia" w:ascii="Times New Roman" w:hAnsi="Times New Roman" w:cs="Times New Roman"/>
                <w:sz w:val="21"/>
                <w:szCs w:val="21"/>
                <w:highlight w:val="none"/>
                <w:lang w:val="en-US" w:bidi="ar-SA"/>
              </w:rPr>
              <w:t xml:space="preserve">地 址 ：</w:t>
            </w:r>
            <w:r>
              <w:rPr>
                <w:rFonts w:hint="eastAsia" w:ascii="Times New Roman" w:hAnsi="Times New Roman" w:cs="Times New Roman"/>
                <w:color w:val="000000" w:themeColor="text1"/>
                <w:szCs w:val="21"/>
                <w:highlight w:val="none"/>
                <w14:textFill>
                  <w14:solidFill>
                    <w14:schemeClr w14:val="tx1"/>
                  </w14:solidFill>
                </w14:textFill>
              </w:rPr>
              <w:t xml:space="preserve">南京市雨花台区宁双路19号云密城C栋3楼305室</w:t>
            </w:r>
            <w:r/>
          </w:p>
          <w:p>
            <w:pPr>
              <w:pStyle w:val="1025"/>
              <w:ind w:left="42" w:right="42"/>
              <w:spacing w:before="48" w:after="48" w:line="288" w:lineRule="auto"/>
              <w:rPr>
                <w:rFonts w:ascii="Times New Roman" w:hAnsi="Times New Roman" w:cs="Times New Roman"/>
                <w:sz w:val="21"/>
                <w:szCs w:val="21"/>
                <w:highlight w:val="none"/>
                <w:lang w:val="en-US" w:bidi="ar-SA"/>
              </w:rPr>
            </w:pPr>
            <w:r>
              <w:rPr>
                <w:rFonts w:hint="eastAsia" w:ascii="Times New Roman" w:hAnsi="Times New Roman" w:cs="Times New Roman"/>
                <w:sz w:val="21"/>
                <w:szCs w:val="21"/>
                <w:highlight w:val="none"/>
                <w:lang w:val="en-US" w:bidi="ar-SA"/>
              </w:rPr>
              <w:t xml:space="preserve">联系人：</w:t>
            </w:r>
            <w:r>
              <w:rPr>
                <w:rFonts w:hint="eastAsia" w:ascii="Times New Roman" w:hAnsi="Times New Roman" w:cs="Times New Roman"/>
                <w:szCs w:val="21"/>
                <w:highlight w:val="none"/>
              </w:rPr>
              <w:t xml:space="preserve">陈一鸣、呼禹</w:t>
            </w:r>
            <w:r/>
          </w:p>
          <w:p>
            <w:pPr>
              <w:pStyle w:val="1025"/>
              <w:ind w:left="42" w:right="42"/>
              <w:spacing w:before="48" w:after="48" w:line="288" w:lineRule="auto"/>
              <w:rPr>
                <w:rFonts w:ascii="Times New Roman" w:hAnsi="Times New Roman" w:cs="Times New Roman"/>
                <w:sz w:val="21"/>
                <w:szCs w:val="21"/>
                <w:highlight w:val="none"/>
                <w:lang w:val="en-US" w:bidi="ar-SA"/>
              </w:rPr>
            </w:pPr>
            <w:r>
              <w:rPr>
                <w:rFonts w:hint="eastAsia" w:ascii="Times New Roman" w:hAnsi="Times New Roman" w:cs="Times New Roman"/>
                <w:sz w:val="21"/>
                <w:szCs w:val="21"/>
                <w:highlight w:val="none"/>
                <w:lang w:val="en-US" w:bidi="ar-SA"/>
              </w:rPr>
              <w:t xml:space="preserve">电  话：17621458895、18761879918</w:t>
            </w:r>
            <w:r/>
          </w:p>
        </w:tc>
      </w:tr>
      <w:tr>
        <w:trPr>
          <w:jc w:val="center"/>
          <w:trHeight w:val="510"/>
        </w:trPr>
        <w:tc>
          <w:tcPr>
            <w:tcW w:w="792" w:type="dxa"/>
            <w:vAlign w:val="center"/>
            <w:textDirection w:val="lrTb"/>
            <w:noWrap/>
          </w:tcPr>
          <w:p>
            <w:pPr>
              <w:jc w:val="center"/>
              <w:widowControl/>
              <w:rPr>
                <w:highlight w:val="none"/>
              </w:rPr>
            </w:pPr>
            <w:r>
              <w:rPr>
                <w:color w:val="000000"/>
                <w:szCs w:val="21"/>
                <w:highlight w:val="none"/>
                <w:lang w:bidi="ar"/>
              </w:rPr>
              <w:t xml:space="preserve">3</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4</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本项目执行的政府采购政策</w:t>
            </w:r>
            <w:r/>
          </w:p>
        </w:tc>
        <w:tc>
          <w:tcPr>
            <w:tcW w:w="4943" w:type="dxa"/>
            <w:vAlign w:val="center"/>
            <w:textDirection w:val="lrTb"/>
            <w:noWrap/>
          </w:tcPr>
          <w:p>
            <w:pPr>
              <w:ind w:left="42" w:right="42"/>
              <w:jc w:val="left"/>
              <w:spacing w:before="48" w:after="48" w:line="288" w:lineRule="auto"/>
              <w:rPr>
                <w:bCs/>
                <w:szCs w:val="21"/>
                <w:highlight w:val="none"/>
              </w:rPr>
            </w:pPr>
            <w:r>
              <w:rPr>
                <w:rFonts w:hint="eastAsia"/>
                <w:bCs/>
                <w:szCs w:val="21"/>
                <w:highlight w:val="none"/>
              </w:rPr>
              <w:t xml:space="preserve">详见</w:t>
            </w:r>
            <w:r>
              <w:rPr>
                <w:rFonts w:hint="eastAsia"/>
                <w:szCs w:val="21"/>
                <w:highlight w:val="none"/>
              </w:rPr>
              <w:t xml:space="preserve">招标文件第一章《招标公告》</w:t>
            </w:r>
            <w:r/>
          </w:p>
        </w:tc>
      </w:tr>
      <w:tr>
        <w:trPr>
          <w:jc w:val="center"/>
          <w:trHeight w:val="510"/>
        </w:trPr>
        <w:tc>
          <w:tcPr>
            <w:tcW w:w="792" w:type="dxa"/>
            <w:vAlign w:val="center"/>
            <w:textDirection w:val="lrTb"/>
            <w:noWrap/>
          </w:tcPr>
          <w:p>
            <w:pPr>
              <w:jc w:val="center"/>
              <w:widowControl/>
              <w:rPr>
                <w:highlight w:val="none"/>
              </w:rPr>
            </w:pPr>
            <w:r>
              <w:rPr>
                <w:color w:val="000000"/>
                <w:szCs w:val="21"/>
                <w:highlight w:val="none"/>
                <w:lang w:bidi="ar"/>
              </w:rPr>
              <w:t xml:space="preserve">4</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8.1</w:t>
            </w:r>
            <w:r/>
          </w:p>
        </w:tc>
        <w:tc>
          <w:tcPr>
            <w:tcW w:w="2427" w:type="dxa"/>
            <w:vAlign w:val="center"/>
            <w:textDirection w:val="lrTb"/>
            <w:noWrap/>
          </w:tcPr>
          <w:p>
            <w:pPr>
              <w:ind w:left="42" w:right="42"/>
              <w:spacing w:before="48" w:after="48" w:line="288" w:lineRule="auto"/>
              <w:rPr>
                <w:bCs/>
                <w:szCs w:val="21"/>
                <w:highlight w:val="none"/>
              </w:rPr>
            </w:pPr>
            <w:r>
              <w:rPr>
                <w:rFonts w:hint="eastAsia"/>
                <w:bCs/>
                <w:szCs w:val="21"/>
                <w:highlight w:val="none"/>
              </w:rPr>
              <w:t xml:space="preserve">现场考察</w:t>
            </w:r>
            <w:r/>
          </w:p>
        </w:tc>
        <w:tc>
          <w:tcPr>
            <w:tcW w:w="4943" w:type="dxa"/>
            <w:vAlign w:val="center"/>
            <w:textDirection w:val="lrTb"/>
            <w:noWrap/>
          </w:tcPr>
          <w:p>
            <w:pPr>
              <w:ind w:left="42" w:right="42"/>
              <w:spacing w:before="48" w:after="48" w:line="288" w:lineRule="auto"/>
              <w:rPr>
                <w:bCs/>
                <w:szCs w:val="21"/>
                <w:highlight w:val="none"/>
              </w:rPr>
            </w:pPr>
            <w:r>
              <w:rPr>
                <w:rFonts w:hint="eastAsia"/>
                <w:bCs/>
                <w:szCs w:val="21"/>
                <w:highlight w:val="none"/>
              </w:rPr>
              <w:t xml:space="preserve">■不组织</w:t>
            </w:r>
            <w:r/>
          </w:p>
        </w:tc>
      </w:tr>
      <w:tr>
        <w:trPr>
          <w:jc w:val="center"/>
          <w:trHeight w:val="510"/>
        </w:trPr>
        <w:tc>
          <w:tcPr>
            <w:tcW w:w="792" w:type="dxa"/>
            <w:vAlign w:val="center"/>
            <w:textDirection w:val="lrTb"/>
            <w:noWrap/>
          </w:tcPr>
          <w:p>
            <w:pPr>
              <w:jc w:val="center"/>
              <w:widowControl/>
              <w:rPr>
                <w:highlight w:val="none"/>
              </w:rPr>
            </w:pPr>
            <w:r>
              <w:rPr>
                <w:color w:val="000000"/>
                <w:szCs w:val="21"/>
                <w:highlight w:val="none"/>
                <w:lang w:bidi="ar"/>
              </w:rPr>
              <w:t xml:space="preserve">5</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9.1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开标前答疑会</w:t>
            </w:r>
            <w:r/>
          </w:p>
        </w:tc>
        <w:tc>
          <w:tcPr>
            <w:tcW w:w="4943" w:type="dxa"/>
            <w:vAlign w:val="center"/>
            <w:textDirection w:val="lrTb"/>
            <w:noWrap/>
          </w:tcPr>
          <w:p>
            <w:pPr>
              <w:ind w:left="42" w:right="42"/>
              <w:spacing w:before="48" w:after="48" w:line="288" w:lineRule="auto"/>
              <w:rPr>
                <w:bCs/>
                <w:szCs w:val="21"/>
                <w:highlight w:val="none"/>
              </w:rPr>
            </w:pPr>
            <w:r>
              <w:rPr>
                <w:rFonts w:hint="eastAsia"/>
                <w:bCs/>
                <w:szCs w:val="21"/>
                <w:highlight w:val="none"/>
              </w:rPr>
              <w:t xml:space="preserve">■不召开</w:t>
            </w:r>
            <w:r/>
          </w:p>
        </w:tc>
      </w:tr>
      <w:tr>
        <w:trPr>
          <w:jc w:val="center"/>
          <w:trHeight w:val="510"/>
        </w:trPr>
        <w:tc>
          <w:tcPr>
            <w:tcW w:w="792" w:type="dxa"/>
            <w:vAlign w:val="center"/>
            <w:textDirection w:val="lrTb"/>
            <w:noWrap/>
          </w:tcPr>
          <w:p>
            <w:pPr>
              <w:jc w:val="center"/>
              <w:widowControl/>
              <w:rPr>
                <w:highlight w:val="none"/>
              </w:rPr>
            </w:pPr>
            <w:r>
              <w:rPr>
                <w:color w:val="000000"/>
                <w:szCs w:val="21"/>
                <w:highlight w:val="none"/>
                <w:lang w:bidi="ar"/>
              </w:rPr>
              <w:t xml:space="preserve">6</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10.1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联合体投标</w:t>
            </w:r>
            <w:r/>
          </w:p>
        </w:tc>
        <w:tc>
          <w:tcPr>
            <w:tcW w:w="4943" w:type="dxa"/>
            <w:vAlign w:val="center"/>
            <w:textDirection w:val="lrTb"/>
            <w:noWrap/>
          </w:tcPr>
          <w:p>
            <w:pPr>
              <w:ind w:left="42" w:right="42"/>
              <w:spacing w:before="48" w:after="48" w:line="288" w:lineRule="auto"/>
              <w:rPr>
                <w:szCs w:val="21"/>
                <w:highlight w:val="none"/>
              </w:rPr>
            </w:pPr>
            <w:r>
              <w:rPr>
                <w:rFonts w:hint="eastAsia"/>
                <w:bCs/>
                <w:szCs w:val="21"/>
                <w:highlight w:val="none"/>
              </w:rPr>
              <w:t xml:space="preserve">■不接受</w:t>
            </w:r>
            <w:r/>
          </w:p>
        </w:tc>
      </w:tr>
      <w:tr>
        <w:trPr>
          <w:jc w:val="center"/>
          <w:trHeight w:val="772"/>
        </w:trPr>
        <w:tc>
          <w:tcPr>
            <w:tcW w:w="792" w:type="dxa"/>
            <w:vAlign w:val="center"/>
            <w:textDirection w:val="lrTb"/>
            <w:noWrap/>
          </w:tcPr>
          <w:p>
            <w:pPr>
              <w:jc w:val="center"/>
              <w:widowControl/>
              <w:rPr>
                <w:highlight w:val="none"/>
              </w:rPr>
            </w:pPr>
            <w:r>
              <w:rPr>
                <w:color w:val="000000"/>
                <w:szCs w:val="21"/>
                <w:highlight w:val="none"/>
                <w:lang w:bidi="ar"/>
              </w:rPr>
              <w:t xml:space="preserve">7</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11.1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分包</w:t>
            </w:r>
            <w:r/>
          </w:p>
        </w:tc>
        <w:tc>
          <w:tcPr>
            <w:tcW w:w="4943" w:type="dxa"/>
            <w:vAlign w:val="center"/>
            <w:textDirection w:val="lrTb"/>
            <w:noWrap/>
          </w:tcPr>
          <w:p>
            <w:pPr>
              <w:ind w:left="42" w:right="42"/>
              <w:spacing w:before="48" w:after="48" w:line="288" w:lineRule="auto"/>
              <w:rPr>
                <w:szCs w:val="21"/>
                <w:highlight w:val="none"/>
              </w:rPr>
            </w:pPr>
            <w:r>
              <w:rPr>
                <w:rFonts w:hint="eastAsia"/>
                <w:szCs w:val="21"/>
                <w:highlight w:val="none"/>
              </w:rPr>
              <w:t xml:space="preserve">本项目的非主体、非关键性工作是否允许分包：</w:t>
            </w:r>
            <w:r/>
          </w:p>
          <w:p>
            <w:pPr>
              <w:ind w:left="42" w:right="42"/>
              <w:spacing w:before="48" w:after="48" w:line="288" w:lineRule="auto"/>
              <w:rPr>
                <w:bCs/>
                <w:szCs w:val="21"/>
                <w:highlight w:val="none"/>
              </w:rPr>
            </w:pPr>
            <w:r>
              <w:rPr>
                <w:rFonts w:hint="eastAsia"/>
                <w:szCs w:val="21"/>
                <w:highlight w:val="none"/>
              </w:rPr>
              <w:t xml:space="preserve">■不允许</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8</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14.1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采购预算</w:t>
            </w:r>
            <w:r/>
          </w:p>
        </w:tc>
        <w:tc>
          <w:tcPr>
            <w:tcW w:w="4943" w:type="dxa"/>
            <w:vAlign w:val="center"/>
            <w:textDirection w:val="lrTb"/>
            <w:noWrap/>
          </w:tcPr>
          <w:p>
            <w:pPr>
              <w:ind w:left="42" w:right="42"/>
              <w:jc w:val="left"/>
              <w:spacing w:before="48" w:after="48" w:line="288" w:lineRule="auto"/>
              <w:rPr>
                <w:szCs w:val="21"/>
                <w:highlight w:val="none"/>
              </w:rPr>
            </w:pPr>
            <w:r>
              <w:rPr>
                <w:rFonts w:hint="eastAsia"/>
                <w:bCs/>
                <w:szCs w:val="21"/>
                <w:highlight w:val="none"/>
              </w:rPr>
              <w:t xml:space="preserve">详见</w:t>
            </w:r>
            <w:r>
              <w:rPr>
                <w:rFonts w:hint="eastAsia"/>
                <w:szCs w:val="21"/>
                <w:highlight w:val="none"/>
              </w:rPr>
              <w:t xml:space="preserve">招标文件第一章《招标公告》</w:t>
            </w:r>
            <w:r/>
          </w:p>
        </w:tc>
      </w:tr>
      <w:tr>
        <w:trPr>
          <w:jc w:val="center"/>
          <w:trHeight w:val="746"/>
        </w:trPr>
        <w:tc>
          <w:tcPr>
            <w:tcW w:w="792" w:type="dxa"/>
            <w:vAlign w:val="center"/>
            <w:textDirection w:val="lrTb"/>
            <w:noWrap/>
          </w:tcPr>
          <w:p>
            <w:pPr>
              <w:jc w:val="center"/>
              <w:widowControl/>
              <w:rPr>
                <w:highlight w:val="none"/>
              </w:rPr>
            </w:pPr>
            <w:r>
              <w:rPr>
                <w:color w:val="000000"/>
                <w:szCs w:val="21"/>
                <w:highlight w:val="none"/>
                <w:lang w:bidi="ar"/>
              </w:rPr>
              <w:t xml:space="preserve">9</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14.2</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本项目设定的最高限价</w:t>
            </w:r>
            <w:r/>
          </w:p>
        </w:tc>
        <w:tc>
          <w:tcPr>
            <w:tcW w:w="4943" w:type="dxa"/>
            <w:vAlign w:val="center"/>
            <w:textDirection w:val="lrTb"/>
            <w:noWrap/>
          </w:tcPr>
          <w:p>
            <w:pPr>
              <w:ind w:left="42" w:right="42"/>
              <w:jc w:val="left"/>
              <w:spacing w:before="48" w:after="48" w:line="288" w:lineRule="auto"/>
              <w:rPr>
                <w:szCs w:val="21"/>
                <w:highlight w:val="none"/>
              </w:rPr>
            </w:pPr>
            <w:r>
              <w:rPr>
                <w:rFonts w:hint="eastAsia"/>
                <w:bCs/>
                <w:szCs w:val="21"/>
                <w:highlight w:val="none"/>
              </w:rPr>
              <w:t xml:space="preserve">详见</w:t>
            </w:r>
            <w:r>
              <w:rPr>
                <w:rFonts w:hint="eastAsia"/>
                <w:szCs w:val="21"/>
                <w:highlight w:val="none"/>
              </w:rPr>
              <w:t xml:space="preserve">招标文件第一章《招标公告》</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10</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15.1</w:t>
            </w:r>
            <w:r/>
          </w:p>
        </w:tc>
        <w:tc>
          <w:tcPr>
            <w:tcW w:w="2427" w:type="dxa"/>
            <w:vAlign w:val="center"/>
            <w:textDirection w:val="lrTb"/>
            <w:noWrap/>
          </w:tcPr>
          <w:p>
            <w:pPr>
              <w:ind w:left="42" w:right="42"/>
              <w:jc w:val="left"/>
              <w:spacing w:before="48" w:after="48" w:line="288" w:lineRule="auto"/>
              <w:rPr>
                <w:bCs/>
                <w:szCs w:val="21"/>
                <w:highlight w:val="none"/>
              </w:rPr>
            </w:pPr>
            <w:r>
              <w:rPr>
                <w:rFonts w:hint="eastAsia"/>
                <w:bCs/>
                <w:szCs w:val="21"/>
                <w:highlight w:val="none"/>
              </w:rPr>
              <w:t xml:space="preserve">投标人资格条件</w:t>
            </w:r>
            <w:r/>
          </w:p>
        </w:tc>
        <w:tc>
          <w:tcPr>
            <w:tcW w:w="4943" w:type="dxa"/>
            <w:vAlign w:val="center"/>
            <w:textDirection w:val="lrTb"/>
            <w:noWrap/>
          </w:tcPr>
          <w:p>
            <w:pPr>
              <w:ind w:left="42" w:right="42"/>
              <w:jc w:val="left"/>
              <w:spacing w:before="48" w:after="48" w:line="288" w:lineRule="auto"/>
              <w:rPr>
                <w:bCs/>
                <w:szCs w:val="21"/>
                <w:highlight w:val="none"/>
              </w:rPr>
            </w:pPr>
            <w:r>
              <w:rPr>
                <w:rFonts w:hint="eastAsia"/>
                <w:bCs/>
                <w:szCs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11</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color w:val="000000" w:themeColor="text1"/>
                <w:sz w:val="21"/>
                <w:highlight w:val="none"/>
                <w14:textFill>
                  <w14:solidFill>
                    <w14:schemeClr w14:val="tx1"/>
                  </w14:solidFill>
                </w14:textFill>
              </w:rPr>
              <w:t xml:space="preserve">20.5</w:t>
            </w:r>
            <w:r/>
          </w:p>
        </w:tc>
        <w:tc>
          <w:tcPr>
            <w:tcW w:w="2427" w:type="dxa"/>
            <w:vAlign w:val="center"/>
            <w:textDirection w:val="lrTb"/>
            <w:noWrap/>
          </w:tcPr>
          <w:p>
            <w:pPr>
              <w:pStyle w:val="962"/>
              <w:ind w:left="42" w:right="42"/>
              <w:jc w:val="left"/>
              <w:spacing w:before="48" w:after="48" w:line="288" w:lineRule="auto"/>
              <w:rPr>
                <w:rFonts w:ascii="Times New Roman" w:hAnsi="Times New Roman"/>
                <w:bCs/>
                <w:highlight w:val="none"/>
              </w:rPr>
            </w:pPr>
            <w:r>
              <w:rPr>
                <w:rFonts w:ascii="Times New Roman" w:hAnsi="Times New Roman"/>
                <w:b/>
                <w:color w:val="000000" w:themeColor="text1"/>
                <w:highlight w:val="none"/>
                <w14:textFill>
                  <w14:solidFill>
                    <w14:schemeClr w14:val="tx1"/>
                  </w14:solidFill>
                </w14:textFill>
              </w:rPr>
              <w:t xml:space="preserve">★</w:t>
            </w:r>
            <w:r>
              <w:rPr>
                <w:rFonts w:hint="eastAsia" w:ascii="Times New Roman" w:hAnsi="Times New Roman"/>
                <w:b/>
                <w:color w:val="000000" w:themeColor="text1"/>
                <w:sz w:val="21"/>
                <w:highlight w:val="none"/>
                <w14:textFill>
                  <w14:solidFill>
                    <w14:schemeClr w14:val="tx1"/>
                  </w14:solidFill>
                </w14:textFill>
              </w:rPr>
              <w:t xml:space="preserve">投标报价</w:t>
            </w:r>
            <w:r/>
          </w:p>
        </w:tc>
        <w:tc>
          <w:tcPr>
            <w:tcW w:w="4943" w:type="dxa"/>
            <w:vAlign w:val="center"/>
            <w:textDirection w:val="lrTb"/>
            <w:noWrap/>
          </w:tcPr>
          <w:p>
            <w:pPr>
              <w:pStyle w:val="922"/>
              <w:contextualSpacing/>
              <w:ind w:left="42" w:right="42" w:firstLine="0"/>
              <w:jc w:val="left"/>
              <w:spacing w:before="48" w:after="48" w:line="288" w:lineRule="auto"/>
              <w:rPr>
                <w:bCs/>
                <w:color w:val="000000" w:themeColor="text1"/>
                <w:szCs w:val="21"/>
                <w:highlight w:val="none"/>
                <w:lang w:val="zh-CN"/>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报价</w:t>
            </w:r>
            <w:r>
              <w:rPr>
                <w:rFonts w:hint="eastAsia"/>
                <w:bCs/>
                <w:color w:val="000000" w:themeColor="text1"/>
                <w:szCs w:val="21"/>
                <w:highlight w:val="none"/>
                <w:lang w:val="zh-CN"/>
                <w14:textFill>
                  <w14:solidFill>
                    <w14:schemeClr w14:val="tx1"/>
                  </w14:solidFill>
                </w14:textFill>
              </w:rPr>
              <w:t xml:space="preserve">包含了本项目所需的服务提供过程中可能发生的所有费用，包括但不限于所投</w:t>
            </w:r>
            <w:r>
              <w:rPr>
                <w:rFonts w:hint="eastAsia"/>
                <w:bCs/>
                <w:color w:val="000000" w:themeColor="text1"/>
                <w:szCs w:val="21"/>
                <w:highlight w:val="none"/>
                <w14:textFill>
                  <w14:solidFill>
                    <w14:schemeClr w14:val="tx1"/>
                  </w14:solidFill>
                </w14:textFill>
              </w:rPr>
              <w:t xml:space="preserve">服务</w:t>
            </w:r>
            <w:r>
              <w:rPr>
                <w:rFonts w:hint="eastAsia"/>
                <w:bCs/>
                <w:color w:val="000000" w:themeColor="text1"/>
                <w:szCs w:val="21"/>
                <w:highlight w:val="none"/>
                <w:lang w:val="zh-CN"/>
                <w14:textFill>
                  <w14:solidFill>
                    <w14:schemeClr w14:val="tx1"/>
                  </w14:solidFill>
                </w14:textFill>
              </w:rPr>
              <w:t xml:space="preserve">全部费用、安装调试费、</w:t>
            </w:r>
            <w:r>
              <w:rPr>
                <w:rFonts w:hint="eastAsia"/>
                <w:bCs/>
                <w:color w:val="000000" w:themeColor="text1"/>
                <w:szCs w:val="21"/>
                <w:highlight w:val="none"/>
                <w14:textFill>
                  <w14:solidFill>
                    <w14:schemeClr w14:val="tx1"/>
                  </w14:solidFill>
                </w14:textFill>
              </w:rPr>
              <w:t xml:space="preserve">服务过程</w:t>
            </w:r>
            <w:r>
              <w:rPr>
                <w:rFonts w:hint="eastAsia"/>
                <w:bCs/>
                <w:color w:val="000000" w:themeColor="text1"/>
                <w:szCs w:val="21"/>
                <w:highlight w:val="none"/>
                <w:lang w:val="zh-CN"/>
                <w14:textFill>
                  <w14:solidFill>
                    <w14:schemeClr w14:val="tx1"/>
                  </w14:solidFill>
                </w14:textFill>
              </w:rPr>
              <w:t xml:space="preserve">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r/>
          </w:p>
          <w:p>
            <w:pPr>
              <w:pStyle w:val="922"/>
              <w:contextualSpacing/>
              <w:ind w:left="42" w:right="42" w:firstLine="0"/>
              <w:jc w:val="left"/>
              <w:spacing w:before="48" w:after="48" w:line="288" w:lineRule="auto"/>
              <w:rPr>
                <w:bCs/>
                <w:szCs w:val="21"/>
                <w:highlight w:val="none"/>
              </w:rPr>
            </w:pPr>
            <w:r>
              <w:rPr>
                <w:rFonts w:hint="eastAsia"/>
                <w:bCs/>
                <w:color w:val="000000" w:themeColor="text1"/>
                <w:szCs w:val="21"/>
                <w:highlight w:val="none"/>
                <w:lang w:val="zh-CN"/>
                <w14:textFill>
                  <w14:solidFill>
                    <w14:schemeClr w14:val="tx1"/>
                  </w14:solidFill>
                </w14:textFill>
              </w:rPr>
              <w:t xml:space="preserve">在验收过程中，如发现有漏项，投标人应无条件、无偿补齐，所发生的一切费用，视为已包含在投标人的最终投标报价中。</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12</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21.1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投标有效期</w:t>
            </w:r>
            <w:r/>
          </w:p>
        </w:tc>
        <w:tc>
          <w:tcPr>
            <w:tcW w:w="4943" w:type="dxa"/>
            <w:vAlign w:val="center"/>
            <w:textDirection w:val="lrTb"/>
            <w:noWrap/>
          </w:tcPr>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自提交投标文件的截止之日起算90日历天</w:t>
            </w:r>
            <w:r/>
          </w:p>
        </w:tc>
      </w:tr>
      <w:tr>
        <w:trPr>
          <w:jc w:val="center"/>
          <w:trHeight w:val="320"/>
        </w:trPr>
        <w:tc>
          <w:tcPr>
            <w:tcW w:w="792" w:type="dxa"/>
            <w:vAlign w:val="center"/>
            <w:textDirection w:val="lrTb"/>
            <w:noWrap/>
          </w:tcPr>
          <w:p>
            <w:pPr>
              <w:jc w:val="center"/>
              <w:widowControl/>
              <w:rPr>
                <w:highlight w:val="none"/>
              </w:rPr>
            </w:pPr>
            <w:r>
              <w:rPr>
                <w:color w:val="000000"/>
                <w:szCs w:val="21"/>
                <w:highlight w:val="none"/>
                <w:lang w:bidi="ar"/>
              </w:rPr>
              <w:t xml:space="preserve">13</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22.1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投标保证金</w:t>
            </w:r>
            <w:r/>
          </w:p>
        </w:tc>
        <w:tc>
          <w:tcPr>
            <w:tcW w:w="4943" w:type="dxa"/>
            <w:vAlign w:val="center"/>
            <w:textDirection w:val="lrTb"/>
            <w:noWrap/>
          </w:tcPr>
          <w:p>
            <w:pPr>
              <w:pStyle w:val="962"/>
              <w:ind w:left="42" w:right="42"/>
              <w:spacing w:before="48" w:after="48" w:line="288" w:lineRule="auto"/>
              <w:rPr>
                <w:rFonts w:ascii="Times New Roman" w:hAnsi="Times New Roman"/>
                <w:highlight w:val="none"/>
              </w:rPr>
            </w:pPr>
            <w:r>
              <w:rPr>
                <w:rFonts w:hint="eastAsia" w:ascii="Times New Roman" w:hAnsi="Times New Roman"/>
                <w:bCs/>
                <w:sz w:val="21"/>
                <w:highlight w:val="none"/>
              </w:rPr>
              <w:t xml:space="preserve">■不需要缴纳</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14</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23.1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投标文件份数</w:t>
            </w:r>
            <w:r/>
          </w:p>
        </w:tc>
        <w:tc>
          <w:tcPr>
            <w:tcW w:w="4943" w:type="dxa"/>
            <w:vAlign w:val="center"/>
            <w:textDirection w:val="lrTb"/>
            <w:noWrap/>
          </w:tcPr>
          <w:p>
            <w:pPr>
              <w:pStyle w:val="962"/>
              <w:ind w:left="42" w:right="42"/>
              <w:spacing w:before="48" w:after="48" w:line="288" w:lineRule="auto"/>
              <w:rPr>
                <w:rFonts w:ascii="Times New Roman" w:hAnsi="Times New Roman"/>
                <w:b/>
                <w:bCs/>
                <w:sz w:val="21"/>
                <w:highlight w:val="none"/>
              </w:rPr>
            </w:pPr>
            <w:r>
              <w:rPr>
                <w:rFonts w:hint="eastAsia" w:ascii="Times New Roman" w:hAnsi="Times New Roman"/>
                <w:bCs/>
                <w:highlight w:val="none"/>
              </w:rPr>
              <w:t xml:space="preserve">■</w:t>
            </w:r>
            <w:r>
              <w:rPr>
                <w:rFonts w:hint="eastAsia" w:ascii="Times New Roman" w:hAnsi="Times New Roman"/>
                <w:bCs/>
                <w:sz w:val="21"/>
                <w:highlight w:val="none"/>
              </w:rPr>
              <w:t xml:space="preserve">不适用</w:t>
            </w:r>
            <w:r/>
          </w:p>
        </w:tc>
      </w:tr>
      <w:tr>
        <w:trPr>
          <w:jc w:val="center"/>
          <w:trHeight w:val="1292"/>
        </w:trPr>
        <w:tc>
          <w:tcPr>
            <w:tcW w:w="792" w:type="dxa"/>
            <w:vAlign w:val="center"/>
            <w:textDirection w:val="lrTb"/>
            <w:noWrap/>
          </w:tcPr>
          <w:p>
            <w:pPr>
              <w:jc w:val="center"/>
              <w:widowControl/>
              <w:rPr>
                <w:highlight w:val="none"/>
              </w:rPr>
            </w:pPr>
            <w:r>
              <w:rPr>
                <w:color w:val="000000"/>
                <w:szCs w:val="21"/>
                <w:highlight w:val="none"/>
                <w:lang w:bidi="ar"/>
              </w:rPr>
              <w:t xml:space="preserve">15</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24.1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投标文件的递交</w:t>
            </w:r>
            <w:r/>
          </w:p>
        </w:tc>
        <w:tc>
          <w:tcPr>
            <w:tcW w:w="4943" w:type="dxa"/>
            <w:vAlign w:val="center"/>
            <w:textDirection w:val="lrTb"/>
            <w:noWrap/>
          </w:tcPr>
          <w:p>
            <w:pPr>
              <w:ind w:left="42" w:right="42"/>
              <w:spacing w:before="48" w:after="48" w:line="288" w:lineRule="auto"/>
              <w:rPr>
                <w:b/>
                <w:bCs/>
                <w:szCs w:val="21"/>
                <w:highlight w:val="none"/>
              </w:rPr>
            </w:pPr>
            <w:r>
              <w:rPr>
                <w:rFonts w:hint="eastAsia"/>
                <w:bCs/>
                <w:szCs w:val="21"/>
                <w:highlight w:val="none"/>
              </w:rPr>
              <w:t xml:space="preserve">投标人应当按照《操作手册》规定，在招标公告规定的投标截止时间前制作并上传电子投标文件。招标代理机构拒绝接收提交</w:t>
            </w:r>
            <w:r>
              <w:rPr>
                <w:rFonts w:hint="eastAsia"/>
                <w:color w:val="000000"/>
                <w:szCs w:val="21"/>
                <w:highlight w:val="none"/>
              </w:rPr>
              <w:t xml:space="preserve">投标文件截止时间后上传的任何电子投标文件。</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16</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25.1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提交投标文件的截止时间、地点</w:t>
            </w:r>
            <w:r/>
          </w:p>
        </w:tc>
        <w:tc>
          <w:tcPr>
            <w:tcW w:w="4943"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17</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28.1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开标时间、地点</w:t>
            </w:r>
            <w:r/>
          </w:p>
        </w:tc>
        <w:tc>
          <w:tcPr>
            <w:tcW w:w="4943"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18</w:t>
            </w:r>
            <w:r/>
          </w:p>
        </w:tc>
        <w:tc>
          <w:tcPr>
            <w:tcW w:w="945" w:type="dxa"/>
            <w:vAlign w:val="center"/>
            <w:textDirection w:val="lrTb"/>
            <w:noWrap/>
          </w:tcPr>
          <w:p>
            <w:pPr>
              <w:pStyle w:val="962"/>
              <w:ind w:left="42" w:right="42"/>
              <w:spacing w:before="48" w:after="48" w:line="288" w:lineRule="auto"/>
              <w:rPr>
                <w:rFonts w:ascii="Times New Roman" w:hAnsi="Times New Roman"/>
                <w:color w:val="000000" w:themeColor="text1"/>
                <w:sz w:val="21"/>
                <w:highlight w:val="none"/>
                <w14:textFill>
                  <w14:solidFill>
                    <w14:schemeClr w14:val="tx1"/>
                  </w14:solidFill>
                </w14:textFill>
              </w:rPr>
            </w:pPr>
            <w:r>
              <w:rPr>
                <w:rFonts w:ascii="Times New Roman" w:hAnsi="Times New Roman"/>
                <w:color w:val="000000" w:themeColor="text1"/>
                <w:sz w:val="21"/>
                <w:highlight w:val="none"/>
                <w14:textFill>
                  <w14:solidFill>
                    <w14:schemeClr w14:val="tx1"/>
                  </w14:solidFill>
                </w14:textFill>
              </w:rPr>
              <w:t xml:space="preserve">29.2</w:t>
            </w:r>
            <w:r/>
          </w:p>
        </w:tc>
        <w:tc>
          <w:tcPr>
            <w:tcW w:w="2427" w:type="dxa"/>
            <w:vAlign w:val="center"/>
            <w:textDirection w:val="lrTb"/>
            <w:noWrap/>
          </w:tcPr>
          <w:p>
            <w:pPr>
              <w:pStyle w:val="962"/>
              <w:ind w:left="42" w:right="42"/>
              <w:jc w:val="left"/>
              <w:spacing w:before="48" w:after="48" w:line="288" w:lineRule="auto"/>
              <w:rPr>
                <w:rFonts w:ascii="Times New Roman" w:hAnsi="Times New Roman"/>
                <w:color w:val="000000" w:themeColor="text1"/>
                <w:sz w:val="21"/>
                <w:highlight w:val="none"/>
                <w14:textFill>
                  <w14:solidFill>
                    <w14:schemeClr w14:val="tx1"/>
                  </w14:solidFill>
                </w14:textFill>
              </w:rPr>
            </w:pPr>
            <w:r>
              <w:rPr>
                <w:rFonts w:hint="eastAsia" w:ascii="Times New Roman" w:hAnsi="Times New Roman"/>
                <w:color w:val="000000" w:themeColor="text1"/>
                <w:sz w:val="21"/>
                <w:highlight w:val="none"/>
                <w14:textFill>
                  <w14:solidFill>
                    <w14:schemeClr w14:val="tx1"/>
                  </w14:solidFill>
                </w14:textFill>
              </w:rPr>
              <w:t xml:space="preserve">信用查询</w:t>
            </w:r>
            <w:r/>
          </w:p>
        </w:tc>
        <w:tc>
          <w:tcPr>
            <w:tcW w:w="4943" w:type="dxa"/>
            <w:vAlign w:val="center"/>
            <w:textDirection w:val="lrTb"/>
            <w:noWrap/>
          </w:tcPr>
          <w:p>
            <w:pPr>
              <w:pStyle w:val="962"/>
              <w:ind w:left="42" w:right="42"/>
              <w:spacing w:before="48" w:after="48" w:line="288" w:lineRule="auto"/>
              <w:rPr>
                <w:rFonts w:ascii="Times New Roman" w:hAnsi="Times New Roman"/>
                <w:bCs/>
                <w:color w:val="000000" w:themeColor="text1"/>
                <w:sz w:val="21"/>
                <w:highlight w:val="none"/>
                <w14:textFill>
                  <w14:solidFill>
                    <w14:schemeClr w14:val="tx1"/>
                  </w14:solidFill>
                </w14:textFill>
              </w:rPr>
            </w:pPr>
            <w:r>
              <w:rPr>
                <w:rFonts w:hint="eastAsia" w:ascii="Times New Roman" w:hAnsi="Times New Roman"/>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19</w:t>
            </w:r>
            <w:r/>
          </w:p>
        </w:tc>
        <w:tc>
          <w:tcPr>
            <w:tcW w:w="945" w:type="dxa"/>
            <w:vAlign w:val="center"/>
            <w:textDirection w:val="lrTb"/>
            <w:noWrap/>
          </w:tcPr>
          <w:p>
            <w:pPr>
              <w:pStyle w:val="962"/>
              <w:ind w:left="42" w:right="42"/>
              <w:spacing w:before="48" w:after="48" w:line="288" w:lineRule="auto"/>
              <w:rPr>
                <w:rFonts w:ascii="Times New Roman" w:hAnsi="Times New Roman"/>
                <w:color w:val="000000" w:themeColor="text1"/>
                <w:sz w:val="21"/>
                <w:highlight w:val="none"/>
                <w14:textFill>
                  <w14:solidFill>
                    <w14:schemeClr w14:val="tx1"/>
                  </w14:solidFill>
                </w14:textFill>
              </w:rPr>
            </w:pPr>
            <w:r>
              <w:rPr>
                <w:rFonts w:ascii="Times New Roman" w:hAnsi="Times New Roman"/>
                <w:color w:val="000000" w:themeColor="text1"/>
                <w:sz w:val="21"/>
                <w:highlight w:val="none"/>
                <w14:textFill>
                  <w14:solidFill>
                    <w14:schemeClr w14:val="tx1"/>
                  </w14:solidFill>
                </w14:textFill>
              </w:rPr>
              <w:t xml:space="preserve">30.1.1</w:t>
            </w:r>
            <w:r/>
          </w:p>
        </w:tc>
        <w:tc>
          <w:tcPr>
            <w:tcW w:w="2427" w:type="dxa"/>
            <w:vAlign w:val="center"/>
            <w:textDirection w:val="lrTb"/>
            <w:noWrap/>
          </w:tcPr>
          <w:p>
            <w:pPr>
              <w:pStyle w:val="962"/>
              <w:ind w:left="42" w:right="42"/>
              <w:jc w:val="left"/>
              <w:spacing w:before="48" w:after="48" w:line="288" w:lineRule="auto"/>
              <w:rPr>
                <w:rFonts w:ascii="Times New Roman" w:hAnsi="Times New Roman"/>
                <w:color w:val="000000" w:themeColor="text1"/>
                <w:sz w:val="21"/>
                <w:highlight w:val="none"/>
                <w14:textFill>
                  <w14:solidFill>
                    <w14:schemeClr w14:val="tx1"/>
                  </w14:solidFill>
                </w14:textFill>
              </w:rPr>
            </w:pPr>
            <w:r>
              <w:rPr>
                <w:rFonts w:hint="eastAsia" w:ascii="Times New Roman" w:hAnsi="Times New Roman"/>
                <w:color w:val="000000" w:themeColor="text1"/>
                <w:sz w:val="21"/>
                <w:highlight w:val="none"/>
                <w14:textFill>
                  <w14:solidFill>
                    <w14:schemeClr w14:val="tx1"/>
                  </w14:solidFill>
                </w14:textFill>
              </w:rPr>
              <w:t xml:space="preserve">评标委员会</w:t>
            </w:r>
            <w:r/>
          </w:p>
        </w:tc>
        <w:tc>
          <w:tcPr>
            <w:tcW w:w="4943" w:type="dxa"/>
            <w:vAlign w:val="center"/>
            <w:textDirection w:val="lrTb"/>
            <w:noWrap/>
          </w:tcPr>
          <w:p>
            <w:pPr>
              <w:pStyle w:val="962"/>
              <w:ind w:left="42" w:right="42"/>
              <w:spacing w:before="48" w:after="48" w:line="288" w:lineRule="auto"/>
              <w:rPr>
                <w:rFonts w:ascii="Times New Roman" w:hAnsi="Times New Roman"/>
                <w:bCs/>
                <w:color w:val="000000" w:themeColor="text1"/>
                <w:sz w:val="21"/>
                <w:highlight w:val="none"/>
                <w14:textFill>
                  <w14:solidFill>
                    <w14:schemeClr w14:val="tx1"/>
                  </w14:solidFill>
                </w14:textFill>
              </w:rPr>
            </w:pPr>
            <w:r>
              <w:rPr>
                <w:rFonts w:hint="eastAsia" w:ascii="Times New Roman" w:hAnsi="Times New Roman"/>
                <w:bCs/>
                <w:color w:val="000000" w:themeColor="text1"/>
                <w:sz w:val="21"/>
                <w:highlight w:val="none"/>
                <w14:textFill>
                  <w14:solidFill>
                    <w14:schemeClr w14:val="tx1"/>
                  </w14:solidFill>
                </w14:textFill>
              </w:rPr>
              <w:t xml:space="preserve">5人及以上单数。</w:t>
            </w:r>
            <w:r/>
          </w:p>
        </w:tc>
      </w:tr>
      <w:tr>
        <w:trPr>
          <w:jc w:val="center"/>
        </w:trPr>
        <w:tc>
          <w:tcPr>
            <w:tcW w:w="792" w:type="dxa"/>
            <w:vAlign w:val="center"/>
            <w:textDirection w:val="lrTb"/>
            <w:noWrap/>
          </w:tcPr>
          <w:p>
            <w:pPr>
              <w:jc w:val="center"/>
              <w:widowControl/>
              <w:rPr>
                <w:highlight w:val="none"/>
              </w:rPr>
            </w:pPr>
            <w:r>
              <w:rPr>
                <w:color w:val="000000"/>
                <w:szCs w:val="21"/>
                <w:highlight w:val="none"/>
                <w:lang w:bidi="ar"/>
              </w:rPr>
              <w:t xml:space="preserve">20</w:t>
            </w:r>
            <w:r/>
          </w:p>
        </w:tc>
        <w:tc>
          <w:tcPr>
            <w:tcW w:w="945" w:type="dxa"/>
            <w:vAlign w:val="center"/>
            <w:textDirection w:val="lrTb"/>
            <w:noWrap/>
          </w:tcPr>
          <w:p>
            <w:pPr>
              <w:pStyle w:val="962"/>
              <w:ind w:left="42" w:right="42"/>
              <w:jc w:val="center"/>
              <w:spacing w:before="48" w:after="48" w:line="288" w:lineRule="auto"/>
              <w:rPr>
                <w:rFonts w:ascii="Times New Roman" w:hAnsi="Times New Roman"/>
                <w:sz w:val="21"/>
                <w:highlight w:val="none"/>
              </w:rPr>
            </w:pPr>
            <w:r>
              <w:rPr>
                <w:rFonts w:ascii="Times New Roman" w:hAnsi="Times New Roman"/>
                <w:sz w:val="21"/>
                <w:highlight w:val="none"/>
              </w:rPr>
              <w:t xml:space="preserve">31.3</w:t>
            </w:r>
            <w:r/>
          </w:p>
        </w:tc>
        <w:tc>
          <w:tcPr>
            <w:tcW w:w="2427" w:type="dxa"/>
            <w:vAlign w:val="center"/>
            <w:textDirection w:val="lrTb"/>
            <w:noWrap/>
          </w:tcPr>
          <w:p>
            <w:pPr>
              <w:pStyle w:val="962"/>
              <w:ind w:left="42" w:right="42"/>
              <w:jc w:val="left"/>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确定中标单位</w:t>
            </w:r>
            <w:r/>
          </w:p>
        </w:tc>
        <w:tc>
          <w:tcPr>
            <w:tcW w:w="4943" w:type="dxa"/>
            <w:vAlign w:val="center"/>
            <w:textDirection w:val="lrTb"/>
            <w:noWrap/>
          </w:tcPr>
          <w:p>
            <w:pPr>
              <w:ind w:left="42" w:right="42"/>
              <w:spacing w:before="48" w:after="48" w:line="288" w:lineRule="auto"/>
              <w:rPr>
                <w:bCs/>
                <w:szCs w:val="21"/>
                <w:highlight w:val="none"/>
              </w:rPr>
            </w:pPr>
            <w:r>
              <w:rPr>
                <w:rFonts w:hint="eastAsia"/>
                <w:bCs/>
                <w:szCs w:val="21"/>
                <w:highlight w:val="none"/>
              </w:rPr>
              <w:t xml:space="preserve">1.评委会评审时根据本招标文件规定的评分办法与评分标准依次评审，向采购人推荐出不超过3家的中标候选人。</w:t>
            </w:r>
            <w:r/>
          </w:p>
          <w:p>
            <w:pPr>
              <w:ind w:left="42" w:right="42"/>
              <w:spacing w:before="48" w:after="48" w:line="288" w:lineRule="auto"/>
              <w:rPr>
                <w:bCs/>
                <w:szCs w:val="21"/>
                <w:highlight w:val="none"/>
              </w:rPr>
            </w:pPr>
            <w:r>
              <w:rPr>
                <w:rFonts w:hint="eastAsia"/>
                <w:bCs/>
                <w:szCs w:val="21"/>
                <w:highlight w:val="none"/>
              </w:rPr>
              <w:t xml:space="preserve">采购人应根据评委会推荐的中标候选人顺序确定排名第一的中标候选人为拟中标人并予以公告。</w:t>
            </w:r>
            <w:r/>
          </w:p>
          <w:p>
            <w:pPr>
              <w:ind w:left="42" w:right="42"/>
              <w:spacing w:before="48" w:after="48" w:line="288" w:lineRule="auto"/>
              <w:rPr>
                <w:bCs/>
                <w:szCs w:val="21"/>
                <w:highlight w:val="none"/>
              </w:rPr>
            </w:pPr>
            <w:r>
              <w:rPr>
                <w:rFonts w:hint="eastAsia"/>
                <w:bCs/>
                <w:szCs w:val="21"/>
                <w:highlight w:val="none"/>
              </w:rPr>
              <w:t xml:space="preserve">2.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21</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31.4</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公告媒体</w:t>
            </w:r>
            <w:r/>
          </w:p>
        </w:tc>
        <w:tc>
          <w:tcPr>
            <w:tcW w:w="4943" w:type="dxa"/>
            <w:vAlign w:val="center"/>
            <w:textDirection w:val="lrTb"/>
            <w:noWrap/>
          </w:tcPr>
          <w:p>
            <w:pPr>
              <w:pStyle w:val="962"/>
              <w:ind w:left="42" w:right="42"/>
              <w:jc w:val="left"/>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《江苏政府采购网》（http://www.ccgp-jiangsu.gov.cn/）</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22</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35.1</w:t>
            </w:r>
            <w:r/>
          </w:p>
        </w:tc>
        <w:tc>
          <w:tcPr>
            <w:tcW w:w="2427" w:type="dxa"/>
            <w:vAlign w:val="center"/>
            <w:textDirection w:val="lrTb"/>
            <w:noWrap/>
          </w:tcPr>
          <w:p>
            <w:pPr>
              <w:pStyle w:val="962"/>
              <w:ind w:left="42" w:right="42"/>
              <w:spacing w:before="48" w:after="48" w:line="288" w:lineRule="auto"/>
              <w:rPr>
                <w:rFonts w:ascii="Times New Roman" w:hAnsi="Times New Roman"/>
                <w:sz w:val="21"/>
                <w:highlight w:val="none"/>
              </w:rPr>
            </w:pPr>
            <w:r>
              <w:rPr>
                <w:rFonts w:hint="eastAsia" w:ascii="Times New Roman" w:hAnsi="Times New Roman"/>
                <w:sz w:val="21"/>
                <w:highlight w:val="none"/>
              </w:rPr>
              <w:t xml:space="preserve">履约保证金</w:t>
            </w:r>
            <w:r/>
          </w:p>
        </w:tc>
        <w:tc>
          <w:tcPr>
            <w:tcW w:w="4943" w:type="dxa"/>
            <w:vAlign w:val="center"/>
            <w:textDirection w:val="lrTb"/>
            <w:noWrap/>
          </w:tcPr>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■不要求提供</w:t>
            </w:r>
            <w:r/>
          </w:p>
        </w:tc>
      </w:tr>
      <w:tr>
        <w:trPr>
          <w:jc w:val="center"/>
          <w:trHeight w:val="656"/>
        </w:trPr>
        <w:tc>
          <w:tcPr>
            <w:tcW w:w="792" w:type="dxa"/>
            <w:vAlign w:val="center"/>
            <w:textDirection w:val="lrTb"/>
            <w:noWrap/>
          </w:tcPr>
          <w:p>
            <w:pPr>
              <w:jc w:val="center"/>
              <w:widowControl/>
              <w:rPr>
                <w:highlight w:val="none"/>
              </w:rPr>
            </w:pPr>
            <w:r>
              <w:rPr>
                <w:color w:val="000000"/>
                <w:szCs w:val="21"/>
                <w:highlight w:val="none"/>
                <w:lang w:bidi="ar"/>
              </w:rPr>
              <w:t xml:space="preserve">23</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36.1</w:t>
            </w:r>
            <w:r/>
          </w:p>
        </w:tc>
        <w:tc>
          <w:tcPr>
            <w:tcW w:w="2427" w:type="dxa"/>
            <w:vAlign w:val="center"/>
            <w:textDirection w:val="lrTb"/>
            <w:noWrap/>
          </w:tcPr>
          <w:p>
            <w:pPr>
              <w:ind w:left="42" w:right="42"/>
              <w:jc w:val="left"/>
              <w:spacing w:before="48" w:after="48" w:line="288" w:lineRule="auto"/>
              <w:rPr>
                <w:szCs w:val="21"/>
                <w:highlight w:val="none"/>
              </w:rPr>
            </w:pPr>
            <w:r>
              <w:rPr>
                <w:rFonts w:hint="eastAsia"/>
                <w:szCs w:val="21"/>
                <w:highlight w:val="none"/>
              </w:rPr>
              <w:t xml:space="preserve">投标人对采购文件的</w:t>
            </w:r>
            <w:r>
              <w:rPr>
                <w:rFonts w:hint="eastAsia"/>
                <w:highlight w:val="none"/>
              </w:rPr>
              <w:t xml:space="preserve">询问</w:t>
            </w:r>
            <w:r/>
          </w:p>
        </w:tc>
        <w:tc>
          <w:tcPr>
            <w:tcW w:w="4943" w:type="dxa"/>
            <w:vAlign w:val="center"/>
            <w:textDirection w:val="lrTb"/>
            <w:noWrap/>
          </w:tcPr>
          <w:p>
            <w:pPr>
              <w:pStyle w:val="778"/>
              <w:ind w:left="42" w:right="42"/>
              <w:spacing w:before="48" w:after="48" w:line="288" w:lineRule="auto"/>
              <w:rPr>
                <w:rFonts w:ascii="Times New Roman" w:hAnsi="Times New Roman" w:cs="Times New Roman"/>
                <w:highlight w:val="none"/>
              </w:rPr>
            </w:pPr>
            <w:r>
              <w:rPr>
                <w:rFonts w:hint="eastAsia" w:ascii="Times New Roman" w:hAnsi="Times New Roman" w:cs="Times New Roman"/>
                <w:bCs/>
                <w:highlight w:val="none"/>
              </w:rPr>
              <w:t xml:space="preserve">时间：递交投标文件截止时间前15日。</w:t>
            </w:r>
            <w:r/>
          </w:p>
          <w:p>
            <w:pPr>
              <w:pStyle w:val="778"/>
              <w:ind w:left="42" w:right="42"/>
              <w:spacing w:before="48" w:after="48" w:line="288" w:lineRule="auto"/>
              <w:rPr>
                <w:rFonts w:ascii="Times New Roman" w:hAnsi="Times New Roman" w:cs="Times New Roman"/>
                <w:bCs/>
                <w:highlight w:val="none"/>
              </w:rPr>
            </w:pPr>
            <w:r>
              <w:rPr>
                <w:rFonts w:hint="eastAsia" w:ascii="Times New Roman" w:hAnsi="Times New Roman" w:cs="Times New Roman"/>
                <w:bCs/>
                <w:highlight w:val="none"/>
              </w:rPr>
              <w:t xml:space="preserve">形式：以书面形式（盖章扫描件及WPS兼容格式文件发至</w:t>
            </w:r>
            <w:r>
              <w:rPr>
                <w:rFonts w:ascii="Times New Roman" w:hAnsi="Times New Roman" w:cs="Times New Roman"/>
                <w:bCs/>
                <w:highlight w:val="none"/>
                <w:u w:val="single"/>
              </w:rPr>
              <w:t xml:space="preserve">cym@jstcc.cn</w:t>
            </w:r>
            <w:r>
              <w:rPr>
                <w:rFonts w:hint="eastAsia" w:ascii="Times New Roman" w:hAnsi="Times New Roman" w:cs="Times New Roman"/>
                <w:bCs/>
                <w:highlight w:val="none"/>
              </w:rPr>
              <w:t xml:space="preserve">邮箱）通知采购代理机构。</w:t>
            </w:r>
            <w:r/>
          </w:p>
        </w:tc>
      </w:tr>
      <w:tr>
        <w:trPr>
          <w:jc w:val="center"/>
          <w:trHeight w:val="1420"/>
        </w:trPr>
        <w:tc>
          <w:tcPr>
            <w:tcW w:w="792" w:type="dxa"/>
            <w:vAlign w:val="center"/>
            <w:textDirection w:val="lrTb"/>
            <w:noWrap/>
          </w:tcPr>
          <w:p>
            <w:pPr>
              <w:jc w:val="center"/>
              <w:widowControl/>
              <w:rPr>
                <w:highlight w:val="none"/>
              </w:rPr>
            </w:pPr>
            <w:r>
              <w:rPr>
                <w:color w:val="000000"/>
                <w:szCs w:val="21"/>
                <w:highlight w:val="none"/>
                <w:lang w:bidi="ar"/>
              </w:rPr>
              <w:t xml:space="preserve">24</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37.1</w:t>
            </w:r>
            <w:r/>
          </w:p>
        </w:tc>
        <w:tc>
          <w:tcPr>
            <w:tcW w:w="2427" w:type="dxa"/>
            <w:vAlign w:val="center"/>
            <w:textDirection w:val="lrTb"/>
            <w:noWrap/>
          </w:tcPr>
          <w:p>
            <w:pPr>
              <w:ind w:left="42" w:right="42"/>
              <w:jc w:val="left"/>
              <w:spacing w:before="48" w:after="48" w:line="288" w:lineRule="auto"/>
              <w:rPr>
                <w:szCs w:val="21"/>
                <w:highlight w:val="none"/>
              </w:rPr>
            </w:pPr>
            <w:r>
              <w:rPr>
                <w:rFonts w:hint="eastAsia"/>
                <w:szCs w:val="21"/>
                <w:highlight w:val="none"/>
              </w:rPr>
              <w:t xml:space="preserve">投标人对采购文件提出的质疑</w:t>
            </w:r>
            <w:r/>
          </w:p>
        </w:tc>
        <w:tc>
          <w:tcPr>
            <w:tcW w:w="4943" w:type="dxa"/>
            <w:vAlign w:val="center"/>
            <w:textDirection w:val="lrTb"/>
            <w:noWrap/>
          </w:tcPr>
          <w:p>
            <w:pPr>
              <w:pStyle w:val="778"/>
              <w:ind w:left="42" w:right="42"/>
              <w:spacing w:before="48" w:after="48" w:line="288" w:lineRule="auto"/>
              <w:rPr>
                <w:rFonts w:ascii="Times New Roman" w:hAnsi="Times New Roman" w:cs="Times New Roman"/>
                <w:highlight w:val="none"/>
              </w:rPr>
            </w:pPr>
            <w:r>
              <w:rPr>
                <w:rFonts w:hint="eastAsia" w:ascii="Times New Roman" w:hAnsi="Times New Roman" w:cs="Times New Roman"/>
                <w:bCs/>
                <w:highlight w:val="none"/>
              </w:rPr>
              <w:t xml:space="preserve">形式：以书面形式通知采购代理机构。如采用邮件形式（盖章扫描件及WPS兼容格式文件发至cym@jstcc.cn邮箱）通知，采购代理机构将以邮件形式进行答复。</w:t>
            </w:r>
            <w:r/>
          </w:p>
        </w:tc>
      </w:tr>
      <w:tr>
        <w:trPr>
          <w:jc w:val="center"/>
          <w:trHeight w:val="3221"/>
        </w:trPr>
        <w:tc>
          <w:tcPr>
            <w:tcW w:w="792" w:type="dxa"/>
            <w:vAlign w:val="center"/>
            <w:textDirection w:val="lrTb"/>
            <w:noWrap/>
          </w:tcPr>
          <w:p>
            <w:pPr>
              <w:jc w:val="center"/>
              <w:widowControl/>
              <w:rPr>
                <w:highlight w:val="none"/>
              </w:rPr>
            </w:pPr>
            <w:r>
              <w:rPr>
                <w:color w:val="000000"/>
                <w:szCs w:val="21"/>
                <w:highlight w:val="none"/>
                <w:lang w:bidi="ar"/>
              </w:rPr>
              <w:t xml:space="preserve">25</w:t>
            </w:r>
            <w:r/>
          </w:p>
        </w:tc>
        <w:tc>
          <w:tcPr>
            <w:tcW w:w="945" w:type="dxa"/>
            <w:vAlign w:val="center"/>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38.1</w:t>
            </w:r>
            <w:r/>
          </w:p>
        </w:tc>
        <w:tc>
          <w:tcPr>
            <w:tcW w:w="2427" w:type="dxa"/>
            <w:vAlign w:val="center"/>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招标代理服务费</w:t>
            </w:r>
            <w:r/>
          </w:p>
        </w:tc>
        <w:tc>
          <w:tcPr>
            <w:tcW w:w="4943" w:type="dxa"/>
            <w:vAlign w:val="center"/>
            <w:textDirection w:val="lrTb"/>
            <w:noWrap/>
          </w:tcPr>
          <w:p>
            <w:pPr>
              <w:pStyle w:val="778"/>
              <w:ind w:left="42" w:right="42"/>
              <w:spacing w:before="48" w:after="48" w:line="288" w:lineRule="auto"/>
              <w:rPr>
                <w:rFonts w:ascii="Times New Roman" w:hAnsi="Times New Roman" w:cs="Times New Roman"/>
                <w:bCs/>
                <w:highlight w:val="none"/>
              </w:rPr>
            </w:pPr>
            <w:r>
              <w:rPr>
                <w:rFonts w:hint="eastAsia" w:ascii="Times New Roman" w:hAnsi="Times New Roman" w:cs="Times New Roman"/>
                <w:bCs/>
                <w:highlight w:val="none"/>
              </w:rPr>
              <w:t xml:space="preserve">1. 支付主体和报价要求</w:t>
            </w:r>
            <w:r/>
          </w:p>
          <w:p>
            <w:pPr>
              <w:pStyle w:val="778"/>
              <w:ind w:left="42" w:right="42"/>
              <w:spacing w:before="48" w:after="48" w:line="288" w:lineRule="auto"/>
              <w:rPr>
                <w:rFonts w:ascii="Times New Roman" w:hAnsi="Times New Roman" w:cs="Times New Roman"/>
                <w:bCs/>
                <w:highlight w:val="none"/>
              </w:rPr>
            </w:pPr>
            <w:r>
              <w:rPr>
                <w:rFonts w:hint="eastAsia" w:ascii="Times New Roman" w:hAnsi="Times New Roman" w:cs="Times New Roman"/>
                <w:bCs/>
                <w:highlight w:val="none"/>
              </w:rPr>
              <w:t xml:space="preserve">为优化采购资金使用效率，依据《政府采购代理机构管理暂行办法》（财库〔2018〕2号）文件规定，经采购人与采购代理合同约定，本项目采购代理服务费由成交供应商支付。</w:t>
            </w:r>
            <w:r/>
          </w:p>
          <w:p>
            <w:pPr>
              <w:pStyle w:val="778"/>
              <w:ind w:left="42" w:right="42"/>
              <w:spacing w:before="48" w:after="48" w:line="288" w:lineRule="auto"/>
              <w:rPr>
                <w:rFonts w:ascii="Times New Roman" w:hAnsi="Times New Roman" w:cs="Times New Roman"/>
                <w:bCs/>
                <w:highlight w:val="none"/>
              </w:rPr>
            </w:pPr>
            <w:r>
              <w:rPr>
                <w:rFonts w:hint="eastAsia" w:ascii="Times New Roman" w:hAnsi="Times New Roman" w:cs="Times New Roman"/>
                <w:bCs/>
                <w:highlight w:val="none"/>
              </w:rPr>
              <w:t xml:space="preserve">供应商报价应当包含采购代理服务费，该费用不单独计列，由供应商综合考虑并计入投标总价。 </w:t>
            </w:r>
            <w:r/>
          </w:p>
          <w:p>
            <w:pPr>
              <w:pStyle w:val="778"/>
              <w:ind w:left="42" w:right="42"/>
              <w:spacing w:before="48" w:after="48" w:line="288" w:lineRule="auto"/>
              <w:rPr>
                <w:rFonts w:ascii="Times New Roman" w:hAnsi="Times New Roman" w:cs="Times New Roman"/>
                <w:bCs/>
                <w:highlight w:val="none"/>
              </w:rPr>
            </w:pPr>
            <w:r>
              <w:rPr>
                <w:rFonts w:hint="eastAsia" w:ascii="Times New Roman" w:hAnsi="Times New Roman" w:cs="Times New Roman"/>
                <w:bCs/>
                <w:highlight w:val="none"/>
              </w:rPr>
              <w:t xml:space="preserve">2. 收费标准和依据</w:t>
            </w:r>
            <w:r/>
          </w:p>
          <w:p>
            <w:pPr>
              <w:pStyle w:val="778"/>
              <w:ind w:left="42" w:right="42"/>
              <w:spacing w:before="48" w:after="48" w:line="288" w:lineRule="auto"/>
              <w:rPr>
                <w:rFonts w:ascii="Times New Roman" w:hAnsi="Times New Roman" w:cs="Times New Roman"/>
                <w:bCs/>
                <w:highlight w:val="none"/>
              </w:rPr>
            </w:pPr>
            <w:r>
              <w:rPr>
                <w:rFonts w:hint="eastAsia" w:ascii="Times New Roman" w:hAnsi="Times New Roman" w:cs="Times New Roman"/>
                <w:bCs/>
                <w:highlight w:val="none"/>
              </w:rPr>
              <w:t xml:space="preserve">根据本项目委托</w:t>
            </w:r>
            <w:r>
              <w:rPr>
                <w:rFonts w:hint="eastAsia" w:ascii="Times New Roman" w:hAnsi="Times New Roman" w:cs="Times New Roman"/>
                <w:bCs/>
                <w:highlight w:val="none"/>
              </w:rPr>
              <w:t xml:space="preserve">代理协议，采购代理服务费按以下标准计算：成交人在领取通知书时，以成交金额为基数，按照《国家计委关于印发&lt;招标代理服务收费管理暂行办法&gt;的通知》（计价格[2002] 1980号）规定的标准费率的42%收取代理服务费。我司开具的服务费发票为数电发票，开具后将直接发送至成交供应商在我司JSTCC系统注册时预留的邮箱，若成交供应商未预留数电发票接收邮箱或需更改邮箱，请在成交公告后及时与对应项目负责人联系。依据《关于进一步规范政府采购活动相关费用管理的通知》（苏财规〔2026〕1号），本项目专家评审费用由采购人支付。</w:t>
            </w:r>
            <w:r/>
          </w:p>
          <w:p>
            <w:pPr>
              <w:pStyle w:val="778"/>
              <w:ind w:left="42" w:right="42"/>
              <w:spacing w:before="48" w:after="48" w:line="288" w:lineRule="auto"/>
              <w:rPr>
                <w:rFonts w:ascii="Times New Roman" w:hAnsi="Times New Roman" w:cs="Times New Roman"/>
                <w:bCs/>
                <w:highlight w:val="none"/>
              </w:rPr>
            </w:pPr>
            <w:r>
              <w:rPr>
                <w:rFonts w:hint="eastAsia" w:ascii="Times New Roman" w:hAnsi="Times New Roman" w:cs="Times New Roman"/>
                <w:bCs/>
                <w:highlight w:val="none"/>
              </w:rPr>
              <w:t xml:space="preserve">3. 收取方式</w:t>
            </w:r>
            <w:r/>
          </w:p>
          <w:p>
            <w:pPr>
              <w:pStyle w:val="778"/>
              <w:ind w:left="42" w:right="42"/>
              <w:spacing w:before="48" w:after="48" w:line="288" w:lineRule="auto"/>
              <w:rPr>
                <w:rFonts w:ascii="Times New Roman" w:hAnsi="Times New Roman" w:cs="Times New Roman"/>
                <w:bCs/>
                <w:highlight w:val="none"/>
              </w:rPr>
            </w:pPr>
            <w:r>
              <w:rPr>
                <w:rFonts w:hint="eastAsia" w:ascii="Times New Roman" w:hAnsi="Times New Roman" w:cs="Times New Roman"/>
                <w:bCs/>
                <w:highlight w:val="none"/>
              </w:rPr>
              <w:t xml:space="preserve">成交供应商在领取成交通知书前，一次性向采购代理机构支付。</w:t>
            </w:r>
            <w:r/>
          </w:p>
        </w:tc>
      </w:tr>
      <w:tr>
        <w:trPr>
          <w:jc w:val="center"/>
          <w:trHeight w:val="600"/>
        </w:trPr>
        <w:tc>
          <w:tcPr>
            <w:tcW w:w="792" w:type="dxa"/>
            <w:vAlign w:val="center"/>
            <w:vMerge w:val="restart"/>
            <w:textDirection w:val="lrTb"/>
            <w:noWrap/>
          </w:tcPr>
          <w:p>
            <w:pPr>
              <w:jc w:val="center"/>
              <w:widowControl/>
              <w:rPr>
                <w:highlight w:val="none"/>
              </w:rPr>
            </w:pPr>
            <w:r>
              <w:rPr>
                <w:color w:val="000000"/>
                <w:szCs w:val="21"/>
                <w:highlight w:val="none"/>
                <w:lang w:bidi="ar"/>
              </w:rPr>
              <w:t xml:space="preserve">26</w:t>
            </w:r>
            <w:r/>
          </w:p>
        </w:tc>
        <w:tc>
          <w:tcPr>
            <w:tcW w:w="945" w:type="dxa"/>
            <w:vAlign w:val="center"/>
            <w:vMerge w:val="restart"/>
            <w:textDirection w:val="lrTb"/>
            <w:noWrap/>
          </w:tcPr>
          <w:p>
            <w:pPr>
              <w:pStyle w:val="962"/>
              <w:ind w:left="42" w:right="42"/>
              <w:spacing w:before="48" w:after="48" w:line="288" w:lineRule="auto"/>
              <w:rPr>
                <w:rFonts w:ascii="Times New Roman" w:hAnsi="Times New Roman"/>
                <w:sz w:val="21"/>
                <w:highlight w:val="none"/>
              </w:rPr>
            </w:pPr>
            <w:r>
              <w:rPr>
                <w:rFonts w:ascii="Times New Roman" w:hAnsi="Times New Roman"/>
                <w:sz w:val="21"/>
                <w:highlight w:val="none"/>
              </w:rPr>
              <w:t xml:space="preserve">39.1</w:t>
            </w:r>
            <w:r/>
          </w:p>
        </w:tc>
        <w:tc>
          <w:tcPr>
            <w:tcW w:w="2427" w:type="dxa"/>
            <w:vAlign w:val="center"/>
            <w:vMerge w:val="restart"/>
            <w:textDirection w:val="lrTb"/>
            <w:noWrap/>
          </w:tcPr>
          <w:p>
            <w:pPr>
              <w:pStyle w:val="962"/>
              <w:ind w:left="42" w:right="42"/>
              <w:jc w:val="left"/>
              <w:spacing w:before="48" w:after="48" w:line="288" w:lineRule="auto"/>
              <w:rPr>
                <w:rFonts w:ascii="Times New Roman" w:hAnsi="Times New Roman"/>
                <w:sz w:val="21"/>
                <w:highlight w:val="none"/>
              </w:rPr>
            </w:pPr>
            <w:r>
              <w:rPr>
                <w:rFonts w:hint="eastAsia" w:ascii="Times New Roman" w:hAnsi="Times New Roman"/>
                <w:sz w:val="21"/>
                <w:highlight w:val="none"/>
              </w:rPr>
              <w:t xml:space="preserve">其他规定</w:t>
            </w:r>
            <w:r/>
          </w:p>
        </w:tc>
        <w:tc>
          <w:tcPr>
            <w:tcW w:w="4943" w:type="dxa"/>
            <w:vAlign w:val="center"/>
            <w:textDirection w:val="lrTb"/>
            <w:noWrap/>
          </w:tcPr>
          <w:p>
            <w:pPr>
              <w:pStyle w:val="778"/>
              <w:ind w:left="42" w:right="42"/>
              <w:spacing w:before="48" w:after="48" w:line="288" w:lineRule="auto"/>
              <w:rPr>
                <w:rFonts w:ascii="Times New Roman" w:hAnsi="Times New Roman" w:cs="Times New Roman"/>
                <w:highlight w:val="none"/>
              </w:rPr>
            </w:pPr>
            <w:r>
              <w:rPr>
                <w:rFonts w:hint="eastAsia" w:ascii="Times New Roman" w:hAnsi="Times New Roman" w:cs="Times New Roman"/>
                <w:highlight w:val="none"/>
              </w:rPr>
              <w:t xml:space="preserve">采购项目类型：服务</w:t>
            </w:r>
            <w:r/>
          </w:p>
        </w:tc>
      </w:tr>
      <w:tr>
        <w:trPr>
          <w:jc w:val="center"/>
          <w:trHeight w:val="552"/>
        </w:trPr>
        <w:tc>
          <w:tcPr>
            <w:tcW w:w="792" w:type="dxa"/>
            <w:vAlign w:val="center"/>
            <w:vMerge w:val="continue"/>
            <w:textDirection w:val="lrTb"/>
            <w:noWrap/>
          </w:tcPr>
          <w:p>
            <w:pPr>
              <w:pStyle w:val="962"/>
              <w:ind w:left="42" w:right="42"/>
              <w:jc w:val="center"/>
              <w:spacing w:before="48" w:after="48" w:line="288" w:lineRule="auto"/>
              <w:rPr>
                <w:rFonts w:ascii="Times New Roman" w:hAnsi="Times New Roman"/>
                <w:sz w:val="21"/>
                <w:highlight w:val="none"/>
              </w:rPr>
            </w:pPr>
            <w:r>
              <w:rPr>
                <w:rFonts w:ascii="Times New Roman" w:hAnsi="Times New Roman"/>
                <w:sz w:val="21"/>
                <w:highlight w:val="none"/>
              </w:rPr>
            </w:r>
            <w:r/>
          </w:p>
        </w:tc>
        <w:tc>
          <w:tcPr>
            <w:tcW w:w="945" w:type="dxa"/>
            <w:vAlign w:val="center"/>
            <w:vMerge w:val="continue"/>
            <w:textDirection w:val="lrTb"/>
            <w:noWrap/>
          </w:tcPr>
          <w:p>
            <w:pPr>
              <w:pStyle w:val="962"/>
              <w:ind w:left="42" w:right="42"/>
              <w:jc w:val="center"/>
              <w:spacing w:before="48" w:after="48" w:line="288" w:lineRule="auto"/>
              <w:rPr>
                <w:rFonts w:ascii="Times New Roman" w:hAnsi="Times New Roman"/>
                <w:sz w:val="21"/>
                <w:highlight w:val="none"/>
              </w:rPr>
            </w:pPr>
            <w:r>
              <w:rPr>
                <w:rFonts w:ascii="Times New Roman" w:hAnsi="Times New Roman"/>
                <w:sz w:val="21"/>
                <w:highlight w:val="none"/>
              </w:rPr>
            </w:r>
            <w:r/>
          </w:p>
        </w:tc>
        <w:tc>
          <w:tcPr>
            <w:tcW w:w="2427" w:type="dxa"/>
            <w:vAlign w:val="center"/>
            <w:vMerge w:val="continue"/>
            <w:textDirection w:val="lrTb"/>
            <w:noWrap/>
          </w:tcPr>
          <w:p>
            <w:pPr>
              <w:pStyle w:val="962"/>
              <w:ind w:left="42" w:right="42"/>
              <w:jc w:val="left"/>
              <w:spacing w:before="48" w:after="48" w:line="288" w:lineRule="auto"/>
              <w:rPr>
                <w:rFonts w:ascii="Times New Roman" w:hAnsi="Times New Roman"/>
                <w:sz w:val="21"/>
                <w:highlight w:val="none"/>
              </w:rPr>
            </w:pPr>
            <w:r>
              <w:rPr>
                <w:rFonts w:ascii="Times New Roman" w:hAnsi="Times New Roman"/>
                <w:sz w:val="21"/>
                <w:highlight w:val="none"/>
              </w:rPr>
            </w:r>
            <w:r/>
          </w:p>
        </w:tc>
        <w:tc>
          <w:tcPr>
            <w:tcW w:w="4943" w:type="dxa"/>
            <w:vAlign w:val="center"/>
            <w:textDirection w:val="lrTb"/>
            <w:noWrap/>
          </w:tcPr>
          <w:p>
            <w:pPr>
              <w:pStyle w:val="778"/>
              <w:ind w:left="42" w:right="42"/>
              <w:spacing w:before="48" w:after="48" w:line="288" w:lineRule="auto"/>
              <w:rPr>
                <w:rFonts w:ascii="Times New Roman" w:hAnsi="Times New Roman" w:cs="Times New Roman"/>
                <w:bCs/>
                <w:highlight w:val="none"/>
              </w:rPr>
            </w:pPr>
            <w:r>
              <w:rPr>
                <w:rFonts w:hint="eastAsia" w:ascii="Times New Roman" w:hAnsi="Times New Roman" w:cs="Times New Roman"/>
                <w:highlight w:val="none"/>
              </w:rPr>
              <w:t xml:space="preserve">标的对应的中小企业划分标准所属行业：</w:t>
            </w:r>
            <w:r>
              <w:rPr>
                <w:rFonts w:ascii="Times New Roman" w:hAnsi="Times New Roman" w:cs="Times New Roman"/>
                <w:color w:val="000000"/>
                <w:highlight w:val="none"/>
              </w:rPr>
              <w:t xml:space="preserve">软件和信息技术服务业</w:t>
            </w:r>
            <w:r/>
          </w:p>
        </w:tc>
      </w:tr>
      <w:tr>
        <w:trPr>
          <w:jc w:val="center"/>
          <w:trHeight w:val="656"/>
        </w:trPr>
        <w:tc>
          <w:tcPr>
            <w:tcW w:w="792" w:type="dxa"/>
            <w:vAlign w:val="center"/>
            <w:vMerge w:val="continue"/>
            <w:textDirection w:val="lrTb"/>
            <w:noWrap/>
          </w:tcPr>
          <w:p>
            <w:pPr>
              <w:pStyle w:val="962"/>
              <w:ind w:left="42" w:right="42"/>
              <w:jc w:val="center"/>
              <w:spacing w:before="48" w:after="48" w:line="288" w:lineRule="auto"/>
              <w:rPr>
                <w:rFonts w:ascii="Times New Roman" w:hAnsi="Times New Roman"/>
                <w:sz w:val="21"/>
                <w:highlight w:val="none"/>
              </w:rPr>
            </w:pPr>
            <w:r>
              <w:rPr>
                <w:rFonts w:ascii="Times New Roman" w:hAnsi="Times New Roman"/>
                <w:sz w:val="21"/>
                <w:highlight w:val="none"/>
              </w:rPr>
            </w:r>
            <w:r/>
          </w:p>
        </w:tc>
        <w:tc>
          <w:tcPr>
            <w:tcW w:w="945" w:type="dxa"/>
            <w:vAlign w:val="center"/>
            <w:vMerge w:val="continue"/>
            <w:textDirection w:val="lrTb"/>
            <w:noWrap/>
          </w:tcPr>
          <w:p>
            <w:pPr>
              <w:pStyle w:val="962"/>
              <w:ind w:left="42" w:right="42"/>
              <w:jc w:val="center"/>
              <w:spacing w:before="48" w:after="48" w:line="288" w:lineRule="auto"/>
              <w:rPr>
                <w:rFonts w:ascii="Times New Roman" w:hAnsi="Times New Roman"/>
                <w:sz w:val="21"/>
                <w:highlight w:val="none"/>
              </w:rPr>
            </w:pPr>
            <w:r>
              <w:rPr>
                <w:rFonts w:ascii="Times New Roman" w:hAnsi="Times New Roman"/>
                <w:sz w:val="21"/>
                <w:highlight w:val="none"/>
              </w:rPr>
            </w:r>
            <w:r/>
          </w:p>
        </w:tc>
        <w:tc>
          <w:tcPr>
            <w:tcW w:w="2427" w:type="dxa"/>
            <w:vAlign w:val="center"/>
            <w:vMerge w:val="continue"/>
            <w:textDirection w:val="lrTb"/>
            <w:noWrap/>
          </w:tcPr>
          <w:p>
            <w:pPr>
              <w:pStyle w:val="962"/>
              <w:ind w:left="42" w:right="42"/>
              <w:jc w:val="left"/>
              <w:spacing w:before="48" w:after="48" w:line="288" w:lineRule="auto"/>
              <w:rPr>
                <w:rFonts w:ascii="Times New Roman" w:hAnsi="Times New Roman"/>
                <w:sz w:val="21"/>
                <w:highlight w:val="none"/>
              </w:rPr>
            </w:pPr>
            <w:r>
              <w:rPr>
                <w:rFonts w:ascii="Times New Roman" w:hAnsi="Times New Roman"/>
                <w:sz w:val="21"/>
                <w:highlight w:val="none"/>
              </w:rPr>
            </w:r>
            <w:r/>
          </w:p>
        </w:tc>
        <w:tc>
          <w:tcPr>
            <w:tcW w:w="4943" w:type="dxa"/>
            <w:vAlign w:val="center"/>
            <w:textDirection w:val="lrTb"/>
            <w:noWrap/>
          </w:tcPr>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其他规定：</w:t>
            </w:r>
            <w:r>
              <w:rPr>
                <w:rFonts w:hint="eastAsia" w:ascii="Times New Roman" w:hAnsi="Times New Roman"/>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2" w:type="dxa"/>
            <w:vAlign w:val="center"/>
            <w:vMerge w:val="continue"/>
            <w:textDirection w:val="lrTb"/>
            <w:noWrap/>
          </w:tcPr>
          <w:p>
            <w:pPr>
              <w:pStyle w:val="962"/>
              <w:ind w:left="42" w:right="42"/>
              <w:jc w:val="center"/>
              <w:spacing w:before="48" w:after="48" w:line="288" w:lineRule="auto"/>
              <w:rPr>
                <w:rFonts w:ascii="Times New Roman" w:hAnsi="Times New Roman"/>
                <w:sz w:val="21"/>
                <w:highlight w:val="none"/>
              </w:rPr>
            </w:pPr>
            <w:r>
              <w:rPr>
                <w:rFonts w:ascii="Times New Roman" w:hAnsi="Times New Roman"/>
                <w:sz w:val="21"/>
                <w:highlight w:val="none"/>
              </w:rPr>
            </w:r>
            <w:r/>
          </w:p>
        </w:tc>
        <w:tc>
          <w:tcPr>
            <w:tcW w:w="945" w:type="dxa"/>
            <w:vAlign w:val="center"/>
            <w:vMerge w:val="continue"/>
            <w:textDirection w:val="lrTb"/>
            <w:noWrap/>
          </w:tcPr>
          <w:p>
            <w:pPr>
              <w:pStyle w:val="962"/>
              <w:ind w:left="42" w:right="42"/>
              <w:jc w:val="center"/>
              <w:spacing w:before="48" w:after="48" w:line="288" w:lineRule="auto"/>
              <w:rPr>
                <w:rFonts w:ascii="Times New Roman" w:hAnsi="Times New Roman"/>
                <w:sz w:val="21"/>
                <w:highlight w:val="none"/>
              </w:rPr>
            </w:pPr>
            <w:r>
              <w:rPr>
                <w:rFonts w:ascii="Times New Roman" w:hAnsi="Times New Roman"/>
                <w:sz w:val="21"/>
                <w:highlight w:val="none"/>
              </w:rPr>
            </w:r>
            <w:r/>
          </w:p>
        </w:tc>
        <w:tc>
          <w:tcPr>
            <w:tcW w:w="2427" w:type="dxa"/>
            <w:vAlign w:val="center"/>
            <w:vMerge w:val="continue"/>
            <w:textDirection w:val="lrTb"/>
            <w:noWrap/>
          </w:tcPr>
          <w:p>
            <w:pPr>
              <w:pStyle w:val="962"/>
              <w:ind w:left="42" w:right="42"/>
              <w:jc w:val="left"/>
              <w:spacing w:before="48" w:after="48" w:line="288" w:lineRule="auto"/>
              <w:rPr>
                <w:rFonts w:ascii="Times New Roman" w:hAnsi="Times New Roman"/>
                <w:sz w:val="21"/>
                <w:highlight w:val="none"/>
              </w:rPr>
            </w:pPr>
            <w:r>
              <w:rPr>
                <w:rFonts w:ascii="Times New Roman" w:hAnsi="Times New Roman"/>
                <w:sz w:val="21"/>
                <w:highlight w:val="none"/>
              </w:rPr>
            </w:r>
            <w:r/>
          </w:p>
        </w:tc>
        <w:tc>
          <w:tcPr>
            <w:tcW w:w="4943" w:type="dxa"/>
            <w:vAlign w:val="center"/>
            <w:textDirection w:val="lrTb"/>
            <w:noWrap/>
          </w:tcPr>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信用承诺相关规定</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（1）</w:t>
            </w:r>
            <w:bookmarkStart w:id="33" w:name="_Hlk156831468"/>
            <w:r>
              <w:rPr>
                <w:rFonts w:hint="eastAsia" w:ascii="Times New Roman" w:hAnsi="Times New Roman"/>
                <w:bCs/>
                <w:sz w:val="21"/>
                <w:highlight w:val="none"/>
              </w:rPr>
              <w:t xml:space="preserve">根据《关于在政府采购活动中推行信用承诺制的通知》（宁财购通〔2021〕5 号）的规定</w:t>
            </w:r>
            <w:bookmarkEnd w:id="33"/>
            <w:r>
              <w:rPr>
                <w:rFonts w:hint="eastAsia" w:ascii="Times New Roman" w:hAnsi="Times New Roman"/>
                <w:bCs/>
                <w:sz w:val="21"/>
                <w:highlight w:val="none"/>
              </w:rPr>
              <w:t xml:space="preserve">，本项目招标公告“二、申请人的资格要求：2.1满足《中华人民共和国政府采购法》第二十二条规定”中2.1.2款至2.1.6款涉及的证明材料，投标人可以在响应文件中一次性提交，也可以在响应文件中提供满足相应条件的书面承诺书（《南京市政府采购供应商信用记录表暨信用承诺书》），不再需要提供上述涉及的证明材料。</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2）投标人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（3）投标人涉及以下情形的，不适用信用承诺，仍须提供上述证明材料：</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①投标人被列入严重失信主体名单； </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②被相关监管部门作出行政处罚且尚在处罚有效期内；</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③其他法律、行政法规规定的不适用信用承诺的情形。</w:t>
            </w:r>
            <w:r/>
          </w:p>
          <w:p>
            <w:pPr>
              <w:pStyle w:val="962"/>
              <w:numPr>
                <w:ilvl w:val="0"/>
                <w:numId w:val="1"/>
              </w:numPr>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投标人对信用承诺内容的真实性、合法性、有效性负责。如作出虚假信用承诺，视同为“提供虚假材料谋取中标、成交”的违法行为。</w:t>
            </w:r>
            <w:r/>
          </w:p>
        </w:tc>
      </w:tr>
      <w:tr>
        <w:trPr>
          <w:jc w:val="center"/>
          <w:trHeight w:val="656"/>
        </w:trPr>
        <w:tc>
          <w:tcPr>
            <w:tcW w:w="792" w:type="dxa"/>
            <w:vAlign w:val="center"/>
            <w:vMerge w:val="continue"/>
            <w:textDirection w:val="lrTb"/>
            <w:noWrap/>
          </w:tcPr>
          <w:p>
            <w:pPr>
              <w:pStyle w:val="962"/>
              <w:ind w:left="42" w:right="42"/>
              <w:jc w:val="center"/>
              <w:spacing w:before="48" w:after="48" w:line="288" w:lineRule="auto"/>
              <w:rPr>
                <w:rFonts w:ascii="Times New Roman" w:hAnsi="Times New Roman"/>
                <w:sz w:val="21"/>
                <w:highlight w:val="none"/>
              </w:rPr>
            </w:pPr>
            <w:r>
              <w:rPr>
                <w:rFonts w:ascii="Times New Roman" w:hAnsi="Times New Roman"/>
                <w:sz w:val="21"/>
                <w:highlight w:val="none"/>
              </w:rPr>
            </w:r>
            <w:r/>
          </w:p>
        </w:tc>
        <w:tc>
          <w:tcPr>
            <w:tcW w:w="945" w:type="dxa"/>
            <w:vAlign w:val="center"/>
            <w:vMerge w:val="continue"/>
            <w:textDirection w:val="lrTb"/>
            <w:noWrap/>
          </w:tcPr>
          <w:p>
            <w:pPr>
              <w:pStyle w:val="962"/>
              <w:ind w:left="42" w:right="42"/>
              <w:jc w:val="center"/>
              <w:spacing w:before="48" w:after="48" w:line="288" w:lineRule="auto"/>
              <w:rPr>
                <w:rFonts w:ascii="Times New Roman" w:hAnsi="Times New Roman"/>
                <w:sz w:val="21"/>
                <w:highlight w:val="none"/>
              </w:rPr>
            </w:pPr>
            <w:r>
              <w:rPr>
                <w:rFonts w:ascii="Times New Roman" w:hAnsi="Times New Roman"/>
                <w:sz w:val="21"/>
                <w:highlight w:val="none"/>
              </w:rPr>
            </w:r>
            <w:r/>
          </w:p>
        </w:tc>
        <w:tc>
          <w:tcPr>
            <w:tcW w:w="2427" w:type="dxa"/>
            <w:vAlign w:val="center"/>
            <w:vMerge w:val="continue"/>
            <w:textDirection w:val="lrTb"/>
            <w:noWrap/>
          </w:tcPr>
          <w:p>
            <w:pPr>
              <w:pStyle w:val="962"/>
              <w:ind w:left="42" w:right="42"/>
              <w:jc w:val="left"/>
              <w:spacing w:before="48" w:after="48" w:line="288" w:lineRule="auto"/>
              <w:rPr>
                <w:rFonts w:ascii="Times New Roman" w:hAnsi="Times New Roman"/>
                <w:sz w:val="21"/>
                <w:highlight w:val="none"/>
              </w:rPr>
            </w:pPr>
            <w:r>
              <w:rPr>
                <w:rFonts w:ascii="Times New Roman" w:hAnsi="Times New Roman"/>
                <w:sz w:val="21"/>
                <w:highlight w:val="none"/>
              </w:rPr>
            </w:r>
            <w:r/>
          </w:p>
        </w:tc>
        <w:tc>
          <w:tcPr>
            <w:tcW w:w="4943" w:type="dxa"/>
            <w:vAlign w:val="center"/>
            <w:textDirection w:val="lrTb"/>
            <w:noWrap/>
          </w:tcPr>
          <w:p>
            <w:pPr>
              <w:pStyle w:val="778"/>
              <w:ind w:left="42" w:right="42"/>
              <w:spacing w:before="48" w:after="48" w:line="288" w:lineRule="auto"/>
              <w:rPr>
                <w:rFonts w:ascii="Times New Roman" w:hAnsi="Times New Roman" w:cs="Times New Roman"/>
                <w:b/>
                <w:highlight w:val="none"/>
              </w:rPr>
            </w:pPr>
            <w:r>
              <w:rPr>
                <w:rFonts w:hint="eastAsia" w:ascii="Times New Roman" w:hAnsi="Times New Roman" w:cs="Times New Roman"/>
                <w:b/>
                <w:highlight w:val="none"/>
              </w:rPr>
              <w:t xml:space="preserve">异常低价审查：</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（一）政府采购评审中出现下列情形之一的，评审委员会应当启动异常低价投标（响应）审查程序：</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1.投标（响应）报价低于全部通过符合性审查投标人投标（响应）报价平均值50%的，即投标（响应）报价&lt;全部通过符合性审查投标人投标（响应）报价平均值×50%；</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2.投标（响应）报价低于通过符合性审查的次低报价投标人投标（响应）报价50%的，即投标（响应）报价&lt;通过符合性审查的次低报价投标人投标（响应）报价×50%；</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3.投标（响应）报价低于采购项目最高限价45%的，即投标（响应）报价&lt;采购项目最高限价×45%；</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4.评审委员会基于专业判断，认为投标人报价过低，有可能影响产品质量或者不能诚信履约的其他情形。</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62"/>
              <w:ind w:left="42" w:right="42"/>
              <w:spacing w:before="48" w:after="48" w:line="288" w:lineRule="auto"/>
              <w:rPr>
                <w:rFonts w:ascii="Times New Roman" w:hAnsi="Times New Roman"/>
                <w:bCs/>
                <w:sz w:val="21"/>
                <w:highlight w:val="none"/>
              </w:rPr>
            </w:pPr>
            <w:r>
              <w:rPr>
                <w:rFonts w:hint="eastAsia" w:ascii="Times New Roman" w:hAnsi="Times New Roman"/>
                <w:bCs/>
                <w:sz w:val="21"/>
                <w:highlight w:val="none"/>
              </w:rPr>
              <w:t xml:space="preserve">异常低价投标（响应）审查的启动原因、审查意见和审查结果应当在评审报告中记录，并随投标人提供的相关书面说明及证明材料，以及评审委员会有关互联网浏览、查询历史一并归档。</w:t>
            </w:r>
            <w:r/>
          </w:p>
        </w:tc>
      </w:tr>
    </w:tbl>
    <w:p>
      <w:pPr>
        <w:rPr>
          <w:highlight w:val="none"/>
        </w:rPr>
        <w:outlineLvl w:val="1"/>
      </w:pPr>
      <w:r/>
      <w:bookmarkStart w:id="34" w:name="_Toc104560837"/>
      <w:r/>
      <w:bookmarkStart w:id="35" w:name="_Toc100905199"/>
      <w:r/>
      <w:bookmarkStart w:id="36" w:name="_Toc103848526"/>
      <w:r/>
      <w:bookmarkStart w:id="37" w:name="_Toc107246213"/>
      <w:r>
        <w:rPr>
          <w:highlight w:val="none"/>
        </w:rPr>
        <w:br w:type="page" w:clear="all"/>
      </w:r>
      <w:r/>
    </w:p>
    <w:p>
      <w:pPr>
        <w:pStyle w:val="795"/>
        <w:ind w:firstLine="569"/>
        <w:rPr>
          <w:rFonts w:ascii="Times New Roman" w:hAnsi="Times New Roman"/>
          <w:highlight w:val="none"/>
        </w:rPr>
        <w:outlineLvl w:val="1"/>
      </w:pPr>
      <w:r>
        <w:rPr>
          <w:rFonts w:hint="eastAsia" w:ascii="Times New Roman" w:hAnsi="Times New Roman"/>
          <w:highlight w:val="none"/>
        </w:rPr>
        <w:t xml:space="preserve">投标人须知</w:t>
      </w:r>
      <w:bookmarkEnd w:id="34"/>
      <w:r/>
      <w:bookmarkEnd w:id="35"/>
      <w:r/>
      <w:bookmarkEnd w:id="36"/>
      <w:r/>
      <w:bookmarkEnd w:id="37"/>
      <w:r/>
      <w:r/>
    </w:p>
    <w:p>
      <w:pPr>
        <w:pStyle w:val="756"/>
        <w:ind w:right="210" w:firstLine="373"/>
        <w:spacing w:before="120" w:after="120" w:line="360" w:lineRule="auto"/>
        <w:rPr>
          <w:rFonts w:cs="Times New Roman"/>
          <w:highlight w:val="none"/>
        </w:rPr>
      </w:pPr>
      <w:r/>
      <w:bookmarkStart w:id="38" w:name="_Toc80264706"/>
      <w:r/>
      <w:bookmarkStart w:id="39" w:name="_Toc107246214"/>
      <w:r>
        <w:rPr>
          <w:rFonts w:hint="eastAsia" w:cs="Times New Roman"/>
          <w:highlight w:val="none"/>
        </w:rPr>
        <w:t xml:space="preserve">一．</w:t>
      </w:r>
      <w:bookmarkEnd w:id="38"/>
      <w:r>
        <w:rPr>
          <w:rFonts w:hint="eastAsia" w:cs="Times New Roman"/>
          <w:highlight w:val="none"/>
        </w:rPr>
        <w:t xml:space="preserve">总则</w:t>
      </w:r>
      <w:bookmarkEnd w:id="39"/>
      <w:r/>
      <w:r/>
    </w:p>
    <w:p>
      <w:pPr>
        <w:pStyle w:val="757"/>
        <w:ind w:right="210" w:firstLine="373"/>
        <w:spacing w:line="360" w:lineRule="auto"/>
        <w:rPr>
          <w:color w:val="ff0000"/>
          <w:highlight w:val="none"/>
        </w:rPr>
      </w:pPr>
      <w:r/>
      <w:bookmarkStart w:id="40" w:name="_Toc107246215"/>
      <w:r/>
      <w:bookmarkStart w:id="41" w:name="_Toc104560839"/>
      <w:r/>
      <w:bookmarkStart w:id="42" w:name="_Toc96347862"/>
      <w:r/>
      <w:bookmarkStart w:id="43" w:name="_Toc100905201"/>
      <w:r/>
      <w:bookmarkStart w:id="44" w:name="_Toc103848528"/>
      <w:r>
        <w:rPr>
          <w:rFonts w:hint="eastAsia"/>
          <w:highlight w:val="none"/>
        </w:rPr>
        <w:t xml:space="preserve">1.采购方式</w:t>
      </w:r>
      <w:bookmarkEnd w:id="40"/>
      <w:r/>
      <w:bookmarkEnd w:id="41"/>
      <w:r/>
      <w:bookmarkEnd w:id="42"/>
      <w:r/>
      <w:bookmarkEnd w:id="43"/>
      <w:r/>
      <w:bookmarkEnd w:id="44"/>
      <w:r/>
      <w:r/>
    </w:p>
    <w:p>
      <w:pPr>
        <w:ind w:firstLine="420"/>
        <w:spacing w:line="360" w:lineRule="auto"/>
        <w:rPr>
          <w:szCs w:val="21"/>
          <w:highlight w:val="none"/>
        </w:rPr>
      </w:pPr>
      <w:r>
        <w:rPr>
          <w:rFonts w:hint="eastAsia"/>
          <w:szCs w:val="21"/>
          <w:highlight w:val="none"/>
        </w:rPr>
        <w:t xml:space="preserve">1.1本次招标采取公开招标方式，本招标文件仅适用于招标公告中所述项目。</w:t>
      </w:r>
      <w:r/>
    </w:p>
    <w:p>
      <w:pPr>
        <w:pStyle w:val="757"/>
        <w:ind w:right="210" w:firstLine="373"/>
        <w:spacing w:line="360" w:lineRule="auto"/>
        <w:rPr>
          <w:color w:val="ff0000"/>
          <w:highlight w:val="none"/>
        </w:rPr>
      </w:pPr>
      <w:r/>
      <w:bookmarkStart w:id="45" w:name="_Toc100905202"/>
      <w:r/>
      <w:bookmarkStart w:id="46" w:name="_Toc103848529"/>
      <w:r/>
      <w:bookmarkStart w:id="47" w:name="_Toc107246216"/>
      <w:r/>
      <w:bookmarkStart w:id="48" w:name="_Toc104560840"/>
      <w:r/>
      <w:bookmarkStart w:id="49" w:name="_Toc96347863"/>
      <w:r>
        <w:rPr>
          <w:rFonts w:hint="eastAsia"/>
          <w:highlight w:val="none"/>
        </w:rPr>
        <w:t xml:space="preserve">2.定义</w:t>
      </w:r>
      <w:bookmarkEnd w:id="45"/>
      <w:r/>
      <w:bookmarkEnd w:id="46"/>
      <w:r/>
      <w:bookmarkEnd w:id="47"/>
      <w:r/>
      <w:bookmarkEnd w:id="48"/>
      <w:r/>
      <w:bookmarkEnd w:id="49"/>
      <w:r/>
      <w:r/>
    </w:p>
    <w:p>
      <w:pPr>
        <w:ind w:firstLine="420"/>
        <w:spacing w:line="360" w:lineRule="auto"/>
        <w:rPr>
          <w:bCs/>
          <w:szCs w:val="21"/>
          <w:highlight w:val="none"/>
        </w:rPr>
      </w:pPr>
      <w:r>
        <w:rPr>
          <w:rFonts w:hint="eastAsia"/>
          <w:bCs/>
          <w:szCs w:val="21"/>
          <w:highlight w:val="none"/>
        </w:rPr>
        <w:t xml:space="preserve">2.1“采购人”是指依法进行政府采购的国家机关、事业单位、团体组织。本次政府采购的采购人名称、地址、电话、联系人见</w:t>
      </w:r>
      <w:r>
        <w:rPr>
          <w:rFonts w:hint="eastAsia"/>
          <w:b/>
          <w:bCs/>
          <w:szCs w:val="21"/>
          <w:highlight w:val="none"/>
        </w:rPr>
        <w:t xml:space="preserve">投标人须知前附表</w:t>
      </w:r>
      <w:r>
        <w:rPr>
          <w:rFonts w:hint="eastAsia"/>
          <w:bCs/>
          <w:szCs w:val="21"/>
          <w:highlight w:val="none"/>
        </w:rPr>
        <w:t xml:space="preserve">。</w:t>
      </w:r>
      <w:r/>
    </w:p>
    <w:p>
      <w:pPr>
        <w:ind w:firstLine="420"/>
        <w:spacing w:line="360" w:lineRule="auto"/>
        <w:rPr>
          <w:szCs w:val="21"/>
          <w:highlight w:val="none"/>
        </w:rPr>
      </w:pPr>
      <w:r>
        <w:rPr>
          <w:szCs w:val="21"/>
          <w:highlight w:val="none"/>
        </w:rPr>
        <w:t xml:space="preserve">2.2</w:t>
      </w:r>
      <w:r>
        <w:rPr>
          <w:bCs/>
          <w:szCs w:val="21"/>
          <w:highlight w:val="none"/>
        </w:rPr>
        <w:t xml:space="preserve">“</w:t>
      </w:r>
      <w:r>
        <w:rPr>
          <w:rFonts w:hint="eastAsia"/>
          <w:szCs w:val="21"/>
          <w:highlight w:val="none"/>
        </w:rPr>
        <w:t xml:space="preserve">采购代理机构</w:t>
      </w:r>
      <w:r>
        <w:rPr>
          <w:bCs/>
          <w:szCs w:val="21"/>
          <w:highlight w:val="none"/>
        </w:rPr>
        <w:t xml:space="preserve">”</w:t>
      </w:r>
      <w:r>
        <w:rPr>
          <w:rFonts w:hint="eastAsia"/>
          <w:szCs w:val="21"/>
          <w:highlight w:val="none"/>
        </w:rPr>
        <w:t xml:space="preserve">是指集中采购机构和集中采购机构以外的采购代理机构。本次政府采购的采购代理机构名称、地址、电话、联系人见</w:t>
      </w:r>
      <w:r>
        <w:rPr>
          <w:rFonts w:hint="eastAsia"/>
          <w:b/>
          <w:szCs w:val="21"/>
          <w:highlight w:val="none"/>
        </w:rPr>
        <w:t xml:space="preserve">投标人须知前附表</w:t>
      </w:r>
      <w:r>
        <w:rPr>
          <w:rFonts w:hint="eastAsia"/>
          <w:szCs w:val="21"/>
          <w:highlight w:val="none"/>
        </w:rPr>
        <w:t xml:space="preserve">。</w:t>
      </w:r>
      <w:r/>
    </w:p>
    <w:p>
      <w:pPr>
        <w:ind w:firstLine="420"/>
        <w:spacing w:line="360" w:lineRule="auto"/>
        <w:rPr>
          <w:szCs w:val="21"/>
          <w:highlight w:val="none"/>
        </w:rPr>
      </w:pPr>
      <w:r>
        <w:rPr>
          <w:rFonts w:hint="eastAsia"/>
          <w:bCs/>
          <w:szCs w:val="21"/>
          <w:highlight w:val="none"/>
        </w:rPr>
        <w:t xml:space="preserve">2.3“采购方”是指采购人和</w:t>
      </w:r>
      <w:r>
        <w:rPr>
          <w:rFonts w:hint="eastAsia"/>
          <w:szCs w:val="21"/>
          <w:highlight w:val="none"/>
        </w:rPr>
        <w:t xml:space="preserve">采购代理机构的合称。</w:t>
      </w:r>
      <w:r/>
    </w:p>
    <w:p>
      <w:pPr>
        <w:ind w:firstLine="420"/>
        <w:spacing w:line="360" w:lineRule="auto"/>
        <w:rPr>
          <w:szCs w:val="21"/>
          <w:highlight w:val="none"/>
        </w:rPr>
      </w:pPr>
      <w:r>
        <w:rPr>
          <w:szCs w:val="21"/>
          <w:highlight w:val="none"/>
        </w:rPr>
        <w:t xml:space="preserve">2.4</w:t>
      </w:r>
      <w:r>
        <w:rPr>
          <w:rFonts w:hint="eastAsia"/>
          <w:bCs/>
          <w:szCs w:val="21"/>
          <w:highlight w:val="none"/>
        </w:rPr>
        <w:t xml:space="preserve">“供应商”</w:t>
      </w:r>
      <w:r>
        <w:rPr>
          <w:rFonts w:hint="eastAsia"/>
          <w:szCs w:val="21"/>
          <w:highlight w:val="none"/>
        </w:rPr>
        <w:t xml:space="preserve">是指向采购人提供货物、工程或者服务的法人、其他组织或者自然人。本招标文件中供应商也称投标人。</w:t>
      </w:r>
      <w:r/>
    </w:p>
    <w:p>
      <w:pPr>
        <w:ind w:firstLine="420"/>
        <w:spacing w:line="360" w:lineRule="auto"/>
        <w:rPr>
          <w:szCs w:val="21"/>
          <w:highlight w:val="none"/>
        </w:rPr>
      </w:pPr>
      <w:r>
        <w:rPr>
          <w:szCs w:val="21"/>
          <w:highlight w:val="none"/>
        </w:rPr>
        <w:t xml:space="preserve">2.5</w:t>
      </w:r>
      <w:r>
        <w:rPr>
          <w:bCs/>
          <w:szCs w:val="21"/>
          <w:highlight w:val="none"/>
        </w:rPr>
        <w:t xml:space="preserve">“</w:t>
      </w:r>
      <w:r>
        <w:rPr>
          <w:rFonts w:hint="eastAsia"/>
          <w:szCs w:val="21"/>
          <w:highlight w:val="none"/>
        </w:rPr>
        <w:t xml:space="preserve">中标供应商</w:t>
      </w:r>
      <w:r>
        <w:rPr>
          <w:bCs/>
          <w:szCs w:val="21"/>
          <w:highlight w:val="none"/>
        </w:rPr>
        <w:t xml:space="preserve">”</w:t>
      </w:r>
      <w:r>
        <w:rPr>
          <w:rFonts w:hint="eastAsia"/>
          <w:szCs w:val="21"/>
          <w:highlight w:val="none"/>
        </w:rPr>
        <w:t xml:space="preserve">是指在投标过程中获得采购项目合同签订资格的投标人。中标供应商是由专家经过评审后推荐并经采购人确认的。本招标文件中中标供应商也称中标人。</w:t>
      </w:r>
      <w:r/>
    </w:p>
    <w:p>
      <w:pPr>
        <w:ind w:firstLine="420"/>
        <w:spacing w:line="360" w:lineRule="auto"/>
        <w:rPr>
          <w:szCs w:val="21"/>
          <w:highlight w:val="none"/>
        </w:rPr>
      </w:pPr>
      <w:r>
        <w:rPr>
          <w:szCs w:val="21"/>
          <w:highlight w:val="none"/>
        </w:rPr>
        <w:t xml:space="preserve">2.6</w:t>
      </w:r>
      <w:r>
        <w:rPr>
          <w:bCs/>
          <w:szCs w:val="21"/>
          <w:highlight w:val="none"/>
        </w:rPr>
        <w:t xml:space="preserve">“</w:t>
      </w:r>
      <w:r>
        <w:rPr>
          <w:rFonts w:hint="eastAsia"/>
          <w:szCs w:val="21"/>
          <w:highlight w:val="none"/>
        </w:rPr>
        <w:t xml:space="preserve">评标委员会</w:t>
      </w:r>
      <w:r>
        <w:rPr>
          <w:bCs/>
          <w:szCs w:val="21"/>
          <w:highlight w:val="none"/>
        </w:rPr>
        <w:t xml:space="preserve">”</w:t>
      </w:r>
      <w:r>
        <w:rPr>
          <w:rFonts w:hint="eastAsia"/>
          <w:szCs w:val="21"/>
          <w:highlight w:val="none"/>
        </w:rPr>
        <w:t xml:space="preserve">是依据政府采购相关法律法规规定组建，依法履行评审采购活动职责的评审成员。</w:t>
      </w:r>
      <w:r/>
    </w:p>
    <w:p>
      <w:pPr>
        <w:ind w:firstLine="420"/>
        <w:spacing w:line="360" w:lineRule="auto"/>
        <w:rPr>
          <w:szCs w:val="21"/>
          <w:highlight w:val="none"/>
        </w:rPr>
      </w:pPr>
      <w:r>
        <w:rPr>
          <w:szCs w:val="21"/>
          <w:highlight w:val="none"/>
        </w:rPr>
        <w:t xml:space="preserve">2.7</w:t>
      </w:r>
      <w:r>
        <w:rPr>
          <w:bCs/>
          <w:szCs w:val="21"/>
          <w:highlight w:val="none"/>
        </w:rPr>
        <w:t xml:space="preserve">“</w:t>
      </w:r>
      <w:r>
        <w:rPr>
          <w:rFonts w:hint="eastAsia"/>
          <w:szCs w:val="21"/>
          <w:highlight w:val="none"/>
        </w:rPr>
        <w:t xml:space="preserve">货物</w:t>
      </w:r>
      <w:r>
        <w:rPr>
          <w:bCs/>
          <w:szCs w:val="21"/>
          <w:highlight w:val="none"/>
        </w:rPr>
        <w:t xml:space="preserve">”</w:t>
      </w:r>
      <w:r>
        <w:rPr>
          <w:rFonts w:hint="eastAsia"/>
          <w:szCs w:val="21"/>
          <w:highlight w:val="none"/>
        </w:rPr>
        <w:t xml:space="preserve">是指各种形态和种类的物品，包括原材料、燃料、设备、产品等。</w:t>
      </w:r>
      <w:r/>
    </w:p>
    <w:p>
      <w:pPr>
        <w:ind w:firstLine="420"/>
        <w:spacing w:line="360" w:lineRule="auto"/>
        <w:rPr>
          <w:szCs w:val="21"/>
          <w:highlight w:val="none"/>
        </w:rPr>
      </w:pPr>
      <w:r>
        <w:rPr>
          <w:szCs w:val="21"/>
          <w:highlight w:val="none"/>
        </w:rPr>
        <w:t xml:space="preserve">2.8</w:t>
      </w:r>
      <w:r>
        <w:rPr>
          <w:bCs/>
          <w:szCs w:val="21"/>
          <w:highlight w:val="none"/>
        </w:rPr>
        <w:t xml:space="preserve">“</w:t>
      </w:r>
      <w:r>
        <w:rPr>
          <w:rFonts w:hint="eastAsia"/>
          <w:szCs w:val="21"/>
          <w:highlight w:val="none"/>
        </w:rPr>
        <w:t xml:space="preserve">工程</w:t>
      </w:r>
      <w:r>
        <w:rPr>
          <w:bCs/>
          <w:szCs w:val="21"/>
          <w:highlight w:val="none"/>
        </w:rPr>
        <w:t xml:space="preserve">”</w:t>
      </w:r>
      <w:r>
        <w:rPr>
          <w:rFonts w:hint="eastAsia"/>
          <w:szCs w:val="21"/>
          <w:highlight w:val="none"/>
        </w:rPr>
        <w:t xml:space="preserve">是指建设工程，包括建筑物和构筑物的新建、改建、扩建、装修、拆除、修缮等。</w:t>
      </w:r>
      <w:r/>
    </w:p>
    <w:p>
      <w:pPr>
        <w:ind w:firstLine="420"/>
        <w:spacing w:line="360" w:lineRule="auto"/>
        <w:rPr>
          <w:szCs w:val="21"/>
          <w:highlight w:val="none"/>
        </w:rPr>
      </w:pPr>
      <w:r>
        <w:rPr>
          <w:szCs w:val="21"/>
          <w:highlight w:val="none"/>
        </w:rPr>
        <w:t xml:space="preserve">2.9</w:t>
      </w:r>
      <w:r>
        <w:rPr>
          <w:bCs/>
          <w:szCs w:val="21"/>
          <w:highlight w:val="none"/>
        </w:rPr>
        <w:t xml:space="preserve">“</w:t>
      </w:r>
      <w:r>
        <w:rPr>
          <w:rFonts w:hint="eastAsia"/>
          <w:szCs w:val="21"/>
          <w:highlight w:val="none"/>
        </w:rPr>
        <w:t xml:space="preserve">服务</w:t>
      </w:r>
      <w:r>
        <w:rPr>
          <w:bCs/>
          <w:szCs w:val="21"/>
          <w:highlight w:val="none"/>
        </w:rPr>
        <w:t xml:space="preserve">”</w:t>
      </w:r>
      <w:r>
        <w:rPr>
          <w:rFonts w:hint="eastAsia"/>
          <w:szCs w:val="21"/>
          <w:highlight w:val="none"/>
        </w:rPr>
        <w:t xml:space="preserve">是指除货物和工程以外的其他政府采购对象。</w:t>
      </w:r>
      <w:r/>
    </w:p>
    <w:p>
      <w:pPr>
        <w:ind w:firstLine="420"/>
        <w:spacing w:line="360" w:lineRule="auto"/>
        <w:rPr>
          <w:szCs w:val="21"/>
          <w:highlight w:val="none"/>
        </w:rPr>
      </w:pPr>
      <w:r>
        <w:rPr>
          <w:szCs w:val="21"/>
          <w:highlight w:val="none"/>
        </w:rPr>
        <w:t xml:space="preserve">2.10</w:t>
      </w:r>
      <w:r>
        <w:rPr>
          <w:bCs/>
          <w:szCs w:val="21"/>
          <w:highlight w:val="none"/>
        </w:rPr>
        <w:t xml:space="preserve">“</w:t>
      </w:r>
      <w:r>
        <w:rPr>
          <w:rFonts w:hint="eastAsia"/>
          <w:szCs w:val="21"/>
          <w:highlight w:val="none"/>
        </w:rPr>
        <w:t xml:space="preserve">节能产品</w:t>
      </w:r>
      <w:r>
        <w:rPr>
          <w:bCs/>
          <w:szCs w:val="21"/>
          <w:highlight w:val="none"/>
        </w:rPr>
        <w:t xml:space="preserve">”</w:t>
      </w:r>
      <w:r>
        <w:rPr>
          <w:rFonts w:hint="eastAsia"/>
          <w:szCs w:val="21"/>
          <w:highlight w:val="none"/>
        </w:rPr>
        <w:t xml:space="preserve">或者</w:t>
      </w:r>
      <w:r>
        <w:rPr>
          <w:bCs/>
          <w:szCs w:val="21"/>
          <w:highlight w:val="none"/>
        </w:rPr>
        <w:t xml:space="preserve">“</w:t>
      </w:r>
      <w:r>
        <w:rPr>
          <w:rFonts w:hint="eastAsia"/>
          <w:szCs w:val="21"/>
          <w:highlight w:val="none"/>
        </w:rPr>
        <w:t xml:space="preserve">环保产品</w:t>
      </w:r>
      <w:r>
        <w:rPr>
          <w:bCs/>
          <w:szCs w:val="21"/>
          <w:highlight w:val="none"/>
        </w:rPr>
        <w:t xml:space="preserve">”</w:t>
      </w:r>
      <w:r>
        <w:rPr>
          <w:rFonts w:hint="eastAsia"/>
          <w:szCs w:val="21"/>
          <w:highlight w:val="none"/>
        </w:rPr>
        <w:t xml:space="preserve">是指国务院有关部门发布的最新一期《节能产品政府采购品目清单》或者《环境标志产品政府采购品目清单》内的产品。</w:t>
      </w:r>
      <w:r/>
    </w:p>
    <w:p>
      <w:pPr>
        <w:ind w:firstLine="420"/>
        <w:spacing w:line="360" w:lineRule="auto"/>
        <w:rPr>
          <w:szCs w:val="21"/>
          <w:highlight w:val="none"/>
        </w:rPr>
      </w:pPr>
      <w:r>
        <w:rPr>
          <w:szCs w:val="21"/>
          <w:highlight w:val="none"/>
        </w:rPr>
        <w:t xml:space="preserve">2.11</w:t>
      </w:r>
      <w:r>
        <w:rPr>
          <w:bCs/>
          <w:szCs w:val="21"/>
          <w:highlight w:val="none"/>
        </w:rPr>
        <w:t xml:space="preserve">“</w:t>
      </w:r>
      <w:r>
        <w:rPr>
          <w:rFonts w:hint="eastAsia"/>
          <w:szCs w:val="21"/>
          <w:highlight w:val="none"/>
        </w:rPr>
        <w:t xml:space="preserve">进口产品</w:t>
      </w:r>
      <w:r>
        <w:rPr>
          <w:bCs/>
          <w:szCs w:val="21"/>
          <w:highlight w:val="none"/>
        </w:rPr>
        <w:t xml:space="preserve">”</w:t>
      </w:r>
      <w:r>
        <w:rPr>
          <w:rFonts w:hint="eastAsia"/>
          <w:szCs w:val="21"/>
          <w:highlight w:val="none"/>
        </w:rPr>
        <w:t xml:space="preserve">是指通过中国海关报关验放进入中国境内且产自关境外的产品。</w:t>
      </w:r>
      <w:r/>
    </w:p>
    <w:p>
      <w:pPr>
        <w:pStyle w:val="757"/>
        <w:ind w:right="210" w:firstLine="373"/>
        <w:spacing w:line="360" w:lineRule="auto"/>
        <w:rPr>
          <w:color w:val="ff0000"/>
          <w:highlight w:val="none"/>
        </w:rPr>
      </w:pPr>
      <w:r/>
      <w:bookmarkStart w:id="50" w:name="_Toc100905203"/>
      <w:r/>
      <w:bookmarkStart w:id="51" w:name="_Toc103848530"/>
      <w:r/>
      <w:bookmarkStart w:id="52" w:name="_Toc96347864"/>
      <w:r/>
      <w:bookmarkStart w:id="53" w:name="_Toc104560841"/>
      <w:r/>
      <w:bookmarkStart w:id="54" w:name="_Toc107246217"/>
      <w:r>
        <w:rPr>
          <w:rFonts w:hint="eastAsia"/>
          <w:highlight w:val="none"/>
        </w:rPr>
        <w:t xml:space="preserve">3.适用法律</w:t>
      </w:r>
      <w:bookmarkEnd w:id="50"/>
      <w:r/>
      <w:bookmarkEnd w:id="51"/>
      <w:r/>
      <w:bookmarkEnd w:id="52"/>
      <w:r/>
      <w:bookmarkEnd w:id="53"/>
      <w:r/>
      <w:bookmarkEnd w:id="54"/>
      <w:r/>
      <w:r/>
    </w:p>
    <w:p>
      <w:pPr>
        <w:ind w:firstLine="420"/>
        <w:spacing w:line="360" w:lineRule="auto"/>
        <w:rPr>
          <w:szCs w:val="21"/>
          <w:highlight w:val="none"/>
        </w:rPr>
      </w:pPr>
      <w:r/>
      <w:bookmarkStart w:id="55" w:name="_Toc100905204"/>
      <w:r>
        <w:rPr>
          <w:rFonts w:hint="eastAsia"/>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57"/>
        <w:ind w:right="210" w:firstLine="373"/>
        <w:spacing w:line="360" w:lineRule="auto"/>
        <w:rPr>
          <w:highlight w:val="none"/>
        </w:rPr>
      </w:pPr>
      <w:r/>
      <w:bookmarkStart w:id="56" w:name="_Toc103848531"/>
      <w:r/>
      <w:bookmarkStart w:id="57" w:name="_Toc104560842"/>
      <w:r/>
      <w:bookmarkStart w:id="58" w:name="_Toc107246218"/>
      <w:r>
        <w:rPr>
          <w:highlight w:val="none"/>
        </w:rPr>
        <w:t xml:space="preserve">4.</w:t>
      </w:r>
      <w:bookmarkEnd w:id="56"/>
      <w:r>
        <w:rPr>
          <w:rFonts w:hint="eastAsia"/>
          <w:highlight w:val="none"/>
        </w:rPr>
        <w:t xml:space="preserve">政府采购政策（包括但不限于下列具体政策要求）</w:t>
      </w:r>
      <w:bookmarkEnd w:id="57"/>
      <w:r/>
      <w:bookmarkEnd w:id="58"/>
      <w:r/>
      <w:r/>
    </w:p>
    <w:p>
      <w:pPr>
        <w:ind w:firstLine="422"/>
        <w:spacing w:line="360" w:lineRule="auto"/>
        <w:rPr>
          <w:b/>
          <w:szCs w:val="21"/>
          <w:highlight w:val="none"/>
        </w:rPr>
      </w:pPr>
      <w:r>
        <w:rPr>
          <w:rFonts w:hint="eastAsia"/>
          <w:b/>
          <w:szCs w:val="21"/>
          <w:highlight w:val="none"/>
        </w:rPr>
        <w:t xml:space="preserve">4.1中小企业、监狱企业及残疾人福利性单位</w:t>
      </w:r>
      <w:r/>
    </w:p>
    <w:p>
      <w:pPr>
        <w:ind w:firstLine="420"/>
        <w:spacing w:line="360" w:lineRule="auto"/>
        <w:rPr>
          <w:szCs w:val="21"/>
          <w:highlight w:val="none"/>
        </w:rPr>
      </w:pPr>
      <w:r>
        <w:rPr>
          <w:rFonts w:hint="eastAsia"/>
          <w:szCs w:val="21"/>
          <w:highlight w:val="none"/>
        </w:rPr>
        <w:t xml:space="preserve">4.1.1中小企业定义：</w:t>
      </w:r>
      <w:r/>
    </w:p>
    <w:p>
      <w:pPr>
        <w:ind w:firstLine="420"/>
        <w:spacing w:line="360" w:lineRule="auto"/>
        <w:rPr>
          <w:szCs w:val="21"/>
          <w:highlight w:val="none"/>
        </w:rPr>
      </w:pPr>
      <w:r>
        <w:rPr>
          <w:rFonts w:hint="eastAsia"/>
          <w:szCs w:val="21"/>
          <w:highlight w:val="none"/>
        </w:rPr>
        <w:t xml:space="preserve">4.1.1.1中小企业是</w:t>
      </w:r>
      <w:r>
        <w:rPr>
          <w:rFonts w:hint="eastAsia"/>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szCs w:val="21"/>
          <w:highlight w:val="none"/>
        </w:rPr>
      </w:pPr>
      <w:r>
        <w:rPr>
          <w:rFonts w:hint="eastAsia"/>
          <w:szCs w:val="21"/>
          <w:highlight w:val="none"/>
        </w:rPr>
        <w:t xml:space="preserve">4.1.1.2投标人提供的货物、工程或者服务符合下列情形的，享受中小企业扶持政策：</w:t>
      </w:r>
      <w:r/>
    </w:p>
    <w:p>
      <w:pPr>
        <w:ind w:firstLine="315"/>
        <w:jc w:val="left"/>
        <w:spacing w:line="360" w:lineRule="auto"/>
        <w:rPr>
          <w:szCs w:val="21"/>
          <w:highlight w:val="none"/>
        </w:rPr>
      </w:pPr>
      <w:r>
        <w:rPr>
          <w:rFonts w:hint="eastAsia"/>
          <w:szCs w:val="21"/>
          <w:highlight w:val="none"/>
        </w:rPr>
        <w:t xml:space="preserve">（1）在货物采购项目中，货物由中小企业制造，即货物由中小企业生产且使用该中小企业商号或者注册商标；</w:t>
      </w:r>
      <w:r/>
    </w:p>
    <w:p>
      <w:pPr>
        <w:ind w:firstLine="315"/>
        <w:jc w:val="left"/>
        <w:spacing w:line="360" w:lineRule="auto"/>
        <w:rPr>
          <w:szCs w:val="21"/>
          <w:highlight w:val="none"/>
        </w:rPr>
      </w:pPr>
      <w:r>
        <w:rPr>
          <w:rFonts w:hint="eastAsia"/>
          <w:szCs w:val="21"/>
          <w:highlight w:val="none"/>
        </w:rPr>
        <w:t xml:space="preserve">（2）在工程采购项目中，工程由中小企业承建，即工程施工单位为中小企业；</w:t>
      </w:r>
      <w:r/>
    </w:p>
    <w:p>
      <w:pPr>
        <w:ind w:firstLine="315"/>
        <w:jc w:val="left"/>
        <w:spacing w:line="360" w:lineRule="auto"/>
        <w:rPr>
          <w:szCs w:val="21"/>
          <w:highlight w:val="none"/>
        </w:rPr>
      </w:pPr>
      <w:r>
        <w:rPr>
          <w:rFonts w:hint="eastAsia"/>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szCs w:val="21"/>
          <w:highlight w:val="none"/>
        </w:rPr>
      </w:pPr>
      <w:r>
        <w:rPr>
          <w:rFonts w:hint="eastAsia"/>
          <w:szCs w:val="21"/>
          <w:highlight w:val="none"/>
        </w:rPr>
        <w:t xml:space="preserve">4.1.1.3在货物采购项目中，投标人提供的货物既有中小企业制造货物，也有大型企业制造货物的，不享受中小企业扶持政策。</w:t>
      </w:r>
      <w:r/>
    </w:p>
    <w:p>
      <w:pPr>
        <w:ind w:firstLine="420"/>
        <w:spacing w:line="360" w:lineRule="auto"/>
        <w:rPr>
          <w:szCs w:val="21"/>
          <w:highlight w:val="none"/>
        </w:rPr>
      </w:pPr>
      <w:r>
        <w:rPr>
          <w:rFonts w:hint="eastAsia"/>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szCs w:val="21"/>
          <w:highlight w:val="none"/>
        </w:rPr>
      </w:pPr>
      <w:r>
        <w:rPr>
          <w:rFonts w:hint="eastAsia"/>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szCs w:val="21"/>
          <w:highlight w:val="none"/>
        </w:rPr>
      </w:pPr>
      <w:r>
        <w:rPr>
          <w:rFonts w:hint="eastAsia"/>
          <w:szCs w:val="21"/>
          <w:highlight w:val="none"/>
        </w:rPr>
        <w:t xml:space="preserve">4.1.3残疾人福利单位定义：享受政府采购支持政策的残疾人福利性单位应当同时满足以下条件：</w:t>
      </w:r>
      <w:r/>
    </w:p>
    <w:p>
      <w:pPr>
        <w:ind w:firstLine="315"/>
        <w:jc w:val="left"/>
        <w:spacing w:line="360" w:lineRule="auto"/>
        <w:rPr>
          <w:szCs w:val="21"/>
          <w:highlight w:val="none"/>
        </w:rPr>
      </w:pPr>
      <w:r>
        <w:rPr>
          <w:rFonts w:hint="eastAsia"/>
          <w:szCs w:val="21"/>
          <w:highlight w:val="none"/>
        </w:rPr>
        <w:t xml:space="preserve">（1）安置的残疾人占本单位在职职工人数的比例不低于25%（含25%），并且安置的残疾人人数不少于10 人（含10 人）；</w:t>
      </w:r>
      <w:r/>
    </w:p>
    <w:p>
      <w:pPr>
        <w:ind w:firstLine="315"/>
        <w:jc w:val="left"/>
        <w:spacing w:line="360" w:lineRule="auto"/>
        <w:rPr>
          <w:szCs w:val="21"/>
          <w:highlight w:val="none"/>
        </w:rPr>
      </w:pPr>
      <w:r>
        <w:rPr>
          <w:rFonts w:hint="eastAsia"/>
          <w:szCs w:val="21"/>
          <w:highlight w:val="none"/>
        </w:rPr>
        <w:t xml:space="preserve">（2）依法与安置的每位残疾人签订了一年以上（含一年）的劳动合同或服务协议；</w:t>
      </w:r>
      <w:r/>
    </w:p>
    <w:p>
      <w:pPr>
        <w:ind w:firstLine="315"/>
        <w:jc w:val="left"/>
        <w:spacing w:line="360" w:lineRule="auto"/>
        <w:rPr>
          <w:szCs w:val="21"/>
          <w:highlight w:val="none"/>
        </w:rPr>
      </w:pPr>
      <w:r>
        <w:rPr>
          <w:rFonts w:hint="eastAsia"/>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szCs w:val="21"/>
          <w:highlight w:val="none"/>
        </w:rPr>
      </w:pPr>
      <w:r>
        <w:rPr>
          <w:rFonts w:hint="eastAsia"/>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highlight w:val="none"/>
        </w:rPr>
      </w:pPr>
      <w:r>
        <w:rPr>
          <w:rFonts w:hint="eastAsia"/>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highlight w:val="none"/>
        </w:rPr>
      </w:pPr>
      <w:r>
        <w:rPr>
          <w:rFonts w:hint="eastAsia"/>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b/>
          <w:szCs w:val="21"/>
          <w:highlight w:val="none"/>
        </w:rPr>
      </w:pPr>
      <w:r>
        <w:rPr>
          <w:rFonts w:hint="eastAsia"/>
          <w:szCs w:val="21"/>
          <w:highlight w:val="none"/>
        </w:rPr>
        <w:t xml:space="preserve">4.1.4小微企业价格评审优惠的政策调整：见第五章《评标方法与评标标准》（如涉及）。</w:t>
      </w:r>
      <w:r/>
    </w:p>
    <w:p>
      <w:pPr>
        <w:ind w:firstLine="422"/>
        <w:spacing w:line="360" w:lineRule="auto"/>
        <w:rPr>
          <w:b/>
          <w:szCs w:val="21"/>
          <w:highlight w:val="none"/>
        </w:rPr>
      </w:pPr>
      <w:r>
        <w:rPr>
          <w:rFonts w:hint="eastAsia"/>
          <w:b/>
          <w:szCs w:val="21"/>
          <w:highlight w:val="none"/>
        </w:rPr>
        <w:t xml:space="preserve">4.2政府采购节能产品、环境标志产品</w:t>
      </w:r>
      <w:r/>
    </w:p>
    <w:p>
      <w:pPr>
        <w:ind w:firstLine="420"/>
        <w:spacing w:line="360" w:lineRule="auto"/>
        <w:rPr>
          <w:szCs w:val="21"/>
          <w:highlight w:val="none"/>
        </w:rPr>
      </w:pPr>
      <w:r>
        <w:rPr>
          <w:rFonts w:hint="eastAsia"/>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szCs w:val="21"/>
          <w:highlight w:val="none"/>
        </w:rPr>
      </w:pPr>
      <w:r>
        <w:rPr>
          <w:rFonts w:hint="eastAsia"/>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szCs w:val="21"/>
          <w:highlight w:val="none"/>
        </w:rPr>
      </w:pPr>
      <w:r>
        <w:rPr>
          <w:rFonts w:hint="eastAsia"/>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szCs w:val="21"/>
          <w:highlight w:val="none"/>
        </w:rPr>
      </w:pPr>
      <w:r>
        <w:rPr>
          <w:rFonts w:hint="eastAsia"/>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b/>
          <w:szCs w:val="21"/>
          <w:highlight w:val="none"/>
        </w:rPr>
      </w:pPr>
      <w:r>
        <w:rPr>
          <w:rFonts w:hint="eastAsia"/>
          <w:b/>
          <w:szCs w:val="21"/>
          <w:highlight w:val="none"/>
        </w:rPr>
        <w:t xml:space="preserve">4.3信息安全产品</w:t>
      </w:r>
      <w:r/>
    </w:p>
    <w:p>
      <w:pPr>
        <w:ind w:firstLine="420"/>
        <w:spacing w:line="360" w:lineRule="auto"/>
        <w:rPr>
          <w:szCs w:val="21"/>
          <w:highlight w:val="none"/>
        </w:rPr>
      </w:pPr>
      <w:r>
        <w:rPr>
          <w:rFonts w:hint="eastAsia"/>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szCs w:val="21"/>
          <w:highlight w:val="none"/>
        </w:rPr>
      </w:pPr>
      <w:r>
        <w:rPr>
          <w:rFonts w:hint="eastAsia"/>
          <w:szCs w:val="21"/>
          <w:highlight w:val="none"/>
        </w:rPr>
        <w:t xml:space="preserve">4.4未按要求提供相关材料的，不享受相关政策。</w:t>
      </w:r>
      <w:bookmarkEnd w:id="55"/>
      <w:r/>
      <w:r/>
    </w:p>
    <w:p>
      <w:pPr>
        <w:pStyle w:val="757"/>
        <w:ind w:right="210" w:firstLine="373"/>
        <w:spacing w:line="360" w:lineRule="auto"/>
        <w:rPr>
          <w:color w:val="ff0000"/>
          <w:highlight w:val="none"/>
        </w:rPr>
      </w:pPr>
      <w:r/>
      <w:bookmarkStart w:id="59" w:name="_Toc103848532"/>
      <w:r/>
      <w:bookmarkStart w:id="60" w:name="_Toc104560843"/>
      <w:r/>
      <w:bookmarkStart w:id="61" w:name="_Toc107246219"/>
      <w:r/>
      <w:bookmarkStart w:id="62" w:name="_Toc96347865"/>
      <w:r/>
      <w:bookmarkStart w:id="63" w:name="_Toc100905205"/>
      <w:r>
        <w:rPr>
          <w:rFonts w:hint="eastAsia"/>
          <w:highlight w:val="none"/>
        </w:rPr>
        <w:t xml:space="preserve">5.相关费用</w:t>
      </w:r>
      <w:bookmarkEnd w:id="59"/>
      <w:r/>
      <w:bookmarkEnd w:id="60"/>
      <w:r/>
      <w:bookmarkEnd w:id="61"/>
      <w:r/>
      <w:bookmarkEnd w:id="62"/>
      <w:r/>
      <w:bookmarkEnd w:id="63"/>
      <w:r/>
      <w:r/>
    </w:p>
    <w:p>
      <w:pPr>
        <w:ind w:firstLine="420"/>
        <w:spacing w:line="360" w:lineRule="auto"/>
        <w:rPr>
          <w:szCs w:val="21"/>
          <w:highlight w:val="none"/>
        </w:rPr>
      </w:pPr>
      <w:r>
        <w:rPr>
          <w:szCs w:val="21"/>
          <w:highlight w:val="none"/>
        </w:rPr>
        <w:t xml:space="preserve">5.1</w:t>
      </w:r>
      <w:bookmarkStart w:id="64" w:name="_Toc80264707"/>
      <w:r>
        <w:rPr>
          <w:rFonts w:hint="eastAsia"/>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57"/>
        <w:ind w:right="210" w:firstLine="373"/>
        <w:spacing w:line="360" w:lineRule="auto"/>
        <w:rPr>
          <w:color w:val="ff0000"/>
          <w:highlight w:val="none"/>
        </w:rPr>
      </w:pPr>
      <w:r/>
      <w:bookmarkStart w:id="65" w:name="_Toc100905206"/>
      <w:r/>
      <w:bookmarkStart w:id="66" w:name="_Toc104560844"/>
      <w:r/>
      <w:bookmarkStart w:id="67" w:name="_Toc107246220"/>
      <w:r/>
      <w:bookmarkStart w:id="68" w:name="_Toc103848533"/>
      <w:r/>
      <w:bookmarkStart w:id="69" w:name="_Toc96347866"/>
      <w:r>
        <w:rPr>
          <w:rFonts w:hint="eastAsia"/>
          <w:highlight w:val="none"/>
        </w:rPr>
        <w:t xml:space="preserve">6.保密</w:t>
      </w:r>
      <w:bookmarkEnd w:id="65"/>
      <w:r/>
      <w:bookmarkEnd w:id="66"/>
      <w:r/>
      <w:bookmarkEnd w:id="67"/>
      <w:r/>
      <w:bookmarkEnd w:id="68"/>
      <w:r/>
      <w:bookmarkEnd w:id="69"/>
      <w:r/>
      <w:r/>
    </w:p>
    <w:p>
      <w:pPr>
        <w:ind w:firstLine="420"/>
        <w:spacing w:line="360" w:lineRule="auto"/>
        <w:rPr>
          <w:szCs w:val="21"/>
          <w:highlight w:val="none"/>
        </w:rPr>
      </w:pPr>
      <w:r/>
      <w:bookmarkStart w:id="70" w:name="_Toc96347867"/>
      <w:r/>
      <w:bookmarkStart w:id="71" w:name="_Toc100905207"/>
      <w:r>
        <w:rPr>
          <w:rFonts w:hint="eastAsia"/>
          <w:szCs w:val="21"/>
          <w:highlight w:val="none"/>
        </w:rPr>
        <w:t xml:space="preserve">6.1本招标文件所包含的信息属于保密信息，无采购人书面许可，任何单位或个人都无权披露、复制、使用、转让或者允许他人使用。获取招标文件的投标人被视为无条件对本招标文件的内容负有保密义务。</w:t>
      </w:r>
      <w:r/>
    </w:p>
    <w:p>
      <w:pPr>
        <w:pStyle w:val="757"/>
        <w:ind w:right="210" w:firstLine="373"/>
        <w:spacing w:line="360" w:lineRule="auto"/>
        <w:rPr>
          <w:color w:val="ff0000"/>
          <w:highlight w:val="none"/>
        </w:rPr>
      </w:pPr>
      <w:r/>
      <w:bookmarkStart w:id="72" w:name="_Toc107246221"/>
      <w:r/>
      <w:bookmarkStart w:id="73" w:name="_Toc104560845"/>
      <w:r/>
      <w:bookmarkStart w:id="74" w:name="_Toc103848534"/>
      <w:r>
        <w:rPr>
          <w:rFonts w:hint="eastAsia"/>
          <w:highlight w:val="none"/>
        </w:rPr>
        <w:t xml:space="preserve">7.语言文字、计量单位</w:t>
      </w:r>
      <w:bookmarkEnd w:id="70"/>
      <w:r/>
      <w:bookmarkEnd w:id="71"/>
      <w:r/>
      <w:bookmarkEnd w:id="72"/>
      <w:r/>
      <w:bookmarkEnd w:id="73"/>
      <w:r/>
      <w:bookmarkEnd w:id="74"/>
      <w:r/>
      <w:r/>
    </w:p>
    <w:p>
      <w:pPr>
        <w:ind w:firstLine="420"/>
        <w:spacing w:line="360" w:lineRule="auto"/>
        <w:rPr>
          <w:szCs w:val="21"/>
          <w:highlight w:val="none"/>
        </w:rPr>
      </w:pPr>
      <w:r>
        <w:rPr>
          <w:rFonts w:hint="eastAsia"/>
          <w:szCs w:val="21"/>
          <w:highlight w:val="none"/>
        </w:rPr>
        <w:t xml:space="preserve">7.1所有文件使用的语言文字为中文。专用术语使用外文的，应附有中文注释。</w:t>
      </w:r>
      <w:r/>
    </w:p>
    <w:p>
      <w:pPr>
        <w:ind w:firstLine="420"/>
        <w:spacing w:line="360" w:lineRule="auto"/>
        <w:rPr>
          <w:szCs w:val="21"/>
          <w:highlight w:val="none"/>
        </w:rPr>
      </w:pPr>
      <w:r>
        <w:rPr>
          <w:rFonts w:hint="eastAsia"/>
          <w:szCs w:val="21"/>
          <w:highlight w:val="none"/>
        </w:rPr>
        <w:t xml:space="preserve">7.2所有文件中的计量单位，除招标文件有特殊要求外，应采用国家法定计量单位。</w:t>
      </w:r>
      <w:r/>
    </w:p>
    <w:p>
      <w:pPr>
        <w:pStyle w:val="757"/>
        <w:ind w:right="210" w:firstLine="373"/>
        <w:spacing w:line="360" w:lineRule="auto"/>
        <w:rPr>
          <w:highlight w:val="none"/>
        </w:rPr>
      </w:pPr>
      <w:r/>
      <w:bookmarkStart w:id="75" w:name="_Toc96347868"/>
      <w:r/>
      <w:bookmarkStart w:id="76" w:name="_Toc103848535"/>
      <w:r/>
      <w:bookmarkStart w:id="77" w:name="_Toc107246222"/>
      <w:r/>
      <w:bookmarkStart w:id="78" w:name="_Toc104560846"/>
      <w:r/>
      <w:bookmarkStart w:id="79" w:name="_Toc100905208"/>
      <w:r>
        <w:rPr>
          <w:rFonts w:hint="eastAsia"/>
          <w:highlight w:val="none"/>
        </w:rPr>
        <w:t xml:space="preserve">8.现场考察</w:t>
      </w:r>
      <w:bookmarkEnd w:id="75"/>
      <w:r/>
      <w:bookmarkEnd w:id="76"/>
      <w:r/>
      <w:bookmarkEnd w:id="77"/>
      <w:r/>
      <w:bookmarkEnd w:id="78"/>
      <w:r/>
      <w:bookmarkEnd w:id="79"/>
      <w:r/>
      <w:r/>
    </w:p>
    <w:p>
      <w:pPr>
        <w:ind w:firstLine="420"/>
        <w:spacing w:line="360" w:lineRule="auto"/>
        <w:rPr>
          <w:szCs w:val="21"/>
          <w:highlight w:val="none"/>
        </w:rPr>
      </w:pPr>
      <w:r>
        <w:rPr>
          <w:szCs w:val="21"/>
          <w:highlight w:val="none"/>
        </w:rPr>
        <w:t xml:space="preserve">8.1</w:t>
      </w:r>
      <w:r>
        <w:rPr>
          <w:rFonts w:hint="eastAsia"/>
          <w:b/>
          <w:szCs w:val="21"/>
          <w:highlight w:val="none"/>
        </w:rPr>
        <w:t xml:space="preserve">投标人须知前附表</w:t>
      </w:r>
      <w:r>
        <w:rPr>
          <w:rFonts w:hint="eastAsia"/>
          <w:szCs w:val="21"/>
          <w:highlight w:val="none"/>
        </w:rPr>
        <w:t xml:space="preserve">规定现场考察的，投标人须按照</w:t>
      </w:r>
      <w:r>
        <w:rPr>
          <w:rFonts w:hint="eastAsia"/>
          <w:b/>
          <w:szCs w:val="21"/>
          <w:highlight w:val="none"/>
        </w:rPr>
        <w:t xml:space="preserve">投标人须知前附表</w:t>
      </w:r>
      <w:r>
        <w:rPr>
          <w:rFonts w:hint="eastAsia"/>
          <w:szCs w:val="21"/>
          <w:highlight w:val="none"/>
        </w:rPr>
        <w:t xml:space="preserve">规定的时间、地点参加踏勘，以获得有关编制投标文件和签署合同所涉及现场的资料。投标人承担现场考察所发生的自身费用、责任和风险。</w:t>
      </w:r>
      <w:r/>
    </w:p>
    <w:p>
      <w:pPr>
        <w:ind w:firstLine="420"/>
        <w:spacing w:line="360" w:lineRule="auto"/>
        <w:rPr>
          <w:szCs w:val="21"/>
          <w:highlight w:val="none"/>
        </w:rPr>
      </w:pPr>
      <w:r>
        <w:rPr>
          <w:rFonts w:hint="eastAsia"/>
          <w:szCs w:val="21"/>
          <w:highlight w:val="none"/>
        </w:rPr>
        <w:t xml:space="preserve">8.2投标人不按照</w:t>
      </w:r>
      <w:r>
        <w:rPr>
          <w:rFonts w:hint="eastAsia"/>
          <w:bCs/>
          <w:szCs w:val="21"/>
          <w:highlight w:val="none"/>
        </w:rPr>
        <w:t xml:space="preserve">本须知的规定</w:t>
      </w:r>
      <w:r>
        <w:rPr>
          <w:rFonts w:hint="eastAsia"/>
          <w:szCs w:val="21"/>
          <w:highlight w:val="none"/>
        </w:rPr>
        <w:t xml:space="preserve">参加项目现场考察的，视同放弃现场考察，采购方将不再另行组织现场考察。以此为由，影响后期投标文件相关的投标、签约、履约条件的，是投标人自身的风险，采购方对此不承担责任。</w:t>
      </w:r>
      <w:r/>
    </w:p>
    <w:p>
      <w:pPr>
        <w:ind w:firstLine="420"/>
        <w:spacing w:line="360" w:lineRule="auto"/>
        <w:rPr>
          <w:szCs w:val="21"/>
          <w:highlight w:val="none"/>
        </w:rPr>
      </w:pPr>
      <w:r>
        <w:rPr>
          <w:rFonts w:hint="eastAsia"/>
          <w:szCs w:val="21"/>
          <w:highlight w:val="none"/>
        </w:rPr>
        <w:t xml:space="preserve">8.3除非有特殊要求，招标文件不提供项目所在地的自然环境、气候条件、公用设施等情况，投标人被视为熟悉上述与履行合同有关的一切情况。</w:t>
      </w:r>
      <w:r/>
    </w:p>
    <w:p>
      <w:pPr>
        <w:pStyle w:val="757"/>
        <w:ind w:right="210" w:firstLine="373"/>
        <w:spacing w:line="360" w:lineRule="auto"/>
        <w:rPr>
          <w:highlight w:val="none"/>
        </w:rPr>
      </w:pPr>
      <w:r/>
      <w:bookmarkStart w:id="80" w:name="_Toc102117275"/>
      <w:r/>
      <w:bookmarkStart w:id="81" w:name="_Toc107246223"/>
      <w:r>
        <w:rPr>
          <w:rFonts w:hint="eastAsia"/>
          <w:highlight w:val="none"/>
        </w:rPr>
        <w:t xml:space="preserve">9.开标前答疑会</w:t>
      </w:r>
      <w:bookmarkEnd w:id="80"/>
      <w:r/>
      <w:bookmarkEnd w:id="81"/>
      <w:r/>
      <w:r/>
    </w:p>
    <w:p>
      <w:pPr>
        <w:ind w:firstLine="420"/>
        <w:spacing w:line="360" w:lineRule="auto"/>
        <w:rPr>
          <w:szCs w:val="21"/>
          <w:highlight w:val="none"/>
        </w:rPr>
      </w:pPr>
      <w:r>
        <w:rPr>
          <w:szCs w:val="21"/>
          <w:highlight w:val="none"/>
        </w:rPr>
        <w:t xml:space="preserve">9.1</w:t>
      </w:r>
      <w:r>
        <w:rPr>
          <w:rFonts w:hint="eastAsia"/>
          <w:b/>
          <w:szCs w:val="21"/>
          <w:highlight w:val="none"/>
        </w:rPr>
        <w:t xml:space="preserve">投标人须知前附表</w:t>
      </w:r>
      <w:r>
        <w:rPr>
          <w:rFonts w:hint="eastAsia"/>
          <w:szCs w:val="21"/>
          <w:highlight w:val="none"/>
        </w:rPr>
        <w:t xml:space="preserve">规定召开开标前答疑会的，采购方按</w:t>
      </w:r>
      <w:r>
        <w:rPr>
          <w:rFonts w:hint="eastAsia"/>
          <w:b/>
          <w:szCs w:val="21"/>
          <w:highlight w:val="none"/>
        </w:rPr>
        <w:t xml:space="preserve">投标人须知前附表</w:t>
      </w:r>
      <w:r>
        <w:rPr>
          <w:rFonts w:hint="eastAsia"/>
          <w:szCs w:val="21"/>
          <w:highlight w:val="none"/>
        </w:rPr>
        <w:t xml:space="preserve">规定的时间和地点召开开标前答疑会，澄清投标人提出的询问。</w:t>
      </w:r>
      <w:r/>
    </w:p>
    <w:p>
      <w:pPr>
        <w:ind w:firstLine="420"/>
        <w:spacing w:line="360" w:lineRule="auto"/>
        <w:rPr>
          <w:szCs w:val="21"/>
          <w:highlight w:val="none"/>
        </w:rPr>
      </w:pPr>
      <w:r>
        <w:rPr>
          <w:rFonts w:hint="eastAsia"/>
          <w:szCs w:val="21"/>
          <w:highlight w:val="none"/>
        </w:rPr>
        <w:t xml:space="preserve">9.2投标人应按</w:t>
      </w:r>
      <w:r>
        <w:rPr>
          <w:rFonts w:hint="eastAsia"/>
          <w:b/>
          <w:szCs w:val="21"/>
          <w:highlight w:val="none"/>
        </w:rPr>
        <w:t xml:space="preserve">投标人须知前附表</w:t>
      </w:r>
      <w:r>
        <w:rPr>
          <w:rFonts w:hint="eastAsia"/>
          <w:szCs w:val="21"/>
          <w:highlight w:val="none"/>
        </w:rPr>
        <w:t xml:space="preserve">规定的时间和形式将提出的询问送达采购方，以便采购方在会议期间澄清，逾期的询问将不被接受。</w:t>
      </w:r>
      <w:r/>
    </w:p>
    <w:p>
      <w:pPr>
        <w:pStyle w:val="757"/>
        <w:ind w:right="210" w:firstLine="373"/>
        <w:spacing w:line="360" w:lineRule="auto"/>
        <w:rPr>
          <w:highlight w:val="none"/>
        </w:rPr>
      </w:pPr>
      <w:r/>
      <w:bookmarkStart w:id="82" w:name="_Toc103848536"/>
      <w:r/>
      <w:bookmarkStart w:id="83" w:name="_Toc104560847"/>
      <w:r/>
      <w:bookmarkStart w:id="84" w:name="_Toc107246224"/>
      <w:r/>
      <w:bookmarkStart w:id="85" w:name="_Toc100905210"/>
      <w:r/>
      <w:bookmarkStart w:id="86" w:name="_Toc96347869"/>
      <w:r>
        <w:rPr>
          <w:rFonts w:hint="eastAsia"/>
          <w:szCs w:val="21"/>
          <w:highlight w:val="none"/>
        </w:rPr>
        <w:t xml:space="preserve">10.联合体投标</w:t>
      </w:r>
      <w:bookmarkEnd w:id="82"/>
      <w:r/>
      <w:bookmarkEnd w:id="83"/>
      <w:r/>
      <w:bookmarkEnd w:id="84"/>
      <w:r/>
      <w:bookmarkEnd w:id="85"/>
      <w:r/>
      <w:r/>
    </w:p>
    <w:p>
      <w:pPr>
        <w:ind w:firstLine="420"/>
        <w:spacing w:line="360" w:lineRule="auto"/>
        <w:rPr>
          <w:szCs w:val="21"/>
          <w:highlight w:val="none"/>
        </w:rPr>
      </w:pPr>
      <w:r>
        <w:rPr>
          <w:rFonts w:hint="eastAsia"/>
          <w:szCs w:val="21"/>
          <w:highlight w:val="none"/>
        </w:rPr>
        <w:t xml:space="preserve">10.1本项目是否接受联合体形式参与详见</w:t>
      </w:r>
      <w:r>
        <w:rPr>
          <w:rFonts w:hint="eastAsia"/>
          <w:b/>
          <w:szCs w:val="21"/>
          <w:highlight w:val="none"/>
        </w:rPr>
        <w:t xml:space="preserve">投标人须知前附表</w:t>
      </w:r>
      <w:r>
        <w:rPr>
          <w:rFonts w:hint="eastAsia"/>
          <w:szCs w:val="21"/>
          <w:highlight w:val="none"/>
        </w:rPr>
        <w:t xml:space="preserve">。</w:t>
      </w:r>
      <w:r/>
    </w:p>
    <w:p>
      <w:pPr>
        <w:ind w:firstLine="420"/>
        <w:spacing w:line="360" w:lineRule="auto"/>
        <w:rPr>
          <w:szCs w:val="21"/>
          <w:highlight w:val="none"/>
        </w:rPr>
      </w:pPr>
      <w:r>
        <w:rPr>
          <w:rFonts w:hint="eastAsia"/>
          <w:szCs w:val="21"/>
          <w:highlight w:val="none"/>
        </w:rPr>
        <w:t xml:space="preserve">10.2投标人为联合体形式的，应遵守以下规定：</w:t>
      </w:r>
      <w:r/>
    </w:p>
    <w:p>
      <w:pPr>
        <w:ind w:firstLine="315"/>
        <w:jc w:val="left"/>
        <w:spacing w:line="360" w:lineRule="auto"/>
        <w:rPr>
          <w:szCs w:val="21"/>
          <w:highlight w:val="none"/>
        </w:rPr>
      </w:pPr>
      <w:r>
        <w:rPr>
          <w:rFonts w:hint="eastAsia"/>
          <w:szCs w:val="21"/>
          <w:highlight w:val="none"/>
        </w:rPr>
        <w:t xml:space="preserve">（1）联合体各方必须签订联合体协议书，明确联合体牵头人和各方权利、义务及分工、合同工作量比例；</w:t>
      </w:r>
      <w:r/>
    </w:p>
    <w:p>
      <w:pPr>
        <w:ind w:firstLine="315"/>
        <w:jc w:val="left"/>
        <w:spacing w:line="360" w:lineRule="auto"/>
        <w:rPr>
          <w:szCs w:val="21"/>
          <w:highlight w:val="none"/>
        </w:rPr>
      </w:pPr>
      <w:r>
        <w:rPr>
          <w:rFonts w:hint="eastAsia"/>
          <w:szCs w:val="21"/>
          <w:highlight w:val="none"/>
        </w:rPr>
        <w:t xml:space="preserve">（2）联合体各方均应当符合《政府采购法》第二十二条第一款规定的条件；</w:t>
      </w:r>
      <w:r/>
    </w:p>
    <w:p>
      <w:pPr>
        <w:ind w:firstLine="315"/>
        <w:jc w:val="left"/>
        <w:spacing w:line="360" w:lineRule="auto"/>
        <w:rPr>
          <w:szCs w:val="21"/>
          <w:highlight w:val="none"/>
        </w:rPr>
      </w:pPr>
      <w:r>
        <w:rPr>
          <w:rFonts w:hint="eastAsia"/>
          <w:szCs w:val="21"/>
          <w:highlight w:val="none"/>
        </w:rPr>
        <w:t xml:space="preserve">（3）除另有规定外，联合体各方中至少有一方应当符合采购人规定的特定资格条件；</w:t>
      </w:r>
      <w:r/>
    </w:p>
    <w:p>
      <w:pPr>
        <w:ind w:firstLine="315"/>
        <w:jc w:val="left"/>
        <w:spacing w:line="360" w:lineRule="auto"/>
        <w:rPr>
          <w:szCs w:val="21"/>
          <w:highlight w:val="none"/>
        </w:rPr>
      </w:pPr>
      <w:r>
        <w:rPr>
          <w:rFonts w:hint="eastAsia"/>
          <w:szCs w:val="21"/>
          <w:highlight w:val="none"/>
        </w:rPr>
        <w:t xml:space="preserve">（4）联合体中有同类资质的投标人按照联合体分工承担相同工作的，应当按照资质等级较低的投标人确定资质等级；</w:t>
      </w:r>
      <w:r/>
    </w:p>
    <w:p>
      <w:pPr>
        <w:ind w:firstLine="315"/>
        <w:jc w:val="left"/>
        <w:spacing w:line="360" w:lineRule="auto"/>
        <w:rPr>
          <w:szCs w:val="21"/>
          <w:highlight w:val="none"/>
        </w:rPr>
      </w:pPr>
      <w:r>
        <w:rPr>
          <w:rFonts w:hint="eastAsia"/>
          <w:szCs w:val="21"/>
          <w:highlight w:val="none"/>
        </w:rPr>
        <w:t xml:space="preserve">（5）以联合体形式参加政府采购活动的，联合体各方不得再单独参加或者与其他投标人另外组成联合体参加同一合同项下的政府采购活动。</w:t>
      </w:r>
      <w:r/>
    </w:p>
    <w:p>
      <w:pPr>
        <w:pStyle w:val="757"/>
        <w:ind w:right="210" w:firstLine="373"/>
        <w:spacing w:line="360" w:lineRule="auto"/>
        <w:rPr>
          <w:highlight w:val="none"/>
        </w:rPr>
      </w:pPr>
      <w:r/>
      <w:bookmarkStart w:id="87" w:name="_Toc100905213"/>
      <w:r/>
      <w:bookmarkStart w:id="88" w:name="_Toc107246225"/>
      <w:r/>
      <w:bookmarkStart w:id="89" w:name="_Toc104560848"/>
      <w:r/>
      <w:bookmarkStart w:id="90" w:name="_Toc103848537"/>
      <w:r/>
      <w:bookmarkStart w:id="91" w:name="_Toc100905211"/>
      <w:r>
        <w:rPr>
          <w:rFonts w:hint="eastAsia"/>
          <w:highlight w:val="none"/>
        </w:rPr>
        <w:t xml:space="preserve">11.分包</w:t>
      </w:r>
      <w:bookmarkEnd w:id="87"/>
      <w:r/>
      <w:bookmarkEnd w:id="88"/>
      <w:r/>
      <w:bookmarkEnd w:id="89"/>
      <w:r/>
      <w:bookmarkEnd w:id="90"/>
      <w:r/>
      <w:r/>
    </w:p>
    <w:p>
      <w:pPr>
        <w:ind w:firstLine="420"/>
        <w:spacing w:line="360" w:lineRule="auto"/>
        <w:rPr>
          <w:szCs w:val="21"/>
          <w:highlight w:val="none"/>
        </w:rPr>
      </w:pPr>
      <w:r>
        <w:rPr>
          <w:rFonts w:hint="eastAsia"/>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b/>
          <w:szCs w:val="21"/>
          <w:highlight w:val="none"/>
        </w:rPr>
        <w:t xml:space="preserve">投标人须知前附表</w:t>
      </w:r>
      <w:r>
        <w:rPr>
          <w:rFonts w:hint="eastAsia"/>
          <w:szCs w:val="21"/>
          <w:highlight w:val="none"/>
        </w:rPr>
        <w:t xml:space="preserve">。</w:t>
      </w:r>
      <w:r/>
    </w:p>
    <w:p>
      <w:pPr>
        <w:ind w:firstLine="420"/>
        <w:spacing w:line="360" w:lineRule="auto"/>
        <w:rPr>
          <w:szCs w:val="21"/>
          <w:highlight w:val="none"/>
        </w:rPr>
      </w:pPr>
      <w:r>
        <w:rPr>
          <w:rFonts w:hint="eastAsia"/>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57"/>
        <w:ind w:right="210" w:firstLine="373"/>
        <w:spacing w:line="360" w:lineRule="auto"/>
        <w:rPr>
          <w:highlight w:val="none"/>
        </w:rPr>
      </w:pPr>
      <w:r/>
      <w:bookmarkStart w:id="92" w:name="_Toc104560849"/>
      <w:r/>
      <w:bookmarkStart w:id="93" w:name="_Toc107246226"/>
      <w:r>
        <w:rPr>
          <w:rFonts w:hint="eastAsia"/>
          <w:highlight w:val="none"/>
        </w:rPr>
        <w:t xml:space="preserve">12.样品</w:t>
      </w:r>
      <w:bookmarkEnd w:id="92"/>
      <w:r/>
      <w:bookmarkEnd w:id="93"/>
      <w:r/>
      <w:r/>
    </w:p>
    <w:p>
      <w:pPr>
        <w:ind w:firstLine="420"/>
        <w:spacing w:line="360" w:lineRule="auto"/>
        <w:rPr>
          <w:szCs w:val="21"/>
          <w:highlight w:val="none"/>
        </w:rPr>
      </w:pPr>
      <w:r>
        <w:rPr>
          <w:rFonts w:hint="eastAsia"/>
          <w:szCs w:val="21"/>
          <w:highlight w:val="none"/>
        </w:rPr>
        <w:t xml:space="preserve">12.1本项目是否要求投标人提供样品，以及样品制作的标准和要求、是否需要随样品提交相关检测报告、样品的提交要求等详见</w:t>
      </w:r>
      <w:r>
        <w:rPr>
          <w:rFonts w:hint="eastAsia"/>
          <w:b/>
          <w:szCs w:val="21"/>
          <w:highlight w:val="none"/>
        </w:rPr>
        <w:t xml:space="preserve">投标人须知前附表</w:t>
      </w:r>
      <w:r>
        <w:rPr>
          <w:rFonts w:hint="eastAsia"/>
          <w:szCs w:val="21"/>
          <w:highlight w:val="none"/>
        </w:rPr>
        <w:t xml:space="preserve">。</w:t>
      </w:r>
      <w:r/>
    </w:p>
    <w:p>
      <w:pPr>
        <w:ind w:firstLine="420"/>
        <w:spacing w:line="360" w:lineRule="auto"/>
        <w:rPr>
          <w:szCs w:val="21"/>
          <w:highlight w:val="none"/>
        </w:rPr>
      </w:pPr>
      <w:r>
        <w:rPr>
          <w:rFonts w:hint="eastAsia"/>
          <w:szCs w:val="21"/>
          <w:highlight w:val="none"/>
        </w:rPr>
        <w:t xml:space="preserve">12.2样品的评审方法以及评审标准等内容见第五章《评标方法与评标标准》。</w:t>
      </w:r>
      <w:bookmarkEnd w:id="86"/>
      <w:r/>
      <w:bookmarkEnd w:id="91"/>
      <w:r/>
      <w:r/>
    </w:p>
    <w:p>
      <w:pPr>
        <w:pStyle w:val="757"/>
        <w:ind w:right="210" w:firstLine="373"/>
        <w:spacing w:line="360" w:lineRule="auto"/>
        <w:rPr>
          <w:highlight w:val="none"/>
        </w:rPr>
      </w:pPr>
      <w:r/>
      <w:bookmarkStart w:id="94" w:name="_Toc103848538"/>
      <w:r/>
      <w:bookmarkStart w:id="95" w:name="_Toc104560850"/>
      <w:r/>
      <w:bookmarkStart w:id="96" w:name="_Toc107246227"/>
      <w:r/>
      <w:bookmarkStart w:id="97" w:name="_Toc100905214"/>
      <w:r>
        <w:rPr>
          <w:rFonts w:hint="eastAsia"/>
          <w:highlight w:val="none"/>
        </w:rPr>
        <w:t xml:space="preserve">13.采购进口产品</w:t>
      </w:r>
      <w:bookmarkEnd w:id="94"/>
      <w:r/>
      <w:bookmarkEnd w:id="95"/>
      <w:r/>
      <w:bookmarkEnd w:id="96"/>
      <w:r/>
      <w:bookmarkEnd w:id="97"/>
      <w:r/>
      <w:r/>
    </w:p>
    <w:p>
      <w:pPr>
        <w:ind w:firstLine="420"/>
        <w:spacing w:line="360" w:lineRule="auto"/>
        <w:rPr>
          <w:szCs w:val="21"/>
          <w:highlight w:val="none"/>
        </w:rPr>
      </w:pPr>
      <w:r>
        <w:rPr>
          <w:rFonts w:hint="eastAsia"/>
          <w:szCs w:val="21"/>
          <w:highlight w:val="none"/>
        </w:rPr>
        <w:t xml:space="preserve">13.1本项目是否采购进口产品及相关要求见</w:t>
      </w:r>
      <w:r>
        <w:rPr>
          <w:rFonts w:hint="eastAsia"/>
          <w:b/>
          <w:szCs w:val="21"/>
          <w:highlight w:val="none"/>
        </w:rPr>
        <w:t xml:space="preserve">投标人须知前附表</w:t>
      </w:r>
      <w:r>
        <w:rPr>
          <w:rFonts w:hint="eastAsia"/>
          <w:szCs w:val="21"/>
          <w:highlight w:val="none"/>
        </w:rPr>
        <w:t xml:space="preserve">。</w:t>
      </w:r>
      <w:r/>
    </w:p>
    <w:p>
      <w:pPr>
        <w:pStyle w:val="757"/>
        <w:ind w:right="210" w:firstLine="373"/>
        <w:spacing w:line="360" w:lineRule="auto"/>
        <w:rPr>
          <w:highlight w:val="none"/>
        </w:rPr>
      </w:pPr>
      <w:r/>
      <w:bookmarkStart w:id="98" w:name="_Toc107246228"/>
      <w:r/>
      <w:bookmarkStart w:id="99" w:name="_Toc104560851"/>
      <w:r>
        <w:rPr>
          <w:rFonts w:hint="eastAsia"/>
          <w:highlight w:val="none"/>
        </w:rPr>
        <w:t xml:space="preserve">14.采购项目预算及最高限价</w:t>
      </w:r>
      <w:bookmarkEnd w:id="98"/>
      <w:r/>
      <w:bookmarkEnd w:id="99"/>
      <w:r/>
      <w:r/>
    </w:p>
    <w:p>
      <w:pPr>
        <w:ind w:firstLine="420"/>
        <w:spacing w:line="360" w:lineRule="auto"/>
        <w:rPr>
          <w:szCs w:val="21"/>
          <w:highlight w:val="none"/>
        </w:rPr>
      </w:pPr>
      <w:r>
        <w:rPr>
          <w:rFonts w:hint="eastAsia"/>
          <w:szCs w:val="21"/>
          <w:highlight w:val="none"/>
        </w:rPr>
        <w:t xml:space="preserve">14.1本项目采购资金已列入政府采购预算，预算金额见</w:t>
      </w:r>
      <w:r>
        <w:rPr>
          <w:rFonts w:hint="eastAsia"/>
          <w:b/>
          <w:szCs w:val="21"/>
          <w:highlight w:val="none"/>
        </w:rPr>
        <w:t xml:space="preserve">投标人须知前附表</w:t>
      </w:r>
      <w:r>
        <w:rPr>
          <w:rFonts w:hint="eastAsia"/>
          <w:szCs w:val="21"/>
          <w:highlight w:val="none"/>
        </w:rPr>
        <w:t xml:space="preserve">。</w:t>
      </w:r>
      <w:r/>
    </w:p>
    <w:p>
      <w:pPr>
        <w:ind w:firstLine="420"/>
        <w:spacing w:line="360" w:lineRule="auto"/>
        <w:rPr>
          <w:szCs w:val="21"/>
          <w:highlight w:val="none"/>
        </w:rPr>
      </w:pPr>
      <w:r>
        <w:rPr>
          <w:rFonts w:hint="eastAsia"/>
          <w:szCs w:val="21"/>
          <w:highlight w:val="none"/>
        </w:rPr>
        <w:t xml:space="preserve">14.2本项目最高限价要求见</w:t>
      </w:r>
      <w:r>
        <w:rPr>
          <w:rFonts w:hint="eastAsia"/>
          <w:b/>
          <w:szCs w:val="21"/>
          <w:highlight w:val="none"/>
        </w:rPr>
        <w:t xml:space="preserve">投标人须知前附表</w:t>
      </w:r>
      <w:r>
        <w:rPr>
          <w:rFonts w:hint="eastAsia"/>
          <w:szCs w:val="21"/>
          <w:highlight w:val="none"/>
        </w:rPr>
        <w:t xml:space="preserve">。</w:t>
      </w:r>
      <w:r/>
    </w:p>
    <w:p>
      <w:pPr>
        <w:pStyle w:val="757"/>
        <w:ind w:right="210" w:firstLine="373"/>
        <w:spacing w:line="360" w:lineRule="auto"/>
        <w:rPr>
          <w:highlight w:val="none"/>
        </w:rPr>
      </w:pPr>
      <w:r/>
      <w:bookmarkStart w:id="100" w:name="_Toc104560852"/>
      <w:r/>
      <w:bookmarkStart w:id="101" w:name="_Toc107246229"/>
      <w:r>
        <w:rPr>
          <w:highlight w:val="none"/>
        </w:rPr>
        <w:t xml:space="preserve">15.</w:t>
      </w:r>
      <w:r>
        <w:rPr>
          <w:rFonts w:hint="eastAsia"/>
          <w:bCs w:val="0"/>
          <w:szCs w:val="21"/>
          <w:highlight w:val="none"/>
        </w:rPr>
        <w:t xml:space="preserve"> 投标人</w:t>
      </w:r>
      <w:r>
        <w:rPr>
          <w:rFonts w:hint="eastAsia"/>
          <w:highlight w:val="none"/>
        </w:rPr>
        <w:t xml:space="preserve">资格条件</w:t>
      </w:r>
      <w:bookmarkEnd w:id="100"/>
      <w:r/>
      <w:bookmarkEnd w:id="101"/>
      <w:r/>
      <w:r/>
    </w:p>
    <w:p>
      <w:pPr>
        <w:ind w:firstLine="420"/>
        <w:spacing w:line="360" w:lineRule="auto"/>
        <w:rPr>
          <w:szCs w:val="21"/>
          <w:highlight w:val="none"/>
        </w:rPr>
      </w:pPr>
      <w:r>
        <w:rPr>
          <w:szCs w:val="21"/>
          <w:highlight w:val="none"/>
        </w:rPr>
        <w:t xml:space="preserve">15.1</w:t>
      </w:r>
      <w:r>
        <w:rPr>
          <w:rFonts w:hint="eastAsia"/>
          <w:bCs/>
          <w:szCs w:val="21"/>
          <w:highlight w:val="none"/>
        </w:rPr>
        <w:t xml:space="preserve">投标人</w:t>
      </w:r>
      <w:r>
        <w:rPr>
          <w:rFonts w:hint="eastAsia"/>
          <w:szCs w:val="21"/>
          <w:highlight w:val="none"/>
        </w:rPr>
        <w:t xml:space="preserve">资格条件见</w:t>
      </w:r>
      <w:r>
        <w:rPr>
          <w:rFonts w:hint="eastAsia"/>
          <w:b/>
          <w:szCs w:val="21"/>
          <w:highlight w:val="none"/>
        </w:rPr>
        <w:t xml:space="preserve">投标人须知前附表</w:t>
      </w:r>
      <w:r>
        <w:rPr>
          <w:rFonts w:hint="eastAsia"/>
          <w:szCs w:val="21"/>
          <w:highlight w:val="none"/>
        </w:rPr>
        <w:t xml:space="preserve">。</w:t>
      </w:r>
      <w:r/>
    </w:p>
    <w:p>
      <w:pPr>
        <w:pStyle w:val="756"/>
        <w:ind w:right="210" w:firstLine="373"/>
        <w:spacing w:before="120" w:after="120" w:line="360" w:lineRule="auto"/>
        <w:rPr>
          <w:rFonts w:cs="Times New Roman"/>
          <w:highlight w:val="none"/>
        </w:rPr>
      </w:pPr>
      <w:r/>
      <w:bookmarkStart w:id="102" w:name="_Toc107246230"/>
      <w:r>
        <w:rPr>
          <w:rFonts w:hint="eastAsia" w:cs="Times New Roman"/>
          <w:highlight w:val="none"/>
        </w:rPr>
        <w:t xml:space="preserve">二．招标文件</w:t>
      </w:r>
      <w:bookmarkEnd w:id="64"/>
      <w:r/>
      <w:bookmarkEnd w:id="102"/>
      <w:r/>
      <w:r/>
    </w:p>
    <w:p>
      <w:pPr>
        <w:pStyle w:val="757"/>
        <w:ind w:right="210" w:firstLine="373"/>
        <w:spacing w:line="360" w:lineRule="auto"/>
        <w:rPr>
          <w:highlight w:val="none"/>
        </w:rPr>
      </w:pPr>
      <w:r/>
      <w:bookmarkStart w:id="103" w:name="_Toc104560854"/>
      <w:r/>
      <w:bookmarkStart w:id="104" w:name="_Toc103848540"/>
      <w:r/>
      <w:bookmarkStart w:id="105" w:name="_Toc107246231"/>
      <w:r/>
      <w:bookmarkStart w:id="106" w:name="_Toc96347871"/>
      <w:r/>
      <w:bookmarkStart w:id="107" w:name="_Toc100905217"/>
      <w:r>
        <w:rPr>
          <w:rFonts w:hint="eastAsia"/>
          <w:highlight w:val="none"/>
        </w:rPr>
        <w:t xml:space="preserve">16.招标文件的构成</w:t>
      </w:r>
      <w:bookmarkEnd w:id="103"/>
      <w:r/>
      <w:bookmarkEnd w:id="104"/>
      <w:r/>
      <w:bookmarkEnd w:id="105"/>
      <w:r/>
      <w:bookmarkEnd w:id="106"/>
      <w:r/>
      <w:bookmarkEnd w:id="107"/>
      <w:r/>
      <w:r/>
    </w:p>
    <w:p>
      <w:pPr>
        <w:pStyle w:val="962"/>
        <w:ind w:firstLine="420"/>
        <w:rPr>
          <w:rFonts w:ascii="Times New Roman" w:hAnsi="Times New Roman"/>
          <w:bCs/>
          <w:sz w:val="21"/>
          <w:highlight w:val="none"/>
        </w:rPr>
      </w:pPr>
      <w:r>
        <w:rPr>
          <w:rFonts w:hint="eastAsia" w:ascii="Times New Roman" w:hAnsi="Times New Roman"/>
          <w:bCs/>
          <w:sz w:val="21"/>
          <w:highlight w:val="none"/>
        </w:rPr>
        <w:t xml:space="preserve">16.1招标文件各章节的内容如下：</w:t>
      </w:r>
      <w:r/>
    </w:p>
    <w:p>
      <w:pPr>
        <w:ind w:firstLine="420"/>
        <w:spacing w:line="360" w:lineRule="auto"/>
        <w:rPr>
          <w:szCs w:val="21"/>
          <w:highlight w:val="none"/>
        </w:rPr>
      </w:pPr>
      <w:r>
        <w:rPr>
          <w:rFonts w:hint="eastAsia"/>
          <w:szCs w:val="21"/>
          <w:highlight w:val="none"/>
        </w:rPr>
        <w:t xml:space="preserve">第一章：招标公告</w:t>
      </w:r>
      <w:r/>
    </w:p>
    <w:p>
      <w:pPr>
        <w:ind w:firstLine="420"/>
        <w:spacing w:line="360" w:lineRule="auto"/>
        <w:rPr>
          <w:szCs w:val="21"/>
          <w:highlight w:val="none"/>
        </w:rPr>
      </w:pPr>
      <w:r>
        <w:rPr>
          <w:rFonts w:hint="eastAsia"/>
          <w:szCs w:val="21"/>
          <w:highlight w:val="none"/>
        </w:rPr>
        <w:t xml:space="preserve">第二章：投标人须知</w:t>
      </w:r>
      <w:r/>
    </w:p>
    <w:p>
      <w:pPr>
        <w:ind w:firstLine="420"/>
        <w:spacing w:line="360" w:lineRule="auto"/>
        <w:rPr>
          <w:szCs w:val="21"/>
          <w:highlight w:val="none"/>
        </w:rPr>
      </w:pPr>
      <w:r>
        <w:rPr>
          <w:rFonts w:hint="eastAsia"/>
          <w:szCs w:val="21"/>
          <w:highlight w:val="none"/>
        </w:rPr>
        <w:t xml:space="preserve">第三章：政府采购合同条款及格式</w:t>
      </w:r>
      <w:r/>
    </w:p>
    <w:p>
      <w:pPr>
        <w:ind w:firstLine="420"/>
        <w:spacing w:line="360" w:lineRule="auto"/>
        <w:rPr>
          <w:szCs w:val="21"/>
          <w:highlight w:val="none"/>
        </w:rPr>
      </w:pPr>
      <w:r>
        <w:rPr>
          <w:rFonts w:hint="eastAsia"/>
          <w:szCs w:val="21"/>
          <w:highlight w:val="none"/>
        </w:rPr>
        <w:t xml:space="preserve">第四章：采购需求</w:t>
      </w:r>
      <w:r/>
    </w:p>
    <w:p>
      <w:pPr>
        <w:ind w:firstLine="420"/>
        <w:spacing w:line="360" w:lineRule="auto"/>
        <w:rPr>
          <w:szCs w:val="21"/>
          <w:highlight w:val="none"/>
        </w:rPr>
      </w:pPr>
      <w:r>
        <w:rPr>
          <w:rFonts w:hint="eastAsia"/>
          <w:szCs w:val="21"/>
          <w:highlight w:val="none"/>
        </w:rPr>
        <w:t xml:space="preserve">第五章：评标方法与评标标准</w:t>
      </w:r>
      <w:r/>
    </w:p>
    <w:p>
      <w:pPr>
        <w:ind w:firstLine="420"/>
        <w:spacing w:line="360" w:lineRule="auto"/>
        <w:rPr>
          <w:szCs w:val="21"/>
          <w:highlight w:val="none"/>
        </w:rPr>
      </w:pPr>
      <w:r>
        <w:rPr>
          <w:rFonts w:hint="eastAsia"/>
          <w:szCs w:val="21"/>
          <w:highlight w:val="none"/>
        </w:rPr>
        <w:t xml:space="preserve">第六章：</w:t>
      </w:r>
      <w:bookmarkStart w:id="108" w:name="_Toc96347872"/>
      <w:r>
        <w:rPr>
          <w:rFonts w:hint="eastAsia"/>
          <w:szCs w:val="21"/>
          <w:highlight w:val="none"/>
        </w:rPr>
        <w:t xml:space="preserve">投标文件格式</w:t>
      </w:r>
      <w:r/>
    </w:p>
    <w:p>
      <w:pPr>
        <w:ind w:firstLine="420"/>
        <w:spacing w:line="360" w:lineRule="auto"/>
        <w:rPr>
          <w:szCs w:val="21"/>
          <w:highlight w:val="none"/>
        </w:rPr>
      </w:pPr>
      <w:r>
        <w:rPr>
          <w:rFonts w:hint="eastAsia"/>
          <w:szCs w:val="21"/>
          <w:highlight w:val="none"/>
        </w:rPr>
        <w:t xml:space="preserve">对招标文件所作的澄清、修改，构成招标文件的组成部分。</w:t>
      </w:r>
      <w:r/>
    </w:p>
    <w:p>
      <w:pPr>
        <w:ind w:firstLine="420"/>
        <w:spacing w:line="360" w:lineRule="auto"/>
        <w:rPr>
          <w:szCs w:val="21"/>
          <w:highlight w:val="none"/>
        </w:rPr>
      </w:pPr>
      <w:r>
        <w:rPr>
          <w:rFonts w:hint="eastAsia"/>
          <w:szCs w:val="21"/>
          <w:highlight w:val="none"/>
          <w:lang w:val="zh-CN"/>
        </w:rPr>
        <w:t xml:space="preserve">如标书制作工具中格式和内容与“南京公共采购信息网</w:t>
      </w:r>
      <w:r>
        <w:rPr>
          <w:szCs w:val="21"/>
          <w:highlight w:val="none"/>
        </w:rPr>
        <w:t xml:space="preserve">/</w:t>
      </w:r>
      <w:r>
        <w:rPr>
          <w:rFonts w:hint="eastAsia"/>
          <w:szCs w:val="21"/>
          <w:highlight w:val="none"/>
          <w:lang w:val="zh-CN"/>
        </w:rPr>
        <w:t xml:space="preserve">江苏政府采购网</w:t>
      </w:r>
      <w:r>
        <w:rPr>
          <w:szCs w:val="21"/>
          <w:highlight w:val="none"/>
        </w:rPr>
        <w:t xml:space="preserve">/</w:t>
      </w:r>
      <w:r>
        <w:rPr>
          <w:rFonts w:hint="eastAsia"/>
          <w:szCs w:val="21"/>
          <w:highlight w:val="none"/>
          <w:lang w:val="zh-CN"/>
        </w:rPr>
        <w:t xml:space="preserve">中国政府采购网”发布的</w:t>
      </w:r>
      <w:r>
        <w:rPr>
          <w:rFonts w:hint="eastAsia"/>
          <w:szCs w:val="21"/>
          <w:highlight w:val="none"/>
        </w:rPr>
        <w:t xml:space="preserve">招标</w:t>
      </w:r>
      <w:r>
        <w:rPr>
          <w:rFonts w:hint="eastAsia"/>
          <w:szCs w:val="21"/>
          <w:highlight w:val="none"/>
          <w:lang w:val="zh-CN"/>
        </w:rPr>
        <w:t xml:space="preserve">文件不一致</w:t>
      </w:r>
      <w:r>
        <w:rPr>
          <w:rFonts w:hint="eastAsia"/>
          <w:szCs w:val="21"/>
          <w:highlight w:val="none"/>
        </w:rPr>
        <w:t xml:space="preserve">的</w:t>
      </w:r>
      <w:r>
        <w:rPr>
          <w:rFonts w:hint="eastAsia"/>
          <w:szCs w:val="21"/>
          <w:highlight w:val="none"/>
          <w:lang w:val="zh-CN"/>
        </w:rPr>
        <w:t xml:space="preserve">，以</w:t>
      </w:r>
      <w:r>
        <w:rPr>
          <w:rFonts w:hint="eastAsia"/>
          <w:szCs w:val="21"/>
          <w:highlight w:val="none"/>
        </w:rPr>
        <w:t xml:space="preserve">上述网站</w:t>
      </w:r>
      <w:r>
        <w:rPr>
          <w:rFonts w:hint="eastAsia"/>
          <w:szCs w:val="21"/>
          <w:highlight w:val="none"/>
          <w:lang w:val="zh-CN"/>
        </w:rPr>
        <w:t xml:space="preserve">发布的</w:t>
      </w:r>
      <w:r>
        <w:rPr>
          <w:rFonts w:hint="eastAsia"/>
          <w:szCs w:val="21"/>
          <w:highlight w:val="none"/>
        </w:rPr>
        <w:t xml:space="preserve">招标</w:t>
      </w:r>
      <w:r>
        <w:rPr>
          <w:rFonts w:hint="eastAsia"/>
          <w:szCs w:val="21"/>
          <w:highlight w:val="none"/>
          <w:lang w:val="zh-CN"/>
        </w:rPr>
        <w:t xml:space="preserve">文件为准。</w:t>
      </w:r>
      <w:r/>
    </w:p>
    <w:p>
      <w:pPr>
        <w:ind w:firstLine="422"/>
        <w:spacing w:line="360" w:lineRule="auto"/>
        <w:rPr>
          <w:szCs w:val="21"/>
          <w:highlight w:val="none"/>
        </w:rPr>
      </w:pPr>
      <w:r>
        <w:rPr>
          <w:rFonts w:hint="eastAsia"/>
          <w:b/>
          <w:szCs w:val="21"/>
          <w:highlight w:val="none"/>
        </w:rPr>
        <w:t xml:space="preserve">★招标文件中标注</w:t>
      </w:r>
      <w:r>
        <w:rPr>
          <w:bCs/>
          <w:szCs w:val="21"/>
          <w:highlight w:val="none"/>
        </w:rPr>
        <w:t xml:space="preserve">“</w:t>
      </w:r>
      <w:r>
        <w:rPr>
          <w:b/>
          <w:szCs w:val="21"/>
          <w:highlight w:val="none"/>
        </w:rPr>
        <w:t xml:space="preserve">★</w:t>
      </w:r>
      <w:r>
        <w:rPr>
          <w:bCs/>
          <w:szCs w:val="21"/>
          <w:highlight w:val="none"/>
        </w:rPr>
        <w:t xml:space="preserve">”</w:t>
      </w:r>
      <w:r>
        <w:rPr>
          <w:rFonts w:hint="eastAsia"/>
          <w:b/>
          <w:szCs w:val="21"/>
          <w:highlight w:val="none"/>
        </w:rPr>
        <w:t xml:space="preserve">符号的条款为实质性要求条款（即重要条款）。</w:t>
      </w:r>
      <w:r/>
    </w:p>
    <w:p>
      <w:pPr>
        <w:ind w:firstLine="420"/>
        <w:spacing w:line="360" w:lineRule="auto"/>
        <w:rPr>
          <w:szCs w:val="21"/>
          <w:highlight w:val="none"/>
        </w:rPr>
      </w:pPr>
      <w:r>
        <w:rPr>
          <w:rFonts w:hint="eastAsia"/>
          <w:szCs w:val="21"/>
          <w:highlight w:val="none"/>
        </w:rPr>
        <w:t xml:space="preserve">16.2投标人应仔细阅读和检查招标文件的全部内容。如发现招标文件内容不全，应及时向采购方提出，以便补齐。</w:t>
      </w:r>
      <w:r/>
    </w:p>
    <w:p>
      <w:pPr>
        <w:ind w:firstLine="420"/>
        <w:spacing w:line="360" w:lineRule="auto"/>
        <w:rPr>
          <w:bCs/>
          <w:szCs w:val="21"/>
          <w:highlight w:val="none"/>
        </w:rPr>
      </w:pPr>
      <w:r>
        <w:rPr>
          <w:bCs/>
          <w:szCs w:val="21"/>
          <w:highlight w:val="none"/>
        </w:rPr>
        <w:t xml:space="preserve">16.3</w:t>
      </w:r>
      <w:r>
        <w:rPr>
          <w:rFonts w:hint="eastAsia"/>
          <w:szCs w:val="21"/>
          <w:highlight w:val="none"/>
        </w:rPr>
        <w:t xml:space="preserve">投标人</w:t>
      </w:r>
      <w:r>
        <w:rPr>
          <w:rFonts w:hint="eastAsia"/>
          <w:bCs/>
          <w:szCs w:val="21"/>
          <w:highlight w:val="none"/>
        </w:rPr>
        <w:t xml:space="preserve">按照招标文件要求编制投标文件。任何对招标文件的忽略或误解，不能作为投标文件存在缺陷或瑕疵的理由，其风险由</w:t>
      </w:r>
      <w:r>
        <w:rPr>
          <w:rFonts w:hint="eastAsia"/>
          <w:szCs w:val="21"/>
          <w:highlight w:val="none"/>
        </w:rPr>
        <w:t xml:space="preserve">投标人</w:t>
      </w:r>
      <w:r>
        <w:rPr>
          <w:rFonts w:hint="eastAsia"/>
          <w:bCs/>
          <w:szCs w:val="21"/>
          <w:highlight w:val="none"/>
        </w:rPr>
        <w:t xml:space="preserve">承担。</w:t>
      </w:r>
      <w:r/>
    </w:p>
    <w:p>
      <w:pPr>
        <w:ind w:firstLine="420"/>
        <w:spacing w:line="360" w:lineRule="auto"/>
        <w:rPr>
          <w:szCs w:val="21"/>
          <w:highlight w:val="none"/>
        </w:rPr>
      </w:pPr>
      <w:r>
        <w:rPr>
          <w:rFonts w:hint="eastAsia"/>
          <w:szCs w:val="21"/>
          <w:highlight w:val="none"/>
        </w:rPr>
        <w:t xml:space="preserve">16.4本项目招标文件如包括多个分包，则除非特别说明，招标文件所列各项要求均为各分包通用要求。</w:t>
      </w:r>
      <w:bookmarkEnd w:id="108"/>
      <w:r/>
      <w:r/>
    </w:p>
    <w:p>
      <w:pPr>
        <w:pStyle w:val="757"/>
        <w:ind w:right="210" w:firstLine="373"/>
        <w:spacing w:line="360" w:lineRule="auto"/>
        <w:rPr>
          <w:highlight w:val="none"/>
        </w:rPr>
      </w:pPr>
      <w:r/>
      <w:bookmarkStart w:id="109" w:name="_Toc103848541"/>
      <w:r/>
      <w:bookmarkStart w:id="110" w:name="_Toc100905218"/>
      <w:r/>
      <w:bookmarkStart w:id="111" w:name="_Toc104560855"/>
      <w:r/>
      <w:bookmarkStart w:id="112" w:name="_Toc107246232"/>
      <w:r/>
      <w:bookmarkStart w:id="113" w:name="_Toc96347873"/>
      <w:r>
        <w:rPr>
          <w:rFonts w:hint="eastAsia"/>
          <w:highlight w:val="none"/>
        </w:rPr>
        <w:t xml:space="preserve">17.招标文件的澄清或者修改</w:t>
      </w:r>
      <w:bookmarkEnd w:id="109"/>
      <w:r/>
      <w:bookmarkEnd w:id="110"/>
      <w:r/>
      <w:bookmarkEnd w:id="111"/>
      <w:r/>
      <w:bookmarkEnd w:id="112"/>
      <w:r/>
      <w:bookmarkEnd w:id="113"/>
      <w:r/>
      <w:r/>
    </w:p>
    <w:p>
      <w:pPr>
        <w:ind w:firstLine="420"/>
        <w:spacing w:line="360" w:lineRule="auto"/>
        <w:rPr>
          <w:szCs w:val="21"/>
          <w:highlight w:val="none"/>
        </w:rPr>
      </w:pPr>
      <w:r/>
      <w:bookmarkStart w:id="114" w:name="_Toc100905219"/>
      <w:r>
        <w:rPr>
          <w:rFonts w:hint="eastAsia"/>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szCs w:val="21"/>
          <w:highlight w:val="none"/>
        </w:rPr>
      </w:pPr>
      <w:r>
        <w:rPr>
          <w:rFonts w:hint="eastAsia"/>
          <w:szCs w:val="21"/>
          <w:highlight w:val="none"/>
        </w:rPr>
        <w:t xml:space="preserve">17.2澄清或者修改的内容可能影响投标文件编制的，采购方应当在投标截止时间至少15日前，以书面形式通知所有获取招标文件的潜在投标人；不足15日的，采购方应当顺延提交投标文件的截止时间。</w:t>
      </w:r>
      <w:r/>
    </w:p>
    <w:p>
      <w:pPr>
        <w:ind w:firstLine="420"/>
        <w:spacing w:line="360" w:lineRule="auto"/>
        <w:rPr>
          <w:szCs w:val="21"/>
          <w:highlight w:val="none"/>
        </w:rPr>
      </w:pPr>
      <w:r>
        <w:rPr>
          <w:rFonts w:hint="eastAsia"/>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56"/>
        <w:ind w:right="210" w:firstLine="373"/>
        <w:spacing w:before="120" w:after="120" w:line="360" w:lineRule="auto"/>
        <w:rPr>
          <w:rFonts w:cs="Times New Roman"/>
          <w:highlight w:val="none"/>
        </w:rPr>
      </w:pPr>
      <w:r/>
      <w:bookmarkStart w:id="115" w:name="_Toc104560856"/>
      <w:r/>
      <w:bookmarkStart w:id="116" w:name="_Toc107246233"/>
      <w:r/>
      <w:bookmarkStart w:id="117" w:name="_Toc91836558"/>
      <w:r/>
      <w:bookmarkStart w:id="118" w:name="_Toc80264708"/>
      <w:r>
        <w:rPr>
          <w:rFonts w:hint="eastAsia" w:cs="Times New Roman"/>
          <w:highlight w:val="none"/>
        </w:rPr>
        <w:t xml:space="preserve">三．投标文件</w:t>
      </w:r>
      <w:bookmarkEnd w:id="115"/>
      <w:r/>
      <w:bookmarkEnd w:id="116"/>
      <w:r/>
      <w:bookmarkEnd w:id="117"/>
      <w:r/>
      <w:r/>
    </w:p>
    <w:p>
      <w:pPr>
        <w:pStyle w:val="757"/>
        <w:ind w:right="210" w:firstLine="373"/>
        <w:spacing w:line="360" w:lineRule="auto"/>
        <w:rPr>
          <w:highlight w:val="none"/>
        </w:rPr>
      </w:pPr>
      <w:r/>
      <w:bookmarkStart w:id="119" w:name="_Toc103848543"/>
      <w:r/>
      <w:bookmarkStart w:id="120" w:name="_Toc104560857"/>
      <w:r/>
      <w:bookmarkStart w:id="121" w:name="_Toc107246234"/>
      <w:r/>
      <w:bookmarkStart w:id="122" w:name="_Toc100905221"/>
      <w:r/>
      <w:bookmarkStart w:id="123" w:name="_Toc96347875"/>
      <w:r>
        <w:rPr>
          <w:rFonts w:hint="eastAsia"/>
          <w:highlight w:val="none"/>
        </w:rPr>
        <w:t xml:space="preserve">18.投标文件的组成</w:t>
      </w:r>
      <w:bookmarkEnd w:id="119"/>
      <w:r/>
      <w:bookmarkEnd w:id="120"/>
      <w:r/>
      <w:bookmarkEnd w:id="121"/>
      <w:r/>
      <w:r/>
    </w:p>
    <w:p>
      <w:pPr>
        <w:ind w:firstLine="420"/>
        <w:spacing w:line="360" w:lineRule="auto"/>
        <w:rPr>
          <w:szCs w:val="21"/>
          <w:highlight w:val="none"/>
        </w:rPr>
      </w:pPr>
      <w:r>
        <w:rPr>
          <w:rFonts w:hint="eastAsia"/>
          <w:szCs w:val="21"/>
          <w:highlight w:val="none"/>
        </w:rPr>
        <w:t xml:space="preserve">18.1投标文件由价格及商务部分、技术部分以及其他部分组成，格式见招标文件第六章《投标文件格式》。</w:t>
      </w:r>
      <w:r/>
    </w:p>
    <w:p>
      <w:pPr>
        <w:ind w:firstLine="422"/>
        <w:spacing w:line="360" w:lineRule="auto"/>
        <w:rPr>
          <w:b/>
          <w:szCs w:val="21"/>
          <w:highlight w:val="none"/>
        </w:rPr>
      </w:pPr>
      <w:r>
        <w:rPr>
          <w:b/>
          <w:szCs w:val="21"/>
          <w:highlight w:val="none"/>
        </w:rPr>
        <w:t xml:space="preserve">18.2</w:t>
      </w:r>
      <w:r>
        <w:rPr>
          <w:rFonts w:hint="eastAsia"/>
          <w:b/>
          <w:sz w:val="22"/>
          <w:szCs w:val="22"/>
          <w:highlight w:val="none"/>
        </w:rPr>
        <w:t xml:space="preserve">投标文件的价格及商务部分，包括但不限于下列文件：</w:t>
      </w:r>
      <w:r/>
    </w:p>
    <w:p>
      <w:pPr>
        <w:ind w:firstLine="315"/>
        <w:jc w:val="left"/>
        <w:spacing w:line="360" w:lineRule="auto"/>
        <w:rPr>
          <w:szCs w:val="21"/>
          <w:highlight w:val="none"/>
        </w:rPr>
      </w:pPr>
      <w:r>
        <w:rPr>
          <w:rFonts w:hint="eastAsia"/>
          <w:szCs w:val="21"/>
          <w:highlight w:val="none"/>
        </w:rPr>
        <w:t xml:space="preserve">（1）投标函，格式见附件。</w:t>
      </w:r>
      <w:r/>
    </w:p>
    <w:p>
      <w:pPr>
        <w:ind w:firstLine="315"/>
        <w:jc w:val="left"/>
        <w:spacing w:line="360" w:lineRule="auto"/>
        <w:rPr>
          <w:szCs w:val="21"/>
          <w:highlight w:val="none"/>
        </w:rPr>
      </w:pPr>
      <w:r>
        <w:rPr>
          <w:rFonts w:hint="eastAsia"/>
          <w:szCs w:val="21"/>
          <w:highlight w:val="none"/>
        </w:rPr>
        <w:t xml:space="preserve">（2）法定代表人（单位负责人）身份证明，格式见附件。</w:t>
      </w:r>
      <w:r/>
    </w:p>
    <w:p>
      <w:pPr>
        <w:ind w:firstLine="315"/>
        <w:jc w:val="left"/>
        <w:spacing w:line="360" w:lineRule="auto"/>
        <w:rPr>
          <w:szCs w:val="21"/>
          <w:highlight w:val="none"/>
        </w:rPr>
      </w:pPr>
      <w:r>
        <w:rPr>
          <w:rFonts w:hint="eastAsia"/>
          <w:szCs w:val="21"/>
          <w:highlight w:val="none"/>
        </w:rPr>
        <w:t xml:space="preserve">（3-1）法定代表人（单位负责人）授权委托书（适用于法人/非法人），格式见附件。</w:t>
      </w:r>
      <w:r/>
    </w:p>
    <w:p>
      <w:pPr>
        <w:ind w:firstLine="315"/>
        <w:jc w:val="left"/>
        <w:spacing w:line="360" w:lineRule="auto"/>
        <w:rPr>
          <w:szCs w:val="21"/>
          <w:highlight w:val="none"/>
        </w:rPr>
      </w:pPr>
      <w:r>
        <w:rPr>
          <w:rFonts w:hint="eastAsia"/>
          <w:szCs w:val="21"/>
          <w:highlight w:val="none"/>
        </w:rPr>
        <w:t xml:space="preserve">（3-2）授权委托书（适用于自然人），格式见附件。</w:t>
      </w:r>
      <w:r/>
    </w:p>
    <w:p>
      <w:pPr>
        <w:ind w:firstLine="315"/>
        <w:jc w:val="left"/>
        <w:spacing w:line="360" w:lineRule="auto"/>
        <w:rPr>
          <w:szCs w:val="21"/>
          <w:highlight w:val="none"/>
        </w:rPr>
      </w:pPr>
      <w:r>
        <w:rPr>
          <w:rFonts w:hint="eastAsia"/>
          <w:szCs w:val="21"/>
          <w:highlight w:val="none"/>
        </w:rPr>
        <w:t xml:space="preserve">（4）开标一览表，格式见附件。</w:t>
      </w:r>
      <w:r/>
    </w:p>
    <w:p>
      <w:pPr>
        <w:ind w:firstLine="315"/>
        <w:jc w:val="left"/>
        <w:spacing w:line="360" w:lineRule="auto"/>
        <w:rPr>
          <w:szCs w:val="21"/>
          <w:highlight w:val="none"/>
        </w:rPr>
      </w:pPr>
      <w:r>
        <w:rPr>
          <w:rFonts w:hint="eastAsia"/>
          <w:szCs w:val="21"/>
          <w:highlight w:val="none"/>
        </w:rPr>
        <w:t xml:space="preserve">（5）分项报价表，格式见附件。</w:t>
      </w:r>
      <w:r/>
    </w:p>
    <w:p>
      <w:pPr>
        <w:ind w:firstLine="315"/>
        <w:jc w:val="left"/>
        <w:spacing w:line="360" w:lineRule="auto"/>
        <w:rPr>
          <w:szCs w:val="21"/>
          <w:highlight w:val="none"/>
        </w:rPr>
      </w:pPr>
      <w:r>
        <w:rPr>
          <w:rFonts w:hint="eastAsia"/>
          <w:szCs w:val="21"/>
          <w:highlight w:val="none"/>
        </w:rPr>
        <w:t xml:space="preserve">（6）商务条款偏离表，格式见附件。</w:t>
      </w:r>
      <w:r/>
    </w:p>
    <w:p>
      <w:pPr>
        <w:ind w:firstLine="315"/>
        <w:jc w:val="left"/>
        <w:spacing w:line="360" w:lineRule="auto"/>
        <w:rPr>
          <w:szCs w:val="21"/>
          <w:highlight w:val="none"/>
        </w:rPr>
      </w:pPr>
      <w:r>
        <w:rPr>
          <w:rFonts w:hint="eastAsia"/>
          <w:szCs w:val="21"/>
          <w:highlight w:val="none"/>
        </w:rPr>
        <w:t xml:space="preserve">（7）投标人具备投标资格的证明文件（</w:t>
      </w:r>
      <w:r>
        <w:rPr>
          <w:rFonts w:hint="eastAsia"/>
          <w:highlight w:val="none"/>
        </w:rPr>
        <w:t xml:space="preserve">如为南京市政府采购项目，则投标人应按照公告要求提供</w:t>
      </w:r>
      <w:r>
        <w:rPr>
          <w:rFonts w:hint="eastAsia"/>
          <w:szCs w:val="21"/>
          <w:highlight w:val="none"/>
        </w:rPr>
        <w:t xml:space="preserve">）：</w:t>
      </w:r>
      <w:r/>
    </w:p>
    <w:p>
      <w:pPr>
        <w:ind w:firstLine="315"/>
        <w:jc w:val="left"/>
        <w:spacing w:line="360" w:lineRule="auto"/>
        <w:rPr>
          <w:szCs w:val="21"/>
          <w:highlight w:val="none"/>
        </w:rPr>
      </w:pPr>
      <w:r>
        <w:rPr>
          <w:rFonts w:hint="eastAsia"/>
          <w:szCs w:val="21"/>
          <w:highlight w:val="none"/>
        </w:rPr>
        <w:t xml:space="preserve">（7-1-1）营业执照复印件或自然人的身份证明复印件（或具有同等法律效力的证照），格式见附件。</w:t>
      </w:r>
      <w:r/>
    </w:p>
    <w:p>
      <w:pPr>
        <w:ind w:firstLine="525"/>
        <w:jc w:val="left"/>
        <w:spacing w:line="360" w:lineRule="auto"/>
        <w:rPr>
          <w:szCs w:val="21"/>
          <w:highlight w:val="none"/>
        </w:rPr>
      </w:pPr>
      <w:r>
        <w:rPr>
          <w:rFonts w:hint="eastAsia"/>
          <w:szCs w:val="21"/>
          <w:highlight w:val="none"/>
        </w:rPr>
        <w:t xml:space="preserve">（a）投标人为企业（包括合伙企业）的，应提供有效的“营业执照”。</w:t>
      </w:r>
      <w:r/>
    </w:p>
    <w:p>
      <w:pPr>
        <w:ind w:firstLine="525"/>
        <w:jc w:val="left"/>
        <w:spacing w:line="360" w:lineRule="auto"/>
        <w:rPr>
          <w:szCs w:val="21"/>
          <w:highlight w:val="none"/>
        </w:rPr>
      </w:pPr>
      <w:r>
        <w:rPr>
          <w:rFonts w:hint="eastAsia"/>
          <w:szCs w:val="21"/>
          <w:highlight w:val="none"/>
        </w:rPr>
        <w:t xml:space="preserve">（b）投标人为事业单位的，应提供有效的“事业单位法人证书”。</w:t>
      </w:r>
      <w:r/>
    </w:p>
    <w:p>
      <w:pPr>
        <w:ind w:firstLine="525"/>
        <w:jc w:val="left"/>
        <w:spacing w:line="360" w:lineRule="auto"/>
        <w:rPr>
          <w:szCs w:val="21"/>
          <w:highlight w:val="none"/>
        </w:rPr>
      </w:pPr>
      <w:r>
        <w:rPr>
          <w:rFonts w:hint="eastAsia"/>
          <w:szCs w:val="21"/>
          <w:highlight w:val="none"/>
        </w:rPr>
        <w:t xml:space="preserve">（c）投标人是非企业机构的，应提供有效的“执业许可证”、“登记证书”等证明文件。</w:t>
      </w:r>
      <w:r/>
    </w:p>
    <w:p>
      <w:pPr>
        <w:ind w:firstLine="525"/>
        <w:jc w:val="left"/>
        <w:spacing w:line="360" w:lineRule="auto"/>
        <w:rPr>
          <w:szCs w:val="21"/>
          <w:highlight w:val="none"/>
        </w:rPr>
      </w:pPr>
      <w:r>
        <w:rPr>
          <w:rFonts w:hint="eastAsia"/>
          <w:szCs w:val="21"/>
          <w:highlight w:val="none"/>
        </w:rPr>
        <w:t xml:space="preserve">（d）投标人是个体工商户的，应提供有效的“个体工商户营业执照”。</w:t>
      </w:r>
      <w:r/>
    </w:p>
    <w:p>
      <w:pPr>
        <w:ind w:firstLine="525"/>
        <w:jc w:val="left"/>
        <w:spacing w:line="360" w:lineRule="auto"/>
        <w:rPr>
          <w:szCs w:val="21"/>
          <w:highlight w:val="none"/>
        </w:rPr>
      </w:pPr>
      <w:r>
        <w:rPr>
          <w:rFonts w:hint="eastAsia"/>
          <w:szCs w:val="21"/>
          <w:highlight w:val="none"/>
        </w:rPr>
        <w:t xml:space="preserve">（e）投标人是自然人的，应提供有效的自然人身份证明。</w:t>
      </w:r>
      <w:r/>
    </w:p>
    <w:p>
      <w:pPr>
        <w:ind w:firstLine="525"/>
        <w:jc w:val="left"/>
        <w:spacing w:line="360" w:lineRule="auto"/>
        <w:rPr>
          <w:szCs w:val="21"/>
          <w:highlight w:val="none"/>
        </w:rPr>
      </w:pPr>
      <w:r>
        <w:rPr>
          <w:rFonts w:hint="eastAsia"/>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highlight w:val="none"/>
        </w:rPr>
      </w:pPr>
      <w:r>
        <w:rPr>
          <w:rFonts w:hint="eastAsia"/>
          <w:szCs w:val="21"/>
          <w:highlight w:val="none"/>
        </w:rPr>
        <w:t xml:space="preserve">（7-1-2）工商变更登记文件（如需），如发生了单位名称等变更的，需提供工商变更登记文件，格式见附件。</w:t>
      </w:r>
      <w:r/>
    </w:p>
    <w:p>
      <w:pPr>
        <w:ind w:firstLine="315"/>
        <w:jc w:val="left"/>
        <w:spacing w:line="360" w:lineRule="auto"/>
        <w:rPr>
          <w:szCs w:val="21"/>
          <w:highlight w:val="none"/>
        </w:rPr>
      </w:pPr>
      <w:r>
        <w:rPr>
          <w:rFonts w:hint="eastAsia"/>
          <w:szCs w:val="21"/>
          <w:highlight w:val="none"/>
        </w:rPr>
        <w:t xml:space="preserve">（7-2）财务报表，格式见附件。</w:t>
      </w:r>
      <w:r/>
    </w:p>
    <w:p>
      <w:pPr>
        <w:ind w:firstLine="315"/>
        <w:jc w:val="left"/>
        <w:spacing w:line="360" w:lineRule="auto"/>
        <w:rPr>
          <w:szCs w:val="21"/>
          <w:highlight w:val="none"/>
        </w:rPr>
      </w:pPr>
      <w:r>
        <w:rPr>
          <w:rFonts w:hint="eastAsia"/>
          <w:szCs w:val="21"/>
          <w:highlight w:val="none"/>
        </w:rPr>
        <w:t xml:space="preserve">（7-3）具有履行合同所必需的设备和专业技术能力的相关证明材料或承诺函，格式见附件。</w:t>
      </w:r>
      <w:r/>
    </w:p>
    <w:p>
      <w:pPr>
        <w:ind w:firstLine="315"/>
        <w:jc w:val="left"/>
        <w:spacing w:line="360" w:lineRule="auto"/>
        <w:rPr>
          <w:szCs w:val="21"/>
          <w:highlight w:val="none"/>
        </w:rPr>
      </w:pPr>
      <w:r>
        <w:rPr>
          <w:rFonts w:hint="eastAsia"/>
          <w:szCs w:val="21"/>
          <w:highlight w:val="none"/>
        </w:rPr>
        <w:t xml:space="preserve">（7-4）依法缴纳税收的相关材料，格式见附件。</w:t>
      </w:r>
      <w:r/>
    </w:p>
    <w:p>
      <w:pPr>
        <w:ind w:firstLine="315"/>
        <w:jc w:val="left"/>
        <w:spacing w:line="360" w:lineRule="auto"/>
        <w:rPr>
          <w:szCs w:val="21"/>
          <w:highlight w:val="none"/>
        </w:rPr>
      </w:pPr>
      <w:r>
        <w:rPr>
          <w:rFonts w:hint="eastAsia"/>
          <w:szCs w:val="21"/>
          <w:highlight w:val="none"/>
        </w:rPr>
        <w:t xml:space="preserve">（7-5）依法缴纳社会保障资金的相关材料，格式见附件。</w:t>
      </w:r>
      <w:r/>
    </w:p>
    <w:p>
      <w:pPr>
        <w:ind w:firstLine="315"/>
        <w:jc w:val="left"/>
        <w:spacing w:line="360" w:lineRule="auto"/>
        <w:rPr>
          <w:szCs w:val="21"/>
          <w:highlight w:val="none"/>
        </w:rPr>
      </w:pPr>
      <w:r>
        <w:rPr>
          <w:rFonts w:hint="eastAsia"/>
          <w:szCs w:val="21"/>
          <w:highlight w:val="none"/>
        </w:rPr>
        <w:t xml:space="preserve">（7-6）参加政府采购活动前三年内，在经营活动中没有重大违法记录，格式见附件。</w:t>
      </w:r>
      <w:r/>
    </w:p>
    <w:p>
      <w:pPr>
        <w:ind w:firstLine="315"/>
        <w:jc w:val="left"/>
        <w:spacing w:line="360" w:lineRule="auto"/>
        <w:rPr>
          <w:szCs w:val="21"/>
          <w:highlight w:val="none"/>
        </w:rPr>
      </w:pPr>
      <w:r>
        <w:rPr>
          <w:rFonts w:hint="eastAsia"/>
          <w:szCs w:val="21"/>
          <w:highlight w:val="none"/>
        </w:rPr>
        <w:t xml:space="preserve">（7-7）无不良信用记录承诺函（投标人自行查询适用），格式见附件。</w:t>
      </w:r>
      <w:r/>
    </w:p>
    <w:p>
      <w:pPr>
        <w:ind w:firstLine="315"/>
        <w:jc w:val="left"/>
        <w:spacing w:line="360" w:lineRule="auto"/>
        <w:rPr>
          <w:szCs w:val="21"/>
          <w:highlight w:val="none"/>
        </w:rPr>
      </w:pPr>
      <w:r>
        <w:rPr>
          <w:rFonts w:hint="eastAsia"/>
          <w:szCs w:val="21"/>
          <w:highlight w:val="none"/>
        </w:rPr>
        <w:t xml:space="preserve">（7-8）招标文件要求的其它实质性资格资信证明文件。</w:t>
      </w:r>
      <w:r/>
    </w:p>
    <w:p>
      <w:pPr>
        <w:ind w:firstLine="315"/>
        <w:jc w:val="left"/>
        <w:spacing w:line="360" w:lineRule="auto"/>
        <w:rPr>
          <w:szCs w:val="21"/>
          <w:highlight w:val="none"/>
        </w:rPr>
      </w:pPr>
      <w:r>
        <w:rPr>
          <w:rFonts w:hint="eastAsia"/>
          <w:szCs w:val="21"/>
          <w:highlight w:val="none"/>
        </w:rPr>
        <w:t xml:space="preserve">（8）《南京市政府采购供应商信用记录表暨信用承诺书》（如需）</w:t>
      </w:r>
      <w:r/>
    </w:p>
    <w:p>
      <w:pPr>
        <w:ind w:firstLine="315"/>
        <w:jc w:val="left"/>
        <w:spacing w:line="360" w:lineRule="auto"/>
        <w:rPr>
          <w:szCs w:val="21"/>
          <w:highlight w:val="none"/>
        </w:rPr>
      </w:pPr>
      <w:r>
        <w:rPr>
          <w:rFonts w:hint="eastAsia"/>
          <w:szCs w:val="21"/>
          <w:highlight w:val="none"/>
        </w:rPr>
        <w:t xml:space="preserve">（9）投标保证金（如需），格式见附件。</w:t>
      </w:r>
      <w:r/>
    </w:p>
    <w:p>
      <w:pPr>
        <w:ind w:firstLine="315"/>
        <w:jc w:val="left"/>
        <w:spacing w:line="360" w:lineRule="auto"/>
        <w:rPr>
          <w:szCs w:val="21"/>
          <w:highlight w:val="none"/>
        </w:rPr>
      </w:pPr>
      <w:r>
        <w:rPr>
          <w:rFonts w:hint="eastAsia"/>
          <w:szCs w:val="21"/>
          <w:highlight w:val="none"/>
        </w:rPr>
        <w:t xml:space="preserve">（10）联合体协议书（如需），格式见附件。</w:t>
      </w:r>
      <w:r/>
    </w:p>
    <w:p>
      <w:pPr>
        <w:ind w:firstLine="315"/>
        <w:jc w:val="left"/>
        <w:spacing w:line="360" w:lineRule="auto"/>
        <w:rPr>
          <w:szCs w:val="21"/>
          <w:highlight w:val="none"/>
        </w:rPr>
      </w:pPr>
      <w:r>
        <w:rPr>
          <w:rFonts w:hint="eastAsia"/>
          <w:szCs w:val="21"/>
          <w:highlight w:val="none"/>
        </w:rPr>
        <w:t xml:space="preserve">（11）分包意向协议（如需），格式见附件。</w:t>
      </w:r>
      <w:r/>
    </w:p>
    <w:p>
      <w:pPr>
        <w:ind w:firstLine="315"/>
        <w:jc w:val="left"/>
        <w:spacing w:line="360" w:lineRule="auto"/>
        <w:rPr>
          <w:szCs w:val="21"/>
          <w:highlight w:val="none"/>
        </w:rPr>
      </w:pPr>
      <w:r>
        <w:rPr>
          <w:rFonts w:hint="eastAsia"/>
          <w:szCs w:val="21"/>
          <w:highlight w:val="none"/>
        </w:rPr>
        <w:t xml:space="preserve">（12）公章授权书（如需），格式见附件。</w:t>
      </w:r>
      <w:r/>
    </w:p>
    <w:p>
      <w:pPr>
        <w:ind w:firstLine="315"/>
        <w:jc w:val="left"/>
        <w:spacing w:line="360" w:lineRule="auto"/>
        <w:rPr>
          <w:szCs w:val="21"/>
          <w:highlight w:val="none"/>
        </w:rPr>
      </w:pPr>
      <w:r>
        <w:rPr>
          <w:rFonts w:hint="eastAsia"/>
          <w:szCs w:val="21"/>
          <w:highlight w:val="none"/>
        </w:rPr>
        <w:t xml:space="preserve">（13）投标人参加远程异地开标仪式须知（如需），格式见附件。</w:t>
      </w:r>
      <w:r/>
    </w:p>
    <w:p>
      <w:pPr>
        <w:ind w:firstLine="422"/>
        <w:spacing w:line="360" w:lineRule="auto"/>
        <w:rPr>
          <w:b/>
          <w:szCs w:val="21"/>
          <w:highlight w:val="none"/>
        </w:rPr>
      </w:pPr>
      <w:r>
        <w:rPr>
          <w:b/>
          <w:szCs w:val="21"/>
          <w:highlight w:val="none"/>
        </w:rPr>
        <w:t xml:space="preserve">18.3</w:t>
      </w:r>
      <w:r>
        <w:rPr>
          <w:rFonts w:hint="eastAsia"/>
          <w:b/>
          <w:sz w:val="22"/>
          <w:szCs w:val="22"/>
          <w:highlight w:val="none"/>
          <w:lang w:val="zh-CN"/>
        </w:rPr>
        <w:t xml:space="preserve">投标文件的技术部分，包括但不限于下列文件：</w:t>
      </w:r>
      <w:r/>
    </w:p>
    <w:p>
      <w:pPr>
        <w:ind w:firstLine="315"/>
        <w:jc w:val="left"/>
        <w:spacing w:line="360" w:lineRule="auto"/>
        <w:rPr>
          <w:szCs w:val="21"/>
          <w:highlight w:val="none"/>
        </w:rPr>
      </w:pPr>
      <w:r>
        <w:rPr>
          <w:rFonts w:hint="eastAsia"/>
          <w:szCs w:val="21"/>
          <w:highlight w:val="none"/>
        </w:rPr>
        <w:t xml:space="preserve">（1）技术方案或服务方案。</w:t>
      </w:r>
      <w:r/>
    </w:p>
    <w:p>
      <w:pPr>
        <w:ind w:firstLine="315"/>
        <w:jc w:val="left"/>
        <w:spacing w:line="360" w:lineRule="auto"/>
        <w:rPr>
          <w:szCs w:val="21"/>
          <w:highlight w:val="none"/>
        </w:rPr>
      </w:pPr>
      <w:r>
        <w:rPr>
          <w:rFonts w:hint="eastAsia"/>
          <w:szCs w:val="21"/>
          <w:highlight w:val="none"/>
        </w:rPr>
        <w:t xml:space="preserve">（2）技术条款偏离表，格式见附件。</w:t>
      </w:r>
      <w:r/>
    </w:p>
    <w:p>
      <w:pPr>
        <w:ind w:firstLine="315"/>
        <w:jc w:val="left"/>
        <w:spacing w:line="360" w:lineRule="auto"/>
        <w:rPr>
          <w:szCs w:val="21"/>
          <w:highlight w:val="none"/>
        </w:rPr>
      </w:pPr>
      <w:r>
        <w:rPr>
          <w:rFonts w:hint="eastAsia"/>
          <w:szCs w:val="21"/>
          <w:highlight w:val="none"/>
        </w:rPr>
        <w:t xml:space="preserve">（3）投标人售后服务承诺（如需）。</w:t>
      </w:r>
      <w:r/>
    </w:p>
    <w:p>
      <w:pPr>
        <w:ind w:firstLine="315"/>
        <w:jc w:val="left"/>
        <w:spacing w:line="360" w:lineRule="auto"/>
        <w:rPr>
          <w:szCs w:val="21"/>
          <w:highlight w:val="none"/>
        </w:rPr>
      </w:pPr>
      <w:r>
        <w:rPr>
          <w:rFonts w:hint="eastAsia"/>
          <w:szCs w:val="21"/>
          <w:highlight w:val="none"/>
        </w:rPr>
        <w:t xml:space="preserve">（4）用于本项目人员简历表（如需）。</w:t>
      </w:r>
      <w:r/>
    </w:p>
    <w:p>
      <w:pPr>
        <w:ind w:firstLine="315"/>
        <w:jc w:val="left"/>
        <w:spacing w:line="360" w:lineRule="auto"/>
        <w:rPr>
          <w:szCs w:val="21"/>
          <w:highlight w:val="none"/>
        </w:rPr>
      </w:pPr>
      <w:r>
        <w:rPr>
          <w:rFonts w:hint="eastAsia"/>
          <w:szCs w:val="21"/>
          <w:highlight w:val="none"/>
        </w:rPr>
        <w:t xml:space="preserve">（5）投标标的物符合招标文件规定的证明文件（如需）。</w:t>
      </w:r>
      <w:r/>
    </w:p>
    <w:p>
      <w:pPr>
        <w:ind w:firstLine="422"/>
        <w:spacing w:line="360" w:lineRule="auto"/>
        <w:rPr>
          <w:b/>
          <w:szCs w:val="21"/>
          <w:highlight w:val="none"/>
        </w:rPr>
      </w:pPr>
      <w:r>
        <w:rPr>
          <w:rFonts w:hint="eastAsia"/>
          <w:b/>
          <w:szCs w:val="21"/>
          <w:highlight w:val="none"/>
        </w:rPr>
        <w:t xml:space="preserve">18.4投标文件的其他部分</w:t>
      </w:r>
      <w:r/>
    </w:p>
    <w:p>
      <w:pPr>
        <w:ind w:firstLine="420"/>
        <w:spacing w:line="360" w:lineRule="auto"/>
        <w:rPr>
          <w:szCs w:val="21"/>
          <w:highlight w:val="none"/>
        </w:rPr>
      </w:pPr>
      <w:r>
        <w:rPr>
          <w:rFonts w:hint="eastAsia"/>
          <w:szCs w:val="21"/>
          <w:highlight w:val="none"/>
        </w:rPr>
        <w:t xml:space="preserve">18.4.1投标文件的其他部分由投标人根据编制投标文件需要提供的其他相关文件组成。</w:t>
      </w:r>
      <w:r/>
    </w:p>
    <w:p>
      <w:pPr>
        <w:pStyle w:val="757"/>
        <w:ind w:right="210" w:firstLine="373"/>
        <w:spacing w:line="360" w:lineRule="auto"/>
        <w:rPr>
          <w:szCs w:val="21"/>
          <w:highlight w:val="none"/>
        </w:rPr>
      </w:pPr>
      <w:r/>
      <w:bookmarkStart w:id="124" w:name="_Toc107246235"/>
      <w:r/>
      <w:bookmarkStart w:id="125" w:name="_Toc104560858"/>
      <w:r>
        <w:rPr>
          <w:rFonts w:hint="eastAsia"/>
          <w:highlight w:val="none"/>
        </w:rPr>
        <w:t xml:space="preserve">19.投标文件编制的原则</w:t>
      </w:r>
      <w:bookmarkEnd w:id="124"/>
      <w:r/>
      <w:bookmarkEnd w:id="125"/>
      <w:r/>
      <w:r/>
    </w:p>
    <w:p>
      <w:pPr>
        <w:ind w:firstLine="420"/>
        <w:spacing w:line="360" w:lineRule="auto"/>
        <w:rPr>
          <w:szCs w:val="21"/>
          <w:highlight w:val="none"/>
        </w:rPr>
      </w:pPr>
      <w:r>
        <w:rPr>
          <w:bCs/>
          <w:szCs w:val="21"/>
          <w:highlight w:val="none"/>
        </w:rPr>
        <w:t xml:space="preserve">19.1</w:t>
      </w:r>
      <w:r>
        <w:rPr>
          <w:rFonts w:hint="eastAsia"/>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szCs w:val="21"/>
          <w:highlight w:val="none"/>
        </w:rPr>
      </w:pPr>
      <w:r>
        <w:rPr>
          <w:bCs/>
          <w:szCs w:val="21"/>
          <w:highlight w:val="none"/>
        </w:rPr>
        <w:t xml:space="preserve">19.2</w:t>
      </w:r>
      <w:r>
        <w:rPr>
          <w:rFonts w:hint="eastAsia"/>
          <w:szCs w:val="21"/>
          <w:highlight w:val="none"/>
        </w:rPr>
        <w:t xml:space="preserve">投标人必须保证投标文件所提供的全部资料真实可靠。</w:t>
      </w:r>
      <w:r/>
    </w:p>
    <w:p>
      <w:pPr>
        <w:ind w:firstLine="420"/>
        <w:spacing w:line="360" w:lineRule="auto"/>
        <w:rPr>
          <w:szCs w:val="21"/>
          <w:highlight w:val="none"/>
        </w:rPr>
      </w:pPr>
      <w:r>
        <w:rPr>
          <w:bCs/>
          <w:szCs w:val="21"/>
          <w:highlight w:val="none"/>
        </w:rPr>
        <w:t xml:space="preserve">19.3</w:t>
      </w:r>
      <w:r>
        <w:rPr>
          <w:rFonts w:hint="eastAsia"/>
          <w:szCs w:val="21"/>
          <w:highlight w:val="none"/>
        </w:rPr>
        <w:t xml:space="preserve">投标文件须对招标文件中的内容做出实质性和完整的响应。</w:t>
      </w:r>
      <w:r/>
    </w:p>
    <w:p>
      <w:pPr>
        <w:pStyle w:val="757"/>
        <w:ind w:right="210" w:firstLine="373"/>
        <w:spacing w:line="360" w:lineRule="auto"/>
        <w:rPr>
          <w:szCs w:val="21"/>
          <w:highlight w:val="none"/>
        </w:rPr>
      </w:pPr>
      <w:r/>
      <w:bookmarkStart w:id="126" w:name="_Toc107246236"/>
      <w:r>
        <w:rPr>
          <w:rFonts w:hint="eastAsia"/>
          <w:highlight w:val="none"/>
        </w:rPr>
        <w:t xml:space="preserve">20.投标报价</w:t>
      </w:r>
      <w:bookmarkEnd w:id="126"/>
      <w:r/>
      <w:r/>
    </w:p>
    <w:p>
      <w:pPr>
        <w:ind w:firstLine="420"/>
        <w:spacing w:line="360" w:lineRule="auto"/>
        <w:rPr>
          <w:szCs w:val="21"/>
          <w:highlight w:val="none"/>
        </w:rPr>
      </w:pPr>
      <w:r>
        <w:rPr>
          <w:bCs/>
          <w:szCs w:val="21"/>
          <w:highlight w:val="none"/>
        </w:rPr>
        <w:t xml:space="preserve">20.1</w:t>
      </w:r>
      <w:r>
        <w:rPr>
          <w:rFonts w:hint="eastAsia"/>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highlight w:val="none"/>
        </w:rPr>
      </w:pPr>
      <w:r>
        <w:rPr>
          <w:b/>
          <w:szCs w:val="21"/>
          <w:highlight w:val="none"/>
        </w:rPr>
        <w:t xml:space="preserve">★</w:t>
      </w:r>
      <w:r>
        <w:rPr>
          <w:b/>
          <w:bCs/>
          <w:szCs w:val="21"/>
          <w:highlight w:val="none"/>
        </w:rPr>
        <w:t xml:space="preserve">20.2</w:t>
      </w:r>
      <w:r>
        <w:rPr>
          <w:rFonts w:hint="eastAsia"/>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szCs w:val="21"/>
          <w:highlight w:val="none"/>
        </w:rPr>
        <w:t xml:space="preserve">。</w:t>
      </w:r>
      <w:r/>
    </w:p>
    <w:p>
      <w:pPr>
        <w:ind w:firstLine="420"/>
        <w:spacing w:line="360" w:lineRule="auto"/>
        <w:rPr>
          <w:szCs w:val="21"/>
          <w:highlight w:val="none"/>
        </w:rPr>
      </w:pPr>
      <w:r>
        <w:rPr>
          <w:bCs/>
          <w:szCs w:val="21"/>
          <w:highlight w:val="none"/>
        </w:rPr>
        <w:t xml:space="preserve">20.3</w:t>
      </w:r>
      <w:r>
        <w:rPr>
          <w:rFonts w:hint="eastAsia"/>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bCs/>
          <w:szCs w:val="21"/>
          <w:highlight w:val="none"/>
        </w:rPr>
      </w:pPr>
      <w:r>
        <w:rPr>
          <w:rFonts w:hint="eastAsia"/>
          <w:bCs/>
          <w:szCs w:val="21"/>
          <w:highlight w:val="none"/>
        </w:rPr>
        <w:t xml:space="preserve">20.4投标人要按开标一览表、分项报价表的内容填写投标报价及其它事项。</w:t>
      </w:r>
      <w:r>
        <w:rPr>
          <w:rFonts w:hint="eastAsia"/>
          <w:b/>
          <w:szCs w:val="21"/>
          <w:highlight w:val="none"/>
        </w:rPr>
        <w:t xml:space="preserve">★开标一览表须加盖公章或电子公章。</w:t>
      </w:r>
      <w:r>
        <w:rPr>
          <w:rFonts w:hint="eastAsia"/>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szCs w:val="21"/>
          <w:highlight w:val="none"/>
        </w:rPr>
      </w:pPr>
      <w:r>
        <w:rPr>
          <w:bCs/>
          <w:szCs w:val="21"/>
          <w:highlight w:val="none"/>
        </w:rPr>
        <w:t xml:space="preserve">20.5</w:t>
      </w:r>
      <w:r>
        <w:rPr>
          <w:rFonts w:hint="eastAsia"/>
          <w:szCs w:val="21"/>
          <w:highlight w:val="none"/>
        </w:rPr>
        <w:t xml:space="preserve">投标报价的其他要求见</w:t>
      </w:r>
      <w:r>
        <w:rPr>
          <w:rFonts w:hint="eastAsia"/>
          <w:b/>
          <w:szCs w:val="21"/>
          <w:highlight w:val="none"/>
        </w:rPr>
        <w:t xml:space="preserve">投标人须知前附表</w:t>
      </w:r>
      <w:r>
        <w:rPr>
          <w:rFonts w:hint="eastAsia"/>
          <w:szCs w:val="21"/>
          <w:highlight w:val="none"/>
        </w:rPr>
        <w:t xml:space="preserve">。</w:t>
      </w:r>
      <w:bookmarkEnd w:id="122"/>
      <w:r/>
      <w:bookmarkEnd w:id="123"/>
      <w:r/>
      <w:r/>
    </w:p>
    <w:p>
      <w:pPr>
        <w:pStyle w:val="757"/>
        <w:ind w:right="210" w:firstLine="373"/>
        <w:spacing w:line="360" w:lineRule="auto"/>
        <w:rPr>
          <w:highlight w:val="none"/>
        </w:rPr>
      </w:pPr>
      <w:r/>
      <w:bookmarkStart w:id="127" w:name="_Toc100905224"/>
      <w:r/>
      <w:bookmarkStart w:id="128" w:name="_Toc103848545"/>
      <w:r/>
      <w:bookmarkStart w:id="129" w:name="_Toc107246237"/>
      <w:r/>
      <w:bookmarkStart w:id="130" w:name="_Toc104560859"/>
      <w:r/>
      <w:bookmarkStart w:id="131" w:name="_Toc100905223"/>
      <w:r/>
      <w:bookmarkStart w:id="132" w:name="_Toc103848544"/>
      <w:r/>
      <w:bookmarkStart w:id="133" w:name="_Toc96347878"/>
      <w:r>
        <w:rPr>
          <w:rFonts w:hint="eastAsia"/>
          <w:highlight w:val="none"/>
        </w:rPr>
        <w:t xml:space="preserve">21.投标有效期</w:t>
      </w:r>
      <w:bookmarkEnd w:id="127"/>
      <w:r/>
      <w:bookmarkEnd w:id="128"/>
      <w:r/>
      <w:bookmarkEnd w:id="129"/>
      <w:r/>
      <w:bookmarkEnd w:id="130"/>
      <w:r/>
      <w:r/>
    </w:p>
    <w:p>
      <w:pPr>
        <w:ind w:firstLine="420"/>
        <w:spacing w:line="360" w:lineRule="auto"/>
        <w:rPr>
          <w:b/>
          <w:bCs/>
          <w:szCs w:val="21"/>
          <w:highlight w:val="none"/>
        </w:rPr>
      </w:pPr>
      <w:r>
        <w:rPr>
          <w:rFonts w:hint="eastAsia"/>
          <w:bCs/>
          <w:szCs w:val="21"/>
          <w:highlight w:val="none"/>
        </w:rPr>
        <w:t xml:space="preserve">21.1投标有效期见</w:t>
      </w:r>
      <w:r>
        <w:rPr>
          <w:rFonts w:hint="eastAsia"/>
          <w:b/>
          <w:bCs/>
          <w:szCs w:val="21"/>
          <w:highlight w:val="none"/>
        </w:rPr>
        <w:t xml:space="preserve">投标人须知前附表</w:t>
      </w:r>
      <w:r>
        <w:rPr>
          <w:rFonts w:hint="eastAsia"/>
          <w:bCs/>
          <w:szCs w:val="21"/>
          <w:highlight w:val="none"/>
        </w:rPr>
        <w:t xml:space="preserve">，在此期间投标文件对投标人具有法律约束力，以保证采购人有足够的时间完成评标、定标以及签订合同。投标有效期从</w:t>
      </w:r>
      <w:r>
        <w:rPr>
          <w:rFonts w:hint="eastAsia"/>
          <w:b/>
          <w:bCs/>
          <w:szCs w:val="21"/>
          <w:highlight w:val="none"/>
        </w:rPr>
        <w:t xml:space="preserve">投标人须知前附表</w:t>
      </w:r>
      <w:r>
        <w:rPr>
          <w:rFonts w:hint="eastAsia"/>
          <w:bCs/>
          <w:szCs w:val="21"/>
          <w:highlight w:val="none"/>
        </w:rPr>
        <w:t xml:space="preserve">规定的投标截止之日起计算。</w:t>
      </w:r>
      <w:r>
        <w:rPr>
          <w:b/>
          <w:szCs w:val="21"/>
          <w:highlight w:val="none"/>
        </w:rPr>
        <w:t xml:space="preserve">★</w:t>
      </w:r>
      <w:r>
        <w:rPr>
          <w:rFonts w:hint="eastAsia"/>
          <w:b/>
          <w:bCs/>
          <w:szCs w:val="21"/>
          <w:highlight w:val="none"/>
        </w:rPr>
        <w:t xml:space="preserve">投标有效期不足的，在评标时将其视为无效投标。</w:t>
      </w:r>
      <w:r/>
    </w:p>
    <w:p>
      <w:pPr>
        <w:ind w:firstLine="420"/>
        <w:spacing w:line="360" w:lineRule="auto"/>
        <w:rPr>
          <w:bCs/>
          <w:szCs w:val="21"/>
          <w:highlight w:val="none"/>
        </w:rPr>
      </w:pPr>
      <w:r>
        <w:rPr>
          <w:rFonts w:hint="eastAsia"/>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57"/>
        <w:ind w:right="210" w:firstLine="373"/>
        <w:spacing w:line="360" w:lineRule="auto"/>
        <w:rPr>
          <w:highlight w:val="none"/>
        </w:rPr>
      </w:pPr>
      <w:r/>
      <w:bookmarkStart w:id="134" w:name="_Toc107246238"/>
      <w:r/>
      <w:bookmarkStart w:id="135" w:name="_Toc104560860"/>
      <w:r>
        <w:rPr>
          <w:rFonts w:hint="eastAsia"/>
          <w:highlight w:val="none"/>
        </w:rPr>
        <w:t xml:space="preserve">22.投标保证金</w:t>
      </w:r>
      <w:bookmarkEnd w:id="131"/>
      <w:r/>
      <w:bookmarkEnd w:id="132"/>
      <w:r/>
      <w:bookmarkEnd w:id="133"/>
      <w:r/>
      <w:bookmarkEnd w:id="134"/>
      <w:r/>
      <w:bookmarkEnd w:id="135"/>
      <w:r/>
      <w:r/>
    </w:p>
    <w:p>
      <w:pPr>
        <w:ind w:firstLine="420"/>
        <w:spacing w:line="360" w:lineRule="auto"/>
        <w:rPr>
          <w:bCs/>
          <w:szCs w:val="21"/>
          <w:highlight w:val="none"/>
        </w:rPr>
      </w:pPr>
      <w:r/>
      <w:bookmarkStart w:id="136" w:name="_Toc466452044"/>
      <w:r/>
      <w:bookmarkStart w:id="137" w:name="_Toc68159552"/>
      <w:r/>
      <w:bookmarkStart w:id="138" w:name="_Toc420487862"/>
      <w:r/>
      <w:bookmarkStart w:id="139" w:name="_Toc96347879"/>
      <w:r/>
      <w:bookmarkStart w:id="140" w:name="_Toc519241651"/>
      <w:r/>
      <w:bookmarkStart w:id="141" w:name="_Toc420657357"/>
      <w:r>
        <w:rPr>
          <w:rFonts w:hint="eastAsia"/>
          <w:bCs/>
          <w:szCs w:val="21"/>
          <w:highlight w:val="none"/>
        </w:rPr>
        <w:t xml:space="preserve">22.1本项目是否交纳投标保证金见</w:t>
      </w:r>
      <w:r>
        <w:rPr>
          <w:rFonts w:hint="eastAsia"/>
          <w:b/>
          <w:bCs/>
          <w:szCs w:val="21"/>
          <w:highlight w:val="none"/>
        </w:rPr>
        <w:t xml:space="preserve">投标人须知前附表</w:t>
      </w:r>
      <w:r>
        <w:rPr>
          <w:rFonts w:hint="eastAsia"/>
          <w:bCs/>
          <w:szCs w:val="21"/>
          <w:highlight w:val="none"/>
        </w:rPr>
        <w:t xml:space="preserve">。</w:t>
      </w:r>
      <w:r/>
    </w:p>
    <w:p>
      <w:pPr>
        <w:ind w:firstLine="420"/>
        <w:spacing w:line="360" w:lineRule="auto"/>
        <w:rPr>
          <w:bCs/>
          <w:szCs w:val="21"/>
          <w:highlight w:val="none"/>
        </w:rPr>
      </w:pPr>
      <w:r>
        <w:rPr>
          <w:bCs/>
          <w:szCs w:val="21"/>
          <w:highlight w:val="none"/>
        </w:rPr>
        <w:t xml:space="preserve">22.2</w:t>
      </w:r>
      <w:r>
        <w:rPr>
          <w:rFonts w:hint="eastAsia"/>
          <w:b/>
          <w:bCs/>
          <w:szCs w:val="21"/>
          <w:highlight w:val="none"/>
        </w:rPr>
        <w:t xml:space="preserve">投标人须知前附表</w:t>
      </w:r>
      <w:r>
        <w:rPr>
          <w:rFonts w:hint="eastAsia"/>
          <w:bCs/>
          <w:szCs w:val="21"/>
          <w:highlight w:val="none"/>
        </w:rPr>
        <w:t xml:space="preserve">规定交纳投标保证金的，投标人应以支票、汇票、本票或金融机构、担保机构出具的保函等非现金形式，在</w:t>
      </w:r>
      <w:r>
        <w:rPr>
          <w:rFonts w:hint="eastAsia"/>
          <w:b/>
          <w:bCs/>
          <w:szCs w:val="21"/>
          <w:highlight w:val="none"/>
        </w:rPr>
        <w:t xml:space="preserve">投标人须知前附表</w:t>
      </w:r>
      <w:r>
        <w:rPr>
          <w:rFonts w:hint="eastAsia"/>
          <w:bCs/>
          <w:szCs w:val="21"/>
          <w:highlight w:val="none"/>
        </w:rPr>
        <w:t xml:space="preserve">规定的投标截止时间前，向采购方提交</w:t>
      </w:r>
      <w:r>
        <w:rPr>
          <w:rFonts w:hint="eastAsia"/>
          <w:b/>
          <w:bCs/>
          <w:szCs w:val="21"/>
          <w:highlight w:val="none"/>
        </w:rPr>
        <w:t xml:space="preserve">投标人须知前附表</w:t>
      </w:r>
      <w:r>
        <w:rPr>
          <w:rFonts w:hint="eastAsia"/>
          <w:bCs/>
          <w:szCs w:val="21"/>
          <w:highlight w:val="none"/>
        </w:rPr>
        <w:t xml:space="preserve">规定的投标保证金(数额采用四舍五入，计算至元)。投标保证金有效期应与</w:t>
      </w:r>
      <w:r>
        <w:rPr>
          <w:rFonts w:hint="eastAsia"/>
          <w:b/>
          <w:bCs/>
          <w:szCs w:val="21"/>
          <w:highlight w:val="none"/>
        </w:rPr>
        <w:t xml:space="preserve">投标人须知前附表</w:t>
      </w:r>
      <w:r>
        <w:rPr>
          <w:rFonts w:hint="eastAsia"/>
          <w:bCs/>
          <w:szCs w:val="21"/>
          <w:highlight w:val="none"/>
        </w:rPr>
        <w:t xml:space="preserve">规定的投标有效期一致。</w:t>
      </w:r>
      <w:r>
        <w:rPr>
          <w:rFonts w:hint="eastAsia"/>
          <w:b/>
          <w:szCs w:val="21"/>
          <w:highlight w:val="none"/>
        </w:rPr>
        <w:t xml:space="preserve">★投标人未按规定缴纳投标保证金的或</w:t>
      </w:r>
      <w:r>
        <w:rPr>
          <w:rFonts w:hint="eastAsia"/>
          <w:b/>
          <w:bCs/>
          <w:szCs w:val="21"/>
          <w:highlight w:val="none"/>
        </w:rPr>
        <w:t xml:space="preserve">由于到账时间晚于投标截止时间的，或者票据错误、印鉴不清等原因导致不能到账的，其投标无效。</w:t>
      </w:r>
      <w:r/>
    </w:p>
    <w:p>
      <w:pPr>
        <w:ind w:firstLine="420"/>
        <w:spacing w:line="360" w:lineRule="auto"/>
        <w:rPr>
          <w:bCs/>
          <w:szCs w:val="21"/>
          <w:highlight w:val="none"/>
        </w:rPr>
      </w:pPr>
      <w:r>
        <w:rPr>
          <w:rFonts w:hint="eastAsia"/>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bCs/>
          <w:szCs w:val="21"/>
          <w:highlight w:val="none"/>
        </w:rPr>
      </w:pPr>
      <w:r>
        <w:rPr>
          <w:rFonts w:hint="eastAsia"/>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bCs/>
          <w:szCs w:val="21"/>
          <w:highlight w:val="none"/>
        </w:rPr>
      </w:pPr>
      <w:r>
        <w:rPr>
          <w:rFonts w:hint="eastAsia"/>
          <w:bCs/>
          <w:szCs w:val="21"/>
          <w:highlight w:val="none"/>
        </w:rPr>
        <w:t xml:space="preserve">22.5中标的投标人的投标保证金，将在政府采购合同签订后5个工作日内退还中标人。</w:t>
      </w:r>
      <w:r/>
    </w:p>
    <w:p>
      <w:pPr>
        <w:ind w:firstLine="420"/>
        <w:spacing w:line="360" w:lineRule="auto"/>
        <w:rPr>
          <w:bCs/>
          <w:szCs w:val="21"/>
          <w:highlight w:val="none"/>
        </w:rPr>
      </w:pPr>
      <w:r>
        <w:rPr>
          <w:rFonts w:hint="eastAsia"/>
          <w:bCs/>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szCs w:val="21"/>
          <w:highlight w:val="none"/>
        </w:rPr>
      </w:pPr>
      <w:r/>
      <w:bookmarkStart w:id="142" w:name="_Toc103848546"/>
      <w:r/>
      <w:bookmarkStart w:id="143" w:name="_Toc104560861"/>
      <w:r/>
      <w:bookmarkStart w:id="144" w:name="_Toc100905225"/>
      <w:r/>
      <w:bookmarkStart w:id="145" w:name="_Toc96347880"/>
      <w:r>
        <w:rPr>
          <w:rFonts w:hint="eastAsia"/>
          <w:szCs w:val="21"/>
          <w:highlight w:val="none"/>
        </w:rPr>
        <w:t xml:space="preserve">（1）投标人在招标文件规定的投标有效期内撤销其投标文件；</w:t>
      </w:r>
      <w:r/>
    </w:p>
    <w:p>
      <w:pPr>
        <w:ind w:firstLine="315"/>
        <w:jc w:val="left"/>
        <w:spacing w:line="360" w:lineRule="auto"/>
        <w:rPr>
          <w:szCs w:val="21"/>
          <w:highlight w:val="none"/>
        </w:rPr>
      </w:pPr>
      <w:r>
        <w:rPr>
          <w:rFonts w:hint="eastAsia"/>
          <w:szCs w:val="21"/>
          <w:highlight w:val="none"/>
        </w:rPr>
        <w:t xml:space="preserve">（2）投标人在投标文件中提供虚假材料的；</w:t>
      </w:r>
      <w:r/>
    </w:p>
    <w:p>
      <w:pPr>
        <w:ind w:firstLine="315"/>
        <w:jc w:val="left"/>
        <w:spacing w:line="360" w:lineRule="auto"/>
        <w:rPr>
          <w:szCs w:val="21"/>
          <w:highlight w:val="none"/>
        </w:rPr>
      </w:pPr>
      <w:r>
        <w:rPr>
          <w:rFonts w:hint="eastAsia"/>
          <w:szCs w:val="21"/>
          <w:highlight w:val="none"/>
        </w:rPr>
        <w:t xml:space="preserve">（3）投标人在本次采购活动中存在恶意串通行为的；</w:t>
      </w:r>
      <w:r/>
    </w:p>
    <w:p>
      <w:pPr>
        <w:ind w:firstLine="315"/>
        <w:jc w:val="left"/>
        <w:spacing w:line="360" w:lineRule="auto"/>
        <w:rPr>
          <w:szCs w:val="21"/>
          <w:highlight w:val="none"/>
        </w:rPr>
      </w:pPr>
      <w:r>
        <w:rPr>
          <w:rFonts w:hint="eastAsia"/>
          <w:szCs w:val="21"/>
          <w:highlight w:val="none"/>
        </w:rPr>
        <w:t xml:space="preserve">（4）中标人未能按规定交纳采购代理服务费；</w:t>
      </w:r>
      <w:r/>
    </w:p>
    <w:p>
      <w:pPr>
        <w:ind w:firstLine="315"/>
        <w:jc w:val="left"/>
        <w:spacing w:line="360" w:lineRule="auto"/>
        <w:rPr>
          <w:szCs w:val="21"/>
          <w:highlight w:val="none"/>
        </w:rPr>
      </w:pPr>
      <w:r>
        <w:rPr>
          <w:rFonts w:hint="eastAsia"/>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szCs w:val="21"/>
          <w:highlight w:val="none"/>
        </w:rPr>
      </w:pPr>
      <w:r>
        <w:rPr>
          <w:rFonts w:hint="eastAsia"/>
          <w:szCs w:val="21"/>
          <w:highlight w:val="none"/>
        </w:rPr>
        <w:t xml:space="preserve">（6）招标文件规定的其他可以不予退还投标保证金的情形。</w:t>
      </w:r>
      <w:r/>
    </w:p>
    <w:p>
      <w:pPr>
        <w:pStyle w:val="757"/>
        <w:ind w:right="210" w:firstLine="373"/>
        <w:spacing w:line="360" w:lineRule="auto"/>
        <w:rPr>
          <w:highlight w:val="none"/>
        </w:rPr>
      </w:pPr>
      <w:r/>
      <w:bookmarkStart w:id="146" w:name="_Toc107246239"/>
      <w:r>
        <w:rPr>
          <w:rFonts w:hint="eastAsia"/>
          <w:highlight w:val="none"/>
        </w:rPr>
        <w:t xml:space="preserve">23.投标文件的制作和签署</w:t>
      </w:r>
      <w:bookmarkEnd w:id="142"/>
      <w:r/>
      <w:bookmarkEnd w:id="143"/>
      <w:r/>
      <w:bookmarkEnd w:id="144"/>
      <w:r/>
      <w:bookmarkEnd w:id="145"/>
      <w:r/>
      <w:bookmarkEnd w:id="146"/>
      <w:r/>
      <w:r/>
    </w:p>
    <w:p>
      <w:pPr>
        <w:ind w:firstLine="420"/>
        <w:spacing w:before="156" w:after="40" w:line="360" w:lineRule="auto"/>
        <w:rPr>
          <w:bCs/>
          <w:szCs w:val="21"/>
          <w:highlight w:val="none"/>
        </w:rPr>
      </w:pPr>
      <w:r/>
      <w:bookmarkStart w:id="147" w:name="_Toc107246240"/>
      <w:r>
        <w:rPr>
          <w:bCs/>
          <w:szCs w:val="21"/>
          <w:highlight w:val="none"/>
        </w:rPr>
        <w:t xml:space="preserve">23.1</w:t>
      </w:r>
      <w:r>
        <w:rPr>
          <w:rFonts w:hint="eastAsia"/>
          <w:color w:val="000000"/>
          <w:szCs w:val="21"/>
          <w:highlight w:val="none"/>
        </w:rPr>
        <w:t xml:space="preserve">投标人应当按照《操作手册》规定，在招标公告规定的投标截止时间前制作并上传电子投标文件。</w:t>
      </w:r>
      <w:r>
        <w:rPr>
          <w:rFonts w:hint="eastAsia"/>
          <w:color w:val="000000"/>
          <w:szCs w:val="21"/>
          <w:highlight w:val="none"/>
          <w:lang w:val="zh-CN"/>
        </w:rPr>
        <w:t xml:space="preserve">招标代理机构拒绝接收提交</w:t>
      </w:r>
      <w:r>
        <w:rPr>
          <w:rFonts w:hint="eastAsia"/>
          <w:color w:val="000000"/>
          <w:szCs w:val="21"/>
          <w:highlight w:val="none"/>
        </w:rPr>
        <w:t xml:space="preserve">投标</w:t>
      </w:r>
      <w:r>
        <w:rPr>
          <w:rFonts w:hint="eastAsia"/>
          <w:color w:val="000000"/>
          <w:szCs w:val="21"/>
          <w:highlight w:val="none"/>
          <w:lang w:val="zh-CN"/>
        </w:rPr>
        <w:t xml:space="preserve">文件截止时间后上传的任何电子</w:t>
      </w:r>
      <w:r>
        <w:rPr>
          <w:rFonts w:hint="eastAsia"/>
          <w:color w:val="000000"/>
          <w:szCs w:val="21"/>
          <w:highlight w:val="none"/>
        </w:rPr>
        <w:t xml:space="preserve">投标</w:t>
      </w:r>
      <w:r>
        <w:rPr>
          <w:rFonts w:hint="eastAsia"/>
          <w:color w:val="000000"/>
          <w:szCs w:val="21"/>
          <w:highlight w:val="none"/>
          <w:lang w:val="zh-CN"/>
        </w:rPr>
        <w:t xml:space="preserve">文件。</w:t>
      </w:r>
      <w:r/>
    </w:p>
    <w:p>
      <w:pPr>
        <w:ind w:firstLine="420"/>
        <w:spacing w:before="156" w:after="40" w:line="360" w:lineRule="auto"/>
        <w:rPr>
          <w:bCs/>
          <w:szCs w:val="21"/>
          <w:highlight w:val="none"/>
        </w:rPr>
      </w:pPr>
      <w:r>
        <w:rPr>
          <w:bCs/>
          <w:szCs w:val="21"/>
          <w:highlight w:val="none"/>
        </w:rPr>
        <w:t xml:space="preserve">23.2</w:t>
      </w:r>
      <w:r>
        <w:rPr>
          <w:b/>
          <w:szCs w:val="21"/>
          <w:highlight w:val="none"/>
        </w:rPr>
        <w:t xml:space="preserve">★</w:t>
      </w:r>
      <w:r>
        <w:rPr>
          <w:rFonts w:hint="eastAsia"/>
          <w:b/>
          <w:bCs/>
          <w:szCs w:val="21"/>
          <w:highlight w:val="none"/>
        </w:rPr>
        <w:t xml:space="preserve">投标文件应加盖公章并由投标人法定代表人（单位负责人）或其授权代表签字。授权代表须提供法定代表人以书面形式出具的</w:t>
      </w:r>
      <w:r>
        <w:rPr>
          <w:bCs/>
          <w:szCs w:val="21"/>
          <w:highlight w:val="none"/>
        </w:rPr>
        <w:t xml:space="preserve">“</w:t>
      </w:r>
      <w:r>
        <w:rPr>
          <w:rFonts w:hint="eastAsia"/>
          <w:b/>
          <w:bCs/>
          <w:szCs w:val="21"/>
          <w:highlight w:val="none"/>
        </w:rPr>
        <w:t xml:space="preserve">法定代表人授权书”（原件，由法定代表人签章并加盖企业公章。）授权其负责本项目投标。</w:t>
      </w:r>
      <w:r/>
    </w:p>
    <w:p>
      <w:pPr>
        <w:ind w:firstLine="420"/>
        <w:spacing w:before="156" w:after="40" w:line="360" w:lineRule="auto"/>
        <w:rPr>
          <w:bCs/>
          <w:szCs w:val="21"/>
          <w:highlight w:val="none"/>
        </w:rPr>
      </w:pPr>
      <w:r>
        <w:rPr>
          <w:rFonts w:hint="eastAsia"/>
          <w:bCs/>
          <w:szCs w:val="21"/>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bCs/>
          <w:szCs w:val="21"/>
          <w:highlight w:val="none"/>
        </w:rPr>
      </w:pPr>
      <w:r>
        <w:rPr>
          <w:bCs/>
          <w:szCs w:val="21"/>
          <w:highlight w:val="none"/>
        </w:rPr>
        <w:t xml:space="preserve">23.4</w:t>
      </w:r>
      <w:r>
        <w:rPr>
          <w:rFonts w:hint="eastAsia"/>
          <w:b/>
          <w:szCs w:val="21"/>
          <w:highlight w:val="none"/>
        </w:rPr>
        <w:t xml:space="preserve">★如投标过程中投标人使用其他形式的印章（如带有“专用章”等字样的印章），须提供“公章授权书”</w:t>
      </w:r>
      <w:r>
        <w:rPr>
          <w:rFonts w:hint="eastAsia"/>
          <w:b/>
          <w:highlight w:val="none"/>
        </w:rPr>
        <w:t xml:space="preserve">（格式见后）</w:t>
      </w:r>
      <w:r>
        <w:rPr>
          <w:rFonts w:hint="eastAsia"/>
          <w:b/>
          <w:szCs w:val="21"/>
          <w:highlight w:val="none"/>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szCs w:val="21"/>
          <w:highlight w:val="none"/>
        </w:rPr>
      </w:pPr>
      <w:r>
        <w:rPr>
          <w:rFonts w:hint="eastAsia"/>
          <w:bCs/>
          <w:szCs w:val="21"/>
          <w:highlight w:val="none"/>
        </w:rPr>
        <w:t xml:space="preserve">23.5除投标人对错处做必要修改外，投标文件不得行间插字、涂改或增删。如有修改错漏处，必须由法定代表人或其授权代表签字或盖章方有效。</w:t>
      </w:r>
      <w:r/>
    </w:p>
    <w:p>
      <w:pPr>
        <w:pStyle w:val="756"/>
        <w:ind w:right="210" w:firstLine="373"/>
        <w:spacing w:before="120" w:after="120" w:line="360" w:lineRule="auto"/>
        <w:rPr>
          <w:rFonts w:cs="Times New Roman"/>
          <w:highlight w:val="none"/>
        </w:rPr>
      </w:pPr>
      <w:r>
        <w:rPr>
          <w:rFonts w:hint="eastAsia" w:cs="Times New Roman"/>
          <w:highlight w:val="none"/>
        </w:rPr>
        <w:t xml:space="preserve">四．投标文件的递交</w:t>
      </w:r>
      <w:bookmarkEnd w:id="147"/>
      <w:r/>
      <w:r/>
    </w:p>
    <w:p>
      <w:pPr>
        <w:pStyle w:val="757"/>
        <w:ind w:right="210" w:firstLine="373"/>
        <w:spacing w:line="360" w:lineRule="auto"/>
        <w:rPr>
          <w:szCs w:val="21"/>
          <w:highlight w:val="none"/>
        </w:rPr>
      </w:pPr>
      <w:r/>
      <w:bookmarkStart w:id="148" w:name="_Toc104560863"/>
      <w:r/>
      <w:bookmarkStart w:id="149" w:name="_Toc96347881"/>
      <w:r/>
      <w:bookmarkStart w:id="150" w:name="_Toc107246241"/>
      <w:r/>
      <w:bookmarkStart w:id="151" w:name="_Toc100905226"/>
      <w:r/>
      <w:bookmarkStart w:id="152" w:name="_Toc103848548"/>
      <w:r>
        <w:rPr>
          <w:highlight w:val="none"/>
        </w:rPr>
        <w:t xml:space="preserve">24.</w:t>
      </w:r>
      <w:bookmarkEnd w:id="148"/>
      <w:r/>
      <w:bookmarkEnd w:id="149"/>
      <w:r/>
      <w:bookmarkEnd w:id="150"/>
      <w:r/>
      <w:bookmarkEnd w:id="151"/>
      <w:r/>
      <w:bookmarkEnd w:id="152"/>
      <w:r>
        <w:rPr>
          <w:rFonts w:hint="eastAsia"/>
          <w:bCs w:val="0"/>
          <w:szCs w:val="21"/>
          <w:highlight w:val="none"/>
        </w:rPr>
        <w:t xml:space="preserve">投标文件的递交</w:t>
      </w:r>
      <w:bookmarkStart w:id="153" w:name="_Toc51928343"/>
      <w:r/>
      <w:bookmarkStart w:id="154" w:name="_Toc89586904"/>
      <w:r/>
      <w:bookmarkStart w:id="155" w:name="_Toc38933357"/>
      <w:r/>
      <w:bookmarkStart w:id="156" w:name="_Toc100905227"/>
      <w:r/>
      <w:bookmarkStart w:id="157" w:name="_Toc50528805"/>
      <w:r/>
      <w:bookmarkStart w:id="158" w:name="_Toc5042"/>
      <w:r/>
      <w:bookmarkStart w:id="159" w:name="_Toc103848549"/>
      <w:r/>
      <w:bookmarkStart w:id="160" w:name="_Toc38931614"/>
      <w:r/>
      <w:bookmarkStart w:id="161" w:name="_Toc46219699"/>
      <w:r/>
      <w:bookmarkStart w:id="162" w:name="_Toc38931800"/>
      <w:r/>
      <w:bookmarkStart w:id="163" w:name="_Toc96347882"/>
      <w:r/>
      <w:bookmarkStart w:id="164" w:name="_Toc4536"/>
      <w:r/>
      <w:bookmarkStart w:id="165" w:name="_Toc97561941"/>
      <w:r/>
      <w:bookmarkStart w:id="166" w:name="_Toc91399404"/>
      <w:r/>
      <w:bookmarkStart w:id="167" w:name="_Toc46939510"/>
      <w:r/>
      <w:bookmarkStart w:id="168" w:name="_Toc19963"/>
      <w:r/>
      <w:bookmarkStart w:id="169" w:name="_Toc46960670"/>
      <w:r/>
      <w:bookmarkStart w:id="170" w:name="_Toc40202948"/>
      <w:r/>
      <w:bookmarkStart w:id="171" w:name="_Toc11952"/>
      <w:r/>
      <w:bookmarkStart w:id="172" w:name="_Toc48151397"/>
      <w:r/>
      <w:bookmarkStart w:id="173" w:name="_Toc11464"/>
      <w:r/>
      <w:bookmarkStart w:id="174" w:name="_Toc469850063"/>
      <w:r/>
      <w:r/>
    </w:p>
    <w:p>
      <w:pPr>
        <w:ind w:firstLine="420"/>
        <w:spacing w:line="360" w:lineRule="auto"/>
        <w:rPr>
          <w:bCs/>
          <w:szCs w:val="21"/>
          <w:highlight w:val="none"/>
        </w:rPr>
      </w:pPr>
      <w:r>
        <w:rPr>
          <w:rFonts w:hint="eastAsia"/>
          <w:bCs/>
          <w:szCs w:val="21"/>
          <w:highlight w:val="none"/>
        </w:rPr>
        <w:t xml:space="preserve">投标人应当按照《操作手册》规定，在招标公告规定的投标截止时间前制作并上传电子投标文件。</w:t>
      </w:r>
      <w:r>
        <w:rPr>
          <w:rFonts w:hint="eastAsia"/>
          <w:bCs/>
          <w:szCs w:val="21"/>
          <w:highlight w:val="none"/>
          <w:lang w:val="zh-CN"/>
        </w:rPr>
        <w:t xml:space="preserve">招标代理机构拒绝接收提交</w:t>
      </w:r>
      <w:r>
        <w:rPr>
          <w:rFonts w:hint="eastAsia"/>
          <w:bCs/>
          <w:szCs w:val="21"/>
          <w:highlight w:val="none"/>
        </w:rPr>
        <w:t xml:space="preserve">投标</w:t>
      </w:r>
      <w:r>
        <w:rPr>
          <w:rFonts w:hint="eastAsia"/>
          <w:bCs/>
          <w:szCs w:val="21"/>
          <w:highlight w:val="none"/>
          <w:lang w:val="zh-CN"/>
        </w:rPr>
        <w:t xml:space="preserve">文件截止时间后上传的任何电子</w:t>
      </w:r>
      <w:r>
        <w:rPr>
          <w:rFonts w:hint="eastAsia"/>
          <w:bCs/>
          <w:szCs w:val="21"/>
          <w:highlight w:val="none"/>
        </w:rPr>
        <w:t xml:space="preserve">投标</w:t>
      </w:r>
      <w:r>
        <w:rPr>
          <w:rFonts w:hint="eastAsia"/>
          <w:bCs/>
          <w:szCs w:val="21"/>
          <w:highlight w:val="none"/>
          <w:lang w:val="zh-CN"/>
        </w:rPr>
        <w:t xml:space="preserve">文件。</w:t>
      </w:r>
      <w:r/>
    </w:p>
    <w:p>
      <w:pPr>
        <w:pStyle w:val="757"/>
        <w:ind w:right="210" w:firstLine="373"/>
        <w:spacing w:line="360" w:lineRule="auto"/>
        <w:rPr>
          <w:highlight w:val="none"/>
        </w:rPr>
      </w:pPr>
      <w:r/>
      <w:bookmarkStart w:id="175" w:name="_Toc104560864"/>
      <w:r/>
      <w:bookmarkStart w:id="176" w:name="_Toc107246242"/>
      <w:r>
        <w:rPr>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highlight w:val="none"/>
        </w:rPr>
        <w:t xml:space="preserve">投标文件解密</w:t>
      </w:r>
      <w:r/>
    </w:p>
    <w:p>
      <w:pPr>
        <w:ind w:firstLine="420"/>
        <w:spacing w:line="360" w:lineRule="auto"/>
        <w:rPr>
          <w:bCs/>
          <w:szCs w:val="21"/>
          <w:highlight w:val="none"/>
          <w:lang w:val="zh-CN"/>
        </w:rPr>
      </w:pPr>
      <w:r/>
      <w:bookmarkStart w:id="177" w:name="_Toc96347883"/>
      <w:r>
        <w:rPr>
          <w:rFonts w:hint="eastAsia"/>
          <w:bCs/>
          <w:szCs w:val="21"/>
          <w:highlight w:val="none"/>
        </w:rPr>
        <w:t xml:space="preserve">25.1投标人</w:t>
      </w:r>
      <w:r>
        <w:rPr>
          <w:rFonts w:hint="eastAsia"/>
          <w:bCs/>
          <w:szCs w:val="21"/>
          <w:highlight w:val="none"/>
          <w:lang w:val="zh-CN"/>
        </w:rPr>
        <w:t xml:space="preserve">应当按照《操作手册》规定，在“苏采云”系统规定的时间内对</w:t>
      </w:r>
      <w:r>
        <w:rPr>
          <w:rFonts w:hint="eastAsia"/>
          <w:bCs/>
          <w:szCs w:val="21"/>
          <w:highlight w:val="none"/>
        </w:rPr>
        <w:t xml:space="preserve">投标</w:t>
      </w:r>
      <w:r>
        <w:rPr>
          <w:rFonts w:hint="eastAsia"/>
          <w:bCs/>
          <w:szCs w:val="21"/>
          <w:highlight w:val="none"/>
          <w:lang w:val="zh-CN"/>
        </w:rPr>
        <w:t xml:space="preserve">文件进行解密。</w:t>
      </w:r>
      <w:r/>
    </w:p>
    <w:p>
      <w:pPr>
        <w:ind w:firstLine="420"/>
        <w:spacing w:line="360" w:lineRule="auto"/>
        <w:rPr>
          <w:bCs/>
          <w:szCs w:val="21"/>
          <w:highlight w:val="none"/>
        </w:rPr>
      </w:pPr>
      <w:r>
        <w:rPr>
          <w:rFonts w:hint="eastAsia"/>
          <w:bCs/>
          <w:szCs w:val="21"/>
          <w:highlight w:val="none"/>
        </w:rPr>
        <w:t xml:space="preserve">25.2投标人应充分考虑网络环境、网络带宽等因素可能对投标产生的影响，如因投标人自身原因造成的电子投标文件解密不成功的，做无效投标处理。</w:t>
      </w:r>
      <w:r/>
    </w:p>
    <w:p>
      <w:pPr>
        <w:pStyle w:val="757"/>
        <w:ind w:right="210" w:firstLine="373"/>
        <w:spacing w:line="360" w:lineRule="auto"/>
        <w:rPr>
          <w:highlight w:val="none"/>
        </w:rPr>
      </w:pPr>
      <w:r/>
      <w:bookmarkStart w:id="178" w:name="_Toc103848550"/>
      <w:r/>
      <w:bookmarkStart w:id="179" w:name="_Toc104560865"/>
      <w:r/>
      <w:bookmarkStart w:id="180" w:name="_Toc107246243"/>
      <w:r/>
      <w:bookmarkStart w:id="181" w:name="_Toc100905228"/>
      <w:r>
        <w:rPr>
          <w:rFonts w:hint="eastAsia"/>
          <w:highlight w:val="none"/>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bCs/>
          <w:szCs w:val="21"/>
          <w:highlight w:val="none"/>
          <w:lang w:val="zh-CN"/>
        </w:rPr>
      </w:pPr>
      <w:r/>
      <w:bookmarkStart w:id="182" w:name="_Toc80264714"/>
      <w:r>
        <w:rPr>
          <w:rFonts w:hint="eastAsia"/>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bCs/>
          <w:szCs w:val="21"/>
          <w:highlight w:val="none"/>
          <w:lang w:val="zh-CN"/>
        </w:rPr>
      </w:pPr>
      <w:r>
        <w:rPr>
          <w:rFonts w:hint="eastAsia"/>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bCs/>
          <w:szCs w:val="21"/>
          <w:highlight w:val="none"/>
          <w:lang w:val="zh-CN"/>
        </w:rPr>
      </w:pPr>
      <w:r>
        <w:rPr>
          <w:rFonts w:hint="eastAsia"/>
          <w:bCs/>
          <w:szCs w:val="21"/>
          <w:highlight w:val="none"/>
          <w:lang w:val="zh-CN"/>
        </w:rPr>
        <w:t xml:space="preserve">26.3 在投标截止时间之后，投标人不得对其投标文件作任何修改。</w:t>
      </w:r>
      <w:r/>
    </w:p>
    <w:p>
      <w:pPr>
        <w:ind w:firstLine="420"/>
        <w:spacing w:before="156" w:after="40" w:line="360" w:lineRule="auto"/>
        <w:rPr>
          <w:bCs/>
          <w:szCs w:val="21"/>
          <w:highlight w:val="none"/>
          <w:lang w:val="zh-CN"/>
        </w:rPr>
      </w:pPr>
      <w:r>
        <w:rPr>
          <w:rFonts w:hint="eastAsia"/>
          <w:bCs/>
          <w:szCs w:val="21"/>
          <w:highlight w:val="none"/>
          <w:lang w:val="zh-CN"/>
        </w:rPr>
        <w:t xml:space="preserve">26.4 在投标截止时间至采购文件中规定的投标有效期满之间的这段时间内，投标人不得撤回其投标。</w:t>
      </w:r>
      <w:r/>
    </w:p>
    <w:p>
      <w:pPr>
        <w:pStyle w:val="757"/>
        <w:ind w:right="210" w:firstLine="373"/>
        <w:spacing w:line="360" w:lineRule="auto"/>
        <w:rPr>
          <w:highlight w:val="none"/>
        </w:rPr>
      </w:pPr>
      <w:r/>
      <w:bookmarkStart w:id="183" w:name="_Toc104560866"/>
      <w:r/>
      <w:bookmarkStart w:id="184" w:name="_Toc103848551"/>
      <w:r/>
      <w:bookmarkStart w:id="185" w:name="_Toc107246244"/>
      <w:r>
        <w:rPr>
          <w:rFonts w:hint="eastAsia"/>
          <w:highlight w:val="none"/>
        </w:rPr>
        <w:t xml:space="preserve">27.诚实信用</w:t>
      </w:r>
      <w:bookmarkEnd w:id="183"/>
      <w:r/>
      <w:bookmarkEnd w:id="184"/>
      <w:r/>
      <w:bookmarkEnd w:id="185"/>
      <w:r/>
      <w:r/>
    </w:p>
    <w:p>
      <w:pPr>
        <w:ind w:firstLine="420"/>
        <w:spacing w:line="360" w:lineRule="auto"/>
        <w:rPr>
          <w:bCs/>
          <w:szCs w:val="21"/>
          <w:highlight w:val="none"/>
        </w:rPr>
      </w:pPr>
      <w:r>
        <w:rPr>
          <w:rFonts w:hint="eastAsia"/>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bCs/>
          <w:szCs w:val="21"/>
          <w:highlight w:val="none"/>
        </w:rPr>
      </w:pPr>
      <w:r>
        <w:rPr>
          <w:rFonts w:hint="eastAsia"/>
          <w:bCs/>
          <w:szCs w:val="21"/>
          <w:highlight w:val="none"/>
        </w:rPr>
        <w:t xml:space="preserve">27.2在评标过程中发现投标人有上述情形的，评标委员会应当认定其投标无效，并书面报告本级财政部门。</w:t>
      </w:r>
      <w:r/>
    </w:p>
    <w:p>
      <w:pPr>
        <w:pStyle w:val="756"/>
        <w:ind w:right="210" w:firstLine="373"/>
        <w:spacing w:before="120" w:after="120" w:line="360" w:lineRule="auto"/>
        <w:rPr>
          <w:rFonts w:cs="Times New Roman"/>
          <w:highlight w:val="none"/>
        </w:rPr>
      </w:pPr>
      <w:r/>
      <w:bookmarkStart w:id="186" w:name="_Toc107246245"/>
      <w:r>
        <w:rPr>
          <w:rFonts w:hint="eastAsia" w:cs="Times New Roman"/>
          <w:highlight w:val="none"/>
        </w:rPr>
        <w:t xml:space="preserve">五．开标和评标</w:t>
      </w:r>
      <w:bookmarkEnd w:id="186"/>
      <w:r/>
      <w:bookmarkStart w:id="187" w:name="_Toc96347885"/>
      <w:r/>
      <w:r/>
    </w:p>
    <w:p>
      <w:pPr>
        <w:pStyle w:val="757"/>
        <w:ind w:right="210" w:firstLine="373"/>
        <w:spacing w:line="360" w:lineRule="auto"/>
        <w:rPr>
          <w:highlight w:val="none"/>
        </w:rPr>
      </w:pPr>
      <w:r/>
      <w:bookmarkStart w:id="188" w:name="_Toc107246246"/>
      <w:r/>
      <w:bookmarkStart w:id="189" w:name="_Toc103848553"/>
      <w:r/>
      <w:bookmarkStart w:id="190" w:name="_Toc104560868"/>
      <w:r/>
      <w:bookmarkStart w:id="191" w:name="_Toc100905230"/>
      <w:r>
        <w:rPr>
          <w:rFonts w:hint="eastAsia"/>
          <w:highlight w:val="none"/>
        </w:rPr>
        <w:t xml:space="preserve">28.开标</w:t>
      </w:r>
      <w:bookmarkEnd w:id="187"/>
      <w:r/>
      <w:bookmarkEnd w:id="188"/>
      <w:r/>
      <w:bookmarkEnd w:id="189"/>
      <w:r/>
      <w:bookmarkEnd w:id="190"/>
      <w:r/>
      <w:bookmarkEnd w:id="191"/>
      <w:r/>
      <w:r/>
    </w:p>
    <w:p>
      <w:pPr>
        <w:ind w:firstLine="420"/>
        <w:spacing w:line="360" w:lineRule="auto"/>
        <w:rPr>
          <w:bCs/>
          <w:szCs w:val="21"/>
          <w:highlight w:val="none"/>
        </w:rPr>
      </w:pPr>
      <w:r/>
      <w:bookmarkStart w:id="192" w:name="_Toc107246247"/>
      <w:r/>
      <w:bookmarkStart w:id="193" w:name="_Toc100905231"/>
      <w:r>
        <w:rPr>
          <w:rFonts w:hint="eastAsia"/>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bCs/>
          <w:szCs w:val="21"/>
          <w:highlight w:val="none"/>
        </w:rPr>
      </w:pPr>
      <w:r>
        <w:rPr>
          <w:rFonts w:hint="eastAsia"/>
          <w:bCs/>
          <w:szCs w:val="21"/>
          <w:highlight w:val="none"/>
        </w:rPr>
        <w:t xml:space="preserve">28.2 投标人在开标过程中涉及到的投标文件解密、开标结果确认等工作，应按照《操作手册》规定执行。</w:t>
      </w:r>
      <w:r/>
    </w:p>
    <w:p>
      <w:pPr>
        <w:ind w:firstLine="420"/>
        <w:spacing w:line="360" w:lineRule="auto"/>
        <w:rPr>
          <w:bCs/>
          <w:szCs w:val="21"/>
          <w:highlight w:val="none"/>
        </w:rPr>
      </w:pPr>
      <w:r>
        <w:rPr>
          <w:rFonts w:hint="eastAsia"/>
          <w:bCs/>
          <w:szCs w:val="21"/>
          <w:highlight w:val="none"/>
        </w:rPr>
        <w:t xml:space="preserve">28.3投标人不足3家的，不得开标。</w:t>
      </w:r>
      <w:r/>
    </w:p>
    <w:p>
      <w:pPr>
        <w:ind w:firstLine="420"/>
        <w:spacing w:line="360" w:lineRule="auto"/>
        <w:rPr>
          <w:bCs/>
          <w:szCs w:val="21"/>
          <w:highlight w:val="none"/>
        </w:rPr>
      </w:pPr>
      <w:r>
        <w:rPr>
          <w:rFonts w:hint="eastAsia"/>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bCs/>
          <w:szCs w:val="21"/>
          <w:highlight w:val="none"/>
        </w:rPr>
      </w:pPr>
      <w:r>
        <w:rPr>
          <w:rFonts w:hint="eastAsia"/>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bCs/>
          <w:szCs w:val="21"/>
          <w:highlight w:val="none"/>
        </w:rPr>
      </w:pPr>
      <w:r>
        <w:rPr>
          <w:rFonts w:hint="eastAsia"/>
          <w:bCs/>
          <w:szCs w:val="21"/>
          <w:highlight w:val="none"/>
        </w:rPr>
        <w:t xml:space="preserve">（1）招标文件存在不合理条款或者招标程序不符合规定的，采购人、采购代理机构改正后依法重新招标；</w:t>
      </w:r>
      <w:r/>
    </w:p>
    <w:p>
      <w:pPr>
        <w:ind w:firstLine="420"/>
        <w:spacing w:line="360" w:lineRule="auto"/>
        <w:rPr>
          <w:bCs/>
          <w:szCs w:val="21"/>
          <w:highlight w:val="none"/>
        </w:rPr>
      </w:pPr>
      <w:r>
        <w:rPr>
          <w:rFonts w:hint="eastAsia"/>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bCs/>
          <w:szCs w:val="21"/>
          <w:highlight w:val="none"/>
        </w:rPr>
      </w:pPr>
      <w:r>
        <w:rPr>
          <w:rFonts w:hint="eastAsia"/>
          <w:bCs/>
          <w:szCs w:val="21"/>
          <w:highlight w:val="none"/>
        </w:rPr>
        <w:t xml:space="preserve">28.6投标人未参加开标的，视同认可开标结果。</w:t>
      </w:r>
      <w:r/>
    </w:p>
    <w:p>
      <w:pPr>
        <w:pStyle w:val="757"/>
        <w:ind w:right="210" w:firstLine="373"/>
        <w:spacing w:line="360" w:lineRule="auto"/>
        <w:rPr>
          <w:highlight w:val="none"/>
        </w:rPr>
      </w:pPr>
      <w:r>
        <w:rPr>
          <w:rFonts w:hint="eastAsia"/>
          <w:highlight w:val="none"/>
        </w:rPr>
        <w:t xml:space="preserve">29.资格性审查</w:t>
      </w:r>
      <w:bookmarkEnd w:id="192"/>
      <w:r/>
      <w:r/>
    </w:p>
    <w:p>
      <w:pPr>
        <w:ind w:firstLine="420"/>
        <w:spacing w:line="360" w:lineRule="auto"/>
        <w:rPr>
          <w:bCs/>
          <w:szCs w:val="21"/>
          <w:highlight w:val="none"/>
        </w:rPr>
      </w:pPr>
      <w:r/>
      <w:bookmarkStart w:id="194" w:name="_Toc103848554"/>
      <w:r/>
      <w:bookmarkStart w:id="195" w:name="_Toc104560869"/>
      <w:r>
        <w:rPr>
          <w:rFonts w:hint="eastAsia"/>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b/>
          <w:bCs/>
          <w:szCs w:val="21"/>
          <w:highlight w:val="none"/>
        </w:rPr>
      </w:pPr>
      <w:r>
        <w:rPr>
          <w:b/>
          <w:szCs w:val="21"/>
          <w:highlight w:val="none"/>
        </w:rPr>
        <w:t xml:space="preserve">★</w:t>
      </w:r>
      <w:r>
        <w:rPr>
          <w:b/>
          <w:bCs/>
          <w:szCs w:val="21"/>
          <w:highlight w:val="none"/>
        </w:rPr>
        <w:t xml:space="preserve">29.2</w:t>
      </w:r>
      <w:r>
        <w:rPr>
          <w:rFonts w:hint="eastAsia"/>
          <w:b/>
          <w:szCs w:val="21"/>
          <w:highlight w:val="none"/>
        </w:rPr>
        <w:t xml:space="preserve">投标人不具备招标文件规定的投标人资格条件的</w:t>
      </w:r>
      <w:r>
        <w:rPr>
          <w:rFonts w:hint="eastAsia"/>
          <w:b/>
          <w:bCs/>
          <w:szCs w:val="21"/>
          <w:highlight w:val="none"/>
        </w:rPr>
        <w:t xml:space="preserve">，应在资格审查时按照无效投标处理。</w:t>
      </w:r>
      <w:r/>
    </w:p>
    <w:p>
      <w:pPr>
        <w:ind w:firstLine="420"/>
        <w:spacing w:line="360" w:lineRule="auto"/>
        <w:rPr>
          <w:bCs/>
          <w:szCs w:val="21"/>
          <w:highlight w:val="none"/>
        </w:rPr>
      </w:pPr>
      <w:r>
        <w:rPr>
          <w:rFonts w:hint="eastAsia"/>
          <w:bCs/>
          <w:szCs w:val="21"/>
          <w:highlight w:val="none"/>
        </w:rPr>
        <w:t xml:space="preserve">29.3已经进行资格预审的，可以不再对投标人资格进行审查，资格预审合格的投标人在评标阶段资格发生变化的，应当通知采购方。</w:t>
      </w:r>
      <w:r/>
    </w:p>
    <w:p>
      <w:pPr>
        <w:pStyle w:val="757"/>
        <w:ind w:right="210" w:firstLine="373"/>
        <w:spacing w:line="360" w:lineRule="auto"/>
        <w:rPr>
          <w:highlight w:val="none"/>
        </w:rPr>
      </w:pPr>
      <w:r/>
      <w:bookmarkStart w:id="196" w:name="_Toc107246248"/>
      <w:r>
        <w:rPr>
          <w:rFonts w:hint="eastAsia"/>
          <w:highlight w:val="none"/>
        </w:rPr>
        <w:t xml:space="preserve">30.评标</w:t>
      </w:r>
      <w:bookmarkEnd w:id="194"/>
      <w:r/>
      <w:bookmarkEnd w:id="195"/>
      <w:r/>
      <w:bookmarkEnd w:id="196"/>
      <w:r/>
      <w:r/>
    </w:p>
    <w:p>
      <w:pPr>
        <w:pStyle w:val="758"/>
        <w:ind w:right="210" w:firstLine="373"/>
        <w:spacing w:line="360" w:lineRule="auto"/>
        <w:rPr>
          <w:rFonts w:ascii="Times New Roman" w:hAnsi="Times New Roman" w:eastAsia="宋体"/>
          <w:highlight w:val="none"/>
        </w:rPr>
      </w:pPr>
      <w:r/>
      <w:bookmarkStart w:id="197" w:name="_Toc104560870"/>
      <w:r/>
      <w:bookmarkStart w:id="198" w:name="_Toc107246249"/>
      <w:r/>
      <w:bookmarkStart w:id="199" w:name="_Toc103848555"/>
      <w:r>
        <w:rPr>
          <w:rFonts w:hint="eastAsia" w:ascii="Times New Roman" w:hAnsi="Times New Roman" w:eastAsia="宋体"/>
          <w:highlight w:val="none"/>
        </w:rPr>
        <w:t xml:space="preserve">30.1评标委员会</w:t>
      </w:r>
      <w:bookmarkEnd w:id="197"/>
      <w:r/>
      <w:bookmarkEnd w:id="198"/>
      <w:r/>
      <w:bookmarkEnd w:id="199"/>
      <w:r/>
      <w:r/>
    </w:p>
    <w:p>
      <w:pPr>
        <w:ind w:firstLine="420"/>
        <w:spacing w:line="360" w:lineRule="auto"/>
        <w:rPr>
          <w:bCs/>
          <w:szCs w:val="21"/>
          <w:highlight w:val="none"/>
        </w:rPr>
      </w:pPr>
      <w:r>
        <w:rPr>
          <w:rFonts w:hint="eastAsia"/>
          <w:bCs/>
          <w:szCs w:val="21"/>
          <w:highlight w:val="none"/>
        </w:rPr>
        <w:t xml:space="preserve">30.1.1评标委员会成员组成见</w:t>
      </w:r>
      <w:r>
        <w:rPr>
          <w:rFonts w:hint="eastAsia"/>
          <w:b/>
          <w:szCs w:val="21"/>
          <w:highlight w:val="none"/>
        </w:rPr>
        <w:t xml:space="preserve">投标人须知前附表</w:t>
      </w:r>
      <w:r>
        <w:rPr>
          <w:rFonts w:hint="eastAsia"/>
          <w:bCs/>
          <w:szCs w:val="21"/>
          <w:highlight w:val="none"/>
        </w:rPr>
        <w:t xml:space="preserve">，负责具体评标事务，并独立履行职责。</w:t>
      </w:r>
      <w:r/>
    </w:p>
    <w:p>
      <w:pPr>
        <w:pStyle w:val="758"/>
        <w:ind w:right="210" w:firstLine="373"/>
        <w:spacing w:line="360" w:lineRule="auto"/>
        <w:rPr>
          <w:rFonts w:ascii="Times New Roman" w:hAnsi="Times New Roman" w:eastAsia="宋体"/>
          <w:highlight w:val="none"/>
        </w:rPr>
      </w:pPr>
      <w:r/>
      <w:bookmarkStart w:id="200" w:name="_Toc103848556"/>
      <w:r/>
      <w:bookmarkStart w:id="201" w:name="_Toc104560871"/>
      <w:r/>
      <w:bookmarkStart w:id="202" w:name="_Toc107246250"/>
      <w:r>
        <w:rPr>
          <w:rFonts w:ascii="Times New Roman" w:hAnsi="Times New Roman" w:eastAsia="宋体"/>
          <w:highlight w:val="none"/>
        </w:rPr>
        <w:t xml:space="preserve">30.2</w:t>
      </w:r>
      <w:bookmarkEnd w:id="200"/>
      <w:r/>
      <w:bookmarkEnd w:id="201"/>
      <w:r>
        <w:rPr>
          <w:rFonts w:hint="eastAsia" w:ascii="Times New Roman" w:hAnsi="Times New Roman" w:eastAsia="宋体"/>
          <w:highlight w:val="none"/>
        </w:rPr>
        <w:t xml:space="preserve">符合性审查</w:t>
      </w:r>
      <w:bookmarkEnd w:id="202"/>
      <w:r/>
      <w:r/>
    </w:p>
    <w:p>
      <w:pPr>
        <w:ind w:firstLine="420"/>
        <w:spacing w:line="360" w:lineRule="auto"/>
        <w:rPr>
          <w:bCs/>
          <w:szCs w:val="21"/>
          <w:highlight w:val="none"/>
        </w:rPr>
      </w:pPr>
      <w:r>
        <w:rPr>
          <w:rFonts w:hint="eastAsia"/>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b/>
          <w:bCs/>
          <w:szCs w:val="21"/>
          <w:highlight w:val="none"/>
        </w:rPr>
      </w:pPr>
      <w:r>
        <w:rPr>
          <w:b/>
          <w:szCs w:val="21"/>
          <w:highlight w:val="none"/>
        </w:rPr>
        <w:t xml:space="preserve">★</w:t>
      </w:r>
      <w:r>
        <w:rPr>
          <w:rFonts w:hint="eastAsia"/>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b/>
          <w:bCs/>
          <w:szCs w:val="21"/>
          <w:highlight w:val="none"/>
        </w:rPr>
      </w:pPr>
      <w:r>
        <w:rPr>
          <w:b/>
          <w:szCs w:val="21"/>
          <w:highlight w:val="none"/>
        </w:rPr>
        <w:t xml:space="preserve">★</w:t>
      </w:r>
      <w:r>
        <w:rPr>
          <w:rFonts w:hint="eastAsia"/>
          <w:b/>
          <w:bCs/>
          <w:szCs w:val="21"/>
          <w:highlight w:val="none"/>
        </w:rPr>
        <w:t xml:space="preserve">30.2.3投标文件有下列情况之一的，在符合性检查时按照无效投标处理：</w:t>
      </w:r>
      <w:bookmarkEnd w:id="193"/>
      <w:r/>
      <w:r/>
    </w:p>
    <w:p>
      <w:pPr>
        <w:ind w:firstLine="420"/>
        <w:spacing w:line="360" w:lineRule="auto"/>
        <w:rPr>
          <w:bCs/>
          <w:szCs w:val="21"/>
          <w:highlight w:val="none"/>
        </w:rPr>
      </w:pPr>
      <w:r/>
      <w:bookmarkStart w:id="203" w:name="_Toc103848557"/>
      <w:r/>
      <w:bookmarkStart w:id="204" w:name="_Toc104560872"/>
      <w:r/>
      <w:bookmarkStart w:id="205" w:name="_Toc107246251"/>
      <w:r>
        <w:rPr>
          <w:rFonts w:hint="eastAsia"/>
          <w:bCs/>
          <w:szCs w:val="21"/>
          <w:highlight w:val="none"/>
        </w:rPr>
        <w:t xml:space="preserve">（1）投标人在“苏采云”系统规定的时间内未成功解密电子投标文件的；</w:t>
      </w:r>
      <w:r/>
    </w:p>
    <w:p>
      <w:pPr>
        <w:ind w:firstLine="420"/>
        <w:spacing w:line="360" w:lineRule="auto"/>
        <w:rPr>
          <w:bCs/>
          <w:szCs w:val="21"/>
          <w:highlight w:val="none"/>
        </w:rPr>
      </w:pPr>
      <w:r>
        <w:rPr>
          <w:rFonts w:hint="eastAsia"/>
          <w:bCs/>
          <w:szCs w:val="21"/>
          <w:highlight w:val="none"/>
        </w:rPr>
        <w:t xml:space="preserve">（2）投标人未按照招标文件要求上传电子投标文件的；</w:t>
      </w:r>
      <w:r/>
    </w:p>
    <w:p>
      <w:pPr>
        <w:ind w:firstLine="420"/>
        <w:spacing w:line="360" w:lineRule="auto"/>
        <w:rPr>
          <w:bCs/>
          <w:szCs w:val="21"/>
          <w:highlight w:val="none"/>
        </w:rPr>
      </w:pPr>
      <w:r>
        <w:rPr>
          <w:rFonts w:hint="eastAsia"/>
          <w:bCs/>
          <w:szCs w:val="21"/>
          <w:highlight w:val="none"/>
        </w:rPr>
        <w:t xml:space="preserve">（3）同一投标人提交两个（含两个）以上不同的投标报价的；</w:t>
      </w:r>
      <w:r/>
    </w:p>
    <w:p>
      <w:pPr>
        <w:ind w:firstLine="420"/>
        <w:spacing w:line="360" w:lineRule="auto"/>
        <w:rPr>
          <w:bCs/>
          <w:szCs w:val="21"/>
          <w:highlight w:val="none"/>
        </w:rPr>
      </w:pPr>
      <w:r>
        <w:rPr>
          <w:rFonts w:hint="eastAsia"/>
          <w:bCs/>
          <w:szCs w:val="21"/>
          <w:highlight w:val="none"/>
        </w:rPr>
        <w:t xml:space="preserve">（4）投标文件未按照招标文件要求签署或盖章的；</w:t>
      </w:r>
      <w:r/>
    </w:p>
    <w:p>
      <w:pPr>
        <w:ind w:firstLine="420"/>
        <w:spacing w:line="360" w:lineRule="auto"/>
        <w:rPr>
          <w:bCs/>
          <w:szCs w:val="21"/>
          <w:highlight w:val="none"/>
        </w:rPr>
      </w:pPr>
      <w:r>
        <w:rPr>
          <w:rFonts w:hint="eastAsia"/>
          <w:bCs/>
          <w:szCs w:val="21"/>
          <w:highlight w:val="none"/>
        </w:rPr>
        <w:t xml:space="preserve">（5）不具备招标文件中规定的资格要求的；</w:t>
      </w:r>
      <w:r/>
    </w:p>
    <w:p>
      <w:pPr>
        <w:ind w:firstLine="420"/>
        <w:spacing w:line="360" w:lineRule="auto"/>
        <w:rPr>
          <w:bCs/>
          <w:szCs w:val="21"/>
          <w:highlight w:val="none"/>
        </w:rPr>
      </w:pPr>
      <w:r>
        <w:rPr>
          <w:rFonts w:hint="eastAsia"/>
          <w:bCs/>
          <w:szCs w:val="21"/>
          <w:highlight w:val="none"/>
        </w:rPr>
        <w:t xml:space="preserve">（6）报价超过招标文件中规定的预算金额或者最高限价的；</w:t>
      </w:r>
      <w:r/>
    </w:p>
    <w:p>
      <w:pPr>
        <w:ind w:firstLine="420"/>
        <w:spacing w:line="360" w:lineRule="auto"/>
        <w:rPr>
          <w:bCs/>
          <w:szCs w:val="21"/>
          <w:highlight w:val="none"/>
        </w:rPr>
      </w:pPr>
      <w:r>
        <w:rPr>
          <w:rFonts w:hint="eastAsia"/>
          <w:bCs/>
          <w:szCs w:val="21"/>
          <w:highlight w:val="none"/>
        </w:rPr>
        <w:t xml:space="preserve">（7）投标文件含有采购人不能接受的附加条件的；</w:t>
      </w:r>
      <w:r/>
    </w:p>
    <w:p>
      <w:pPr>
        <w:ind w:firstLine="420"/>
        <w:spacing w:line="360" w:lineRule="auto"/>
        <w:rPr>
          <w:bCs/>
          <w:szCs w:val="21"/>
          <w:highlight w:val="none"/>
        </w:rPr>
      </w:pPr>
      <w:r>
        <w:rPr>
          <w:rFonts w:hint="eastAsia"/>
          <w:bCs/>
          <w:szCs w:val="21"/>
          <w:highlight w:val="none"/>
        </w:rPr>
        <w:t xml:space="preserve">（8）投标文件内容不全或不符合招标文件中规定的其他实质性要求的；</w:t>
      </w:r>
      <w:r/>
    </w:p>
    <w:p>
      <w:pPr>
        <w:ind w:firstLine="420"/>
        <w:spacing w:line="360" w:lineRule="auto"/>
        <w:rPr>
          <w:bCs/>
          <w:szCs w:val="21"/>
          <w:highlight w:val="none"/>
        </w:rPr>
      </w:pPr>
      <w:r>
        <w:rPr>
          <w:rFonts w:hint="eastAsia"/>
          <w:bCs/>
          <w:szCs w:val="21"/>
          <w:highlight w:val="none"/>
        </w:rPr>
        <w:t xml:space="preserve">（9）现行法律、法规、规章和招标文件规定的其他无效情形。</w:t>
      </w:r>
      <w:r/>
    </w:p>
    <w:p>
      <w:pPr>
        <w:pStyle w:val="758"/>
        <w:ind w:right="210" w:firstLine="373"/>
        <w:spacing w:line="360" w:lineRule="auto"/>
        <w:rPr>
          <w:rFonts w:ascii="Times New Roman" w:hAnsi="Times New Roman" w:eastAsia="宋体"/>
          <w:highlight w:val="none"/>
        </w:rPr>
      </w:pPr>
      <w:r>
        <w:rPr>
          <w:rFonts w:hint="eastAsia" w:ascii="Times New Roman" w:hAnsi="Times New Roman" w:eastAsia="宋体"/>
          <w:highlight w:val="none"/>
        </w:rPr>
        <w:t xml:space="preserve">30.3投标文件澄清</w:t>
      </w:r>
      <w:bookmarkEnd w:id="203"/>
      <w:r/>
      <w:bookmarkEnd w:id="204"/>
      <w:r/>
      <w:bookmarkEnd w:id="205"/>
      <w:r/>
      <w:r/>
    </w:p>
    <w:p>
      <w:pPr>
        <w:ind w:firstLine="420"/>
        <w:jc w:val="left"/>
        <w:spacing w:line="360" w:lineRule="auto"/>
        <w:rPr>
          <w:szCs w:val="21"/>
          <w:highlight w:val="none"/>
        </w:rPr>
      </w:pPr>
      <w:r>
        <w:rPr>
          <w:rFonts w:hint="eastAsia"/>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szCs w:val="21"/>
          <w:highlight w:val="none"/>
        </w:rPr>
      </w:pPr>
      <w:r>
        <w:rPr>
          <w:rFonts w:hint="eastAsia"/>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szCs w:val="21"/>
          <w:highlight w:val="none"/>
        </w:rPr>
      </w:pPr>
      <w:r>
        <w:rPr>
          <w:rFonts w:hint="eastAsia"/>
          <w:szCs w:val="21"/>
          <w:highlight w:val="none"/>
        </w:rPr>
        <w:t xml:space="preserve">30.3.3评标委员会不接受投标人主动提出的澄清、说明。</w:t>
      </w:r>
      <w:r/>
    </w:p>
    <w:p>
      <w:pPr>
        <w:ind w:firstLine="420"/>
        <w:jc w:val="left"/>
        <w:spacing w:line="360" w:lineRule="auto"/>
        <w:rPr>
          <w:szCs w:val="21"/>
          <w:highlight w:val="none"/>
        </w:rPr>
      </w:pPr>
      <w:r>
        <w:rPr>
          <w:rFonts w:hint="eastAsia"/>
          <w:szCs w:val="21"/>
          <w:highlight w:val="none"/>
        </w:rPr>
        <w:t xml:space="preserve">30.3.4有效的书面澄清材料，是投标文件的补充材料，成为投标文件的组成部分。</w:t>
      </w:r>
      <w:r/>
    </w:p>
    <w:p>
      <w:pPr>
        <w:pStyle w:val="758"/>
        <w:ind w:right="210" w:firstLine="373"/>
        <w:spacing w:line="360" w:lineRule="auto"/>
        <w:rPr>
          <w:rFonts w:ascii="Times New Roman" w:hAnsi="Times New Roman" w:eastAsia="宋体"/>
          <w:highlight w:val="none"/>
        </w:rPr>
      </w:pPr>
      <w:r/>
      <w:bookmarkStart w:id="206" w:name="_Toc107246252"/>
      <w:r>
        <w:rPr>
          <w:rFonts w:ascii="Times New Roman" w:hAnsi="Times New Roman" w:eastAsia="宋体"/>
          <w:highlight w:val="none"/>
        </w:rPr>
        <w:t xml:space="preserve">30.4</w:t>
      </w:r>
      <w:bookmarkEnd w:id="206"/>
      <w:r>
        <w:rPr>
          <w:rFonts w:hint="eastAsia" w:ascii="Times New Roman" w:hAnsi="Times New Roman" w:eastAsia="宋体"/>
          <w:highlight w:val="none"/>
        </w:rPr>
        <w:t xml:space="preserve">报价修正</w:t>
      </w:r>
      <w:r/>
    </w:p>
    <w:p>
      <w:pPr>
        <w:ind w:firstLine="420"/>
        <w:jc w:val="left"/>
        <w:spacing w:line="360" w:lineRule="auto"/>
        <w:rPr>
          <w:szCs w:val="21"/>
          <w:highlight w:val="none"/>
        </w:rPr>
      </w:pPr>
      <w:r>
        <w:rPr>
          <w:rFonts w:hint="eastAsia"/>
          <w:szCs w:val="21"/>
          <w:highlight w:val="none"/>
        </w:rPr>
        <w:t xml:space="preserve">30.4.1投标文件报价出现前后不一致的，除招标文件另有规定外，按照下列规定修正：</w:t>
      </w:r>
      <w:r/>
    </w:p>
    <w:p>
      <w:pPr>
        <w:ind w:firstLine="315"/>
        <w:jc w:val="left"/>
        <w:spacing w:line="360" w:lineRule="auto"/>
        <w:rPr>
          <w:szCs w:val="21"/>
          <w:highlight w:val="none"/>
        </w:rPr>
      </w:pPr>
      <w:r>
        <w:rPr>
          <w:rFonts w:hint="eastAsia"/>
          <w:szCs w:val="21"/>
          <w:highlight w:val="none"/>
        </w:rPr>
        <w:t xml:space="preserve">（1）投标文件中开标一览表（报价表）内容与投标文件中相应内容不一致的，以开标一览表（报价表）为准；</w:t>
      </w:r>
      <w:r/>
    </w:p>
    <w:p>
      <w:pPr>
        <w:ind w:firstLine="315"/>
        <w:jc w:val="left"/>
        <w:spacing w:line="360" w:lineRule="auto"/>
        <w:rPr>
          <w:szCs w:val="21"/>
          <w:highlight w:val="none"/>
        </w:rPr>
      </w:pPr>
      <w:r>
        <w:rPr>
          <w:rFonts w:hint="eastAsia"/>
          <w:szCs w:val="21"/>
          <w:highlight w:val="none"/>
        </w:rPr>
        <w:t xml:space="preserve">（2）大写金额和小写金额不一致的，以大写金额为准；</w:t>
      </w:r>
      <w:r/>
    </w:p>
    <w:p>
      <w:pPr>
        <w:ind w:firstLine="315"/>
        <w:jc w:val="left"/>
        <w:spacing w:line="360" w:lineRule="auto"/>
        <w:rPr>
          <w:szCs w:val="21"/>
          <w:highlight w:val="none"/>
        </w:rPr>
      </w:pPr>
      <w:r>
        <w:rPr>
          <w:rFonts w:hint="eastAsia"/>
          <w:szCs w:val="21"/>
          <w:highlight w:val="none"/>
        </w:rPr>
        <w:t xml:space="preserve">（3）单价金额小数点或者百分比有明显错位的，以开标一览表的总价为准，并修改单价；</w:t>
      </w:r>
      <w:r/>
    </w:p>
    <w:p>
      <w:pPr>
        <w:ind w:firstLine="315"/>
        <w:jc w:val="left"/>
        <w:spacing w:line="360" w:lineRule="auto"/>
        <w:rPr>
          <w:szCs w:val="21"/>
          <w:highlight w:val="none"/>
        </w:rPr>
      </w:pPr>
      <w:r>
        <w:rPr>
          <w:rFonts w:hint="eastAsia"/>
          <w:szCs w:val="21"/>
          <w:highlight w:val="none"/>
        </w:rPr>
        <w:t xml:space="preserve">（4）总价金额与按单价汇总金额不一致的，以单价金额计算结果为准。</w:t>
      </w:r>
      <w:r/>
    </w:p>
    <w:p>
      <w:pPr>
        <w:ind w:firstLine="420"/>
        <w:jc w:val="left"/>
        <w:spacing w:line="360" w:lineRule="auto"/>
        <w:rPr>
          <w:szCs w:val="21"/>
          <w:highlight w:val="none"/>
        </w:rPr>
      </w:pPr>
      <w:r>
        <w:rPr>
          <w:rFonts w:hint="eastAsia"/>
          <w:szCs w:val="21"/>
          <w:highlight w:val="none"/>
        </w:rPr>
        <w:t xml:space="preserve">同时出现两种以上不一致的，按照前款规定的顺序修正。修正后的报价按照上述规定经投标人确认后产生约束力，投标人不确认的，其投标无效。</w:t>
      </w:r>
      <w:r/>
    </w:p>
    <w:p>
      <w:pPr>
        <w:pStyle w:val="758"/>
        <w:ind w:right="210" w:firstLine="373"/>
        <w:spacing w:line="360" w:lineRule="auto"/>
        <w:rPr>
          <w:rFonts w:ascii="Times New Roman" w:hAnsi="Times New Roman" w:eastAsia="宋体"/>
          <w:highlight w:val="none"/>
        </w:rPr>
      </w:pPr>
      <w:r/>
      <w:bookmarkStart w:id="207" w:name="_Toc107246253"/>
      <w:r/>
      <w:bookmarkStart w:id="208" w:name="_Toc103848558"/>
      <w:r/>
      <w:bookmarkStart w:id="209" w:name="_Toc104560873"/>
      <w:r>
        <w:rPr>
          <w:rFonts w:hint="eastAsia" w:ascii="Times New Roman" w:hAnsi="Times New Roman" w:eastAsia="宋体"/>
          <w:highlight w:val="none"/>
        </w:rPr>
        <w:t xml:space="preserve">30.5同品牌多家投标人处理原则</w:t>
      </w:r>
      <w:bookmarkEnd w:id="207"/>
      <w:r/>
      <w:bookmarkEnd w:id="208"/>
      <w:r/>
      <w:bookmarkEnd w:id="209"/>
      <w:r/>
      <w:r/>
    </w:p>
    <w:p>
      <w:pPr>
        <w:ind w:firstLine="420"/>
        <w:jc w:val="left"/>
        <w:spacing w:line="360" w:lineRule="auto"/>
        <w:rPr>
          <w:szCs w:val="21"/>
          <w:highlight w:val="none"/>
        </w:rPr>
      </w:pPr>
      <w:r>
        <w:rPr>
          <w:rFonts w:hint="eastAsia"/>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szCs w:val="21"/>
          <w:highlight w:val="none"/>
        </w:rPr>
      </w:pPr>
      <w:r>
        <w:rPr>
          <w:rFonts w:hint="eastAsia"/>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szCs w:val="21"/>
          <w:highlight w:val="none"/>
        </w:rPr>
      </w:pPr>
      <w:r>
        <w:rPr>
          <w:rFonts w:hint="eastAsia"/>
          <w:szCs w:val="21"/>
          <w:highlight w:val="none"/>
        </w:rPr>
        <w:t xml:space="preserve">30.5.3非单一产品采购项目，根据采购项目技术构成、产品价格比重等合理确定核心产品，核心产品见</w:t>
      </w:r>
      <w:r>
        <w:rPr>
          <w:rFonts w:hint="eastAsia"/>
          <w:b/>
          <w:szCs w:val="21"/>
          <w:highlight w:val="none"/>
        </w:rPr>
        <w:t xml:space="preserve">投标人须知前附表</w:t>
      </w:r>
      <w:r>
        <w:rPr>
          <w:rFonts w:hint="eastAsia"/>
          <w:szCs w:val="21"/>
          <w:highlight w:val="none"/>
        </w:rPr>
        <w:t xml:space="preserve">。多家投标人提供的核心产品品牌相同的，按前两款规定处理。</w:t>
      </w:r>
      <w:r/>
    </w:p>
    <w:p>
      <w:pPr>
        <w:pStyle w:val="758"/>
        <w:ind w:right="210" w:firstLine="373"/>
        <w:spacing w:line="360" w:lineRule="auto"/>
        <w:rPr>
          <w:rFonts w:ascii="Times New Roman" w:hAnsi="Times New Roman" w:eastAsia="宋体"/>
          <w:highlight w:val="none"/>
        </w:rPr>
      </w:pPr>
      <w:r/>
      <w:bookmarkStart w:id="210" w:name="_Toc103848559"/>
      <w:r/>
      <w:bookmarkStart w:id="211" w:name="_Toc104560874"/>
      <w:r/>
      <w:bookmarkStart w:id="212" w:name="_Toc107246254"/>
      <w:r>
        <w:rPr>
          <w:rFonts w:hint="eastAsia" w:ascii="Times New Roman" w:hAnsi="Times New Roman" w:eastAsia="宋体"/>
          <w:highlight w:val="none"/>
        </w:rPr>
        <w:t xml:space="preserve">30.6比较与评价</w:t>
      </w:r>
      <w:bookmarkEnd w:id="210"/>
      <w:r/>
      <w:bookmarkEnd w:id="211"/>
      <w:r/>
      <w:bookmarkEnd w:id="212"/>
      <w:r/>
      <w:r/>
    </w:p>
    <w:p>
      <w:pPr>
        <w:ind w:firstLine="420"/>
        <w:jc w:val="left"/>
        <w:spacing w:line="360" w:lineRule="auto"/>
        <w:rPr>
          <w:szCs w:val="21"/>
          <w:highlight w:val="none"/>
        </w:rPr>
      </w:pPr>
      <w:r>
        <w:rPr>
          <w:rFonts w:hint="eastAsia"/>
          <w:szCs w:val="21"/>
          <w:highlight w:val="none"/>
        </w:rPr>
        <w:t xml:space="preserve">30.6.1评标委员会应当按照招标文件中第五章《评标方法和评标标准》，对符合性审查合格的投标文件进行比较与评价。</w:t>
      </w:r>
      <w:r/>
    </w:p>
    <w:p>
      <w:pPr>
        <w:pStyle w:val="758"/>
        <w:ind w:right="210" w:firstLine="373"/>
        <w:spacing w:line="360" w:lineRule="auto"/>
        <w:rPr>
          <w:rFonts w:ascii="Times New Roman" w:hAnsi="Times New Roman" w:eastAsia="宋体"/>
          <w:highlight w:val="none"/>
        </w:rPr>
      </w:pPr>
      <w:r/>
      <w:bookmarkStart w:id="213" w:name="_Toc107246255"/>
      <w:r>
        <w:rPr>
          <w:rFonts w:hint="eastAsia" w:ascii="Times New Roman" w:hAnsi="Times New Roman" w:eastAsia="宋体"/>
          <w:highlight w:val="none"/>
        </w:rPr>
        <w:t xml:space="preserve">30.7编写评标报告</w:t>
      </w:r>
      <w:bookmarkEnd w:id="213"/>
      <w:r/>
      <w:r/>
    </w:p>
    <w:p>
      <w:pPr>
        <w:ind w:firstLine="420"/>
        <w:jc w:val="left"/>
        <w:spacing w:line="360" w:lineRule="auto"/>
        <w:rPr>
          <w:szCs w:val="21"/>
          <w:highlight w:val="none"/>
        </w:rPr>
      </w:pPr>
      <w:r>
        <w:rPr>
          <w:rFonts w:hint="eastAsia"/>
          <w:szCs w:val="21"/>
          <w:highlight w:val="none"/>
        </w:rPr>
        <w:t xml:space="preserve">30.7.1评标委员会根据全体评标成员签字的原始评标记录和评标结果编写评标报告。</w:t>
      </w:r>
      <w:r/>
    </w:p>
    <w:p>
      <w:pPr>
        <w:pStyle w:val="758"/>
        <w:ind w:right="210" w:firstLine="373"/>
        <w:spacing w:line="360" w:lineRule="auto"/>
        <w:rPr>
          <w:rFonts w:ascii="Times New Roman" w:hAnsi="Times New Roman" w:eastAsia="宋体"/>
          <w:highlight w:val="none"/>
        </w:rPr>
      </w:pPr>
      <w:r/>
      <w:bookmarkStart w:id="214" w:name="_Toc103848561"/>
      <w:r/>
      <w:bookmarkStart w:id="215" w:name="_Toc104560876"/>
      <w:r/>
      <w:bookmarkStart w:id="216" w:name="_Toc107246256"/>
      <w:r>
        <w:rPr>
          <w:rFonts w:hint="eastAsia" w:ascii="Times New Roman" w:hAnsi="Times New Roman" w:eastAsia="宋体"/>
          <w:highlight w:val="none"/>
        </w:rPr>
        <w:t xml:space="preserve">30.8评标过程的保密</w:t>
      </w:r>
      <w:bookmarkEnd w:id="214"/>
      <w:r/>
      <w:bookmarkEnd w:id="215"/>
      <w:r/>
      <w:bookmarkEnd w:id="216"/>
      <w:r>
        <w:rPr>
          <w:rFonts w:ascii="Times New Roman" w:hAnsi="Times New Roman" w:eastAsia="宋体"/>
          <w:highlight w:val="none"/>
        </w:rPr>
        <w:tab/>
      </w:r>
      <w:r/>
    </w:p>
    <w:p>
      <w:pPr>
        <w:ind w:firstLine="315"/>
        <w:jc w:val="left"/>
        <w:spacing w:line="360" w:lineRule="auto"/>
        <w:rPr>
          <w:szCs w:val="21"/>
          <w:highlight w:val="none"/>
        </w:rPr>
      </w:pPr>
      <w:r>
        <w:rPr>
          <w:rFonts w:hint="eastAsia"/>
          <w:szCs w:val="21"/>
          <w:highlight w:val="none"/>
        </w:rPr>
        <w:t xml:space="preserve">30.8.1评标委员会成员名单在评标结果公示前应当保密。</w:t>
      </w:r>
      <w:r/>
    </w:p>
    <w:p>
      <w:pPr>
        <w:ind w:firstLine="315"/>
        <w:jc w:val="left"/>
        <w:spacing w:line="360" w:lineRule="auto"/>
        <w:rPr>
          <w:szCs w:val="21"/>
          <w:highlight w:val="none"/>
        </w:rPr>
      </w:pPr>
      <w:r>
        <w:rPr>
          <w:rFonts w:hint="eastAsia"/>
          <w:szCs w:val="21"/>
          <w:highlight w:val="none"/>
        </w:rPr>
        <w:t xml:space="preserve">30.8.2采购方应当采取必要的措施，保证评标在严格保密的情况下进行。</w:t>
      </w:r>
      <w:r/>
    </w:p>
    <w:p>
      <w:pPr>
        <w:ind w:firstLine="315"/>
        <w:jc w:val="left"/>
        <w:spacing w:line="360" w:lineRule="auto"/>
        <w:rPr>
          <w:szCs w:val="21"/>
          <w:highlight w:val="none"/>
        </w:rPr>
      </w:pPr>
      <w:r>
        <w:rPr>
          <w:rFonts w:hint="eastAsia"/>
          <w:szCs w:val="21"/>
          <w:highlight w:val="none"/>
        </w:rPr>
        <w:t xml:space="preserve">30.8.3有关人员对评标情况以及在评标过程中获悉的国家秘密、商业秘密负有保密责任。</w:t>
      </w:r>
      <w:r/>
    </w:p>
    <w:p>
      <w:pPr>
        <w:pStyle w:val="756"/>
        <w:ind w:right="210" w:firstLine="373"/>
        <w:spacing w:before="120" w:after="120" w:line="360" w:lineRule="auto"/>
        <w:rPr>
          <w:rFonts w:cs="Times New Roman"/>
          <w:highlight w:val="none"/>
        </w:rPr>
      </w:pPr>
      <w:r/>
      <w:bookmarkStart w:id="217" w:name="_Toc107246257"/>
      <w:r>
        <w:rPr>
          <w:rFonts w:hint="eastAsia" w:cs="Times New Roman"/>
          <w:highlight w:val="none"/>
        </w:rPr>
        <w:t xml:space="preserve">六．确定中标</w:t>
      </w:r>
      <w:bookmarkEnd w:id="217"/>
      <w:r/>
      <w:r/>
    </w:p>
    <w:p>
      <w:pPr>
        <w:pStyle w:val="757"/>
        <w:ind w:right="210" w:firstLine="373"/>
        <w:spacing w:line="360" w:lineRule="auto"/>
        <w:rPr>
          <w:highlight w:val="none"/>
        </w:rPr>
      </w:pPr>
      <w:r/>
      <w:bookmarkStart w:id="218" w:name="_Toc103848563"/>
      <w:r/>
      <w:bookmarkStart w:id="219" w:name="_Toc104560878"/>
      <w:r/>
      <w:bookmarkStart w:id="220" w:name="_Toc107246258"/>
      <w:r>
        <w:rPr>
          <w:rFonts w:hint="eastAsia"/>
          <w:highlight w:val="none"/>
        </w:rPr>
        <w:t xml:space="preserve">31.确定中标</w:t>
      </w:r>
      <w:bookmarkEnd w:id="218"/>
      <w:r/>
      <w:bookmarkEnd w:id="219"/>
      <w:r>
        <w:rPr>
          <w:rFonts w:hint="eastAsia"/>
          <w:highlight w:val="none"/>
        </w:rPr>
        <w:t xml:space="preserve">人</w:t>
      </w:r>
      <w:bookmarkEnd w:id="220"/>
      <w:r/>
      <w:r/>
    </w:p>
    <w:p>
      <w:pPr>
        <w:ind w:firstLine="420"/>
        <w:jc w:val="left"/>
        <w:spacing w:line="360" w:lineRule="auto"/>
        <w:rPr>
          <w:szCs w:val="21"/>
          <w:highlight w:val="none"/>
        </w:rPr>
      </w:pPr>
      <w:r>
        <w:rPr>
          <w:rFonts w:hint="eastAsia"/>
          <w:szCs w:val="21"/>
          <w:highlight w:val="none"/>
        </w:rPr>
        <w:t xml:space="preserve">31.1评委会评审时根据本招标文件规定的评分办法与评分标准依次评审，向采购人推荐出不超过3家的中标候选人。</w:t>
      </w:r>
      <w:r/>
    </w:p>
    <w:p>
      <w:pPr>
        <w:ind w:firstLine="420"/>
        <w:jc w:val="left"/>
        <w:spacing w:line="360" w:lineRule="auto"/>
        <w:rPr>
          <w:szCs w:val="21"/>
          <w:highlight w:val="none"/>
        </w:rPr>
      </w:pPr>
      <w:r>
        <w:rPr>
          <w:rFonts w:hint="eastAsia"/>
          <w:szCs w:val="21"/>
          <w:highlight w:val="none"/>
        </w:rPr>
        <w:t xml:space="preserve">31.2采购人应根据评委会推荐的中标候选人顺序确定排名第一的中标候选人为拟中标人并予以公告。</w:t>
      </w:r>
      <w:r/>
    </w:p>
    <w:p>
      <w:pPr>
        <w:ind w:firstLine="420"/>
        <w:jc w:val="left"/>
        <w:spacing w:line="360" w:lineRule="auto"/>
        <w:rPr>
          <w:szCs w:val="21"/>
          <w:highlight w:val="none"/>
        </w:rPr>
      </w:pPr>
      <w:r>
        <w:rPr>
          <w:rFonts w:hint="eastAsia"/>
          <w:szCs w:val="21"/>
          <w:highlight w:val="none"/>
        </w:rPr>
        <w:t xml:space="preserve">31.3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line="360" w:lineRule="auto"/>
        <w:rPr>
          <w:szCs w:val="21"/>
          <w:highlight w:val="none"/>
          <w:lang w:val="zh-CN"/>
        </w:rPr>
      </w:pPr>
      <w:r/>
      <w:bookmarkStart w:id="221" w:name="_Toc103848564"/>
      <w:r/>
      <w:bookmarkStart w:id="222" w:name="_Toc104560879"/>
      <w:r/>
      <w:bookmarkStart w:id="223" w:name="_Toc107246259"/>
      <w:r>
        <w:rPr>
          <w:rFonts w:hint="eastAsia"/>
          <w:szCs w:val="21"/>
          <w:highlight w:val="none"/>
        </w:rPr>
        <w:t xml:space="preserve">31.4评审结束后，中标人名单将在省级以上财政部门指定的媒体上公告中标结果，中标公告期为1个工作日，公告媒体见</w:t>
      </w:r>
      <w:r>
        <w:rPr>
          <w:rFonts w:hint="eastAsia"/>
          <w:b/>
          <w:szCs w:val="21"/>
          <w:highlight w:val="none"/>
        </w:rPr>
        <w:t xml:space="preserve">投标人须知前附表。</w:t>
      </w:r>
      <w:r>
        <w:rPr>
          <w:rFonts w:hint="eastAsia"/>
          <w:szCs w:val="21"/>
          <w:highlight w:val="none"/>
        </w:rPr>
        <w:t xml:space="preserve">公告的同时向中标人发出中标通知书。</w:t>
      </w:r>
      <w:r>
        <w:rPr>
          <w:rFonts w:hint="eastAsia"/>
          <w:szCs w:val="21"/>
          <w:highlight w:val="none"/>
          <w:lang w:val="zh-CN"/>
        </w:rPr>
        <w:t xml:space="preserve">中标人</w:t>
      </w:r>
      <w:r>
        <w:rPr>
          <w:rFonts w:hint="eastAsia"/>
          <w:szCs w:val="21"/>
          <w:highlight w:val="none"/>
        </w:rPr>
        <w:t xml:space="preserve">可</w:t>
      </w:r>
      <w:r>
        <w:rPr>
          <w:rFonts w:hint="eastAsia"/>
          <w:szCs w:val="21"/>
          <w:highlight w:val="none"/>
          <w:lang w:val="zh-CN"/>
        </w:rPr>
        <w:t xml:space="preserve">在中标结果公告届满之日起三十日内,登录苏采云系统下载。</w:t>
      </w:r>
      <w:r/>
    </w:p>
    <w:p>
      <w:pPr>
        <w:ind w:firstLine="420"/>
        <w:jc w:val="left"/>
        <w:spacing w:after="40" w:line="360" w:lineRule="auto"/>
        <w:rPr>
          <w:szCs w:val="21"/>
          <w:highlight w:val="none"/>
        </w:rPr>
      </w:pPr>
      <w:r>
        <w:rPr>
          <w:rFonts w:hint="eastAsia"/>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57"/>
        <w:ind w:right="210" w:firstLine="373"/>
        <w:spacing w:line="360" w:lineRule="auto"/>
        <w:rPr>
          <w:highlight w:val="none"/>
        </w:rPr>
      </w:pPr>
      <w:r>
        <w:rPr>
          <w:rFonts w:hint="eastAsia"/>
          <w:highlight w:val="none"/>
        </w:rPr>
        <w:t xml:space="preserve">32.中标通知书</w:t>
      </w:r>
      <w:bookmarkEnd w:id="221"/>
      <w:r/>
      <w:bookmarkEnd w:id="222"/>
      <w:r/>
      <w:bookmarkEnd w:id="223"/>
      <w:r/>
      <w:r/>
    </w:p>
    <w:p>
      <w:pPr>
        <w:ind w:firstLine="420"/>
        <w:jc w:val="left"/>
        <w:spacing w:line="360" w:lineRule="auto"/>
        <w:rPr>
          <w:szCs w:val="21"/>
          <w:highlight w:val="none"/>
        </w:rPr>
      </w:pPr>
      <w:r>
        <w:rPr>
          <w:rFonts w:hint="eastAsia"/>
          <w:szCs w:val="21"/>
          <w:highlight w:val="none"/>
        </w:rPr>
        <w:t xml:space="preserve">32.1采购代理机构将在中标公告发布的同时向中标人发出中标通知书。</w:t>
      </w:r>
      <w:r/>
    </w:p>
    <w:p>
      <w:pPr>
        <w:ind w:firstLine="420"/>
        <w:jc w:val="left"/>
        <w:spacing w:line="360" w:lineRule="auto"/>
        <w:rPr>
          <w:szCs w:val="21"/>
          <w:highlight w:val="none"/>
        </w:rPr>
      </w:pPr>
      <w:r>
        <w:rPr>
          <w:rFonts w:hint="eastAsia"/>
          <w:szCs w:val="21"/>
          <w:highlight w:val="none"/>
        </w:rPr>
        <w:t xml:space="preserve">32.2中标通知书将是合同的组成部分。对采购人和中标人均具有法律效力。</w:t>
      </w:r>
      <w:r/>
    </w:p>
    <w:p>
      <w:pPr>
        <w:ind w:firstLine="420"/>
        <w:jc w:val="left"/>
        <w:spacing w:line="360" w:lineRule="auto"/>
        <w:rPr>
          <w:szCs w:val="21"/>
          <w:highlight w:val="none"/>
        </w:rPr>
      </w:pPr>
      <w:r>
        <w:rPr>
          <w:szCs w:val="21"/>
          <w:highlight w:val="none"/>
        </w:rPr>
        <w:t xml:space="preserve">32.3</w:t>
      </w:r>
      <w:bookmarkStart w:id="224" w:name="_Toc104560875"/>
      <w:r/>
      <w:bookmarkStart w:id="225" w:name="_Toc103848560"/>
      <w:r>
        <w:rPr>
          <w:rFonts w:hint="eastAsia"/>
          <w:szCs w:val="21"/>
          <w:highlight w:val="none"/>
        </w:rPr>
        <w:t xml:space="preserve">中标通知书发出后，中标人无正当理由不得放弃中标，否则将依法承担法律责任。</w:t>
      </w:r>
      <w:r/>
    </w:p>
    <w:p>
      <w:pPr>
        <w:pStyle w:val="757"/>
        <w:ind w:right="210" w:firstLine="373"/>
        <w:spacing w:line="360" w:lineRule="auto"/>
        <w:rPr>
          <w:highlight w:val="none"/>
        </w:rPr>
      </w:pPr>
      <w:r/>
      <w:bookmarkStart w:id="226" w:name="_Toc107246260"/>
      <w:r>
        <w:rPr>
          <w:rFonts w:hint="eastAsia"/>
          <w:highlight w:val="none"/>
        </w:rPr>
        <w:t xml:space="preserve">33.废标</w:t>
      </w:r>
      <w:bookmarkEnd w:id="224"/>
      <w:r/>
      <w:bookmarkEnd w:id="225"/>
      <w:r/>
      <w:bookmarkEnd w:id="226"/>
      <w:r/>
      <w:r/>
    </w:p>
    <w:p>
      <w:pPr>
        <w:ind w:firstLine="316"/>
        <w:jc w:val="left"/>
        <w:spacing w:line="360" w:lineRule="auto"/>
        <w:rPr>
          <w:b/>
          <w:szCs w:val="21"/>
          <w:highlight w:val="none"/>
        </w:rPr>
      </w:pPr>
      <w:r>
        <w:rPr>
          <w:rFonts w:hint="eastAsia"/>
          <w:b/>
          <w:szCs w:val="21"/>
          <w:highlight w:val="none"/>
        </w:rPr>
        <w:t xml:space="preserve">★33.1出现下列情形之一的，应予废标：</w:t>
      </w:r>
      <w:r/>
    </w:p>
    <w:p>
      <w:pPr>
        <w:ind w:firstLine="315"/>
        <w:jc w:val="left"/>
        <w:spacing w:line="360" w:lineRule="auto"/>
        <w:rPr>
          <w:bCs/>
          <w:szCs w:val="21"/>
          <w:highlight w:val="none"/>
        </w:rPr>
      </w:pPr>
      <w:r>
        <w:rPr>
          <w:rFonts w:hint="eastAsia"/>
          <w:bCs/>
          <w:szCs w:val="21"/>
          <w:highlight w:val="none"/>
        </w:rPr>
        <w:t xml:space="preserve">（1）符合专业条件的投标人或者对招标文件作实质响应的投标人不足三家的；</w:t>
      </w:r>
      <w:r/>
    </w:p>
    <w:p>
      <w:pPr>
        <w:ind w:firstLine="315"/>
        <w:jc w:val="left"/>
        <w:spacing w:line="360" w:lineRule="auto"/>
        <w:rPr>
          <w:bCs/>
          <w:szCs w:val="21"/>
          <w:highlight w:val="none"/>
        </w:rPr>
      </w:pPr>
      <w:r>
        <w:rPr>
          <w:rFonts w:hint="eastAsia"/>
          <w:bCs/>
          <w:szCs w:val="21"/>
          <w:highlight w:val="none"/>
        </w:rPr>
        <w:t xml:space="preserve">（2）出现影响采购公正的违法、违规行为的；</w:t>
      </w:r>
      <w:r/>
    </w:p>
    <w:p>
      <w:pPr>
        <w:ind w:firstLine="315"/>
        <w:jc w:val="left"/>
        <w:spacing w:line="360" w:lineRule="auto"/>
        <w:rPr>
          <w:bCs/>
          <w:szCs w:val="21"/>
          <w:highlight w:val="none"/>
        </w:rPr>
      </w:pPr>
      <w:r>
        <w:rPr>
          <w:rFonts w:hint="eastAsia"/>
          <w:bCs/>
          <w:szCs w:val="21"/>
          <w:highlight w:val="none"/>
        </w:rPr>
        <w:t xml:space="preserve">（3）投标人的报价均超过了采购预算，采购人不能支付的；</w:t>
      </w:r>
      <w:r/>
    </w:p>
    <w:p>
      <w:pPr>
        <w:ind w:firstLine="315"/>
        <w:jc w:val="left"/>
        <w:spacing w:line="360" w:lineRule="auto"/>
        <w:rPr>
          <w:bCs/>
          <w:szCs w:val="21"/>
          <w:highlight w:val="none"/>
        </w:rPr>
      </w:pPr>
      <w:r>
        <w:rPr>
          <w:rFonts w:hint="eastAsia"/>
          <w:bCs/>
          <w:szCs w:val="21"/>
          <w:highlight w:val="none"/>
        </w:rPr>
        <w:t xml:space="preserve">（4）因重大变故，采购任务取消的。</w:t>
      </w:r>
      <w:r/>
    </w:p>
    <w:p>
      <w:pPr>
        <w:ind w:firstLine="315"/>
        <w:jc w:val="left"/>
        <w:spacing w:line="360" w:lineRule="auto"/>
        <w:rPr>
          <w:szCs w:val="21"/>
          <w:highlight w:val="none"/>
        </w:rPr>
      </w:pPr>
      <w:r>
        <w:rPr>
          <w:rFonts w:hint="eastAsia"/>
          <w:szCs w:val="21"/>
          <w:highlight w:val="none"/>
        </w:rPr>
        <w:t xml:space="preserve">33.2废标后，采购人将废标理由通知所有投标人。</w:t>
      </w:r>
      <w:r/>
    </w:p>
    <w:p>
      <w:pPr>
        <w:pStyle w:val="757"/>
        <w:ind w:right="210" w:firstLine="373"/>
        <w:spacing w:line="360" w:lineRule="auto"/>
        <w:rPr>
          <w:highlight w:val="none"/>
        </w:rPr>
      </w:pPr>
      <w:r/>
      <w:bookmarkStart w:id="227" w:name="_Toc104560880"/>
      <w:r/>
      <w:bookmarkStart w:id="228" w:name="_Toc103848565"/>
      <w:r/>
      <w:bookmarkStart w:id="229" w:name="_Toc107246261"/>
      <w:r/>
      <w:bookmarkStart w:id="230" w:name="_Toc16938553"/>
      <w:r/>
      <w:bookmarkStart w:id="231" w:name="_Toc513029237"/>
      <w:r/>
      <w:bookmarkStart w:id="232" w:name="_Toc20823309"/>
      <w:r>
        <w:rPr>
          <w:rFonts w:hint="eastAsia"/>
          <w:highlight w:val="none"/>
        </w:rPr>
        <w:t xml:space="preserve">34.签订合同</w:t>
      </w:r>
      <w:bookmarkEnd w:id="227"/>
      <w:r/>
      <w:bookmarkEnd w:id="228"/>
      <w:r/>
      <w:bookmarkEnd w:id="229"/>
      <w:r/>
      <w:r/>
    </w:p>
    <w:p>
      <w:pPr>
        <w:ind w:firstLine="420"/>
        <w:jc w:val="left"/>
        <w:spacing w:line="360" w:lineRule="auto"/>
        <w:rPr>
          <w:szCs w:val="21"/>
          <w:highlight w:val="none"/>
        </w:rPr>
      </w:pPr>
      <w:r>
        <w:rPr>
          <w:rFonts w:hint="eastAsia"/>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szCs w:val="21"/>
          <w:highlight w:val="none"/>
        </w:rPr>
      </w:pPr>
      <w:r>
        <w:rPr>
          <w:rFonts w:hint="eastAsia"/>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szCs w:val="21"/>
          <w:highlight w:val="none"/>
        </w:rPr>
      </w:pPr>
      <w:r>
        <w:rPr>
          <w:rFonts w:hint="eastAsia"/>
          <w:szCs w:val="21"/>
          <w:highlight w:val="none"/>
        </w:rPr>
        <w:t xml:space="preserve">34.3联合体中标的，联合体各方应当共同与采购人签订合同，就中标项目向采购人承担连带责任。</w:t>
      </w:r>
      <w:r/>
    </w:p>
    <w:p>
      <w:pPr>
        <w:ind w:firstLine="420"/>
        <w:jc w:val="left"/>
        <w:spacing w:line="360" w:lineRule="auto"/>
        <w:rPr>
          <w:szCs w:val="21"/>
          <w:highlight w:val="none"/>
        </w:rPr>
      </w:pPr>
      <w:r>
        <w:rPr>
          <w:rFonts w:hint="eastAsia"/>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57"/>
        <w:ind w:right="210" w:firstLine="373"/>
        <w:spacing w:line="360" w:lineRule="auto"/>
        <w:rPr>
          <w:highlight w:val="none"/>
        </w:rPr>
      </w:pPr>
      <w:r/>
      <w:bookmarkStart w:id="233" w:name="_Toc107246262"/>
      <w:r/>
      <w:bookmarkStart w:id="234" w:name="_Toc104560881"/>
      <w:r/>
      <w:bookmarkStart w:id="235" w:name="_Toc103848567"/>
      <w:r>
        <w:rPr>
          <w:rFonts w:hint="eastAsia"/>
          <w:highlight w:val="none"/>
        </w:rPr>
        <w:t xml:space="preserve">35.履约保证金</w:t>
      </w:r>
      <w:bookmarkEnd w:id="233"/>
      <w:r/>
      <w:bookmarkEnd w:id="234"/>
      <w:r/>
      <w:bookmarkEnd w:id="235"/>
      <w:r/>
      <w:r/>
    </w:p>
    <w:p>
      <w:pPr>
        <w:ind w:firstLine="420"/>
        <w:jc w:val="left"/>
        <w:spacing w:line="360" w:lineRule="auto"/>
        <w:rPr>
          <w:szCs w:val="21"/>
          <w:highlight w:val="none"/>
        </w:rPr>
      </w:pPr>
      <w:r>
        <w:rPr>
          <w:rFonts w:hint="eastAsia"/>
          <w:szCs w:val="21"/>
          <w:highlight w:val="none"/>
        </w:rPr>
        <w:t xml:space="preserve">35.1本项目是否缴纳履约保证金见</w:t>
      </w:r>
      <w:r>
        <w:rPr>
          <w:rFonts w:hint="eastAsia"/>
          <w:b/>
          <w:szCs w:val="21"/>
          <w:highlight w:val="none"/>
        </w:rPr>
        <w:t xml:space="preserve">投标人须知前附表</w:t>
      </w:r>
      <w:r>
        <w:rPr>
          <w:rFonts w:hint="eastAsia"/>
          <w:szCs w:val="21"/>
          <w:highlight w:val="none"/>
        </w:rPr>
        <w:t xml:space="preserve">。</w:t>
      </w:r>
      <w:r/>
    </w:p>
    <w:p>
      <w:pPr>
        <w:ind w:firstLine="420"/>
        <w:jc w:val="left"/>
        <w:spacing w:line="360" w:lineRule="auto"/>
        <w:rPr>
          <w:szCs w:val="21"/>
          <w:highlight w:val="none"/>
        </w:rPr>
      </w:pPr>
      <w:r>
        <w:rPr>
          <w:szCs w:val="21"/>
          <w:highlight w:val="none"/>
        </w:rPr>
        <w:t xml:space="preserve">35.2</w:t>
      </w:r>
      <w:r>
        <w:rPr>
          <w:rFonts w:hint="eastAsia"/>
          <w:b/>
          <w:szCs w:val="21"/>
          <w:highlight w:val="none"/>
        </w:rPr>
        <w:t xml:space="preserve">投标人须知前附表</w:t>
      </w:r>
      <w:r>
        <w:rPr>
          <w:rFonts w:hint="eastAsia"/>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szCs w:val="21"/>
          <w:highlight w:val="none"/>
        </w:rPr>
      </w:pPr>
      <w:r>
        <w:rPr>
          <w:b/>
          <w:szCs w:val="21"/>
          <w:highlight w:val="none"/>
        </w:rPr>
        <w:t xml:space="preserve">★</w:t>
      </w:r>
      <w:r>
        <w:rPr>
          <w:rFonts w:hint="eastAsia"/>
          <w:szCs w:val="21"/>
          <w:highlight w:val="none"/>
        </w:rPr>
        <w:t xml:space="preserve">35.3中标人没有按照</w:t>
      </w:r>
      <w:r>
        <w:rPr>
          <w:rFonts w:hint="eastAsia"/>
          <w:b/>
          <w:szCs w:val="21"/>
          <w:highlight w:val="none"/>
        </w:rPr>
        <w:t xml:space="preserve">投标人须知前附表</w:t>
      </w:r>
      <w:r>
        <w:rPr>
          <w:rFonts w:hint="eastAsia"/>
          <w:szCs w:val="21"/>
          <w:highlight w:val="none"/>
        </w:rPr>
        <w:t xml:space="preserve">的规定提交履约保证金的，视为放弃中标，其投标保证金不予退还。</w:t>
      </w:r>
      <w:bookmarkEnd w:id="230"/>
      <w:r/>
      <w:bookmarkEnd w:id="231"/>
      <w:r/>
      <w:bookmarkEnd w:id="232"/>
      <w:r/>
      <w:r/>
    </w:p>
    <w:p>
      <w:pPr>
        <w:pStyle w:val="756"/>
        <w:spacing w:before="120" w:after="120"/>
        <w:rPr>
          <w:rFonts w:cs="Times New Roman"/>
          <w:highlight w:val="none"/>
        </w:rPr>
      </w:pPr>
      <w:r/>
      <w:bookmarkStart w:id="236" w:name="_Toc107246263"/>
      <w:r>
        <w:rPr>
          <w:rFonts w:hint="eastAsia" w:cs="Times New Roman"/>
          <w:highlight w:val="none"/>
        </w:rPr>
        <w:t xml:space="preserve">七．</w:t>
      </w:r>
      <w:bookmarkStart w:id="237" w:name="_Toc103848569"/>
      <w:r>
        <w:rPr>
          <w:rFonts w:hint="eastAsia" w:cs="Times New Roman"/>
          <w:highlight w:val="none"/>
        </w:rPr>
        <w:t xml:space="preserve">询问与质疑</w:t>
      </w:r>
      <w:bookmarkEnd w:id="236"/>
      <w:r/>
      <w:bookmarkEnd w:id="237"/>
      <w:r/>
      <w:r/>
    </w:p>
    <w:p>
      <w:pPr>
        <w:pStyle w:val="757"/>
        <w:ind w:right="210" w:firstLine="373"/>
        <w:spacing w:line="360" w:lineRule="auto"/>
        <w:rPr>
          <w:highlight w:val="none"/>
        </w:rPr>
      </w:pPr>
      <w:r/>
      <w:bookmarkStart w:id="238" w:name="_Toc104560883"/>
      <w:r/>
      <w:bookmarkStart w:id="239" w:name="_Toc102117305"/>
      <w:r/>
      <w:bookmarkStart w:id="240" w:name="_Toc107246264"/>
      <w:r>
        <w:rPr>
          <w:rFonts w:hint="eastAsia"/>
          <w:highlight w:val="none"/>
        </w:rPr>
        <w:t xml:space="preserve">36.询问</w:t>
      </w:r>
      <w:bookmarkEnd w:id="238"/>
      <w:r/>
      <w:bookmarkEnd w:id="239"/>
      <w:r/>
      <w:bookmarkEnd w:id="240"/>
      <w:r/>
      <w:r/>
    </w:p>
    <w:p>
      <w:pPr>
        <w:ind w:firstLine="420"/>
        <w:jc w:val="left"/>
        <w:spacing w:line="360" w:lineRule="auto"/>
        <w:rPr>
          <w:szCs w:val="21"/>
          <w:highlight w:val="none"/>
        </w:rPr>
      </w:pPr>
      <w:r>
        <w:rPr>
          <w:rFonts w:hint="eastAsia"/>
          <w:szCs w:val="21"/>
          <w:highlight w:val="none"/>
        </w:rPr>
        <w:t xml:space="preserve">36.1投标人对政府采购活动事项有疑问的，可依法提出询问，并按</w:t>
      </w:r>
      <w:r>
        <w:rPr>
          <w:rFonts w:hint="eastAsia"/>
          <w:b/>
          <w:szCs w:val="21"/>
          <w:highlight w:val="none"/>
        </w:rPr>
        <w:t xml:space="preserve">投标人须知前附表</w:t>
      </w:r>
      <w:r>
        <w:rPr>
          <w:rFonts w:hint="eastAsia"/>
          <w:szCs w:val="21"/>
          <w:highlight w:val="none"/>
        </w:rPr>
        <w:t xml:space="preserve">载明的形式通知采购方。</w:t>
      </w:r>
      <w:r/>
    </w:p>
    <w:p>
      <w:pPr>
        <w:ind w:firstLine="420"/>
        <w:jc w:val="left"/>
        <w:spacing w:line="360" w:lineRule="auto"/>
        <w:rPr>
          <w:szCs w:val="21"/>
          <w:highlight w:val="none"/>
        </w:rPr>
      </w:pPr>
      <w:r>
        <w:rPr>
          <w:rFonts w:hint="eastAsia"/>
          <w:szCs w:val="21"/>
          <w:highlight w:val="none"/>
        </w:rPr>
        <w:t xml:space="preserve">36.2采购方对投标人依法提出的询问，在3个工作日内作出答复，但答复的内容不得涉及商业秘密。</w:t>
      </w:r>
      <w:r/>
    </w:p>
    <w:p>
      <w:pPr>
        <w:pStyle w:val="757"/>
        <w:ind w:right="210" w:firstLine="373"/>
        <w:spacing w:line="360" w:lineRule="auto"/>
        <w:rPr>
          <w:highlight w:val="none"/>
        </w:rPr>
      </w:pPr>
      <w:r/>
      <w:bookmarkStart w:id="241" w:name="_Toc104560884"/>
      <w:r/>
      <w:bookmarkStart w:id="242" w:name="_Toc107246265"/>
      <w:r/>
      <w:bookmarkStart w:id="243" w:name="_Toc102117306"/>
      <w:r>
        <w:rPr>
          <w:rFonts w:hint="eastAsia"/>
          <w:highlight w:val="none"/>
        </w:rPr>
        <w:t xml:space="preserve">37.质疑</w:t>
      </w:r>
      <w:bookmarkEnd w:id="241"/>
      <w:r/>
      <w:bookmarkEnd w:id="242"/>
      <w:r/>
      <w:bookmarkEnd w:id="243"/>
      <w:r/>
      <w:r/>
    </w:p>
    <w:p>
      <w:pPr>
        <w:ind w:firstLine="420"/>
        <w:jc w:val="left"/>
        <w:spacing w:line="360" w:lineRule="auto"/>
        <w:rPr>
          <w:szCs w:val="21"/>
          <w:highlight w:val="none"/>
        </w:rPr>
      </w:pPr>
      <w:r>
        <w:rPr>
          <w:rFonts w:hint="eastAsia"/>
          <w:szCs w:val="21"/>
          <w:highlight w:val="none"/>
        </w:rPr>
        <w:t xml:space="preserve">37.1投标人认为采购文件、采购过程和成交结果使自己的权益受到损害的，可以在知道或者应知其权益受到损害之日起7个工作日内，以</w:t>
      </w:r>
      <w:r>
        <w:rPr>
          <w:rFonts w:hint="eastAsia"/>
          <w:b/>
          <w:szCs w:val="21"/>
          <w:highlight w:val="none"/>
        </w:rPr>
        <w:t xml:space="preserve">投标人须知前附表</w:t>
      </w:r>
      <w:r>
        <w:rPr>
          <w:rFonts w:hint="eastAsia"/>
          <w:szCs w:val="21"/>
          <w:highlight w:val="none"/>
        </w:rPr>
        <w:t xml:space="preserve">的要求向采购代理机构提出质疑。采购代理机构将以书面形式答复质疑投标人，但答复的内容不涉及商业秘密。投标人在法定质疑期内针对同一采购程序环节的质疑必须一次性提出。</w:t>
      </w:r>
      <w:r/>
    </w:p>
    <w:p>
      <w:pPr>
        <w:ind w:firstLine="420"/>
        <w:jc w:val="left"/>
        <w:spacing w:line="360" w:lineRule="auto"/>
        <w:rPr>
          <w:szCs w:val="21"/>
          <w:highlight w:val="none"/>
        </w:rPr>
      </w:pPr>
      <w:r>
        <w:rPr>
          <w:rFonts w:hint="eastAsia"/>
          <w:szCs w:val="21"/>
          <w:highlight w:val="none"/>
        </w:rPr>
        <w:t xml:space="preserve">37.2以联合体形式参加投标的，应当由组成联合体的所有投标人共同提出。</w:t>
      </w:r>
      <w:r/>
    </w:p>
    <w:p>
      <w:pPr>
        <w:ind w:firstLine="420"/>
        <w:jc w:val="left"/>
        <w:spacing w:line="360" w:lineRule="auto"/>
        <w:rPr>
          <w:szCs w:val="21"/>
          <w:highlight w:val="none"/>
        </w:rPr>
      </w:pPr>
      <w:r>
        <w:rPr>
          <w:rFonts w:hint="eastAsia"/>
          <w:szCs w:val="21"/>
          <w:highlight w:val="none"/>
        </w:rPr>
        <w:t xml:space="preserve">37.3质疑函应使用财政部制定的范本文件。</w:t>
      </w:r>
      <w:r/>
    </w:p>
    <w:p>
      <w:pPr>
        <w:pStyle w:val="756"/>
        <w:ind w:right="210" w:firstLine="373"/>
        <w:spacing w:before="120" w:after="120" w:line="360" w:lineRule="auto"/>
        <w:rPr>
          <w:rFonts w:cs="Times New Roman"/>
          <w:highlight w:val="none"/>
        </w:rPr>
      </w:pPr>
      <w:r/>
      <w:bookmarkStart w:id="244" w:name="_Toc107246266"/>
      <w:r>
        <w:rPr>
          <w:rFonts w:hint="eastAsia" w:cs="Times New Roman"/>
          <w:highlight w:val="none"/>
        </w:rPr>
        <w:t xml:space="preserve">八．其他</w:t>
      </w:r>
      <w:bookmarkEnd w:id="244"/>
      <w:r/>
      <w:r/>
    </w:p>
    <w:p>
      <w:pPr>
        <w:pStyle w:val="757"/>
        <w:ind w:right="210" w:firstLine="373"/>
        <w:spacing w:line="360" w:lineRule="auto"/>
        <w:rPr>
          <w:highlight w:val="none"/>
        </w:rPr>
      </w:pPr>
      <w:r/>
      <w:bookmarkStart w:id="245" w:name="_Toc103848572"/>
      <w:r/>
      <w:bookmarkStart w:id="246" w:name="_Toc107246267"/>
      <w:r/>
      <w:bookmarkStart w:id="247" w:name="_Toc104560886"/>
      <w:r>
        <w:rPr>
          <w:rFonts w:hint="eastAsia"/>
          <w:highlight w:val="none"/>
        </w:rPr>
        <w:t xml:space="preserve">38.招标代理服务费</w:t>
      </w:r>
      <w:bookmarkEnd w:id="245"/>
      <w:r/>
      <w:bookmarkEnd w:id="246"/>
      <w:r/>
      <w:bookmarkEnd w:id="247"/>
      <w:r/>
      <w:r/>
    </w:p>
    <w:p>
      <w:pPr>
        <w:ind w:firstLine="420"/>
        <w:jc w:val="left"/>
        <w:spacing w:line="360" w:lineRule="auto"/>
        <w:rPr>
          <w:szCs w:val="21"/>
          <w:highlight w:val="none"/>
        </w:rPr>
      </w:pPr>
      <w:r>
        <w:rPr>
          <w:rFonts w:hint="eastAsia"/>
          <w:szCs w:val="21"/>
          <w:highlight w:val="none"/>
        </w:rPr>
        <w:t xml:space="preserve">38.1中标人是否交纳招标代理服务费及相关要求见</w:t>
      </w:r>
      <w:r>
        <w:rPr>
          <w:rFonts w:hint="eastAsia"/>
          <w:b/>
          <w:szCs w:val="21"/>
          <w:highlight w:val="none"/>
        </w:rPr>
        <w:t xml:space="preserve">投标人须知前附表</w:t>
      </w:r>
      <w:r>
        <w:rPr>
          <w:rFonts w:hint="eastAsia"/>
          <w:szCs w:val="21"/>
          <w:highlight w:val="none"/>
        </w:rPr>
        <w:t xml:space="preserve">。</w:t>
      </w:r>
      <w:r/>
    </w:p>
    <w:p>
      <w:pPr>
        <w:pStyle w:val="757"/>
        <w:ind w:right="210" w:firstLine="373"/>
        <w:spacing w:line="360" w:lineRule="auto"/>
        <w:rPr>
          <w:highlight w:val="none"/>
        </w:rPr>
      </w:pPr>
      <w:r/>
      <w:bookmarkStart w:id="248" w:name="_Toc107246268"/>
      <w:r/>
      <w:bookmarkStart w:id="249" w:name="_Toc103848573"/>
      <w:r/>
      <w:bookmarkStart w:id="250" w:name="_Toc104560887"/>
      <w:r>
        <w:rPr>
          <w:rFonts w:hint="eastAsia"/>
          <w:highlight w:val="none"/>
        </w:rPr>
        <w:t xml:space="preserve">39.其他规定</w:t>
      </w:r>
      <w:bookmarkEnd w:id="248"/>
      <w:r/>
      <w:bookmarkEnd w:id="249"/>
      <w:r/>
      <w:bookmarkEnd w:id="250"/>
      <w:r/>
      <w:r/>
    </w:p>
    <w:p>
      <w:pPr>
        <w:ind w:firstLine="420"/>
        <w:jc w:val="left"/>
        <w:spacing w:line="360" w:lineRule="auto"/>
        <w:rPr>
          <w:szCs w:val="21"/>
          <w:highlight w:val="none"/>
        </w:rPr>
      </w:pPr>
      <w:r>
        <w:rPr>
          <w:rFonts w:hint="eastAsia"/>
          <w:szCs w:val="21"/>
          <w:highlight w:val="none"/>
        </w:rPr>
        <w:t xml:space="preserve">39.1投标文件的其他规定见</w:t>
      </w:r>
      <w:r>
        <w:rPr>
          <w:rFonts w:hint="eastAsia"/>
          <w:b/>
          <w:szCs w:val="21"/>
          <w:highlight w:val="none"/>
        </w:rPr>
        <w:t xml:space="preserve">投标人须知前附</w:t>
      </w:r>
      <w:r>
        <w:rPr>
          <w:rFonts w:hint="eastAsia"/>
          <w:szCs w:val="21"/>
          <w:highlight w:val="none"/>
        </w:rPr>
        <w:t xml:space="preserve">表。</w:t>
      </w:r>
      <w:bookmarkEnd w:id="182"/>
      <w:r/>
      <w:r/>
    </w:p>
    <w:p>
      <w:pPr>
        <w:pStyle w:val="757"/>
        <w:ind w:right="210" w:firstLine="373"/>
        <w:spacing w:line="360" w:lineRule="auto"/>
        <w:rPr>
          <w:highlight w:val="none"/>
        </w:rPr>
      </w:pPr>
      <w:r/>
      <w:bookmarkStart w:id="251" w:name="_Toc103848574"/>
      <w:r/>
      <w:bookmarkStart w:id="252" w:name="_Toc104560888"/>
      <w:r/>
      <w:bookmarkStart w:id="253" w:name="_Toc107246269"/>
      <w:r/>
      <w:bookmarkStart w:id="254" w:name="_Toc91836563"/>
      <w:r/>
      <w:bookmarkStart w:id="255" w:name="_Toc107246270"/>
      <w:r>
        <w:rPr>
          <w:rFonts w:hint="eastAsia"/>
          <w:highlight w:val="none"/>
        </w:rPr>
        <w:t xml:space="preserve">40.文件解释权</w:t>
      </w:r>
      <w:bookmarkEnd w:id="251"/>
      <w:r/>
      <w:bookmarkEnd w:id="252"/>
      <w:r/>
      <w:bookmarkEnd w:id="253"/>
      <w:r/>
      <w:r/>
    </w:p>
    <w:p>
      <w:pPr>
        <w:ind w:firstLine="420"/>
        <w:jc w:val="left"/>
        <w:spacing w:line="360" w:lineRule="auto"/>
        <w:rPr>
          <w:szCs w:val="21"/>
          <w:highlight w:val="none"/>
        </w:rPr>
      </w:pPr>
      <w:r>
        <w:rPr>
          <w:rFonts w:hint="eastAsia"/>
          <w:szCs w:val="21"/>
          <w:highlight w:val="none"/>
        </w:rPr>
        <w:t xml:space="preserve">40.1本招标文件的解释权归采购人（或采购代理机构）所有。</w:t>
      </w:r>
      <w:r/>
    </w:p>
    <w:p>
      <w:pPr>
        <w:numPr>
          <w:ilvl w:val="0"/>
          <w:numId w:val="2"/>
        </w:numPr>
        <w:rPr>
          <w:highlight w:val="none"/>
        </w:rPr>
      </w:pPr>
      <w:r>
        <w:rPr>
          <w:highlight w:val="none"/>
        </w:rPr>
        <w:br w:type="page" w:clear="all"/>
      </w:r>
      <w:r/>
    </w:p>
    <w:p>
      <w:pPr>
        <w:pStyle w:val="795"/>
        <w:rPr>
          <w:rFonts w:ascii="Times New Roman" w:hAnsi="Times New Roman"/>
          <w:highlight w:val="none"/>
        </w:rPr>
      </w:pPr>
      <w:r>
        <w:rPr>
          <w:rFonts w:hint="eastAsia" w:ascii="Times New Roman" w:hAnsi="Times New Roman"/>
          <w:highlight w:val="none"/>
        </w:rPr>
        <w:t xml:space="preserve">第三章 政府采购合同条款</w:t>
      </w:r>
      <w:bookmarkEnd w:id="254"/>
      <w:r>
        <w:rPr>
          <w:rFonts w:hint="eastAsia" w:ascii="Times New Roman" w:hAnsi="Times New Roman"/>
          <w:highlight w:val="none"/>
        </w:rPr>
        <w:t xml:space="preserve">及格式</w:t>
      </w:r>
      <w:bookmarkEnd w:id="255"/>
      <w:r/>
      <w:r/>
    </w:p>
    <w:p>
      <w:pPr>
        <w:ind w:firstLine="420"/>
        <w:jc w:val="left"/>
        <w:spacing w:line="360" w:lineRule="auto"/>
        <w:rPr>
          <w:highlight w:val="none"/>
        </w:rPr>
      </w:pPr>
      <w:r>
        <w:rPr>
          <w:highlight w:val="none"/>
        </w:rPr>
      </w:r>
      <w:r/>
    </w:p>
    <w:p>
      <w:pPr>
        <w:contextualSpacing/>
        <w:ind w:firstLine="420"/>
        <w:jc w:val="left"/>
        <w:spacing w:line="360" w:lineRule="auto"/>
        <w:rPr>
          <w:color w:val="000000"/>
          <w:szCs w:val="21"/>
          <w:highlight w:val="none"/>
        </w:rPr>
      </w:pPr>
      <w:r>
        <w:rPr>
          <w:rFonts w:hint="eastAsia"/>
          <w:color w:val="000000"/>
          <w:szCs w:val="21"/>
          <w:highlight w:val="none"/>
          <w:lang w:val="zh-CN"/>
        </w:rPr>
        <w:t xml:space="preserve">根据《中华人民共和国政府采购法》、《中华人民共和国民法典》等法律法规的规定，甲乙双方按照招标结果签订本合同。</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第一条 合同标的</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乙方根据甲方需求提供下列服务：</w:t>
      </w:r>
      <w:r>
        <w:rPr>
          <w:color w:val="000000"/>
          <w:sz w:val="22"/>
          <w:szCs w:val="28"/>
          <w:highlight w:val="none"/>
          <w:u w:val="single"/>
          <w:lang w:val="zh-CN"/>
        </w:rPr>
        <w:t xml:space="preserve">               </w:t>
      </w:r>
      <w:r>
        <w:rPr>
          <w:rFonts w:hint="eastAsia"/>
          <w:color w:val="000000"/>
          <w:sz w:val="22"/>
          <w:szCs w:val="28"/>
          <w:highlight w:val="none"/>
          <w:lang w:val="zh-CN"/>
        </w:rPr>
        <w:t xml:space="preserve">。</w:t>
      </w:r>
      <w:r/>
    </w:p>
    <w:p>
      <w:pPr>
        <w:contextualSpacing/>
        <w:ind w:firstLine="420"/>
        <w:jc w:val="left"/>
        <w:spacing w:line="540" w:lineRule="exact"/>
        <w:rPr>
          <w:color w:val="000000"/>
          <w:sz w:val="22"/>
          <w:szCs w:val="28"/>
          <w:highlight w:val="none"/>
          <w:lang w:val="zh-CN"/>
        </w:rPr>
      </w:pPr>
      <w:r>
        <w:rPr>
          <w:color w:val="000000"/>
          <w:sz w:val="22"/>
          <w:szCs w:val="28"/>
          <w:highlight w:val="none"/>
          <w:lang w:val="zh-CN"/>
        </w:rPr>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乙方应按照投标文件中的承诺安排专人提供本合同项下的服务，未经委托人允许不得随意更换。</w:t>
      </w:r>
      <w:r/>
    </w:p>
    <w:p>
      <w:pPr>
        <w:contextualSpacing/>
        <w:ind w:firstLine="420"/>
        <w:jc w:val="left"/>
        <w:spacing w:line="540" w:lineRule="exact"/>
        <w:rPr>
          <w:color w:val="000000"/>
          <w:sz w:val="22"/>
          <w:szCs w:val="28"/>
          <w:highlight w:val="none"/>
          <w:lang w:val="zh-CN"/>
        </w:rPr>
      </w:pPr>
      <w:r>
        <w:rPr>
          <w:rFonts w:hint="eastAsia"/>
          <w:b/>
          <w:bCs/>
          <w:color w:val="000000"/>
          <w:sz w:val="22"/>
          <w:szCs w:val="28"/>
          <w:highlight w:val="none"/>
          <w:lang w:val="zh-CN"/>
        </w:rPr>
        <w:t xml:space="preserve">第二条 合同总价款</w:t>
      </w:r>
      <w:r>
        <w:rPr>
          <w:color w:val="000000"/>
          <w:sz w:val="22"/>
          <w:szCs w:val="28"/>
          <w:highlight w:val="none"/>
          <w:lang w:val="zh-CN"/>
        </w:rPr>
        <w:t xml:space="preserve">  </w:t>
      </w:r>
      <w:r/>
    </w:p>
    <w:p>
      <w:pPr>
        <w:contextualSpacing/>
        <w:ind w:firstLine="420"/>
        <w:jc w:val="left"/>
        <w:spacing w:line="540" w:lineRule="exact"/>
        <w:rPr>
          <w:color w:val="000000"/>
          <w:sz w:val="22"/>
          <w:szCs w:val="28"/>
          <w:highlight w:val="none"/>
          <w:lang w:val="zh-CN"/>
        </w:rPr>
      </w:pPr>
      <w:r>
        <w:rPr>
          <w:rFonts w:hint="eastAsia"/>
          <w:sz w:val="22"/>
          <w:szCs w:val="28"/>
          <w:highlight w:val="none"/>
        </w:rPr>
        <w:t xml:space="preserve">本合同项下服务总价款为人民币</w:t>
      </w:r>
      <w:r>
        <w:rPr>
          <w:rFonts w:hint="eastAsia"/>
          <w:sz w:val="22"/>
          <w:szCs w:val="28"/>
          <w:highlight w:val="none"/>
          <w:u w:val="single"/>
        </w:rPr>
        <w:t xml:space="preserve">         元</w:t>
      </w:r>
      <w:r>
        <w:rPr>
          <w:rFonts w:hint="eastAsia"/>
          <w:sz w:val="22"/>
          <w:szCs w:val="28"/>
          <w:highlight w:val="none"/>
        </w:rPr>
        <w:t xml:space="preserve">（大写）（¥   元）</w:t>
      </w:r>
      <w:r>
        <w:rPr>
          <w:rFonts w:hint="eastAsia"/>
          <w:color w:val="000000"/>
          <w:sz w:val="22"/>
          <w:szCs w:val="28"/>
          <w:highlight w:val="none"/>
          <w:lang w:val="zh-CN"/>
        </w:rPr>
        <w:t xml:space="preserve">，分项价款详见“附件：分项报价表”。（如有）除此之外，甲方不再向乙方支付任何其他费用。</w:t>
      </w:r>
      <w:r/>
    </w:p>
    <w:p>
      <w:pPr>
        <w:contextualSpacing/>
        <w:ind w:firstLine="440"/>
        <w:spacing w:line="540" w:lineRule="exact"/>
        <w:rPr>
          <w:b/>
          <w:color w:val="000000"/>
          <w:sz w:val="22"/>
          <w:szCs w:val="28"/>
          <w:highlight w:val="none"/>
        </w:rPr>
      </w:pPr>
      <w:r>
        <w:rPr>
          <w:rFonts w:hint="eastAsia"/>
          <w:color w:val="000000"/>
          <w:sz w:val="22"/>
          <w:szCs w:val="28"/>
          <w:highlight w:val="none"/>
          <w:lang w:val="zh-CN"/>
        </w:rPr>
        <w:t xml:space="preserve">本合同总价款包含乙方提供服务发生的所有含税费用、支付给员工的工资和国家强制缴纳的各种社会保障资金</w:t>
      </w:r>
      <w:r>
        <w:rPr>
          <w:rFonts w:hint="eastAsia"/>
          <w:bCs/>
          <w:color w:val="000000"/>
          <w:sz w:val="22"/>
          <w:szCs w:val="28"/>
          <w:highlight w:val="none"/>
        </w:rPr>
        <w:t xml:space="preserve">，以</w:t>
      </w:r>
      <w:r>
        <w:rPr>
          <w:rFonts w:hint="eastAsia"/>
          <w:color w:val="000000"/>
          <w:sz w:val="22"/>
          <w:szCs w:val="28"/>
          <w:highlight w:val="none"/>
        </w:rPr>
        <w:t xml:space="preserve">及投标人认为需要的其他费用等</w:t>
      </w:r>
      <w:r>
        <w:rPr>
          <w:rFonts w:hint="eastAsia"/>
          <w:color w:val="000000"/>
          <w:sz w:val="22"/>
          <w:szCs w:val="28"/>
          <w:highlight w:val="none"/>
          <w:lang w:val="zh-CN"/>
        </w:rPr>
        <w:t xml:space="preserve">。</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本合同总价款还包含乙方应当提供的伴随服务/售后服务费用。</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本合同执行期间合同总价款不变。</w:t>
      </w:r>
      <w:r/>
    </w:p>
    <w:p>
      <w:pPr>
        <w:contextualSpacing/>
        <w:ind w:firstLine="433"/>
        <w:spacing w:line="540" w:lineRule="exact"/>
        <w:rPr>
          <w:color w:val="000000"/>
          <w:sz w:val="22"/>
          <w:szCs w:val="28"/>
          <w:highlight w:val="none"/>
          <w:lang w:val="zh-CN"/>
        </w:rPr>
      </w:pPr>
      <w:r>
        <w:rPr>
          <w:rFonts w:hint="eastAsia"/>
          <w:b/>
          <w:bCs/>
          <w:color w:val="000000"/>
          <w:sz w:val="22"/>
          <w:szCs w:val="28"/>
          <w:highlight w:val="none"/>
          <w:lang w:val="zh-CN"/>
        </w:rPr>
        <w:t xml:space="preserve">第三条 组成本合同的有关文件</w:t>
      </w:r>
      <w:r/>
    </w:p>
    <w:p>
      <w:pPr>
        <w:contextualSpacing/>
        <w:ind w:firstLine="431"/>
        <w:spacing w:line="540" w:lineRule="exact"/>
        <w:rPr>
          <w:color w:val="000000"/>
          <w:sz w:val="22"/>
          <w:szCs w:val="28"/>
          <w:highlight w:val="none"/>
          <w:lang w:val="zh-CN"/>
        </w:rPr>
      </w:pPr>
      <w:r>
        <w:rPr>
          <w:rFonts w:hint="eastAsia"/>
          <w:color w:val="000000"/>
          <w:sz w:val="22"/>
          <w:szCs w:val="28"/>
          <w:highlight w:val="none"/>
          <w:lang w:val="zh-CN"/>
        </w:rPr>
        <w:t xml:space="preserve">下列关于</w:t>
      </w:r>
      <w:r>
        <w:rPr>
          <w:rFonts w:hint="eastAsia"/>
          <w:color w:val="000000"/>
          <w:sz w:val="22"/>
          <w:szCs w:val="28"/>
          <w:highlight w:val="none"/>
        </w:rPr>
        <w:t xml:space="preserve">紫金山实验室</w:t>
      </w:r>
      <w:r>
        <w:rPr>
          <w:rFonts w:hint="eastAsia"/>
          <w:color w:val="000000"/>
          <w:sz w:val="22"/>
          <w:szCs w:val="28"/>
          <w:highlight w:val="none"/>
          <w:lang w:val="zh-CN"/>
        </w:rPr>
        <w:t xml:space="preserve">(采购人)</w:t>
      </w:r>
      <w:r>
        <w:rPr>
          <w:rFonts w:hint="eastAsia"/>
          <w:color w:val="000000"/>
          <w:sz w:val="22"/>
          <w:szCs w:val="28"/>
          <w:highlight w:val="none"/>
          <w:u w:val="single"/>
          <w:lang w:val="zh-CN"/>
        </w:rPr>
        <w:t xml:space="preserve">          号</w:t>
      </w:r>
      <w:r>
        <w:rPr>
          <w:rFonts w:hint="eastAsia"/>
          <w:color w:val="000000"/>
          <w:sz w:val="22"/>
          <w:szCs w:val="28"/>
          <w:highlight w:val="none"/>
          <w:lang w:val="zh-CN"/>
        </w:rPr>
        <w:t xml:space="preserve">标的采购文件及有关附件是本合同不可分割的组成部分，与本合同具有同等法律效力，这些文件包括但不限于：</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（1）乙方提供的响应文件和报价表；（2）函件；</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（3）分项报价表；            </w:t>
      </w:r>
      <w:r>
        <w:rPr>
          <w:color w:val="000000"/>
          <w:sz w:val="22"/>
          <w:szCs w:val="28"/>
          <w:highlight w:val="none"/>
        </w:rPr>
        <w:t xml:space="preserve">  </w:t>
      </w:r>
      <w:r>
        <w:rPr>
          <w:rFonts w:hint="eastAsia"/>
          <w:color w:val="000000"/>
          <w:sz w:val="22"/>
          <w:szCs w:val="28"/>
          <w:highlight w:val="none"/>
          <w:lang w:val="zh-CN"/>
        </w:rPr>
        <w:t xml:space="preserve">  （4）项目实施方案与服务说明；</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（5）偏离表及说明；          </w:t>
      </w:r>
      <w:r>
        <w:rPr>
          <w:color w:val="000000"/>
          <w:sz w:val="22"/>
          <w:szCs w:val="28"/>
          <w:highlight w:val="none"/>
        </w:rPr>
        <w:t xml:space="preserve">  </w:t>
      </w:r>
      <w:r>
        <w:rPr>
          <w:rFonts w:hint="eastAsia"/>
          <w:color w:val="000000"/>
          <w:sz w:val="22"/>
          <w:szCs w:val="28"/>
          <w:highlight w:val="none"/>
          <w:lang w:val="zh-CN"/>
        </w:rPr>
        <w:t xml:space="preserve">  （6）服务承诺；</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（7）中标通知书；                （8）甲乙双方商定的其他文件等。</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第四条 保密及知识产权</w:t>
      </w:r>
      <w:r/>
    </w:p>
    <w:p>
      <w:pPr>
        <w:contextualSpacing/>
        <w:ind w:firstLine="420"/>
        <w:jc w:val="left"/>
        <w:spacing w:line="540" w:lineRule="exact"/>
        <w:rPr>
          <w:color w:val="000000"/>
          <w:sz w:val="22"/>
          <w:szCs w:val="28"/>
          <w:highlight w:val="none"/>
          <w:lang w:val="zh-CN"/>
        </w:rPr>
      </w:pPr>
      <w:r/>
      <w:bookmarkStart w:id="256" w:name="_Hlk81818369"/>
      <w:r>
        <w:rPr>
          <w:rFonts w:hint="eastAsia"/>
          <w:color w:val="000000"/>
          <w:sz w:val="22"/>
          <w:szCs w:val="28"/>
          <w:highlight w:val="none"/>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3、本项目所产生的一切成果及知识产权均归甲方所有。乙方不得以任何方式向第三方披露、转让、发表和许可使用有关的成果、信息、资料和文件。</w:t>
      </w:r>
      <w:bookmarkEnd w:id="256"/>
      <w:r/>
      <w:r/>
    </w:p>
    <w:p>
      <w:pPr>
        <w:contextualSpacing/>
        <w:ind w:firstLine="420"/>
        <w:jc w:val="left"/>
        <w:spacing w:line="540" w:lineRule="exact"/>
        <w:rPr>
          <w:color w:val="000000"/>
          <w:sz w:val="22"/>
          <w:szCs w:val="28"/>
          <w:highlight w:val="none"/>
          <w:lang w:val="zh-CN"/>
        </w:rPr>
      </w:pPr>
      <w:r>
        <w:rPr>
          <w:rFonts w:hint="eastAsia"/>
          <w:b/>
          <w:bCs/>
          <w:color w:val="000000"/>
          <w:sz w:val="22"/>
          <w:szCs w:val="28"/>
          <w:highlight w:val="none"/>
          <w:lang w:val="zh-CN"/>
        </w:rPr>
        <w:t xml:space="preserve">第五条</w:t>
      </w:r>
      <w:r>
        <w:rPr>
          <w:color w:val="000000"/>
          <w:sz w:val="22"/>
          <w:szCs w:val="28"/>
          <w:highlight w:val="none"/>
          <w:lang w:val="zh-CN"/>
        </w:rPr>
        <w:t xml:space="preserve"> </w:t>
      </w:r>
      <w:r>
        <w:rPr>
          <w:rFonts w:hint="eastAsia"/>
          <w:b/>
          <w:color w:val="000000"/>
          <w:sz w:val="22"/>
          <w:szCs w:val="28"/>
          <w:highlight w:val="none"/>
          <w:lang w:val="zh-CN"/>
        </w:rPr>
        <w:t xml:space="preserve">禁止贿赂条款</w:t>
      </w:r>
      <w:r>
        <w:rPr>
          <w:color w:val="000000"/>
          <w:sz w:val="22"/>
          <w:szCs w:val="28"/>
          <w:highlight w:val="none"/>
          <w:lang w:val="zh-CN"/>
        </w:rPr>
        <w:t xml:space="preserve"> </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第六条 服务保证</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1、乙方所提供的服务应与采购文件规定的要求及所附的偏离表相一致；若无特殊说明，按国家有关部门颁布的标准及规范为准。</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2、乙方应保证服务完全符合合同规定的要求。</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第七条 交付和验收</w:t>
      </w:r>
      <w:r/>
    </w:p>
    <w:p>
      <w:pPr>
        <w:contextualSpacing/>
        <w:ind w:firstLine="420"/>
        <w:jc w:val="left"/>
        <w:spacing w:line="540" w:lineRule="exact"/>
        <w:rPr>
          <w:color w:val="000000"/>
          <w:sz w:val="22"/>
          <w:szCs w:val="28"/>
          <w:highlight w:val="none"/>
          <w:u w:val="single"/>
          <w:lang w:val="zh-CN"/>
        </w:rPr>
      </w:pPr>
      <w:r>
        <w:rPr>
          <w:rFonts w:hint="eastAsia"/>
          <w:color w:val="000000"/>
          <w:sz w:val="22"/>
          <w:szCs w:val="28"/>
          <w:highlight w:val="none"/>
          <w:lang w:val="zh-CN"/>
        </w:rPr>
        <w:t xml:space="preserve">1、乙方应当在合同签订后</w:t>
      </w:r>
      <w:r>
        <w:rPr>
          <w:color w:val="000000"/>
          <w:sz w:val="22"/>
          <w:szCs w:val="28"/>
          <w:highlight w:val="none"/>
          <w:u w:val="single"/>
          <w:lang w:val="zh-CN"/>
        </w:rPr>
        <w:t xml:space="preserve">    </w:t>
      </w:r>
      <w:r>
        <w:rPr>
          <w:rFonts w:hint="eastAsia"/>
          <w:color w:val="000000"/>
          <w:sz w:val="22"/>
          <w:szCs w:val="28"/>
          <w:highlight w:val="none"/>
          <w:lang w:val="zh-CN"/>
        </w:rPr>
        <w:t xml:space="preserve">天内交付下列服务成果：</w:t>
      </w:r>
      <w:r>
        <w:rPr>
          <w:color w:val="000000"/>
          <w:sz w:val="22"/>
          <w:szCs w:val="28"/>
          <w:highlight w:val="none"/>
          <w:u w:val="single"/>
          <w:lang w:val="zh-CN"/>
        </w:rPr>
        <w:t xml:space="preserve">          </w:t>
      </w:r>
      <w:r>
        <w:rPr>
          <w:rFonts w:hint="eastAsia"/>
          <w:color w:val="000000"/>
          <w:sz w:val="22"/>
          <w:szCs w:val="28"/>
          <w:highlight w:val="none"/>
          <w:lang w:val="zh-CN"/>
        </w:rPr>
        <w:t xml:space="preserve">。</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2、乙方交付的服务成果应当完全符合本合同、采购文件和响应文件所规定的要求。</w:t>
      </w:r>
      <w:r>
        <w:rPr>
          <w:rFonts w:hint="eastAsia"/>
          <w:color w:val="000000"/>
          <w:sz w:val="22"/>
          <w:szCs w:val="28"/>
          <w:highlight w:val="none"/>
        </w:rPr>
        <w:t xml:space="preserve">甲方自行组织或视情邀请相关专家或国家认可的检测鉴定机构参加验收</w:t>
      </w:r>
      <w:r>
        <w:rPr>
          <w:rFonts w:hint="eastAsia"/>
          <w:color w:val="000000"/>
          <w:sz w:val="22"/>
          <w:szCs w:val="28"/>
          <w:highlight w:val="none"/>
          <w:lang w:val="zh-CN"/>
        </w:rPr>
        <w:t xml:space="preserve">，如</w:t>
      </w:r>
      <w:r>
        <w:rPr>
          <w:rFonts w:hint="eastAsia"/>
          <w:color w:val="000000"/>
          <w:sz w:val="22"/>
          <w:szCs w:val="28"/>
          <w:highlight w:val="none"/>
        </w:rPr>
        <w:t xml:space="preserve">乙方提供的服务成果不符合前述要求的，</w:t>
      </w:r>
      <w:r>
        <w:rPr>
          <w:rFonts w:hint="eastAsia"/>
          <w:color w:val="000000"/>
          <w:sz w:val="22"/>
          <w:szCs w:val="28"/>
          <w:highlight w:val="none"/>
          <w:lang w:val="zh-CN"/>
        </w:rPr>
        <w:t xml:space="preserve">甲方有权拒收，由此引起的风险和责任包括不限于验收费用，由乙方承担。</w:t>
      </w:r>
      <w:r/>
    </w:p>
    <w:p>
      <w:pPr>
        <w:contextualSpacing/>
        <w:ind w:firstLine="420"/>
        <w:jc w:val="left"/>
        <w:spacing w:line="540" w:lineRule="exact"/>
        <w:rPr>
          <w:b/>
          <w:bCs/>
          <w:i/>
          <w:iCs/>
          <w:color w:val="000000"/>
          <w:sz w:val="22"/>
          <w:szCs w:val="28"/>
          <w:highlight w:val="none"/>
          <w:lang w:val="zh-CN"/>
        </w:rPr>
      </w:pPr>
      <w:r>
        <w:rPr>
          <w:rFonts w:hint="eastAsia"/>
          <w:b/>
          <w:bCs/>
          <w:color w:val="000000"/>
          <w:sz w:val="22"/>
          <w:szCs w:val="28"/>
          <w:highlight w:val="none"/>
          <w:lang w:val="zh-CN"/>
        </w:rPr>
        <w:t xml:space="preserve">第八条 合同款支付</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1、本合同项下所有款项均以人民币支付。</w:t>
      </w:r>
      <w:r/>
    </w:p>
    <w:p>
      <w:pPr>
        <w:ind w:firstLine="420"/>
        <w:jc w:val="left"/>
        <w:spacing w:line="540" w:lineRule="exact"/>
        <w:rPr>
          <w:color w:val="000000"/>
          <w:highlight w:val="none"/>
          <w:lang w:val="zh-CN"/>
        </w:rPr>
      </w:pPr>
      <w:r>
        <w:rPr>
          <w:rFonts w:hint="eastAsia"/>
          <w:color w:val="000000"/>
          <w:sz w:val="22"/>
          <w:szCs w:val="28"/>
          <w:highlight w:val="none"/>
          <w:lang w:val="zh-CN"/>
        </w:rPr>
        <w:t xml:space="preserve">2、本合同项下的采购资金由甲方自行支付，</w:t>
      </w:r>
      <w:r>
        <w:rPr>
          <w:color w:val="000000"/>
          <w:sz w:val="24"/>
          <w:highlight w:val="none"/>
          <w:lang w:val="zh-CN" w:bidi="ar"/>
        </w:rPr>
        <w:t xml:space="preserve">在甲方支付服务费前，乙方先行向甲方开具等额增值税发票，否则甲方有权迟延支付相应款项且不影响乙方履行本合同项下的义务。</w:t>
      </w:r>
      <w:r/>
    </w:p>
    <w:p>
      <w:pPr>
        <w:contextualSpacing/>
        <w:ind w:firstLine="420"/>
        <w:jc w:val="left"/>
        <w:spacing w:line="540" w:lineRule="exact"/>
        <w:rPr>
          <w:bCs/>
          <w:color w:val="000000"/>
          <w:sz w:val="22"/>
          <w:szCs w:val="28"/>
          <w:highlight w:val="none"/>
          <w:lang w:val="zh-CN"/>
        </w:rPr>
      </w:pPr>
      <w:r>
        <w:rPr>
          <w:rFonts w:hint="eastAsia"/>
          <w:bCs/>
          <w:color w:val="000000"/>
          <w:sz w:val="22"/>
          <w:szCs w:val="28"/>
          <w:highlight w:val="none"/>
          <w:lang w:val="zh-CN"/>
        </w:rPr>
        <w:t xml:space="preserve">3、付款方式：</w:t>
      </w:r>
      <w:r/>
    </w:p>
    <w:p>
      <w:pPr>
        <w:ind w:firstLine="420"/>
        <w:jc w:val="left"/>
        <w:spacing w:line="540" w:lineRule="exact"/>
        <w:rPr>
          <w:color w:val="000000"/>
          <w:sz w:val="24"/>
          <w:highlight w:val="none"/>
          <w:lang w:val="zh-CN" w:bidi="ar"/>
        </w:rPr>
      </w:pPr>
      <w:r>
        <w:rPr>
          <w:color w:val="000000"/>
          <w:sz w:val="24"/>
          <w:highlight w:val="none"/>
          <w:lang w:val="zh-CN" w:bidi="ar"/>
        </w:rPr>
        <w:t xml:space="preserve">合同签订且服务团队人员到位后，甲方支付合同金额的3</w:t>
      </w:r>
      <w:r>
        <w:rPr>
          <w:rFonts w:hint="eastAsia"/>
          <w:color w:val="000000"/>
          <w:sz w:val="24"/>
          <w:highlight w:val="none"/>
          <w:lang w:val="zh-CN" w:bidi="ar"/>
        </w:rPr>
        <w:t xml:space="preserve">0%，该预付款冲抵上半年服务费</w:t>
      </w:r>
      <w:r>
        <w:rPr>
          <w:color w:val="000000"/>
          <w:sz w:val="24"/>
          <w:highlight w:val="none"/>
          <w:lang w:val="zh-CN" w:bidi="ar"/>
        </w:rPr>
        <w:t xml:space="preserve">。服务费分上半年、下半年两次结算，每次</w:t>
      </w:r>
      <w:r>
        <w:rPr>
          <w:rFonts w:hint="eastAsia"/>
          <w:color w:val="000000"/>
          <w:sz w:val="24"/>
          <w:highlight w:val="none"/>
          <w:lang w:val="zh-CN" w:bidi="ar"/>
        </w:rPr>
        <w:t xml:space="preserve">结算时以半年的考核分作为</w:t>
      </w:r>
      <w:r>
        <w:rPr>
          <w:color w:val="000000"/>
          <w:sz w:val="24"/>
          <w:highlight w:val="none"/>
          <w:lang w:val="zh-CN" w:bidi="ar"/>
        </w:rPr>
        <w:t xml:space="preserve">依据</w:t>
      </w:r>
      <w:r>
        <w:rPr>
          <w:rFonts w:hint="eastAsia"/>
          <w:color w:val="000000"/>
          <w:sz w:val="24"/>
          <w:highlight w:val="none"/>
          <w:lang w:val="zh-CN" w:bidi="ar"/>
        </w:rPr>
        <w:t xml:space="preserve">，</w:t>
      </w:r>
      <w:r>
        <w:rPr>
          <w:color w:val="000000"/>
          <w:sz w:val="24"/>
          <w:highlight w:val="none"/>
          <w:lang w:val="zh-CN" w:bidi="ar"/>
        </w:rPr>
        <w:t xml:space="preserve">共计</w:t>
      </w:r>
      <w:r>
        <w:rPr>
          <w:rFonts w:hint="eastAsia"/>
          <w:color w:val="000000"/>
          <w:sz w:val="24"/>
          <w:highlight w:val="none"/>
          <w:lang w:val="zh-CN" w:bidi="ar"/>
        </w:rPr>
        <w:t xml:space="preserve">上半年、下半年，两次考核</w:t>
      </w:r>
      <w:r>
        <w:rPr>
          <w:color w:val="000000"/>
          <w:sz w:val="24"/>
          <w:highlight w:val="none"/>
          <w:lang w:val="zh-CN" w:bidi="ar"/>
        </w:rPr>
        <w:t xml:space="preserve">（考核标准详见《考核打分表》）</w:t>
      </w:r>
      <w:r>
        <w:rPr>
          <w:rFonts w:hint="eastAsia"/>
          <w:color w:val="000000"/>
          <w:sz w:val="24"/>
          <w:highlight w:val="none"/>
          <w:lang w:val="zh-CN" w:bidi="ar"/>
        </w:rPr>
        <w:t xml:space="preserve">。</w:t>
      </w:r>
      <w:r>
        <w:rPr>
          <w:bCs/>
          <w:sz w:val="24"/>
          <w:highlight w:val="none"/>
        </w:rPr>
        <w:t xml:space="preserve">根据每次考核结果对半年服务款进行相应浮动调整，结算标准见下表</w:t>
      </w:r>
      <w:r>
        <w:rPr>
          <w:color w:val="000000"/>
          <w:sz w:val="24"/>
          <w:highlight w:val="none"/>
          <w:lang w:val="zh-CN" w:bidi="ar"/>
        </w:rPr>
        <w:t xml:space="preserve">：</w:t>
      </w:r>
      <w:r/>
    </w:p>
    <w:tbl>
      <w:tblPr>
        <w:tblStyle w:val="7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3"/>
        <w:gridCol w:w="2549"/>
        <w:gridCol w:w="4434"/>
      </w:tblGrid>
      <w:tr>
        <w:trPr>
          <w:jc w:val="center"/>
          <w:tblHeader/>
        </w:trPr>
        <w:tc>
          <w:tcPr>
            <w:tcW w:w="1048" w:type="pct"/>
            <w:vAlign w:val="center"/>
            <w:textDirection w:val="lrTb"/>
            <w:noWrap w:val="false"/>
          </w:tcPr>
          <w:p>
            <w:pPr>
              <w:jc w:val="center"/>
              <w:spacing w:line="360" w:lineRule="auto"/>
              <w:rPr>
                <w:highlight w:val="none"/>
              </w:rPr>
            </w:pPr>
            <w:r>
              <w:rPr>
                <w:rFonts w:hint="eastAsia"/>
                <w:highlight w:val="none"/>
              </w:rPr>
              <w:t xml:space="preserve">序号</w:t>
            </w:r>
            <w:r/>
          </w:p>
        </w:tc>
        <w:tc>
          <w:tcPr>
            <w:tcW w:w="1442" w:type="pct"/>
            <w:vAlign w:val="center"/>
            <w:textDirection w:val="lrTb"/>
            <w:noWrap w:val="false"/>
          </w:tcPr>
          <w:p>
            <w:pPr>
              <w:jc w:val="center"/>
              <w:spacing w:line="360" w:lineRule="auto"/>
              <w:rPr>
                <w:highlight w:val="none"/>
              </w:rPr>
            </w:pPr>
            <w:r>
              <w:rPr>
                <w:rFonts w:hint="eastAsia"/>
                <w:highlight w:val="none"/>
              </w:rPr>
              <w:t xml:space="preserve">得分区间</w:t>
            </w:r>
            <w:r/>
          </w:p>
        </w:tc>
        <w:tc>
          <w:tcPr>
            <w:tcW w:w="2508" w:type="pct"/>
            <w:vAlign w:val="center"/>
            <w:textDirection w:val="lrTb"/>
            <w:noWrap w:val="false"/>
          </w:tcPr>
          <w:p>
            <w:pPr>
              <w:jc w:val="center"/>
              <w:spacing w:line="360" w:lineRule="auto"/>
              <w:rPr>
                <w:highlight w:val="none"/>
              </w:rPr>
            </w:pPr>
            <w:r>
              <w:rPr>
                <w:rFonts w:hint="eastAsia"/>
                <w:highlight w:val="none"/>
              </w:rPr>
              <w:t xml:space="preserve">结算比例</w:t>
            </w:r>
            <w:r/>
          </w:p>
        </w:tc>
      </w:tr>
      <w:tr>
        <w:trPr>
          <w:jc w:val="center"/>
        </w:trPr>
        <w:tc>
          <w:tcPr>
            <w:tcW w:w="1048" w:type="pct"/>
            <w:vAlign w:val="center"/>
            <w:textDirection w:val="lrTb"/>
            <w:noWrap w:val="false"/>
          </w:tcPr>
          <w:p>
            <w:pPr>
              <w:jc w:val="center"/>
              <w:spacing w:line="360" w:lineRule="auto"/>
              <w:rPr>
                <w:highlight w:val="none"/>
              </w:rPr>
            </w:pPr>
            <w:r>
              <w:rPr>
                <w:rFonts w:hint="eastAsia"/>
                <w:highlight w:val="none"/>
              </w:rPr>
              <w:t xml:space="preserve">1</w:t>
            </w:r>
            <w:r/>
          </w:p>
        </w:tc>
        <w:tc>
          <w:tcPr>
            <w:tcW w:w="1442" w:type="pct"/>
            <w:vAlign w:val="center"/>
            <w:textDirection w:val="lrTb"/>
            <w:noWrap w:val="false"/>
          </w:tcPr>
          <w:p>
            <w:pPr>
              <w:jc w:val="center"/>
              <w:spacing w:line="360" w:lineRule="auto"/>
              <w:rPr>
                <w:highlight w:val="none"/>
              </w:rPr>
            </w:pPr>
            <w:r>
              <w:rPr>
                <w:rFonts w:hint="eastAsia"/>
                <w:highlight w:val="none"/>
              </w:rPr>
              <w:t xml:space="preserve">[</w:t>
            </w:r>
            <w:r>
              <w:rPr>
                <w:highlight w:val="none"/>
              </w:rPr>
              <w:t xml:space="preserve">100</w:t>
            </w:r>
            <w:r>
              <w:rPr>
                <w:rFonts w:hint="eastAsia"/>
                <w:highlight w:val="none"/>
              </w:rPr>
              <w:t xml:space="preserve">，9</w:t>
            </w:r>
            <w:r>
              <w:rPr>
                <w:highlight w:val="none"/>
              </w:rPr>
              <w:t xml:space="preserve">0</w:t>
            </w:r>
            <w:r>
              <w:rPr>
                <w:rFonts w:hint="eastAsia"/>
                <w:highlight w:val="none"/>
              </w:rPr>
              <w:t xml:space="preserve">）</w:t>
            </w:r>
            <w:r/>
          </w:p>
        </w:tc>
        <w:tc>
          <w:tcPr>
            <w:tcW w:w="2508" w:type="pct"/>
            <w:vAlign w:val="center"/>
            <w:textDirection w:val="lrTb"/>
            <w:noWrap w:val="false"/>
          </w:tcPr>
          <w:p>
            <w:pPr>
              <w:jc w:val="center"/>
              <w:spacing w:line="360" w:lineRule="auto"/>
              <w:rPr>
                <w:highlight w:val="none"/>
              </w:rPr>
            </w:pPr>
            <w:r>
              <w:rPr>
                <w:rFonts w:hint="eastAsia"/>
                <w:highlight w:val="none"/>
              </w:rPr>
              <w:t xml:space="preserve">1</w:t>
            </w:r>
            <w:r>
              <w:rPr>
                <w:highlight w:val="none"/>
              </w:rPr>
              <w:t xml:space="preserve">00%</w:t>
            </w:r>
            <w:r/>
          </w:p>
        </w:tc>
      </w:tr>
      <w:tr>
        <w:trPr>
          <w:jc w:val="center"/>
        </w:trPr>
        <w:tc>
          <w:tcPr>
            <w:tcW w:w="1048" w:type="pct"/>
            <w:vAlign w:val="center"/>
            <w:textDirection w:val="lrTb"/>
            <w:noWrap w:val="false"/>
          </w:tcPr>
          <w:p>
            <w:pPr>
              <w:jc w:val="center"/>
              <w:spacing w:line="360" w:lineRule="auto"/>
              <w:rPr>
                <w:highlight w:val="none"/>
              </w:rPr>
            </w:pPr>
            <w:r>
              <w:rPr>
                <w:rFonts w:hint="eastAsia"/>
                <w:highlight w:val="none"/>
              </w:rPr>
              <w:t xml:space="preserve">2</w:t>
            </w:r>
            <w:r/>
          </w:p>
        </w:tc>
        <w:tc>
          <w:tcPr>
            <w:tcW w:w="1442" w:type="pct"/>
            <w:vAlign w:val="center"/>
            <w:textDirection w:val="lrTb"/>
            <w:noWrap w:val="false"/>
          </w:tcPr>
          <w:p>
            <w:pPr>
              <w:jc w:val="center"/>
              <w:spacing w:line="360" w:lineRule="auto"/>
              <w:rPr>
                <w:highlight w:val="none"/>
              </w:rPr>
            </w:pPr>
            <w:r>
              <w:rPr>
                <w:rFonts w:hint="eastAsia"/>
                <w:highlight w:val="none"/>
              </w:rPr>
              <w:t xml:space="preserve">[</w:t>
            </w:r>
            <w:r>
              <w:rPr>
                <w:highlight w:val="none"/>
              </w:rPr>
              <w:t xml:space="preserve">90</w:t>
            </w:r>
            <w:r>
              <w:rPr>
                <w:rFonts w:hint="eastAsia"/>
                <w:highlight w:val="none"/>
              </w:rPr>
              <w:t xml:space="preserve">，</w:t>
            </w:r>
            <w:r>
              <w:rPr>
                <w:highlight w:val="none"/>
              </w:rPr>
              <w:t xml:space="preserve">80</w:t>
            </w:r>
            <w:r>
              <w:rPr>
                <w:rFonts w:hint="eastAsia"/>
                <w:highlight w:val="none"/>
              </w:rPr>
              <w:t xml:space="preserve">）</w:t>
            </w:r>
            <w:r/>
          </w:p>
        </w:tc>
        <w:tc>
          <w:tcPr>
            <w:tcW w:w="2508" w:type="pct"/>
            <w:vAlign w:val="center"/>
            <w:textDirection w:val="lrTb"/>
            <w:noWrap w:val="false"/>
          </w:tcPr>
          <w:p>
            <w:pPr>
              <w:jc w:val="center"/>
              <w:spacing w:line="360" w:lineRule="auto"/>
              <w:rPr>
                <w:highlight w:val="none"/>
              </w:rPr>
            </w:pPr>
            <w:r>
              <w:rPr>
                <w:rFonts w:hint="eastAsia"/>
                <w:highlight w:val="none"/>
              </w:rPr>
              <w:t xml:space="preserve">9</w:t>
            </w:r>
            <w:r>
              <w:rPr>
                <w:highlight w:val="none"/>
              </w:rPr>
              <w:t xml:space="preserve">0%</w:t>
            </w:r>
            <w:r/>
          </w:p>
        </w:tc>
      </w:tr>
      <w:tr>
        <w:trPr>
          <w:jc w:val="center"/>
        </w:trPr>
        <w:tc>
          <w:tcPr>
            <w:tcW w:w="1048" w:type="pct"/>
            <w:vAlign w:val="center"/>
            <w:textDirection w:val="lrTb"/>
            <w:noWrap w:val="false"/>
          </w:tcPr>
          <w:p>
            <w:pPr>
              <w:jc w:val="center"/>
              <w:spacing w:line="360" w:lineRule="auto"/>
              <w:rPr>
                <w:highlight w:val="none"/>
              </w:rPr>
            </w:pPr>
            <w:r>
              <w:rPr>
                <w:rFonts w:hint="eastAsia"/>
                <w:highlight w:val="none"/>
              </w:rPr>
              <w:t xml:space="preserve">3</w:t>
            </w:r>
            <w:r/>
          </w:p>
        </w:tc>
        <w:tc>
          <w:tcPr>
            <w:tcW w:w="1442" w:type="pct"/>
            <w:vAlign w:val="center"/>
            <w:textDirection w:val="lrTb"/>
            <w:noWrap w:val="false"/>
          </w:tcPr>
          <w:p>
            <w:pPr>
              <w:jc w:val="center"/>
              <w:spacing w:line="360" w:lineRule="auto"/>
              <w:rPr>
                <w:highlight w:val="none"/>
              </w:rPr>
            </w:pPr>
            <w:r>
              <w:rPr>
                <w:rFonts w:hint="eastAsia"/>
                <w:highlight w:val="none"/>
              </w:rPr>
              <w:t xml:space="preserve">[</w:t>
            </w:r>
            <w:r>
              <w:rPr>
                <w:highlight w:val="none"/>
              </w:rPr>
              <w:t xml:space="preserve">80</w:t>
            </w:r>
            <w:r>
              <w:rPr>
                <w:rFonts w:hint="eastAsia"/>
                <w:highlight w:val="none"/>
              </w:rPr>
              <w:t xml:space="preserve">，</w:t>
            </w:r>
            <w:r>
              <w:rPr>
                <w:highlight w:val="none"/>
              </w:rPr>
              <w:t xml:space="preserve">70</w:t>
            </w:r>
            <w:r>
              <w:rPr>
                <w:rFonts w:hint="eastAsia"/>
                <w:highlight w:val="none"/>
              </w:rPr>
              <w:t xml:space="preserve">）</w:t>
            </w:r>
            <w:r/>
          </w:p>
        </w:tc>
        <w:tc>
          <w:tcPr>
            <w:tcW w:w="2508" w:type="pct"/>
            <w:vAlign w:val="center"/>
            <w:textDirection w:val="lrTb"/>
            <w:noWrap w:val="false"/>
          </w:tcPr>
          <w:p>
            <w:pPr>
              <w:jc w:val="center"/>
              <w:spacing w:line="360" w:lineRule="auto"/>
              <w:rPr>
                <w:highlight w:val="none"/>
              </w:rPr>
            </w:pPr>
            <w:r>
              <w:rPr>
                <w:rFonts w:hint="eastAsia"/>
                <w:highlight w:val="none"/>
              </w:rPr>
              <w:t xml:space="preserve">8</w:t>
            </w:r>
            <w:r>
              <w:rPr>
                <w:highlight w:val="none"/>
              </w:rPr>
              <w:t xml:space="preserve">0%</w:t>
            </w:r>
            <w:r/>
          </w:p>
        </w:tc>
      </w:tr>
      <w:tr>
        <w:trPr>
          <w:jc w:val="center"/>
        </w:trPr>
        <w:tc>
          <w:tcPr>
            <w:tcW w:w="1048" w:type="pct"/>
            <w:vAlign w:val="center"/>
            <w:textDirection w:val="lrTb"/>
            <w:noWrap w:val="false"/>
          </w:tcPr>
          <w:p>
            <w:pPr>
              <w:jc w:val="center"/>
              <w:spacing w:line="360" w:lineRule="auto"/>
              <w:rPr>
                <w:highlight w:val="none"/>
              </w:rPr>
            </w:pPr>
            <w:r>
              <w:rPr>
                <w:rFonts w:hint="eastAsia"/>
                <w:highlight w:val="none"/>
              </w:rPr>
              <w:t xml:space="preserve">4</w:t>
            </w:r>
            <w:r/>
          </w:p>
        </w:tc>
        <w:tc>
          <w:tcPr>
            <w:tcW w:w="1442" w:type="pct"/>
            <w:vAlign w:val="center"/>
            <w:textDirection w:val="lrTb"/>
            <w:noWrap w:val="false"/>
          </w:tcPr>
          <w:p>
            <w:pPr>
              <w:jc w:val="center"/>
              <w:spacing w:line="360" w:lineRule="auto"/>
              <w:rPr>
                <w:highlight w:val="none"/>
              </w:rPr>
            </w:pPr>
            <w:r>
              <w:rPr>
                <w:rFonts w:hint="eastAsia"/>
                <w:highlight w:val="none"/>
              </w:rPr>
              <w:t xml:space="preserve">[</w:t>
            </w:r>
            <w:r>
              <w:rPr>
                <w:highlight w:val="none"/>
              </w:rPr>
              <w:t xml:space="preserve">70</w:t>
            </w:r>
            <w:r>
              <w:rPr>
                <w:rFonts w:hint="eastAsia"/>
                <w:highlight w:val="none"/>
              </w:rPr>
              <w:t xml:space="preserve">，6</w:t>
            </w:r>
            <w:r>
              <w:rPr>
                <w:highlight w:val="none"/>
              </w:rPr>
              <w:t xml:space="preserve">0</w:t>
            </w:r>
            <w:r>
              <w:rPr>
                <w:rFonts w:hint="eastAsia"/>
                <w:highlight w:val="none"/>
              </w:rPr>
              <w:t xml:space="preserve">]</w:t>
            </w:r>
            <w:r/>
          </w:p>
        </w:tc>
        <w:tc>
          <w:tcPr>
            <w:tcW w:w="2508" w:type="pct"/>
            <w:vAlign w:val="center"/>
            <w:textDirection w:val="lrTb"/>
            <w:noWrap w:val="false"/>
          </w:tcPr>
          <w:p>
            <w:pPr>
              <w:jc w:val="center"/>
              <w:spacing w:line="360" w:lineRule="auto"/>
              <w:rPr>
                <w:highlight w:val="none"/>
              </w:rPr>
            </w:pPr>
            <w:r>
              <w:rPr>
                <w:highlight w:val="none"/>
              </w:rPr>
              <w:t xml:space="preserve">70%</w:t>
            </w:r>
            <w:r/>
          </w:p>
        </w:tc>
      </w:tr>
      <w:tr>
        <w:trPr>
          <w:jc w:val="center"/>
        </w:trPr>
        <w:tc>
          <w:tcPr>
            <w:tcW w:w="1048" w:type="pct"/>
            <w:vAlign w:val="center"/>
            <w:textDirection w:val="lrTb"/>
            <w:noWrap w:val="false"/>
          </w:tcPr>
          <w:p>
            <w:pPr>
              <w:jc w:val="center"/>
              <w:spacing w:line="360" w:lineRule="auto"/>
              <w:rPr>
                <w:highlight w:val="none"/>
              </w:rPr>
            </w:pPr>
            <w:r>
              <w:rPr>
                <w:rFonts w:hint="eastAsia"/>
                <w:highlight w:val="none"/>
              </w:rPr>
              <w:t xml:space="preserve">5</w:t>
            </w:r>
            <w:r/>
          </w:p>
        </w:tc>
        <w:tc>
          <w:tcPr>
            <w:tcW w:w="1442" w:type="pct"/>
            <w:vAlign w:val="center"/>
            <w:textDirection w:val="lrTb"/>
            <w:noWrap w:val="false"/>
          </w:tcPr>
          <w:p>
            <w:pPr>
              <w:jc w:val="center"/>
              <w:spacing w:line="360" w:lineRule="auto"/>
              <w:rPr>
                <w:highlight w:val="none"/>
              </w:rPr>
            </w:pPr>
            <w:r>
              <w:rPr>
                <w:rFonts w:hint="eastAsia"/>
                <w:highlight w:val="none"/>
              </w:rPr>
              <w:t xml:space="preserve">小于6</w:t>
            </w:r>
            <w:r>
              <w:rPr>
                <w:highlight w:val="none"/>
              </w:rPr>
              <w:t xml:space="preserve">0</w:t>
            </w:r>
            <w:r/>
          </w:p>
        </w:tc>
        <w:tc>
          <w:tcPr>
            <w:tcW w:w="2508" w:type="pct"/>
            <w:vAlign w:val="center"/>
            <w:textDirection w:val="lrTb"/>
            <w:noWrap w:val="false"/>
          </w:tcPr>
          <w:p>
            <w:pPr>
              <w:jc w:val="center"/>
              <w:spacing w:line="360" w:lineRule="auto"/>
              <w:rPr>
                <w:highlight w:val="none"/>
              </w:rPr>
            </w:pPr>
            <w:r>
              <w:rPr>
                <w:rFonts w:hint="eastAsia"/>
                <w:highlight w:val="none"/>
              </w:rPr>
              <w:t xml:space="preserve">扣除当次全部服务款。合同期内两次考核均低于60分，按中标供应商违约处理。</w:t>
            </w:r>
            <w:r/>
          </w:p>
        </w:tc>
      </w:tr>
    </w:tbl>
    <w:p>
      <w:pPr>
        <w:ind w:firstLine="442"/>
        <w:spacing w:line="540" w:lineRule="exact"/>
        <w:rPr>
          <w:b/>
          <w:sz w:val="22"/>
          <w:szCs w:val="28"/>
          <w:highlight w:val="none"/>
        </w:rPr>
      </w:pPr>
      <w:r>
        <w:rPr>
          <w:rFonts w:hint="eastAsia"/>
          <w:b/>
          <w:sz w:val="22"/>
          <w:szCs w:val="28"/>
          <w:highlight w:val="none"/>
        </w:rPr>
        <w:t xml:space="preserve">甲方开票信息：</w:t>
      </w:r>
      <w:r/>
    </w:p>
    <w:p>
      <w:pPr>
        <w:ind w:firstLine="440"/>
        <w:jc w:val="left"/>
        <w:spacing w:line="540" w:lineRule="exact"/>
        <w:rPr>
          <w:sz w:val="22"/>
          <w:szCs w:val="28"/>
          <w:highlight w:val="none"/>
        </w:rPr>
      </w:pPr>
      <w:r>
        <w:rPr>
          <w:rFonts w:hint="eastAsia"/>
          <w:sz w:val="22"/>
          <w:szCs w:val="28"/>
          <w:highlight w:val="none"/>
        </w:rPr>
        <w:t xml:space="preserve">单位名称：</w:t>
      </w:r>
      <w:r/>
    </w:p>
    <w:p>
      <w:pPr>
        <w:ind w:firstLine="440"/>
        <w:spacing w:line="540" w:lineRule="exact"/>
        <w:rPr>
          <w:sz w:val="22"/>
          <w:szCs w:val="28"/>
          <w:highlight w:val="none"/>
        </w:rPr>
      </w:pPr>
      <w:r>
        <w:rPr>
          <w:rFonts w:hint="eastAsia"/>
          <w:sz w:val="22"/>
          <w:szCs w:val="28"/>
          <w:highlight w:val="none"/>
        </w:rPr>
        <w:t xml:space="preserve">税号：  </w:t>
      </w:r>
      <w:r/>
    </w:p>
    <w:p>
      <w:pPr>
        <w:ind w:firstLine="440"/>
        <w:spacing w:line="540" w:lineRule="exact"/>
        <w:rPr>
          <w:sz w:val="22"/>
          <w:szCs w:val="28"/>
          <w:highlight w:val="none"/>
        </w:rPr>
      </w:pPr>
      <w:r>
        <w:rPr>
          <w:rFonts w:hint="eastAsia"/>
          <w:sz w:val="22"/>
          <w:szCs w:val="28"/>
          <w:highlight w:val="none"/>
        </w:rPr>
        <w:t xml:space="preserve">开户银行：</w:t>
      </w:r>
      <w:r/>
    </w:p>
    <w:p>
      <w:pPr>
        <w:ind w:firstLine="440"/>
        <w:spacing w:line="540" w:lineRule="exact"/>
        <w:rPr>
          <w:sz w:val="22"/>
          <w:szCs w:val="28"/>
          <w:highlight w:val="none"/>
        </w:rPr>
      </w:pPr>
      <w:r>
        <w:rPr>
          <w:rFonts w:hint="eastAsia"/>
          <w:sz w:val="22"/>
          <w:szCs w:val="28"/>
          <w:highlight w:val="none"/>
        </w:rPr>
        <w:t xml:space="preserve">账号：</w:t>
      </w:r>
      <w:r/>
    </w:p>
    <w:p>
      <w:pPr>
        <w:ind w:firstLine="442"/>
        <w:spacing w:line="540" w:lineRule="exact"/>
        <w:rPr>
          <w:b/>
          <w:sz w:val="22"/>
          <w:szCs w:val="28"/>
          <w:highlight w:val="none"/>
        </w:rPr>
      </w:pPr>
      <w:r>
        <w:rPr>
          <w:rFonts w:hint="eastAsia"/>
          <w:b/>
          <w:sz w:val="22"/>
          <w:szCs w:val="28"/>
          <w:highlight w:val="none"/>
        </w:rPr>
        <w:t xml:space="preserve">乙方账户信息：</w:t>
      </w:r>
      <w:r/>
    </w:p>
    <w:p>
      <w:pPr>
        <w:ind w:firstLine="440"/>
        <w:spacing w:line="540" w:lineRule="exact"/>
        <w:rPr>
          <w:sz w:val="22"/>
          <w:szCs w:val="28"/>
          <w:highlight w:val="none"/>
        </w:rPr>
      </w:pPr>
      <w:r>
        <w:rPr>
          <w:rFonts w:hint="eastAsia"/>
          <w:sz w:val="22"/>
          <w:szCs w:val="28"/>
          <w:highlight w:val="none"/>
        </w:rPr>
        <w:t xml:space="preserve">开户名： </w:t>
      </w:r>
      <w:r/>
    </w:p>
    <w:p>
      <w:pPr>
        <w:ind w:firstLine="440"/>
        <w:spacing w:line="540" w:lineRule="exact"/>
        <w:rPr>
          <w:sz w:val="22"/>
          <w:szCs w:val="28"/>
          <w:highlight w:val="none"/>
        </w:rPr>
      </w:pPr>
      <w:r>
        <w:rPr>
          <w:rFonts w:hint="eastAsia"/>
          <w:sz w:val="22"/>
          <w:szCs w:val="28"/>
          <w:highlight w:val="none"/>
        </w:rPr>
        <w:t xml:space="preserve">开户行：</w:t>
      </w:r>
      <w:r/>
    </w:p>
    <w:p>
      <w:pPr>
        <w:ind w:firstLine="440"/>
        <w:spacing w:line="540" w:lineRule="exact"/>
        <w:rPr>
          <w:sz w:val="22"/>
          <w:szCs w:val="28"/>
          <w:highlight w:val="none"/>
        </w:rPr>
      </w:pPr>
      <w:r>
        <w:rPr>
          <w:rFonts w:hint="eastAsia"/>
          <w:sz w:val="22"/>
          <w:szCs w:val="28"/>
          <w:highlight w:val="none"/>
        </w:rPr>
        <w:t xml:space="preserve">账  号：</w:t>
      </w:r>
      <w:r/>
    </w:p>
    <w:p>
      <w:pPr>
        <w:ind w:firstLine="440"/>
        <w:spacing w:line="540" w:lineRule="exact"/>
        <w:rPr>
          <w:sz w:val="22"/>
          <w:szCs w:val="28"/>
          <w:highlight w:val="none"/>
        </w:rPr>
      </w:pPr>
      <w:r>
        <w:rPr>
          <w:rFonts w:hint="eastAsia"/>
          <w:sz w:val="22"/>
          <w:szCs w:val="28"/>
          <w:highlight w:val="none"/>
        </w:rPr>
        <w:t xml:space="preserve">税  号：</w:t>
      </w:r>
      <w:r/>
    </w:p>
    <w:p>
      <w:pPr>
        <w:pStyle w:val="962"/>
        <w:contextualSpacing/>
        <w:ind w:left="431" w:hanging="221"/>
        <w:spacing w:line="540" w:lineRule="exact"/>
        <w:rPr>
          <w:rFonts w:ascii="Times New Roman" w:hAnsi="Times New Roman"/>
          <w:b/>
          <w:bCs/>
          <w:color w:val="000000"/>
          <w:sz w:val="22"/>
          <w:szCs w:val="28"/>
          <w:highlight w:val="none"/>
          <w:lang w:val="zh-CN"/>
        </w:rPr>
      </w:pPr>
      <w:r>
        <w:rPr>
          <w:rFonts w:hint="eastAsia" w:ascii="Times New Roman" w:hAnsi="Times New Roman"/>
          <w:b/>
          <w:bCs/>
          <w:color w:val="000000"/>
          <w:sz w:val="22"/>
          <w:szCs w:val="28"/>
          <w:highlight w:val="none"/>
          <w:lang w:val="zh-CN"/>
        </w:rPr>
        <w:t xml:space="preserve">第九条 违约责任</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１、甲方无正当理由拒收服务、拒付款的，甲方向乙方偿付合同总价的5%违约金。</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２、甲方未按合同规定的期限向乙方支付款项的，每逾期1天甲方向乙方偿付欠款总额的5‰滞纳金，但累计滞纳金总额不超过欠款总额的5% 。</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３、如乙方不能按合同约定提供服务、交付服务成果的，甲方有权要求乙方支付合同总价5%的违约金。</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30%违约金并赔偿甲方的全部损失。</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eastAsia"/>
          <w:color w:val="000000"/>
          <w:sz w:val="22"/>
          <w:szCs w:val="28"/>
          <w:highlight w:val="none"/>
        </w:rPr>
        <w:t xml:space="preserve">紫金山实验室(供应商)组织的</w:t>
      </w:r>
      <w:r>
        <w:rPr>
          <w:rFonts w:hint="eastAsia"/>
          <w:color w:val="000000"/>
          <w:sz w:val="22"/>
          <w:szCs w:val="28"/>
          <w:highlight w:val="none"/>
          <w:lang w:val="zh-CN"/>
        </w:rPr>
        <w:t xml:space="preserve">政府采购活动的处理。</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7、乙方投标属虚假承诺，或经权威部门监测提供的服务不能满足采购文件要求，或是由于乙方的过错造成合同无法继续履行的，乙方应向甲方支付不少于合同总价30%赔偿金。</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8、</w:t>
      </w:r>
      <w:bookmarkStart w:id="257" w:name="_Hlk81821052"/>
      <w:r>
        <w:rPr>
          <w:rFonts w:hint="eastAsia"/>
          <w:color w:val="000000"/>
          <w:sz w:val="22"/>
          <w:szCs w:val="28"/>
          <w:highlight w:val="none"/>
          <w:lang w:val="zh-CN"/>
        </w:rPr>
        <w:t xml:space="preserve">违约方须承担守约方因追索权利产生的一切费用（包括诉讼费、保全费、保全担保保险费、律师费、差旅费、公证费、鉴定费等）。</w:t>
      </w:r>
      <w:bookmarkEnd w:id="257"/>
      <w:r/>
      <w:r/>
    </w:p>
    <w:p>
      <w:pPr>
        <w:contextualSpacing/>
        <w:ind w:firstLine="420"/>
        <w:jc w:val="left"/>
        <w:spacing w:line="540" w:lineRule="exact"/>
        <w:widowControl/>
        <w:rPr>
          <w:b/>
          <w:bCs/>
          <w:color w:val="000000"/>
          <w:sz w:val="22"/>
          <w:szCs w:val="28"/>
          <w:highlight w:val="none"/>
          <w:lang w:val="zh-CN"/>
        </w:rPr>
      </w:pPr>
      <w:r>
        <w:rPr>
          <w:rFonts w:hint="eastAsia"/>
          <w:b/>
          <w:bCs/>
          <w:color w:val="000000"/>
          <w:sz w:val="22"/>
          <w:szCs w:val="28"/>
          <w:highlight w:val="none"/>
          <w:lang w:val="zh-CN"/>
        </w:rPr>
        <w:t xml:space="preserve">第十条 合同的变更和终止</w:t>
      </w:r>
      <w:r/>
    </w:p>
    <w:p>
      <w:pPr>
        <w:contextualSpacing/>
        <w:ind w:firstLine="44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1、除《政府采购法》第49条以及第50条第二款规定的情形外，本合同一经签订，甲乙双方不得擅自变更、中止或终止合同。</w:t>
      </w:r>
      <w:r/>
    </w:p>
    <w:p>
      <w:pPr>
        <w:contextualSpacing/>
        <w:ind w:firstLine="44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2、</w:t>
      </w:r>
      <w:r>
        <w:rPr>
          <w:rFonts w:hint="eastAsia"/>
          <w:color w:val="000000"/>
          <w:sz w:val="22"/>
          <w:szCs w:val="28"/>
          <w:highlight w:val="none"/>
        </w:rPr>
        <w:t xml:space="preserve">除发生法律规定的不能预见、不能避免并不能克服的客观情况外，甲乙双方不得放弃或拒绝履行合同。乙方放弃或拒绝履行合同，保证金（如有）不予退还，在三年内不得参加紫金山实验室(供应商)组织的政府采购活动。</w:t>
      </w:r>
      <w:r/>
    </w:p>
    <w:p>
      <w:pPr>
        <w:contextualSpacing/>
        <w:ind w:firstLine="420"/>
        <w:jc w:val="left"/>
        <w:spacing w:line="540" w:lineRule="exact"/>
        <w:widowControl/>
        <w:rPr>
          <w:b/>
          <w:bCs/>
          <w:color w:val="000000"/>
          <w:sz w:val="22"/>
          <w:szCs w:val="28"/>
          <w:highlight w:val="none"/>
          <w:lang w:val="zh-CN"/>
        </w:rPr>
      </w:pPr>
      <w:r>
        <w:rPr>
          <w:rFonts w:hint="eastAsia"/>
          <w:b/>
          <w:bCs/>
          <w:color w:val="000000"/>
          <w:sz w:val="22"/>
          <w:szCs w:val="28"/>
          <w:highlight w:val="none"/>
          <w:lang w:val="zh-CN"/>
        </w:rPr>
        <w:t xml:space="preserve">第十一条 合同的转让</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b/>
          <w:bCs/>
          <w:color w:val="000000"/>
          <w:sz w:val="22"/>
          <w:szCs w:val="28"/>
          <w:highlight w:val="none"/>
          <w:lang w:val="zh-CN"/>
        </w:rPr>
      </w:pPr>
      <w:r>
        <w:rPr>
          <w:rFonts w:hint="eastAsia"/>
          <w:b/>
          <w:bCs/>
          <w:color w:val="000000"/>
          <w:sz w:val="22"/>
          <w:szCs w:val="28"/>
          <w:highlight w:val="none"/>
          <w:lang w:val="zh-CN"/>
        </w:rPr>
        <w:t xml:space="preserve">第十二条 争议的解决</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1、因服务的质量问题发生争议的，一方可邀请国家认可的检测鉴定机构对服务质量进行鉴定。服务符合标准的，鉴定费由甲方承担；服务不符合标准的，鉴定费由乙方承担。</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3、在诉讼期间，本合同应继续履行。</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4、</w:t>
      </w:r>
      <w:bookmarkStart w:id="258" w:name="_Hlk81821080"/>
      <w:r>
        <w:rPr>
          <w:rFonts w:hint="eastAsia"/>
          <w:color w:val="000000"/>
          <w:sz w:val="22"/>
          <w:szCs w:val="28"/>
          <w:highlight w:val="none"/>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258"/>
      <w:r/>
      <w:r/>
    </w:p>
    <w:p>
      <w:pPr>
        <w:contextualSpacing/>
        <w:ind w:firstLine="420"/>
        <w:jc w:val="left"/>
        <w:spacing w:line="540" w:lineRule="exact"/>
        <w:widowControl/>
        <w:rPr>
          <w:b/>
          <w:bCs/>
          <w:color w:val="000000"/>
          <w:sz w:val="22"/>
          <w:szCs w:val="28"/>
          <w:highlight w:val="none"/>
          <w:lang w:val="zh-CN"/>
        </w:rPr>
      </w:pPr>
      <w:r>
        <w:rPr>
          <w:rFonts w:hint="eastAsia"/>
          <w:b/>
          <w:bCs/>
          <w:color w:val="000000"/>
          <w:sz w:val="22"/>
          <w:szCs w:val="28"/>
          <w:highlight w:val="none"/>
          <w:lang w:val="zh-CN"/>
        </w:rPr>
        <w:t xml:space="preserve">第十三条 诚实信用 </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乙方应诚实信用，严格按照采购文件要求和投标承诺履行合同，不向甲方进行商业贿赂或者提供不正当利益。</w:t>
      </w:r>
      <w:r/>
    </w:p>
    <w:p>
      <w:pPr>
        <w:contextualSpacing/>
        <w:ind w:firstLine="420"/>
        <w:jc w:val="left"/>
        <w:spacing w:line="540" w:lineRule="exact"/>
        <w:widowControl/>
        <w:rPr>
          <w:b/>
          <w:bCs/>
          <w:color w:val="000000"/>
          <w:sz w:val="22"/>
          <w:szCs w:val="28"/>
          <w:highlight w:val="none"/>
          <w:lang w:val="zh-CN"/>
        </w:rPr>
      </w:pPr>
      <w:r>
        <w:rPr>
          <w:rFonts w:hint="eastAsia"/>
          <w:b/>
          <w:bCs/>
          <w:color w:val="000000"/>
          <w:sz w:val="22"/>
          <w:szCs w:val="28"/>
          <w:highlight w:val="none"/>
          <w:lang w:val="zh-CN"/>
        </w:rPr>
        <w:t xml:space="preserve">第十四条 合同生效及其他</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1、本合同自双方盖章之日起生效。</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2、本合同一式</w:t>
      </w:r>
      <w:r>
        <w:rPr>
          <w:color w:val="000000"/>
          <w:sz w:val="22"/>
          <w:szCs w:val="28"/>
          <w:highlight w:val="none"/>
          <w:u w:val="single"/>
          <w:lang w:val="zh-CN"/>
        </w:rPr>
        <w:t xml:space="preserve">   </w:t>
      </w:r>
      <w:r>
        <w:rPr>
          <w:rFonts w:hint="eastAsia"/>
          <w:color w:val="000000"/>
          <w:sz w:val="22"/>
          <w:szCs w:val="28"/>
          <w:highlight w:val="none"/>
          <w:lang w:val="zh-CN"/>
        </w:rPr>
        <w:t xml:space="preserve">份，甲方执肆份，乙方执</w:t>
      </w:r>
      <w:r>
        <w:rPr>
          <w:color w:val="000000"/>
          <w:sz w:val="22"/>
          <w:szCs w:val="28"/>
          <w:highlight w:val="none"/>
          <w:u w:val="single"/>
          <w:lang w:val="zh-CN"/>
        </w:rPr>
        <w:t xml:space="preserve">    </w:t>
      </w:r>
      <w:r>
        <w:rPr>
          <w:rFonts w:hint="eastAsia"/>
          <w:color w:val="000000"/>
          <w:sz w:val="22"/>
          <w:szCs w:val="28"/>
          <w:highlight w:val="none"/>
          <w:lang w:val="zh-CN"/>
        </w:rPr>
        <w:t xml:space="preserve">份，招标公司执壹份，具有同等法律效力。</w:t>
      </w:r>
      <w:r/>
    </w:p>
    <w:p>
      <w:pPr>
        <w:contextualSpacing/>
        <w:ind w:firstLine="420"/>
        <w:jc w:val="left"/>
        <w:spacing w:line="540" w:lineRule="exact"/>
        <w:widowControl/>
        <w:rPr>
          <w:color w:val="000000"/>
          <w:sz w:val="22"/>
          <w:szCs w:val="28"/>
          <w:highlight w:val="none"/>
          <w:lang w:val="zh-CN"/>
        </w:rPr>
      </w:pPr>
      <w:r>
        <w:rPr>
          <w:rFonts w:hint="eastAsia"/>
          <w:color w:val="000000"/>
          <w:sz w:val="22"/>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color w:val="000000"/>
          <w:szCs w:val="21"/>
          <w:highlight w:val="none"/>
          <w:lang w:val="zh-CN"/>
        </w:rPr>
      </w:pPr>
      <w:r>
        <w:rPr>
          <w:rFonts w:hint="eastAsia"/>
          <w:color w:val="000000"/>
          <w:szCs w:val="21"/>
          <w:highlight w:val="none"/>
          <w:lang w:val="zh-CN"/>
        </w:rPr>
        <w:t xml:space="preserve">（以下无正文）</w:t>
      </w:r>
      <w:r/>
    </w:p>
    <w:p>
      <w:pPr>
        <w:jc w:val="left"/>
        <w:widowControl/>
        <w:rPr>
          <w:color w:val="000000"/>
          <w:szCs w:val="21"/>
          <w:highlight w:val="none"/>
          <w:lang w:val="zh-CN"/>
        </w:rPr>
      </w:pPr>
      <w:r>
        <w:rPr>
          <w:color w:val="000000"/>
          <w:szCs w:val="21"/>
          <w:highlight w:val="none"/>
          <w:lang w:val="zh-CN"/>
        </w:rPr>
        <w:br w:type="page" w:clear="all"/>
      </w:r>
      <w:r/>
    </w:p>
    <w:p>
      <w:pPr>
        <w:contextualSpacing/>
        <w:jc w:val="center"/>
        <w:spacing w:line="480" w:lineRule="auto"/>
        <w:widowControl/>
        <w:rPr>
          <w:color w:val="000000"/>
          <w:szCs w:val="21"/>
          <w:highlight w:val="none"/>
          <w:lang w:val="zh-CN"/>
        </w:rPr>
      </w:pPr>
      <w:r/>
      <w:bookmarkStart w:id="259" w:name="OLE_LINK1"/>
      <w:r>
        <w:rPr>
          <w:rFonts w:hint="eastAsia"/>
          <w:color w:val="000000"/>
          <w:szCs w:val="21"/>
          <w:highlight w:val="none"/>
          <w:lang w:val="zh-CN"/>
        </w:rPr>
        <w:t xml:space="preserve">（本页系编号            《服务采购合同》签署页，无正文）</w:t>
      </w:r>
      <w:bookmarkEnd w:id="259"/>
      <w:r/>
      <w:r/>
    </w:p>
    <w:tbl>
      <w:tblPr>
        <w:tblStyle w:val="76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51"/>
        <w:gridCol w:w="4483"/>
      </w:tblGrid>
      <w:tr>
        <w:trPr>
          <w:jc w:val="center"/>
        </w:trPr>
        <w:tc>
          <w:tcPr>
            <w:tcW w:w="2462" w:type="pct"/>
            <w:textDirection w:val="lrTb"/>
            <w:noWrap w:val="false"/>
          </w:tcPr>
          <w:p>
            <w:pPr>
              <w:spacing w:line="360" w:lineRule="auto"/>
              <w:rPr>
                <w:szCs w:val="21"/>
                <w:highlight w:val="none"/>
              </w:rPr>
            </w:pPr>
            <w:r>
              <w:rPr>
                <w:rFonts w:hint="eastAsia"/>
                <w:szCs w:val="21"/>
                <w:highlight w:val="none"/>
              </w:rPr>
              <w:t xml:space="preserve">甲    方：紫金山实验室</w:t>
            </w:r>
            <w:r>
              <w:rPr>
                <w:szCs w:val="21"/>
                <w:highlight w:val="none"/>
              </w:rPr>
              <w:t xml:space="preserve">   </w:t>
            </w:r>
            <w:r/>
          </w:p>
          <w:p>
            <w:pPr>
              <w:spacing w:line="360" w:lineRule="auto"/>
              <w:rPr>
                <w:szCs w:val="21"/>
                <w:highlight w:val="none"/>
              </w:rPr>
            </w:pPr>
            <w:r>
              <w:rPr>
                <w:rFonts w:hint="eastAsia"/>
                <w:szCs w:val="21"/>
                <w:highlight w:val="none"/>
              </w:rPr>
              <w:t xml:space="preserve">（盖章）</w:t>
            </w:r>
            <w:r/>
          </w:p>
          <w:p>
            <w:pPr>
              <w:spacing w:line="360" w:lineRule="auto"/>
              <w:rPr>
                <w:szCs w:val="21"/>
                <w:highlight w:val="none"/>
              </w:rPr>
            </w:pPr>
            <w:r>
              <w:rPr>
                <w:szCs w:val="21"/>
                <w:highlight w:val="none"/>
              </w:rPr>
            </w:r>
            <w:r/>
          </w:p>
          <w:p>
            <w:pPr>
              <w:spacing w:line="360" w:lineRule="auto"/>
              <w:rPr>
                <w:szCs w:val="21"/>
                <w:highlight w:val="none"/>
              </w:rPr>
            </w:pPr>
            <w:r>
              <w:rPr>
                <w:rFonts w:hint="eastAsia"/>
                <w:szCs w:val="21"/>
                <w:highlight w:val="none"/>
              </w:rPr>
              <w:t xml:space="preserve">法人代表:</w:t>
            </w:r>
            <w:r/>
          </w:p>
          <w:p>
            <w:pPr>
              <w:spacing w:line="360" w:lineRule="auto"/>
              <w:rPr>
                <w:szCs w:val="21"/>
                <w:highlight w:val="none"/>
              </w:rPr>
            </w:pPr>
            <w:r>
              <w:rPr>
                <w:rFonts w:hint="eastAsia"/>
                <w:szCs w:val="21"/>
                <w:highlight w:val="none"/>
              </w:rPr>
              <w:t xml:space="preserve">地址:</w:t>
            </w:r>
            <w:r/>
          </w:p>
          <w:p>
            <w:pPr>
              <w:spacing w:line="360" w:lineRule="auto"/>
              <w:rPr>
                <w:szCs w:val="21"/>
                <w:highlight w:val="none"/>
              </w:rPr>
            </w:pPr>
            <w:r>
              <w:rPr>
                <w:rFonts w:hint="eastAsia"/>
                <w:szCs w:val="21"/>
                <w:highlight w:val="none"/>
              </w:rPr>
              <w:t xml:space="preserve">邮编:         </w:t>
            </w:r>
            <w:r/>
          </w:p>
          <w:p>
            <w:pPr>
              <w:spacing w:line="360" w:lineRule="auto"/>
              <w:rPr>
                <w:szCs w:val="21"/>
                <w:highlight w:val="none"/>
              </w:rPr>
            </w:pPr>
            <w:r>
              <w:rPr>
                <w:rFonts w:hint="eastAsia"/>
                <w:szCs w:val="21"/>
                <w:highlight w:val="none"/>
              </w:rPr>
              <w:t xml:space="preserve">电话:</w:t>
            </w:r>
            <w:r/>
          </w:p>
          <w:p>
            <w:pPr>
              <w:spacing w:line="360" w:lineRule="auto"/>
              <w:rPr>
                <w:szCs w:val="21"/>
                <w:highlight w:val="none"/>
              </w:rPr>
            </w:pPr>
            <w:r>
              <w:rPr>
                <w:rFonts w:hint="eastAsia"/>
                <w:szCs w:val="21"/>
                <w:highlight w:val="none"/>
              </w:rPr>
              <w:t xml:space="preserve">授权代表（签字）:</w:t>
            </w:r>
            <w:r/>
          </w:p>
          <w:p>
            <w:pPr>
              <w:spacing w:line="360" w:lineRule="auto"/>
              <w:rPr>
                <w:szCs w:val="21"/>
                <w:highlight w:val="none"/>
              </w:rPr>
            </w:pPr>
            <w:r>
              <w:rPr>
                <w:rFonts w:hint="eastAsia"/>
                <w:szCs w:val="21"/>
                <w:highlight w:val="none"/>
              </w:rPr>
              <w:t xml:space="preserve">签订日期：     年   月  日</w:t>
            </w:r>
            <w:r/>
          </w:p>
        </w:tc>
        <w:tc>
          <w:tcPr>
            <w:tcW w:w="2537" w:type="pct"/>
            <w:textDirection w:val="lrTb"/>
            <w:noWrap w:val="false"/>
          </w:tcPr>
          <w:p>
            <w:pPr>
              <w:spacing w:line="360" w:lineRule="auto"/>
              <w:rPr>
                <w:szCs w:val="21"/>
                <w:highlight w:val="none"/>
              </w:rPr>
            </w:pPr>
            <w:r>
              <w:rPr>
                <w:rFonts w:hint="eastAsia"/>
                <w:szCs w:val="21"/>
                <w:highlight w:val="none"/>
              </w:rPr>
              <w:t xml:space="preserve">乙    方：</w:t>
            </w:r>
            <w:r/>
          </w:p>
          <w:p>
            <w:pPr>
              <w:spacing w:line="360" w:lineRule="auto"/>
              <w:rPr>
                <w:szCs w:val="21"/>
                <w:highlight w:val="none"/>
              </w:rPr>
            </w:pPr>
            <w:r>
              <w:rPr>
                <w:rFonts w:hint="eastAsia"/>
                <w:szCs w:val="21"/>
                <w:highlight w:val="none"/>
              </w:rPr>
              <w:t xml:space="preserve">（盖章）</w:t>
            </w:r>
            <w:r/>
          </w:p>
          <w:p>
            <w:pPr>
              <w:pStyle w:val="954"/>
              <w:spacing w:line="360" w:lineRule="auto"/>
              <w:rPr>
                <w:highlight w:val="none"/>
              </w:rPr>
            </w:pPr>
            <w:r>
              <w:rPr>
                <w:highlight w:val="none"/>
              </w:rPr>
            </w:r>
            <w:r/>
          </w:p>
          <w:p>
            <w:pPr>
              <w:spacing w:line="360" w:lineRule="auto"/>
              <w:rPr>
                <w:szCs w:val="21"/>
                <w:highlight w:val="none"/>
              </w:rPr>
            </w:pPr>
            <w:r>
              <w:rPr>
                <w:rFonts w:hint="eastAsia"/>
                <w:szCs w:val="21"/>
                <w:highlight w:val="none"/>
              </w:rPr>
              <w:t xml:space="preserve">法人代表: </w:t>
            </w:r>
            <w:r/>
          </w:p>
          <w:p>
            <w:pPr>
              <w:spacing w:line="360" w:lineRule="auto"/>
              <w:rPr>
                <w:szCs w:val="21"/>
                <w:highlight w:val="none"/>
              </w:rPr>
            </w:pPr>
            <w:r>
              <w:rPr>
                <w:rFonts w:hint="eastAsia"/>
                <w:szCs w:val="21"/>
                <w:highlight w:val="none"/>
              </w:rPr>
              <w:t xml:space="preserve">地址:</w:t>
            </w:r>
            <w:r>
              <w:rPr>
                <w:color w:val="000000"/>
                <w:szCs w:val="21"/>
                <w:highlight w:val="none"/>
                <w:shd w:val="clear" w:color="auto" w:fill="ffffff"/>
              </w:rPr>
              <w:t xml:space="preserve"> </w:t>
            </w:r>
            <w:r/>
          </w:p>
          <w:p>
            <w:pPr>
              <w:spacing w:line="360" w:lineRule="auto"/>
              <w:rPr>
                <w:szCs w:val="21"/>
                <w:highlight w:val="none"/>
              </w:rPr>
            </w:pPr>
            <w:r>
              <w:rPr>
                <w:rFonts w:hint="eastAsia"/>
                <w:szCs w:val="21"/>
                <w:highlight w:val="none"/>
              </w:rPr>
              <w:t xml:space="preserve">邮编:</w:t>
            </w:r>
            <w:r/>
          </w:p>
          <w:p>
            <w:pPr>
              <w:spacing w:line="360" w:lineRule="auto"/>
              <w:rPr>
                <w:szCs w:val="21"/>
                <w:highlight w:val="none"/>
              </w:rPr>
            </w:pPr>
            <w:r>
              <w:rPr>
                <w:rFonts w:hint="eastAsia"/>
                <w:szCs w:val="21"/>
                <w:highlight w:val="none"/>
              </w:rPr>
              <w:t xml:space="preserve">电话:</w:t>
            </w:r>
            <w:r/>
          </w:p>
          <w:p>
            <w:pPr>
              <w:spacing w:line="360" w:lineRule="auto"/>
              <w:rPr>
                <w:szCs w:val="21"/>
                <w:highlight w:val="none"/>
              </w:rPr>
            </w:pPr>
            <w:r>
              <w:rPr>
                <w:rFonts w:hint="eastAsia"/>
                <w:szCs w:val="21"/>
                <w:highlight w:val="none"/>
              </w:rPr>
              <w:t xml:space="preserve">授权代表（签字）：</w:t>
            </w:r>
            <w:r/>
          </w:p>
          <w:p>
            <w:pPr>
              <w:spacing w:line="360" w:lineRule="auto"/>
              <w:rPr>
                <w:szCs w:val="21"/>
                <w:highlight w:val="none"/>
              </w:rPr>
            </w:pPr>
            <w:r>
              <w:rPr>
                <w:rFonts w:hint="eastAsia"/>
                <w:szCs w:val="21"/>
                <w:highlight w:val="none"/>
              </w:rPr>
              <w:t xml:space="preserve">签订日期：     年   月   日</w:t>
            </w:r>
            <w:r/>
          </w:p>
        </w:tc>
      </w:tr>
    </w:tbl>
    <w:p>
      <w:pPr>
        <w:spacing w:line="360" w:lineRule="auto"/>
        <w:rPr>
          <w:highlight w:val="none"/>
        </w:rPr>
      </w:pPr>
      <w:r>
        <w:rPr>
          <w:highlight w:val="none"/>
        </w:rPr>
      </w:r>
      <w:r/>
    </w:p>
    <w:p>
      <w:pPr>
        <w:pStyle w:val="755"/>
        <w:rPr>
          <w:highlight w:val="none"/>
        </w:rPr>
        <w:sectPr>
          <w:footerReference w:type="default" r:id="rId16"/>
          <w:footnotePr/>
          <w:endnotePr/>
          <w:type w:val="nextPage"/>
          <w:pgSz w:w="11906" w:h="16838" w:orient="portrait"/>
          <w:pgMar w:top="1440" w:right="1698" w:bottom="1440" w:left="1588" w:header="851" w:footer="992" w:gutter="0"/>
          <w:pgNumType w:start="1"/>
          <w:cols w:num="1" w:sep="0" w:space="720" w:equalWidth="1"/>
          <w:docGrid w:linePitch="360"/>
        </w:sectPr>
      </w:pPr>
      <w:r>
        <w:rPr>
          <w:highlight w:val="none"/>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附件：考核打分表</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bl>
      <w:tblPr>
        <w:tblStyle w:val="765"/>
        <w:tblW w:w="8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970"/>
        <w:gridCol w:w="1475"/>
        <w:gridCol w:w="713"/>
        <w:gridCol w:w="2200"/>
        <w:gridCol w:w="2025"/>
        <w:gridCol w:w="722"/>
      </w:tblGrid>
      <w:tr>
        <w:trPr>
          <w:cantSplit/>
          <w:trHeight w:val="278"/>
          <w:tblHeader/>
        </w:trPr>
        <w:tc>
          <w:tcPr>
            <w:tcW w:w="731" w:type="dxa"/>
            <w:vAlign w:val="center"/>
            <w:textDirection w:val="lrTb"/>
            <w:noWrap/>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序号</w:t>
            </w:r>
            <w:r/>
          </w:p>
        </w:tc>
        <w:tc>
          <w:tcPr>
            <w:tcW w:w="970" w:type="dxa"/>
            <w:vAlign w:val="center"/>
            <w:textDirection w:val="lrTb"/>
            <w:noWrap/>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考核项</w:t>
            </w:r>
            <w:r/>
          </w:p>
        </w:tc>
        <w:tc>
          <w:tcPr>
            <w:tcW w:w="1475" w:type="dxa"/>
            <w:vAlign w:val="center"/>
            <w:textDirection w:val="lrTb"/>
            <w:noWrap/>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指标子项</w:t>
            </w:r>
            <w:r/>
          </w:p>
        </w:tc>
        <w:tc>
          <w:tcPr>
            <w:tcW w:w="713" w:type="dxa"/>
            <w:vAlign w:val="center"/>
            <w:textDirection w:val="lrTb"/>
            <w:noWrap/>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分值</w:t>
            </w:r>
            <w:r/>
          </w:p>
        </w:tc>
        <w:tc>
          <w:tcPr>
            <w:tcW w:w="2200" w:type="dxa"/>
            <w:vAlign w:val="center"/>
            <w:textDirection w:val="lrTb"/>
            <w:noWrap/>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考核内容</w:t>
            </w:r>
            <w:r/>
          </w:p>
        </w:tc>
        <w:tc>
          <w:tcPr>
            <w:tcW w:w="2025" w:type="dxa"/>
            <w:vAlign w:val="center"/>
            <w:textDirection w:val="lrTb"/>
            <w:noWrap/>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评分方法</w:t>
            </w:r>
            <w:r/>
          </w:p>
        </w:tc>
        <w:tc>
          <w:tcPr>
            <w:tcW w:w="722" w:type="dxa"/>
            <w:vAlign w:val="center"/>
            <w:textDirection w:val="lrTb"/>
            <w:noWrap/>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得分</w:t>
            </w:r>
            <w:r/>
          </w:p>
        </w:tc>
      </w:tr>
      <w:tr>
        <w:trPr>
          <w:cantSplit/>
          <w:trHeight w:val="276"/>
        </w:trPr>
        <w:tc>
          <w:tcPr>
            <w:gridSpan w:val="7"/>
            <w:tcW w:w="8836"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一、项目人员考核</w:t>
            </w:r>
            <w:r/>
          </w:p>
        </w:tc>
      </w:tr>
      <w:tr>
        <w:trPr>
          <w:cantSplit/>
          <w:trHeight w:val="841"/>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1</w:t>
            </w:r>
            <w:r/>
          </w:p>
        </w:tc>
        <w:tc>
          <w:tcPr>
            <w:tcW w:w="970" w:type="dxa"/>
            <w:vAlign w:val="center"/>
            <w:vMerge w:val="restart"/>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项目人员考核</w:t>
            </w:r>
            <w:r/>
          </w:p>
        </w:tc>
        <w:tc>
          <w:tcPr>
            <w:tcW w:w="147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工作差错率</w:t>
            </w:r>
            <w:r/>
          </w:p>
        </w:tc>
        <w:tc>
          <w:tcPr>
            <w:tcW w:w="713" w:type="dxa"/>
            <w:vAlign w:val="center"/>
            <w:textDirection w:val="lrTb"/>
            <w:noWrap w:val="false"/>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10</w:t>
            </w:r>
            <w:r/>
          </w:p>
        </w:tc>
        <w:tc>
          <w:tcPr>
            <w:tcW w:w="2200"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工作输出结果、数据分析结果、结论报告要求严谨、合理，无严重失误、错误</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每出现一次错误，并带来较为严重的后果，扣5分。</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876"/>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2</w:t>
            </w:r>
            <w:r/>
          </w:p>
        </w:tc>
        <w:tc>
          <w:tcPr>
            <w:tcW w:w="970" w:type="dxa"/>
            <w:vAlign w:val="center"/>
            <w:vMerge w:val="continue"/>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c>
          <w:tcPr>
            <w:tcW w:w="147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工作积极性及沟通能力</w:t>
            </w:r>
            <w:r/>
          </w:p>
        </w:tc>
        <w:tc>
          <w:tcPr>
            <w:tcW w:w="713" w:type="dxa"/>
            <w:vAlign w:val="center"/>
            <w:textDirection w:val="lrTb"/>
            <w:noWrap w:val="false"/>
          </w:tcPr>
          <w:p>
            <w:pPr>
              <w:contextualSpacing/>
              <w:jc w:val="center"/>
              <w:spacing w:line="540" w:lineRule="exact"/>
              <w:widowControl/>
              <w:rPr>
                <w:color w:val="000000"/>
                <w:sz w:val="22"/>
                <w:szCs w:val="28"/>
                <w:highlight w:val="none"/>
                <w:lang w:val="zh-CN"/>
              </w:rPr>
            </w:pPr>
            <w:r>
              <w:rPr>
                <w:color w:val="000000"/>
                <w:sz w:val="22"/>
                <w:szCs w:val="28"/>
                <w:highlight w:val="none"/>
                <w:lang w:val="zh-CN"/>
              </w:rPr>
              <w:t xml:space="preserve">20</w:t>
            </w:r>
            <w:r/>
          </w:p>
        </w:tc>
        <w:tc>
          <w:tcPr>
            <w:tcW w:w="2200"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积极承接项目工作安排，并及时反馈处理结果，遇到问题主动协调、积极沟通。</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未积极配合、推诿责任、消极对待工作任务安排，每出现一次，每人次扣1分；未及时反馈结果，及时沟通造成影响的每人次扣1分</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1380"/>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3</w:t>
            </w:r>
            <w:r/>
          </w:p>
        </w:tc>
        <w:tc>
          <w:tcPr>
            <w:tcW w:w="970" w:type="dxa"/>
            <w:vAlign w:val="center"/>
            <w:vMerge w:val="continue"/>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c>
          <w:tcPr>
            <w:tcW w:w="147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工作技术</w:t>
            </w:r>
            <w:r/>
          </w:p>
        </w:tc>
        <w:tc>
          <w:tcPr>
            <w:tcW w:w="713" w:type="dxa"/>
            <w:vAlign w:val="center"/>
            <w:textDirection w:val="lrTb"/>
            <w:noWrap/>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10</w:t>
            </w:r>
            <w:r/>
          </w:p>
        </w:tc>
        <w:tc>
          <w:tcPr>
            <w:tcW w:w="2200"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人员素质满足甲方要求，并积极推进自己业务技能学习、提升，解决实际工作问题、满足实际工作需要。</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由于人员素质问题，导致工作不到位，每人次扣2分；优化工作的问题分析处理能力，无法提出解决办法或分析不到位，每人次扣5分。</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1380"/>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4</w:t>
            </w:r>
            <w:r/>
          </w:p>
        </w:tc>
        <w:tc>
          <w:tcPr>
            <w:tcW w:w="970" w:type="dxa"/>
            <w:vAlign w:val="center"/>
            <w:vMerge w:val="continue"/>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c>
          <w:tcPr>
            <w:tcW w:w="147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人员组成</w:t>
            </w:r>
            <w:r/>
          </w:p>
        </w:tc>
        <w:tc>
          <w:tcPr>
            <w:tcW w:w="713" w:type="dxa"/>
            <w:vAlign w:val="center"/>
            <w:textDirection w:val="lrTb"/>
            <w:noWrap w:val="false"/>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5</w:t>
            </w:r>
            <w:r/>
          </w:p>
        </w:tc>
        <w:tc>
          <w:tcPr>
            <w:tcW w:w="2200"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人员符合项目要求且保持稳定</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人员不符合项目要求，科技信息处提出更换人员，每人次扣5分。合作方主动提出更换人员，每人次扣2.5分。项目经理更换一次扣5分。</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276"/>
        </w:trPr>
        <w:tc>
          <w:tcPr>
            <w:gridSpan w:val="6"/>
            <w:tcW w:w="8114"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二、技术服务成果</w:t>
            </w:r>
            <w:r/>
          </w:p>
        </w:tc>
        <w:tc>
          <w:tcPr>
            <w:tcW w:w="722" w:type="dxa"/>
            <w:vAlign w:val="center"/>
            <w:textDirection w:val="lrTb"/>
            <w:noWrap/>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552"/>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5</w:t>
            </w:r>
            <w:r/>
          </w:p>
        </w:tc>
        <w:tc>
          <w:tcPr>
            <w:tcW w:w="970" w:type="dxa"/>
            <w:vAlign w:val="center"/>
            <w:vMerge w:val="restart"/>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工作制度</w:t>
            </w:r>
            <w:r/>
          </w:p>
        </w:tc>
        <w:tc>
          <w:tcPr>
            <w:tcW w:w="147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工作计划</w:t>
            </w:r>
            <w:r/>
          </w:p>
        </w:tc>
        <w:tc>
          <w:tcPr>
            <w:tcW w:w="713" w:type="dxa"/>
            <w:vAlign w:val="center"/>
            <w:textDirection w:val="lrTb"/>
            <w:noWrap w:val="false"/>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5</w:t>
            </w:r>
            <w:r/>
          </w:p>
        </w:tc>
        <w:tc>
          <w:tcPr>
            <w:tcW w:w="2200"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按月制定工作计划</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每月制定工作计划；及时上报。缺失或者没有扣5分。</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1104"/>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6</w:t>
            </w:r>
            <w:r/>
          </w:p>
        </w:tc>
        <w:tc>
          <w:tcPr>
            <w:tcW w:w="970" w:type="dxa"/>
            <w:vAlign w:val="center"/>
            <w:vMerge w:val="continue"/>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c>
          <w:tcPr>
            <w:tcW w:w="147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月总结</w:t>
            </w:r>
            <w:r/>
          </w:p>
        </w:tc>
        <w:tc>
          <w:tcPr>
            <w:tcW w:w="713" w:type="dxa"/>
            <w:vAlign w:val="center"/>
            <w:textDirection w:val="lrTb"/>
            <w:noWrap w:val="false"/>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5</w:t>
            </w:r>
            <w:r/>
          </w:p>
        </w:tc>
        <w:tc>
          <w:tcPr>
            <w:tcW w:w="2200"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对开展的优化、专题分析等工作，形成月总结报告</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每月输出简要工作月报（专题、专项、阶段性总结以单独的报告件输出）没有或者不全扣10分。</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1380"/>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7</w:t>
            </w:r>
            <w:r/>
          </w:p>
        </w:tc>
        <w:tc>
          <w:tcPr>
            <w:tcW w:w="970"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支撑服务</w:t>
            </w:r>
            <w:r/>
          </w:p>
        </w:tc>
        <w:tc>
          <w:tcPr>
            <w:tcW w:w="147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计划支撑服务</w:t>
            </w:r>
            <w:r/>
          </w:p>
        </w:tc>
        <w:tc>
          <w:tcPr>
            <w:tcW w:w="713" w:type="dxa"/>
            <w:vAlign w:val="center"/>
            <w:textDirection w:val="lrTb"/>
            <w:noWrap w:val="false"/>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5</w:t>
            </w:r>
            <w:r/>
          </w:p>
        </w:tc>
        <w:tc>
          <w:tcPr>
            <w:tcW w:w="2200"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根据提交的优化方案及测试分析报告、场景化数据分析结果、对指标的提升及网络质量、用户感知的改善等进行综合评分。</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根据每月提交的月总结或者专题报告按照以下维度进行评价打分：工作符合要求（3）、时效性高（3）、数据分析透彻（3）、效果明显（3）、方案可行性高（3）。</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1932"/>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8</w:t>
            </w:r>
            <w:r/>
          </w:p>
        </w:tc>
        <w:tc>
          <w:tcPr>
            <w:tcW w:w="970"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其他专项</w:t>
            </w:r>
            <w:r/>
          </w:p>
        </w:tc>
        <w:tc>
          <w:tcPr>
            <w:tcW w:w="147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应急、突发临时安排的专项工作</w:t>
            </w:r>
            <w:r/>
          </w:p>
        </w:tc>
        <w:tc>
          <w:tcPr>
            <w:tcW w:w="713" w:type="dxa"/>
            <w:vAlign w:val="center"/>
            <w:textDirection w:val="lrTb"/>
            <w:noWrap w:val="false"/>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5</w:t>
            </w:r>
            <w:r/>
          </w:p>
        </w:tc>
        <w:tc>
          <w:tcPr>
            <w:tcW w:w="2200"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协助甲方完成各类规划分析、优化支撑、数据分析、无线网测试、登高天线调测、总结材料等专项工作，并达到相应的质量要求。</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每月在月总结中呈现工作内容。（或有独立的输出成果）依据报告或者输出成果按照以下维度进行评价打分：工作符合要求（1）、时效性高（1）、数据分析透彻（1）、效果明显（1）、测试及优化操作过程记录详实（1）。</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rFonts w:hint="eastAsia"/>
                <w:color w:val="000000"/>
                <w:sz w:val="22"/>
                <w:szCs w:val="28"/>
                <w:highlight w:val="none"/>
                <w:lang w:val="zh-CN"/>
              </w:rPr>
              <w:t xml:space="preserve"> </w:t>
            </w:r>
            <w:r>
              <w:rPr>
                <w:color w:val="000000"/>
                <w:sz w:val="22"/>
                <w:szCs w:val="28"/>
                <w:highlight w:val="none"/>
                <w:lang w:val="zh-CN"/>
              </w:rPr>
              <w:t xml:space="preserve">                                                                      </w:t>
            </w:r>
            <w:r/>
          </w:p>
        </w:tc>
      </w:tr>
      <w:tr>
        <w:trPr>
          <w:cantSplit/>
          <w:trHeight w:val="276"/>
        </w:trPr>
        <w:tc>
          <w:tcPr>
            <w:gridSpan w:val="6"/>
            <w:tcW w:w="8114"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三、技术服务工作考核</w:t>
            </w:r>
            <w:r/>
          </w:p>
        </w:tc>
        <w:tc>
          <w:tcPr>
            <w:tcW w:w="722" w:type="dxa"/>
            <w:vAlign w:val="center"/>
            <w:textDirection w:val="lrTb"/>
            <w:noWrap/>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1656"/>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9</w:t>
            </w:r>
            <w:r/>
          </w:p>
        </w:tc>
        <w:tc>
          <w:tcPr>
            <w:tcW w:w="970"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网络及设备故障率</w:t>
            </w:r>
            <w:r/>
          </w:p>
        </w:tc>
        <w:tc>
          <w:tcPr>
            <w:tcW w:w="147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季度出现故障的次数</w:t>
            </w:r>
            <w:r/>
          </w:p>
        </w:tc>
        <w:tc>
          <w:tcPr>
            <w:tcW w:w="713" w:type="dxa"/>
            <w:vAlign w:val="center"/>
            <w:textDirection w:val="lrTb"/>
            <w:noWrap w:val="false"/>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30</w:t>
            </w:r>
            <w:r/>
          </w:p>
        </w:tc>
        <w:tc>
          <w:tcPr>
            <w:tcW w:w="2200" w:type="dxa"/>
            <w:vAlign w:val="center"/>
            <w:textDirection w:val="lrTb"/>
            <w:noWrap w:val="false"/>
          </w:tcPr>
          <w:p>
            <w:pPr>
              <w:contextualSpacing/>
              <w:ind w:firstLine="420"/>
              <w:spacing w:line="540" w:lineRule="exact"/>
              <w:widowControl/>
              <w:rPr>
                <w:color w:val="000000"/>
                <w:sz w:val="22"/>
                <w:szCs w:val="28"/>
                <w:highlight w:val="none"/>
                <w:lang w:val="zh-CN"/>
              </w:rPr>
            </w:pPr>
            <w:r>
              <w:rPr>
                <w:rFonts w:hint="eastAsia"/>
                <w:color w:val="000000"/>
                <w:sz w:val="22"/>
                <w:szCs w:val="28"/>
                <w:highlight w:val="none"/>
                <w:lang w:val="zh-CN"/>
              </w:rPr>
              <w:t xml:space="preserve">一级故障：系统停机，或对</w:t>
            </w:r>
            <w:r>
              <w:rPr>
                <w:rFonts w:hint="eastAsia"/>
                <w:color w:val="000000"/>
                <w:sz w:val="22"/>
                <w:szCs w:val="28"/>
                <w:highlight w:val="none"/>
                <w:lang w:val="zh-CN" w:eastAsia="zh-Hans"/>
              </w:rPr>
              <w:t xml:space="preserve">紫金山实验室</w:t>
            </w:r>
            <w:r>
              <w:rPr>
                <w:rFonts w:hint="eastAsia"/>
                <w:color w:val="000000"/>
                <w:sz w:val="22"/>
                <w:szCs w:val="28"/>
                <w:highlight w:val="none"/>
                <w:lang w:val="zh-CN"/>
              </w:rPr>
              <w:t xml:space="preserve">运维的业务运作有重大影响；</w:t>
            </w:r>
            <w:r/>
          </w:p>
          <w:p>
            <w:pPr>
              <w:contextualSpacing/>
              <w:ind w:firstLine="420"/>
              <w:spacing w:line="540" w:lineRule="exact"/>
              <w:widowControl/>
              <w:rPr>
                <w:color w:val="000000"/>
                <w:sz w:val="22"/>
                <w:szCs w:val="28"/>
                <w:highlight w:val="none"/>
                <w:lang w:val="zh-CN"/>
              </w:rPr>
            </w:pPr>
            <w:r>
              <w:rPr>
                <w:rFonts w:hint="eastAsia"/>
                <w:color w:val="000000"/>
                <w:sz w:val="22"/>
                <w:szCs w:val="28"/>
                <w:highlight w:val="none"/>
                <w:lang w:val="zh-CN"/>
              </w:rPr>
              <w:t xml:space="preserve">二级故障：系统操作性能严重降低，或对紫金山实验室运维的业务运作有严重影响；</w:t>
            </w:r>
            <w:r/>
          </w:p>
          <w:p>
            <w:pPr>
              <w:contextualSpacing/>
              <w:ind w:firstLine="420"/>
              <w:spacing w:line="540" w:lineRule="exact"/>
              <w:widowControl/>
              <w:rPr>
                <w:color w:val="000000"/>
                <w:sz w:val="22"/>
                <w:szCs w:val="28"/>
                <w:highlight w:val="none"/>
                <w:lang w:val="zh-CN"/>
              </w:rPr>
            </w:pPr>
            <w:r>
              <w:rPr>
                <w:rFonts w:hint="eastAsia"/>
                <w:color w:val="000000"/>
                <w:sz w:val="22"/>
                <w:szCs w:val="28"/>
                <w:highlight w:val="none"/>
                <w:lang w:val="zh-CN"/>
              </w:rPr>
              <w:t xml:space="preserve">三级故障：系统能继续运行且性能不受影响，但出现系统报错或部分部件故障，存在较大的安全隐患。</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一级故障一次扣10分，二级故障一次扣5分，三级故障一次扣1分。</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276"/>
        </w:trPr>
        <w:tc>
          <w:tcPr>
            <w:gridSpan w:val="6"/>
            <w:tcW w:w="8114"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四、其他</w:t>
            </w:r>
            <w:r/>
          </w:p>
        </w:tc>
        <w:tc>
          <w:tcPr>
            <w:tcW w:w="722" w:type="dxa"/>
            <w:vAlign w:val="center"/>
            <w:textDirection w:val="lrTb"/>
            <w:noWrap/>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828"/>
        </w:trPr>
        <w:tc>
          <w:tcPr>
            <w:tcW w:w="731"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10</w:t>
            </w:r>
            <w:r/>
          </w:p>
        </w:tc>
        <w:tc>
          <w:tcPr>
            <w:gridSpan w:val="2"/>
            <w:tcW w:w="2445" w:type="dxa"/>
            <w:vAlign w:val="center"/>
            <w:textDirection w:val="lrTb"/>
            <w:noWrap/>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承诺的服务内容</w:t>
            </w:r>
            <w:r/>
          </w:p>
        </w:tc>
        <w:tc>
          <w:tcPr>
            <w:tcW w:w="713" w:type="dxa"/>
            <w:vAlign w:val="center"/>
            <w:textDirection w:val="lrTb"/>
            <w:noWrap w:val="false"/>
          </w:tcPr>
          <w:p>
            <w:pPr>
              <w:contextualSpacing/>
              <w:jc w:val="center"/>
              <w:spacing w:line="540" w:lineRule="exact"/>
              <w:widowControl/>
              <w:rPr>
                <w:color w:val="000000"/>
                <w:sz w:val="22"/>
                <w:szCs w:val="28"/>
                <w:highlight w:val="none"/>
                <w:lang w:val="zh-CN"/>
              </w:rPr>
            </w:pPr>
            <w:r>
              <w:rPr>
                <w:rFonts w:hint="eastAsia"/>
                <w:color w:val="000000"/>
                <w:sz w:val="22"/>
                <w:szCs w:val="28"/>
                <w:highlight w:val="none"/>
                <w:lang w:val="zh-CN"/>
              </w:rPr>
              <w:t xml:space="preserve">5</w:t>
            </w:r>
            <w:r/>
          </w:p>
        </w:tc>
        <w:tc>
          <w:tcPr>
            <w:tcW w:w="2200"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对承诺的服务内容是否完成，以及完成数量、完成质量，进行评价</w:t>
            </w:r>
            <w:r/>
          </w:p>
        </w:tc>
        <w:tc>
          <w:tcPr>
            <w:tcW w:w="2025" w:type="dxa"/>
            <w:vAlign w:val="center"/>
            <w:textDirection w:val="lrTb"/>
            <w:noWrap w:val="false"/>
          </w:tcPr>
          <w:p>
            <w:pPr>
              <w:contextualSpacing/>
              <w:spacing w:line="540" w:lineRule="exact"/>
              <w:widowControl/>
              <w:rPr>
                <w:color w:val="000000"/>
                <w:sz w:val="22"/>
                <w:szCs w:val="28"/>
                <w:highlight w:val="none"/>
                <w:lang w:val="zh-CN"/>
              </w:rPr>
            </w:pPr>
            <w:r>
              <w:rPr>
                <w:rFonts w:hint="eastAsia"/>
                <w:color w:val="000000"/>
                <w:sz w:val="22"/>
                <w:szCs w:val="28"/>
                <w:highlight w:val="none"/>
                <w:lang w:val="zh-CN"/>
              </w:rPr>
              <w:t xml:space="preserve">优秀5-4分，良好3分，一般2-1分，未完成0分。</w:t>
            </w:r>
            <w:r/>
          </w:p>
        </w:tc>
        <w:tc>
          <w:tcPr>
            <w:tcW w:w="722" w:type="dxa"/>
            <w:vAlign w:val="center"/>
            <w:textDirection w:val="lrTb"/>
            <w:noWrap w:val="false"/>
          </w:tcPr>
          <w:p>
            <w:pPr>
              <w:contextualSpacing/>
              <w:ind w:firstLine="420"/>
              <w:spacing w:line="540" w:lineRule="exact"/>
              <w:widowControl/>
              <w:rPr>
                <w:color w:val="000000"/>
                <w:sz w:val="22"/>
                <w:szCs w:val="28"/>
                <w:highlight w:val="none"/>
                <w:lang w:val="zh-CN"/>
              </w:rPr>
            </w:pPr>
            <w:r>
              <w:rPr>
                <w:color w:val="000000"/>
                <w:sz w:val="22"/>
                <w:szCs w:val="28"/>
                <w:highlight w:val="none"/>
                <w:lang w:val="zh-CN"/>
              </w:rPr>
            </w:r>
            <w:r/>
          </w:p>
        </w:tc>
      </w:tr>
      <w:tr>
        <w:trPr>
          <w:cantSplit/>
          <w:trHeight w:val="828"/>
        </w:trPr>
        <w:tc>
          <w:tcPr>
            <w:gridSpan w:val="7"/>
            <w:tcW w:w="8836" w:type="dxa"/>
            <w:vAlign w:val="center"/>
            <w:textDirection w:val="lrTb"/>
            <w:noWrap/>
          </w:tcPr>
          <w:p>
            <w:pPr>
              <w:contextualSpacing/>
              <w:ind w:firstLine="420"/>
              <w:spacing w:line="540" w:lineRule="exact"/>
              <w:widowControl/>
              <w:rPr>
                <w:color w:val="000000"/>
                <w:sz w:val="22"/>
                <w:szCs w:val="28"/>
                <w:highlight w:val="none"/>
                <w:lang w:val="zh-CN"/>
              </w:rPr>
            </w:pPr>
            <w:r>
              <w:rPr>
                <w:rFonts w:hint="eastAsia"/>
                <w:color w:val="000000"/>
                <w:sz w:val="22"/>
                <w:szCs w:val="28"/>
                <w:highlight w:val="none"/>
                <w:lang w:val="zh-CN"/>
              </w:rPr>
              <w:t xml:space="preserve">总得分：</w:t>
            </w:r>
            <w:r/>
          </w:p>
        </w:tc>
      </w:tr>
    </w:tbl>
    <w:p>
      <w:pPr>
        <w:contextualSpacing/>
        <w:ind w:firstLine="420"/>
        <w:jc w:val="left"/>
        <w:spacing w:line="540" w:lineRule="exact"/>
        <w:widowControl/>
        <w:rPr>
          <w:color w:val="000000"/>
          <w:sz w:val="22"/>
          <w:szCs w:val="28"/>
          <w:highlight w:val="none"/>
          <w:lang w:val="zh-CN"/>
        </w:rPr>
        <w:sectPr>
          <w:footnotePr/>
          <w:endnotePr/>
          <w:type w:val="nextPage"/>
          <w:pgSz w:w="11906" w:h="16838" w:orient="portrait"/>
          <w:pgMar w:top="1440" w:right="1698" w:bottom="1440" w:left="1588" w:header="851" w:footer="992" w:gutter="0"/>
          <w:cols w:num="1" w:sep="0" w:space="720" w:equalWidth="1"/>
          <w:docGrid w:linePitch="360"/>
        </w:sectPr>
      </w:pPr>
      <w:r>
        <w:rPr>
          <w:color w:val="000000"/>
          <w:sz w:val="22"/>
          <w:szCs w:val="28"/>
          <w:highlight w:val="none"/>
          <w:lang w:val="zh-CN"/>
        </w:rPr>
      </w:r>
      <w:r/>
    </w:p>
    <w:p>
      <w:pPr>
        <w:pStyle w:val="795"/>
        <w:jc w:val="center"/>
        <w:rPr>
          <w:rFonts w:ascii="Times New Roman" w:hAnsi="Times New Roman"/>
          <w:sz w:val="24"/>
          <w:highlight w:val="none"/>
          <w:lang w:val="zh-CN"/>
        </w:rPr>
      </w:pPr>
      <w:r>
        <w:rPr>
          <w:rFonts w:hint="eastAsia" w:ascii="Times New Roman" w:hAnsi="Times New Roman"/>
          <w:highlight w:val="none"/>
        </w:rPr>
        <w:t xml:space="preserve">第四章 采购需求</w:t>
      </w:r>
      <w:r/>
    </w:p>
    <w:p>
      <w:pPr>
        <w:pStyle w:val="757"/>
        <w:spacing w:before="240" w:after="240" w:line="240" w:lineRule="auto"/>
        <w:rPr>
          <w:szCs w:val="24"/>
          <w:highlight w:val="none"/>
        </w:rPr>
      </w:pPr>
      <w:r>
        <w:rPr>
          <w:rFonts w:hint="eastAsia"/>
          <w:szCs w:val="24"/>
          <w:highlight w:val="none"/>
        </w:rPr>
        <w:t xml:space="preserve">一、项目概述</w:t>
      </w:r>
      <w:r/>
    </w:p>
    <w:p>
      <w:pPr>
        <w:ind w:firstLine="480"/>
        <w:spacing w:line="360" w:lineRule="auto"/>
        <w:rPr>
          <w:color w:val="000000"/>
          <w:sz w:val="24"/>
          <w:highlight w:val="none"/>
        </w:rPr>
      </w:pPr>
      <w:r>
        <w:rPr>
          <w:color w:val="000000"/>
          <w:sz w:val="24"/>
          <w:highlight w:val="none"/>
        </w:rPr>
        <w:t xml:space="preserve">（一）项目背景</w:t>
      </w:r>
      <w:r/>
    </w:p>
    <w:p>
      <w:pPr>
        <w:ind w:firstLine="480"/>
        <w:spacing w:line="360" w:lineRule="auto"/>
        <w:rPr>
          <w:color w:val="000000"/>
          <w:sz w:val="24"/>
          <w:highlight w:val="none"/>
        </w:rPr>
      </w:pPr>
      <w:r>
        <w:rPr>
          <w:color w:val="000000"/>
          <w:sz w:val="24"/>
          <w:highlight w:val="none"/>
        </w:rPr>
        <w:t xml:space="preserve">普适通信研究中心的Pre-6G试验网运维、数通专业相关运维（私有云平台、中心信息安全防护、网络调整等）、6G试验系统运维、6G展厅（6G综合实验室、6G指挥中心、6G通感融合试验场）设施维护、6G站点勘查设计、6G站点联调测试与网络优化服务、已建6G无蜂窝系统运维以及其他6G技术相关工作，缺乏专业团队负责，相关工作推进时常遭遇诸多困难，对项目的顺利实施及效率提升造成了不利影响。鉴于上述原因，有必要向专业的第三方网络运维服务厂家采购相关服务。</w:t>
      </w:r>
      <w:r/>
    </w:p>
    <w:p>
      <w:pPr>
        <w:ind w:firstLine="480"/>
        <w:spacing w:line="360" w:lineRule="auto"/>
        <w:rPr>
          <w:color w:val="000000"/>
          <w:sz w:val="24"/>
          <w:highlight w:val="none"/>
        </w:rPr>
      </w:pPr>
      <w:r>
        <w:rPr>
          <w:color w:val="000000"/>
          <w:sz w:val="24"/>
          <w:highlight w:val="none"/>
        </w:rPr>
        <w:t xml:space="preserve">（二）建设目标</w:t>
      </w:r>
      <w:r/>
    </w:p>
    <w:p>
      <w:pPr>
        <w:ind w:firstLine="480"/>
        <w:spacing w:line="360" w:lineRule="auto"/>
        <w:rPr>
          <w:color w:val="000000"/>
          <w:sz w:val="24"/>
          <w:highlight w:val="none"/>
        </w:rPr>
      </w:pPr>
      <w:r>
        <w:rPr>
          <w:color w:val="000000"/>
          <w:sz w:val="24"/>
          <w:highlight w:val="none"/>
        </w:rPr>
        <w:t xml:space="preserve">承担普适通信研究中心Pre-6G及6G试验网络、私有云平台、信息安全、试验场地设施、6G站点勘查联调优化、无蜂窝系统等运维与技术支撑工作，补齐现有专业人员缺口，保障6G各类试验系统稳定可靠运行，保障6G相关试验、演示任务高效推进，支撑中心 6G 技术研究工作顺利实施。</w:t>
      </w:r>
      <w:r/>
    </w:p>
    <w:p>
      <w:pPr>
        <w:ind w:firstLine="480"/>
        <w:spacing w:line="360" w:lineRule="auto"/>
        <w:rPr>
          <w:color w:val="000000"/>
          <w:sz w:val="24"/>
          <w:highlight w:val="none"/>
        </w:rPr>
      </w:pPr>
      <w:r>
        <w:rPr>
          <w:color w:val="000000"/>
          <w:sz w:val="24"/>
          <w:highlight w:val="none"/>
        </w:rPr>
        <w:t xml:space="preserve">（三）项目建设遵循标准</w:t>
      </w:r>
      <w:r/>
    </w:p>
    <w:p>
      <w:pPr>
        <w:ind w:firstLine="480"/>
        <w:spacing w:line="360" w:lineRule="auto"/>
        <w:rPr>
          <w:sz w:val="24"/>
          <w:highlight w:val="none"/>
        </w:rPr>
      </w:pPr>
      <w:r>
        <w:rPr>
          <w:color w:val="000000"/>
          <w:sz w:val="24"/>
          <w:highlight w:val="none"/>
        </w:rPr>
        <w:t xml:space="preserve">遵循国家、行业及地方现行的规范和标准。</w:t>
      </w:r>
      <w:r/>
    </w:p>
    <w:p>
      <w:pPr>
        <w:pStyle w:val="757"/>
        <w:spacing w:before="240" w:after="240" w:line="360" w:lineRule="auto"/>
        <w:rPr>
          <w:highlight w:val="none"/>
        </w:rPr>
      </w:pPr>
      <w:r>
        <w:rPr>
          <w:rFonts w:hint="eastAsia"/>
          <w:szCs w:val="24"/>
          <w:highlight w:val="none"/>
        </w:rPr>
        <w:t xml:space="preserve">二、采购内容</w:t>
      </w:r>
      <w:r/>
    </w:p>
    <w:tbl>
      <w:tblPr>
        <w:tblStyle w:val="765"/>
        <w:tblW w:w="900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5"/>
        <w:gridCol w:w="3404"/>
        <w:gridCol w:w="656"/>
        <w:gridCol w:w="656"/>
        <w:gridCol w:w="1838"/>
        <w:gridCol w:w="1138"/>
        <w:gridCol w:w="656"/>
      </w:tblGrid>
      <w:tr>
        <w:trPr>
          <w:jc w:val="center"/>
          <w:tblHeader/>
        </w:trPr>
        <w:tc>
          <w:tcPr>
            <w:tcW w:w="656" w:type="dxa"/>
            <w:vAlign w:val="center"/>
            <w:textDirection w:val="lrTb"/>
            <w:noWrap w:val="false"/>
          </w:tcPr>
          <w:p>
            <w:pPr>
              <w:jc w:val="center"/>
              <w:spacing w:line="360" w:lineRule="auto"/>
              <w:rPr>
                <w:b/>
                <w:bCs/>
                <w:color w:val="000000"/>
                <w:sz w:val="24"/>
                <w:highlight w:val="none"/>
              </w:rPr>
            </w:pPr>
            <w:r>
              <w:rPr>
                <w:b/>
                <w:bCs/>
                <w:color w:val="000000"/>
                <w:sz w:val="24"/>
                <w:highlight w:val="none"/>
              </w:rPr>
              <w:t xml:space="preserve">序号</w:t>
            </w:r>
            <w:r/>
          </w:p>
        </w:tc>
        <w:tc>
          <w:tcPr>
            <w:tcW w:w="3405" w:type="dxa"/>
            <w:vAlign w:val="center"/>
            <w:textDirection w:val="lrTb"/>
            <w:noWrap w:val="false"/>
          </w:tcPr>
          <w:p>
            <w:pPr>
              <w:jc w:val="center"/>
              <w:spacing w:line="360" w:lineRule="auto"/>
              <w:rPr>
                <w:b/>
                <w:bCs/>
                <w:color w:val="000000"/>
                <w:sz w:val="24"/>
                <w:highlight w:val="none"/>
              </w:rPr>
            </w:pPr>
            <w:r>
              <w:rPr>
                <w:b/>
                <w:bCs/>
                <w:color w:val="000000"/>
                <w:sz w:val="24"/>
                <w:highlight w:val="none"/>
              </w:rPr>
              <w:t xml:space="preserve">名称</w:t>
            </w:r>
            <w:r/>
          </w:p>
        </w:tc>
        <w:tc>
          <w:tcPr>
            <w:tcW w:w="656" w:type="dxa"/>
            <w:vAlign w:val="center"/>
            <w:textDirection w:val="lrTb"/>
            <w:noWrap w:val="false"/>
          </w:tcPr>
          <w:p>
            <w:pPr>
              <w:jc w:val="center"/>
              <w:spacing w:line="360" w:lineRule="auto"/>
              <w:rPr>
                <w:b/>
                <w:bCs/>
                <w:color w:val="000000"/>
                <w:sz w:val="24"/>
                <w:highlight w:val="none"/>
              </w:rPr>
            </w:pPr>
            <w:r>
              <w:rPr>
                <w:b/>
                <w:bCs/>
                <w:color w:val="000000"/>
                <w:sz w:val="24"/>
                <w:highlight w:val="none"/>
              </w:rPr>
              <w:t xml:space="preserve">数量</w:t>
            </w:r>
            <w:r/>
          </w:p>
        </w:tc>
        <w:tc>
          <w:tcPr>
            <w:tcW w:w="656" w:type="dxa"/>
            <w:vAlign w:val="center"/>
            <w:textDirection w:val="lrTb"/>
            <w:noWrap w:val="false"/>
          </w:tcPr>
          <w:p>
            <w:pPr>
              <w:jc w:val="center"/>
              <w:spacing w:line="360" w:lineRule="auto"/>
              <w:rPr>
                <w:b/>
                <w:bCs/>
                <w:color w:val="000000"/>
                <w:sz w:val="24"/>
                <w:highlight w:val="none"/>
              </w:rPr>
            </w:pPr>
            <w:r>
              <w:rPr>
                <w:b/>
                <w:bCs/>
                <w:color w:val="000000"/>
                <w:sz w:val="24"/>
                <w:highlight w:val="none"/>
              </w:rPr>
              <w:t xml:space="preserve">单位</w:t>
            </w:r>
            <w:r/>
          </w:p>
        </w:tc>
        <w:tc>
          <w:tcPr>
            <w:tcW w:w="1838" w:type="dxa"/>
            <w:vAlign w:val="center"/>
            <w:textDirection w:val="lrTb"/>
            <w:noWrap w:val="false"/>
          </w:tcPr>
          <w:p>
            <w:pPr>
              <w:jc w:val="center"/>
              <w:spacing w:line="360" w:lineRule="auto"/>
              <w:rPr>
                <w:b/>
                <w:bCs/>
                <w:color w:val="000000"/>
                <w:sz w:val="24"/>
                <w:highlight w:val="none"/>
              </w:rPr>
            </w:pPr>
            <w:r>
              <w:rPr>
                <w:b/>
                <w:bCs/>
                <w:color w:val="000000"/>
                <w:sz w:val="24"/>
                <w:highlight w:val="none"/>
              </w:rPr>
              <w:t xml:space="preserve">所属行业类型</w:t>
            </w:r>
            <w:r/>
          </w:p>
        </w:tc>
        <w:tc>
          <w:tcPr>
            <w:tcW w:w="1138" w:type="dxa"/>
            <w:vAlign w:val="center"/>
            <w:textDirection w:val="lrTb"/>
            <w:noWrap w:val="false"/>
          </w:tcPr>
          <w:p>
            <w:pPr>
              <w:jc w:val="center"/>
              <w:spacing w:line="360" w:lineRule="auto"/>
              <w:rPr>
                <w:b/>
                <w:bCs/>
                <w:color w:val="000000"/>
                <w:sz w:val="24"/>
                <w:highlight w:val="none"/>
              </w:rPr>
            </w:pPr>
            <w:r>
              <w:rPr>
                <w:b/>
                <w:bCs/>
                <w:color w:val="000000"/>
                <w:sz w:val="24"/>
                <w:highlight w:val="none"/>
              </w:rPr>
              <w:t xml:space="preserve">产品属性</w:t>
            </w:r>
            <w:r/>
          </w:p>
        </w:tc>
        <w:tc>
          <w:tcPr>
            <w:tcW w:w="656" w:type="dxa"/>
            <w:vAlign w:val="center"/>
            <w:textDirection w:val="lrTb"/>
            <w:noWrap w:val="false"/>
          </w:tcPr>
          <w:p>
            <w:pPr>
              <w:jc w:val="center"/>
              <w:spacing w:line="360" w:lineRule="auto"/>
              <w:rPr>
                <w:b/>
                <w:bCs/>
                <w:color w:val="000000"/>
                <w:sz w:val="24"/>
                <w:highlight w:val="none"/>
              </w:rPr>
            </w:pPr>
            <w:r>
              <w:rPr>
                <w:b/>
                <w:bCs/>
                <w:color w:val="000000"/>
                <w:sz w:val="24"/>
                <w:highlight w:val="none"/>
              </w:rPr>
              <w:t xml:space="preserve">备注</w:t>
            </w:r>
            <w:r/>
          </w:p>
        </w:tc>
      </w:tr>
      <w:tr>
        <w:trPr>
          <w:jc w:val="center"/>
        </w:trPr>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1</w:t>
            </w:r>
            <w:r/>
          </w:p>
        </w:tc>
        <w:tc>
          <w:tcPr>
            <w:tcW w:w="3405" w:type="dxa"/>
            <w:vAlign w:val="center"/>
            <w:textDirection w:val="lrTb"/>
            <w:noWrap w:val="false"/>
          </w:tcPr>
          <w:p>
            <w:pPr>
              <w:jc w:val="center"/>
              <w:spacing w:line="360" w:lineRule="auto"/>
              <w:widowControl/>
              <w:rPr>
                <w:bCs/>
                <w:color w:val="000000"/>
                <w:sz w:val="24"/>
                <w:highlight w:val="none"/>
              </w:rPr>
            </w:pPr>
            <w:r>
              <w:rPr>
                <w:bCs/>
                <w:color w:val="000000"/>
                <w:sz w:val="24"/>
                <w:highlight w:val="none"/>
              </w:rPr>
              <w:t xml:space="preserve">无线网络运维高级驻场服务</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1</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年</w:t>
            </w:r>
            <w:r/>
          </w:p>
        </w:tc>
        <w:tc>
          <w:tcPr>
            <w:tcW w:w="1838" w:type="dxa"/>
            <w:vAlign w:val="center"/>
            <w:textDirection w:val="lrTb"/>
            <w:noWrap w:val="false"/>
          </w:tcPr>
          <w:p>
            <w:pPr>
              <w:jc w:val="center"/>
              <w:spacing w:line="360" w:lineRule="auto"/>
              <w:rPr>
                <w:bCs/>
                <w:color w:val="000000"/>
                <w:sz w:val="24"/>
                <w:highlight w:val="none"/>
              </w:rPr>
            </w:pPr>
            <w:r>
              <w:rPr>
                <w:color w:val="000000"/>
                <w:sz w:val="24"/>
                <w:highlight w:val="none"/>
              </w:rPr>
              <w:t xml:space="preserve">软件和信息技术服务业</w:t>
            </w:r>
            <w:r/>
          </w:p>
        </w:tc>
        <w:tc>
          <w:tcPr>
            <w:tcW w:w="1138"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服务</w:t>
            </w:r>
            <w:r/>
          </w:p>
        </w:tc>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r>
            <w:r/>
          </w:p>
        </w:tc>
      </w:tr>
      <w:tr>
        <w:trPr>
          <w:jc w:val="center"/>
        </w:trPr>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2</w:t>
            </w:r>
            <w:r/>
          </w:p>
        </w:tc>
        <w:tc>
          <w:tcPr>
            <w:tcW w:w="3405" w:type="dxa"/>
            <w:vAlign w:val="center"/>
            <w:textDirection w:val="lrTb"/>
            <w:noWrap w:val="false"/>
          </w:tcPr>
          <w:p>
            <w:pPr>
              <w:jc w:val="center"/>
              <w:spacing w:line="360" w:lineRule="auto"/>
              <w:widowControl/>
              <w:rPr>
                <w:bCs/>
                <w:color w:val="000000"/>
                <w:sz w:val="24"/>
                <w:highlight w:val="none"/>
              </w:rPr>
            </w:pPr>
            <w:r>
              <w:rPr>
                <w:bCs/>
                <w:color w:val="000000"/>
                <w:sz w:val="24"/>
                <w:highlight w:val="none"/>
              </w:rPr>
              <w:t xml:space="preserve">数通运维高级驻场服务</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1</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年</w:t>
            </w:r>
            <w:r/>
          </w:p>
        </w:tc>
        <w:tc>
          <w:tcPr>
            <w:tcW w:w="1838" w:type="dxa"/>
            <w:vAlign w:val="center"/>
            <w:textDirection w:val="lrTb"/>
            <w:noWrap w:val="false"/>
          </w:tcPr>
          <w:p>
            <w:pPr>
              <w:jc w:val="center"/>
              <w:spacing w:line="360" w:lineRule="auto"/>
              <w:rPr>
                <w:bCs/>
                <w:color w:val="000000"/>
                <w:sz w:val="24"/>
                <w:highlight w:val="none"/>
              </w:rPr>
            </w:pPr>
            <w:r>
              <w:rPr>
                <w:color w:val="000000"/>
                <w:sz w:val="24"/>
                <w:highlight w:val="none"/>
              </w:rPr>
              <w:t xml:space="preserve">软件和信息技术服务业</w:t>
            </w:r>
            <w:r/>
          </w:p>
        </w:tc>
        <w:tc>
          <w:tcPr>
            <w:tcW w:w="1138"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服务</w:t>
            </w:r>
            <w:r/>
          </w:p>
        </w:tc>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r>
            <w:r/>
          </w:p>
        </w:tc>
      </w:tr>
      <w:tr>
        <w:trPr>
          <w:jc w:val="center"/>
        </w:trPr>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3</w:t>
            </w:r>
            <w:r/>
          </w:p>
        </w:tc>
        <w:tc>
          <w:tcPr>
            <w:tcW w:w="3405" w:type="dxa"/>
            <w:vAlign w:val="center"/>
            <w:textDirection w:val="lrTb"/>
            <w:noWrap w:val="false"/>
          </w:tcPr>
          <w:p>
            <w:pPr>
              <w:jc w:val="center"/>
              <w:spacing w:line="360" w:lineRule="auto"/>
              <w:widowControl/>
              <w:rPr>
                <w:bCs/>
                <w:color w:val="000000"/>
                <w:sz w:val="24"/>
                <w:highlight w:val="none"/>
              </w:rPr>
            </w:pPr>
            <w:r>
              <w:rPr>
                <w:bCs/>
                <w:color w:val="000000"/>
                <w:sz w:val="24"/>
                <w:highlight w:val="none"/>
              </w:rPr>
              <w:t xml:space="preserve">无线网测试高级工程师服务</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1</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年</w:t>
            </w:r>
            <w:r/>
          </w:p>
        </w:tc>
        <w:tc>
          <w:tcPr>
            <w:tcW w:w="1838" w:type="dxa"/>
            <w:vAlign w:val="center"/>
            <w:textDirection w:val="lrTb"/>
            <w:noWrap w:val="false"/>
          </w:tcPr>
          <w:p>
            <w:pPr>
              <w:jc w:val="center"/>
              <w:spacing w:line="360" w:lineRule="auto"/>
              <w:rPr>
                <w:bCs/>
                <w:color w:val="000000"/>
                <w:sz w:val="24"/>
                <w:highlight w:val="none"/>
              </w:rPr>
            </w:pPr>
            <w:r>
              <w:rPr>
                <w:color w:val="000000"/>
                <w:sz w:val="24"/>
                <w:highlight w:val="none"/>
              </w:rPr>
              <w:t xml:space="preserve">软件和信息技术服务业</w:t>
            </w:r>
            <w:r/>
          </w:p>
        </w:tc>
        <w:tc>
          <w:tcPr>
            <w:tcW w:w="1138"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服务</w:t>
            </w:r>
            <w:r/>
          </w:p>
        </w:tc>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r>
            <w:r/>
          </w:p>
        </w:tc>
      </w:tr>
      <w:tr>
        <w:trPr>
          <w:jc w:val="center"/>
        </w:trPr>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4</w:t>
            </w:r>
            <w:r/>
          </w:p>
        </w:tc>
        <w:tc>
          <w:tcPr>
            <w:tcW w:w="3405" w:type="dxa"/>
            <w:vAlign w:val="center"/>
            <w:textDirection w:val="lrTb"/>
            <w:noWrap w:val="false"/>
          </w:tcPr>
          <w:p>
            <w:pPr>
              <w:jc w:val="center"/>
              <w:spacing w:line="360" w:lineRule="auto"/>
              <w:widowControl/>
              <w:rPr>
                <w:bCs/>
                <w:color w:val="000000"/>
                <w:sz w:val="24"/>
                <w:highlight w:val="none"/>
              </w:rPr>
            </w:pPr>
            <w:r>
              <w:rPr>
                <w:bCs/>
                <w:color w:val="000000"/>
                <w:sz w:val="24"/>
                <w:highlight w:val="none"/>
              </w:rPr>
              <w:t xml:space="preserve">存储、云计算、电源工程师远程运维支持</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1</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rPr>
              <w:t xml:space="preserve">年</w:t>
            </w:r>
            <w:r/>
          </w:p>
        </w:tc>
        <w:tc>
          <w:tcPr>
            <w:tcW w:w="1838" w:type="dxa"/>
            <w:vAlign w:val="center"/>
            <w:textDirection w:val="lrTb"/>
            <w:noWrap w:val="false"/>
          </w:tcPr>
          <w:p>
            <w:pPr>
              <w:jc w:val="center"/>
              <w:spacing w:line="360" w:lineRule="auto"/>
              <w:rPr>
                <w:bCs/>
                <w:color w:val="000000"/>
                <w:sz w:val="24"/>
                <w:highlight w:val="none"/>
              </w:rPr>
            </w:pPr>
            <w:r>
              <w:rPr>
                <w:color w:val="000000"/>
                <w:sz w:val="24"/>
                <w:highlight w:val="none"/>
              </w:rPr>
              <w:t xml:space="preserve">软件和信息技术服务业</w:t>
            </w:r>
            <w:r/>
          </w:p>
        </w:tc>
        <w:tc>
          <w:tcPr>
            <w:tcW w:w="1138"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服务</w:t>
            </w:r>
            <w:r/>
          </w:p>
        </w:tc>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r>
            <w:r/>
          </w:p>
        </w:tc>
      </w:tr>
      <w:tr>
        <w:trPr>
          <w:jc w:val="center"/>
        </w:trPr>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5</w:t>
            </w:r>
            <w:r/>
          </w:p>
        </w:tc>
        <w:tc>
          <w:tcPr>
            <w:tcW w:w="3405" w:type="dxa"/>
            <w:vAlign w:val="center"/>
            <w:textDirection w:val="lrTb"/>
            <w:noWrap w:val="false"/>
          </w:tcPr>
          <w:p>
            <w:pPr>
              <w:jc w:val="center"/>
              <w:spacing w:line="360" w:lineRule="auto"/>
              <w:widowControl/>
              <w:rPr>
                <w:bCs/>
                <w:color w:val="000000"/>
                <w:sz w:val="24"/>
                <w:highlight w:val="none"/>
              </w:rPr>
            </w:pPr>
            <w:r>
              <w:rPr>
                <w:bCs/>
                <w:color w:val="000000"/>
                <w:sz w:val="24"/>
                <w:highlight w:val="none"/>
              </w:rPr>
              <w:t xml:space="preserve">6G站点勘察设计服务支撑</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1</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年</w:t>
            </w:r>
            <w:r/>
          </w:p>
        </w:tc>
        <w:tc>
          <w:tcPr>
            <w:tcW w:w="1838" w:type="dxa"/>
            <w:vAlign w:val="center"/>
            <w:textDirection w:val="lrTb"/>
            <w:noWrap w:val="false"/>
          </w:tcPr>
          <w:p>
            <w:pPr>
              <w:jc w:val="center"/>
              <w:spacing w:line="360" w:lineRule="auto"/>
              <w:rPr>
                <w:bCs/>
                <w:color w:val="000000"/>
                <w:sz w:val="24"/>
                <w:highlight w:val="none"/>
              </w:rPr>
            </w:pPr>
            <w:r>
              <w:rPr>
                <w:color w:val="000000"/>
                <w:sz w:val="24"/>
                <w:highlight w:val="none"/>
              </w:rPr>
              <w:t xml:space="preserve">软件和信息技术服务业</w:t>
            </w:r>
            <w:r/>
          </w:p>
        </w:tc>
        <w:tc>
          <w:tcPr>
            <w:tcW w:w="1138"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服务</w:t>
            </w:r>
            <w:r/>
          </w:p>
        </w:tc>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r>
            <w:r/>
          </w:p>
        </w:tc>
      </w:tr>
      <w:tr>
        <w:trPr>
          <w:jc w:val="center"/>
        </w:trPr>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6</w:t>
            </w:r>
            <w:r/>
          </w:p>
        </w:tc>
        <w:tc>
          <w:tcPr>
            <w:tcW w:w="3405" w:type="dxa"/>
            <w:vAlign w:val="center"/>
            <w:textDirection w:val="lrTb"/>
            <w:noWrap w:val="false"/>
          </w:tcPr>
          <w:p>
            <w:pPr>
              <w:jc w:val="center"/>
              <w:spacing w:line="360" w:lineRule="auto"/>
              <w:widowControl/>
              <w:rPr>
                <w:bCs/>
                <w:color w:val="000000"/>
                <w:sz w:val="24"/>
                <w:highlight w:val="none"/>
              </w:rPr>
            </w:pPr>
            <w:r>
              <w:rPr>
                <w:bCs/>
                <w:color w:val="000000"/>
                <w:sz w:val="24"/>
                <w:highlight w:val="none"/>
                <w:lang w:bidi="ar"/>
              </w:rPr>
              <w:t xml:space="preserve">6G站点联调测试与网络优化服务</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1</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年</w:t>
            </w:r>
            <w:r/>
          </w:p>
        </w:tc>
        <w:tc>
          <w:tcPr>
            <w:tcW w:w="1838" w:type="dxa"/>
            <w:vAlign w:val="center"/>
            <w:textDirection w:val="lrTb"/>
            <w:noWrap w:val="false"/>
          </w:tcPr>
          <w:p>
            <w:pPr>
              <w:jc w:val="center"/>
              <w:spacing w:line="360" w:lineRule="auto"/>
              <w:rPr>
                <w:bCs/>
                <w:color w:val="000000"/>
                <w:sz w:val="24"/>
                <w:highlight w:val="none"/>
              </w:rPr>
            </w:pPr>
            <w:r>
              <w:rPr>
                <w:color w:val="000000"/>
                <w:sz w:val="24"/>
                <w:highlight w:val="none"/>
              </w:rPr>
              <w:t xml:space="preserve">软件和信息技术服务业</w:t>
            </w:r>
            <w:r/>
          </w:p>
        </w:tc>
        <w:tc>
          <w:tcPr>
            <w:tcW w:w="1138"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服务</w:t>
            </w:r>
            <w:r/>
          </w:p>
        </w:tc>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r>
            <w:r/>
          </w:p>
        </w:tc>
      </w:tr>
      <w:tr>
        <w:trPr>
          <w:jc w:val="center"/>
        </w:trPr>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rPr>
              <w:t xml:space="preserve">7</w:t>
            </w:r>
            <w:r/>
          </w:p>
        </w:tc>
        <w:tc>
          <w:tcPr>
            <w:tcW w:w="3405" w:type="dxa"/>
            <w:vAlign w:val="center"/>
            <w:textDirection w:val="lrTb"/>
            <w:noWrap w:val="false"/>
          </w:tcPr>
          <w:p>
            <w:pPr>
              <w:jc w:val="center"/>
              <w:spacing w:line="360" w:lineRule="auto"/>
              <w:widowControl/>
              <w:rPr>
                <w:bCs/>
                <w:color w:val="000000"/>
                <w:sz w:val="24"/>
                <w:highlight w:val="none"/>
              </w:rPr>
            </w:pPr>
            <w:r>
              <w:rPr>
                <w:bCs/>
                <w:color w:val="000000"/>
                <w:sz w:val="24"/>
                <w:highlight w:val="none"/>
              </w:rPr>
              <w:t xml:space="preserve">已建6G无蜂窝系统站点运维</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1</w:t>
            </w:r>
            <w:r/>
          </w:p>
        </w:tc>
        <w:tc>
          <w:tcPr>
            <w:tcW w:w="656" w:type="dxa"/>
            <w:vAlign w:val="center"/>
            <w:textDirection w:val="lrTb"/>
            <w:noWrap w:val="false"/>
          </w:tcPr>
          <w:p>
            <w:pPr>
              <w:jc w:val="center"/>
              <w:spacing w:line="360" w:lineRule="auto"/>
              <w:rPr>
                <w:bCs/>
                <w:color w:val="000000"/>
                <w:sz w:val="24"/>
                <w:highlight w:val="none"/>
              </w:rPr>
            </w:pPr>
            <w:r>
              <w:rPr>
                <w:color w:val="000000"/>
                <w:sz w:val="24"/>
                <w:highlight w:val="none"/>
                <w:lang w:eastAsia="en-US"/>
              </w:rPr>
              <w:t xml:space="preserve">年</w:t>
            </w:r>
            <w:r/>
          </w:p>
        </w:tc>
        <w:tc>
          <w:tcPr>
            <w:tcW w:w="1838" w:type="dxa"/>
            <w:vAlign w:val="center"/>
            <w:textDirection w:val="lrTb"/>
            <w:noWrap w:val="false"/>
          </w:tcPr>
          <w:p>
            <w:pPr>
              <w:jc w:val="center"/>
              <w:spacing w:line="360" w:lineRule="auto"/>
              <w:rPr>
                <w:bCs/>
                <w:color w:val="000000"/>
                <w:sz w:val="24"/>
                <w:highlight w:val="none"/>
              </w:rPr>
            </w:pPr>
            <w:r>
              <w:rPr>
                <w:color w:val="000000"/>
                <w:sz w:val="24"/>
                <w:highlight w:val="none"/>
              </w:rPr>
              <w:t xml:space="preserve">软件和信息技术服务业</w:t>
            </w:r>
            <w:r/>
          </w:p>
        </w:tc>
        <w:tc>
          <w:tcPr>
            <w:tcW w:w="1138" w:type="dxa"/>
            <w:vAlign w:val="center"/>
            <w:textDirection w:val="lrTb"/>
            <w:noWrap w:val="false"/>
          </w:tcPr>
          <w:p>
            <w:pPr>
              <w:jc w:val="center"/>
              <w:spacing w:line="360" w:lineRule="auto"/>
              <w:rPr>
                <w:bCs/>
                <w:color w:val="000000"/>
                <w:sz w:val="24"/>
                <w:highlight w:val="none"/>
              </w:rPr>
            </w:pPr>
            <w:r>
              <w:rPr>
                <w:bCs/>
                <w:color w:val="000000"/>
                <w:sz w:val="24"/>
                <w:highlight w:val="none"/>
              </w:rPr>
              <w:t xml:space="preserve">服务</w:t>
            </w:r>
            <w:r/>
          </w:p>
        </w:tc>
        <w:tc>
          <w:tcPr>
            <w:tcW w:w="656" w:type="dxa"/>
            <w:vAlign w:val="center"/>
            <w:textDirection w:val="lrTb"/>
            <w:noWrap w:val="false"/>
          </w:tcPr>
          <w:p>
            <w:pPr>
              <w:jc w:val="center"/>
              <w:spacing w:line="360" w:lineRule="auto"/>
              <w:rPr>
                <w:bCs/>
                <w:color w:val="000000"/>
                <w:sz w:val="24"/>
                <w:highlight w:val="none"/>
              </w:rPr>
            </w:pPr>
            <w:r>
              <w:rPr>
                <w:bCs/>
                <w:color w:val="000000"/>
                <w:sz w:val="24"/>
                <w:highlight w:val="none"/>
              </w:rPr>
            </w:r>
            <w:r/>
          </w:p>
        </w:tc>
      </w:tr>
    </w:tbl>
    <w:p>
      <w:pPr>
        <w:ind w:firstLine="480"/>
        <w:spacing w:line="360" w:lineRule="auto"/>
        <w:rPr>
          <w:b/>
          <w:color w:val="000000"/>
          <w:sz w:val="24"/>
          <w:highlight w:val="none"/>
        </w:rPr>
      </w:pPr>
      <w:r>
        <w:rPr>
          <w:b/>
          <w:bCs/>
          <w:color w:val="000000"/>
          <w:sz w:val="24"/>
          <w:highlight w:val="none"/>
        </w:rPr>
        <w:t xml:space="preserve">针对</w:t>
      </w:r>
      <w:r>
        <w:rPr>
          <w:rFonts w:hint="eastAsia"/>
          <w:b/>
          <w:bCs/>
          <w:color w:val="000000"/>
          <w:sz w:val="24"/>
          <w:highlight w:val="none"/>
        </w:rPr>
        <w:t xml:space="preserve">未明确</w:t>
      </w:r>
      <w:r>
        <w:rPr>
          <w:b/>
          <w:bCs/>
          <w:color w:val="000000"/>
          <w:sz w:val="24"/>
          <w:highlight w:val="none"/>
        </w:rPr>
        <w:t xml:space="preserve">要求提供具体证明材料的技术要求，需提供承诺函，并加盖公章。</w:t>
      </w:r>
      <w:r/>
    </w:p>
    <w:p>
      <w:pPr>
        <w:pStyle w:val="757"/>
        <w:spacing w:before="240" w:after="240" w:line="240" w:lineRule="auto"/>
        <w:rPr>
          <w:color w:val="000000"/>
          <w:szCs w:val="24"/>
          <w:highlight w:val="none"/>
        </w:rPr>
      </w:pPr>
      <w:r>
        <w:rPr>
          <w:rFonts w:hint="eastAsia"/>
          <w:color w:val="000000"/>
          <w:szCs w:val="24"/>
          <w:highlight w:val="none"/>
        </w:rPr>
        <w:t xml:space="preserve">三、项目要求</w:t>
      </w:r>
      <w:r/>
    </w:p>
    <w:p>
      <w:pPr>
        <w:spacing w:line="360" w:lineRule="auto"/>
        <w:rPr>
          <w:bCs/>
          <w:color w:val="000000"/>
          <w:sz w:val="24"/>
          <w:highlight w:val="none"/>
        </w:rPr>
      </w:pPr>
      <w:r>
        <w:rPr>
          <w:bCs/>
          <w:color w:val="000000"/>
          <w:sz w:val="24"/>
          <w:highlight w:val="none"/>
        </w:rPr>
        <w:t xml:space="preserve">（一）技术要求</w:t>
      </w:r>
      <w:r/>
    </w:p>
    <w:p>
      <w:pPr>
        <w:spacing w:line="360" w:lineRule="auto"/>
        <w:rPr>
          <w:color w:val="000000"/>
          <w:sz w:val="24"/>
          <w:highlight w:val="none"/>
        </w:rPr>
      </w:pPr>
      <w:r>
        <w:rPr>
          <w:color w:val="000000"/>
          <w:sz w:val="24"/>
          <w:highlight w:val="none"/>
        </w:rPr>
        <w:t xml:space="preserve">1 无线网络运维驻场服务</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75"/>
        <w:gridCol w:w="992"/>
        <w:gridCol w:w="7069"/>
      </w:tblGrid>
      <w:tr>
        <w:trPr/>
        <w:tc>
          <w:tcPr>
            <w:tcMar>
              <w:top w:w="100" w:type="dxa"/>
              <w:bottom w:w="100" w:type="dxa"/>
            </w:tcMar>
            <w:tcW w:w="43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56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3999"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c>
          <w:tcPr>
            <w:tcMar>
              <w:top w:w="100" w:type="dxa"/>
              <w:bottom w:w="100" w:type="dxa"/>
            </w:tcMar>
            <w:tcW w:w="43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56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3999" w:type="pct"/>
            <w:vAlign w:val="center"/>
            <w:textDirection w:val="lrTb"/>
            <w:noWrap w:val="false"/>
          </w:tcPr>
          <w:p>
            <w:pPr>
              <w:spacing w:line="360" w:lineRule="auto"/>
              <w:rPr>
                <w:color w:val="000000"/>
                <w:sz w:val="24"/>
                <w:highlight w:val="none"/>
              </w:rPr>
            </w:pPr>
            <w:r>
              <w:rPr>
                <w:color w:val="000000"/>
                <w:sz w:val="24"/>
                <w:highlight w:val="none"/>
              </w:rPr>
              <w:t xml:space="preserve">（一）提供1名无线网络运维高级驻场工程师，并满足以下要求：</w:t>
            </w:r>
            <w:r/>
          </w:p>
          <w:p>
            <w:pPr>
              <w:spacing w:line="360" w:lineRule="auto"/>
              <w:rPr>
                <w:color w:val="000000"/>
                <w:sz w:val="24"/>
                <w:highlight w:val="none"/>
              </w:rPr>
            </w:pPr>
            <w:r>
              <w:rPr>
                <w:color w:val="000000"/>
                <w:sz w:val="24"/>
                <w:highlight w:val="none"/>
              </w:rPr>
              <w:t xml:space="preserve">1、工程师持有HCI</w:t>
            </w:r>
            <w:r>
              <w:rPr>
                <w:rFonts w:hint="eastAsia"/>
                <w:color w:val="000000"/>
                <w:sz w:val="24"/>
                <w:highlight w:val="none"/>
              </w:rPr>
              <w:t xml:space="preserve">P或</w:t>
            </w:r>
            <w:r>
              <w:rPr>
                <w:color w:val="000000"/>
                <w:sz w:val="24"/>
                <w:highlight w:val="none"/>
              </w:rPr>
              <w:t xml:space="preserve">HCIE认证证书，工程师为供应商正式员工（提供有效证书</w:t>
            </w:r>
            <w:r>
              <w:rPr>
                <w:rFonts w:hint="eastAsia"/>
                <w:color w:val="000000"/>
                <w:sz w:val="24"/>
                <w:highlight w:val="none"/>
              </w:rPr>
              <w:t xml:space="preserve">以及</w:t>
            </w:r>
            <w:r>
              <w:rPr>
                <w:color w:val="000000"/>
                <w:sz w:val="24"/>
                <w:highlight w:val="none"/>
              </w:rPr>
              <w:t xml:space="preserve">近半年任意一个月社保证明材料）。</w:t>
            </w:r>
            <w:r/>
          </w:p>
          <w:p>
            <w:pPr>
              <w:spacing w:line="360" w:lineRule="auto"/>
              <w:rPr>
                <w:color w:val="000000"/>
                <w:sz w:val="24"/>
                <w:highlight w:val="none"/>
              </w:rPr>
            </w:pPr>
            <w:r>
              <w:rPr>
                <w:color w:val="000000"/>
                <w:sz w:val="24"/>
                <w:highlight w:val="none"/>
              </w:rPr>
              <w:t xml:space="preserve">2、不得与其他服务人员重复，按采购人工作时间驻场工作，未经采购人允许，中标供应商不能随意更换驻场工程师，驻场工程师需接受定期考核和打分，对不满足服务或考核要求的供应商工程师，供应商应在收到采购人通知后一周内进行更换。</w:t>
            </w:r>
            <w:r/>
          </w:p>
          <w:p>
            <w:pPr>
              <w:spacing w:line="360" w:lineRule="auto"/>
              <w:rPr>
                <w:color w:val="000000"/>
                <w:sz w:val="24"/>
                <w:highlight w:val="none"/>
              </w:rPr>
            </w:pPr>
            <w:r>
              <w:rPr>
                <w:color w:val="000000"/>
                <w:sz w:val="24"/>
                <w:highlight w:val="none"/>
              </w:rPr>
              <w:t xml:space="preserve">（二）无线网络运维高级驻场工程师满足以下要求：</w:t>
            </w:r>
            <w:r/>
          </w:p>
          <w:p>
            <w:pPr>
              <w:spacing w:line="360" w:lineRule="auto"/>
              <w:rPr>
                <w:color w:val="000000"/>
                <w:sz w:val="24"/>
                <w:highlight w:val="none"/>
              </w:rPr>
            </w:pPr>
            <w:r>
              <w:rPr>
                <w:color w:val="000000"/>
                <w:sz w:val="24"/>
                <w:highlight w:val="none"/>
              </w:rPr>
              <w:t xml:space="preserve">1、巡检软硬件、链路及采集模块，配合设备调试与业务验证，处置异常，校验性能数据。</w:t>
            </w:r>
            <w:r/>
          </w:p>
          <w:p>
            <w:pPr>
              <w:spacing w:line="360" w:lineRule="auto"/>
              <w:rPr>
                <w:color w:val="000000"/>
                <w:sz w:val="24"/>
                <w:highlight w:val="none"/>
              </w:rPr>
            </w:pPr>
            <w:r>
              <w:rPr>
                <w:color w:val="000000"/>
                <w:sz w:val="24"/>
                <w:highlight w:val="none"/>
              </w:rPr>
              <w:t xml:space="preserve">2、完成站点接入、网管调试，常态化监测网络指标，处理故障，汇总运维资料支撑科研。</w:t>
            </w:r>
            <w:r/>
          </w:p>
          <w:p>
            <w:pPr>
              <w:spacing w:line="360" w:lineRule="auto"/>
              <w:rPr>
                <w:color w:val="000000"/>
                <w:sz w:val="24"/>
                <w:highlight w:val="none"/>
              </w:rPr>
            </w:pPr>
            <w:r>
              <w:rPr>
                <w:color w:val="000000"/>
                <w:sz w:val="24"/>
                <w:highlight w:val="none"/>
              </w:rPr>
              <w:t xml:space="preserve">3、依托 iMaster MAE 平台监测试验网、核心网，排查异常，保障测试网络环境。</w:t>
            </w:r>
            <w:r/>
          </w:p>
          <w:p>
            <w:pPr>
              <w:spacing w:line="360" w:lineRule="auto"/>
              <w:rPr>
                <w:color w:val="000000"/>
                <w:sz w:val="24"/>
                <w:highlight w:val="none"/>
              </w:rPr>
            </w:pPr>
            <w:r>
              <w:rPr>
                <w:color w:val="000000"/>
                <w:sz w:val="24"/>
                <w:highlight w:val="none"/>
              </w:rPr>
              <w:t xml:space="preserve">4、开展接口联调、数据处理，归档资料，落实保密与权限管理。</w:t>
            </w:r>
            <w:r/>
          </w:p>
          <w:p>
            <w:pPr>
              <w:spacing w:line="360" w:lineRule="auto"/>
              <w:rPr>
                <w:color w:val="000000"/>
                <w:sz w:val="24"/>
                <w:highlight w:val="none"/>
              </w:rPr>
            </w:pPr>
            <w:r>
              <w:rPr>
                <w:color w:val="000000"/>
                <w:sz w:val="24"/>
                <w:highlight w:val="none"/>
              </w:rPr>
              <w:t xml:space="preserve">5、巡检机房及外场设施，核查供电、环境工况，排查安全隐患。</w:t>
            </w:r>
            <w:r/>
          </w:p>
          <w:p>
            <w:pPr>
              <w:spacing w:line="360" w:lineRule="auto"/>
              <w:rPr>
                <w:color w:val="000000"/>
                <w:sz w:val="24"/>
                <w:highlight w:val="none"/>
              </w:rPr>
            </w:pPr>
            <w:r>
              <w:rPr>
                <w:color w:val="000000"/>
                <w:sz w:val="24"/>
                <w:highlight w:val="none"/>
              </w:rPr>
              <w:t xml:space="preserve">6、管理仓库设备物料，做好出入库、盘点与仓储维护。</w:t>
            </w:r>
            <w:r/>
          </w:p>
          <w:p>
            <w:pPr>
              <w:spacing w:line="360" w:lineRule="auto"/>
              <w:rPr>
                <w:color w:val="000000"/>
                <w:sz w:val="24"/>
                <w:highlight w:val="none"/>
              </w:rPr>
            </w:pPr>
            <w:r>
              <w:rPr>
                <w:color w:val="000000"/>
                <w:sz w:val="24"/>
                <w:highlight w:val="none"/>
              </w:rPr>
              <w:t xml:space="preserve">7、保障 6G 示范设备运行，排查无人车 / 无人机 / CPE 故障，配合现场测试与环境恢复。</w:t>
            </w:r>
            <w:r/>
          </w:p>
        </w:tc>
      </w:tr>
      <w:tr>
        <w:trPr/>
        <w:tc>
          <w:tcPr>
            <w:tcMar>
              <w:top w:w="100" w:type="dxa"/>
              <w:bottom w:w="100" w:type="dxa"/>
            </w:tcMar>
            <w:tcW w:w="43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56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3999" w:type="pct"/>
            <w:vAlign w:val="center"/>
            <w:textDirection w:val="lrTb"/>
            <w:noWrap w:val="false"/>
          </w:tcPr>
          <w:p>
            <w:pPr>
              <w:spacing w:line="360" w:lineRule="auto"/>
              <w:rPr>
                <w:sz w:val="24"/>
                <w:highlight w:val="none"/>
              </w:rPr>
            </w:pPr>
            <w:r>
              <w:rPr>
                <w:sz w:val="24"/>
                <w:highlight w:val="none"/>
              </w:rPr>
              <w:t xml:space="preserve">无线网络运维高级驻场服务满足以下要求：</w:t>
            </w:r>
            <w:r/>
          </w:p>
          <w:p>
            <w:pPr>
              <w:spacing w:line="360" w:lineRule="auto"/>
              <w:rPr>
                <w:sz w:val="24"/>
                <w:highlight w:val="none"/>
              </w:rPr>
            </w:pPr>
            <w:r>
              <w:rPr>
                <w:sz w:val="24"/>
                <w:highlight w:val="none"/>
              </w:rPr>
              <w:t xml:space="preserve">（1）</w:t>
            </w:r>
            <w:r>
              <w:rPr>
                <w:rFonts w:hint="eastAsia"/>
                <w:sz w:val="24"/>
                <w:highlight w:val="none"/>
              </w:rPr>
              <w:t xml:space="preserve">工程师</w:t>
            </w:r>
            <w:r>
              <w:rPr>
                <w:sz w:val="24"/>
                <w:highlight w:val="none"/>
              </w:rPr>
              <w:t xml:space="preserve">具有本科以上学历；</w:t>
            </w:r>
            <w:r/>
          </w:p>
          <w:p>
            <w:pPr>
              <w:spacing w:line="360" w:lineRule="auto"/>
              <w:rPr>
                <w:sz w:val="24"/>
                <w:highlight w:val="none"/>
              </w:rPr>
            </w:pPr>
            <w:r>
              <w:rPr>
                <w:sz w:val="24"/>
                <w:highlight w:val="none"/>
              </w:rPr>
              <w:t xml:space="preserve">（2）▲供应商参与过相关运维工作，并提供合同关键页证明；</w:t>
            </w:r>
            <w:r/>
          </w:p>
          <w:p>
            <w:pPr>
              <w:spacing w:line="360" w:lineRule="auto"/>
              <w:rPr>
                <w:sz w:val="24"/>
                <w:highlight w:val="none"/>
              </w:rPr>
            </w:pPr>
            <w:r>
              <w:rPr>
                <w:sz w:val="24"/>
                <w:highlight w:val="none"/>
              </w:rPr>
              <w:t xml:space="preserve">（3）根据实验室网络情况，提供运维工作计划。</w:t>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2 数通运维驻场服务</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13"/>
        <w:gridCol w:w="932"/>
        <w:gridCol w:w="7091"/>
      </w:tblGrid>
      <w:tr>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52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11"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rHeight w:val="90"/>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52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11" w:type="pct"/>
            <w:vAlign w:val="center"/>
            <w:textDirection w:val="lrTb"/>
            <w:noWrap w:val="false"/>
          </w:tcPr>
          <w:p>
            <w:pPr>
              <w:spacing w:line="360" w:lineRule="auto"/>
              <w:rPr>
                <w:color w:val="000000"/>
                <w:sz w:val="24"/>
                <w:highlight w:val="none"/>
              </w:rPr>
            </w:pPr>
            <w:r>
              <w:rPr>
                <w:color w:val="000000"/>
                <w:sz w:val="24"/>
                <w:highlight w:val="none"/>
              </w:rPr>
              <w:t xml:space="preserve">（一）提供1名数通运维高级驻场工程师，并满足以下要求：</w:t>
            </w:r>
            <w:r/>
          </w:p>
          <w:p>
            <w:pPr>
              <w:spacing w:line="360" w:lineRule="auto"/>
              <w:rPr>
                <w:color w:val="000000"/>
                <w:sz w:val="24"/>
                <w:highlight w:val="none"/>
              </w:rPr>
            </w:pPr>
            <w:r>
              <w:rPr>
                <w:color w:val="000000"/>
                <w:sz w:val="24"/>
                <w:highlight w:val="none"/>
              </w:rPr>
              <w:t xml:space="preserve">1、工程师持有HCI</w:t>
            </w:r>
            <w:r>
              <w:rPr>
                <w:rFonts w:hint="eastAsia"/>
                <w:color w:val="000000"/>
                <w:sz w:val="24"/>
                <w:highlight w:val="none"/>
              </w:rPr>
              <w:t xml:space="preserve">P或</w:t>
            </w:r>
            <w:r>
              <w:rPr>
                <w:color w:val="000000"/>
                <w:sz w:val="24"/>
                <w:highlight w:val="none"/>
              </w:rPr>
              <w:t xml:space="preserve">HCIE认证证书，工程师为供应商正式员工（提供有效证书</w:t>
            </w:r>
            <w:r>
              <w:rPr>
                <w:rFonts w:hint="eastAsia"/>
                <w:color w:val="000000"/>
                <w:sz w:val="24"/>
                <w:highlight w:val="none"/>
              </w:rPr>
              <w:t xml:space="preserve">以及</w:t>
            </w:r>
            <w:r>
              <w:rPr>
                <w:color w:val="000000"/>
                <w:sz w:val="24"/>
                <w:highlight w:val="none"/>
              </w:rPr>
              <w:t xml:space="preserve">近半年任意一个月的社保证明材料）。</w:t>
            </w:r>
            <w:r/>
          </w:p>
          <w:p>
            <w:pPr>
              <w:spacing w:line="360" w:lineRule="auto"/>
              <w:rPr>
                <w:color w:val="000000"/>
                <w:sz w:val="24"/>
                <w:highlight w:val="none"/>
              </w:rPr>
            </w:pPr>
            <w:r>
              <w:rPr>
                <w:color w:val="000000"/>
                <w:sz w:val="24"/>
                <w:highlight w:val="none"/>
              </w:rPr>
              <w:t xml:space="preserve">2、不得与其他服务人员重复，按采购人工作时间驻场工作，未经采购人允许，中标供应商不能随意更换驻场工程师，驻场工程师需接受定期考核和打分，对不满足服务或考核要求的供应商工程师，供应商应在收到采购人通知后一周内进行更换。</w:t>
            </w:r>
            <w:r/>
          </w:p>
          <w:p>
            <w:pPr>
              <w:spacing w:line="360" w:lineRule="auto"/>
              <w:rPr>
                <w:color w:val="000000"/>
                <w:sz w:val="24"/>
                <w:highlight w:val="none"/>
              </w:rPr>
            </w:pPr>
            <w:r>
              <w:rPr>
                <w:color w:val="000000"/>
                <w:sz w:val="24"/>
                <w:highlight w:val="none"/>
              </w:rPr>
              <w:t xml:space="preserve">（二）数通运维高级驻场工程师满足以下要求：</w:t>
            </w:r>
            <w:r/>
          </w:p>
          <w:p>
            <w:pPr>
              <w:spacing w:line="360" w:lineRule="auto"/>
              <w:rPr>
                <w:color w:val="000000"/>
                <w:sz w:val="24"/>
                <w:highlight w:val="none"/>
              </w:rPr>
            </w:pPr>
            <w:r>
              <w:rPr>
                <w:color w:val="000000"/>
                <w:sz w:val="24"/>
                <w:highlight w:val="none"/>
              </w:rPr>
              <w:t xml:space="preserve">1、核心交换机、路由器配置调优与故障处理，优化带宽冗余，配置 ACL，巡检硬件，保障核心网络稳定。</w:t>
            </w:r>
            <w:r/>
          </w:p>
          <w:p>
            <w:pPr>
              <w:spacing w:line="360" w:lineRule="auto"/>
              <w:rPr>
                <w:color w:val="000000"/>
                <w:sz w:val="24"/>
                <w:highlight w:val="none"/>
              </w:rPr>
            </w:pPr>
            <w:r>
              <w:rPr>
                <w:color w:val="000000"/>
                <w:sz w:val="24"/>
                <w:highlight w:val="none"/>
              </w:rPr>
              <w:t xml:space="preserve">2、态势感知、日志分析、威胁处置；优化防火墙策略，定期漏洞扫描，响应安全事件，保障网络边界安全。</w:t>
            </w:r>
            <w:r/>
          </w:p>
          <w:p>
            <w:pPr>
              <w:spacing w:line="360" w:lineRule="auto"/>
              <w:rPr>
                <w:color w:val="000000"/>
                <w:sz w:val="24"/>
                <w:highlight w:val="none"/>
              </w:rPr>
            </w:pPr>
            <w:r>
              <w:rPr>
                <w:color w:val="000000"/>
                <w:sz w:val="24"/>
                <w:highlight w:val="none"/>
              </w:rPr>
              <w:t xml:space="preserve">3、云平台网络与虚拟机调度监控，处理告警，虚拟化健康巡检，优化资源，支撑科研测试高可用。</w:t>
            </w:r>
            <w:r/>
          </w:p>
          <w:p>
            <w:pPr>
              <w:spacing w:line="360" w:lineRule="auto"/>
              <w:rPr>
                <w:color w:val="000000"/>
                <w:sz w:val="24"/>
                <w:highlight w:val="none"/>
              </w:rPr>
            </w:pPr>
            <w:r>
              <w:rPr>
                <w:color w:val="000000"/>
                <w:sz w:val="24"/>
                <w:highlight w:val="none"/>
              </w:rPr>
              <w:t xml:space="preserve">4、交换机、AP、监控运维，监测排障，按需优化网络，提供科研网络支撑。</w:t>
            </w:r>
            <w:r/>
          </w:p>
          <w:p>
            <w:pPr>
              <w:spacing w:line="360" w:lineRule="auto"/>
              <w:rPr>
                <w:color w:val="000000"/>
                <w:sz w:val="24"/>
                <w:highlight w:val="none"/>
              </w:rPr>
            </w:pPr>
            <w:r>
              <w:rPr>
                <w:color w:val="000000"/>
                <w:sz w:val="24"/>
                <w:highlight w:val="none"/>
              </w:rPr>
              <w:t xml:space="preserve">5、交换机、AP、监控配置与故障排查，优化网络，保障实验室科研测试网络。</w:t>
            </w:r>
            <w:r/>
          </w:p>
          <w:p>
            <w:pPr>
              <w:spacing w:line="360" w:lineRule="auto"/>
              <w:rPr>
                <w:color w:val="000000"/>
                <w:sz w:val="24"/>
                <w:highlight w:val="none"/>
              </w:rPr>
            </w:pPr>
            <w:r>
              <w:rPr>
                <w:color w:val="000000"/>
                <w:sz w:val="24"/>
                <w:highlight w:val="none"/>
              </w:rPr>
              <w:t xml:space="preserve">6、展厅网络、音视频、显示设备运维，协同厂家调试，重大活动现场保障，保障展示顺利。</w:t>
            </w:r>
            <w:r/>
          </w:p>
          <w:p>
            <w:pPr>
              <w:spacing w:line="360" w:lineRule="auto"/>
              <w:rPr>
                <w:color w:val="000000"/>
                <w:sz w:val="24"/>
                <w:highlight w:val="none"/>
              </w:rPr>
            </w:pPr>
            <w:r>
              <w:rPr>
                <w:color w:val="000000"/>
                <w:sz w:val="24"/>
                <w:highlight w:val="none"/>
              </w:rPr>
              <w:t xml:space="preserve">7、资产服务器、门禁、RFID、人脸终端运维；设备校准、安全扫描、权限与日志审计，保障资产数据可追溯。</w:t>
            </w:r>
            <w:r/>
          </w:p>
          <w:p>
            <w:pPr>
              <w:spacing w:line="360" w:lineRule="auto"/>
              <w:rPr>
                <w:color w:val="000000"/>
                <w:sz w:val="24"/>
                <w:highlight w:val="none"/>
              </w:rPr>
            </w:pPr>
            <w:r>
              <w:rPr>
                <w:color w:val="000000"/>
                <w:sz w:val="24"/>
                <w:highlight w:val="none"/>
              </w:rPr>
              <w:t xml:space="preserve">8、配电系统配置监控、故障排查，优化联动策略，异常预警隔离，保障供电</w:t>
            </w:r>
            <w:r>
              <w:rPr>
                <w:rFonts w:hint="eastAsia"/>
                <w:color w:val="000000"/>
                <w:sz w:val="24"/>
                <w:highlight w:val="none"/>
              </w:rPr>
              <w:t xml:space="preserve">稳定。</w:t>
            </w:r>
            <w:r/>
          </w:p>
        </w:tc>
      </w:tr>
      <w:tr>
        <w:trPr>
          <w:trHeight w:val="2200"/>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52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11" w:type="pct"/>
            <w:vAlign w:val="center"/>
            <w:textDirection w:val="lrTb"/>
            <w:noWrap w:val="false"/>
          </w:tcPr>
          <w:p>
            <w:pPr>
              <w:spacing w:line="360" w:lineRule="auto"/>
              <w:rPr>
                <w:sz w:val="24"/>
                <w:highlight w:val="none"/>
              </w:rPr>
            </w:pPr>
            <w:r>
              <w:rPr>
                <w:sz w:val="24"/>
                <w:highlight w:val="none"/>
              </w:rPr>
              <w:t xml:space="preserve">数通运维驻场服务满足以下要求：</w:t>
            </w:r>
            <w:r/>
          </w:p>
          <w:p>
            <w:pPr>
              <w:spacing w:line="360" w:lineRule="auto"/>
              <w:rPr>
                <w:sz w:val="24"/>
                <w:highlight w:val="none"/>
              </w:rPr>
            </w:pPr>
            <w:r>
              <w:rPr>
                <w:sz w:val="24"/>
                <w:highlight w:val="none"/>
              </w:rPr>
              <w:t xml:space="preserve">（1）</w:t>
            </w:r>
            <w:r>
              <w:rPr>
                <w:rFonts w:hint="eastAsia"/>
                <w:sz w:val="24"/>
                <w:highlight w:val="none"/>
              </w:rPr>
              <w:t xml:space="preserve">工程师</w:t>
            </w:r>
            <w:r>
              <w:rPr>
                <w:sz w:val="24"/>
                <w:highlight w:val="none"/>
              </w:rPr>
              <w:t xml:space="preserve">具有本科以上学历；</w:t>
            </w:r>
            <w:r/>
          </w:p>
          <w:p>
            <w:pPr>
              <w:pStyle w:val="852"/>
              <w:ind w:firstLine="0"/>
              <w:rPr>
                <w:rFonts w:ascii="Times New Roman" w:hAnsi="Times New Roman"/>
                <w:highlight w:val="none"/>
              </w:rPr>
            </w:pPr>
            <w:r>
              <w:rPr>
                <w:rFonts w:ascii="Times New Roman" w:hAnsi="Times New Roman"/>
                <w:highlight w:val="none"/>
              </w:rPr>
              <w:t xml:space="preserve">（</w:t>
            </w:r>
            <w:r>
              <w:rPr>
                <w:rFonts w:hint="eastAsia" w:ascii="Times New Roman" w:hAnsi="Times New Roman"/>
                <w:highlight w:val="none"/>
              </w:rPr>
              <w:t xml:space="preserve">2</w:t>
            </w:r>
            <w:r>
              <w:rPr>
                <w:rFonts w:ascii="Times New Roman" w:hAnsi="Times New Roman"/>
                <w:highlight w:val="none"/>
              </w:rPr>
              <w:t xml:space="preserve">）根据实验室网络情况，提供运维工作计划。</w:t>
            </w:r>
            <w:r/>
          </w:p>
          <w:p>
            <w:pPr>
              <w:pStyle w:val="852"/>
              <w:ind w:firstLine="0"/>
              <w:rPr>
                <w:rFonts w:ascii="Times New Roman" w:hAnsi="Times New Roman"/>
                <w:highlight w:val="none"/>
              </w:rPr>
            </w:pPr>
            <w:r>
              <w:rPr>
                <w:rFonts w:ascii="Times New Roman" w:hAnsi="Times New Roman"/>
                <w:highlight w:val="none"/>
              </w:rPr>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3 </w:t>
      </w:r>
      <w:r>
        <w:rPr>
          <w:bCs/>
          <w:color w:val="000000"/>
          <w:sz w:val="24"/>
          <w:highlight w:val="none"/>
        </w:rPr>
        <w:t xml:space="preserve">无线网测试高级工程师服务</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38"/>
        <w:gridCol w:w="907"/>
        <w:gridCol w:w="7091"/>
      </w:tblGrid>
      <w:tr>
        <w:trPr/>
        <w:tc>
          <w:tcPr>
            <w:tcMar>
              <w:top w:w="100" w:type="dxa"/>
              <w:bottom w:w="100" w:type="dxa"/>
            </w:tcMar>
            <w:tcW w:w="474"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51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11"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rHeight w:val="404"/>
        </w:trPr>
        <w:tc>
          <w:tcPr>
            <w:tcMar>
              <w:top w:w="100" w:type="dxa"/>
              <w:bottom w:w="100" w:type="dxa"/>
            </w:tcMar>
            <w:tcW w:w="474"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51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11" w:type="pct"/>
            <w:vAlign w:val="center"/>
            <w:textDirection w:val="lrTb"/>
            <w:noWrap w:val="false"/>
          </w:tcPr>
          <w:p>
            <w:pPr>
              <w:spacing w:line="360" w:lineRule="auto"/>
              <w:rPr>
                <w:color w:val="000000"/>
                <w:sz w:val="24"/>
                <w:highlight w:val="none"/>
              </w:rPr>
            </w:pPr>
            <w:r>
              <w:rPr>
                <w:color w:val="000000"/>
                <w:sz w:val="24"/>
                <w:highlight w:val="none"/>
              </w:rPr>
              <w:t xml:space="preserve">（一）提供</w:t>
            </w:r>
            <w:r>
              <w:rPr>
                <w:rFonts w:hint="eastAsia"/>
                <w:color w:val="000000"/>
                <w:sz w:val="24"/>
                <w:highlight w:val="none"/>
              </w:rPr>
              <w:t xml:space="preserve">1名</w:t>
            </w:r>
            <w:r>
              <w:rPr>
                <w:bCs/>
                <w:color w:val="000000"/>
                <w:sz w:val="24"/>
                <w:highlight w:val="none"/>
              </w:rPr>
              <w:t xml:space="preserve">无线网测试高级工程师服务</w:t>
            </w:r>
            <w:r>
              <w:rPr>
                <w:color w:val="000000"/>
                <w:sz w:val="24"/>
                <w:highlight w:val="none"/>
              </w:rPr>
              <w:t xml:space="preserve">，并满足以下要求：</w:t>
            </w:r>
            <w:r/>
          </w:p>
          <w:p>
            <w:pPr>
              <w:spacing w:line="360" w:lineRule="auto"/>
              <w:rPr>
                <w:color w:val="000000"/>
                <w:sz w:val="24"/>
                <w:highlight w:val="none"/>
              </w:rPr>
            </w:pPr>
            <w:r>
              <w:rPr>
                <w:rFonts w:hint="eastAsia"/>
                <w:color w:val="000000"/>
                <w:sz w:val="24"/>
                <w:highlight w:val="none"/>
              </w:rPr>
              <w:t xml:space="preserve">1、工程师持有HCIP或</w:t>
            </w:r>
            <w:r>
              <w:rPr>
                <w:color w:val="000000"/>
                <w:sz w:val="24"/>
                <w:highlight w:val="none"/>
              </w:rPr>
              <w:t xml:space="preserve">HCIE认证证书，工程师为供应商正式员工（提供有效证书</w:t>
            </w:r>
            <w:r>
              <w:rPr>
                <w:rFonts w:hint="eastAsia"/>
                <w:color w:val="000000"/>
                <w:sz w:val="24"/>
                <w:highlight w:val="none"/>
              </w:rPr>
              <w:t xml:space="preserve">以及</w:t>
            </w:r>
            <w:r>
              <w:rPr>
                <w:color w:val="000000"/>
                <w:sz w:val="24"/>
                <w:highlight w:val="none"/>
              </w:rPr>
              <w:t xml:space="preserve">近半年任意一个月的社保证明材料）。</w:t>
            </w:r>
            <w:r/>
          </w:p>
          <w:p>
            <w:pPr>
              <w:spacing w:line="360" w:lineRule="auto"/>
              <w:rPr>
                <w:color w:val="000000"/>
                <w:sz w:val="24"/>
                <w:highlight w:val="none"/>
              </w:rPr>
            </w:pPr>
            <w:r>
              <w:rPr>
                <w:rFonts w:hint="eastAsia"/>
                <w:color w:val="000000"/>
                <w:sz w:val="24"/>
                <w:highlight w:val="none"/>
              </w:rPr>
              <w:t xml:space="preserve">2、不得与其他服务人员重复，按采购人工作时间驻场工作，特殊情况下要配合加班，未经采购人允许，中标供应商不能随意更换驻场工程师，驻场工程师需接受定期考核和打分，对不满足服务或考核要求的供应商工程师，供应商应在收到采购人通知后一周内进行更换。</w:t>
            </w:r>
            <w:r/>
          </w:p>
          <w:p>
            <w:pPr>
              <w:spacing w:line="360" w:lineRule="auto"/>
              <w:rPr>
                <w:color w:val="000000"/>
                <w:sz w:val="24"/>
                <w:highlight w:val="none"/>
              </w:rPr>
            </w:pPr>
            <w:r>
              <w:rPr>
                <w:color w:val="000000"/>
                <w:sz w:val="24"/>
                <w:highlight w:val="none"/>
              </w:rPr>
              <w:t xml:space="preserve">（二）</w:t>
            </w:r>
            <w:r>
              <w:rPr>
                <w:bCs/>
                <w:color w:val="000000"/>
                <w:sz w:val="24"/>
                <w:highlight w:val="none"/>
              </w:rPr>
              <w:t xml:space="preserve">无线网测试高级工程师</w:t>
            </w:r>
            <w:r>
              <w:rPr>
                <w:color w:val="000000"/>
                <w:sz w:val="24"/>
                <w:highlight w:val="none"/>
              </w:rPr>
              <w:t xml:space="preserve">满足以下要求：</w:t>
            </w:r>
            <w:r/>
          </w:p>
          <w:p>
            <w:pPr>
              <w:spacing w:line="360" w:lineRule="auto"/>
              <w:rPr>
                <w:color w:val="000000"/>
                <w:sz w:val="24"/>
                <w:highlight w:val="none"/>
              </w:rPr>
            </w:pPr>
            <w:r>
              <w:rPr>
                <w:rFonts w:hint="eastAsia"/>
                <w:color w:val="000000"/>
                <w:sz w:val="24"/>
                <w:highlight w:val="none"/>
              </w:rPr>
              <w:t xml:space="preserve">1、开展定点、路测、覆盖测试，采集信号、吞吐量、时延等指标，采集多场景网络数据支撑科研优化。</w:t>
            </w:r>
            <w:r/>
          </w:p>
          <w:p>
            <w:pPr>
              <w:spacing w:line="360" w:lineRule="auto"/>
              <w:rPr>
                <w:color w:val="000000"/>
                <w:sz w:val="24"/>
                <w:highlight w:val="none"/>
              </w:rPr>
            </w:pPr>
            <w:r>
              <w:rPr>
                <w:rFonts w:hint="eastAsia"/>
                <w:color w:val="000000"/>
                <w:sz w:val="24"/>
                <w:highlight w:val="none"/>
              </w:rPr>
              <w:t xml:space="preserve">2、配合新功能、业务场景测试，部署终端并验证组网与示范应用，记录异常，支撑成果演示评估。</w:t>
            </w:r>
            <w:r/>
          </w:p>
          <w:p>
            <w:pPr>
              <w:spacing w:line="360" w:lineRule="auto"/>
              <w:rPr>
                <w:color w:val="000000"/>
                <w:sz w:val="24"/>
                <w:highlight w:val="none"/>
              </w:rPr>
            </w:pPr>
            <w:r>
              <w:rPr>
                <w:rFonts w:hint="eastAsia"/>
                <w:color w:val="000000"/>
                <w:sz w:val="24"/>
                <w:highlight w:val="none"/>
              </w:rPr>
              <w:t xml:space="preserve">3、实施外场测试，测试覆盖与传输性能，统一内外场数据，对比分析优化组网方案。</w:t>
            </w:r>
            <w:r/>
          </w:p>
          <w:p>
            <w:pPr>
              <w:spacing w:line="360" w:lineRule="auto"/>
              <w:rPr>
                <w:color w:val="000000"/>
                <w:sz w:val="24"/>
                <w:highlight w:val="none"/>
              </w:rPr>
            </w:pPr>
            <w:r>
              <w:rPr>
                <w:rFonts w:hint="eastAsia"/>
                <w:color w:val="000000"/>
                <w:sz w:val="24"/>
                <w:highlight w:val="none"/>
              </w:rPr>
              <w:t xml:space="preserve">4、记录测试异常及日志，协同排查问题；优化后复测，留存对比记录，闭环问题。</w:t>
            </w:r>
            <w:r/>
          </w:p>
          <w:p>
            <w:pPr>
              <w:spacing w:line="360" w:lineRule="auto"/>
              <w:rPr>
                <w:color w:val="000000"/>
                <w:sz w:val="24"/>
                <w:highlight w:val="none"/>
              </w:rPr>
            </w:pPr>
            <w:r>
              <w:rPr>
                <w:rFonts w:hint="eastAsia"/>
                <w:color w:val="000000"/>
                <w:sz w:val="24"/>
                <w:highlight w:val="none"/>
              </w:rPr>
              <w:t xml:space="preserve">5.、归档测试资料，保障可追溯；输出测试文档，汇总进展，支撑科研分析与项目验收。</w:t>
            </w:r>
            <w:r/>
          </w:p>
        </w:tc>
      </w:tr>
      <w:tr>
        <w:trPr>
          <w:trHeight w:val="1742"/>
        </w:trPr>
        <w:tc>
          <w:tcPr>
            <w:tcMar>
              <w:top w:w="100" w:type="dxa"/>
              <w:bottom w:w="100" w:type="dxa"/>
            </w:tcMar>
            <w:tcW w:w="474"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51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11" w:type="pct"/>
            <w:vAlign w:val="center"/>
            <w:textDirection w:val="lrTb"/>
            <w:noWrap w:val="false"/>
          </w:tcPr>
          <w:p>
            <w:pPr>
              <w:spacing w:line="360" w:lineRule="auto"/>
              <w:rPr>
                <w:sz w:val="24"/>
                <w:highlight w:val="none"/>
              </w:rPr>
            </w:pPr>
            <w:r>
              <w:rPr>
                <w:bCs/>
                <w:color w:val="000000"/>
                <w:sz w:val="24"/>
                <w:highlight w:val="none"/>
              </w:rPr>
              <w:t xml:space="preserve">无线网测试高级工程师服务</w:t>
            </w:r>
            <w:r>
              <w:rPr>
                <w:sz w:val="24"/>
                <w:highlight w:val="none"/>
              </w:rPr>
              <w:t xml:space="preserve">满足以下要求：</w:t>
            </w:r>
            <w:r/>
          </w:p>
          <w:p>
            <w:pPr>
              <w:spacing w:line="360" w:lineRule="auto"/>
              <w:rPr>
                <w:sz w:val="24"/>
                <w:highlight w:val="none"/>
              </w:rPr>
            </w:pPr>
            <w:r>
              <w:rPr>
                <w:bCs/>
                <w:color w:val="000000"/>
                <w:sz w:val="24"/>
                <w:highlight w:val="none"/>
              </w:rPr>
              <w:t xml:space="preserve">（1）</w:t>
            </w:r>
            <w:r>
              <w:rPr>
                <w:rFonts w:hint="eastAsia"/>
                <w:bCs/>
                <w:color w:val="000000"/>
                <w:sz w:val="24"/>
                <w:highlight w:val="none"/>
              </w:rPr>
              <w:t xml:space="preserve">工程师</w:t>
            </w:r>
            <w:r>
              <w:rPr>
                <w:rFonts w:hint="eastAsia"/>
                <w:sz w:val="24"/>
                <w:highlight w:val="none"/>
              </w:rPr>
              <w:t xml:space="preserve">具有本科以上学历；</w:t>
            </w:r>
            <w:r/>
          </w:p>
          <w:p>
            <w:pPr>
              <w:pStyle w:val="832"/>
              <w:ind w:firstLine="0"/>
              <w:rPr>
                <w:rFonts w:ascii="Times New Roman" w:hAnsi="Times New Roman"/>
                <w:sz w:val="24"/>
                <w:szCs w:val="24"/>
                <w:highlight w:val="none"/>
              </w:rPr>
            </w:pPr>
            <w:r>
              <w:rPr>
                <w:rFonts w:ascii="Times New Roman" w:hAnsi="Times New Roman"/>
                <w:sz w:val="24"/>
                <w:szCs w:val="24"/>
                <w:highlight w:val="none"/>
              </w:rPr>
              <w:t xml:space="preserve">▲</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具备</w:t>
            </w:r>
            <w:r>
              <w:rPr>
                <w:rFonts w:hint="eastAsia" w:ascii="Times New Roman" w:hAnsi="Times New Roman"/>
                <w:sz w:val="24"/>
                <w:szCs w:val="24"/>
                <w:highlight w:val="none"/>
              </w:rPr>
              <w:t xml:space="preserve">无线网优</w:t>
            </w:r>
            <w:r>
              <w:rPr>
                <w:rFonts w:ascii="Times New Roman" w:hAnsi="Times New Roman"/>
                <w:sz w:val="24"/>
                <w:szCs w:val="24"/>
                <w:highlight w:val="none"/>
              </w:rPr>
              <w:t xml:space="preserve">检测数据传输质量相关</w:t>
            </w:r>
            <w:r>
              <w:rPr>
                <w:rFonts w:hint="eastAsia" w:ascii="Times New Roman" w:hAnsi="Times New Roman"/>
                <w:sz w:val="24"/>
                <w:szCs w:val="24"/>
                <w:highlight w:val="none"/>
              </w:rPr>
              <w:t xml:space="preserve">专利。</w:t>
            </w:r>
            <w:r/>
          </w:p>
          <w:p>
            <w:pPr>
              <w:rPr>
                <w:rFonts w:hint="eastAsia"/>
                <w:highlight w:val="none"/>
              </w:rPr>
            </w:pPr>
            <w:r>
              <w:rPr>
                <w:rFonts w:hint="eastAsia"/>
                <w:sz w:val="24"/>
                <w:highlight w:val="none"/>
              </w:rPr>
              <w:t xml:space="preserve">（3）根据实验室已有网络情况，提供优化方案。</w:t>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4 存储、云计算、电源工程师远程运维支持</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13"/>
        <w:gridCol w:w="905"/>
        <w:gridCol w:w="7118"/>
      </w:tblGrid>
      <w:tr>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512"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26"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rHeight w:val="1632"/>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512"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26" w:type="pct"/>
            <w:vAlign w:val="center"/>
            <w:textDirection w:val="lrTb"/>
            <w:noWrap w:val="false"/>
          </w:tcPr>
          <w:p>
            <w:pPr>
              <w:numPr>
                <w:ilvl w:val="255"/>
                <w:numId w:val="0"/>
              </w:numPr>
              <w:spacing w:line="360" w:lineRule="auto"/>
              <w:rPr>
                <w:color w:val="000000"/>
                <w:sz w:val="24"/>
                <w:highlight w:val="none"/>
              </w:rPr>
            </w:pPr>
            <w:r>
              <w:rPr>
                <w:color w:val="000000"/>
                <w:sz w:val="24"/>
                <w:highlight w:val="none"/>
              </w:rPr>
              <w:t xml:space="preserve">（一）人员要求：</w:t>
            </w:r>
            <w:r/>
          </w:p>
          <w:p>
            <w:pPr>
              <w:numPr>
                <w:ilvl w:val="255"/>
                <w:numId w:val="0"/>
              </w:numPr>
              <w:spacing w:line="360" w:lineRule="auto"/>
              <w:rPr>
                <w:color w:val="000000"/>
                <w:sz w:val="24"/>
                <w:highlight w:val="none"/>
              </w:rPr>
            </w:pPr>
            <w:r>
              <w:rPr>
                <w:color w:val="000000"/>
                <w:sz w:val="24"/>
                <w:highlight w:val="none"/>
              </w:rPr>
              <w:t xml:space="preserve">1、提供1名存储、云计算、电源远程运维支持工程师，工程师为供应商正式员工（提供近半年任意一个月的社保证明材料）。</w:t>
            </w:r>
            <w:r/>
          </w:p>
          <w:p>
            <w:pPr>
              <w:spacing w:line="360" w:lineRule="auto"/>
              <w:rPr>
                <w:color w:val="000000"/>
                <w:sz w:val="24"/>
                <w:highlight w:val="none"/>
              </w:rPr>
            </w:pPr>
            <w:r>
              <w:rPr>
                <w:color w:val="000000"/>
                <w:sz w:val="24"/>
                <w:highlight w:val="none"/>
              </w:rPr>
              <w:t xml:space="preserve">2、不得与其他服务人员重复。</w:t>
            </w:r>
            <w:r/>
          </w:p>
          <w:p>
            <w:pPr>
              <w:numPr>
                <w:ilvl w:val="255"/>
                <w:numId w:val="0"/>
              </w:numPr>
              <w:spacing w:line="360" w:lineRule="auto"/>
              <w:rPr>
                <w:color w:val="000000"/>
                <w:sz w:val="24"/>
                <w:highlight w:val="none"/>
              </w:rPr>
            </w:pPr>
            <w:r>
              <w:rPr>
                <w:color w:val="000000"/>
                <w:sz w:val="24"/>
                <w:highlight w:val="none"/>
              </w:rPr>
              <w:t xml:space="preserve">（二）相关工作内容：</w:t>
            </w:r>
            <w:r/>
          </w:p>
          <w:p>
            <w:pPr>
              <w:spacing w:line="360" w:lineRule="auto"/>
              <w:rPr>
                <w:rFonts w:eastAsiaTheme="minorEastAsia"/>
                <w:color w:val="000000"/>
                <w:sz w:val="24"/>
                <w:highlight w:val="none"/>
              </w:rPr>
            </w:pPr>
            <w:r>
              <w:rPr>
                <w:color w:val="000000"/>
                <w:sz w:val="24"/>
                <w:highlight w:val="none"/>
              </w:rPr>
              <w:t xml:space="preserve">1、负责存储系统容量规划、性能调优及备份恢复策略搭建，保障数据安全高效存取。</w:t>
            </w:r>
            <w:r/>
          </w:p>
          <w:p>
            <w:pPr>
              <w:spacing w:line="360" w:lineRule="auto"/>
              <w:rPr>
                <w:color w:val="000000"/>
                <w:sz w:val="24"/>
                <w:highlight w:val="none"/>
              </w:rPr>
            </w:pPr>
            <w:r>
              <w:rPr>
                <w:color w:val="000000"/>
                <w:sz w:val="24"/>
                <w:highlight w:val="none"/>
              </w:rPr>
              <w:t xml:space="preserve">2、开展云平台资源调配与安全加固，稳定云服务运行；实时监测配电系统、处置预警，提升供电稳定性，规避设备宕机风险。</w:t>
            </w:r>
            <w:r/>
          </w:p>
          <w:p>
            <w:pPr>
              <w:spacing w:line="360" w:lineRule="auto"/>
              <w:rPr>
                <w:highlight w:val="none"/>
              </w:rPr>
            </w:pPr>
            <w:r>
              <w:rPr>
                <w:color w:val="000000"/>
                <w:sz w:val="24"/>
                <w:highlight w:val="none"/>
              </w:rPr>
              <w:t xml:space="preserve">3、依托远程工具快速响应运维需求、排查故障，全方位保障基础设施安全、稳定、高效运行。</w:t>
            </w:r>
            <w:r/>
          </w:p>
        </w:tc>
      </w:tr>
      <w:tr>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512"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26" w:type="pct"/>
            <w:vAlign w:val="center"/>
            <w:textDirection w:val="lrTb"/>
            <w:noWrap w:val="false"/>
          </w:tcPr>
          <w:p>
            <w:pPr>
              <w:spacing w:line="360" w:lineRule="auto"/>
              <w:rPr>
                <w:color w:val="000000"/>
                <w:sz w:val="24"/>
                <w:highlight w:val="none"/>
              </w:rPr>
            </w:pPr>
            <w:r>
              <w:rPr>
                <w:color w:val="000000"/>
                <w:sz w:val="24"/>
                <w:highlight w:val="none"/>
              </w:rPr>
              <w:t xml:space="preserve">存储、云计算、电源工程师远程运维支持</w:t>
            </w:r>
            <w:r>
              <w:rPr>
                <w:rFonts w:hint="eastAsia"/>
                <w:color w:val="000000"/>
                <w:sz w:val="24"/>
                <w:highlight w:val="none"/>
              </w:rPr>
              <w:t xml:space="preserve">满足以下要求：</w:t>
            </w:r>
            <w:r/>
          </w:p>
          <w:p>
            <w:pPr>
              <w:spacing w:line="360" w:lineRule="auto"/>
              <w:rPr>
                <w:sz w:val="24"/>
                <w:highlight w:val="none"/>
              </w:rPr>
            </w:pPr>
            <w:r>
              <w:rPr>
                <w:color w:val="000000"/>
                <w:sz w:val="24"/>
                <w:highlight w:val="none"/>
              </w:rPr>
              <w:t xml:space="preserve">▲（1）工程师具备云计算软硬件协维能力，提供HCIP或HCIE等级认证证书；</w:t>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6G站点勘察设计服务支撑</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99"/>
        <w:gridCol w:w="822"/>
        <w:gridCol w:w="7115"/>
      </w:tblGrid>
      <w:tr>
        <w:trPr/>
        <w:tc>
          <w:tcPr>
            <w:tcMar>
              <w:top w:w="100" w:type="dxa"/>
              <w:bottom w:w="100" w:type="dxa"/>
            </w:tcMar>
            <w:tcW w:w="50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46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25"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c>
          <w:tcPr>
            <w:tcMar>
              <w:top w:w="100" w:type="dxa"/>
              <w:bottom w:w="100" w:type="dxa"/>
            </w:tcMar>
            <w:tcW w:w="50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46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25" w:type="pct"/>
            <w:vAlign w:val="center"/>
            <w:textDirection w:val="lrTb"/>
            <w:noWrap w:val="false"/>
          </w:tcPr>
          <w:p>
            <w:pPr>
              <w:spacing w:line="360" w:lineRule="auto"/>
              <w:rPr>
                <w:color w:val="000000"/>
                <w:sz w:val="24"/>
                <w:highlight w:val="none"/>
              </w:rPr>
            </w:pPr>
            <w:r>
              <w:rPr>
                <w:color w:val="000000"/>
                <w:sz w:val="24"/>
                <w:highlight w:val="none"/>
              </w:rPr>
              <w:t xml:space="preserve">（—）人员要求：</w:t>
            </w:r>
            <w:r/>
          </w:p>
          <w:p>
            <w:pPr>
              <w:spacing w:line="360" w:lineRule="auto"/>
              <w:rPr>
                <w:highlight w:val="none"/>
              </w:rPr>
            </w:pPr>
            <w:r>
              <w:rPr>
                <w:color w:val="000000"/>
                <w:sz w:val="24"/>
                <w:highlight w:val="none"/>
              </w:rPr>
              <w:t xml:space="preserve">1、提供2名勘察设计服务支撑工程师，工程师为供应商正式员工（提供近半年任意一个月的社保证明材料）</w:t>
            </w:r>
            <w:r/>
          </w:p>
          <w:p>
            <w:pPr>
              <w:spacing w:line="360" w:lineRule="auto"/>
              <w:rPr>
                <w:color w:val="000000"/>
                <w:sz w:val="24"/>
                <w:highlight w:val="none"/>
              </w:rPr>
            </w:pPr>
            <w:r>
              <w:rPr>
                <w:color w:val="000000"/>
                <w:sz w:val="24"/>
                <w:highlight w:val="none"/>
              </w:rPr>
              <w:t xml:space="preserve">（二）相关工作内容：</w:t>
            </w:r>
            <w:r/>
          </w:p>
          <w:p>
            <w:pPr>
              <w:spacing w:line="360" w:lineRule="auto"/>
              <w:rPr>
                <w:rFonts w:eastAsiaTheme="minorEastAsia"/>
                <w:color w:val="000000"/>
                <w:sz w:val="24"/>
                <w:highlight w:val="none"/>
              </w:rPr>
            </w:pPr>
            <w:r>
              <w:rPr>
                <w:color w:val="000000"/>
                <w:sz w:val="24"/>
                <w:highlight w:val="none"/>
              </w:rPr>
              <w:t xml:space="preserve">1、负责网络、供电、弱电及智能设施调研、规划与架构设计，方案符合业务及行业标准。</w:t>
            </w:r>
            <w:r/>
          </w:p>
          <w:p>
            <w:pPr>
              <w:spacing w:line="360" w:lineRule="auto"/>
              <w:rPr>
                <w:color w:val="000000"/>
                <w:sz w:val="24"/>
                <w:highlight w:val="none"/>
              </w:rPr>
            </w:pPr>
            <w:r>
              <w:rPr>
                <w:color w:val="000000"/>
                <w:sz w:val="24"/>
                <w:highlight w:val="none"/>
              </w:rPr>
              <w:t xml:space="preserve">2、开展站点实地勘察，编制实施方案并参与评审，确保方案可落地。</w:t>
            </w:r>
            <w:r/>
          </w:p>
          <w:p>
            <w:pPr>
              <w:spacing w:line="360" w:lineRule="auto"/>
              <w:rPr>
                <w:rFonts w:eastAsiaTheme="minorEastAsia"/>
                <w:color w:val="000000"/>
                <w:sz w:val="24"/>
                <w:highlight w:val="none"/>
              </w:rPr>
            </w:pPr>
            <w:r>
              <w:rPr>
                <w:color w:val="000000"/>
                <w:sz w:val="24"/>
                <w:highlight w:val="none"/>
              </w:rPr>
              <w:t xml:space="preserve">3、协同团队完成系统配置与联调验证，保障系统安全稳定。</w:t>
            </w:r>
            <w:r/>
          </w:p>
          <w:p>
            <w:pPr>
              <w:spacing w:line="360" w:lineRule="auto"/>
              <w:rPr>
                <w:color w:val="000000"/>
                <w:sz w:val="24"/>
                <w:highlight w:val="none"/>
              </w:rPr>
            </w:pPr>
            <w:r>
              <w:rPr>
                <w:color w:val="000000"/>
                <w:sz w:val="24"/>
                <w:highlight w:val="none"/>
              </w:rPr>
              <w:t xml:space="preserve">4、针对复杂场景输出定制化优化方案，提升系统适配性与扩展性。</w:t>
            </w:r>
            <w:r/>
          </w:p>
        </w:tc>
      </w:tr>
      <w:tr>
        <w:trPr/>
        <w:tc>
          <w:tcPr>
            <w:tcMar>
              <w:top w:w="100" w:type="dxa"/>
              <w:bottom w:w="100" w:type="dxa"/>
            </w:tcMar>
            <w:tcW w:w="50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46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25" w:type="pct"/>
            <w:vAlign w:val="center"/>
            <w:textDirection w:val="lrTb"/>
            <w:noWrap w:val="false"/>
          </w:tcPr>
          <w:p>
            <w:pPr>
              <w:numPr>
                <w:ilvl w:val="255"/>
                <w:numId w:val="0"/>
              </w:numPr>
              <w:spacing w:line="360" w:lineRule="auto"/>
              <w:rPr>
                <w:color w:val="000000"/>
                <w:sz w:val="24"/>
                <w:highlight w:val="none"/>
              </w:rPr>
            </w:pPr>
            <w:r>
              <w:rPr>
                <w:color w:val="000000"/>
                <w:sz w:val="24"/>
                <w:highlight w:val="none"/>
              </w:rPr>
              <w:t xml:space="preserve">6G站点勘察设计服务支撑满足以下要求：</w:t>
            </w:r>
            <w:r/>
          </w:p>
          <w:p>
            <w:pPr>
              <w:numPr>
                <w:ilvl w:val="255"/>
                <w:numId w:val="0"/>
              </w:numPr>
              <w:spacing w:line="360" w:lineRule="auto"/>
              <w:rPr>
                <w:color w:val="000000"/>
                <w:sz w:val="24"/>
                <w:highlight w:val="none"/>
              </w:rPr>
            </w:pPr>
            <w:r>
              <w:rPr>
                <w:color w:val="000000"/>
                <w:sz w:val="24"/>
                <w:highlight w:val="none"/>
              </w:rPr>
              <w:t xml:space="preserve">▲工程师具备勘察设计能力，提供计算机技术与软件专业技术资格（软件设计师）中级证书（提供有效证书）；</w:t>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 </w:t>
      </w:r>
      <w:r>
        <w:rPr>
          <w:sz w:val="24"/>
          <w:highlight w:val="none"/>
        </w:rPr>
        <w:t xml:space="preserve">6G站点联调测试与网络优化服务</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77"/>
        <w:gridCol w:w="1073"/>
        <w:gridCol w:w="7086"/>
      </w:tblGrid>
      <w:tr>
        <w:trPr/>
        <w:tc>
          <w:tcPr>
            <w:tcMar>
              <w:top w:w="100" w:type="dxa"/>
              <w:bottom w:w="100" w:type="dxa"/>
            </w:tcMar>
            <w:tcW w:w="38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60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09"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rHeight w:val="90"/>
        </w:trPr>
        <w:tc>
          <w:tcPr>
            <w:tcMar>
              <w:top w:w="100" w:type="dxa"/>
              <w:bottom w:w="100" w:type="dxa"/>
            </w:tcMar>
            <w:tcW w:w="38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60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09" w:type="pct"/>
            <w:vAlign w:val="center"/>
            <w:textDirection w:val="lrTb"/>
            <w:noWrap w:val="false"/>
          </w:tcPr>
          <w:p>
            <w:pPr>
              <w:spacing w:line="360" w:lineRule="auto"/>
              <w:rPr>
                <w:color w:val="000000"/>
                <w:sz w:val="24"/>
                <w:highlight w:val="none"/>
              </w:rPr>
            </w:pPr>
            <w:r>
              <w:rPr>
                <w:color w:val="000000"/>
                <w:sz w:val="24"/>
                <w:highlight w:val="none"/>
              </w:rPr>
              <w:t xml:space="preserve">（一）人员要求：</w:t>
            </w:r>
            <w:r/>
          </w:p>
          <w:p>
            <w:pPr>
              <w:spacing w:line="360" w:lineRule="auto"/>
              <w:rPr>
                <w:color w:val="000000"/>
                <w:sz w:val="24"/>
                <w:highlight w:val="none"/>
              </w:rPr>
            </w:pPr>
            <w:r>
              <w:rPr>
                <w:color w:val="000000"/>
                <w:sz w:val="24"/>
                <w:highlight w:val="none"/>
              </w:rPr>
              <w:t xml:space="preserve">1、提供3名外场协同工程师，工程师为供应商正式员工（提供近半年任意一个月的社保证明材料）。</w:t>
            </w:r>
            <w:r/>
          </w:p>
          <w:p>
            <w:pPr>
              <w:spacing w:line="360" w:lineRule="auto"/>
              <w:rPr>
                <w:highlight w:val="none"/>
              </w:rPr>
            </w:pPr>
            <w:r>
              <w:rPr>
                <w:color w:val="000000"/>
                <w:sz w:val="24"/>
                <w:highlight w:val="none"/>
              </w:rPr>
              <w:t xml:space="preserve">2、不得与其他服务人员重复。</w:t>
            </w:r>
            <w:r/>
          </w:p>
          <w:p>
            <w:pPr>
              <w:spacing w:line="360" w:lineRule="auto"/>
              <w:rPr>
                <w:color w:val="000000"/>
                <w:sz w:val="24"/>
                <w:highlight w:val="none"/>
              </w:rPr>
            </w:pPr>
            <w:r>
              <w:rPr>
                <w:color w:val="000000"/>
                <w:sz w:val="24"/>
                <w:highlight w:val="none"/>
              </w:rPr>
              <w:t xml:space="preserve">（二）相关工作内容：</w:t>
            </w:r>
            <w:r/>
          </w:p>
          <w:p>
            <w:pPr>
              <w:spacing w:line="360" w:lineRule="auto"/>
              <w:rPr>
                <w:color w:val="000000"/>
                <w:sz w:val="24"/>
                <w:highlight w:val="none"/>
              </w:rPr>
            </w:pPr>
            <w:r>
              <w:rPr>
                <w:color w:val="000000"/>
                <w:sz w:val="24"/>
                <w:highlight w:val="none"/>
              </w:rPr>
              <w:t xml:space="preserve">1、完善全国 6G 测试网络，包括现已完成的南京、连云港等地6G基站站点的配套实施工作</w:t>
            </w:r>
            <w:r>
              <w:rPr>
                <w:rFonts w:hint="eastAsia"/>
                <w:color w:val="000000"/>
                <w:sz w:val="24"/>
                <w:highlight w:val="none"/>
              </w:rPr>
              <w:t xml:space="preserve">以及未来其他地区待建基站站点部署</w:t>
            </w:r>
            <w:r>
              <w:rPr>
                <w:color w:val="000000"/>
                <w:sz w:val="24"/>
                <w:highlight w:val="none"/>
              </w:rPr>
              <w:t xml:space="preserve">。</w:t>
            </w:r>
            <w:r/>
          </w:p>
          <w:p>
            <w:pPr>
              <w:spacing w:line="360" w:lineRule="auto"/>
              <w:rPr>
                <w:color w:val="000000"/>
                <w:sz w:val="24"/>
                <w:highlight w:val="none"/>
              </w:rPr>
            </w:pPr>
            <w:r>
              <w:rPr>
                <w:color w:val="000000"/>
                <w:sz w:val="24"/>
                <w:highlight w:val="none"/>
              </w:rPr>
              <w:t xml:space="preserve">2、制定分阶段联调方案，完成基站、核心网、终端信令与接口验证。</w:t>
            </w:r>
            <w:r/>
          </w:p>
          <w:p>
            <w:pPr>
              <w:spacing w:line="360" w:lineRule="auto"/>
              <w:rPr>
                <w:color w:val="000000"/>
                <w:sz w:val="24"/>
                <w:highlight w:val="none"/>
              </w:rPr>
            </w:pPr>
            <w:r>
              <w:rPr>
                <w:color w:val="000000"/>
                <w:sz w:val="24"/>
                <w:highlight w:val="none"/>
              </w:rPr>
              <w:t xml:space="preserve">3、协同研发排查接入、信令、断连故障并闭环。</w:t>
            </w:r>
            <w:r/>
          </w:p>
          <w:p>
            <w:pPr>
              <w:spacing w:line="360" w:lineRule="auto"/>
              <w:rPr>
                <w:color w:val="000000"/>
                <w:sz w:val="24"/>
                <w:highlight w:val="none"/>
              </w:rPr>
            </w:pPr>
            <w:r>
              <w:rPr>
                <w:color w:val="000000"/>
                <w:sz w:val="24"/>
                <w:highlight w:val="none"/>
              </w:rPr>
              <w:t xml:space="preserve">4、测试吞吐量、时延、切换等指标，输出测试报告，按需调优网络参数与拓扑。</w:t>
            </w:r>
            <w:r/>
          </w:p>
          <w:p>
            <w:pPr>
              <w:spacing w:line="360" w:lineRule="auto"/>
              <w:rPr>
                <w:color w:val="000000"/>
                <w:sz w:val="24"/>
                <w:highlight w:val="none"/>
              </w:rPr>
            </w:pPr>
            <w:r>
              <w:rPr>
                <w:color w:val="000000"/>
                <w:sz w:val="24"/>
                <w:highlight w:val="none"/>
              </w:rPr>
              <w:t xml:space="preserve">5、负责外场高空作业，落实高空安全管控。</w:t>
            </w:r>
            <w:r/>
          </w:p>
        </w:tc>
      </w:tr>
      <w:tr>
        <w:trPr>
          <w:trHeight w:val="90"/>
        </w:trPr>
        <w:tc>
          <w:tcPr>
            <w:tcMar>
              <w:top w:w="100" w:type="dxa"/>
              <w:bottom w:w="100" w:type="dxa"/>
            </w:tcMar>
            <w:tcW w:w="383" w:type="pct"/>
            <w:vAlign w:val="center"/>
            <w:textDirection w:val="lrTb"/>
            <w:noWrap w:val="false"/>
          </w:tcPr>
          <w:p>
            <w:pPr>
              <w:jc w:val="center"/>
              <w:spacing w:line="360" w:lineRule="auto"/>
              <w:rPr>
                <w:rFonts w:eastAsiaTheme="minorEastAsia"/>
                <w:color w:val="000000"/>
                <w:sz w:val="24"/>
                <w:highlight w:val="none"/>
                <w:lang w:eastAsia="en-US"/>
              </w:rPr>
            </w:pPr>
            <w:r>
              <w:rPr>
                <w:color w:val="000000"/>
                <w:sz w:val="24"/>
                <w:highlight w:val="none"/>
                <w:lang w:eastAsia="en-US"/>
              </w:rPr>
              <w:t xml:space="preserve">2</w:t>
            </w:r>
            <w:r/>
          </w:p>
        </w:tc>
        <w:tc>
          <w:tcPr>
            <w:tcMar>
              <w:top w:w="100" w:type="dxa"/>
              <w:bottom w:w="100" w:type="dxa"/>
            </w:tcMar>
            <w:tcW w:w="607" w:type="pct"/>
            <w:vAlign w:val="center"/>
            <w:textDirection w:val="lrTb"/>
            <w:noWrap w:val="false"/>
          </w:tcPr>
          <w:p>
            <w:pPr>
              <w:jc w:val="center"/>
              <w:spacing w:line="360" w:lineRule="auto"/>
              <w:rPr>
                <w:rFonts w:eastAsiaTheme="minorEastAsia"/>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09" w:type="pct"/>
            <w:vAlign w:val="center"/>
            <w:textDirection w:val="lrTb"/>
            <w:noWrap w:val="false"/>
          </w:tcPr>
          <w:p>
            <w:pPr>
              <w:spacing w:line="360" w:lineRule="auto"/>
              <w:rPr>
                <w:color w:val="000000"/>
                <w:sz w:val="24"/>
                <w:highlight w:val="none"/>
              </w:rPr>
            </w:pPr>
            <w:r>
              <w:rPr>
                <w:color w:val="000000"/>
                <w:sz w:val="24"/>
                <w:highlight w:val="none"/>
              </w:rPr>
              <w:t xml:space="preserve">6G站点联调测试与网络优化服务满足以下要求：</w:t>
            </w:r>
            <w:r/>
          </w:p>
          <w:p>
            <w:pPr>
              <w:spacing w:line="360" w:lineRule="auto"/>
              <w:rPr>
                <w:sz w:val="24"/>
                <w:highlight w:val="none"/>
              </w:rPr>
            </w:pPr>
            <w:r>
              <w:rPr>
                <w:color w:val="000000"/>
                <w:sz w:val="24"/>
                <w:highlight w:val="none"/>
              </w:rPr>
              <w:t xml:space="preserve">▲1、涉及</w:t>
            </w:r>
            <w:r>
              <w:rPr>
                <w:sz w:val="24"/>
                <w:highlight w:val="none"/>
              </w:rPr>
              <w:t xml:space="preserve">电工作业的，操作人员需持有特种作业操作证（电工作业）。（需要提供</w:t>
            </w:r>
            <w:r>
              <w:rPr>
                <w:rFonts w:hint="eastAsia"/>
                <w:sz w:val="24"/>
                <w:highlight w:val="none"/>
              </w:rPr>
              <w:t xml:space="preserve">拟派操作人员</w:t>
            </w:r>
            <w:r>
              <w:rPr>
                <w:sz w:val="24"/>
                <w:highlight w:val="none"/>
              </w:rPr>
              <w:t xml:space="preserve">相关资格证书。）</w:t>
            </w:r>
            <w:r/>
          </w:p>
          <w:p>
            <w:pPr>
              <w:spacing w:line="360" w:lineRule="auto"/>
              <w:rPr>
                <w:sz w:val="24"/>
                <w:highlight w:val="none"/>
              </w:rPr>
            </w:pPr>
            <w:r>
              <w:rPr>
                <w:color w:val="000000"/>
                <w:sz w:val="24"/>
                <w:highlight w:val="none"/>
              </w:rPr>
              <w:t xml:space="preserve">▲2、涉及</w:t>
            </w:r>
            <w:r>
              <w:rPr>
                <w:sz w:val="24"/>
                <w:highlight w:val="none"/>
              </w:rPr>
              <w:t xml:space="preserve">在有限空间作业的，操作人员需持有特种作业操作证（</w:t>
            </w:r>
            <w:r>
              <w:rPr>
                <w:rFonts w:hint="eastAsia"/>
                <w:sz w:val="24"/>
                <w:highlight w:val="none"/>
              </w:rPr>
              <w:t xml:space="preserve">有限空间作业证</w:t>
            </w:r>
            <w:r>
              <w:rPr>
                <w:sz w:val="24"/>
                <w:highlight w:val="none"/>
              </w:rPr>
              <w:t xml:space="preserve">）。</w:t>
            </w:r>
            <w:r>
              <w:rPr>
                <w:rFonts w:hint="eastAsia"/>
                <w:highlight w:val="none"/>
              </w:rPr>
              <w:t xml:space="preserve">（</w:t>
            </w:r>
            <w:r>
              <w:rPr>
                <w:sz w:val="24"/>
                <w:highlight w:val="none"/>
              </w:rPr>
              <w:t xml:space="preserve">需要提供</w:t>
            </w:r>
            <w:r>
              <w:rPr>
                <w:rFonts w:hint="eastAsia"/>
                <w:sz w:val="24"/>
                <w:highlight w:val="none"/>
              </w:rPr>
              <w:t xml:space="preserve">拟派操作人员</w:t>
            </w:r>
            <w:r>
              <w:rPr>
                <w:sz w:val="24"/>
                <w:highlight w:val="none"/>
              </w:rPr>
              <w:t xml:space="preserve">相关资格证书。</w:t>
            </w:r>
            <w:r>
              <w:rPr>
                <w:rFonts w:hint="eastAsia"/>
                <w:highlight w:val="none"/>
              </w:rPr>
              <w:t xml:space="preserve">）</w:t>
            </w:r>
            <w:r/>
          </w:p>
          <w:p>
            <w:pPr>
              <w:spacing w:line="360" w:lineRule="auto"/>
              <w:rPr>
                <w:highlight w:val="none"/>
              </w:rPr>
            </w:pPr>
            <w:r>
              <w:rPr>
                <w:color w:val="000000"/>
                <w:sz w:val="24"/>
                <w:highlight w:val="none"/>
              </w:rPr>
              <w:t xml:space="preserve">▲3、涉及</w:t>
            </w:r>
            <w:r>
              <w:rPr>
                <w:sz w:val="24"/>
                <w:highlight w:val="none"/>
              </w:rPr>
              <w:t xml:space="preserve">登高证作业的，操作人员需持有特种作业操作证（登高</w:t>
            </w:r>
            <w:r>
              <w:rPr>
                <w:rFonts w:hint="eastAsia"/>
                <w:sz w:val="24"/>
                <w:highlight w:val="none"/>
              </w:rPr>
              <w:t xml:space="preserve">作业证</w:t>
            </w:r>
            <w:r>
              <w:rPr>
                <w:sz w:val="24"/>
                <w:highlight w:val="none"/>
              </w:rPr>
              <w:t xml:space="preserve">）。</w:t>
            </w:r>
            <w:r>
              <w:rPr>
                <w:rFonts w:hint="eastAsia"/>
                <w:highlight w:val="none"/>
              </w:rPr>
              <w:t xml:space="preserve">（</w:t>
            </w:r>
            <w:r>
              <w:rPr>
                <w:sz w:val="24"/>
                <w:highlight w:val="none"/>
              </w:rPr>
              <w:t xml:space="preserve">需要提供</w:t>
            </w:r>
            <w:r>
              <w:rPr>
                <w:rFonts w:hint="eastAsia"/>
                <w:sz w:val="24"/>
                <w:highlight w:val="none"/>
              </w:rPr>
              <w:t xml:space="preserve">拟派操作人员</w:t>
            </w:r>
            <w:r>
              <w:rPr>
                <w:sz w:val="24"/>
                <w:highlight w:val="none"/>
              </w:rPr>
              <w:t xml:space="preserve">相关资格证书。</w:t>
            </w:r>
            <w:r>
              <w:rPr>
                <w:rFonts w:hint="eastAsia"/>
                <w:highlight w:val="none"/>
              </w:rPr>
              <w:t xml:space="preserve">）</w:t>
            </w:r>
            <w:r/>
          </w:p>
          <w:p>
            <w:pPr>
              <w:spacing w:line="360" w:lineRule="auto"/>
              <w:rPr>
                <w:rFonts w:hint="eastAsia"/>
                <w:color w:val="000000"/>
                <w:sz w:val="24"/>
                <w:highlight w:val="none"/>
              </w:rPr>
            </w:pPr>
            <w:r>
              <w:rPr>
                <w:rFonts w:hint="eastAsia"/>
                <w:color w:val="000000"/>
                <w:sz w:val="24"/>
                <w:highlight w:val="none"/>
              </w:rPr>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7 </w:t>
      </w:r>
      <w:r>
        <w:rPr>
          <w:sz w:val="24"/>
          <w:highlight w:val="none"/>
        </w:rPr>
        <w:t xml:space="preserve">已建6G无蜂窝系统站点运维</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63"/>
        <w:gridCol w:w="1062"/>
        <w:gridCol w:w="7111"/>
      </w:tblGrid>
      <w:tr>
        <w:trPr>
          <w:trHeight w:val="90"/>
        </w:trPr>
        <w:tc>
          <w:tcPr>
            <w:tcMar>
              <w:top w:w="100" w:type="dxa"/>
              <w:bottom w:w="100" w:type="dxa"/>
            </w:tcMar>
            <w:tcW w:w="37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60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2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功能、性能、配置要求</w:t>
            </w:r>
            <w:r/>
          </w:p>
        </w:tc>
      </w:tr>
      <w:tr>
        <w:trPr/>
        <w:tc>
          <w:tcPr>
            <w:tcMar>
              <w:top w:w="100" w:type="dxa"/>
              <w:bottom w:w="100" w:type="dxa"/>
            </w:tcMar>
            <w:tcW w:w="37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60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23" w:type="pct"/>
            <w:vAlign w:val="center"/>
            <w:textDirection w:val="lrTb"/>
            <w:noWrap w:val="false"/>
          </w:tcPr>
          <w:p>
            <w:pPr>
              <w:spacing w:line="360" w:lineRule="auto"/>
              <w:rPr>
                <w:color w:val="000000"/>
                <w:sz w:val="24"/>
                <w:highlight w:val="none"/>
              </w:rPr>
            </w:pPr>
            <w:r>
              <w:rPr>
                <w:color w:val="000000"/>
                <w:sz w:val="24"/>
                <w:highlight w:val="none"/>
              </w:rPr>
              <w:t xml:space="preserve">（一）人员要求：</w:t>
            </w:r>
            <w:r/>
          </w:p>
          <w:p>
            <w:pPr>
              <w:spacing w:line="360" w:lineRule="auto"/>
              <w:rPr>
                <w:color w:val="000000"/>
                <w:sz w:val="24"/>
                <w:highlight w:val="none"/>
              </w:rPr>
            </w:pPr>
            <w:r>
              <w:rPr>
                <w:color w:val="000000"/>
                <w:sz w:val="24"/>
                <w:highlight w:val="none"/>
              </w:rPr>
              <w:t xml:space="preserve">1、提供1名站点运维</w:t>
            </w:r>
            <w:r>
              <w:rPr>
                <w:sz w:val="24"/>
                <w:highlight w:val="none"/>
              </w:rPr>
              <w:t xml:space="preserve">工程师为供应商正式员工（提供</w:t>
            </w:r>
            <w:r>
              <w:rPr>
                <w:color w:val="000000"/>
                <w:sz w:val="24"/>
                <w:highlight w:val="none"/>
              </w:rPr>
              <w:t xml:space="preserve">近半年任意一</w:t>
            </w:r>
            <w:r>
              <w:rPr>
                <w:sz w:val="24"/>
                <w:highlight w:val="none"/>
              </w:rPr>
              <w:t xml:space="preserve">个月的社保证明材料）；</w:t>
            </w:r>
            <w:r/>
          </w:p>
          <w:p>
            <w:pPr>
              <w:spacing w:line="360" w:lineRule="auto"/>
              <w:rPr>
                <w:color w:val="000000"/>
                <w:sz w:val="24"/>
                <w:highlight w:val="none"/>
              </w:rPr>
            </w:pPr>
            <w:r>
              <w:rPr>
                <w:rFonts w:hint="eastAsia"/>
                <w:color w:val="000000"/>
                <w:sz w:val="24"/>
                <w:highlight w:val="none"/>
              </w:rPr>
              <w:t xml:space="preserve">2</w:t>
            </w:r>
            <w:r>
              <w:rPr>
                <w:color w:val="000000"/>
                <w:sz w:val="24"/>
                <w:highlight w:val="none"/>
              </w:rPr>
              <w:t xml:space="preserve">、不得与其他服务人员重复。</w:t>
            </w:r>
            <w:r/>
          </w:p>
          <w:p>
            <w:pPr>
              <w:spacing w:line="360" w:lineRule="auto"/>
              <w:rPr>
                <w:color w:val="000000"/>
                <w:sz w:val="24"/>
                <w:highlight w:val="none"/>
              </w:rPr>
            </w:pPr>
            <w:r>
              <w:rPr>
                <w:color w:val="000000"/>
                <w:sz w:val="24"/>
                <w:highlight w:val="none"/>
              </w:rPr>
              <w:t xml:space="preserve">（二）相关工作内容：</w:t>
            </w:r>
            <w:r/>
          </w:p>
          <w:p>
            <w:pPr>
              <w:spacing w:line="360" w:lineRule="auto"/>
              <w:rPr>
                <w:color w:val="000000"/>
                <w:sz w:val="24"/>
                <w:highlight w:val="none"/>
              </w:rPr>
            </w:pPr>
            <w:r>
              <w:rPr>
                <w:color w:val="000000"/>
                <w:sz w:val="24"/>
                <w:highlight w:val="none"/>
              </w:rPr>
              <w:t xml:space="preserve">1、负责基站、天线阵列及配套设施巡检、状态监控与故障排查。</w:t>
            </w:r>
            <w:r/>
          </w:p>
          <w:p>
            <w:pPr>
              <w:spacing w:line="360" w:lineRule="auto"/>
              <w:rPr>
                <w:color w:val="000000"/>
                <w:sz w:val="24"/>
                <w:highlight w:val="none"/>
              </w:rPr>
            </w:pPr>
            <w:r>
              <w:rPr>
                <w:color w:val="000000"/>
                <w:sz w:val="24"/>
                <w:highlight w:val="none"/>
              </w:rPr>
              <w:t xml:space="preserve">2、依据运行数据评估设备健康度，提前消除隐患，保障网络稳定可靠。</w:t>
            </w:r>
            <w:r/>
          </w:p>
        </w:tc>
      </w:tr>
      <w:tr>
        <w:trPr/>
        <w:tc>
          <w:tcPr>
            <w:tcMar>
              <w:top w:w="100" w:type="dxa"/>
              <w:bottom w:w="100" w:type="dxa"/>
            </w:tcMar>
            <w:tcW w:w="37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60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23" w:type="pct"/>
            <w:vAlign w:val="center"/>
            <w:textDirection w:val="lrTb"/>
            <w:noWrap w:val="false"/>
          </w:tcPr>
          <w:p>
            <w:pPr>
              <w:spacing w:line="360" w:lineRule="auto"/>
              <w:rPr>
                <w:color w:val="000000"/>
                <w:sz w:val="24"/>
                <w:highlight w:val="none"/>
              </w:rPr>
            </w:pPr>
            <w:r>
              <w:rPr>
                <w:color w:val="000000"/>
                <w:sz w:val="24"/>
                <w:highlight w:val="none"/>
              </w:rPr>
              <w:t xml:space="preserve">已建6G无蜂窝系统站点运维满足以下要求：</w:t>
            </w:r>
            <w:r/>
          </w:p>
          <w:p>
            <w:pPr>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工程师具备网络性能测试能力，提供HCIP或HCIE认证（提供有效证书）。</w:t>
            </w:r>
            <w:r/>
          </w:p>
        </w:tc>
      </w:tr>
    </w:tbl>
    <w:p>
      <w:pPr>
        <w:spacing w:line="360" w:lineRule="auto"/>
        <w:rPr>
          <w:rFonts w:eastAsia="黑体"/>
          <w:color w:val="000000"/>
          <w:sz w:val="24"/>
          <w:highlight w:val="none"/>
        </w:rPr>
      </w:pPr>
      <w:r>
        <w:rPr>
          <w:rFonts w:eastAsia="黑体"/>
          <w:color w:val="000000"/>
          <w:sz w:val="24"/>
          <w:highlight w:val="none"/>
        </w:rPr>
      </w:r>
      <w:r/>
    </w:p>
    <w:p>
      <w:pPr>
        <w:spacing w:line="360" w:lineRule="auto"/>
        <w:rPr>
          <w:bCs/>
          <w:color w:val="000000"/>
          <w:sz w:val="24"/>
          <w:highlight w:val="none"/>
        </w:rPr>
      </w:pPr>
      <w:r>
        <w:rPr>
          <w:rFonts w:eastAsia="黑体"/>
          <w:color w:val="000000"/>
          <w:sz w:val="24"/>
          <w:highlight w:val="none"/>
        </w:rPr>
        <w:t xml:space="preserve">★</w:t>
      </w:r>
      <w:r>
        <w:rPr>
          <w:bCs/>
          <w:color w:val="000000"/>
          <w:sz w:val="24"/>
          <w:highlight w:val="none"/>
        </w:rPr>
        <w:t xml:space="preserve">（二）商务要求</w:t>
      </w:r>
      <w:r/>
    </w:p>
    <w:p>
      <w:pPr>
        <w:ind w:firstLine="480"/>
        <w:spacing w:line="360" w:lineRule="auto"/>
        <w:rPr>
          <w:color w:val="000000"/>
          <w:sz w:val="24"/>
          <w:highlight w:val="none"/>
        </w:rPr>
      </w:pPr>
      <w:r>
        <w:rPr>
          <w:color w:val="000000"/>
          <w:sz w:val="24"/>
          <w:highlight w:val="none"/>
        </w:rPr>
        <w:t xml:space="preserve">1.</w:t>
      </w:r>
      <w:r>
        <w:rPr>
          <w:rFonts w:hint="eastAsia"/>
          <w:color w:val="000000"/>
          <w:sz w:val="24"/>
          <w:highlight w:val="none"/>
        </w:rPr>
        <w:t xml:space="preserve">报价要求</w:t>
      </w:r>
      <w:r/>
    </w:p>
    <w:p>
      <w:pPr>
        <w:ind w:firstLine="480"/>
        <w:spacing w:line="360" w:lineRule="auto"/>
        <w:rPr>
          <w:color w:val="000000"/>
          <w:sz w:val="24"/>
          <w:highlight w:val="none"/>
        </w:rPr>
      </w:pPr>
      <w:r>
        <w:rPr>
          <w:color w:val="000000"/>
          <w:sz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color w:val="000000"/>
          <w:sz w:val="24"/>
          <w:highlight w:val="none"/>
        </w:rPr>
      </w:pPr>
      <w:r>
        <w:rPr>
          <w:color w:val="000000"/>
          <w:sz w:val="24"/>
          <w:highlight w:val="none"/>
        </w:rPr>
        <w:t xml:space="preserve">（2）供应商的任何错漏、优惠、竞争性报价不得作为减轻责任、减少服务、增加收费、降低服务质量的理由。</w:t>
      </w:r>
      <w:r/>
    </w:p>
    <w:p>
      <w:pPr>
        <w:ind w:firstLine="480"/>
        <w:spacing w:line="360" w:lineRule="auto"/>
        <w:rPr>
          <w:color w:val="000000"/>
          <w:sz w:val="24"/>
          <w:highlight w:val="none"/>
        </w:rPr>
      </w:pPr>
      <w:r>
        <w:rPr>
          <w:color w:val="000000"/>
          <w:sz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360" w:lineRule="auto"/>
        <w:rPr>
          <w:bCs/>
          <w:color w:val="000000"/>
          <w:sz w:val="24"/>
          <w:highlight w:val="none"/>
        </w:rPr>
      </w:pPr>
      <w:r>
        <w:rPr>
          <w:color w:val="000000"/>
          <w:sz w:val="24"/>
          <w:highlight w:val="none"/>
        </w:rPr>
        <w:t xml:space="preserve">（4）</w:t>
      </w:r>
      <w:r>
        <w:rPr>
          <w:rFonts w:hint="eastAsia"/>
          <w:color w:val="000000"/>
          <w:sz w:val="24"/>
          <w:highlight w:val="none"/>
        </w:rPr>
        <w:t xml:space="preserve">为</w:t>
      </w:r>
      <w:r>
        <w:rPr>
          <w:color w:val="000000"/>
          <w:sz w:val="24"/>
          <w:highlight w:val="none"/>
        </w:rPr>
        <w:t xml:space="preserve">完成场地查勘、网络运维、网络测试等工作产生的差旅费、保险等一切费用由供应商自行承担。</w:t>
      </w:r>
      <w:r/>
    </w:p>
    <w:p>
      <w:pPr>
        <w:ind w:firstLine="480"/>
        <w:spacing w:line="360" w:lineRule="auto"/>
        <w:rPr>
          <w:bCs/>
          <w:color w:val="000000"/>
          <w:sz w:val="24"/>
          <w:highlight w:val="none"/>
        </w:rPr>
      </w:pPr>
      <w:r>
        <w:rPr>
          <w:bCs/>
          <w:color w:val="000000"/>
          <w:sz w:val="24"/>
          <w:highlight w:val="none"/>
        </w:rPr>
        <w:t xml:space="preserve">2.实施要求</w:t>
      </w:r>
      <w:r/>
    </w:p>
    <w:p>
      <w:pPr>
        <w:ind w:firstLine="480"/>
        <w:spacing w:line="360" w:lineRule="auto"/>
        <w:rPr>
          <w:color w:val="000000"/>
          <w:sz w:val="24"/>
          <w:highlight w:val="none"/>
        </w:rPr>
      </w:pPr>
      <w:r>
        <w:rPr>
          <w:rFonts w:hint="eastAsia"/>
          <w:color w:val="000000"/>
          <w:sz w:val="24"/>
          <w:highlight w:val="none"/>
        </w:rPr>
        <w:t xml:space="preserve">（1）总体要求</w:t>
      </w:r>
      <w:r/>
    </w:p>
    <w:p>
      <w:pPr>
        <w:ind w:firstLine="480"/>
        <w:spacing w:line="360" w:lineRule="auto"/>
        <w:rPr>
          <w:color w:val="000000"/>
          <w:sz w:val="24"/>
          <w:highlight w:val="none"/>
        </w:rPr>
      </w:pPr>
      <w:r>
        <w:rPr>
          <w:color w:val="000000"/>
          <w:sz w:val="24"/>
          <w:highlight w:val="none"/>
        </w:rPr>
        <w:t xml:space="preserve">中标供应商在维护中引发网络资源变更的，应在网络资源变更之日起7个工作日内向采购人提交书面和电子资料，以便采购人及时在资源管理系统中更新。</w:t>
      </w:r>
      <w:r/>
    </w:p>
    <w:p>
      <w:pPr>
        <w:ind w:firstLine="480"/>
        <w:spacing w:line="360" w:lineRule="auto"/>
        <w:rPr>
          <w:color w:val="000000"/>
          <w:sz w:val="24"/>
          <w:highlight w:val="none"/>
        </w:rPr>
      </w:pPr>
      <w:r>
        <w:rPr>
          <w:color w:val="000000"/>
          <w:sz w:val="24"/>
          <w:highlight w:val="none"/>
        </w:rPr>
        <w:t xml:space="preserve">如维护过程中发现非维护范围内采购人设备的损坏或隐患，中标供应商应及时通知采购人进行处理。</w:t>
      </w:r>
      <w:r/>
    </w:p>
    <w:p>
      <w:pPr>
        <w:ind w:firstLine="480"/>
        <w:spacing w:line="360" w:lineRule="auto"/>
        <w:rPr>
          <w:color w:val="000000"/>
          <w:sz w:val="24"/>
          <w:highlight w:val="none"/>
        </w:rPr>
      </w:pPr>
      <w:r>
        <w:rPr>
          <w:color w:val="000000"/>
          <w:sz w:val="24"/>
          <w:highlight w:val="none"/>
        </w:rPr>
        <w:t xml:space="preserve">中标供应商不得以任何形式将本合同项下全部或部分维护服务工作转包给第三方。</w:t>
      </w:r>
      <w:r/>
    </w:p>
    <w:p>
      <w:pPr>
        <w:ind w:firstLine="480"/>
        <w:spacing w:line="360" w:lineRule="auto"/>
        <w:rPr>
          <w:color w:val="000000"/>
          <w:sz w:val="24"/>
          <w:highlight w:val="none"/>
        </w:rPr>
      </w:pPr>
      <w:r>
        <w:rPr>
          <w:color w:val="000000"/>
          <w:sz w:val="24"/>
          <w:highlight w:val="none"/>
        </w:rPr>
        <w:t xml:space="preserve">中标供应商提供维护服务过程中，应当严格执行设备维护中关于防雷、防强电等安全要求，并采取一切必要措施妥善保护采购人相关设备及人员的安全。发现维护范围内的隐患应及时处理，一旦发生设备被盗或自然灾害等重大事故应及时通报采购人，并尽快恢复通信。</w:t>
      </w:r>
      <w:r/>
    </w:p>
    <w:p>
      <w:pPr>
        <w:ind w:firstLine="480"/>
        <w:spacing w:line="360" w:lineRule="auto"/>
        <w:rPr>
          <w:color w:val="000000"/>
          <w:sz w:val="24"/>
          <w:highlight w:val="none"/>
        </w:rPr>
      </w:pPr>
      <w:r>
        <w:rPr>
          <w:color w:val="000000"/>
          <w:sz w:val="24"/>
          <w:highlight w:val="none"/>
        </w:rPr>
        <w:t xml:space="preserve">如有紧急或者重要通信任务，当采购人提出需求后，中标供应商应紧密配合，按时按要求完成维护服务工作。</w:t>
      </w:r>
      <w:r/>
    </w:p>
    <w:p>
      <w:pPr>
        <w:ind w:firstLine="480"/>
        <w:spacing w:line="360" w:lineRule="auto"/>
        <w:rPr>
          <w:color w:val="000000"/>
          <w:sz w:val="24"/>
          <w:highlight w:val="none"/>
        </w:rPr>
      </w:pPr>
      <w:r>
        <w:rPr>
          <w:color w:val="000000"/>
          <w:sz w:val="24"/>
          <w:highlight w:val="none"/>
        </w:rPr>
        <w:t xml:space="preserve">中标供应商应自觉维护采购人的形象，不得利用紫金山实验室及/或采购人的名义、商标、标识、品牌等进行本合同约定范围以外的活动。</w:t>
      </w:r>
      <w:r/>
    </w:p>
    <w:p>
      <w:pPr>
        <w:ind w:firstLine="480"/>
        <w:spacing w:line="360" w:lineRule="auto"/>
        <w:rPr>
          <w:color w:val="000000"/>
          <w:sz w:val="24"/>
          <w:highlight w:val="none"/>
        </w:rPr>
      </w:pPr>
      <w:r>
        <w:rPr>
          <w:color w:val="000000"/>
          <w:sz w:val="24"/>
          <w:highlight w:val="none"/>
        </w:rPr>
        <w:t xml:space="preserve">中标供应商应负责对中标供应商人员进行安全生产的培训和管理。若中标供应商人员在维护工作过程中发生安全事故，中标供应商应当负责解决，并承担全部责任。如因此导致采购人对外承担责任或遭受损失的，中标供应商并应予以赔偿。</w:t>
      </w:r>
      <w:r/>
    </w:p>
    <w:p>
      <w:pPr>
        <w:ind w:firstLine="480"/>
        <w:spacing w:line="360" w:lineRule="auto"/>
        <w:rPr>
          <w:color w:val="000000"/>
          <w:sz w:val="24"/>
          <w:highlight w:val="none"/>
        </w:rPr>
      </w:pPr>
      <w:r>
        <w:rPr>
          <w:rFonts w:hint="eastAsia"/>
          <w:color w:val="000000"/>
          <w:sz w:val="24"/>
          <w:highlight w:val="none"/>
        </w:rPr>
        <w:t xml:space="preserve">（2）</w:t>
      </w:r>
      <w:r>
        <w:rPr>
          <w:color w:val="000000"/>
          <w:sz w:val="24"/>
          <w:highlight w:val="none"/>
        </w:rPr>
        <w:t xml:space="preserve">知识产权及保密要求</w:t>
      </w:r>
      <w:r/>
    </w:p>
    <w:p>
      <w:pPr>
        <w:ind w:firstLine="480"/>
        <w:spacing w:line="360" w:lineRule="auto"/>
        <w:rPr>
          <w:color w:val="000000"/>
          <w:sz w:val="24"/>
          <w:highlight w:val="none"/>
        </w:rPr>
      </w:pPr>
      <w:r>
        <w:rPr>
          <w:color w:val="000000"/>
          <w:sz w:val="24"/>
          <w:highlight w:val="none"/>
        </w:rPr>
        <w:t xml:space="preserve">中标供应商维护服务中所完成的服务成果的所有权利，包括但不限于知识产权和所有权，</w:t>
      </w:r>
      <w:r>
        <w:rPr>
          <w:b/>
          <w:bCs/>
          <w:color w:val="000000"/>
          <w:sz w:val="24"/>
          <w:highlight w:val="none"/>
        </w:rPr>
        <w:t xml:space="preserve">归采购人所有。</w:t>
      </w:r>
      <w:r>
        <w:rPr>
          <w:color w:val="000000"/>
          <w:sz w:val="24"/>
          <w:highlight w:val="none"/>
        </w:rPr>
        <w:t xml:space="preserve">中标供应商有义务根据采购人要求配合采购人相关知识产权的登记或申请工作。</w:t>
      </w:r>
      <w:r/>
    </w:p>
    <w:p>
      <w:pPr>
        <w:ind w:firstLine="480"/>
        <w:spacing w:line="360" w:lineRule="auto"/>
        <w:rPr>
          <w:color w:val="000000"/>
          <w:sz w:val="24"/>
          <w:highlight w:val="none"/>
        </w:rPr>
      </w:pPr>
      <w:r>
        <w:rPr>
          <w:color w:val="000000"/>
          <w:sz w:val="24"/>
          <w:highlight w:val="none"/>
        </w:rPr>
        <w:t xml:space="preserve">中标供应商保证在维护服务中所使用的设备、系统、软件、技术或为采购人提供的服务成果不侵犯任何第三人的合法权益。如果有人提出法律或行政程序(合称“侵权指控”)，声称采购人侵犯了其知识产权等合法权益，中标供应商应当负责解决，并赔偿采购人就此所承担的一切损失和费用，包括但不限于上述侵权指控中所产生的诉讼费用、合理的律师费用、调查费用、和解金额或生效法律文书中规定的赔偿金额。</w:t>
      </w:r>
      <w:r/>
    </w:p>
    <w:p>
      <w:pPr>
        <w:ind w:firstLine="480"/>
        <w:spacing w:line="360" w:lineRule="auto"/>
        <w:rPr>
          <w:color w:val="000000"/>
          <w:sz w:val="24"/>
          <w:highlight w:val="none"/>
        </w:rPr>
      </w:pPr>
      <w:r>
        <w:rPr>
          <w:color w:val="000000"/>
          <w:sz w:val="24"/>
          <w:highlight w:val="none"/>
        </w:rPr>
        <w:t xml:space="preserve">如果在侵权指控的审理过程中有关机关禁止采购人继续使用服务成果的部分或全部，中标供应商应采取以下措施之一：</w:t>
      </w:r>
      <w:r/>
    </w:p>
    <w:p>
      <w:pPr>
        <w:ind w:firstLine="480"/>
        <w:spacing w:line="360" w:lineRule="auto"/>
        <w:rPr>
          <w:color w:val="000000"/>
          <w:sz w:val="24"/>
          <w:highlight w:val="none"/>
        </w:rPr>
      </w:pPr>
      <w:r>
        <w:rPr>
          <w:color w:val="000000"/>
          <w:sz w:val="24"/>
          <w:highlight w:val="none"/>
        </w:rPr>
        <w:t xml:space="preserve">①使采购人重新获得使用上述服务成果的权利，费用包含在投标总价中。</w:t>
      </w:r>
      <w:r/>
    </w:p>
    <w:p>
      <w:pPr>
        <w:ind w:firstLine="480"/>
        <w:spacing w:line="360" w:lineRule="auto"/>
        <w:rPr>
          <w:color w:val="000000"/>
          <w:sz w:val="24"/>
          <w:highlight w:val="none"/>
        </w:rPr>
      </w:pPr>
      <w:r>
        <w:rPr>
          <w:color w:val="000000"/>
          <w:sz w:val="24"/>
          <w:highlight w:val="none"/>
        </w:rPr>
        <w:t xml:space="preserve">②更换或改造上述服务成果，使采购人不受上述禁令限制继续使用服务成果，费用包含在投标总价中。</w:t>
      </w:r>
      <w:r/>
    </w:p>
    <w:p>
      <w:pPr>
        <w:ind w:firstLine="480"/>
        <w:spacing w:line="360" w:lineRule="auto"/>
        <w:rPr>
          <w:color w:val="000000"/>
          <w:sz w:val="24"/>
          <w:highlight w:val="none"/>
        </w:rPr>
      </w:pPr>
      <w:r>
        <w:rPr>
          <w:color w:val="000000"/>
          <w:sz w:val="24"/>
          <w:highlight w:val="none"/>
        </w:rPr>
        <w:t xml:space="preserve">③其他使采购人对服务成果拥有合法使用权，或其他弥补采购人受损利益、实现合同目的的合理方式。</w:t>
      </w:r>
      <w:r/>
    </w:p>
    <w:p>
      <w:pPr>
        <w:ind w:firstLine="480"/>
        <w:spacing w:line="360" w:lineRule="auto"/>
        <w:rPr>
          <w:color w:val="000000"/>
          <w:sz w:val="24"/>
          <w:highlight w:val="none"/>
        </w:rPr>
      </w:pPr>
      <w:r>
        <w:rPr>
          <w:color w:val="000000"/>
          <w:sz w:val="24"/>
          <w:highlight w:val="none"/>
        </w:rPr>
        <w:t xml:space="preserve">中标供应商采取上述措施不能免除供应商就采购人因此遭受的损失进行赔偿的义务。</w:t>
      </w:r>
      <w:r/>
    </w:p>
    <w:p>
      <w:pPr>
        <w:ind w:firstLine="480"/>
        <w:spacing w:line="360" w:lineRule="auto"/>
        <w:rPr>
          <w:color w:val="000000"/>
          <w:sz w:val="24"/>
          <w:highlight w:val="none"/>
        </w:rPr>
      </w:pPr>
      <w:r>
        <w:rPr>
          <w:color w:val="000000"/>
          <w:sz w:val="24"/>
          <w:highlight w:val="none"/>
        </w:rPr>
        <w:t xml:space="preserve">中标供应商对采购人提供的所有资料以及在本合同签订、履行过程中所接触到的采购人及其关联公司的商业秘密、技术资料、客户信息等资料和信息(统称“保密资料”)负有保密义务。未经采购人书面许可，中标供应商不得向任何第三方披露，不得将保密资料的部分或全部用于本合同约定事项以外的其他用途。中标供应商有义务对保密资料采取不低于对其本身商业秘密所采取的保护手段予以保护。中标供应商仅可为本合同目的向其内部有知悉保密资料必要的雇员披露保密资料，但同时须指示其雇员遵守本条规定的保密及不披露义务。</w:t>
      </w:r>
      <w:r/>
    </w:p>
    <w:p>
      <w:pPr>
        <w:ind w:firstLine="480"/>
        <w:spacing w:line="360" w:lineRule="auto"/>
        <w:rPr>
          <w:color w:val="000000"/>
          <w:sz w:val="24"/>
          <w:highlight w:val="none"/>
        </w:rPr>
      </w:pPr>
      <w:r>
        <w:rPr>
          <w:color w:val="000000"/>
          <w:sz w:val="24"/>
          <w:highlight w:val="none"/>
        </w:rPr>
        <w:t xml:space="preserve">中标供应商仅得为履行本合同之目的对保密资料进行复制。中标供应商不得以任何方式（如软硬盘、图纸、彩样、照片、菲林、光盘等）留存保密资料。中标供应商应当在完成委托事项或本合同终止或解除时将保密资料原件全部返还采购人，并销毁所有复制件。中标供应商应当妥善保管保密资料，并对保密资料在中标供应商期间发生的被盗、泄露或其他有损保密资料保密性的事件承担全部责任，因此造成采购人损失的，中标供应商应负责赔偿。</w:t>
      </w:r>
      <w:r/>
    </w:p>
    <w:p>
      <w:pPr>
        <w:ind w:firstLine="480"/>
        <w:spacing w:line="360" w:lineRule="auto"/>
        <w:rPr>
          <w:color w:val="000000"/>
          <w:sz w:val="24"/>
          <w:highlight w:val="none"/>
        </w:rPr>
      </w:pPr>
      <w:r>
        <w:rPr>
          <w:color w:val="000000"/>
          <w:sz w:val="24"/>
          <w:highlight w:val="none"/>
        </w:rPr>
        <w:t xml:space="preserve">当出现下述情况时，本条对保密资料的限制不适用。当保密资料：</w:t>
      </w:r>
      <w:r/>
    </w:p>
    <w:p>
      <w:pPr>
        <w:ind w:firstLine="480"/>
        <w:spacing w:line="360" w:lineRule="auto"/>
        <w:rPr>
          <w:color w:val="000000"/>
          <w:sz w:val="24"/>
          <w:highlight w:val="none"/>
        </w:rPr>
      </w:pPr>
      <w:r>
        <w:rPr>
          <w:color w:val="000000"/>
          <w:sz w:val="24"/>
          <w:highlight w:val="none"/>
        </w:rPr>
        <w:t xml:space="preserve">①并非中标供应商的过错而已经进入公有领域的。</w:t>
      </w:r>
      <w:r/>
    </w:p>
    <w:p>
      <w:pPr>
        <w:ind w:firstLine="480"/>
        <w:spacing w:line="360" w:lineRule="auto"/>
        <w:rPr>
          <w:color w:val="000000"/>
          <w:sz w:val="24"/>
          <w:highlight w:val="none"/>
        </w:rPr>
      </w:pPr>
      <w:r>
        <w:rPr>
          <w:color w:val="000000"/>
          <w:sz w:val="24"/>
          <w:highlight w:val="none"/>
        </w:rPr>
        <w:t xml:space="preserve">②已通过该方的有关记录证明是由中标供应商独立开发的。</w:t>
      </w:r>
      <w:r/>
    </w:p>
    <w:p>
      <w:pPr>
        <w:ind w:firstLine="480"/>
        <w:spacing w:line="360" w:lineRule="auto"/>
        <w:rPr>
          <w:color w:val="000000"/>
          <w:sz w:val="24"/>
          <w:highlight w:val="none"/>
        </w:rPr>
      </w:pPr>
      <w:r>
        <w:rPr>
          <w:color w:val="000000"/>
          <w:sz w:val="24"/>
          <w:highlight w:val="none"/>
        </w:rPr>
        <w:t xml:space="preserve">③由中标供应商从没有违反对采购人的保密义务的人合法取得的。</w:t>
      </w:r>
      <w:r/>
    </w:p>
    <w:p>
      <w:pPr>
        <w:ind w:firstLine="480"/>
        <w:spacing w:line="360" w:lineRule="auto"/>
        <w:rPr>
          <w:color w:val="000000"/>
          <w:sz w:val="24"/>
          <w:highlight w:val="none"/>
        </w:rPr>
      </w:pPr>
      <w:r>
        <w:rPr>
          <w:color w:val="000000"/>
          <w:sz w:val="24"/>
          <w:highlight w:val="none"/>
        </w:rPr>
        <w:t xml:space="preserve">④法律要求中标供应商披露的，但中标供应商应在合理的时间提前通知采购人，使其得以采取其认为必要的保护措施。</w:t>
      </w:r>
      <w:r/>
    </w:p>
    <w:p>
      <w:pPr>
        <w:ind w:firstLine="480"/>
        <w:spacing w:line="360" w:lineRule="auto"/>
        <w:rPr>
          <w:color w:val="000000"/>
          <w:sz w:val="24"/>
          <w:highlight w:val="none"/>
        </w:rPr>
      </w:pPr>
      <w:r>
        <w:rPr>
          <w:color w:val="000000"/>
          <w:sz w:val="24"/>
          <w:highlight w:val="none"/>
        </w:rPr>
        <w:t xml:space="preserve">如中标供应商违反本合同关于保密的约定，中标供应商应赔偿因此而给采购人造成的一切损失。</w:t>
      </w:r>
      <w:r/>
    </w:p>
    <w:p>
      <w:pPr>
        <w:ind w:firstLine="480"/>
        <w:spacing w:line="360" w:lineRule="auto"/>
        <w:rPr>
          <w:color w:val="000000"/>
          <w:sz w:val="24"/>
          <w:highlight w:val="none"/>
        </w:rPr>
      </w:pPr>
      <w:r>
        <w:rPr>
          <w:color w:val="000000"/>
          <w:sz w:val="24"/>
          <w:highlight w:val="none"/>
        </w:rPr>
        <w:t xml:space="preserve">除另有约定外，本保密条款自保密资料提供或披露之日起至本合同终止或解除后长期有效。</w:t>
      </w:r>
      <w:r/>
    </w:p>
    <w:p>
      <w:pPr>
        <w:ind w:firstLine="480"/>
        <w:spacing w:line="360" w:lineRule="auto"/>
        <w:rPr>
          <w:color w:val="000000"/>
          <w:sz w:val="24"/>
          <w:highlight w:val="none"/>
        </w:rPr>
      </w:pPr>
      <w:r>
        <w:rPr>
          <w:color w:val="000000"/>
          <w:sz w:val="24"/>
          <w:highlight w:val="none"/>
        </w:rPr>
        <w:t xml:space="preserve">对于中标供应商在本合同签订及履行过程中依法获得的个人信息和重要数据，中标供应商应当依法在境内存储，且不得向境外提供。</w:t>
      </w:r>
      <w:r/>
    </w:p>
    <w:p>
      <w:pPr>
        <w:ind w:firstLine="480"/>
        <w:spacing w:line="360" w:lineRule="auto"/>
        <w:rPr>
          <w:bCs/>
          <w:color w:val="000000"/>
          <w:sz w:val="24"/>
          <w:highlight w:val="none"/>
        </w:rPr>
      </w:pPr>
      <w:r>
        <w:rPr>
          <w:bCs/>
          <w:color w:val="000000"/>
          <w:sz w:val="24"/>
          <w:highlight w:val="none"/>
        </w:rPr>
        <w:t xml:space="preserve">3.</w:t>
      </w:r>
      <w:r>
        <w:rPr>
          <w:rFonts w:hint="eastAsia"/>
          <w:bCs/>
          <w:color w:val="000000"/>
          <w:sz w:val="24"/>
          <w:highlight w:val="none"/>
        </w:rPr>
        <w:t xml:space="preserve">付款条件</w:t>
      </w:r>
      <w:r/>
    </w:p>
    <w:p>
      <w:pPr>
        <w:ind w:firstLine="480"/>
        <w:spacing w:line="360" w:lineRule="auto"/>
        <w:rPr>
          <w:color w:val="000000"/>
          <w:sz w:val="24"/>
          <w:highlight w:val="none"/>
        </w:rPr>
      </w:pPr>
      <w:r>
        <w:rPr>
          <w:rFonts w:hint="eastAsia"/>
          <w:color w:val="000000"/>
          <w:sz w:val="24"/>
          <w:highlight w:val="none"/>
        </w:rPr>
        <w:t xml:space="preserve">以第三章合同文本</w:t>
      </w:r>
      <w:r>
        <w:rPr>
          <w:color w:val="000000"/>
          <w:sz w:val="24"/>
          <w:highlight w:val="none"/>
        </w:rPr>
        <w:t xml:space="preserve">内容</w:t>
      </w:r>
      <w:r>
        <w:rPr>
          <w:rFonts w:hint="eastAsia"/>
          <w:color w:val="000000"/>
          <w:sz w:val="24"/>
          <w:highlight w:val="none"/>
        </w:rPr>
        <w:t xml:space="preserve">为准。</w:t>
      </w:r>
      <w:r/>
    </w:p>
    <w:p>
      <w:pPr>
        <w:ind w:firstLine="480"/>
        <w:spacing w:line="360" w:lineRule="auto"/>
        <w:rPr>
          <w:bCs/>
          <w:color w:val="000000"/>
          <w:sz w:val="24"/>
          <w:highlight w:val="none"/>
        </w:rPr>
      </w:pPr>
      <w:r>
        <w:rPr>
          <w:bCs/>
          <w:color w:val="000000"/>
          <w:sz w:val="24"/>
          <w:highlight w:val="none"/>
        </w:rPr>
        <w:t xml:space="preserve">4.服务期限</w:t>
      </w:r>
      <w:r>
        <w:rPr>
          <w:rFonts w:hint="eastAsia"/>
          <w:bCs/>
          <w:color w:val="000000"/>
          <w:sz w:val="24"/>
          <w:highlight w:val="none"/>
        </w:rPr>
        <w:t xml:space="preserve">及地点</w:t>
      </w:r>
      <w:r/>
    </w:p>
    <w:p>
      <w:pPr>
        <w:ind w:firstLine="480"/>
        <w:spacing w:line="360" w:lineRule="auto"/>
        <w:rPr>
          <w:bCs/>
          <w:color w:val="000000"/>
          <w:sz w:val="24"/>
          <w:highlight w:val="none"/>
        </w:rPr>
      </w:pPr>
      <w:r>
        <w:rPr>
          <w:rFonts w:hint="eastAsia"/>
          <w:bCs/>
          <w:color w:val="000000"/>
          <w:sz w:val="24"/>
          <w:highlight w:val="none"/>
        </w:rPr>
        <w:t xml:space="preserve">（1）服务期限：一年，服务期限起始时间以合同实际签订时间为准。</w:t>
      </w:r>
      <w:r/>
    </w:p>
    <w:p>
      <w:pPr>
        <w:ind w:firstLine="480"/>
        <w:spacing w:line="360" w:lineRule="auto"/>
        <w:rPr>
          <w:highlight w:val="none"/>
        </w:rPr>
      </w:pPr>
      <w:r>
        <w:rPr>
          <w:rFonts w:hint="eastAsia"/>
          <w:bCs/>
          <w:color w:val="000000"/>
          <w:sz w:val="24"/>
          <w:highlight w:val="none"/>
        </w:rPr>
        <w:t xml:space="preserve">（2）交付地点：采购人指定地点</w:t>
      </w:r>
      <w:r>
        <w:rPr>
          <w:bCs/>
          <w:color w:val="000000"/>
          <w:sz w:val="24"/>
          <w:highlight w:val="none"/>
        </w:rPr>
        <w:t xml:space="preserve">。</w:t>
      </w:r>
      <w:bookmarkStart w:id="260" w:name="_Toc107246272"/>
      <w:r>
        <w:rPr>
          <w:highlight w:val="none"/>
        </w:rPr>
        <w:br w:type="page" w:clear="all"/>
      </w:r>
      <w:r/>
    </w:p>
    <w:p>
      <w:pPr>
        <w:pStyle w:val="795"/>
        <w:ind w:firstLine="569"/>
        <w:spacing w:line="480" w:lineRule="auto"/>
        <w:rPr>
          <w:rFonts w:ascii="Times New Roman" w:hAnsi="Times New Roman"/>
          <w:highlight w:val="none"/>
        </w:rPr>
      </w:pPr>
      <w:r>
        <w:rPr>
          <w:rFonts w:hint="eastAsia" w:ascii="Times New Roman" w:hAnsi="Times New Roman"/>
          <w:highlight w:val="none"/>
        </w:rPr>
        <w:t xml:space="preserve">第五章 评标方法与评标标准</w:t>
      </w:r>
      <w:bookmarkEnd w:id="260"/>
      <w:r/>
      <w:r/>
    </w:p>
    <w:p>
      <w:pPr>
        <w:spacing w:line="360" w:lineRule="auto"/>
        <w:rPr>
          <w:b/>
          <w:color w:val="000000" w:themeColor="text1"/>
          <w:sz w:val="24"/>
          <w:highlight w:val="none"/>
          <w14:textFill>
            <w14:solidFill>
              <w14:schemeClr w14:val="tx1"/>
            </w14:solidFill>
          </w14:textFill>
        </w:rPr>
      </w:pPr>
      <w:r/>
      <w:bookmarkStart w:id="261" w:name="_Toc26554093"/>
      <w:r/>
      <w:bookmarkStart w:id="262" w:name="_Toc49090575"/>
      <w:r/>
      <w:bookmarkStart w:id="263" w:name="_Toc120614281"/>
      <w:r/>
      <w:bookmarkStart w:id="264" w:name="_Toc91836565"/>
      <w:r/>
      <w:bookmarkStart w:id="265" w:name="_Toc107246273"/>
      <w:r>
        <w:rPr>
          <w:rFonts w:hint="eastAsia"/>
          <w:b/>
          <w:color w:val="000000" w:themeColor="text1"/>
          <w:sz w:val="24"/>
          <w:highlight w:val="none"/>
          <w14:textFill>
            <w14:solidFill>
              <w14:schemeClr w14:val="tx1"/>
            </w14:solidFill>
          </w14:textFill>
        </w:rPr>
        <w:t xml:space="preserve">一、评标方法与定标原则</w:t>
      </w:r>
      <w:r/>
    </w:p>
    <w:p>
      <w:pPr>
        <w:ind w:left="-141" w:right="378" w:firstLine="420"/>
        <w:jc w:val="left"/>
        <w:spacing w:line="360" w:lineRule="auto"/>
        <w:rPr>
          <w:szCs w:val="21"/>
          <w:highlight w:val="none"/>
        </w:rPr>
      </w:pPr>
      <w:r>
        <w:rPr>
          <w:szCs w:val="21"/>
          <w:highlight w:val="none"/>
        </w:rPr>
        <w:t xml:space="preserve">本项目采用综合评分法，总分为100分。评审结果按评审后得分由高到低顺序排列。得分相同的，按响应报价由低到高顺序排列。得分且响应报价相同的，按主要技术指标优劣顺序排列，由评审委员会确定成交候选人。</w:t>
      </w:r>
      <w:r/>
    </w:p>
    <w:p>
      <w:pPr>
        <w:jc w:val="left"/>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二、评标标准</w:t>
      </w:r>
      <w:bookmarkEnd w:id="261"/>
      <w:r/>
      <w:bookmarkEnd w:id="262"/>
      <w:r/>
      <w:bookmarkEnd w:id="263"/>
      <w:r>
        <w:rPr>
          <w:b/>
          <w:color w:val="000000" w:themeColor="text1"/>
          <w:sz w:val="24"/>
          <w:highlight w:val="none"/>
          <w14:textFill>
            <w14:solidFill>
              <w14:schemeClr w14:val="tx1"/>
            </w14:solidFill>
          </w14:textFill>
        </w:rPr>
        <w:br/>
      </w:r>
      <w:r/>
    </w:p>
    <w:tbl>
      <w:tblPr>
        <w:tblStyle w:val="76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537"/>
        <w:gridCol w:w="5374"/>
        <w:gridCol w:w="1177"/>
      </w:tblGrid>
      <w:tr>
        <w:trPr>
          <w:jc w:val="center"/>
          <w:trHeight w:val="422"/>
        </w:trPr>
        <w:tc>
          <w:tcPr>
            <w:tcW w:w="421"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序号</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评分要素</w:t>
            </w:r>
            <w:r/>
          </w:p>
        </w:tc>
        <w:tc>
          <w:tcPr>
            <w:tcW w:w="304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评审标准</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分值</w:t>
            </w:r>
            <w:r/>
          </w:p>
        </w:tc>
      </w:tr>
      <w:tr>
        <w:trPr>
          <w:jc w:val="center"/>
          <w:trHeight w:val="422"/>
        </w:trPr>
        <w:tc>
          <w:tcPr>
            <w:tcW w:w="421"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1</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报价</w:t>
            </w:r>
            <w:r/>
          </w:p>
        </w:tc>
        <w:tc>
          <w:tcPr>
            <w:tcW w:w="3040" w:type="pct"/>
            <w:vAlign w:val="center"/>
            <w:textDirection w:val="lrTb"/>
            <w:noWrap w:val="false"/>
          </w:tcPr>
          <w:p>
            <w:pPr>
              <w:spacing w:line="360" w:lineRule="exact"/>
              <w:tabs>
                <w:tab w:val="left" w:pos="2344" w:leader="none"/>
              </w:tabs>
              <w:rPr>
                <w:sz w:val="22"/>
                <w:szCs w:val="22"/>
                <w:highlight w:val="none"/>
              </w:rPr>
            </w:pPr>
            <w:r>
              <w:rPr>
                <w:sz w:val="22"/>
                <w:szCs w:val="22"/>
                <w:highlight w:val="none"/>
              </w:rPr>
              <w:t xml:space="preserve">价格分统一采用低价优先法，即满足招标文件要求且最后报价最低的投标人的价格为基准价，其价格分为满分30分。其他投标人的价格分统一按照下列公式计算：报价得分＝（基准价/最后报价）×30％×100</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30分</w:t>
            </w:r>
            <w:r/>
          </w:p>
        </w:tc>
      </w:tr>
      <w:tr>
        <w:trPr>
          <w:jc w:val="center"/>
          <w:trHeight w:val="422"/>
        </w:trPr>
        <w:tc>
          <w:tcPr>
            <w:tcW w:w="421"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2</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技术要求</w:t>
            </w:r>
            <w:r/>
          </w:p>
        </w:tc>
        <w:tc>
          <w:tcPr>
            <w:tcW w:w="3040" w:type="pct"/>
            <w:vAlign w:val="center"/>
            <w:textDirection w:val="lrTb"/>
            <w:noWrap w:val="false"/>
          </w:tcPr>
          <w:p>
            <w:pPr>
              <w:spacing w:line="360" w:lineRule="exact"/>
              <w:tabs>
                <w:tab w:val="left" w:pos="2344" w:leader="none"/>
              </w:tabs>
              <w:rPr>
                <w:sz w:val="22"/>
                <w:szCs w:val="22"/>
                <w:highlight w:val="none"/>
              </w:rPr>
            </w:pPr>
            <w:r>
              <w:rPr>
                <w:sz w:val="22"/>
                <w:szCs w:val="22"/>
                <w:highlight w:val="none"/>
              </w:rPr>
              <w:t xml:space="preserve">技术要求全部满足招标要求的得满分；打★指标为必须满足项，如有负偏离将作为无效投标；打▲指标为重要指标，有1项负偏离扣2分；其余指标有1项负偏离扣1分。</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2</w:t>
            </w:r>
            <w:r>
              <w:rPr>
                <w:rFonts w:hint="eastAsia"/>
                <w:sz w:val="22"/>
                <w:szCs w:val="22"/>
                <w:highlight w:val="none"/>
                <w:lang w:val="en-US" w:eastAsia="zh-CN"/>
              </w:rPr>
              <w:t xml:space="preserve">1</w:t>
            </w:r>
            <w:r>
              <w:rPr>
                <w:sz w:val="22"/>
                <w:szCs w:val="22"/>
                <w:highlight w:val="none"/>
              </w:rPr>
              <w:t xml:space="preserve">分</w:t>
            </w:r>
            <w:r/>
          </w:p>
        </w:tc>
      </w:tr>
      <w:tr>
        <w:trPr>
          <w:jc w:val="center"/>
          <w:trHeight w:val="843"/>
        </w:trPr>
        <w:tc>
          <w:tcPr>
            <w:tcW w:w="421"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3</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投标人业绩</w:t>
            </w:r>
            <w:r/>
          </w:p>
        </w:tc>
        <w:tc>
          <w:tcPr>
            <w:tcW w:w="3040" w:type="pct"/>
            <w:vAlign w:val="center"/>
            <w:textDirection w:val="lrTb"/>
            <w:noWrap w:val="false"/>
          </w:tcPr>
          <w:p>
            <w:pPr>
              <w:spacing w:line="360" w:lineRule="exact"/>
              <w:tabs>
                <w:tab w:val="left" w:pos="2344" w:leader="none"/>
              </w:tabs>
              <w:rPr>
                <w:sz w:val="22"/>
                <w:szCs w:val="22"/>
                <w:highlight w:val="none"/>
              </w:rPr>
            </w:pPr>
            <w:r>
              <w:rPr>
                <w:sz w:val="22"/>
                <w:szCs w:val="22"/>
                <w:highlight w:val="none"/>
              </w:rPr>
              <w:t xml:space="preserve">投标人提供2021年1月1日（含）以来类似运维服务项目业绩，每提供1个得2</w:t>
            </w:r>
            <w:r>
              <w:rPr>
                <w:rFonts w:hint="eastAsia"/>
                <w:sz w:val="22"/>
                <w:szCs w:val="22"/>
                <w:highlight w:val="none"/>
              </w:rPr>
              <w:t xml:space="preserve">分</w:t>
            </w:r>
            <w:r>
              <w:rPr>
                <w:sz w:val="22"/>
                <w:szCs w:val="22"/>
                <w:highlight w:val="none"/>
              </w:rPr>
              <w:t xml:space="preserve">，最多得</w:t>
            </w:r>
            <w:r>
              <w:rPr>
                <w:rFonts w:hint="eastAsia"/>
                <w:sz w:val="22"/>
                <w:szCs w:val="22"/>
                <w:highlight w:val="none"/>
              </w:rPr>
              <w:t xml:space="preserve">6</w:t>
            </w:r>
            <w:r>
              <w:rPr>
                <w:sz w:val="22"/>
                <w:szCs w:val="22"/>
                <w:highlight w:val="none"/>
              </w:rPr>
              <w:t xml:space="preserve">分。（时间以合同签订时间为准，提供有效合同，合同页须清晰可见相应内容）</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6</w:t>
            </w:r>
            <w:r>
              <w:rPr>
                <w:sz w:val="22"/>
                <w:szCs w:val="22"/>
                <w:highlight w:val="none"/>
              </w:rPr>
              <w:t xml:space="preserve">分</w:t>
            </w:r>
            <w:r/>
          </w:p>
        </w:tc>
      </w:tr>
      <w:tr>
        <w:trPr>
          <w:jc w:val="center"/>
          <w:trHeight w:val="428"/>
        </w:trPr>
        <w:tc>
          <w:tcPr>
            <w:tcW w:w="421"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4</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需求理解</w:t>
            </w:r>
            <w:r/>
          </w:p>
          <w:p>
            <w:pPr>
              <w:jc w:val="center"/>
              <w:spacing w:line="360" w:lineRule="exact"/>
              <w:tabs>
                <w:tab w:val="left" w:pos="2344" w:leader="none"/>
              </w:tabs>
              <w:rPr>
                <w:sz w:val="22"/>
                <w:szCs w:val="22"/>
                <w:highlight w:val="none"/>
              </w:rPr>
            </w:pPr>
            <w:r>
              <w:rPr>
                <w:sz w:val="22"/>
                <w:szCs w:val="22"/>
                <w:highlight w:val="none"/>
              </w:rPr>
              <w:t xml:space="preserve">(驻场运维)</w:t>
            </w:r>
            <w:r/>
          </w:p>
        </w:tc>
        <w:tc>
          <w:tcPr>
            <w:tcW w:w="3040" w:type="pct"/>
            <w:vAlign w:val="center"/>
            <w:textDirection w:val="lrTb"/>
            <w:noWrap w:val="false"/>
          </w:tcPr>
          <w:p>
            <w:pPr>
              <w:spacing w:line="360" w:lineRule="exact"/>
              <w:rPr>
                <w:sz w:val="22"/>
                <w:szCs w:val="22"/>
                <w:highlight w:val="none"/>
              </w:rPr>
            </w:pPr>
            <w:r>
              <w:rPr>
                <w:sz w:val="22"/>
                <w:szCs w:val="22"/>
                <w:highlight w:val="none"/>
              </w:rPr>
              <w:t xml:space="preserve">根据投标人提供的对驻场运维的需求理解，综合评分：</w:t>
            </w:r>
            <w:r/>
          </w:p>
          <w:p>
            <w:pPr>
              <w:spacing w:line="360" w:lineRule="exact"/>
              <w:rPr>
                <w:sz w:val="22"/>
                <w:szCs w:val="22"/>
                <w:highlight w:val="none"/>
              </w:rPr>
            </w:pPr>
            <w:r>
              <w:rPr>
                <w:sz w:val="22"/>
                <w:szCs w:val="22"/>
                <w:highlight w:val="none"/>
              </w:rPr>
              <w:t xml:space="preserve">（1）需求理解充分，认识准确，紧密切合项目实际的，得</w:t>
            </w:r>
            <w:r>
              <w:rPr>
                <w:rFonts w:hint="eastAsia"/>
                <w:sz w:val="22"/>
                <w:szCs w:val="22"/>
                <w:highlight w:val="none"/>
                <w:lang w:val="en-US" w:eastAsia="zh-CN"/>
              </w:rPr>
              <w:t xml:space="preserve">6</w:t>
            </w:r>
            <w:r>
              <w:rPr>
                <w:sz w:val="22"/>
                <w:szCs w:val="22"/>
                <w:highlight w:val="none"/>
              </w:rPr>
              <w:t xml:space="preserve">分；</w:t>
            </w:r>
            <w:r/>
          </w:p>
          <w:p>
            <w:pPr>
              <w:spacing w:line="360" w:lineRule="exact"/>
              <w:rPr>
                <w:sz w:val="22"/>
                <w:szCs w:val="22"/>
                <w:highlight w:val="none"/>
              </w:rPr>
            </w:pPr>
            <w:r>
              <w:rPr>
                <w:sz w:val="22"/>
                <w:szCs w:val="22"/>
                <w:highlight w:val="none"/>
              </w:rPr>
              <w:t xml:space="preserve">（2）需求理解较为充分，认识较准确，符合项目实际的，得3分；</w:t>
            </w:r>
            <w:r/>
          </w:p>
          <w:p>
            <w:pPr>
              <w:spacing w:line="360" w:lineRule="exact"/>
              <w:rPr>
                <w:sz w:val="22"/>
                <w:szCs w:val="22"/>
                <w:highlight w:val="none"/>
              </w:rPr>
            </w:pPr>
            <w:r>
              <w:rPr>
                <w:sz w:val="22"/>
                <w:szCs w:val="22"/>
                <w:highlight w:val="none"/>
              </w:rPr>
              <w:t xml:space="preserve">（3）需求理解基本充分，认识基本准确，基本符合项目实际的，得1分；</w:t>
            </w:r>
            <w:r/>
          </w:p>
          <w:p>
            <w:pPr>
              <w:spacing w:line="360" w:lineRule="exact"/>
              <w:tabs>
                <w:tab w:val="left" w:pos="2344" w:leader="none"/>
              </w:tabs>
              <w:rPr>
                <w:sz w:val="22"/>
                <w:szCs w:val="22"/>
                <w:highlight w:val="none"/>
              </w:rPr>
            </w:pPr>
            <w:r>
              <w:rPr>
                <w:sz w:val="22"/>
                <w:szCs w:val="22"/>
                <w:highlight w:val="none"/>
              </w:rPr>
              <w:t xml:space="preserve">（4）需求理解不充分，认识不准确，脱离项目实际或未提供需求理解的，不得分。</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lang w:val="en-US" w:eastAsia="zh-CN"/>
              </w:rPr>
              <w:t xml:space="preserve">6</w:t>
            </w:r>
            <w:r>
              <w:rPr>
                <w:sz w:val="22"/>
                <w:szCs w:val="22"/>
                <w:highlight w:val="none"/>
              </w:rPr>
              <w:t xml:space="preserve">分</w:t>
            </w:r>
            <w:r/>
          </w:p>
        </w:tc>
      </w:tr>
      <w:tr>
        <w:trPr>
          <w:jc w:val="center"/>
          <w:trHeight w:val="433"/>
        </w:trPr>
        <w:tc>
          <w:tcPr>
            <w:tcW w:w="421"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5</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需求理解</w:t>
            </w:r>
            <w:r/>
          </w:p>
          <w:p>
            <w:pPr>
              <w:jc w:val="center"/>
              <w:spacing w:line="360" w:lineRule="exact"/>
              <w:tabs>
                <w:tab w:val="left" w:pos="2344" w:leader="none"/>
              </w:tabs>
              <w:rPr>
                <w:sz w:val="22"/>
                <w:szCs w:val="22"/>
                <w:highlight w:val="none"/>
              </w:rPr>
            </w:pPr>
            <w:r>
              <w:rPr>
                <w:sz w:val="22"/>
                <w:szCs w:val="22"/>
                <w:highlight w:val="none"/>
              </w:rPr>
              <w:t xml:space="preserve">(6G站点联调测试与网络优化服务)</w:t>
            </w:r>
            <w:r/>
          </w:p>
        </w:tc>
        <w:tc>
          <w:tcPr>
            <w:tcW w:w="3040" w:type="pct"/>
            <w:vAlign w:val="center"/>
            <w:textDirection w:val="lrTb"/>
            <w:noWrap w:val="false"/>
          </w:tcPr>
          <w:p>
            <w:pPr>
              <w:spacing w:line="360" w:lineRule="exact"/>
              <w:rPr>
                <w:sz w:val="22"/>
                <w:szCs w:val="22"/>
                <w:highlight w:val="none"/>
              </w:rPr>
            </w:pPr>
            <w:r>
              <w:rPr>
                <w:sz w:val="22"/>
                <w:szCs w:val="22"/>
                <w:highlight w:val="none"/>
              </w:rPr>
              <w:t xml:space="preserve">根据投标人提供的对P6G站点联调测试与网络优化服务需求理解，综合评分：</w:t>
            </w:r>
            <w:r/>
          </w:p>
          <w:p>
            <w:pPr>
              <w:spacing w:line="360" w:lineRule="exact"/>
              <w:rPr>
                <w:sz w:val="22"/>
                <w:szCs w:val="22"/>
                <w:highlight w:val="none"/>
              </w:rPr>
            </w:pPr>
            <w:r>
              <w:rPr>
                <w:sz w:val="22"/>
                <w:szCs w:val="22"/>
                <w:highlight w:val="none"/>
              </w:rPr>
              <w:t xml:space="preserve">（1）需求理解充分，认识准确，紧密切合项目实际的，得</w:t>
            </w:r>
            <w:r>
              <w:rPr>
                <w:rFonts w:hint="eastAsia"/>
                <w:sz w:val="22"/>
                <w:szCs w:val="22"/>
                <w:highlight w:val="none"/>
                <w:lang w:val="en-US" w:eastAsia="zh-CN"/>
              </w:rPr>
              <w:t xml:space="preserve">6</w:t>
            </w:r>
            <w:r>
              <w:rPr>
                <w:sz w:val="22"/>
                <w:szCs w:val="22"/>
                <w:highlight w:val="none"/>
              </w:rPr>
              <w:t xml:space="preserve">分；</w:t>
            </w:r>
            <w:r/>
          </w:p>
          <w:p>
            <w:pPr>
              <w:spacing w:line="360" w:lineRule="exact"/>
              <w:rPr>
                <w:sz w:val="22"/>
                <w:szCs w:val="22"/>
                <w:highlight w:val="none"/>
              </w:rPr>
            </w:pPr>
            <w:r>
              <w:rPr>
                <w:sz w:val="22"/>
                <w:szCs w:val="22"/>
                <w:highlight w:val="none"/>
              </w:rPr>
              <w:t xml:space="preserve">（2）需求理解较为充分，认识较准确，符合项目实际的，得3分；</w:t>
            </w:r>
            <w:r/>
          </w:p>
          <w:p>
            <w:pPr>
              <w:spacing w:line="360" w:lineRule="exact"/>
              <w:rPr>
                <w:sz w:val="22"/>
                <w:szCs w:val="22"/>
                <w:highlight w:val="none"/>
              </w:rPr>
            </w:pPr>
            <w:r>
              <w:rPr>
                <w:sz w:val="22"/>
                <w:szCs w:val="22"/>
                <w:highlight w:val="none"/>
              </w:rPr>
              <w:t xml:space="preserve">（3）需求理解基本充分，认识基本准确，基本符合项目实际的，得1分；</w:t>
            </w:r>
            <w:r/>
          </w:p>
          <w:p>
            <w:pPr>
              <w:spacing w:line="360" w:lineRule="exact"/>
              <w:tabs>
                <w:tab w:val="left" w:pos="2344" w:leader="none"/>
              </w:tabs>
              <w:rPr>
                <w:sz w:val="22"/>
                <w:szCs w:val="22"/>
                <w:highlight w:val="none"/>
              </w:rPr>
            </w:pPr>
            <w:r>
              <w:rPr>
                <w:sz w:val="22"/>
                <w:szCs w:val="22"/>
                <w:highlight w:val="none"/>
              </w:rPr>
              <w:t xml:space="preserve">（4）需求理解不充分，认识不准确，脱离项目实际或未提供需求理解的，不得分。</w:t>
            </w:r>
            <w:r/>
          </w:p>
          <w:p>
            <w:pPr>
              <w:spacing w:line="360" w:lineRule="exact"/>
              <w:rPr>
                <w:sz w:val="22"/>
                <w:szCs w:val="22"/>
                <w:highlight w:val="none"/>
              </w:rPr>
            </w:pPr>
            <w:r>
              <w:rPr>
                <w:sz w:val="22"/>
                <w:szCs w:val="22"/>
                <w:highlight w:val="none"/>
              </w:rPr>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6</w:t>
            </w:r>
            <w:r>
              <w:rPr>
                <w:sz w:val="22"/>
                <w:szCs w:val="22"/>
                <w:highlight w:val="none"/>
              </w:rPr>
              <w:t xml:space="preserve">分</w:t>
            </w:r>
            <w:r/>
          </w:p>
        </w:tc>
      </w:tr>
      <w:tr>
        <w:trPr>
          <w:jc w:val="center"/>
          <w:trHeight w:val="433"/>
        </w:trPr>
        <w:tc>
          <w:tcPr>
            <w:tcW w:w="421"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6</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需求理解</w:t>
            </w:r>
            <w:r/>
          </w:p>
          <w:p>
            <w:pPr>
              <w:jc w:val="center"/>
              <w:spacing w:line="360" w:lineRule="exact"/>
              <w:tabs>
                <w:tab w:val="left" w:pos="2344" w:leader="none"/>
              </w:tabs>
              <w:rPr>
                <w:sz w:val="22"/>
                <w:szCs w:val="22"/>
                <w:highlight w:val="none"/>
              </w:rPr>
            </w:pPr>
            <w:r>
              <w:rPr>
                <w:sz w:val="22"/>
                <w:szCs w:val="22"/>
                <w:highlight w:val="none"/>
              </w:rPr>
              <w:t xml:space="preserve">(</w:t>
            </w:r>
            <w:r>
              <w:rPr>
                <w:color w:val="000000"/>
                <w:sz w:val="22"/>
                <w:szCs w:val="22"/>
                <w:highlight w:val="none"/>
              </w:rPr>
              <w:t xml:space="preserve">6G无蜂窝系统站点运维</w:t>
            </w:r>
            <w:r>
              <w:rPr>
                <w:sz w:val="22"/>
                <w:szCs w:val="22"/>
                <w:highlight w:val="none"/>
              </w:rPr>
              <w:t xml:space="preserve">)</w:t>
            </w:r>
            <w:r/>
          </w:p>
        </w:tc>
        <w:tc>
          <w:tcPr>
            <w:tcW w:w="3040" w:type="pct"/>
            <w:vAlign w:val="center"/>
            <w:textDirection w:val="lrTb"/>
            <w:noWrap w:val="false"/>
          </w:tcPr>
          <w:p>
            <w:pPr>
              <w:spacing w:line="360" w:lineRule="exact"/>
              <w:rPr>
                <w:sz w:val="22"/>
                <w:szCs w:val="22"/>
                <w:highlight w:val="none"/>
              </w:rPr>
            </w:pPr>
            <w:r>
              <w:rPr>
                <w:sz w:val="22"/>
                <w:szCs w:val="22"/>
                <w:highlight w:val="none"/>
              </w:rPr>
              <w:t xml:space="preserve">根据投标人提供的对6G无蜂窝系统站点运维的需求理解，综合评分：</w:t>
            </w:r>
            <w:r/>
          </w:p>
          <w:p>
            <w:pPr>
              <w:spacing w:line="360" w:lineRule="exact"/>
              <w:rPr>
                <w:sz w:val="22"/>
                <w:szCs w:val="22"/>
                <w:highlight w:val="none"/>
              </w:rPr>
            </w:pPr>
            <w:r>
              <w:rPr>
                <w:sz w:val="22"/>
                <w:szCs w:val="22"/>
                <w:highlight w:val="none"/>
              </w:rPr>
              <w:t xml:space="preserve">（1）需求理解充分，认识准确，紧密切合项目实际的，得</w:t>
            </w:r>
            <w:r>
              <w:rPr>
                <w:rFonts w:hint="eastAsia"/>
                <w:sz w:val="22"/>
                <w:szCs w:val="22"/>
                <w:highlight w:val="none"/>
                <w:lang w:val="en-US" w:eastAsia="zh-CN"/>
              </w:rPr>
              <w:t xml:space="preserve">6</w:t>
            </w:r>
            <w:r>
              <w:rPr>
                <w:sz w:val="22"/>
                <w:szCs w:val="22"/>
                <w:highlight w:val="none"/>
              </w:rPr>
              <w:t xml:space="preserve">分；</w:t>
            </w:r>
            <w:r/>
          </w:p>
          <w:p>
            <w:pPr>
              <w:spacing w:line="360" w:lineRule="exact"/>
              <w:rPr>
                <w:sz w:val="22"/>
                <w:szCs w:val="22"/>
                <w:highlight w:val="none"/>
              </w:rPr>
            </w:pPr>
            <w:r>
              <w:rPr>
                <w:sz w:val="22"/>
                <w:szCs w:val="22"/>
                <w:highlight w:val="none"/>
              </w:rPr>
              <w:t xml:space="preserve">（2）需求理解较为充分，认识较准确，符合项目实际的，得3分；</w:t>
            </w:r>
            <w:r/>
          </w:p>
          <w:p>
            <w:pPr>
              <w:spacing w:line="360" w:lineRule="exact"/>
              <w:rPr>
                <w:sz w:val="22"/>
                <w:szCs w:val="22"/>
                <w:highlight w:val="none"/>
              </w:rPr>
            </w:pPr>
            <w:r>
              <w:rPr>
                <w:sz w:val="22"/>
                <w:szCs w:val="22"/>
                <w:highlight w:val="none"/>
              </w:rPr>
              <w:t xml:space="preserve">（3）需求理解基本充分，认识基本准确，基本符合项目实际的，得1分；</w:t>
            </w:r>
            <w:r/>
          </w:p>
          <w:p>
            <w:pPr>
              <w:spacing w:line="360" w:lineRule="exact"/>
              <w:rPr>
                <w:sz w:val="22"/>
                <w:szCs w:val="22"/>
                <w:highlight w:val="none"/>
              </w:rPr>
            </w:pPr>
            <w:r>
              <w:rPr>
                <w:sz w:val="22"/>
                <w:szCs w:val="22"/>
                <w:highlight w:val="none"/>
              </w:rPr>
              <w:t xml:space="preserve">（4）需求理解不充分，认识不准确，脱离项目实际或未提供需求理解的，不得分。</w:t>
            </w:r>
            <w:r/>
          </w:p>
          <w:p>
            <w:pPr>
              <w:spacing w:line="360" w:lineRule="exact"/>
              <w:rPr>
                <w:sz w:val="22"/>
                <w:szCs w:val="22"/>
                <w:highlight w:val="none"/>
              </w:rPr>
            </w:pPr>
            <w:r>
              <w:rPr>
                <w:sz w:val="22"/>
                <w:szCs w:val="22"/>
                <w:highlight w:val="none"/>
              </w:rPr>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6</w:t>
            </w:r>
            <w:r>
              <w:rPr>
                <w:sz w:val="22"/>
                <w:szCs w:val="22"/>
                <w:highlight w:val="none"/>
              </w:rPr>
              <w:t xml:space="preserve">分</w:t>
            </w:r>
            <w:r/>
          </w:p>
        </w:tc>
      </w:tr>
      <w:tr>
        <w:trPr>
          <w:jc w:val="center"/>
          <w:trHeight w:val="433"/>
        </w:trPr>
        <w:tc>
          <w:tcPr>
            <w:tcW w:w="421"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7</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技术服务方案（驻场运维）</w:t>
            </w:r>
            <w:r/>
          </w:p>
        </w:tc>
        <w:tc>
          <w:tcPr>
            <w:tcW w:w="3040" w:type="pct"/>
            <w:vAlign w:val="center"/>
            <w:textDirection w:val="lrTb"/>
            <w:noWrap w:val="false"/>
          </w:tcPr>
          <w:p>
            <w:pPr>
              <w:spacing w:line="360" w:lineRule="exact"/>
              <w:rPr>
                <w:sz w:val="22"/>
                <w:szCs w:val="22"/>
                <w:highlight w:val="none"/>
              </w:rPr>
            </w:pPr>
            <w:r>
              <w:rPr>
                <w:sz w:val="22"/>
                <w:szCs w:val="22"/>
                <w:highlight w:val="none"/>
              </w:rPr>
              <w:t xml:space="preserve">根据投标人提供的驻场运维技术服务方案，综合评分：</w:t>
            </w:r>
            <w:r/>
          </w:p>
          <w:p>
            <w:pPr>
              <w:spacing w:line="360" w:lineRule="exact"/>
              <w:rPr>
                <w:sz w:val="22"/>
                <w:szCs w:val="22"/>
                <w:highlight w:val="none"/>
              </w:rPr>
            </w:pPr>
            <w:r>
              <w:rPr>
                <w:sz w:val="22"/>
                <w:szCs w:val="22"/>
                <w:highlight w:val="none"/>
              </w:rPr>
              <w:t xml:space="preserve">（1）方案全面完整、合理可行、清晰明确的，得</w:t>
            </w:r>
            <w:r>
              <w:rPr>
                <w:rFonts w:hint="eastAsia"/>
                <w:sz w:val="22"/>
                <w:szCs w:val="22"/>
                <w:highlight w:val="none"/>
                <w:lang w:val="en-US" w:eastAsia="zh-CN"/>
              </w:rPr>
              <w:t xml:space="preserve">6</w:t>
            </w:r>
            <w:r>
              <w:rPr>
                <w:sz w:val="22"/>
                <w:szCs w:val="22"/>
                <w:highlight w:val="none"/>
              </w:rPr>
              <w:t xml:space="preserve">分；</w:t>
            </w:r>
            <w:r/>
          </w:p>
          <w:p>
            <w:pPr>
              <w:spacing w:line="360" w:lineRule="exact"/>
              <w:rPr>
                <w:sz w:val="22"/>
                <w:szCs w:val="22"/>
                <w:highlight w:val="none"/>
              </w:rPr>
            </w:pPr>
            <w:r>
              <w:rPr>
                <w:sz w:val="22"/>
                <w:szCs w:val="22"/>
                <w:highlight w:val="none"/>
              </w:rPr>
              <w:t xml:space="preserve">（2）方案较为完整、较为合理、较为清晰的，得3分；</w:t>
            </w:r>
            <w:r/>
          </w:p>
          <w:p>
            <w:pPr>
              <w:spacing w:line="360" w:lineRule="exact"/>
              <w:rPr>
                <w:sz w:val="22"/>
                <w:szCs w:val="22"/>
                <w:highlight w:val="none"/>
              </w:rPr>
            </w:pPr>
            <w:r>
              <w:rPr>
                <w:sz w:val="22"/>
                <w:szCs w:val="22"/>
                <w:highlight w:val="none"/>
              </w:rPr>
              <w:t xml:space="preserve">（3）方案基本完整、基本合理、基本清晰的，得1分；</w:t>
            </w:r>
            <w:r/>
          </w:p>
          <w:p>
            <w:pPr>
              <w:spacing w:line="360" w:lineRule="exact"/>
              <w:tabs>
                <w:tab w:val="left" w:pos="2344" w:leader="none"/>
              </w:tabs>
              <w:rPr>
                <w:sz w:val="22"/>
                <w:szCs w:val="22"/>
                <w:highlight w:val="none"/>
              </w:rPr>
            </w:pPr>
            <w:r>
              <w:rPr>
                <w:sz w:val="22"/>
                <w:szCs w:val="22"/>
                <w:highlight w:val="none"/>
              </w:rPr>
              <w:t xml:space="preserve">（4）方案不完整、不合理、不清晰或未提供方案的，不得分。</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lang w:val="en-US" w:eastAsia="zh-CN"/>
              </w:rPr>
              <w:t xml:space="preserve">6</w:t>
            </w:r>
            <w:r>
              <w:rPr>
                <w:sz w:val="22"/>
                <w:szCs w:val="22"/>
                <w:highlight w:val="none"/>
              </w:rPr>
              <w:t xml:space="preserve">分</w:t>
            </w:r>
            <w:r/>
          </w:p>
        </w:tc>
      </w:tr>
      <w:tr>
        <w:trPr>
          <w:jc w:val="center"/>
          <w:trHeight w:val="843"/>
        </w:trPr>
        <w:tc>
          <w:tcPr>
            <w:tcW w:w="421"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8</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技术服务方案（6G站点联调测试与网络优化服务）</w:t>
            </w:r>
            <w:r/>
          </w:p>
        </w:tc>
        <w:tc>
          <w:tcPr>
            <w:tcW w:w="3040" w:type="pct"/>
            <w:vAlign w:val="center"/>
            <w:textDirection w:val="lrTb"/>
            <w:noWrap w:val="false"/>
          </w:tcPr>
          <w:p>
            <w:pPr>
              <w:spacing w:line="360" w:lineRule="exact"/>
              <w:rPr>
                <w:sz w:val="22"/>
                <w:szCs w:val="22"/>
                <w:highlight w:val="none"/>
              </w:rPr>
            </w:pPr>
            <w:r>
              <w:rPr>
                <w:sz w:val="22"/>
                <w:szCs w:val="22"/>
                <w:highlight w:val="none"/>
              </w:rPr>
              <w:t xml:space="preserve">根据投标人提供的6G站点建设及网络性能测试技术服务方案，综合评分：</w:t>
            </w:r>
            <w:r/>
          </w:p>
          <w:p>
            <w:pPr>
              <w:spacing w:line="360" w:lineRule="exact"/>
              <w:rPr>
                <w:sz w:val="22"/>
                <w:szCs w:val="22"/>
                <w:highlight w:val="none"/>
              </w:rPr>
            </w:pPr>
            <w:r>
              <w:rPr>
                <w:sz w:val="22"/>
                <w:szCs w:val="22"/>
                <w:highlight w:val="none"/>
              </w:rPr>
              <w:t xml:space="preserve">（1）方案全面完整、合理可行、清晰明确的，得</w:t>
            </w:r>
            <w:r>
              <w:rPr>
                <w:rFonts w:hint="eastAsia"/>
                <w:sz w:val="22"/>
                <w:szCs w:val="22"/>
                <w:highlight w:val="none"/>
                <w:lang w:val="en-US" w:eastAsia="zh-CN"/>
              </w:rPr>
              <w:t xml:space="preserve">6</w:t>
            </w:r>
            <w:r>
              <w:rPr>
                <w:sz w:val="22"/>
                <w:szCs w:val="22"/>
                <w:highlight w:val="none"/>
              </w:rPr>
              <w:t xml:space="preserve">分；</w:t>
            </w:r>
            <w:r/>
          </w:p>
          <w:p>
            <w:pPr>
              <w:spacing w:line="360" w:lineRule="exact"/>
              <w:rPr>
                <w:sz w:val="22"/>
                <w:szCs w:val="22"/>
                <w:highlight w:val="none"/>
              </w:rPr>
            </w:pPr>
            <w:r>
              <w:rPr>
                <w:sz w:val="22"/>
                <w:szCs w:val="22"/>
                <w:highlight w:val="none"/>
              </w:rPr>
              <w:t xml:space="preserve">（2）方案较为完整、较为合理、较为清晰的，得3分；</w:t>
            </w:r>
            <w:r/>
          </w:p>
          <w:p>
            <w:pPr>
              <w:spacing w:line="360" w:lineRule="exact"/>
              <w:rPr>
                <w:sz w:val="22"/>
                <w:szCs w:val="22"/>
                <w:highlight w:val="none"/>
              </w:rPr>
            </w:pPr>
            <w:r>
              <w:rPr>
                <w:sz w:val="22"/>
                <w:szCs w:val="22"/>
                <w:highlight w:val="none"/>
              </w:rPr>
              <w:t xml:space="preserve">（3）方案基本完整、基本合理、基本清晰的，得1分；</w:t>
            </w:r>
            <w:r/>
          </w:p>
          <w:p>
            <w:pPr>
              <w:spacing w:line="360" w:lineRule="exact"/>
              <w:tabs>
                <w:tab w:val="left" w:pos="2344" w:leader="none"/>
              </w:tabs>
              <w:rPr>
                <w:rFonts w:eastAsiaTheme="minorEastAsia"/>
                <w:sz w:val="22"/>
                <w:szCs w:val="22"/>
                <w:highlight w:val="none"/>
              </w:rPr>
            </w:pPr>
            <w:r>
              <w:rPr>
                <w:sz w:val="22"/>
                <w:szCs w:val="22"/>
                <w:highlight w:val="none"/>
              </w:rPr>
              <w:t xml:space="preserve">（4）方案不完整、不合理、不清晰或未提供方案的，不得分。</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6</w:t>
            </w:r>
            <w:r>
              <w:rPr>
                <w:sz w:val="22"/>
                <w:szCs w:val="22"/>
                <w:highlight w:val="none"/>
              </w:rPr>
              <w:t xml:space="preserve">分</w:t>
            </w:r>
            <w:r/>
          </w:p>
        </w:tc>
      </w:tr>
      <w:tr>
        <w:trPr>
          <w:jc w:val="center"/>
          <w:trHeight w:val="843"/>
        </w:trPr>
        <w:tc>
          <w:tcPr>
            <w:tcW w:w="421"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9</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技术服务方案（6G无蜂窝系统站点运维）</w:t>
            </w:r>
            <w:r/>
          </w:p>
        </w:tc>
        <w:tc>
          <w:tcPr>
            <w:tcW w:w="3040" w:type="pct"/>
            <w:vAlign w:val="center"/>
            <w:textDirection w:val="lrTb"/>
            <w:noWrap w:val="false"/>
          </w:tcPr>
          <w:p>
            <w:pPr>
              <w:spacing w:line="360" w:lineRule="exact"/>
              <w:rPr>
                <w:sz w:val="22"/>
                <w:szCs w:val="22"/>
                <w:highlight w:val="none"/>
              </w:rPr>
            </w:pPr>
            <w:r>
              <w:rPr>
                <w:sz w:val="22"/>
                <w:szCs w:val="22"/>
                <w:highlight w:val="none"/>
              </w:rPr>
              <w:t xml:space="preserve">根据投标人提供的6G无蜂窝系统站点运维技术服务方案，综合评分：</w:t>
            </w:r>
            <w:r/>
          </w:p>
          <w:p>
            <w:pPr>
              <w:spacing w:line="360" w:lineRule="exact"/>
              <w:rPr>
                <w:sz w:val="22"/>
                <w:szCs w:val="22"/>
                <w:highlight w:val="none"/>
              </w:rPr>
            </w:pPr>
            <w:r>
              <w:rPr>
                <w:sz w:val="22"/>
                <w:szCs w:val="22"/>
                <w:highlight w:val="none"/>
              </w:rPr>
              <w:t xml:space="preserve">（1）方案全面完整、合理可行、清晰明确的，得</w:t>
            </w:r>
            <w:r>
              <w:rPr>
                <w:rFonts w:hint="eastAsia"/>
                <w:sz w:val="22"/>
                <w:szCs w:val="22"/>
                <w:highlight w:val="none"/>
                <w:lang w:val="en-US" w:eastAsia="zh-CN"/>
              </w:rPr>
              <w:t xml:space="preserve">6</w:t>
            </w:r>
            <w:r>
              <w:rPr>
                <w:sz w:val="22"/>
                <w:szCs w:val="22"/>
                <w:highlight w:val="none"/>
              </w:rPr>
              <w:t xml:space="preserve">分；</w:t>
            </w:r>
            <w:r/>
          </w:p>
          <w:p>
            <w:pPr>
              <w:spacing w:line="360" w:lineRule="exact"/>
              <w:rPr>
                <w:sz w:val="22"/>
                <w:szCs w:val="22"/>
                <w:highlight w:val="none"/>
              </w:rPr>
            </w:pPr>
            <w:r>
              <w:rPr>
                <w:sz w:val="22"/>
                <w:szCs w:val="22"/>
                <w:highlight w:val="none"/>
              </w:rPr>
              <w:t xml:space="preserve">（2）方案较为完整、较为合理、较为清晰的，得3分；</w:t>
            </w:r>
            <w:r/>
          </w:p>
          <w:p>
            <w:pPr>
              <w:spacing w:line="360" w:lineRule="exact"/>
              <w:rPr>
                <w:sz w:val="22"/>
                <w:szCs w:val="22"/>
                <w:highlight w:val="none"/>
              </w:rPr>
            </w:pPr>
            <w:r>
              <w:rPr>
                <w:sz w:val="22"/>
                <w:szCs w:val="22"/>
                <w:highlight w:val="none"/>
              </w:rPr>
              <w:t xml:space="preserve">（3）方案基本完整、基本合理、基本清晰的，得1分；</w:t>
            </w:r>
            <w:r/>
          </w:p>
          <w:p>
            <w:pPr>
              <w:spacing w:line="360" w:lineRule="exact"/>
              <w:tabs>
                <w:tab w:val="left" w:pos="2344" w:leader="none"/>
              </w:tabs>
              <w:rPr>
                <w:sz w:val="22"/>
                <w:szCs w:val="22"/>
                <w:highlight w:val="none"/>
              </w:rPr>
            </w:pPr>
            <w:r>
              <w:rPr>
                <w:sz w:val="22"/>
                <w:szCs w:val="22"/>
                <w:highlight w:val="none"/>
              </w:rPr>
              <w:t xml:space="preserve">（4）方案不完整、不合理、不清晰或未提供方案的，不得分。</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6</w:t>
            </w:r>
            <w:r>
              <w:rPr>
                <w:sz w:val="22"/>
                <w:szCs w:val="22"/>
                <w:highlight w:val="none"/>
              </w:rPr>
              <w:t xml:space="preserve">分</w:t>
            </w:r>
            <w:r/>
          </w:p>
        </w:tc>
      </w:tr>
      <w:tr>
        <w:trPr>
          <w:jc w:val="center"/>
          <w:trHeight w:val="843"/>
        </w:trPr>
        <w:tc>
          <w:tcPr>
            <w:tcW w:w="421"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10</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响应及时性承诺</w:t>
            </w:r>
            <w:r/>
          </w:p>
        </w:tc>
        <w:tc>
          <w:tcPr>
            <w:tcW w:w="3040" w:type="pct"/>
            <w:vAlign w:val="center"/>
            <w:textDirection w:val="lrTb"/>
            <w:noWrap w:val="false"/>
          </w:tcPr>
          <w:p>
            <w:pPr>
              <w:spacing w:line="360" w:lineRule="exact"/>
              <w:tabs>
                <w:tab w:val="left" w:pos="2344" w:leader="none"/>
              </w:tabs>
              <w:rPr>
                <w:rFonts w:eastAsia="宋体"/>
                <w:sz w:val="22"/>
                <w:szCs w:val="22"/>
                <w:highlight w:val="none"/>
              </w:rPr>
            </w:pPr>
            <w:r>
              <w:rPr>
                <w:rFonts w:eastAsia="宋体"/>
                <w:sz w:val="22"/>
                <w:szCs w:val="22"/>
                <w:highlight w:val="none"/>
              </w:rPr>
              <w:t xml:space="preserve">根据投标人提供的响应及时性承诺，综合评分：</w:t>
            </w:r>
            <w:r/>
          </w:p>
          <w:p>
            <w:pPr>
              <w:spacing w:line="360" w:lineRule="exact"/>
              <w:tabs>
                <w:tab w:val="left" w:pos="2344" w:leader="none"/>
              </w:tabs>
              <w:rPr>
                <w:rFonts w:eastAsia="宋体"/>
                <w:sz w:val="22"/>
                <w:szCs w:val="22"/>
                <w:highlight w:val="none"/>
              </w:rPr>
            </w:pPr>
            <w:r>
              <w:rPr>
                <w:rFonts w:eastAsia="宋体"/>
                <w:sz w:val="22"/>
                <w:szCs w:val="22"/>
                <w:highlight w:val="none"/>
              </w:rPr>
              <w:t xml:space="preserve">（1）发现故障2小时内到现场处理问题，得5分。</w:t>
            </w:r>
            <w:r/>
          </w:p>
          <w:p>
            <w:pPr>
              <w:spacing w:line="360" w:lineRule="exact"/>
              <w:tabs>
                <w:tab w:val="left" w:pos="2344" w:leader="none"/>
              </w:tabs>
              <w:rPr>
                <w:rFonts w:eastAsia="宋体"/>
                <w:sz w:val="22"/>
                <w:szCs w:val="22"/>
                <w:highlight w:val="none"/>
              </w:rPr>
            </w:pPr>
            <w:r>
              <w:rPr>
                <w:rFonts w:eastAsia="宋体"/>
                <w:sz w:val="22"/>
                <w:szCs w:val="22"/>
                <w:highlight w:val="none"/>
              </w:rPr>
              <w:t xml:space="preserve">（2）发现故障6小时内到现场处理问题，得3分。</w:t>
            </w:r>
            <w:r/>
          </w:p>
          <w:p>
            <w:pPr>
              <w:spacing w:line="360" w:lineRule="exact"/>
              <w:tabs>
                <w:tab w:val="left" w:pos="2344" w:leader="none"/>
              </w:tabs>
              <w:rPr>
                <w:rFonts w:eastAsia="宋体"/>
                <w:sz w:val="22"/>
                <w:szCs w:val="22"/>
                <w:highlight w:val="none"/>
              </w:rPr>
            </w:pPr>
            <w:r>
              <w:rPr>
                <w:rFonts w:eastAsia="宋体"/>
                <w:sz w:val="22"/>
                <w:szCs w:val="22"/>
                <w:highlight w:val="none"/>
              </w:rPr>
              <w:t xml:space="preserve">（3）发现故障12小时内到现场处理问题，得1分。</w:t>
            </w:r>
            <w:r/>
          </w:p>
          <w:p>
            <w:pPr>
              <w:spacing w:line="360" w:lineRule="exact"/>
              <w:tabs>
                <w:tab w:val="left" w:pos="2344" w:leader="none"/>
              </w:tabs>
              <w:rPr>
                <w:sz w:val="20"/>
                <w:szCs w:val="22"/>
                <w:highlight w:val="none"/>
              </w:rPr>
            </w:pPr>
            <w:r>
              <w:rPr>
                <w:rFonts w:eastAsia="宋体"/>
                <w:sz w:val="22"/>
                <w:szCs w:val="22"/>
                <w:highlight w:val="none"/>
              </w:rPr>
              <w:t xml:space="preserve">（4）不提供不得分</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5分</w:t>
            </w:r>
            <w:r/>
          </w:p>
        </w:tc>
      </w:tr>
      <w:tr>
        <w:trPr>
          <w:jc w:val="center"/>
          <w:trHeight w:val="428"/>
        </w:trPr>
        <w:tc>
          <w:tcPr>
            <w:tcW w:w="421" w:type="pct"/>
            <w:vAlign w:val="center"/>
            <w:textDirection w:val="lrTb"/>
            <w:noWrap w:val="false"/>
          </w:tcPr>
          <w:p>
            <w:pPr>
              <w:jc w:val="center"/>
              <w:spacing w:line="360" w:lineRule="exact"/>
              <w:tabs>
                <w:tab w:val="left" w:pos="2344" w:leader="none"/>
              </w:tabs>
              <w:rPr>
                <w:sz w:val="22"/>
                <w:szCs w:val="22"/>
                <w:highlight w:val="none"/>
              </w:rPr>
            </w:pPr>
            <w:r>
              <w:rPr>
                <w:rFonts w:hint="eastAsia"/>
                <w:sz w:val="22"/>
                <w:szCs w:val="22"/>
                <w:highlight w:val="none"/>
              </w:rPr>
              <w:t xml:space="preserve">11</w:t>
            </w:r>
            <w:r/>
          </w:p>
        </w:tc>
        <w:tc>
          <w:tcPr>
            <w:tcW w:w="870"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培训方案</w:t>
            </w:r>
            <w:r/>
          </w:p>
        </w:tc>
        <w:tc>
          <w:tcPr>
            <w:tcW w:w="3040" w:type="pct"/>
            <w:vAlign w:val="center"/>
            <w:textDirection w:val="lrTb"/>
            <w:noWrap w:val="false"/>
          </w:tcPr>
          <w:p>
            <w:pPr>
              <w:spacing w:line="360" w:lineRule="exact"/>
              <w:tabs>
                <w:tab w:val="left" w:pos="2344" w:leader="none"/>
              </w:tabs>
              <w:rPr>
                <w:rFonts w:eastAsia="宋体"/>
                <w:sz w:val="22"/>
                <w:szCs w:val="22"/>
                <w:highlight w:val="none"/>
              </w:rPr>
            </w:pPr>
            <w:r>
              <w:rPr>
                <w:rFonts w:eastAsia="宋体"/>
                <w:sz w:val="22"/>
                <w:szCs w:val="22"/>
                <w:highlight w:val="none"/>
              </w:rPr>
              <w:t xml:space="preserve">根据投标人提供的本项目培训方案（根据紫金山实验室具体网络和运维项目给出培训方案，包括如培训体系、培训内容、实操环境等）综合评分：</w:t>
            </w:r>
            <w:r/>
          </w:p>
          <w:p>
            <w:pPr>
              <w:spacing w:line="360" w:lineRule="exact"/>
              <w:tabs>
                <w:tab w:val="left" w:pos="2344" w:leader="none"/>
              </w:tabs>
              <w:rPr>
                <w:rFonts w:eastAsia="宋体"/>
                <w:sz w:val="22"/>
                <w:szCs w:val="22"/>
                <w:highlight w:val="none"/>
              </w:rPr>
            </w:pPr>
            <w:r>
              <w:rPr>
                <w:rFonts w:eastAsia="宋体"/>
                <w:sz w:val="22"/>
                <w:szCs w:val="22"/>
                <w:highlight w:val="none"/>
              </w:rPr>
              <w:t xml:space="preserve">（1）培训方案全面完整、合理可行、清晰明确且具有实操条件的，得2分；</w:t>
            </w:r>
            <w:r/>
          </w:p>
          <w:p>
            <w:pPr>
              <w:spacing w:line="360" w:lineRule="exact"/>
              <w:tabs>
                <w:tab w:val="left" w:pos="2344" w:leader="none"/>
              </w:tabs>
              <w:rPr>
                <w:rFonts w:eastAsia="宋体"/>
                <w:sz w:val="22"/>
                <w:szCs w:val="22"/>
                <w:highlight w:val="none"/>
              </w:rPr>
            </w:pPr>
            <w:r>
              <w:rPr>
                <w:rFonts w:eastAsia="宋体"/>
                <w:sz w:val="22"/>
                <w:szCs w:val="22"/>
                <w:highlight w:val="none"/>
              </w:rPr>
              <w:t xml:space="preserve">（2）培训方案基本完整、基本合理、基本清晰且具有一定实操条件的，得1分；</w:t>
            </w:r>
            <w:r/>
          </w:p>
          <w:p>
            <w:pPr>
              <w:spacing w:line="360" w:lineRule="exact"/>
              <w:tabs>
                <w:tab w:val="left" w:pos="2344" w:leader="none"/>
              </w:tabs>
              <w:rPr>
                <w:sz w:val="22"/>
                <w:szCs w:val="22"/>
                <w:highlight w:val="none"/>
              </w:rPr>
            </w:pPr>
            <w:r>
              <w:rPr>
                <w:rFonts w:eastAsia="宋体"/>
                <w:sz w:val="22"/>
                <w:szCs w:val="22"/>
                <w:highlight w:val="none"/>
              </w:rPr>
              <w:t xml:space="preserve">（3）培训方案不完整、不合理、不清晰、不具备实操条件或未提供方案的，不得分。</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2分</w:t>
            </w:r>
            <w:r/>
          </w:p>
        </w:tc>
      </w:tr>
      <w:tr>
        <w:trPr>
          <w:jc w:val="center"/>
          <w:trHeight w:val="390"/>
        </w:trPr>
        <w:tc>
          <w:tcPr>
            <w:gridSpan w:val="3"/>
            <w:tcW w:w="4333"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总分</w:t>
            </w:r>
            <w:r/>
          </w:p>
        </w:tc>
        <w:tc>
          <w:tcPr>
            <w:tcW w:w="666" w:type="pct"/>
            <w:vAlign w:val="center"/>
            <w:textDirection w:val="lrTb"/>
            <w:noWrap w:val="false"/>
          </w:tcPr>
          <w:p>
            <w:pPr>
              <w:jc w:val="center"/>
              <w:spacing w:line="360" w:lineRule="exact"/>
              <w:tabs>
                <w:tab w:val="left" w:pos="2344" w:leader="none"/>
              </w:tabs>
              <w:rPr>
                <w:sz w:val="22"/>
                <w:szCs w:val="22"/>
                <w:highlight w:val="none"/>
              </w:rPr>
            </w:pPr>
            <w:r>
              <w:rPr>
                <w:sz w:val="22"/>
                <w:szCs w:val="22"/>
                <w:highlight w:val="none"/>
              </w:rPr>
              <w:t xml:space="preserve">100分</w:t>
            </w:r>
            <w:r/>
          </w:p>
        </w:tc>
      </w:tr>
    </w:tbl>
    <w:p>
      <w:pPr>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contextualSpacing/>
        <w:rPr>
          <w:b/>
          <w:bCs/>
          <w:szCs w:val="21"/>
          <w:highlight w:val="none"/>
        </w:rPr>
      </w:pPr>
      <w:r>
        <w:rPr>
          <w:b/>
          <w:bCs/>
          <w:szCs w:val="21"/>
          <w:highlight w:val="none"/>
        </w:rPr>
        <w:t xml:space="preserve">注：</w:t>
      </w:r>
      <w:r/>
    </w:p>
    <w:p>
      <w:pPr>
        <w:ind w:firstLine="420"/>
        <w:spacing w:line="360" w:lineRule="auto"/>
        <w:tabs>
          <w:tab w:val="left" w:pos="1080" w:leader="none"/>
          <w:tab w:val="left" w:pos="1589" w:leader="none"/>
        </w:tabs>
        <w:rPr>
          <w:szCs w:val="21"/>
          <w:highlight w:val="none"/>
        </w:rPr>
      </w:pPr>
      <w:r>
        <w:rPr>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szCs w:val="21"/>
          <w:highlight w:val="none"/>
        </w:rPr>
      </w:pPr>
      <w:r>
        <w:rPr>
          <w:szCs w:val="21"/>
          <w:highlight w:val="none"/>
        </w:rPr>
        <w:t xml:space="preserve">1、对于未预留份额专门面向中小企业采购的采购项目，以及预留份额项目中的非预留部分采购包，对小微企业报价给予</w:t>
      </w:r>
      <w:r>
        <w:rPr>
          <w:szCs w:val="21"/>
          <w:highlight w:val="none"/>
          <w:u w:val="single"/>
        </w:rPr>
        <w:t xml:space="preserve">10%</w:t>
      </w:r>
      <w:r>
        <w:rPr>
          <w:szCs w:val="21"/>
          <w:highlight w:val="none"/>
        </w:rPr>
        <w:t xml:space="preserve">的扣除，用扣除后的价格参加评审。</w:t>
      </w:r>
      <w:r/>
    </w:p>
    <w:p>
      <w:pPr>
        <w:ind w:firstLine="420"/>
        <w:spacing w:line="360" w:lineRule="auto"/>
        <w:tabs>
          <w:tab w:val="left" w:pos="1080" w:leader="none"/>
          <w:tab w:val="left" w:pos="1589" w:leader="none"/>
        </w:tabs>
        <w:rPr>
          <w:szCs w:val="21"/>
          <w:highlight w:val="none"/>
        </w:rPr>
      </w:pPr>
      <w:r>
        <w:rPr>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szCs w:val="21"/>
          <w:highlight w:val="none"/>
        </w:rPr>
      </w:pPr>
      <w:r>
        <w:rPr>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highlight w:val="none"/>
        </w:rPr>
      </w:pPr>
      <w:r>
        <w:rPr>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szCs w:val="21"/>
          <w:highlight w:val="none"/>
        </w:rPr>
      </w:pPr>
      <w:r>
        <w:rPr>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szCs w:val="21"/>
          <w:highlight w:val="none"/>
        </w:rPr>
      </w:pPr>
      <w:r>
        <w:rPr>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highlight w:val="none"/>
        </w:rPr>
      </w:pPr>
      <w:r>
        <w:rPr>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highlight w:val="none"/>
        </w:rPr>
      </w:pPr>
      <w:r>
        <w:rPr>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szCs w:val="21"/>
          <w:highlight w:val="none"/>
        </w:rPr>
      </w:pPr>
      <w:r>
        <w:rPr>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highlight w:val="none"/>
        </w:rPr>
      </w:pPr>
      <w:r>
        <w:rPr>
          <w:szCs w:val="21"/>
          <w:highlight w:val="none"/>
        </w:rPr>
        <w:t xml:space="preserve">10、关于无线局域网认证产品政府采购清单中的产品，优先采购的具体规定（如涉及）___/__。</w:t>
      </w:r>
      <w:r>
        <w:rPr>
          <w:highlight w:val="none"/>
        </w:rPr>
        <w:br w:type="page" w:clear="all"/>
      </w:r>
      <w:r/>
    </w:p>
    <w:p>
      <w:pPr>
        <w:pStyle w:val="795"/>
        <w:ind w:firstLine="569"/>
        <w:rPr>
          <w:rFonts w:ascii="Times New Roman" w:hAnsi="Times New Roman"/>
          <w:highlight w:val="none"/>
        </w:rPr>
      </w:pPr>
      <w:r>
        <w:rPr>
          <w:rFonts w:hint="eastAsia" w:ascii="Times New Roman" w:hAnsi="Times New Roman"/>
          <w:highlight w:val="none"/>
        </w:rPr>
        <w:t xml:space="preserve">第六章 </w:t>
      </w:r>
      <w:bookmarkEnd w:id="264"/>
      <w:r>
        <w:rPr>
          <w:rFonts w:hint="eastAsia" w:ascii="Times New Roman" w:hAnsi="Times New Roman"/>
          <w:highlight w:val="none"/>
        </w:rPr>
        <w:t xml:space="preserve">投标文件格式</w:t>
      </w:r>
      <w:bookmarkEnd w:id="265"/>
      <w:r/>
      <w:r/>
    </w:p>
    <w:p>
      <w:pPr>
        <w:ind w:firstLine="373"/>
        <w:spacing w:line="360" w:lineRule="auto"/>
        <w:rPr>
          <w:b/>
          <w:bCs/>
          <w:highlight w:val="none"/>
        </w:rPr>
      </w:pPr>
      <w:r>
        <w:rPr>
          <w:rFonts w:hint="eastAsia"/>
          <w:b/>
          <w:bCs/>
          <w:highlight w:val="none"/>
        </w:rPr>
        <w:t xml:space="preserve">注：请投标人按照以下文件的要求格式、内容，顺序制作投标文件，并请编制目录及页码，否则可能将影响对投标文件的评价。</w:t>
      </w:r>
      <w:r/>
    </w:p>
    <w:p>
      <w:pPr>
        <w:pStyle w:val="1029"/>
        <w:ind w:firstLine="0"/>
        <w:spacing w:line="265" w:lineRule="atLeast"/>
        <w:shd w:val="clear" w:color="auto" w:fill="ffffff"/>
        <w:rPr>
          <w:rFonts w:eastAsia="宋体"/>
          <w:b/>
          <w:sz w:val="24"/>
          <w:highlight w:val="none"/>
        </w:rPr>
      </w:pPr>
      <w:r>
        <w:rPr>
          <w:rFonts w:eastAsia="宋体"/>
          <w:b/>
          <w:sz w:val="24"/>
          <w:highlight w:val="none"/>
        </w:rPr>
      </w:r>
      <w:r/>
    </w:p>
    <w:p>
      <w:pPr>
        <w:jc w:val="left"/>
        <w:spacing w:before="100" w:after="100" w:line="360" w:lineRule="auto"/>
        <w:rPr>
          <w:sz w:val="24"/>
          <w:highlight w:val="none"/>
        </w:rPr>
      </w:pPr>
      <w:r/>
      <w:bookmarkStart w:id="266" w:name="_Toc96347900"/>
      <w:r>
        <w:rPr>
          <w:sz w:val="24"/>
          <w:highlight w:val="none"/>
        </w:rPr>
        <w:br w:type="page" w:clear="all"/>
      </w:r>
      <w:r>
        <w:rPr>
          <w:rFonts w:hint="eastAsia"/>
          <w:b/>
          <w:sz w:val="40"/>
          <w:szCs w:val="60"/>
          <w:highlight w:val="none"/>
        </w:rPr>
        <w:t xml:space="preserve">附件</w:t>
      </w:r>
      <w:r/>
    </w:p>
    <w:p>
      <w:pPr>
        <w:pStyle w:val="778"/>
        <w:ind w:firstLine="995"/>
        <w:jc w:val="center"/>
        <w:rPr>
          <w:rFonts w:ascii="Times New Roman" w:hAnsi="Times New Roman" w:cs="Times New Roman"/>
          <w:b/>
          <w:sz w:val="56"/>
          <w:szCs w:val="56"/>
          <w:highlight w:val="none"/>
        </w:rPr>
      </w:pPr>
      <w:r>
        <w:rPr>
          <w:rFonts w:ascii="Times New Roman" w:hAnsi="Times New Roman" w:cs="Times New Roman"/>
          <w:b/>
          <w:sz w:val="56"/>
          <w:szCs w:val="56"/>
          <w:highlight w:val="none"/>
        </w:rPr>
      </w:r>
      <w:r/>
    </w:p>
    <w:p>
      <w:pPr>
        <w:pStyle w:val="778"/>
        <w:jc w:val="center"/>
        <w:rPr>
          <w:rFonts w:ascii="Times New Roman" w:hAnsi="Times New Roman" w:cs="Times New Roman"/>
          <w:b/>
          <w:sz w:val="52"/>
          <w:szCs w:val="52"/>
          <w:highlight w:val="none"/>
        </w:rPr>
      </w:pPr>
      <w:r>
        <w:rPr>
          <w:rFonts w:hint="eastAsia" w:ascii="Times New Roman" w:hAnsi="Times New Roman" w:cs="Times New Roman"/>
          <w:b/>
          <w:sz w:val="52"/>
          <w:szCs w:val="52"/>
          <w:highlight w:val="none"/>
        </w:rPr>
        <w:t xml:space="preserve">（采购项目名称）</w:t>
      </w:r>
      <w:r/>
    </w:p>
    <w:p>
      <w:pPr>
        <w:ind w:firstLine="372"/>
        <w:rPr>
          <w:highlight w:val="none"/>
        </w:rPr>
      </w:pPr>
      <w:r>
        <w:rPr>
          <w:highlight w:val="none"/>
        </w:rPr>
      </w:r>
      <w:r/>
    </w:p>
    <w:p>
      <w:pPr>
        <w:pStyle w:val="778"/>
        <w:ind w:firstLine="420"/>
        <w:jc w:val="center"/>
        <w:rPr>
          <w:rFonts w:ascii="Times New Roman" w:hAnsi="Times New Roman" w:cs="Times New Roman"/>
          <w:b/>
          <w:sz w:val="84"/>
          <w:szCs w:val="84"/>
          <w:highlight w:val="none"/>
        </w:rPr>
      </w:pPr>
      <w:r/>
      <w:bookmarkStart w:id="267" w:name="_Toc100905255"/>
      <w:r/>
      <w:r/>
    </w:p>
    <w:p>
      <w:pPr>
        <w:pStyle w:val="778"/>
        <w:ind w:firstLine="420"/>
        <w:jc w:val="center"/>
        <w:rPr>
          <w:rFonts w:ascii="Times New Roman" w:hAnsi="Times New Roman" w:cs="Times New Roman"/>
          <w:b/>
          <w:sz w:val="84"/>
          <w:szCs w:val="84"/>
          <w:highlight w:val="none"/>
        </w:rPr>
      </w:pPr>
      <w:r>
        <w:rPr>
          <w:rFonts w:ascii="Times New Roman" w:hAnsi="Times New Roman" w:cs="Times New Roman"/>
          <w:b/>
          <w:sz w:val="84"/>
          <w:szCs w:val="84"/>
          <w:highlight w:val="none"/>
        </w:rPr>
      </w:r>
      <w:r/>
    </w:p>
    <w:p>
      <w:pPr>
        <w:pStyle w:val="778"/>
        <w:ind w:firstLine="420"/>
        <w:jc w:val="center"/>
        <w:rPr>
          <w:rFonts w:ascii="Times New Roman" w:hAnsi="Times New Roman" w:cs="Times New Roman"/>
          <w:b/>
          <w:sz w:val="84"/>
          <w:szCs w:val="84"/>
          <w:highlight w:val="none"/>
        </w:rPr>
      </w:pPr>
      <w:r>
        <w:rPr>
          <w:rFonts w:hint="eastAsia" w:ascii="Times New Roman" w:hAnsi="Times New Roman" w:cs="Times New Roman"/>
          <w:b/>
          <w:sz w:val="84"/>
          <w:szCs w:val="84"/>
          <w:highlight w:val="none"/>
        </w:rPr>
        <w:t xml:space="preserve">投 标 文 件</w:t>
      </w:r>
      <w:bookmarkEnd w:id="267"/>
      <w:r/>
      <w:r/>
    </w:p>
    <w:p>
      <w:pPr>
        <w:rPr>
          <w:highlight w:val="none"/>
        </w:rPr>
      </w:pPr>
      <w:r>
        <w:rPr>
          <w:highlight w:val="none"/>
        </w:rPr>
      </w:r>
      <w:r/>
    </w:p>
    <w:p>
      <w:pPr>
        <w:pStyle w:val="778"/>
        <w:jc w:val="center"/>
        <w:rPr>
          <w:rFonts w:ascii="Times New Roman" w:hAnsi="Times New Roman" w:cs="Times New Roman"/>
          <w:sz w:val="28"/>
          <w:szCs w:val="28"/>
          <w:highlight w:val="none"/>
        </w:rPr>
      </w:pPr>
      <w:r>
        <w:rPr>
          <w:rFonts w:hint="eastAsia" w:ascii="Times New Roman" w:hAnsi="Times New Roman" w:cs="Times New Roman"/>
          <w:b/>
          <w:sz w:val="40"/>
          <w:szCs w:val="40"/>
          <w:highlight w:val="none"/>
        </w:rPr>
        <w:t xml:space="preserve">项目编号：JSZC-XXXXX-JITC-G2026-XXXX</w:t>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78"/>
        <w:ind w:firstLine="569"/>
        <w:jc w:val="center"/>
        <w:rPr>
          <w:rFonts w:ascii="Times New Roman" w:hAnsi="Times New Roman" w:cs="Times New Roman"/>
          <w:b/>
          <w:sz w:val="32"/>
          <w:szCs w:val="32"/>
          <w:highlight w:val="none"/>
        </w:rPr>
      </w:pPr>
      <w:r>
        <w:rPr>
          <w:rFonts w:hint="eastAsia" w:ascii="Times New Roman" w:hAnsi="Times New Roman" w:cs="Times New Roman"/>
          <w:b/>
          <w:sz w:val="32"/>
          <w:szCs w:val="24"/>
          <w:highlight w:val="none"/>
        </w:rPr>
        <w:t xml:space="preserve">供  应  商 名 称：</w:t>
      </w:r>
      <w:r>
        <w:rPr>
          <w:rFonts w:ascii="Times New Roman" w:hAnsi="Times New Roman" w:cs="Times New Roman"/>
          <w:b/>
          <w:sz w:val="32"/>
          <w:szCs w:val="32"/>
          <w:highlight w:val="none"/>
        </w:rPr>
        <w:t xml:space="preserve">_____________________</w:t>
      </w:r>
      <w:r/>
    </w:p>
    <w:p>
      <w:pPr>
        <w:pStyle w:val="778"/>
        <w:ind w:firstLine="569"/>
        <w:jc w:val="center"/>
        <w:rPr>
          <w:rFonts w:ascii="Times New Roman" w:hAnsi="Times New Roman" w:cs="Times New Roman"/>
          <w:b/>
          <w:sz w:val="32"/>
          <w:szCs w:val="32"/>
          <w:highlight w:val="none"/>
          <w:u w:val="single"/>
        </w:rPr>
      </w:pPr>
      <w:r>
        <w:rPr>
          <w:rFonts w:hint="eastAsia" w:ascii="Times New Roman" w:hAnsi="Times New Roman" w:cs="Times New Roman"/>
          <w:b/>
          <w:sz w:val="32"/>
          <w:szCs w:val="32"/>
          <w:highlight w:val="none"/>
        </w:rPr>
        <w:t xml:space="preserve">地            址：_____________________</w:t>
      </w:r>
      <w:r/>
    </w:p>
    <w:p>
      <w:pPr>
        <w:pStyle w:val="778"/>
        <w:ind w:firstLine="569"/>
        <w:jc w:val="center"/>
        <w:rPr>
          <w:rFonts w:ascii="Times New Roman" w:hAnsi="Times New Roman" w:cs="Times New Roman"/>
          <w:b/>
          <w:sz w:val="32"/>
          <w:szCs w:val="32"/>
          <w:highlight w:val="none"/>
        </w:rPr>
      </w:pPr>
      <w:r>
        <w:rPr>
          <w:rFonts w:hint="eastAsia" w:ascii="Times New Roman" w:hAnsi="Times New Roman" w:cs="Times New Roman"/>
          <w:b/>
          <w:sz w:val="32"/>
          <w:szCs w:val="32"/>
          <w:highlight w:val="none"/>
        </w:rPr>
        <w:t xml:space="preserve">联系人及联系方式：_____________________</w:t>
      </w:r>
      <w:r/>
    </w:p>
    <w:p>
      <w:pPr>
        <w:ind w:firstLine="569"/>
        <w:jc w:val="center"/>
        <w:rPr>
          <w:b/>
          <w:sz w:val="32"/>
          <w:highlight w:val="none"/>
        </w:rPr>
      </w:pPr>
      <w:r>
        <w:rPr>
          <w:b/>
          <w:sz w:val="32"/>
          <w:highlight w:val="none"/>
        </w:rPr>
      </w:r>
      <w:r/>
    </w:p>
    <w:p>
      <w:pPr>
        <w:ind w:firstLine="569"/>
        <w:jc w:val="center"/>
        <w:rPr>
          <w:b/>
          <w:sz w:val="32"/>
          <w:highlight w:val="none"/>
        </w:rPr>
      </w:pPr>
      <w:r>
        <w:rPr>
          <w:b/>
          <w:sz w:val="32"/>
          <w:highlight w:val="none"/>
        </w:rPr>
      </w:r>
      <w:r/>
    </w:p>
    <w:p>
      <w:pPr>
        <w:ind w:firstLine="372"/>
        <w:jc w:val="left"/>
        <w:spacing w:line="300" w:lineRule="exact"/>
        <w:rPr>
          <w:szCs w:val="21"/>
          <w:highlight w:val="none"/>
        </w:rPr>
      </w:pPr>
      <w:r>
        <w:rPr>
          <w:rFonts w:hint="eastAsia"/>
          <w:b/>
          <w:sz w:val="32"/>
          <w:highlight w:val="none"/>
        </w:rPr>
        <w:t xml:space="preserve">二O   年  月  日</w:t>
      </w:r>
      <w:r>
        <w:rPr>
          <w:b/>
          <w:highlight w:val="none"/>
        </w:rPr>
        <w:br w:type="page" w:clear="all"/>
      </w:r>
      <w:bookmarkEnd w:id="266"/>
      <w:r/>
      <w:r/>
    </w:p>
    <w:p>
      <w:pPr>
        <w:pStyle w:val="795"/>
        <w:spacing w:before="0"/>
        <w:rPr>
          <w:rFonts w:ascii="Times New Roman" w:hAnsi="Times New Roman"/>
          <w:sz w:val="28"/>
          <w:szCs w:val="24"/>
          <w:highlight w:val="none"/>
        </w:rPr>
        <w:outlineLvl w:val="1"/>
      </w:pPr>
      <w:r>
        <w:rPr>
          <w:rFonts w:hint="eastAsia" w:ascii="Times New Roman" w:hAnsi="Times New Roman"/>
          <w:sz w:val="28"/>
          <w:szCs w:val="24"/>
          <w:highlight w:val="none"/>
        </w:rPr>
        <w:t xml:space="preserve">一、</w:t>
      </w:r>
      <w:bookmarkStart w:id="268" w:name="_Toc107246274"/>
      <w:r/>
      <w:bookmarkStart w:id="269" w:name="_Toc103848582"/>
      <w:r/>
      <w:bookmarkStart w:id="270" w:name="_Toc104560897"/>
      <w:r/>
      <w:bookmarkStart w:id="271" w:name="_Toc104560893"/>
      <w:r>
        <w:rPr>
          <w:rFonts w:hint="eastAsia" w:ascii="Times New Roman" w:hAnsi="Times New Roman"/>
          <w:sz w:val="28"/>
          <w:szCs w:val="24"/>
          <w:highlight w:val="none"/>
        </w:rPr>
        <w:t xml:space="preserve">价格及商务部分</w:t>
      </w:r>
      <w:bookmarkEnd w:id="268"/>
      <w:r/>
      <w:bookmarkEnd w:id="269"/>
      <w:r/>
      <w:bookmarkEnd w:id="270"/>
      <w:r/>
      <w:r/>
    </w:p>
    <w:p>
      <w:pPr>
        <w:ind w:firstLine="372"/>
        <w:rPr>
          <w:highlight w:val="none"/>
        </w:rPr>
      </w:pPr>
      <w:r>
        <w:rPr>
          <w:highlight w:val="none"/>
        </w:rPr>
      </w:r>
      <w:r/>
    </w:p>
    <w:p>
      <w:pPr>
        <w:pStyle w:val="795"/>
        <w:spacing w:before="0"/>
        <w:rPr>
          <w:rFonts w:ascii="Times New Roman" w:hAnsi="Times New Roman"/>
          <w:bCs w:val="0"/>
          <w:sz w:val="24"/>
          <w:szCs w:val="24"/>
          <w:highlight w:val="none"/>
        </w:rPr>
        <w:outlineLvl w:val="2"/>
      </w:pPr>
      <w:r/>
      <w:bookmarkStart w:id="272" w:name="_Toc107246275"/>
      <w:r>
        <w:rPr>
          <w:rFonts w:hint="eastAsia" w:ascii="Times New Roman" w:hAnsi="Times New Roman"/>
          <w:bCs w:val="0"/>
          <w:sz w:val="24"/>
          <w:szCs w:val="24"/>
          <w:highlight w:val="none"/>
        </w:rPr>
        <w:t xml:space="preserve">（1）投标函</w:t>
      </w:r>
      <w:bookmarkEnd w:id="271"/>
      <w:r/>
      <w:bookmarkEnd w:id="272"/>
      <w:r/>
      <w:r/>
    </w:p>
    <w:p>
      <w:pPr>
        <w:ind w:firstLine="420"/>
        <w:spacing w:line="360" w:lineRule="exact"/>
        <w:rPr>
          <w:szCs w:val="21"/>
          <w:highlight w:val="none"/>
        </w:rPr>
      </w:pPr>
      <w:r/>
      <w:bookmarkStart w:id="273" w:name="_Toc103848580"/>
      <w:r/>
      <w:bookmarkStart w:id="274" w:name="_Toc96347902"/>
      <w:r>
        <w:rPr>
          <w:rFonts w:hint="eastAsia"/>
          <w:szCs w:val="21"/>
          <w:highlight w:val="none"/>
          <w:u w:val="single"/>
        </w:rPr>
        <w:t xml:space="preserve">紫金山实验室</w:t>
      </w:r>
      <w:r>
        <w:rPr>
          <w:rFonts w:hint="eastAsia"/>
          <w:szCs w:val="21"/>
          <w:highlight w:val="none"/>
        </w:rPr>
        <w:t xml:space="preserve">（采购人）：</w:t>
      </w:r>
      <w:r/>
    </w:p>
    <w:p>
      <w:pPr>
        <w:ind w:firstLine="420"/>
        <w:jc w:val="left"/>
        <w:spacing w:line="360" w:lineRule="exact"/>
        <w:rPr>
          <w:szCs w:val="21"/>
          <w:highlight w:val="none"/>
        </w:rPr>
      </w:pPr>
      <w:r>
        <w:rPr>
          <w:rFonts w:hint="eastAsia"/>
          <w:szCs w:val="21"/>
          <w:highlight w:val="none"/>
          <w:u w:val="single"/>
        </w:rPr>
        <w:t xml:space="preserve">       (投标人全称)   </w:t>
      </w:r>
      <w:r>
        <w:rPr>
          <w:rFonts w:hint="eastAsia"/>
          <w:szCs w:val="21"/>
          <w:highlight w:val="none"/>
        </w:rPr>
        <w:t xml:space="preserve">授权</w:t>
      </w:r>
      <w:r>
        <w:rPr>
          <w:rFonts w:hint="eastAsia"/>
          <w:szCs w:val="21"/>
          <w:highlight w:val="none"/>
          <w:u w:val="single"/>
        </w:rPr>
        <w:t xml:space="preserve">    （授权代表姓名）   （职位） </w:t>
      </w:r>
      <w:r>
        <w:rPr>
          <w:rFonts w:hint="eastAsia"/>
          <w:szCs w:val="21"/>
          <w:highlight w:val="none"/>
        </w:rPr>
        <w:t xml:space="preserve">为全权代表，参加贵方组织的</w:t>
      </w:r>
      <w:r>
        <w:rPr>
          <w:rFonts w:hint="eastAsia"/>
          <w:szCs w:val="21"/>
          <w:highlight w:val="none"/>
          <w:u w:val="single"/>
        </w:rPr>
        <w:t xml:space="preserve">（采购项目名称）（项目名称）（项目编号：</w:t>
      </w:r>
      <w:r>
        <w:rPr>
          <w:rFonts w:hint="eastAsia"/>
          <w:szCs w:val="21"/>
          <w:highlight w:val="none"/>
          <w:u w:val="single"/>
          <w:lang w:eastAsia="zh-CN"/>
        </w:rPr>
        <w:t xml:space="preserve">JSZC-320100-JITC-G2026-0393</w:t>
      </w:r>
      <w:r>
        <w:rPr>
          <w:rFonts w:hint="eastAsia"/>
          <w:szCs w:val="21"/>
          <w:highlight w:val="none"/>
          <w:u w:val="single"/>
        </w:rPr>
        <w:t xml:space="preserve">）</w:t>
      </w:r>
      <w:r>
        <w:rPr>
          <w:rFonts w:hint="eastAsia"/>
          <w:szCs w:val="21"/>
          <w:highlight w:val="none"/>
        </w:rPr>
        <w:t xml:space="preserve">投标的有关活动，并对此项目进行投标。</w:t>
      </w:r>
      <w:r/>
    </w:p>
    <w:p>
      <w:pPr>
        <w:ind w:firstLine="420"/>
        <w:jc w:val="left"/>
        <w:spacing w:line="360" w:lineRule="exact"/>
        <w:rPr>
          <w:szCs w:val="21"/>
          <w:highlight w:val="none"/>
        </w:rPr>
      </w:pPr>
      <w:r>
        <w:rPr>
          <w:rFonts w:hint="eastAsia"/>
          <w:szCs w:val="21"/>
          <w:highlight w:val="none"/>
        </w:rPr>
        <w:t xml:space="preserve">为此：</w:t>
      </w:r>
      <w:r/>
    </w:p>
    <w:p>
      <w:pPr>
        <w:pStyle w:val="793"/>
        <w:ind w:firstLine="420"/>
        <w:jc w:val="left"/>
        <w:spacing w:after="0" w:line="360" w:lineRule="exact"/>
        <w:rPr>
          <w:rFonts w:ascii="Times New Roman" w:hAnsi="Times New Roman"/>
          <w:highlight w:val="none"/>
        </w:rPr>
      </w:pPr>
      <w:r>
        <w:rPr>
          <w:rFonts w:hint="eastAsia" w:ascii="Times New Roman" w:hAnsi="Times New Roman"/>
          <w:highlight w:val="none"/>
        </w:rPr>
        <w:t xml:space="preserve">1、我方将按采购文件的规定履行全部责任和义务。</w:t>
      </w:r>
      <w:r/>
    </w:p>
    <w:p>
      <w:pPr>
        <w:pStyle w:val="793"/>
        <w:ind w:firstLine="420"/>
        <w:jc w:val="left"/>
        <w:spacing w:after="0" w:line="360" w:lineRule="exact"/>
        <w:rPr>
          <w:rFonts w:ascii="Times New Roman" w:hAnsi="Times New Roman"/>
          <w:highlight w:val="none"/>
        </w:rPr>
      </w:pPr>
      <w:r>
        <w:rPr>
          <w:rFonts w:hint="eastAsia" w:ascii="Times New Roman" w:hAnsi="Times New Roman"/>
          <w:szCs w:val="21"/>
          <w:highlight w:val="none"/>
          <w:lang w:val="en-US" w:eastAsia="zh-CN"/>
        </w:rPr>
        <w:t xml:space="preserve">2</w:t>
      </w:r>
      <w:r>
        <w:rPr>
          <w:rFonts w:hint="eastAsia" w:ascii="Times New Roman" w:hAnsi="Times New Roman"/>
          <w:szCs w:val="21"/>
          <w:highlight w:val="none"/>
        </w:rPr>
        <w:t xml:space="preserve">、本投标有效期为自投标日起</w:t>
      </w:r>
      <w:r>
        <w:rPr>
          <w:rFonts w:hint="eastAsia" w:ascii="Times New Roman" w:hAnsi="Times New Roman"/>
          <w:szCs w:val="21"/>
          <w:highlight w:val="none"/>
          <w:u w:val="single"/>
        </w:rPr>
        <w:t xml:space="preserve">90日历天</w:t>
      </w:r>
      <w:r>
        <w:rPr>
          <w:rFonts w:hint="eastAsia" w:ascii="Times New Roman" w:hAnsi="Times New Roman"/>
          <w:szCs w:val="21"/>
          <w:highlight w:val="none"/>
        </w:rPr>
        <w:t xml:space="preserve">。</w:t>
      </w:r>
      <w:r/>
    </w:p>
    <w:p>
      <w:pPr>
        <w:pStyle w:val="793"/>
        <w:ind w:firstLine="420"/>
        <w:jc w:val="left"/>
        <w:spacing w:after="0" w:line="360" w:lineRule="exact"/>
        <w:rPr>
          <w:rFonts w:ascii="Times New Roman" w:hAnsi="Times New Roman"/>
          <w:szCs w:val="21"/>
          <w:highlight w:val="none"/>
        </w:rPr>
      </w:pPr>
      <w:r>
        <w:rPr>
          <w:rFonts w:hint="eastAsia" w:ascii="Times New Roman" w:hAnsi="Times New Roman"/>
          <w:szCs w:val="21"/>
          <w:highlight w:val="none"/>
          <w:lang w:val="en-US" w:eastAsia="zh-CN"/>
        </w:rPr>
        <w:t xml:space="preserve">3</w:t>
      </w:r>
      <w:r>
        <w:rPr>
          <w:rFonts w:hint="eastAsia" w:ascii="Times New Roman" w:hAnsi="Times New Roman"/>
          <w:szCs w:val="21"/>
          <w:highlight w:val="none"/>
        </w:rPr>
        <w:t xml:space="preserve">、如果在规定的递交投标文件截止时间后，我方在投标有效期内撤销投标文件，投标保证金将不予退还。</w:t>
      </w:r>
      <w:r/>
    </w:p>
    <w:p>
      <w:pPr>
        <w:pStyle w:val="793"/>
        <w:ind w:firstLine="420"/>
        <w:jc w:val="left"/>
        <w:spacing w:after="0" w:line="360" w:lineRule="exact"/>
        <w:rPr>
          <w:rFonts w:ascii="Times New Roman" w:hAnsi="Times New Roman"/>
          <w:szCs w:val="21"/>
          <w:highlight w:val="none"/>
        </w:rPr>
      </w:pPr>
      <w:r>
        <w:rPr>
          <w:rFonts w:hint="eastAsia" w:ascii="Times New Roman" w:hAnsi="Times New Roman"/>
          <w:szCs w:val="21"/>
          <w:highlight w:val="none"/>
          <w:lang w:val="en-US" w:eastAsia="zh-CN"/>
        </w:rPr>
        <w:t xml:space="preserve">4</w:t>
      </w:r>
      <w:r>
        <w:rPr>
          <w:rFonts w:hint="eastAsia" w:ascii="Times New Roman" w:hAnsi="Times New Roman"/>
          <w:szCs w:val="21"/>
          <w:highlight w:val="none"/>
        </w:rPr>
        <w:t xml:space="preserve">、我方同意贵方查询或调查我们提交的与本投标文件有关的声明、文件和资料，并同意在贵方的要求下提供相关文件或证书的原件及其他相关书面材料。</w:t>
      </w:r>
      <w:r/>
    </w:p>
    <w:p>
      <w:pPr>
        <w:pStyle w:val="793"/>
        <w:ind w:firstLine="420"/>
        <w:jc w:val="left"/>
        <w:spacing w:after="0" w:line="360" w:lineRule="exact"/>
        <w:rPr>
          <w:rFonts w:ascii="Times New Roman" w:hAnsi="Times New Roman"/>
          <w:szCs w:val="21"/>
          <w:highlight w:val="none"/>
        </w:rPr>
      </w:pPr>
      <w:r>
        <w:rPr>
          <w:rFonts w:hint="eastAsia" w:ascii="Times New Roman" w:hAnsi="Times New Roman"/>
          <w:szCs w:val="21"/>
          <w:highlight w:val="none"/>
          <w:lang w:val="en-US" w:eastAsia="zh-CN"/>
        </w:rPr>
        <w:t xml:space="preserve">5</w:t>
      </w:r>
      <w:r>
        <w:rPr>
          <w:rFonts w:hint="eastAsia" w:ascii="Times New Roman" w:hAnsi="Times New Roman"/>
          <w:szCs w:val="21"/>
          <w:highlight w:val="none"/>
        </w:rPr>
        <w:t xml:space="preserve">、我方在法律和财务上独立、合法运作并独立于采购方，与采购人为本项目所委托的咨询单位或其附属机构没有直接或间接的任何关联。</w:t>
      </w:r>
      <w:r/>
    </w:p>
    <w:p>
      <w:pPr>
        <w:pStyle w:val="793"/>
        <w:ind w:firstLine="420"/>
        <w:jc w:val="left"/>
        <w:spacing w:after="0" w:line="360" w:lineRule="exact"/>
        <w:rPr>
          <w:rFonts w:hint="eastAsia" w:ascii="Times New Roman" w:hAnsi="Times New Roman"/>
          <w:szCs w:val="21"/>
          <w:highlight w:val="none"/>
        </w:rPr>
      </w:pPr>
      <w:r>
        <w:rPr>
          <w:rFonts w:hint="eastAsia" w:ascii="Times New Roman" w:hAnsi="Times New Roman"/>
          <w:szCs w:val="21"/>
          <w:highlight w:val="none"/>
          <w:lang w:val="en-US" w:eastAsia="zh-CN"/>
        </w:rPr>
        <w:t xml:space="preserve">6</w:t>
      </w:r>
      <w:r>
        <w:rPr>
          <w:rFonts w:hint="eastAsia" w:ascii="Times New Roman" w:hAnsi="Times New Roman"/>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93"/>
        <w:ind w:firstLine="420"/>
        <w:jc w:val="left"/>
        <w:spacing w:after="0" w:line="360" w:lineRule="exact"/>
        <w:rPr>
          <w:rFonts w:hint="eastAsia" w:ascii="Times New Roman" w:hAnsi="Times New Roman" w:eastAsia="宋体"/>
          <w:szCs w:val="21"/>
          <w:highlight w:val="none"/>
          <w:lang w:val="en-US" w:eastAsia="zh-CN"/>
        </w:rPr>
      </w:pPr>
      <w:r>
        <w:rPr>
          <w:rFonts w:hint="eastAsia" w:ascii="Times New Roman" w:hAnsi="Times New Roman"/>
          <w:szCs w:val="21"/>
          <w:highlight w:val="none"/>
          <w:lang w:val="en-US" w:eastAsia="zh-CN"/>
        </w:rPr>
        <w:t xml:space="preserve">7、针对未明确要求提供具体证明材料的实质性技术要求，我司均承诺满足。</w:t>
      </w:r>
      <w:r/>
    </w:p>
    <w:p>
      <w:pPr>
        <w:pStyle w:val="793"/>
        <w:ind w:firstLine="420"/>
        <w:jc w:val="left"/>
        <w:spacing w:after="0" w:line="360" w:lineRule="exact"/>
        <w:rPr>
          <w:rFonts w:ascii="Times New Roman" w:hAnsi="Times New Roman"/>
          <w:szCs w:val="21"/>
          <w:highlight w:val="none"/>
        </w:rPr>
      </w:pPr>
      <w:r>
        <w:rPr>
          <w:rFonts w:hint="eastAsia" w:ascii="Times New Roman" w:hAnsi="Times New Roman"/>
          <w:szCs w:val="21"/>
          <w:highlight w:val="none"/>
          <w:lang w:val="en-US" w:eastAsia="zh-CN"/>
        </w:rPr>
        <w:t xml:space="preserve">8</w:t>
      </w:r>
      <w:r>
        <w:rPr>
          <w:rFonts w:hint="eastAsia" w:ascii="Times New Roman" w:hAnsi="Times New Roman"/>
          <w:szCs w:val="21"/>
          <w:highlight w:val="none"/>
        </w:rPr>
        <w:t xml:space="preserve">、</w:t>
      </w:r>
      <w:r>
        <w:rPr>
          <w:rFonts w:hint="eastAsia" w:ascii="Times New Roman" w:hAnsi="Times New Roman"/>
          <w:highlight w:val="none"/>
        </w:rPr>
        <w:t xml:space="preserve">我方保证投标文件所提供的全部资料真实可靠，同意提供贵方要求的与该项投标有关的数据或资料，完全理解贵方不一定接受最低价的投标或收到的任何投标。</w:t>
      </w:r>
      <w:r/>
    </w:p>
    <w:p>
      <w:pPr>
        <w:pStyle w:val="793"/>
        <w:ind w:firstLine="420"/>
        <w:jc w:val="left"/>
        <w:spacing w:after="0" w:line="360" w:lineRule="exact"/>
        <w:rPr>
          <w:rFonts w:ascii="Times New Roman" w:hAnsi="Times New Roman"/>
          <w:szCs w:val="21"/>
          <w:highlight w:val="none"/>
        </w:rPr>
      </w:pPr>
      <w:r>
        <w:rPr>
          <w:rFonts w:hint="eastAsia" w:ascii="Times New Roman" w:hAnsi="Times New Roman"/>
          <w:highlight w:val="none"/>
        </w:rPr>
        <w:t xml:space="preserve">9、</w:t>
      </w:r>
      <w:r>
        <w:rPr>
          <w:rFonts w:hint="eastAsia" w:ascii="Times New Roman" w:hAnsi="Times New Roman"/>
          <w:szCs w:val="21"/>
          <w:highlight w:val="none"/>
        </w:rPr>
        <w:t xml:space="preserve">与本投标有关的一切往来通讯请寄：</w:t>
      </w:r>
      <w:r/>
    </w:p>
    <w:p>
      <w:pPr>
        <w:pStyle w:val="793"/>
        <w:ind w:firstLine="372"/>
        <w:jc w:val="left"/>
        <w:spacing w:after="0" w:line="360" w:lineRule="exact"/>
        <w:rPr>
          <w:rFonts w:ascii="Times New Roman" w:hAnsi="Times New Roman"/>
          <w:szCs w:val="21"/>
          <w:highlight w:val="none"/>
        </w:rPr>
      </w:pPr>
      <w:r>
        <w:rPr>
          <w:rFonts w:hint="eastAsia" w:ascii="Times New Roman" w:hAnsi="Times New Roman"/>
          <w:szCs w:val="21"/>
          <w:highlight w:val="none"/>
        </w:rPr>
        <w:t xml:space="preserve">地址：</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793"/>
        <w:ind w:firstLine="372"/>
        <w:jc w:val="left"/>
        <w:spacing w:after="0" w:line="360" w:lineRule="exact"/>
        <w:rPr>
          <w:rFonts w:ascii="Times New Roman" w:hAnsi="Times New Roman"/>
          <w:szCs w:val="21"/>
          <w:highlight w:val="none"/>
        </w:rPr>
      </w:pPr>
      <w:r>
        <w:rPr>
          <w:rFonts w:hint="eastAsia" w:ascii="Times New Roman" w:hAnsi="Times New Roman"/>
          <w:szCs w:val="21"/>
          <w:highlight w:val="none"/>
        </w:rPr>
        <w:t xml:space="preserve">邮编：</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793"/>
        <w:ind w:firstLine="372"/>
        <w:jc w:val="left"/>
        <w:spacing w:after="0" w:line="360" w:lineRule="exact"/>
        <w:rPr>
          <w:rFonts w:ascii="Times New Roman" w:hAnsi="Times New Roman"/>
          <w:szCs w:val="21"/>
          <w:highlight w:val="none"/>
        </w:rPr>
      </w:pPr>
      <w:r>
        <w:rPr>
          <w:rFonts w:hint="eastAsia" w:ascii="Times New Roman" w:hAnsi="Times New Roman"/>
          <w:szCs w:val="21"/>
          <w:highlight w:val="none"/>
        </w:rPr>
        <w:t xml:space="preserve">联系人：</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793"/>
        <w:ind w:firstLine="372"/>
        <w:jc w:val="left"/>
        <w:spacing w:after="0" w:line="360" w:lineRule="exact"/>
        <w:rPr>
          <w:rFonts w:ascii="Times New Roman" w:hAnsi="Times New Roman"/>
          <w:szCs w:val="21"/>
          <w:highlight w:val="none"/>
        </w:rPr>
      </w:pPr>
      <w:r>
        <w:rPr>
          <w:rFonts w:hint="eastAsia" w:ascii="Times New Roman" w:hAnsi="Times New Roman"/>
          <w:szCs w:val="21"/>
          <w:highlight w:val="none"/>
        </w:rPr>
        <w:t xml:space="preserve">手机：</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793"/>
        <w:ind w:firstLine="372"/>
        <w:jc w:val="left"/>
        <w:spacing w:after="0" w:line="360" w:lineRule="exact"/>
        <w:rPr>
          <w:rFonts w:ascii="Times New Roman" w:hAnsi="Times New Roman"/>
          <w:szCs w:val="21"/>
          <w:highlight w:val="none"/>
        </w:rPr>
      </w:pPr>
      <w:r>
        <w:rPr>
          <w:rFonts w:hint="eastAsia" w:ascii="Times New Roman" w:hAnsi="Times New Roman"/>
          <w:szCs w:val="21"/>
          <w:highlight w:val="none"/>
        </w:rPr>
        <w:t xml:space="preserve">固定电话：</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793"/>
        <w:ind w:firstLine="372"/>
        <w:jc w:val="left"/>
        <w:spacing w:after="0" w:line="360" w:lineRule="exact"/>
        <w:rPr>
          <w:rFonts w:ascii="Times New Roman" w:hAnsi="Times New Roman"/>
          <w:szCs w:val="21"/>
          <w:highlight w:val="none"/>
        </w:rPr>
      </w:pPr>
      <w:r>
        <w:rPr>
          <w:rFonts w:hint="eastAsia" w:ascii="Times New Roman" w:hAnsi="Times New Roman"/>
          <w:szCs w:val="21"/>
          <w:highlight w:val="none"/>
        </w:rPr>
        <w:t xml:space="preserve">邮箱：</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793"/>
        <w:ind w:firstLine="372"/>
        <w:jc w:val="left"/>
        <w:spacing w:after="0" w:line="360" w:lineRule="exact"/>
        <w:rPr>
          <w:rFonts w:ascii="Times New Roman" w:hAnsi="Times New Roman"/>
          <w:szCs w:val="21"/>
          <w:highlight w:val="none"/>
        </w:rPr>
      </w:pPr>
      <w:r>
        <w:rPr>
          <w:rFonts w:hint="eastAsia" w:ascii="Times New Roman" w:hAnsi="Times New Roman"/>
          <w:szCs w:val="21"/>
          <w:highlight w:val="none"/>
        </w:rPr>
        <w:t xml:space="preserve">投标人名称（公章）：</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793"/>
        <w:ind w:firstLine="372"/>
        <w:jc w:val="left"/>
        <w:spacing w:after="0" w:line="360" w:lineRule="exact"/>
        <w:rPr>
          <w:rFonts w:ascii="Times New Roman" w:hAnsi="Times New Roman"/>
          <w:szCs w:val="21"/>
          <w:highlight w:val="none"/>
        </w:rPr>
      </w:pPr>
      <w:r>
        <w:rPr>
          <w:rFonts w:hint="eastAsia" w:ascii="Times New Roman" w:hAnsi="Times New Roman"/>
          <w:szCs w:val="21"/>
          <w:highlight w:val="none"/>
        </w:rPr>
        <w:t xml:space="preserve">法定代表人或其授权代表（签字或盖章）：</w:t>
      </w:r>
      <w:r>
        <w:rPr>
          <w:rFonts w:ascii="Times New Roman" w:hAnsi="Times New Roman"/>
          <w:szCs w:val="21"/>
          <w:highlight w:val="none"/>
          <w:u w:val="single"/>
        </w:rPr>
        <w:tab/>
      </w:r>
      <w:r>
        <w:rPr>
          <w:rFonts w:ascii="Times New Roman" w:hAnsi="Times New Roman"/>
          <w:szCs w:val="21"/>
          <w:highlight w:val="none"/>
          <w:u w:val="single"/>
        </w:rPr>
        <w:tab/>
      </w:r>
      <w:r/>
    </w:p>
    <w:p>
      <w:pPr>
        <w:pStyle w:val="793"/>
        <w:ind w:firstLine="372"/>
        <w:jc w:val="left"/>
        <w:spacing w:after="0" w:line="360" w:lineRule="exact"/>
        <w:rPr>
          <w:rFonts w:ascii="Times New Roman" w:hAnsi="Times New Roman"/>
          <w:szCs w:val="21"/>
          <w:highlight w:val="none"/>
        </w:rPr>
      </w:pPr>
      <w:r>
        <w:rPr>
          <w:rFonts w:hint="eastAsia" w:ascii="Times New Roman" w:hAnsi="Times New Roman"/>
          <w:szCs w:val="21"/>
          <w:highlight w:val="none"/>
        </w:rPr>
        <w:t xml:space="preserve">日期：______年</w:t>
      </w:r>
      <w:r>
        <w:rPr>
          <w:rFonts w:ascii="Times New Roman" w:hAnsi="Times New Roman"/>
          <w:szCs w:val="21"/>
          <w:highlight w:val="none"/>
          <w:u w:val="single"/>
        </w:rPr>
        <w:tab/>
      </w:r>
      <w:r>
        <w:rPr>
          <w:rFonts w:ascii="Times New Roman" w:hAnsi="Times New Roman"/>
          <w:szCs w:val="21"/>
          <w:highlight w:val="none"/>
          <w:u w:val="single"/>
        </w:rPr>
        <w:tab/>
      </w:r>
      <w:r>
        <w:rPr>
          <w:rFonts w:hint="eastAsia" w:ascii="Times New Roman" w:hAnsi="Times New Roman"/>
          <w:szCs w:val="21"/>
          <w:highlight w:val="none"/>
        </w:rPr>
        <w:t xml:space="preserve">月</w:t>
      </w:r>
      <w:r>
        <w:rPr>
          <w:rFonts w:ascii="Times New Roman" w:hAnsi="Times New Roman"/>
          <w:szCs w:val="21"/>
          <w:highlight w:val="none"/>
          <w:u w:val="single"/>
        </w:rPr>
        <w:tab/>
      </w:r>
      <w:r>
        <w:rPr>
          <w:rFonts w:ascii="Times New Roman" w:hAnsi="Times New Roman"/>
          <w:szCs w:val="21"/>
          <w:highlight w:val="none"/>
          <w:u w:val="single"/>
        </w:rPr>
        <w:tab/>
      </w:r>
      <w:r>
        <w:rPr>
          <w:rFonts w:hint="eastAsia" w:ascii="Times New Roman" w:hAnsi="Times New Roman"/>
          <w:szCs w:val="21"/>
          <w:highlight w:val="none"/>
        </w:rPr>
        <w:t xml:space="preserve">日</w:t>
      </w:r>
      <w:r/>
    </w:p>
    <w:p>
      <w:pPr>
        <w:pStyle w:val="772"/>
        <w:spacing w:before="1"/>
        <w:rPr>
          <w:sz w:val="22"/>
          <w:highlight w:val="none"/>
        </w:rPr>
      </w:pPr>
      <w:r>
        <w:rPr>
          <w:highlight w:val="none"/>
        </w:rPr>
        <w:br w:type="page" w:clear="all"/>
      </w:r>
      <w:r/>
    </w:p>
    <w:p>
      <w:pPr>
        <w:pStyle w:val="795"/>
        <w:ind w:firstLine="569"/>
        <w:spacing w:before="0"/>
        <w:rPr>
          <w:rFonts w:ascii="Times New Roman" w:hAnsi="Times New Roman"/>
          <w:bCs w:val="0"/>
          <w:sz w:val="24"/>
          <w:szCs w:val="24"/>
          <w:highlight w:val="none"/>
        </w:rPr>
        <w:outlineLvl w:val="2"/>
      </w:pPr>
      <w:r/>
      <w:bookmarkStart w:id="275" w:name="_Toc103848583"/>
      <w:r/>
      <w:bookmarkStart w:id="276" w:name="_Toc104560898"/>
      <w:r/>
      <w:bookmarkStart w:id="277" w:name="_Toc107246276"/>
      <w:r>
        <w:rPr>
          <w:rFonts w:hint="eastAsia" w:ascii="Times New Roman" w:hAnsi="Times New Roman"/>
          <w:bCs w:val="0"/>
          <w:sz w:val="24"/>
          <w:szCs w:val="24"/>
          <w:highlight w:val="none"/>
        </w:rPr>
        <w:t xml:space="preserve">（2）</w:t>
      </w:r>
      <w:bookmarkEnd w:id="275"/>
      <w:r/>
      <w:bookmarkEnd w:id="276"/>
      <w:r>
        <w:rPr>
          <w:rFonts w:hint="eastAsia" w:ascii="Times New Roman" w:hAnsi="Times New Roman"/>
          <w:bCs w:val="0"/>
          <w:sz w:val="24"/>
          <w:szCs w:val="24"/>
          <w:highlight w:val="none"/>
        </w:rPr>
        <w:t xml:space="preserve">法定代表人（非法人单位负责人）身份证明</w:t>
      </w:r>
      <w:bookmarkEnd w:id="277"/>
      <w:r/>
      <w:r/>
    </w:p>
    <w:p>
      <w:pPr>
        <w:pStyle w:val="772"/>
        <w:ind w:left="1236" w:firstLine="368"/>
        <w:tabs>
          <w:tab w:val="left" w:pos="4228" w:leader="none"/>
        </w:tabs>
        <w:rPr>
          <w:spacing w:val="-1"/>
          <w:highlight w:val="none"/>
        </w:rPr>
      </w:pPr>
      <w:r>
        <w:rPr>
          <w:spacing w:val="-1"/>
          <w:highlight w:val="none"/>
        </w:rPr>
      </w:r>
      <w:r/>
    </w:p>
    <w:p>
      <w:pPr>
        <w:pStyle w:val="772"/>
        <w:ind w:left="1236" w:firstLine="368"/>
        <w:tabs>
          <w:tab w:val="left" w:pos="4228" w:leader="none"/>
        </w:tabs>
        <w:rPr>
          <w:spacing w:val="-1"/>
          <w:highlight w:val="none"/>
        </w:rPr>
      </w:pPr>
      <w:r>
        <w:rPr>
          <w:spacing w:val="-1"/>
          <w:highlight w:val="none"/>
        </w:rPr>
      </w:r>
      <w:r/>
    </w:p>
    <w:p>
      <w:pPr>
        <w:pStyle w:val="772"/>
        <w:ind w:firstLine="420"/>
        <w:tabs>
          <w:tab w:val="left" w:pos="4228" w:leader="none"/>
        </w:tabs>
        <w:rPr>
          <w:highlight w:val="none"/>
        </w:rPr>
      </w:pPr>
      <w:r>
        <w:rPr>
          <w:rFonts w:hint="eastAsia"/>
          <w:highlight w:val="none"/>
        </w:rPr>
        <w:t xml:space="preserve">投标人名</w:t>
      </w:r>
      <w:r>
        <w:rPr>
          <w:rFonts w:hint="eastAsia"/>
          <w:spacing w:val="-3"/>
          <w:highlight w:val="none"/>
        </w:rPr>
        <w:t xml:space="preserve">称</w:t>
      </w:r>
      <w:r>
        <w:rPr>
          <w:rFonts w:hint="eastAsia"/>
          <w:highlight w:val="none"/>
        </w:rPr>
        <w:t xml:space="preserve">：</w:t>
      </w:r>
      <w:r>
        <w:rPr>
          <w:highlight w:val="none"/>
          <w:u w:val="single"/>
        </w:rPr>
        <w:tab/>
      </w:r>
      <w:r/>
    </w:p>
    <w:p>
      <w:pPr>
        <w:pStyle w:val="772"/>
        <w:ind w:firstLine="420"/>
        <w:spacing w:before="170"/>
        <w:tabs>
          <w:tab w:val="left" w:pos="2712" w:leader="none"/>
          <w:tab w:val="left" w:pos="4183" w:leader="none"/>
          <w:tab w:val="left" w:pos="5652" w:leader="none"/>
          <w:tab w:val="left" w:pos="7169" w:leader="none"/>
        </w:tabs>
        <w:rPr>
          <w:highlight w:val="none"/>
        </w:rPr>
      </w:pPr>
      <w:r>
        <w:rPr>
          <w:rFonts w:hint="eastAsia"/>
          <w:highlight w:val="none"/>
        </w:rPr>
        <w:t xml:space="preserve">姓名</w:t>
      </w:r>
      <w:r>
        <w:rPr>
          <w:rFonts w:hint="eastAsia"/>
          <w:spacing w:val="-3"/>
          <w:highlight w:val="none"/>
        </w:rPr>
        <w:t xml:space="preserve">：</w:t>
      </w:r>
      <w:r>
        <w:rPr>
          <w:spacing w:val="-3"/>
          <w:highlight w:val="none"/>
          <w:u w:val="single"/>
        </w:rPr>
        <w:tab/>
      </w:r>
      <w:r>
        <w:rPr>
          <w:rFonts w:hint="eastAsia"/>
          <w:highlight w:val="none"/>
        </w:rPr>
        <w:t xml:space="preserve">性别</w:t>
      </w:r>
      <w:r>
        <w:rPr>
          <w:rFonts w:hint="eastAsia"/>
          <w:spacing w:val="-3"/>
          <w:highlight w:val="none"/>
        </w:rPr>
        <w:t xml:space="preserve">：</w:t>
      </w:r>
      <w:r>
        <w:rPr>
          <w:spacing w:val="-3"/>
          <w:highlight w:val="none"/>
          <w:u w:val="single"/>
        </w:rPr>
        <w:tab/>
      </w:r>
      <w:r>
        <w:rPr>
          <w:rFonts w:hint="eastAsia"/>
          <w:highlight w:val="none"/>
        </w:rPr>
        <w:t xml:space="preserve">年</w:t>
      </w:r>
      <w:r>
        <w:rPr>
          <w:rFonts w:hint="eastAsia"/>
          <w:spacing w:val="-3"/>
          <w:highlight w:val="none"/>
        </w:rPr>
        <w:t xml:space="preserve">龄</w:t>
      </w:r>
      <w:r>
        <w:rPr>
          <w:rFonts w:hint="eastAsia"/>
          <w:highlight w:val="none"/>
        </w:rPr>
        <w:t xml:space="preserve">：</w:t>
      </w:r>
      <w:r>
        <w:rPr>
          <w:highlight w:val="none"/>
          <w:u w:val="single"/>
        </w:rPr>
        <w:tab/>
      </w:r>
      <w:r>
        <w:rPr>
          <w:rFonts w:hint="eastAsia"/>
          <w:spacing w:val="-1"/>
          <w:highlight w:val="none"/>
        </w:rPr>
        <w:t xml:space="preserve">职</w:t>
      </w:r>
      <w:r>
        <w:rPr>
          <w:rFonts w:hint="eastAsia"/>
          <w:spacing w:val="-3"/>
          <w:highlight w:val="none"/>
        </w:rPr>
        <w:t xml:space="preserve">务</w:t>
      </w:r>
      <w:r>
        <w:rPr>
          <w:rFonts w:hint="eastAsia"/>
          <w:highlight w:val="none"/>
        </w:rPr>
        <w:t xml:space="preserve">：</w:t>
      </w:r>
      <w:r>
        <w:rPr>
          <w:highlight w:val="none"/>
          <w:u w:val="single"/>
        </w:rPr>
        <w:tab/>
      </w:r>
      <w:r/>
    </w:p>
    <w:p>
      <w:pPr>
        <w:pStyle w:val="772"/>
        <w:ind w:firstLine="420"/>
        <w:spacing w:before="173"/>
        <w:tabs>
          <w:tab w:val="left" w:pos="3132" w:leader="none"/>
        </w:tabs>
        <w:rPr>
          <w:highlight w:val="none"/>
        </w:rPr>
      </w:pPr>
      <w:r>
        <w:rPr>
          <w:rFonts w:hint="eastAsia"/>
          <w:highlight w:val="none"/>
        </w:rPr>
        <w:t xml:space="preserve">系</w:t>
      </w:r>
      <w:r>
        <w:rPr>
          <w:highlight w:val="none"/>
          <w:u w:val="single"/>
        </w:rPr>
        <w:tab/>
      </w:r>
      <w:r>
        <w:rPr>
          <w:rFonts w:hint="eastAsia"/>
          <w:spacing w:val="-3"/>
          <w:highlight w:val="none"/>
        </w:rPr>
        <w:t xml:space="preserve">（</w:t>
      </w:r>
      <w:r>
        <w:rPr>
          <w:rFonts w:hint="eastAsia"/>
          <w:highlight w:val="none"/>
        </w:rPr>
        <w:t xml:space="preserve">投标人</w:t>
      </w:r>
      <w:r>
        <w:rPr>
          <w:rFonts w:hint="eastAsia"/>
          <w:spacing w:val="-3"/>
          <w:highlight w:val="none"/>
        </w:rPr>
        <w:t xml:space="preserve">名</w:t>
      </w:r>
      <w:r>
        <w:rPr>
          <w:rFonts w:hint="eastAsia"/>
          <w:highlight w:val="none"/>
        </w:rPr>
        <w:t xml:space="preserve">称</w:t>
      </w:r>
      <w:r>
        <w:rPr>
          <w:rFonts w:hint="eastAsia"/>
          <w:spacing w:val="-3"/>
          <w:highlight w:val="none"/>
        </w:rPr>
        <w:t xml:space="preserve">）</w:t>
      </w:r>
      <w:r>
        <w:rPr>
          <w:rFonts w:hint="eastAsia"/>
          <w:highlight w:val="none"/>
        </w:rPr>
        <w:t xml:space="preserve">的</w:t>
      </w:r>
      <w:r>
        <w:rPr>
          <w:rFonts w:hint="eastAsia"/>
          <w:spacing w:val="-3"/>
          <w:highlight w:val="none"/>
        </w:rPr>
        <w:t xml:space="preserve">法定</w:t>
      </w:r>
      <w:r>
        <w:rPr>
          <w:rFonts w:hint="eastAsia"/>
          <w:highlight w:val="none"/>
        </w:rPr>
        <w:t xml:space="preserve">代表</w:t>
      </w:r>
      <w:r>
        <w:rPr>
          <w:rFonts w:hint="eastAsia"/>
          <w:spacing w:val="-3"/>
          <w:highlight w:val="none"/>
        </w:rPr>
        <w:t xml:space="preserve">人/非法人单位负责人。</w:t>
      </w:r>
      <w:r/>
    </w:p>
    <w:p>
      <w:pPr>
        <w:pStyle w:val="772"/>
        <w:ind w:firstLine="420"/>
        <w:spacing w:before="170"/>
        <w:rPr>
          <w:highlight w:val="none"/>
        </w:rPr>
      </w:pPr>
      <w:r>
        <w:rPr>
          <w:rFonts w:hint="eastAsia"/>
          <w:highlight w:val="none"/>
        </w:rPr>
        <w:t xml:space="preserve">特此证明。</w:t>
      </w:r>
      <w:r/>
    </w:p>
    <w:p>
      <w:pPr>
        <w:pStyle w:val="772"/>
        <w:ind w:left="1260" w:firstLine="354"/>
        <w:rPr>
          <w:sz w:val="20"/>
          <w:highlight w:val="none"/>
        </w:rPr>
      </w:pPr>
      <w:r>
        <w:rPr>
          <w:sz w:val="20"/>
          <w:highlight w:val="none"/>
        </w:rPr>
      </w:r>
      <w:r/>
    </w:p>
    <w:p>
      <w:pPr>
        <w:pStyle w:val="772"/>
        <w:ind w:left="1260" w:firstLine="478"/>
        <w:spacing w:before="10"/>
        <w:rPr>
          <w:sz w:val="27"/>
          <w:highlight w:val="none"/>
        </w:rPr>
      </w:pPr>
      <w:r>
        <w:rPr>
          <w:sz w:val="27"/>
          <w:highlight w:val="none"/>
        </w:rPr>
      </w:r>
      <w:r/>
    </w:p>
    <w:p>
      <w:pPr>
        <w:ind w:firstLine="372"/>
        <w:spacing w:line="480" w:lineRule="auto"/>
        <w:rPr>
          <w:highlight w:val="none"/>
        </w:rPr>
      </w:pPr>
      <w:r>
        <w:rPr>
          <w:rFonts w:hint="eastAsia"/>
          <w:highlight w:val="none"/>
        </w:rPr>
        <w:t xml:space="preserve">附：法定代表人（非法人单位负责人）有效期内的身份证复印件（正反面）</w:t>
      </w:r>
      <w:r/>
    </w:p>
    <w:p>
      <w:pPr>
        <w:ind w:firstLine="372"/>
        <w:spacing w:line="480" w:lineRule="auto"/>
        <w:rPr>
          <w:highlight w:val="none"/>
        </w:rPr>
      </w:pPr>
      <w:r>
        <w:rPr>
          <w:highlight w:val="none"/>
        </w:rPr>
      </w:r>
      <w:r/>
    </w:p>
    <w:tbl>
      <w:tblPr>
        <w:tblStyle w:val="76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2"/>
              <w:jc w:val="center"/>
              <w:spacing w:line="300" w:lineRule="exact"/>
              <w:rPr>
                <w:i/>
                <w:sz w:val="20"/>
                <w:highlight w:val="none"/>
              </w:rPr>
            </w:pPr>
            <w:r>
              <w:rPr>
                <w:rFonts w:hint="eastAsia"/>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sz w:val="20"/>
                <w:highlight w:val="none"/>
              </w:rPr>
            </w:pPr>
            <w:r>
              <w:rPr>
                <w:sz w:val="20"/>
                <w:highlight w:val="none"/>
              </w:rPr>
            </w:r>
            <w:r/>
          </w:p>
        </w:tc>
        <w:tc>
          <w:tcPr>
            <w:tcW w:w="4677" w:type="dxa"/>
            <w:vAlign w:val="center"/>
            <w:textDirection w:val="lrTb"/>
            <w:noWrap/>
          </w:tcPr>
          <w:p>
            <w:pPr>
              <w:jc w:val="center"/>
              <w:spacing w:line="300" w:lineRule="exact"/>
              <w:widowControl/>
              <w:rPr>
                <w:sz w:val="20"/>
                <w:highlight w:val="none"/>
              </w:rPr>
            </w:pPr>
            <w:r>
              <w:rPr>
                <w:rFonts w:hint="eastAsia"/>
                <w:i/>
                <w:sz w:val="24"/>
                <w:highlight w:val="none"/>
              </w:rPr>
              <w:t xml:space="preserve">身份证反面</w:t>
            </w:r>
            <w:r/>
          </w:p>
        </w:tc>
      </w:tr>
    </w:tbl>
    <w:p>
      <w:pPr>
        <w:pStyle w:val="772"/>
        <w:ind w:firstLine="354"/>
        <w:rPr>
          <w:sz w:val="20"/>
          <w:highlight w:val="none"/>
        </w:rPr>
      </w:pPr>
      <w:r>
        <w:rPr>
          <w:sz w:val="20"/>
          <w:highlight w:val="none"/>
        </w:rPr>
      </w:r>
      <w:r/>
    </w:p>
    <w:p>
      <w:pPr>
        <w:pStyle w:val="772"/>
        <w:ind w:firstLine="354"/>
        <w:rPr>
          <w:sz w:val="20"/>
          <w:highlight w:val="none"/>
        </w:rPr>
      </w:pPr>
      <w:r>
        <w:rPr>
          <w:sz w:val="20"/>
          <w:highlight w:val="none"/>
        </w:rPr>
      </w:r>
      <w:r/>
    </w:p>
    <w:p>
      <w:pPr>
        <w:pStyle w:val="772"/>
        <w:ind w:left="1260" w:firstLine="354"/>
        <w:rPr>
          <w:sz w:val="20"/>
          <w:highlight w:val="none"/>
        </w:rPr>
      </w:pPr>
      <w:r>
        <w:rPr>
          <w:sz w:val="20"/>
          <w:highlight w:val="none"/>
        </w:rPr>
      </w:r>
      <w:r/>
    </w:p>
    <w:p>
      <w:pPr>
        <w:pStyle w:val="772"/>
        <w:ind w:left="1260" w:firstLine="389"/>
        <w:spacing w:before="1"/>
        <w:rPr>
          <w:sz w:val="22"/>
          <w:highlight w:val="none"/>
        </w:rPr>
      </w:pPr>
      <w:r>
        <w:rPr>
          <w:sz w:val="22"/>
          <w:highlight w:val="none"/>
        </w:rPr>
      </w:r>
      <w:r/>
    </w:p>
    <w:p>
      <w:pPr>
        <w:pStyle w:val="772"/>
        <w:ind w:left="1260" w:firstLine="3060"/>
        <w:tabs>
          <w:tab w:val="left" w:pos="7977" w:leader="none"/>
        </w:tabs>
        <w:rPr>
          <w:highlight w:val="none"/>
        </w:rPr>
      </w:pPr>
      <w:r>
        <w:rPr>
          <w:rFonts w:hint="eastAsia"/>
          <w:spacing w:val="-3"/>
          <w:highlight w:val="none"/>
        </w:rPr>
        <w:t xml:space="preserve">投标人名称（公章）</w:t>
      </w:r>
      <w:r>
        <w:rPr>
          <w:rFonts w:hint="eastAsia"/>
          <w:highlight w:val="none"/>
        </w:rPr>
        <w:t xml:space="preserve">：</w:t>
      </w:r>
      <w:r>
        <w:rPr>
          <w:highlight w:val="none"/>
          <w:u w:val="single"/>
        </w:rPr>
        <w:tab/>
      </w:r>
      <w:r/>
    </w:p>
    <w:p>
      <w:pPr>
        <w:pStyle w:val="793"/>
        <w:ind w:firstLine="372"/>
        <w:jc w:val="right"/>
        <w:spacing w:after="0" w:line="360" w:lineRule="exact"/>
        <w:rPr>
          <w:rFonts w:ascii="Times New Roman" w:hAnsi="Times New Roman"/>
          <w:szCs w:val="21"/>
          <w:highlight w:val="none"/>
        </w:rPr>
      </w:pPr>
      <w:r>
        <w:rPr>
          <w:rFonts w:hint="eastAsia" w:ascii="Times New Roman" w:hAnsi="Times New Roman"/>
          <w:szCs w:val="21"/>
          <w:highlight w:val="none"/>
        </w:rPr>
        <w:t xml:space="preserve">日期：______年</w:t>
      </w:r>
      <w:r>
        <w:rPr>
          <w:rFonts w:ascii="Times New Roman" w:hAnsi="Times New Roman"/>
          <w:szCs w:val="21"/>
          <w:highlight w:val="none"/>
          <w:u w:val="single"/>
        </w:rPr>
        <w:tab/>
      </w:r>
      <w:r>
        <w:rPr>
          <w:rFonts w:ascii="Times New Roman" w:hAnsi="Times New Roman"/>
          <w:szCs w:val="21"/>
          <w:highlight w:val="none"/>
          <w:u w:val="single"/>
        </w:rPr>
        <w:tab/>
      </w:r>
      <w:r>
        <w:rPr>
          <w:rFonts w:hint="eastAsia" w:ascii="Times New Roman" w:hAnsi="Times New Roman"/>
          <w:szCs w:val="21"/>
          <w:highlight w:val="none"/>
        </w:rPr>
        <w:t xml:space="preserve">月</w:t>
      </w:r>
      <w:r>
        <w:rPr>
          <w:rFonts w:ascii="Times New Roman" w:hAnsi="Times New Roman"/>
          <w:szCs w:val="21"/>
          <w:highlight w:val="none"/>
          <w:u w:val="single"/>
        </w:rPr>
        <w:tab/>
      </w:r>
      <w:r>
        <w:rPr>
          <w:rFonts w:ascii="Times New Roman" w:hAnsi="Times New Roman"/>
          <w:szCs w:val="21"/>
          <w:highlight w:val="none"/>
          <w:u w:val="single"/>
        </w:rPr>
        <w:tab/>
      </w:r>
      <w:r>
        <w:rPr>
          <w:rFonts w:hint="eastAsia" w:ascii="Times New Roman" w:hAnsi="Times New Roman"/>
          <w:szCs w:val="21"/>
          <w:highlight w:val="none"/>
        </w:rPr>
        <w:t xml:space="preserve">日</w:t>
      </w:r>
      <w:r/>
    </w:p>
    <w:p>
      <w:pPr>
        <w:rPr>
          <w:highlight w:val="none"/>
        </w:rPr>
      </w:pPr>
      <w:r>
        <w:rPr>
          <w:highlight w:val="none"/>
        </w:rPr>
      </w:r>
      <w:r/>
    </w:p>
    <w:p>
      <w:pPr>
        <w:pStyle w:val="795"/>
        <w:ind w:firstLine="426"/>
        <w:spacing w:before="0"/>
        <w:rPr>
          <w:rFonts w:ascii="Times New Roman" w:hAnsi="Times New Roman"/>
          <w:bCs w:val="0"/>
          <w:sz w:val="24"/>
          <w:szCs w:val="24"/>
          <w:highlight w:val="none"/>
        </w:rPr>
        <w:outlineLvl w:val="2"/>
      </w:pPr>
      <w:r>
        <w:rPr>
          <w:rFonts w:ascii="Times New Roman" w:hAnsi="Times New Roman"/>
          <w:sz w:val="24"/>
          <w:szCs w:val="24"/>
          <w:highlight w:val="none"/>
        </w:rPr>
        <w:br w:type="page" w:clear="all"/>
      </w:r>
      <w:bookmarkStart w:id="278" w:name="_Toc103848584"/>
      <w:r/>
      <w:bookmarkStart w:id="279" w:name="_Toc107246277"/>
      <w:r/>
      <w:bookmarkStart w:id="280" w:name="_Toc104560899"/>
      <w:r>
        <w:rPr>
          <w:rFonts w:hint="eastAsia" w:ascii="Times New Roman" w:hAnsi="Times New Roman"/>
          <w:bCs w:val="0"/>
          <w:sz w:val="24"/>
          <w:szCs w:val="24"/>
          <w:highlight w:val="none"/>
        </w:rPr>
        <w:t xml:space="preserve">（3）授权委托书</w:t>
      </w:r>
      <w:r/>
    </w:p>
    <w:p>
      <w:pPr>
        <w:pStyle w:val="795"/>
        <w:ind w:firstLine="426"/>
        <w:spacing w:before="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（3-1）法定代表人授权委托书</w:t>
      </w:r>
      <w:bookmarkEnd w:id="278"/>
      <w:r/>
      <w:bookmarkEnd w:id="279"/>
      <w:r/>
      <w:bookmarkEnd w:id="280"/>
      <w:r>
        <w:rPr>
          <w:rFonts w:hint="eastAsia" w:ascii="Times New Roman" w:hAnsi="Times New Roman"/>
          <w:bCs w:val="0"/>
          <w:sz w:val="24"/>
          <w:szCs w:val="24"/>
          <w:highlight w:val="none"/>
        </w:rPr>
        <w:t xml:space="preserve">（适用于法人/非法人）</w:t>
      </w:r>
      <w:r/>
    </w:p>
    <w:p>
      <w:pPr>
        <w:ind w:firstLine="420"/>
        <w:spacing w:line="300" w:lineRule="exact"/>
        <w:rPr>
          <w:szCs w:val="21"/>
          <w:highlight w:val="none"/>
        </w:rPr>
      </w:pPr>
      <w:r>
        <w:rPr>
          <w:rFonts w:hint="eastAsia"/>
          <w:szCs w:val="21"/>
          <w:highlight w:val="none"/>
        </w:rPr>
        <w:t xml:space="preserve">本授权书声明：注册于</w:t>
      </w:r>
      <w:r>
        <w:rPr>
          <w:rFonts w:hint="eastAsia"/>
          <w:szCs w:val="21"/>
          <w:highlight w:val="none"/>
          <w:u w:val="single"/>
        </w:rPr>
        <w:t xml:space="preserve">（国家或地区的名称）</w:t>
      </w:r>
      <w:r>
        <w:rPr>
          <w:rFonts w:hint="eastAsia"/>
          <w:szCs w:val="21"/>
          <w:highlight w:val="none"/>
        </w:rPr>
        <w:t xml:space="preserve">的</w:t>
      </w:r>
      <w:r>
        <w:rPr>
          <w:rFonts w:hint="eastAsia"/>
          <w:szCs w:val="21"/>
          <w:highlight w:val="none"/>
          <w:u w:val="single"/>
        </w:rPr>
        <w:t xml:space="preserve">         （单位名称）      </w:t>
      </w:r>
      <w:r>
        <w:rPr>
          <w:rFonts w:hint="eastAsia"/>
          <w:szCs w:val="21"/>
          <w:highlight w:val="none"/>
        </w:rPr>
        <w:t xml:space="preserve">的在法定代表人（签字或盖章）处签字的</w:t>
      </w:r>
      <w:r>
        <w:rPr>
          <w:rFonts w:hint="eastAsia"/>
          <w:szCs w:val="21"/>
          <w:highlight w:val="none"/>
          <w:u w:val="single"/>
        </w:rPr>
        <w:t xml:space="preserve">   （法定代表人姓名、职务）   </w:t>
      </w:r>
      <w:r>
        <w:rPr>
          <w:rFonts w:hint="eastAsia"/>
          <w:szCs w:val="21"/>
          <w:highlight w:val="none"/>
        </w:rPr>
        <w:t xml:space="preserve">代表本单位授权 </w:t>
      </w:r>
      <w:r>
        <w:rPr>
          <w:rFonts w:hint="eastAsia"/>
          <w:szCs w:val="21"/>
          <w:highlight w:val="none"/>
          <w:u w:val="single"/>
        </w:rPr>
        <w:t xml:space="preserve">        （单位名称）      </w:t>
      </w:r>
      <w:r>
        <w:rPr>
          <w:rFonts w:hint="eastAsia"/>
          <w:szCs w:val="21"/>
          <w:highlight w:val="none"/>
        </w:rPr>
        <w:t xml:space="preserve">的在授权代表（签字）处签字的</w:t>
      </w:r>
      <w:r>
        <w:rPr>
          <w:rFonts w:hint="eastAsia"/>
          <w:szCs w:val="21"/>
          <w:highlight w:val="none"/>
          <w:u w:val="single"/>
        </w:rPr>
        <w:t xml:space="preserve">（授权代表的姓名、职务）（身份证号码：             ）</w:t>
      </w:r>
      <w:r>
        <w:rPr>
          <w:rFonts w:hint="eastAsia"/>
          <w:szCs w:val="21"/>
          <w:highlight w:val="none"/>
        </w:rPr>
        <w:t xml:space="preserve">为本单位的合法代理人，就</w:t>
      </w:r>
      <w:r>
        <w:rPr>
          <w:rFonts w:hint="eastAsia"/>
          <w:szCs w:val="21"/>
          <w:highlight w:val="none"/>
          <w:u w:val="single"/>
        </w:rPr>
        <w:t xml:space="preserve">（采购项目名称）（项目名称）（项目编号：</w:t>
      </w:r>
      <w:r>
        <w:rPr>
          <w:rFonts w:hint="eastAsia"/>
          <w:szCs w:val="21"/>
          <w:highlight w:val="none"/>
          <w:u w:val="single"/>
          <w:lang w:eastAsia="zh-CN"/>
        </w:rPr>
        <w:t xml:space="preserve">JSZC-320100-JITC-G2026-0393</w:t>
      </w:r>
      <w:r>
        <w:rPr>
          <w:rFonts w:hint="eastAsia"/>
          <w:szCs w:val="21"/>
          <w:highlight w:val="none"/>
          <w:u w:val="single"/>
        </w:rPr>
        <w:t xml:space="preserve">）</w:t>
      </w:r>
      <w:r>
        <w:rPr>
          <w:rFonts w:hint="eastAsia"/>
          <w:szCs w:val="21"/>
          <w:highlight w:val="none"/>
        </w:rPr>
        <w:t xml:space="preserve">以本单位名义处理一切与之相关的事务，其后果由我单位承担。</w:t>
      </w:r>
      <w:r/>
    </w:p>
    <w:p>
      <w:pPr>
        <w:ind w:firstLine="420"/>
        <w:spacing w:line="300" w:lineRule="exact"/>
        <w:rPr>
          <w:highlight w:val="none"/>
        </w:rPr>
      </w:pPr>
      <w:r>
        <w:rPr>
          <w:rFonts w:hint="eastAsia"/>
          <w:highlight w:val="none"/>
        </w:rPr>
        <w:t xml:space="preserve">代理人无转委托权，特此委托。</w:t>
      </w:r>
      <w:r/>
    </w:p>
    <w:p>
      <w:pPr>
        <w:ind w:firstLine="420"/>
        <w:spacing w:line="300" w:lineRule="exact"/>
        <w:rPr>
          <w:szCs w:val="21"/>
          <w:highlight w:val="none"/>
        </w:rPr>
      </w:pPr>
      <w:r>
        <w:rPr>
          <w:rFonts w:hint="eastAsia"/>
          <w:szCs w:val="21"/>
          <w:highlight w:val="none"/>
        </w:rPr>
        <w:t xml:space="preserve">委托期限：自本授权委托书签署之日起至投标有效期届满之日止。</w:t>
      </w:r>
      <w:r/>
    </w:p>
    <w:p>
      <w:pPr>
        <w:ind w:firstLine="420"/>
        <w:spacing w:line="300" w:lineRule="exact"/>
        <w:rPr>
          <w:szCs w:val="21"/>
          <w:highlight w:val="none"/>
        </w:rPr>
      </w:pPr>
      <w:r>
        <w:rPr>
          <w:rFonts w:hint="eastAsia"/>
          <w:szCs w:val="21"/>
          <w:highlight w:val="none"/>
        </w:rPr>
        <w:t xml:space="preserve">投标人名称（公章）：  </w:t>
      </w:r>
      <w:r/>
    </w:p>
    <w:p>
      <w:pPr>
        <w:ind w:firstLine="420"/>
        <w:spacing w:line="300" w:lineRule="exact"/>
        <w:rPr>
          <w:szCs w:val="21"/>
          <w:highlight w:val="none"/>
          <w:u w:val="single"/>
        </w:rPr>
      </w:pPr>
      <w:r>
        <w:rPr>
          <w:rFonts w:hint="eastAsia"/>
          <w:szCs w:val="21"/>
          <w:highlight w:val="none"/>
        </w:rPr>
        <w:t xml:space="preserve">法定代表人（签字或盖章）： </w:t>
      </w:r>
      <w:r/>
    </w:p>
    <w:p>
      <w:pPr>
        <w:pStyle w:val="793"/>
        <w:ind w:firstLine="420"/>
        <w:spacing w:after="0" w:line="300" w:lineRule="exact"/>
        <w:rPr>
          <w:rFonts w:ascii="Times New Roman" w:hAnsi="Times New Roman"/>
          <w:highlight w:val="none"/>
        </w:rPr>
      </w:pPr>
      <w:r>
        <w:rPr>
          <w:rFonts w:hint="eastAsia" w:ascii="Times New Roman" w:hAnsi="Times New Roman"/>
          <w:szCs w:val="21"/>
          <w:highlight w:val="none"/>
        </w:rPr>
        <w:t xml:space="preserve">身份证号码：  </w:t>
      </w:r>
      <w:r/>
    </w:p>
    <w:p>
      <w:pPr>
        <w:ind w:firstLine="420"/>
        <w:spacing w:line="300" w:lineRule="exact"/>
        <w:rPr>
          <w:szCs w:val="21"/>
          <w:highlight w:val="none"/>
          <w:u w:val="single"/>
        </w:rPr>
      </w:pPr>
      <w:r>
        <w:rPr>
          <w:rFonts w:hint="eastAsia"/>
          <w:szCs w:val="21"/>
          <w:highlight w:val="none"/>
        </w:rPr>
        <w:t xml:space="preserve">授权代表（签字）：</w:t>
      </w:r>
      <w:r/>
    </w:p>
    <w:p>
      <w:pPr>
        <w:pStyle w:val="793"/>
        <w:ind w:firstLine="420"/>
        <w:spacing w:after="0" w:line="300" w:lineRule="exact"/>
        <w:rPr>
          <w:rFonts w:ascii="Times New Roman" w:hAnsi="Times New Roman"/>
          <w:highlight w:val="none"/>
        </w:rPr>
      </w:pPr>
      <w:r>
        <w:rPr>
          <w:rFonts w:hint="eastAsia" w:ascii="Times New Roman" w:hAnsi="Times New Roman"/>
          <w:szCs w:val="21"/>
          <w:highlight w:val="none"/>
        </w:rPr>
        <w:t xml:space="preserve">身份证号码：</w:t>
      </w:r>
      <w:r/>
    </w:p>
    <w:p>
      <w:pPr>
        <w:ind w:firstLine="372"/>
        <w:spacing w:line="480" w:lineRule="auto"/>
        <w:rPr>
          <w:highlight w:val="none"/>
        </w:rPr>
      </w:pPr>
      <w:r>
        <w:rPr>
          <w:rFonts w:hint="eastAsia"/>
          <w:szCs w:val="21"/>
          <w:highlight w:val="none"/>
        </w:rPr>
        <w:t xml:space="preserve">附：法定代表人有效期内的</w:t>
      </w:r>
      <w:r>
        <w:rPr>
          <w:rFonts w:hint="eastAsia"/>
          <w:highlight w:val="none"/>
        </w:rPr>
        <w:t xml:space="preserve">身份证复印件（正反面）</w:t>
      </w:r>
      <w:r/>
    </w:p>
    <w:tbl>
      <w:tblPr>
        <w:tblStyle w:val="76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2"/>
              <w:jc w:val="center"/>
              <w:spacing w:line="300" w:lineRule="exact"/>
              <w:rPr>
                <w:i/>
                <w:sz w:val="20"/>
                <w:highlight w:val="none"/>
              </w:rPr>
            </w:pPr>
            <w:r>
              <w:rPr>
                <w:rFonts w:hint="eastAsia"/>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sz w:val="20"/>
                <w:highlight w:val="none"/>
              </w:rPr>
            </w:pPr>
            <w:r>
              <w:rPr>
                <w:sz w:val="20"/>
                <w:highlight w:val="none"/>
              </w:rPr>
            </w:r>
            <w:r/>
          </w:p>
        </w:tc>
        <w:tc>
          <w:tcPr>
            <w:tcW w:w="4677" w:type="dxa"/>
            <w:vAlign w:val="center"/>
            <w:textDirection w:val="lrTb"/>
            <w:noWrap/>
          </w:tcPr>
          <w:p>
            <w:pPr>
              <w:jc w:val="center"/>
              <w:spacing w:line="300" w:lineRule="exact"/>
              <w:widowControl/>
              <w:rPr>
                <w:sz w:val="20"/>
                <w:highlight w:val="none"/>
              </w:rPr>
            </w:pPr>
            <w:r>
              <w:rPr>
                <w:rFonts w:hint="eastAsia"/>
                <w:i/>
                <w:sz w:val="24"/>
                <w:highlight w:val="none"/>
              </w:rPr>
              <w:t xml:space="preserve">身份证反面</w:t>
            </w:r>
            <w:r/>
          </w:p>
        </w:tc>
      </w:tr>
    </w:tbl>
    <w:p>
      <w:pPr>
        <w:ind w:firstLine="372"/>
        <w:spacing w:line="480" w:lineRule="auto"/>
        <w:rPr>
          <w:highlight w:val="none"/>
        </w:rPr>
      </w:pPr>
      <w:r>
        <w:rPr>
          <w:rFonts w:hint="eastAsia"/>
          <w:szCs w:val="21"/>
          <w:highlight w:val="none"/>
        </w:rPr>
        <w:t xml:space="preserve">授权代表有效期内的身份证复印件</w:t>
      </w:r>
      <w:r>
        <w:rPr>
          <w:rFonts w:hint="eastAsia"/>
          <w:highlight w:val="none"/>
        </w:rPr>
        <w:t xml:space="preserve">（正反面）</w:t>
      </w:r>
      <w:r/>
    </w:p>
    <w:tbl>
      <w:tblPr>
        <w:tblStyle w:val="76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72"/>
              <w:jc w:val="center"/>
              <w:spacing w:line="300" w:lineRule="exact"/>
              <w:rPr>
                <w:i/>
                <w:sz w:val="20"/>
                <w:highlight w:val="none"/>
              </w:rPr>
            </w:pPr>
            <w:r>
              <w:rPr>
                <w:rFonts w:hint="eastAsia"/>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sz w:val="20"/>
                <w:highlight w:val="none"/>
              </w:rPr>
            </w:pPr>
            <w:r>
              <w:rPr>
                <w:sz w:val="20"/>
                <w:highlight w:val="none"/>
              </w:rPr>
            </w:r>
            <w:r/>
          </w:p>
        </w:tc>
        <w:tc>
          <w:tcPr>
            <w:tcW w:w="4695" w:type="dxa"/>
            <w:vAlign w:val="center"/>
            <w:textDirection w:val="lrTb"/>
            <w:noWrap/>
          </w:tcPr>
          <w:p>
            <w:pPr>
              <w:jc w:val="center"/>
              <w:spacing w:line="300" w:lineRule="exact"/>
              <w:widowControl/>
              <w:rPr>
                <w:sz w:val="20"/>
                <w:highlight w:val="none"/>
              </w:rPr>
            </w:pPr>
            <w:r>
              <w:rPr>
                <w:rFonts w:hint="eastAsia"/>
                <w:i/>
                <w:sz w:val="24"/>
                <w:highlight w:val="none"/>
              </w:rPr>
              <w:t xml:space="preserve">身份证反面</w:t>
            </w:r>
            <w:r/>
          </w:p>
        </w:tc>
      </w:tr>
    </w:tbl>
    <w:p>
      <w:pPr>
        <w:pStyle w:val="793"/>
        <w:ind w:firstLine="373"/>
        <w:spacing w:line="300" w:lineRule="exact"/>
        <w:rPr>
          <w:rFonts w:ascii="Times New Roman" w:hAnsi="Times New Roman"/>
          <w:b/>
          <w:bCs/>
          <w:szCs w:val="21"/>
          <w:highlight w:val="none"/>
        </w:rPr>
      </w:pPr>
      <w:r/>
      <w:bookmarkStart w:id="281" w:name="_Toc104560895"/>
      <w:r/>
      <w:bookmarkStart w:id="282" w:name="_Toc107246279"/>
      <w:r>
        <w:rPr>
          <w:rFonts w:hint="eastAsia" w:ascii="Times New Roman" w:hAnsi="Times New Roman"/>
          <w:b/>
          <w:bCs/>
          <w:szCs w:val="21"/>
          <w:highlight w:val="none"/>
        </w:rPr>
        <w:t xml:space="preserve">注： </w:t>
      </w:r>
      <w:r/>
    </w:p>
    <w:p>
      <w:pPr>
        <w:pStyle w:val="793"/>
        <w:ind w:firstLine="373"/>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793"/>
        <w:ind w:firstLine="373"/>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2.若投标文件中签字之处均为法定代表人本人签署，则可不提供本《授权委托书》，但须提供《法定代表人（非法人单位负责人）身份证明》。</w:t>
      </w:r>
      <w:r/>
    </w:p>
    <w:p>
      <w:pPr>
        <w:pStyle w:val="793"/>
        <w:ind w:firstLine="373"/>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3、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373"/>
        <w:rPr>
          <w:b/>
          <w:bCs/>
          <w:szCs w:val="21"/>
          <w:highlight w:val="none"/>
        </w:rPr>
      </w:pPr>
      <w:r>
        <w:rPr>
          <w:b/>
          <w:bCs/>
          <w:szCs w:val="21"/>
          <w:highlight w:val="none"/>
        </w:rPr>
        <w:br w:type="page" w:clear="all"/>
      </w:r>
      <w:r/>
    </w:p>
    <w:p>
      <w:pPr>
        <w:pStyle w:val="795"/>
        <w:ind w:firstLine="426"/>
        <w:spacing w:before="0"/>
        <w:rPr>
          <w:rFonts w:ascii="Times New Roman" w:hAnsi="Times New Roman"/>
          <w:bCs w:val="0"/>
          <w:sz w:val="21"/>
          <w:szCs w:val="24"/>
          <w:highlight w:val="none"/>
        </w:rPr>
        <w:outlineLvl w:val="2"/>
      </w:pPr>
      <w:r/>
      <w:bookmarkStart w:id="283" w:name="_Toc103848585"/>
      <w:r/>
      <w:bookmarkStart w:id="284" w:name="_Toc107246278"/>
      <w:r/>
      <w:bookmarkStart w:id="285" w:name="_Toc104560900"/>
      <w:r>
        <w:rPr>
          <w:rFonts w:hint="eastAsia" w:ascii="Times New Roman" w:hAnsi="Times New Roman"/>
          <w:bCs w:val="0"/>
          <w:sz w:val="24"/>
          <w:szCs w:val="24"/>
          <w:highlight w:val="none"/>
        </w:rPr>
        <w:t xml:space="preserve">（3-2）授权委托书（适用于自然人投标）</w:t>
      </w:r>
      <w:bookmarkEnd w:id="283"/>
      <w:r/>
      <w:bookmarkEnd w:id="284"/>
      <w:r/>
      <w:bookmarkEnd w:id="285"/>
      <w:r/>
      <w:r/>
    </w:p>
    <w:p>
      <w:pPr>
        <w:ind w:firstLine="372"/>
        <w:rPr>
          <w:highlight w:val="none"/>
        </w:rPr>
      </w:pPr>
      <w:r>
        <w:rPr>
          <w:highlight w:val="none"/>
        </w:rPr>
      </w:r>
      <w:r/>
    </w:p>
    <w:p>
      <w:pPr>
        <w:ind w:firstLine="420"/>
        <w:spacing w:line="460" w:lineRule="exact"/>
        <w:rPr>
          <w:szCs w:val="21"/>
          <w:highlight w:val="none"/>
        </w:rPr>
      </w:pPr>
      <w:r>
        <w:rPr>
          <w:rFonts w:hint="eastAsia"/>
          <w:szCs w:val="21"/>
          <w:highlight w:val="none"/>
        </w:rPr>
        <w:t xml:space="preserve">本授权书声明：我</w:t>
      </w:r>
      <w:r>
        <w:rPr>
          <w:rFonts w:hint="eastAsia"/>
          <w:szCs w:val="21"/>
          <w:highlight w:val="none"/>
          <w:u w:val="single"/>
        </w:rPr>
        <w:t xml:space="preserve">    （姓名）    </w:t>
      </w:r>
      <w:r>
        <w:rPr>
          <w:rFonts w:hint="eastAsia"/>
          <w:szCs w:val="21"/>
          <w:highlight w:val="none"/>
        </w:rPr>
        <w:t xml:space="preserve">系自然人，现授权在授权代表（签字）处签字的</w:t>
      </w:r>
      <w:r>
        <w:rPr>
          <w:rFonts w:hint="eastAsia"/>
          <w:szCs w:val="21"/>
          <w:highlight w:val="none"/>
          <w:u w:val="single"/>
        </w:rPr>
        <w:t xml:space="preserve">（授权代表的姓名）（身份证号码：             ）</w:t>
      </w:r>
      <w:r>
        <w:rPr>
          <w:rFonts w:hint="eastAsia"/>
          <w:szCs w:val="21"/>
          <w:highlight w:val="none"/>
        </w:rPr>
        <w:t xml:space="preserve">为本人的合法代理人，就</w:t>
      </w:r>
      <w:r>
        <w:rPr>
          <w:rFonts w:hint="eastAsia"/>
          <w:szCs w:val="21"/>
          <w:highlight w:val="none"/>
          <w:u w:val="single"/>
        </w:rPr>
        <w:t xml:space="preserve">（采购项目名称）（项目名称）（项目编号：</w:t>
      </w:r>
      <w:r>
        <w:rPr>
          <w:rFonts w:hint="eastAsia"/>
          <w:szCs w:val="21"/>
          <w:highlight w:val="none"/>
          <w:u w:val="single"/>
          <w:lang w:eastAsia="zh-CN"/>
        </w:rPr>
        <w:t xml:space="preserve">JSZC-320100-JITC-G2026-0393</w:t>
      </w:r>
      <w:r>
        <w:rPr>
          <w:rFonts w:hint="eastAsia"/>
          <w:szCs w:val="21"/>
          <w:highlight w:val="none"/>
          <w:u w:val="single"/>
        </w:rPr>
        <w:t xml:space="preserve">）</w:t>
      </w:r>
      <w:r>
        <w:rPr>
          <w:rFonts w:hint="eastAsia"/>
          <w:szCs w:val="21"/>
          <w:highlight w:val="none"/>
        </w:rPr>
        <w:t xml:space="preserve">，以本人名义处理一切与之相关的事务，其后果由我本人承担。</w:t>
      </w:r>
      <w:r/>
    </w:p>
    <w:p>
      <w:pPr>
        <w:ind w:firstLine="420"/>
        <w:spacing w:line="460" w:lineRule="exact"/>
        <w:rPr>
          <w:highlight w:val="none"/>
        </w:rPr>
      </w:pPr>
      <w:r>
        <w:rPr>
          <w:rFonts w:hint="eastAsia"/>
          <w:highlight w:val="none"/>
        </w:rPr>
        <w:t xml:space="preserve">代理人无转委托权，特此委托。</w:t>
      </w:r>
      <w:r/>
    </w:p>
    <w:p>
      <w:pPr>
        <w:ind w:firstLine="420"/>
        <w:spacing w:line="460" w:lineRule="exact"/>
        <w:rPr>
          <w:szCs w:val="21"/>
          <w:highlight w:val="none"/>
        </w:rPr>
      </w:pPr>
      <w:r>
        <w:rPr>
          <w:rFonts w:hint="eastAsia"/>
          <w:szCs w:val="21"/>
          <w:highlight w:val="none"/>
        </w:rPr>
        <w:t xml:space="preserve">委托期限：自本授权委托书签署之日起至投标有效期届满之日止。</w:t>
      </w:r>
      <w:r/>
    </w:p>
    <w:p>
      <w:pPr>
        <w:ind w:firstLine="420"/>
        <w:spacing w:line="460" w:lineRule="exact"/>
        <w:rPr>
          <w:szCs w:val="21"/>
          <w:highlight w:val="none"/>
        </w:rPr>
      </w:pPr>
      <w:r>
        <w:rPr>
          <w:rFonts w:hint="eastAsia"/>
          <w:szCs w:val="21"/>
          <w:highlight w:val="none"/>
        </w:rPr>
        <w:t xml:space="preserve">自然人姓名（签字）：  </w:t>
      </w:r>
      <w:r/>
    </w:p>
    <w:p>
      <w:pPr>
        <w:pStyle w:val="793"/>
        <w:ind w:firstLine="420"/>
        <w:spacing w:after="0" w:line="460" w:lineRule="exact"/>
        <w:rPr>
          <w:rFonts w:ascii="Times New Roman" w:hAnsi="Times New Roman"/>
          <w:highlight w:val="none"/>
        </w:rPr>
      </w:pPr>
      <w:r>
        <w:rPr>
          <w:rFonts w:hint="eastAsia" w:ascii="Times New Roman" w:hAnsi="Times New Roman"/>
          <w:szCs w:val="21"/>
          <w:highlight w:val="none"/>
        </w:rPr>
        <w:t xml:space="preserve">身份证号码：  </w:t>
      </w:r>
      <w:r/>
    </w:p>
    <w:p>
      <w:pPr>
        <w:ind w:firstLine="420"/>
        <w:spacing w:line="460" w:lineRule="exact"/>
        <w:rPr>
          <w:szCs w:val="21"/>
          <w:highlight w:val="none"/>
          <w:u w:val="single"/>
        </w:rPr>
      </w:pPr>
      <w:r>
        <w:rPr>
          <w:rFonts w:hint="eastAsia"/>
          <w:szCs w:val="21"/>
          <w:highlight w:val="none"/>
        </w:rPr>
        <w:t xml:space="preserve">授权代表（签字）：</w:t>
      </w:r>
      <w:r/>
    </w:p>
    <w:p>
      <w:pPr>
        <w:pStyle w:val="793"/>
        <w:ind w:firstLine="420"/>
        <w:spacing w:after="0" w:line="460" w:lineRule="exact"/>
        <w:rPr>
          <w:rFonts w:ascii="Times New Roman" w:hAnsi="Times New Roman"/>
          <w:highlight w:val="none"/>
        </w:rPr>
      </w:pPr>
      <w:r>
        <w:rPr>
          <w:rFonts w:hint="eastAsia" w:ascii="Times New Roman" w:hAnsi="Times New Roman"/>
          <w:szCs w:val="21"/>
          <w:highlight w:val="none"/>
        </w:rPr>
        <w:t xml:space="preserve">身份证号码：</w:t>
      </w:r>
      <w:r/>
    </w:p>
    <w:p>
      <w:pPr>
        <w:ind w:firstLine="372"/>
        <w:spacing w:line="480" w:lineRule="auto"/>
        <w:rPr>
          <w:highlight w:val="none"/>
        </w:rPr>
      </w:pPr>
      <w:r>
        <w:rPr>
          <w:rFonts w:hint="eastAsia"/>
          <w:szCs w:val="21"/>
          <w:highlight w:val="none"/>
        </w:rPr>
        <w:t xml:space="preserve">附：</w:t>
      </w:r>
      <w:r>
        <w:rPr>
          <w:rFonts w:hint="eastAsia"/>
          <w:highlight w:val="none"/>
        </w:rPr>
        <w:t xml:space="preserve">自然人</w:t>
      </w:r>
      <w:r>
        <w:rPr>
          <w:rFonts w:hint="eastAsia"/>
          <w:szCs w:val="21"/>
          <w:highlight w:val="none"/>
        </w:rPr>
        <w:t xml:space="preserve">有效期内的</w:t>
      </w:r>
      <w:r>
        <w:rPr>
          <w:rFonts w:hint="eastAsia"/>
          <w:highlight w:val="none"/>
        </w:rPr>
        <w:t xml:space="preserve">身份证复印件（正反面）</w:t>
      </w:r>
      <w:r/>
    </w:p>
    <w:tbl>
      <w:tblPr>
        <w:tblStyle w:val="76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2"/>
              <w:jc w:val="center"/>
              <w:rPr>
                <w:i/>
                <w:sz w:val="20"/>
                <w:highlight w:val="none"/>
              </w:rPr>
            </w:pPr>
            <w:r>
              <w:rPr>
                <w:rFonts w:hint="eastAsia"/>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sz w:val="20"/>
                <w:highlight w:val="none"/>
              </w:rPr>
            </w:pPr>
            <w:r>
              <w:rPr>
                <w:sz w:val="20"/>
                <w:highlight w:val="none"/>
              </w:rPr>
            </w:r>
            <w:r/>
          </w:p>
        </w:tc>
        <w:tc>
          <w:tcPr>
            <w:tcW w:w="4677" w:type="dxa"/>
            <w:vAlign w:val="center"/>
            <w:textDirection w:val="lrTb"/>
            <w:noWrap/>
          </w:tcPr>
          <w:p>
            <w:pPr>
              <w:jc w:val="center"/>
              <w:widowControl/>
              <w:rPr>
                <w:sz w:val="20"/>
                <w:highlight w:val="none"/>
              </w:rPr>
            </w:pPr>
            <w:r>
              <w:rPr>
                <w:rFonts w:hint="eastAsia"/>
                <w:i/>
                <w:sz w:val="24"/>
                <w:highlight w:val="none"/>
              </w:rPr>
              <w:t xml:space="preserve">身份证反面</w:t>
            </w:r>
            <w:r/>
          </w:p>
        </w:tc>
      </w:tr>
    </w:tbl>
    <w:p>
      <w:pPr>
        <w:pStyle w:val="793"/>
        <w:ind w:firstLine="372"/>
        <w:spacing w:line="360" w:lineRule="auto"/>
        <w:rPr>
          <w:rFonts w:ascii="Times New Roman" w:hAnsi="Times New Roman"/>
          <w:szCs w:val="21"/>
          <w:highlight w:val="none"/>
        </w:rPr>
      </w:pPr>
      <w:r>
        <w:rPr>
          <w:rFonts w:hint="eastAsia" w:ascii="Times New Roman" w:hAnsi="Times New Roman"/>
          <w:szCs w:val="21"/>
          <w:highlight w:val="none"/>
        </w:rPr>
        <w:t xml:space="preserve">授权代表有效期内的身份证复印件（正反面）</w:t>
      </w:r>
      <w:r/>
    </w:p>
    <w:tbl>
      <w:tblPr>
        <w:tblStyle w:val="76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72"/>
              <w:jc w:val="center"/>
              <w:rPr>
                <w:i/>
                <w:sz w:val="20"/>
                <w:highlight w:val="none"/>
              </w:rPr>
            </w:pPr>
            <w:r>
              <w:rPr>
                <w:rFonts w:hint="eastAsia"/>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sz w:val="20"/>
                <w:highlight w:val="none"/>
              </w:rPr>
            </w:pPr>
            <w:r>
              <w:rPr>
                <w:sz w:val="20"/>
                <w:highlight w:val="none"/>
              </w:rPr>
            </w:r>
            <w:r/>
          </w:p>
        </w:tc>
        <w:tc>
          <w:tcPr>
            <w:tcW w:w="4695" w:type="dxa"/>
            <w:vAlign w:val="center"/>
            <w:textDirection w:val="lrTb"/>
            <w:noWrap/>
          </w:tcPr>
          <w:p>
            <w:pPr>
              <w:jc w:val="center"/>
              <w:widowControl/>
              <w:rPr>
                <w:sz w:val="20"/>
                <w:highlight w:val="none"/>
              </w:rPr>
            </w:pPr>
            <w:r>
              <w:rPr>
                <w:rFonts w:hint="eastAsia"/>
                <w:i/>
                <w:sz w:val="24"/>
                <w:highlight w:val="none"/>
              </w:rPr>
              <w:t xml:space="preserve">身份证反面</w:t>
            </w:r>
            <w:r/>
          </w:p>
        </w:tc>
      </w:tr>
    </w:tbl>
    <w:p>
      <w:pPr>
        <w:pStyle w:val="793"/>
        <w:ind w:firstLine="373"/>
        <w:spacing w:line="240" w:lineRule="atLeast"/>
        <w:rPr>
          <w:rFonts w:ascii="Times New Roman" w:hAnsi="Times New Roman"/>
          <w:b/>
          <w:bCs/>
          <w:szCs w:val="21"/>
          <w:highlight w:val="none"/>
        </w:rPr>
      </w:pPr>
      <w:r>
        <w:rPr>
          <w:rFonts w:hint="eastAsia" w:ascii="Times New Roman" w:hAnsi="Times New Roman"/>
          <w:b/>
          <w:bCs/>
          <w:szCs w:val="21"/>
          <w:highlight w:val="none"/>
        </w:rPr>
        <w:t xml:space="preserve">注：</w:t>
      </w:r>
      <w:r/>
    </w:p>
    <w:p>
      <w:pPr>
        <w:pStyle w:val="793"/>
        <w:ind w:firstLine="373"/>
        <w:spacing w:line="240" w:lineRule="atLeast"/>
        <w:rPr>
          <w:rFonts w:ascii="Times New Roman" w:hAnsi="Times New Roman"/>
          <w:b/>
          <w:bCs/>
          <w:szCs w:val="21"/>
          <w:highlight w:val="none"/>
        </w:rPr>
      </w:pPr>
      <w:r>
        <w:rPr>
          <w:rFonts w:hint="eastAsia" w:ascii="Times New Roman" w:hAnsi="Times New Roman"/>
          <w:b/>
          <w:bCs/>
          <w:szCs w:val="21"/>
          <w:highlight w:val="none"/>
        </w:rPr>
        <w:t xml:space="preserve">1、若投标文件中签字之处均为投标自然人本人签署，则可不提供本《授权委托书》，但须提供自然人身份证复印件。</w:t>
      </w:r>
      <w:r/>
    </w:p>
    <w:p>
      <w:pPr>
        <w:pStyle w:val="793"/>
        <w:ind w:firstLine="373"/>
        <w:spacing w:line="240" w:lineRule="atLeast"/>
        <w:rPr>
          <w:rFonts w:ascii="Times New Roman" w:hAnsi="Times New Roman"/>
          <w:b/>
          <w:bCs/>
          <w:szCs w:val="21"/>
          <w:highlight w:val="none"/>
        </w:rPr>
      </w:pPr>
      <w:r>
        <w:rPr>
          <w:rFonts w:hint="eastAsia" w:ascii="Times New Roman" w:hAnsi="Times New Roman"/>
          <w:b/>
          <w:bCs/>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373"/>
        <w:rPr>
          <w:b/>
          <w:bCs/>
          <w:szCs w:val="21"/>
          <w:highlight w:val="none"/>
        </w:rPr>
      </w:pPr>
      <w:r>
        <w:rPr>
          <w:b/>
          <w:bCs/>
          <w:szCs w:val="21"/>
          <w:highlight w:val="none"/>
        </w:rPr>
        <w:br w:type="page" w:clear="all"/>
      </w:r>
      <w:r/>
    </w:p>
    <w:p>
      <w:pPr>
        <w:pStyle w:val="795"/>
        <w:numPr>
          <w:ilvl w:val="0"/>
          <w:numId w:val="3"/>
        </w:numPr>
        <w:ind w:firstLine="426"/>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开标一览表</w:t>
      </w:r>
      <w:bookmarkEnd w:id="273"/>
      <w:r/>
      <w:bookmarkEnd w:id="281"/>
      <w:r/>
      <w:bookmarkEnd w:id="282"/>
      <w:r/>
      <w:r/>
    </w:p>
    <w:p>
      <w:pPr>
        <w:ind w:firstLine="372"/>
        <w:rPr>
          <w:highlight w:val="none"/>
        </w:rPr>
      </w:pPr>
      <w:r>
        <w:rPr>
          <w:highlight w:val="none"/>
        </w:rPr>
      </w:r>
      <w:r/>
    </w:p>
    <w:p>
      <w:pPr>
        <w:spacing w:line="360" w:lineRule="auto"/>
        <w:rPr>
          <w:szCs w:val="21"/>
          <w:highlight w:val="none"/>
        </w:rPr>
      </w:pPr>
      <w:r>
        <w:rPr>
          <w:rFonts w:hint="eastAsia"/>
          <w:szCs w:val="21"/>
          <w:highlight w:val="none"/>
        </w:rPr>
        <w:t xml:space="preserve">供应商名称（CA公章）：</w:t>
      </w:r>
      <w:r/>
    </w:p>
    <w:p>
      <w:pPr>
        <w:spacing w:line="360" w:lineRule="auto"/>
        <w:rPr>
          <w:szCs w:val="21"/>
          <w:highlight w:val="none"/>
        </w:rPr>
      </w:pPr>
      <w:r>
        <w:rPr>
          <w:rFonts w:hint="eastAsia"/>
          <w:szCs w:val="21"/>
          <w:highlight w:val="none"/>
        </w:rPr>
        <w:t xml:space="preserve">项目名称：</w:t>
      </w:r>
      <w:r>
        <w:rPr>
          <w:rFonts w:hint="eastAsia"/>
          <w:szCs w:val="21"/>
          <w:highlight w:val="none"/>
          <w:u w:val="single"/>
        </w:rPr>
        <w:t xml:space="preserve">（采购项目名称）</w:t>
      </w:r>
      <w:r/>
    </w:p>
    <w:p>
      <w:pPr>
        <w:spacing w:line="360" w:lineRule="auto"/>
        <w:rPr>
          <w:szCs w:val="21"/>
          <w:highlight w:val="none"/>
        </w:rPr>
      </w:pPr>
      <w:r>
        <w:rPr>
          <w:rFonts w:hint="eastAsia"/>
          <w:szCs w:val="21"/>
          <w:highlight w:val="none"/>
        </w:rPr>
        <w:t xml:space="preserve">项目编号：</w:t>
      </w:r>
      <w:bookmarkStart w:id="286" w:name="_Toc103848581"/>
      <w:r>
        <w:rPr>
          <w:rFonts w:hint="eastAsia"/>
          <w:szCs w:val="21"/>
          <w:highlight w:val="none"/>
          <w:u w:val="single"/>
          <w:lang w:eastAsia="zh-CN"/>
        </w:rPr>
        <w:t xml:space="preserve">JSZC-320100-JITC-G2026-0393</w:t>
      </w:r>
      <w:r>
        <w:rPr>
          <w:rFonts w:hint="eastAsia"/>
          <w:szCs w:val="21"/>
          <w:highlight w:val="none"/>
        </w:rPr>
        <w:t xml:space="preserve">：</w:t>
      </w:r>
      <w:r/>
    </w:p>
    <w:tbl>
      <w:tblPr>
        <w:tblStyle w:val="7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0"/>
        <w:gridCol w:w="5756"/>
      </w:tblGrid>
      <w:tr>
        <w:trPr>
          <w:jc w:val="center"/>
          <w:trHeight w:val="1733"/>
        </w:trPr>
        <w:tc>
          <w:tcPr>
            <w:tcW w:w="1743" w:type="pct"/>
            <w:vAlign w:val="center"/>
            <w:textDirection w:val="lrTb"/>
            <w:noWrap/>
          </w:tcPr>
          <w:p>
            <w:pPr>
              <w:jc w:val="center"/>
              <w:widowControl/>
              <w:rPr>
                <w:color w:val="000000"/>
                <w:sz w:val="24"/>
                <w:highlight w:val="none"/>
              </w:rPr>
            </w:pPr>
            <w:r/>
            <w:bookmarkStart w:id="287" w:name="_Toc104560896"/>
            <w:r>
              <w:rPr>
                <w:rFonts w:hint="eastAsia"/>
                <w:color w:val="000000"/>
                <w:sz w:val="24"/>
                <w:highlight w:val="none"/>
              </w:rPr>
              <w:t xml:space="preserve">投标服务名称</w:t>
            </w:r>
            <w:r/>
          </w:p>
        </w:tc>
        <w:tc>
          <w:tcPr>
            <w:tcW w:w="3256" w:type="pct"/>
            <w:vAlign w:val="center"/>
            <w:textDirection w:val="lrTb"/>
            <w:noWrap/>
          </w:tcPr>
          <w:p>
            <w:pPr>
              <w:jc w:val="center"/>
              <w:widowControl/>
              <w:rPr>
                <w:highlight w:val="none"/>
              </w:rPr>
            </w:pPr>
            <w:r>
              <w:rPr>
                <w:rFonts w:hint="eastAsia"/>
                <w:sz w:val="24"/>
                <w:highlight w:val="none"/>
              </w:rPr>
              <w:t xml:space="preserve">含税投标报价</w:t>
            </w:r>
            <w:r/>
          </w:p>
        </w:tc>
      </w:tr>
      <w:tr>
        <w:trPr>
          <w:jc w:val="center"/>
          <w:trHeight w:val="1765"/>
        </w:trPr>
        <w:tc>
          <w:tcPr>
            <w:tcW w:w="1743" w:type="pct"/>
            <w:vAlign w:val="center"/>
            <w:textDirection w:val="lrTb"/>
            <w:noWrap/>
          </w:tcPr>
          <w:p>
            <w:pPr>
              <w:jc w:val="center"/>
              <w:widowControl/>
              <w:rPr>
                <w:color w:val="000000"/>
                <w:sz w:val="24"/>
                <w:highlight w:val="none"/>
              </w:rPr>
            </w:pPr>
            <w:r>
              <w:rPr>
                <w:rFonts w:hint="eastAsia"/>
                <w:color w:val="000000"/>
                <w:sz w:val="24"/>
                <w:highlight w:val="none"/>
              </w:rPr>
              <w:t xml:space="preserve">（采购项目名称）</w:t>
            </w:r>
            <w:r/>
          </w:p>
        </w:tc>
        <w:tc>
          <w:tcPr>
            <w:tcW w:w="3256" w:type="pct"/>
            <w:vAlign w:val="center"/>
            <w:textDirection w:val="lrTb"/>
            <w:noWrap/>
          </w:tcPr>
          <w:p>
            <w:pPr>
              <w:jc w:val="center"/>
              <w:widowControl/>
              <w:rPr>
                <w:color w:val="000000"/>
                <w:sz w:val="24"/>
                <w:highlight w:val="none"/>
              </w:rPr>
            </w:pPr>
            <w:r>
              <w:rPr>
                <w:sz w:val="24"/>
                <w:highlight w:val="none"/>
                <w:u w:val="single"/>
              </w:rPr>
              <w:t xml:space="preserve">          </w:t>
            </w:r>
            <w:r>
              <w:rPr>
                <w:rFonts w:hint="eastAsia"/>
                <w:sz w:val="24"/>
                <w:highlight w:val="none"/>
              </w:rPr>
              <w:t xml:space="preserve">元</w:t>
            </w:r>
            <w:r/>
          </w:p>
        </w:tc>
      </w:tr>
    </w:tbl>
    <w:p>
      <w:pPr>
        <w:ind w:firstLine="372"/>
        <w:jc w:val="center"/>
        <w:spacing w:line="360" w:lineRule="auto"/>
        <w:tabs>
          <w:tab w:val="left" w:pos="6045" w:leader="none"/>
        </w:tabs>
        <w:rPr>
          <w:highlight w:val="none"/>
        </w:rPr>
      </w:pPr>
      <w:r>
        <w:rPr>
          <w:highlight w:val="none"/>
        </w:rPr>
      </w:r>
      <w:r/>
    </w:p>
    <w:p>
      <w:pPr>
        <w:ind w:firstLine="372"/>
        <w:jc w:val="center"/>
        <w:spacing w:line="360" w:lineRule="auto"/>
        <w:tabs>
          <w:tab w:val="left" w:pos="6045" w:leader="none"/>
        </w:tabs>
        <w:rPr>
          <w:highlight w:val="none"/>
        </w:rPr>
      </w:pPr>
      <w:r>
        <w:rPr>
          <w:highlight w:val="none"/>
        </w:rPr>
      </w:r>
      <w:r/>
    </w:p>
    <w:p>
      <w:pPr>
        <w:ind w:firstLine="372"/>
        <w:jc w:val="center"/>
        <w:spacing w:line="360" w:lineRule="auto"/>
        <w:tabs>
          <w:tab w:val="left" w:pos="6045" w:leader="none"/>
        </w:tabs>
        <w:rPr>
          <w:highlight w:val="none"/>
        </w:rPr>
      </w:pPr>
      <w:r>
        <w:rPr>
          <w:rFonts w:hint="eastAsia"/>
          <w:highlight w:val="none"/>
        </w:rPr>
        <w:t xml:space="preserve">              投标人名称（公章）：</w:t>
      </w:r>
      <w:r/>
    </w:p>
    <w:p>
      <w:pPr>
        <w:ind w:right="420" w:firstLine="372"/>
        <w:jc w:val="center"/>
        <w:spacing w:line="360" w:lineRule="auto"/>
        <w:rPr>
          <w:szCs w:val="21"/>
          <w:highlight w:val="none"/>
        </w:rPr>
      </w:pPr>
      <w:r>
        <w:rPr>
          <w:szCs w:val="21"/>
          <w:highlight w:val="none"/>
        </w:rPr>
      </w:r>
      <w:r/>
    </w:p>
    <w:p>
      <w:pPr>
        <w:ind w:right="420" w:firstLine="372"/>
        <w:jc w:val="center"/>
        <w:spacing w:line="360" w:lineRule="auto"/>
        <w:rPr>
          <w:szCs w:val="21"/>
          <w:highlight w:val="none"/>
        </w:rPr>
      </w:pPr>
      <w:r>
        <w:rPr>
          <w:rFonts w:hint="eastAsia"/>
          <w:szCs w:val="21"/>
          <w:highlight w:val="none"/>
        </w:rPr>
        <w:t xml:space="preserve">法定代表人或其授权代表（签字或盖章）：</w:t>
      </w:r>
      <w:r/>
    </w:p>
    <w:p>
      <w:pPr>
        <w:ind w:right="420" w:firstLine="372"/>
        <w:jc w:val="center"/>
        <w:spacing w:line="360" w:lineRule="auto"/>
        <w:rPr>
          <w:bCs/>
          <w:highlight w:val="none"/>
        </w:rPr>
      </w:pPr>
      <w:r>
        <w:rPr>
          <w:bCs/>
          <w:highlight w:val="none"/>
        </w:rPr>
      </w:r>
      <w:r/>
    </w:p>
    <w:p>
      <w:pPr>
        <w:ind w:right="420" w:firstLine="372"/>
        <w:jc w:val="center"/>
        <w:spacing w:line="360" w:lineRule="auto"/>
        <w:rPr>
          <w:highlight w:val="none"/>
        </w:rPr>
      </w:pPr>
      <w:r>
        <w:rPr>
          <w:rFonts w:hint="eastAsia"/>
          <w:bCs/>
          <w:highlight w:val="none"/>
        </w:rPr>
        <w:t xml:space="preserve">                                 日期：______年______月______日</w:t>
      </w:r>
      <w:r>
        <w:rPr>
          <w:rStyle w:val="1032"/>
          <w:rFonts w:cs="Times New Roman"/>
          <w:highlight w:val="none"/>
        </w:rPr>
        <w:br w:type="page" w:clear="all"/>
      </w:r>
      <w:r/>
    </w:p>
    <w:p>
      <w:pPr>
        <w:pStyle w:val="795"/>
        <w:numPr>
          <w:ilvl w:val="0"/>
          <w:numId w:val="3"/>
        </w:numPr>
        <w:ind w:firstLine="426"/>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分项报价表</w:t>
      </w:r>
      <w:r/>
    </w:p>
    <w:p>
      <w:pPr>
        <w:ind w:firstLine="372"/>
        <w:spacing w:line="360" w:lineRule="auto"/>
        <w:tabs>
          <w:tab w:val="left" w:pos="4200" w:leader="none"/>
          <w:tab w:val="left" w:pos="5460" w:leader="none"/>
          <w:tab w:val="left" w:pos="6045" w:leader="none"/>
        </w:tabs>
        <w:rPr>
          <w:highlight w:val="none"/>
          <w:u w:val="single"/>
        </w:rPr>
      </w:pPr>
      <w:r>
        <w:rPr>
          <w:rFonts w:hint="eastAsia"/>
          <w:highlight w:val="none"/>
        </w:rPr>
        <w:tab/>
      </w:r>
      <w:r>
        <w:rPr>
          <w:rFonts w:hint="eastAsia"/>
          <w:highlight w:val="none"/>
        </w:rPr>
        <w:t xml:space="preserve">投标人名称（公章）：</w:t>
      </w:r>
      <w:r/>
    </w:p>
    <w:p>
      <w:pPr>
        <w:ind w:right="420" w:firstLine="372"/>
        <w:jc w:val="center"/>
        <w:spacing w:line="360" w:lineRule="auto"/>
        <w:rPr>
          <w:szCs w:val="21"/>
          <w:highlight w:val="none"/>
        </w:rPr>
      </w:pPr>
      <w:r>
        <w:rPr>
          <w:szCs w:val="21"/>
          <w:highlight w:val="none"/>
        </w:rPr>
      </w:r>
      <w:r/>
    </w:p>
    <w:p>
      <w:pPr>
        <w:ind w:right="420" w:firstLine="372"/>
        <w:spacing w:line="360" w:lineRule="auto"/>
        <w:tabs>
          <w:tab w:val="left" w:pos="4200" w:leader="none"/>
          <w:tab w:val="left" w:pos="4620" w:leader="none"/>
          <w:tab w:val="left" w:pos="5460" w:leader="none"/>
        </w:tabs>
        <w:rPr>
          <w:szCs w:val="21"/>
          <w:highlight w:val="none"/>
          <w:u w:val="single"/>
        </w:rPr>
      </w:pPr>
      <w:r>
        <w:rPr>
          <w:rFonts w:hint="eastAsia"/>
          <w:szCs w:val="21"/>
          <w:highlight w:val="none"/>
        </w:rPr>
        <w:tab/>
      </w:r>
      <w:r>
        <w:rPr>
          <w:rFonts w:hint="eastAsia"/>
          <w:szCs w:val="21"/>
          <w:highlight w:val="none"/>
        </w:rPr>
        <w:t xml:space="preserve">法定代表人或其授权代表（签字或盖章）：</w:t>
      </w:r>
      <w:r/>
    </w:p>
    <w:p>
      <w:pPr>
        <w:ind w:right="420" w:firstLine="372"/>
        <w:jc w:val="center"/>
        <w:spacing w:line="360" w:lineRule="auto"/>
        <w:rPr>
          <w:bCs/>
          <w:highlight w:val="none"/>
        </w:rPr>
      </w:pPr>
      <w:r>
        <w:rPr>
          <w:bCs/>
          <w:highlight w:val="none"/>
        </w:rPr>
      </w:r>
      <w:r/>
    </w:p>
    <w:p>
      <w:pPr>
        <w:ind w:right="420" w:firstLine="372"/>
        <w:spacing w:line="360" w:lineRule="auto"/>
        <w:tabs>
          <w:tab w:val="left" w:pos="4200" w:leader="none"/>
        </w:tabs>
        <w:rPr>
          <w:bCs/>
          <w:highlight w:val="none"/>
        </w:rPr>
      </w:pPr>
      <w:r>
        <w:rPr>
          <w:rFonts w:hint="eastAsia"/>
          <w:bCs/>
          <w:highlight w:val="none"/>
        </w:rPr>
        <w:tab/>
      </w:r>
      <w:r>
        <w:rPr>
          <w:rFonts w:hint="eastAsia"/>
          <w:bCs/>
          <w:highlight w:val="none"/>
        </w:rPr>
        <w:t xml:space="preserve">日期：______年______月______日</w:t>
      </w:r>
      <w:r/>
    </w:p>
    <w:p>
      <w:pPr>
        <w:rPr>
          <w:bCs/>
          <w:highlight w:val="none"/>
        </w:rPr>
      </w:pPr>
      <w:r>
        <w:rPr>
          <w:bCs/>
          <w:highlight w:val="none"/>
        </w:rPr>
        <w:br w:type="page" w:clear="all"/>
      </w:r>
      <w:bookmarkEnd w:id="286"/>
      <w:r/>
      <w:bookmarkEnd w:id="287"/>
      <w:r/>
      <w:r/>
    </w:p>
    <w:p>
      <w:pPr>
        <w:ind w:firstLine="372"/>
        <w:rPr>
          <w:highlight w:val="none"/>
        </w:rPr>
      </w:pPr>
      <w:r/>
      <w:bookmarkStart w:id="288" w:name="_Toc107246281"/>
      <w:r/>
      <w:bookmarkStart w:id="289" w:name="_Toc104560901"/>
      <w:r/>
      <w:bookmarkStart w:id="290" w:name="_Toc103848586"/>
      <w:r/>
      <w:bookmarkStart w:id="291" w:name="_Toc102117319"/>
      <w:r/>
      <w:r/>
    </w:p>
    <w:p>
      <w:pPr>
        <w:pStyle w:val="795"/>
        <w:ind w:firstLine="426"/>
        <w:spacing w:before="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（6）偏离表</w:t>
      </w:r>
      <w:r/>
    </w:p>
    <w:p>
      <w:pPr>
        <w:pStyle w:val="795"/>
        <w:ind w:firstLine="426"/>
        <w:spacing w:before="0"/>
        <w:rPr>
          <w:rFonts w:ascii="Times New Roman" w:hAnsi="Times New Roman"/>
          <w:sz w:val="24"/>
          <w:szCs w:val="24"/>
          <w:highlight w:val="none"/>
        </w:rPr>
        <w:outlineLvl w:val="2"/>
      </w:pPr>
      <w:r>
        <w:rPr>
          <w:rFonts w:hint="eastAsia" w:ascii="Times New Roman" w:hAnsi="Times New Roman"/>
          <w:bCs w:val="0"/>
          <w:sz w:val="24"/>
          <w:szCs w:val="24"/>
          <w:highlight w:val="none"/>
        </w:rPr>
        <w:t xml:space="preserve">（6-1）商务要求响应及偏离表</w:t>
      </w:r>
      <w:bookmarkEnd w:id="288"/>
      <w:r/>
      <w:bookmarkEnd w:id="289"/>
      <w:r/>
      <w:bookmarkEnd w:id="290"/>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项目名称：（采购项目名称）</w:t>
      </w:r>
      <w:r/>
    </w:p>
    <w:p>
      <w:pPr>
        <w:ind w:firstLine="420"/>
        <w:spacing w:line="360" w:lineRule="auto"/>
        <w:rPr>
          <w:rFonts w:hint="eastAsia" w:eastAsia="宋体"/>
          <w:szCs w:val="21"/>
          <w:highlight w:val="none"/>
          <w:lang w:eastAsia="zh-CN"/>
        </w:rPr>
      </w:pPr>
      <w:r>
        <w:rPr>
          <w:rFonts w:hint="eastAsia"/>
          <w:szCs w:val="21"/>
          <w:highlight w:val="none"/>
        </w:rPr>
        <w:t xml:space="preserve">项目编号：</w:t>
      </w:r>
      <w:r>
        <w:rPr>
          <w:rFonts w:hint="eastAsia"/>
          <w:szCs w:val="21"/>
          <w:highlight w:val="none"/>
          <w:u w:val="single"/>
          <w:lang w:eastAsia="zh-CN"/>
        </w:rPr>
        <w:t xml:space="preserve">JSZC-320100-JITC-G2026-0393</w:t>
      </w:r>
      <w:r/>
    </w:p>
    <w:tbl>
      <w:tblPr>
        <w:tblStyle w:val="765"/>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2912"/>
        <w:gridCol w:w="1632"/>
        <w:gridCol w:w="784"/>
        <w:gridCol w:w="1114"/>
        <w:gridCol w:w="797"/>
      </w:tblGrid>
      <w:tr>
        <w:trPr>
          <w:jc w:val="center"/>
          <w:trHeight w:val="635"/>
        </w:trPr>
        <w:tc>
          <w:tcPr>
            <w:tcW w:w="1238" w:type="dxa"/>
            <w:vAlign w:val="center"/>
            <w:textDirection w:val="lrTb"/>
            <w:noWrap/>
          </w:tcPr>
          <w:p>
            <w:pPr>
              <w:pStyle w:val="994"/>
              <w:ind w:firstLine="0"/>
              <w:jc w:val="center"/>
              <w:rPr>
                <w:rFonts w:ascii="Times New Roman" w:hAnsi="Times New Roman"/>
                <w:sz w:val="21"/>
                <w:szCs w:val="21"/>
                <w:highlight w:val="none"/>
              </w:rPr>
            </w:pPr>
            <w:r>
              <w:rPr>
                <w:rFonts w:hint="eastAsia" w:ascii="Times New Roman" w:hAnsi="Times New Roman"/>
                <w:sz w:val="21"/>
                <w:szCs w:val="21"/>
                <w:highlight w:val="none"/>
              </w:rPr>
              <w:t xml:space="preserve">序号</w:t>
            </w:r>
            <w:r/>
          </w:p>
        </w:tc>
        <w:tc>
          <w:tcPr>
            <w:tcW w:w="2912" w:type="dxa"/>
            <w:vAlign w:val="center"/>
            <w:textDirection w:val="lrTb"/>
            <w:noWrap/>
          </w:tcPr>
          <w:p>
            <w:pPr>
              <w:pStyle w:val="994"/>
              <w:ind w:firstLine="0"/>
              <w:jc w:val="center"/>
              <w:rPr>
                <w:rFonts w:ascii="Times New Roman" w:hAnsi="Times New Roman"/>
                <w:sz w:val="21"/>
                <w:szCs w:val="21"/>
                <w:highlight w:val="none"/>
              </w:rPr>
            </w:pPr>
            <w:r>
              <w:rPr>
                <w:rFonts w:hint="eastAsia" w:ascii="Times New Roman" w:hAnsi="Times New Roman"/>
                <w:sz w:val="21"/>
                <w:szCs w:val="21"/>
                <w:highlight w:val="none"/>
              </w:rPr>
              <w:t xml:space="preserve">招标文件要求</w:t>
            </w:r>
            <w:r/>
          </w:p>
        </w:tc>
        <w:tc>
          <w:tcPr>
            <w:tcW w:w="1632" w:type="dxa"/>
            <w:vAlign w:val="center"/>
            <w:textDirection w:val="lrTb"/>
            <w:noWrap/>
          </w:tcPr>
          <w:p>
            <w:pPr>
              <w:pStyle w:val="994"/>
              <w:ind w:firstLine="0"/>
              <w:jc w:val="center"/>
              <w:rPr>
                <w:rFonts w:ascii="Times New Roman" w:hAnsi="Times New Roman"/>
                <w:sz w:val="21"/>
                <w:szCs w:val="21"/>
                <w:highlight w:val="none"/>
              </w:rPr>
            </w:pPr>
            <w:r>
              <w:rPr>
                <w:rFonts w:hint="eastAsia" w:ascii="Times New Roman" w:hAnsi="Times New Roman"/>
                <w:sz w:val="21"/>
                <w:szCs w:val="21"/>
                <w:highlight w:val="none"/>
              </w:rPr>
              <w:t xml:space="preserve">投标文件</w:t>
            </w:r>
            <w:r/>
          </w:p>
          <w:p>
            <w:pPr>
              <w:pStyle w:val="994"/>
              <w:ind w:firstLine="0"/>
              <w:jc w:val="center"/>
              <w:rPr>
                <w:rFonts w:ascii="Times New Roman" w:hAnsi="Times New Roman"/>
                <w:sz w:val="21"/>
                <w:szCs w:val="21"/>
                <w:highlight w:val="none"/>
              </w:rPr>
            </w:pPr>
            <w:r>
              <w:rPr>
                <w:rFonts w:hint="eastAsia" w:ascii="Times New Roman" w:hAnsi="Times New Roman"/>
                <w:sz w:val="21"/>
                <w:szCs w:val="21"/>
                <w:highlight w:val="none"/>
              </w:rPr>
              <w:t xml:space="preserve">响应情况</w:t>
            </w:r>
            <w:r/>
          </w:p>
        </w:tc>
        <w:tc>
          <w:tcPr>
            <w:tcW w:w="784" w:type="dxa"/>
            <w:vAlign w:val="center"/>
            <w:textDirection w:val="lrTb"/>
            <w:noWrap/>
          </w:tcPr>
          <w:p>
            <w:pPr>
              <w:pStyle w:val="994"/>
              <w:ind w:firstLine="0"/>
              <w:jc w:val="center"/>
              <w:spacing w:line="480" w:lineRule="auto"/>
              <w:rPr>
                <w:rFonts w:ascii="Times New Roman" w:hAnsi="Times New Roman"/>
                <w:sz w:val="21"/>
                <w:szCs w:val="21"/>
                <w:highlight w:val="none"/>
              </w:rPr>
            </w:pPr>
            <w:r>
              <w:rPr>
                <w:rFonts w:hint="eastAsia" w:ascii="Times New Roman" w:hAnsi="Times New Roman"/>
                <w:sz w:val="21"/>
                <w:szCs w:val="21"/>
                <w:highlight w:val="none"/>
              </w:rPr>
              <w:t xml:space="preserve">是否偏离</w:t>
            </w:r>
            <w:r/>
          </w:p>
        </w:tc>
        <w:tc>
          <w:tcPr>
            <w:tcW w:w="1114" w:type="dxa"/>
            <w:vAlign w:val="center"/>
            <w:textDirection w:val="lrTb"/>
            <w:noWrap/>
          </w:tcPr>
          <w:p>
            <w:pPr>
              <w:pStyle w:val="994"/>
              <w:ind w:firstLine="0"/>
              <w:jc w:val="center"/>
              <w:rPr>
                <w:rFonts w:ascii="Times New Roman" w:hAnsi="Times New Roman"/>
                <w:sz w:val="21"/>
                <w:szCs w:val="21"/>
                <w:highlight w:val="none"/>
              </w:rPr>
            </w:pPr>
            <w:r>
              <w:rPr>
                <w:rFonts w:hint="eastAsia" w:ascii="Times New Roman" w:hAnsi="Times New Roman"/>
                <w:sz w:val="21"/>
                <w:szCs w:val="21"/>
                <w:highlight w:val="none"/>
              </w:rPr>
              <w:t xml:space="preserve">偏离说明</w:t>
            </w:r>
            <w:r/>
          </w:p>
        </w:tc>
        <w:tc>
          <w:tcPr>
            <w:tcW w:w="797" w:type="dxa"/>
            <w:vAlign w:val="center"/>
            <w:textDirection w:val="lrTb"/>
            <w:noWrap/>
          </w:tcPr>
          <w:p>
            <w:pPr>
              <w:pStyle w:val="994"/>
              <w:ind w:firstLine="0"/>
              <w:jc w:val="center"/>
              <w:rPr>
                <w:rFonts w:ascii="Times New Roman" w:hAnsi="Times New Roman"/>
                <w:sz w:val="21"/>
                <w:szCs w:val="21"/>
                <w:highlight w:val="none"/>
              </w:rPr>
            </w:pPr>
            <w:r>
              <w:rPr>
                <w:rFonts w:hint="eastAsia" w:ascii="Times New Roman" w:hAnsi="Times New Roman"/>
                <w:sz w:val="21"/>
                <w:szCs w:val="21"/>
                <w:highlight w:val="none"/>
              </w:rPr>
              <w:t xml:space="preserve">备注</w:t>
            </w:r>
            <w:r/>
          </w:p>
        </w:tc>
      </w:tr>
      <w:tr>
        <w:trPr>
          <w:jc w:val="center"/>
          <w:trHeight w:val="707"/>
        </w:trPr>
        <w:tc>
          <w:tcPr>
            <w:tcW w:w="1238"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2912"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1632"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8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1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2912"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1632"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8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1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2912"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1632"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8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1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2912"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1632"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8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1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2912" w:type="dxa"/>
            <w:vAlign w:val="center"/>
            <w:textDirection w:val="lrTb"/>
            <w:noWrap/>
          </w:tcPr>
          <w:p>
            <w:pPr>
              <w:ind w:left="42" w:right="42"/>
              <w:jc w:val="center"/>
              <w:spacing w:before="48" w:after="48" w:line="288" w:lineRule="auto"/>
              <w:rPr>
                <w:szCs w:val="21"/>
                <w:highlight w:val="none"/>
              </w:rPr>
            </w:pPr>
            <w:r>
              <w:rPr>
                <w:szCs w:val="21"/>
                <w:highlight w:val="none"/>
              </w:rPr>
            </w:r>
            <w:r/>
          </w:p>
        </w:tc>
        <w:tc>
          <w:tcPr>
            <w:tcW w:w="1632"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8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14"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highlight w:val="none"/>
              </w:rPr>
            </w:pPr>
            <w:r>
              <w:rPr>
                <w:highlight w:val="none"/>
              </w:rPr>
              <w:t xml:space="preserve">...</w:t>
            </w:r>
            <w:r/>
          </w:p>
        </w:tc>
        <w:tc>
          <w:tcPr>
            <w:tcW w:w="2912" w:type="dxa"/>
            <w:vAlign w:val="center"/>
            <w:textDirection w:val="lrTb"/>
            <w:noWrap/>
          </w:tcPr>
          <w:p>
            <w:pPr>
              <w:ind w:left="42" w:right="42"/>
              <w:jc w:val="center"/>
              <w:spacing w:before="48" w:after="48" w:line="288" w:lineRule="auto"/>
              <w:rPr>
                <w:highlight w:val="none"/>
              </w:rPr>
            </w:pPr>
            <w:r>
              <w:rPr>
                <w:highlight w:val="none"/>
              </w:rPr>
              <w:t xml:space="preserve">...</w:t>
            </w:r>
            <w:r/>
          </w:p>
        </w:tc>
        <w:tc>
          <w:tcPr>
            <w:tcW w:w="1632" w:type="dxa"/>
            <w:vAlign w:val="center"/>
            <w:textDirection w:val="lrTb"/>
            <w:noWrap/>
          </w:tcPr>
          <w:p>
            <w:pPr>
              <w:ind w:left="42" w:right="42"/>
              <w:jc w:val="center"/>
              <w:spacing w:before="48" w:after="48" w:line="288" w:lineRule="auto"/>
              <w:rPr>
                <w:highlight w:val="none"/>
              </w:rPr>
            </w:pPr>
            <w:r>
              <w:rPr>
                <w:highlight w:val="none"/>
              </w:rPr>
              <w:t xml:space="preserve">...</w:t>
            </w:r>
            <w:r/>
          </w:p>
        </w:tc>
        <w:tc>
          <w:tcPr>
            <w:tcW w:w="784" w:type="dxa"/>
            <w:vAlign w:val="center"/>
            <w:textDirection w:val="lrTb"/>
            <w:noWrap/>
          </w:tcPr>
          <w:p>
            <w:pPr>
              <w:ind w:left="42" w:right="42"/>
              <w:jc w:val="center"/>
              <w:spacing w:before="48" w:after="48" w:line="288" w:lineRule="auto"/>
              <w:rPr>
                <w:highlight w:val="none"/>
              </w:rPr>
            </w:pPr>
            <w:r>
              <w:rPr>
                <w:highlight w:val="none"/>
              </w:rPr>
              <w:t xml:space="preserve">...</w:t>
            </w:r>
            <w:r/>
          </w:p>
        </w:tc>
        <w:tc>
          <w:tcPr>
            <w:tcW w:w="1114" w:type="dxa"/>
            <w:vAlign w:val="center"/>
            <w:textDirection w:val="lrTb"/>
            <w:noWrap/>
          </w:tcPr>
          <w:p>
            <w:pPr>
              <w:ind w:left="42" w:right="42"/>
              <w:jc w:val="center"/>
              <w:spacing w:before="48" w:after="48" w:line="288" w:lineRule="auto"/>
              <w:rPr>
                <w:highlight w:val="none"/>
              </w:rPr>
            </w:pPr>
            <w:r>
              <w:rPr>
                <w:highlight w:val="none"/>
              </w:rPr>
              <w:t xml:space="preserve">...</w:t>
            </w:r>
            <w:r/>
          </w:p>
        </w:tc>
        <w:tc>
          <w:tcPr>
            <w:tcW w:w="797" w:type="dxa"/>
            <w:vAlign w:val="center"/>
            <w:textDirection w:val="lrTb"/>
            <w:noWrap/>
          </w:tcPr>
          <w:p>
            <w:pPr>
              <w:ind w:left="42" w:right="42"/>
              <w:jc w:val="center"/>
              <w:spacing w:before="48" w:after="48" w:line="288" w:lineRule="auto"/>
              <w:rPr>
                <w:highlight w:val="none"/>
              </w:rPr>
            </w:pPr>
            <w:r>
              <w:rPr>
                <w:highlight w:val="none"/>
              </w:rPr>
              <w:t xml:space="preserve">...</w:t>
            </w:r>
            <w:r/>
          </w:p>
        </w:tc>
      </w:tr>
    </w:tbl>
    <w:p>
      <w:pPr>
        <w:pStyle w:val="793"/>
        <w:ind w:firstLine="373"/>
        <w:spacing w:line="360" w:lineRule="exact"/>
        <w:rPr>
          <w:rFonts w:ascii="Times New Roman" w:hAnsi="Times New Roman"/>
          <w:b/>
          <w:bCs/>
          <w:highlight w:val="none"/>
        </w:rPr>
      </w:pPr>
      <w:r>
        <w:rPr>
          <w:rFonts w:hint="eastAsia" w:ascii="Times New Roman" w:hAnsi="Times New Roman"/>
          <w:b/>
          <w:bCs/>
          <w:highlight w:val="none"/>
        </w:rPr>
        <w:t xml:space="preserve">注：</w:t>
      </w:r>
      <w:r/>
    </w:p>
    <w:p>
      <w:pPr>
        <w:pStyle w:val="793"/>
        <w:ind w:firstLine="373"/>
        <w:spacing w:line="360" w:lineRule="exact"/>
        <w:rPr>
          <w:rFonts w:ascii="Times New Roman" w:hAnsi="Times New Roman"/>
          <w:b/>
          <w:bCs/>
          <w:highlight w:val="none"/>
        </w:rPr>
      </w:pPr>
      <w:r>
        <w:rPr>
          <w:rFonts w:hint="eastAsia" w:ascii="Times New Roman" w:hAnsi="Times New Roman"/>
          <w:b/>
          <w:bCs/>
          <w:highlight w:val="none"/>
        </w:rPr>
        <w:t xml:space="preserve">1. 投标人须根据招标文件商务条款要求填写此表，作为投标文件的组成部分。</w:t>
      </w:r>
      <w:r/>
    </w:p>
    <w:p>
      <w:pPr>
        <w:pStyle w:val="793"/>
        <w:ind w:firstLine="373"/>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所有偏离必须在本表中列出并逐条响应，未在本偏离表中列出偏离，将视为投标人已完全接受招标文件要求。</w:t>
      </w:r>
      <w:r/>
    </w:p>
    <w:p>
      <w:pPr>
        <w:pStyle w:val="793"/>
        <w:ind w:firstLine="373"/>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偏离包括正、负偏离，正偏离指投标人的响应优于招标文件要求，负偏离指投标人的响应低于招标文件要求。</w:t>
      </w:r>
      <w:r/>
    </w:p>
    <w:p>
      <w:pPr>
        <w:ind w:firstLine="440"/>
        <w:jc w:val="right"/>
        <w:spacing w:line="360" w:lineRule="auto"/>
        <w:rPr>
          <w:sz w:val="22"/>
          <w:szCs w:val="22"/>
          <w:highlight w:val="none"/>
        </w:rPr>
      </w:pPr>
      <w:r/>
      <w:bookmarkStart w:id="292" w:name="_Toc103848587"/>
      <w:r/>
      <w:bookmarkStart w:id="293" w:name="_Toc104560902"/>
      <w:r/>
      <w:r/>
    </w:p>
    <w:p>
      <w:pPr>
        <w:jc w:val="center"/>
        <w:rPr>
          <w:highlight w:val="none"/>
        </w:rPr>
      </w:pPr>
      <w:r>
        <w:rPr>
          <w:highlight w:val="none"/>
        </w:rPr>
        <w:br w:type="page" w:clear="all"/>
      </w:r>
      <w:r/>
    </w:p>
    <w:p>
      <w:pPr>
        <w:pStyle w:val="795"/>
        <w:ind w:firstLine="426"/>
        <w:spacing w:before="0"/>
        <w:rPr>
          <w:rFonts w:ascii="Times New Roman" w:hAnsi="Times New Roman"/>
          <w:bCs w:val="0"/>
          <w:sz w:val="24"/>
          <w:szCs w:val="24"/>
          <w:highlight w:val="none"/>
        </w:rPr>
        <w:outlineLvl w:val="2"/>
      </w:pPr>
      <w:r/>
      <w:bookmarkStart w:id="294" w:name="_Toc107246282"/>
      <w:r>
        <w:rPr>
          <w:rFonts w:hint="eastAsia" w:ascii="Times New Roman" w:hAnsi="Times New Roman"/>
          <w:bCs w:val="0"/>
          <w:sz w:val="24"/>
          <w:szCs w:val="24"/>
          <w:highlight w:val="none"/>
        </w:rPr>
        <w:t xml:space="preserve">（6-2）服务要求响应及偏离表</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项目名称：（采购项目名称）</w:t>
      </w:r>
      <w:r/>
    </w:p>
    <w:p>
      <w:pPr>
        <w:ind w:firstLine="420"/>
        <w:spacing w:line="360" w:lineRule="auto"/>
        <w:rPr>
          <w:szCs w:val="21"/>
          <w:highlight w:val="none"/>
        </w:rPr>
      </w:pPr>
      <w:r>
        <w:rPr>
          <w:rFonts w:hint="eastAsia"/>
          <w:szCs w:val="21"/>
          <w:highlight w:val="none"/>
        </w:rPr>
        <w:t xml:space="preserve">项目编号：</w:t>
      </w:r>
      <w:r>
        <w:rPr>
          <w:rFonts w:hint="eastAsia"/>
          <w:szCs w:val="21"/>
          <w:highlight w:val="none"/>
          <w:u w:val="single"/>
          <w:lang w:eastAsia="zh-CN"/>
        </w:rPr>
        <w:t xml:space="preserve">JSZC-320100-JITC-G2026-0393</w:t>
      </w:r>
      <w:r>
        <w:rPr>
          <w:rFonts w:hint="eastAsia"/>
          <w:szCs w:val="21"/>
          <w:highlight w:val="none"/>
        </w:rPr>
        <w:t xml:space="preserve">：</w:t>
      </w:r>
      <w:r>
        <w:rPr>
          <w:rFonts w:hint="eastAsia"/>
          <w:szCs w:val="21"/>
          <w:highlight w:val="none"/>
        </w:rPr>
        <w:tab/>
      </w:r>
      <w:r>
        <w:rPr>
          <w:rFonts w:hint="eastAsia"/>
          <w:szCs w:val="21"/>
          <w:highlight w:val="none"/>
        </w:rPr>
        <w:tab/>
      </w:r>
      <w:r>
        <w:rPr>
          <w:rFonts w:hint="eastAsia"/>
          <w:szCs w:val="21"/>
          <w:highlight w:val="none"/>
        </w:rPr>
        <w:tab/>
      </w:r>
      <w:r>
        <w:rPr>
          <w:rFonts w:hint="eastAsia"/>
          <w:szCs w:val="21"/>
          <w:highlight w:val="none"/>
        </w:rPr>
        <w:tab/>
      </w:r>
      <w:r>
        <w:rPr>
          <w:rFonts w:hint="eastAsia"/>
          <w:szCs w:val="21"/>
          <w:highlight w:val="none"/>
        </w:rPr>
        <w:tab/>
      </w:r>
      <w:r>
        <w:rPr>
          <w:rFonts w:hint="eastAsia"/>
          <w:szCs w:val="21"/>
          <w:highlight w:val="none"/>
        </w:rPr>
        <w:tab/>
      </w:r>
      <w:r/>
    </w:p>
    <w:tbl>
      <w:tblPr>
        <w:tblStyle w:val="765"/>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50"/>
        <w:gridCol w:w="3047"/>
        <w:gridCol w:w="1200"/>
        <w:gridCol w:w="760"/>
        <w:gridCol w:w="700"/>
        <w:gridCol w:w="660"/>
      </w:tblGrid>
      <w:tr>
        <w:trPr>
          <w:jc w:val="center"/>
          <w:trHeight w:val="635"/>
        </w:trPr>
        <w:tc>
          <w:tcPr>
            <w:tcW w:w="660" w:type="dxa"/>
            <w:vAlign w:val="center"/>
            <w:textDirection w:val="lrTb"/>
            <w:noWrap/>
          </w:tcPr>
          <w:p>
            <w:pPr>
              <w:pStyle w:val="994"/>
              <w:ind w:firstLine="0"/>
              <w:jc w:val="center"/>
              <w:rPr>
                <w:rFonts w:ascii="Times New Roman" w:hAnsi="Times New Roman"/>
                <w:b/>
                <w:bCs/>
                <w:sz w:val="21"/>
                <w:szCs w:val="21"/>
                <w:highlight w:val="none"/>
              </w:rPr>
            </w:pPr>
            <w:r>
              <w:rPr>
                <w:rFonts w:hint="eastAsia" w:ascii="Times New Roman" w:hAnsi="Times New Roman"/>
                <w:b/>
                <w:bCs/>
                <w:sz w:val="21"/>
                <w:szCs w:val="21"/>
                <w:highlight w:val="none"/>
              </w:rPr>
              <w:t xml:space="preserve">序号</w:t>
            </w:r>
            <w:r/>
          </w:p>
        </w:tc>
        <w:tc>
          <w:tcPr>
            <w:tcW w:w="1450" w:type="dxa"/>
            <w:vAlign w:val="center"/>
            <w:textDirection w:val="lrTb"/>
            <w:noWrap/>
          </w:tcPr>
          <w:p>
            <w:pPr>
              <w:pStyle w:val="994"/>
              <w:ind w:firstLine="0"/>
              <w:jc w:val="center"/>
              <w:rPr>
                <w:rFonts w:ascii="Times New Roman" w:hAnsi="Times New Roman"/>
                <w:b/>
                <w:bCs/>
                <w:sz w:val="21"/>
                <w:szCs w:val="21"/>
                <w:highlight w:val="none"/>
              </w:rPr>
            </w:pPr>
            <w:r>
              <w:rPr>
                <w:rFonts w:hint="eastAsia" w:ascii="Times New Roman" w:hAnsi="Times New Roman"/>
                <w:b/>
                <w:bCs/>
                <w:sz w:val="21"/>
                <w:szCs w:val="21"/>
                <w:highlight w:val="none"/>
              </w:rPr>
              <w:t xml:space="preserve">服务包名称</w:t>
            </w:r>
            <w:r/>
          </w:p>
        </w:tc>
        <w:tc>
          <w:tcPr>
            <w:tcW w:w="3047" w:type="dxa"/>
            <w:vAlign w:val="center"/>
            <w:textDirection w:val="lrTb"/>
            <w:noWrap/>
          </w:tcPr>
          <w:p>
            <w:pPr>
              <w:pStyle w:val="994"/>
              <w:ind w:firstLine="0"/>
              <w:jc w:val="center"/>
              <w:rPr>
                <w:rFonts w:ascii="Times New Roman" w:hAnsi="Times New Roman"/>
                <w:b/>
                <w:bCs/>
                <w:sz w:val="21"/>
                <w:szCs w:val="21"/>
                <w:highlight w:val="none"/>
              </w:rPr>
            </w:pPr>
            <w:r>
              <w:rPr>
                <w:rFonts w:hint="eastAsia" w:ascii="Times New Roman" w:hAnsi="Times New Roman"/>
                <w:b/>
                <w:bCs/>
                <w:sz w:val="21"/>
                <w:szCs w:val="21"/>
                <w:highlight w:val="none"/>
              </w:rPr>
              <w:t xml:space="preserve">招标文件要求</w:t>
            </w:r>
            <w:r/>
          </w:p>
        </w:tc>
        <w:tc>
          <w:tcPr>
            <w:tcW w:w="1200" w:type="dxa"/>
            <w:vAlign w:val="center"/>
            <w:textDirection w:val="lrTb"/>
            <w:noWrap/>
          </w:tcPr>
          <w:p>
            <w:pPr>
              <w:pStyle w:val="994"/>
              <w:ind w:firstLine="0"/>
              <w:jc w:val="center"/>
              <w:rPr>
                <w:rFonts w:ascii="Times New Roman" w:hAnsi="Times New Roman"/>
                <w:b/>
                <w:bCs/>
                <w:sz w:val="21"/>
                <w:szCs w:val="21"/>
                <w:highlight w:val="none"/>
              </w:rPr>
            </w:pPr>
            <w:r>
              <w:rPr>
                <w:rFonts w:hint="eastAsia" w:ascii="Times New Roman" w:hAnsi="Times New Roman"/>
                <w:b/>
                <w:bCs/>
                <w:sz w:val="21"/>
                <w:szCs w:val="21"/>
                <w:highlight w:val="none"/>
              </w:rPr>
              <w:t xml:space="preserve">投标文件</w:t>
            </w:r>
            <w:r/>
          </w:p>
          <w:p>
            <w:pPr>
              <w:pStyle w:val="994"/>
              <w:ind w:firstLine="0"/>
              <w:jc w:val="center"/>
              <w:rPr>
                <w:rFonts w:ascii="Times New Roman" w:hAnsi="Times New Roman"/>
                <w:b/>
                <w:bCs/>
                <w:sz w:val="21"/>
                <w:szCs w:val="21"/>
                <w:highlight w:val="none"/>
              </w:rPr>
            </w:pPr>
            <w:r>
              <w:rPr>
                <w:rFonts w:hint="eastAsia" w:ascii="Times New Roman" w:hAnsi="Times New Roman"/>
                <w:b/>
                <w:bCs/>
                <w:sz w:val="21"/>
                <w:szCs w:val="21"/>
                <w:highlight w:val="none"/>
              </w:rPr>
              <w:t xml:space="preserve">响应情况</w:t>
            </w:r>
            <w:r/>
          </w:p>
        </w:tc>
        <w:tc>
          <w:tcPr>
            <w:tcW w:w="760" w:type="dxa"/>
            <w:vAlign w:val="center"/>
            <w:textDirection w:val="lrTb"/>
            <w:noWrap/>
          </w:tcPr>
          <w:p>
            <w:pPr>
              <w:pStyle w:val="994"/>
              <w:ind w:firstLine="0"/>
              <w:jc w:val="center"/>
              <w:rPr>
                <w:rFonts w:ascii="Times New Roman" w:hAnsi="Times New Roman"/>
                <w:b/>
                <w:bCs/>
                <w:sz w:val="21"/>
                <w:szCs w:val="21"/>
                <w:highlight w:val="none"/>
              </w:rPr>
            </w:pPr>
            <w:r>
              <w:rPr>
                <w:rFonts w:hint="eastAsia" w:ascii="Times New Roman" w:hAnsi="Times New Roman"/>
                <w:b/>
                <w:bCs/>
                <w:sz w:val="21"/>
                <w:szCs w:val="21"/>
                <w:highlight w:val="none"/>
              </w:rPr>
              <w:t xml:space="preserve">是否偏离</w:t>
            </w:r>
            <w:r/>
          </w:p>
        </w:tc>
        <w:tc>
          <w:tcPr>
            <w:tcW w:w="700" w:type="dxa"/>
            <w:vAlign w:val="center"/>
            <w:textDirection w:val="lrTb"/>
            <w:noWrap/>
          </w:tcPr>
          <w:p>
            <w:pPr>
              <w:pStyle w:val="994"/>
              <w:ind w:firstLine="0"/>
              <w:jc w:val="center"/>
              <w:rPr>
                <w:rFonts w:ascii="Times New Roman" w:hAnsi="Times New Roman"/>
                <w:b/>
                <w:bCs/>
                <w:sz w:val="21"/>
                <w:szCs w:val="21"/>
                <w:highlight w:val="none"/>
              </w:rPr>
            </w:pPr>
            <w:r>
              <w:rPr>
                <w:rFonts w:hint="eastAsia" w:ascii="Times New Roman" w:hAnsi="Times New Roman"/>
                <w:b/>
                <w:bCs/>
                <w:sz w:val="21"/>
                <w:szCs w:val="21"/>
                <w:highlight w:val="none"/>
              </w:rPr>
              <w:t xml:space="preserve">偏离说明</w:t>
            </w:r>
            <w:r/>
          </w:p>
        </w:tc>
        <w:tc>
          <w:tcPr>
            <w:tcW w:w="660" w:type="dxa"/>
            <w:vAlign w:val="center"/>
            <w:textDirection w:val="lrTb"/>
            <w:noWrap/>
          </w:tcPr>
          <w:p>
            <w:pPr>
              <w:pStyle w:val="994"/>
              <w:ind w:firstLine="0"/>
              <w:jc w:val="center"/>
              <w:rPr>
                <w:rFonts w:ascii="Times New Roman" w:hAnsi="Times New Roman"/>
                <w:b/>
                <w:bCs/>
                <w:sz w:val="21"/>
                <w:szCs w:val="21"/>
                <w:highlight w:val="none"/>
              </w:rPr>
            </w:pPr>
            <w:r>
              <w:rPr>
                <w:rFonts w:hint="eastAsia" w:ascii="Times New Roman" w:hAnsi="Times New Roman"/>
                <w:b/>
                <w:bCs/>
                <w:sz w:val="21"/>
                <w:szCs w:val="21"/>
                <w:highlight w:val="none"/>
              </w:rPr>
              <w:t xml:space="preserve">备注</w:t>
            </w:r>
            <w:r/>
          </w:p>
        </w:tc>
      </w:tr>
      <w:tr>
        <w:trPr>
          <w:jc w:val="center"/>
          <w:trHeight w:val="570"/>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681"/>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14"/>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682"/>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60" w:type="dxa"/>
            <w:vAlign w:val="center"/>
            <w:textDirection w:val="lrTb"/>
            <w:noWrap/>
          </w:tcPr>
          <w:p>
            <w:pPr>
              <w:jc w:val="center"/>
              <w:widowControl/>
              <w:rPr>
                <w:szCs w:val="21"/>
                <w:highlight w:val="none"/>
              </w:rPr>
            </w:pPr>
            <w:r>
              <w:rPr>
                <w:szCs w:val="21"/>
                <w:highlight w:val="none"/>
              </w:rPr>
            </w:r>
            <w:r/>
          </w:p>
        </w:tc>
        <w:tc>
          <w:tcPr>
            <w:tcW w:w="1450" w:type="dxa"/>
            <w:vAlign w:val="center"/>
            <w:textDirection w:val="lrTb"/>
            <w:noWrap/>
          </w:tcPr>
          <w:p>
            <w:pPr>
              <w:jc w:val="center"/>
              <w:widowControl/>
              <w:rPr>
                <w:szCs w:val="21"/>
                <w:highlight w:val="none"/>
              </w:rPr>
            </w:pPr>
            <w:r>
              <w:rPr>
                <w:szCs w:val="21"/>
                <w:highlight w:val="none"/>
              </w:rPr>
            </w:r>
            <w:r/>
          </w:p>
        </w:tc>
        <w:tc>
          <w:tcPr>
            <w:tcW w:w="3047" w:type="dxa"/>
            <w:vAlign w:val="center"/>
            <w:textDirection w:val="lrTb"/>
            <w:noWrap/>
          </w:tcPr>
          <w:p>
            <w:pPr>
              <w:widowControl/>
              <w:rPr>
                <w:szCs w:val="21"/>
                <w:highlight w:val="none"/>
              </w:rPr>
            </w:pPr>
            <w:r>
              <w:rPr>
                <w:szCs w:val="21"/>
                <w:highlight w:val="none"/>
              </w:rPr>
            </w:r>
            <w:r/>
          </w:p>
        </w:tc>
        <w:tc>
          <w:tcPr>
            <w:tcW w:w="12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60" w:type="dxa"/>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660" w:type="dxa"/>
            <w:vAlign w:val="center"/>
            <w:textDirection w:val="lrTb"/>
            <w:noWrap/>
          </w:tcPr>
          <w:p>
            <w:pPr>
              <w:pStyle w:val="994"/>
              <w:ind w:firstLine="0"/>
              <w:jc w:val="center"/>
              <w:rPr>
                <w:rFonts w:ascii="Times New Roman" w:hAnsi="Times New Roman"/>
                <w:sz w:val="21"/>
                <w:szCs w:val="21"/>
                <w:highlight w:val="none"/>
              </w:rPr>
            </w:pPr>
            <w:r>
              <w:rPr>
                <w:rFonts w:ascii="Times New Roman" w:hAnsi="Times New Roman"/>
                <w:sz w:val="21"/>
                <w:szCs w:val="21"/>
                <w:highlight w:val="none"/>
              </w:rPr>
            </w:r>
            <w:r/>
          </w:p>
        </w:tc>
      </w:tr>
    </w:tbl>
    <w:p>
      <w:pPr>
        <w:rPr>
          <w:highlight w:val="none"/>
        </w:rPr>
      </w:pPr>
      <w:r>
        <w:rPr>
          <w:highlight w:val="none"/>
        </w:rPr>
      </w:r>
      <w:r/>
    </w:p>
    <w:p>
      <w:pPr>
        <w:pStyle w:val="793"/>
        <w:ind w:firstLine="373"/>
        <w:spacing w:line="360" w:lineRule="exact"/>
        <w:rPr>
          <w:rFonts w:ascii="Times New Roman" w:hAnsi="Times New Roman"/>
          <w:b/>
          <w:bCs/>
          <w:highlight w:val="none"/>
        </w:rPr>
      </w:pPr>
      <w:r>
        <w:rPr>
          <w:rFonts w:hint="eastAsia" w:ascii="Times New Roman" w:hAnsi="Times New Roman"/>
          <w:b/>
          <w:bCs/>
          <w:highlight w:val="none"/>
        </w:rPr>
        <w:t xml:space="preserve">注：</w:t>
      </w:r>
      <w:r/>
    </w:p>
    <w:p>
      <w:pPr>
        <w:pStyle w:val="793"/>
        <w:ind w:firstLine="373"/>
        <w:spacing w:line="360" w:lineRule="exact"/>
        <w:rPr>
          <w:rFonts w:ascii="Times New Roman" w:hAnsi="Times New Roman"/>
          <w:b/>
          <w:bCs/>
          <w:highlight w:val="none"/>
        </w:rPr>
      </w:pPr>
      <w:r>
        <w:rPr>
          <w:rFonts w:hint="eastAsia" w:ascii="Times New Roman" w:hAnsi="Times New Roman"/>
          <w:b/>
          <w:bCs/>
          <w:highlight w:val="none"/>
        </w:rPr>
        <w:t xml:space="preserve">1. 投标人须根据招标文件技术条款要求填写此表，作为投标文件的组成部分。</w:t>
      </w:r>
      <w:r/>
    </w:p>
    <w:p>
      <w:pPr>
        <w:pStyle w:val="793"/>
        <w:ind w:firstLine="373"/>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所有偏离必须在本表中列出并逐条响应，未在本偏离表中列出偏离，将视为投标人已完全接受招标文件要求。如完全无偏离，也无其他说明，可在本表第一行填写“全部无偏离”。</w:t>
      </w:r>
      <w:r/>
    </w:p>
    <w:p>
      <w:pPr>
        <w:pStyle w:val="793"/>
        <w:ind w:firstLine="373"/>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偏离包括正、负偏离，正偏离指投标人的响应优于招标文件要求，负偏离指投标人的响应低于招标文件要求。</w:t>
      </w:r>
      <w:r/>
    </w:p>
    <w:p>
      <w:pPr>
        <w:pStyle w:val="793"/>
        <w:ind w:firstLine="373"/>
        <w:spacing w:line="360" w:lineRule="exact"/>
        <w:rPr>
          <w:rFonts w:ascii="Times New Roman" w:hAnsi="Times New Roman"/>
          <w:b/>
          <w:bCs/>
          <w:highlight w:val="none"/>
        </w:rPr>
      </w:pPr>
      <w:r>
        <w:rPr>
          <w:rFonts w:hint="eastAsia" w:ascii="Times New Roman" w:hAnsi="Times New Roman"/>
          <w:b/>
          <w:bCs/>
          <w:highlight w:val="none"/>
        </w:rPr>
        <w:t xml:space="preserve">4.标“★”号指标项可以在投标文件中提供承诺函(形式可自拟)，有明确要求的按要求提供技术支持资料。</w:t>
      </w:r>
      <w:r/>
    </w:p>
    <w:p>
      <w:pPr>
        <w:pStyle w:val="793"/>
        <w:ind w:firstLine="373"/>
        <w:spacing w:line="360" w:lineRule="exact"/>
        <w:rPr>
          <w:rFonts w:ascii="Times New Roman" w:hAnsi="Times New Roman"/>
          <w:b/>
          <w:bCs/>
          <w:highlight w:val="none"/>
        </w:rPr>
      </w:pPr>
      <w:r>
        <w:rPr>
          <w:rFonts w:ascii="Times New Roman" w:hAnsi="Times New Roman"/>
          <w:b/>
          <w:bCs/>
          <w:highlight w:val="none"/>
        </w:rPr>
        <w:br w:type="page" w:clear="all"/>
      </w:r>
      <w:r/>
    </w:p>
    <w:p>
      <w:pPr>
        <w:pStyle w:val="795"/>
        <w:numPr>
          <w:ilvl w:val="0"/>
          <w:numId w:val="4"/>
        </w:numPr>
        <w:ind w:firstLine="426"/>
        <w:spacing w:line="240" w:lineRule="atLeast"/>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投标人具备投标资格的证明文件</w:t>
      </w:r>
      <w:bookmarkEnd w:id="292"/>
      <w:r/>
      <w:bookmarkEnd w:id="293"/>
      <w:r/>
      <w:bookmarkEnd w:id="294"/>
      <w:r/>
      <w:r/>
    </w:p>
    <w:p>
      <w:pPr>
        <w:pStyle w:val="795"/>
        <w:ind w:firstLine="426"/>
        <w:spacing w:line="240" w:lineRule="atLeast"/>
        <w:rPr>
          <w:rFonts w:ascii="Times New Roman" w:hAnsi="Times New Roman"/>
          <w:bCs w:val="0"/>
          <w:sz w:val="24"/>
          <w:szCs w:val="24"/>
          <w:highlight w:val="none"/>
        </w:rPr>
        <w:outlineLvl w:val="2"/>
      </w:pPr>
      <w:r/>
      <w:bookmarkStart w:id="295" w:name="_Toc104560903"/>
      <w:r/>
      <w:bookmarkStart w:id="296" w:name="_Toc103848588"/>
      <w:r/>
      <w:bookmarkStart w:id="297" w:name="_Toc107246283"/>
      <w:r>
        <w:rPr>
          <w:rFonts w:hint="eastAsia" w:ascii="Times New Roman" w:hAnsi="Times New Roman"/>
          <w:bCs w:val="0"/>
          <w:sz w:val="24"/>
          <w:szCs w:val="24"/>
          <w:highlight w:val="none"/>
        </w:rPr>
        <w:t xml:space="preserve">（7-1-1）营业执照复印件</w:t>
      </w:r>
      <w:bookmarkEnd w:id="291"/>
      <w:r>
        <w:rPr>
          <w:rFonts w:hint="eastAsia" w:ascii="Times New Roman" w:hAnsi="Times New Roman"/>
          <w:bCs w:val="0"/>
          <w:sz w:val="24"/>
          <w:szCs w:val="24"/>
          <w:highlight w:val="none"/>
        </w:rPr>
        <w:t xml:space="preserve">或自然人的身份证明复印件</w:t>
      </w:r>
      <w:bookmarkEnd w:id="295"/>
      <w:r/>
      <w:bookmarkEnd w:id="296"/>
      <w:r/>
      <w:bookmarkEnd w:id="297"/>
      <w:r/>
      <w:r/>
    </w:p>
    <w:p>
      <w:pPr>
        <w:ind w:firstLine="373"/>
        <w:spacing w:line="360" w:lineRule="auto"/>
        <w:rPr>
          <w:b/>
          <w:bCs/>
          <w:highlight w:val="none"/>
        </w:rPr>
      </w:pPr>
      <w:r/>
      <w:bookmarkStart w:id="298" w:name="_Hlk33717720"/>
      <w:r/>
      <w:r/>
    </w:p>
    <w:p>
      <w:pPr>
        <w:ind w:firstLine="373"/>
        <w:spacing w:line="360" w:lineRule="auto"/>
        <w:rPr>
          <w:b/>
          <w:bCs/>
          <w:highlight w:val="none"/>
        </w:rPr>
      </w:pPr>
      <w:r>
        <w:rPr>
          <w:rFonts w:hint="eastAsia"/>
          <w:b/>
          <w:bCs/>
          <w:highlight w:val="none"/>
        </w:rPr>
        <w:t xml:space="preserve">注：投标人提供营业执照副本（或具有同等法律效力的证照）复印件。复印件应能清晰显示投标人名称。</w:t>
      </w:r>
      <w:bookmarkEnd w:id="298"/>
      <w:r/>
      <w:r/>
    </w:p>
    <w:p>
      <w:pPr>
        <w:ind w:firstLine="372"/>
        <w:rPr>
          <w:highlight w:val="none"/>
        </w:rPr>
      </w:pPr>
      <w:r>
        <w:rPr>
          <w:highlight w:val="none"/>
        </w:rPr>
      </w:r>
      <w:r/>
    </w:p>
    <w:p>
      <w:pPr>
        <w:ind w:firstLine="372"/>
        <w:rPr>
          <w:highlight w:val="none"/>
        </w:rPr>
      </w:pPr>
      <w:r/>
      <w:bookmarkStart w:id="299" w:name="_Toc102117320"/>
      <w:r/>
      <w:bookmarkStart w:id="300" w:name="_Toc103848589"/>
      <w:r>
        <w:rPr>
          <w:highlight w:val="none"/>
        </w:rPr>
        <w:br w:type="page" w:clear="all"/>
      </w:r>
      <w:bookmarkStart w:id="301" w:name="_Toc107246284"/>
      <w:r/>
      <w:bookmarkStart w:id="302" w:name="_Toc104560904"/>
      <w:r/>
      <w:r/>
    </w:p>
    <w:p>
      <w:pPr>
        <w:pStyle w:val="795"/>
        <w:ind w:firstLine="426"/>
        <w:spacing w:line="240" w:lineRule="atLeast"/>
        <w:rPr>
          <w:rFonts w:ascii="Times New Roman" w:hAnsi="Times New Roman"/>
          <w:b w:val="0"/>
          <w:highlight w:val="none"/>
        </w:rPr>
        <w:outlineLvl w:val="2"/>
      </w:pPr>
      <w:r>
        <w:rPr>
          <w:rFonts w:hint="eastAsia" w:ascii="Times New Roman" w:hAnsi="Times New Roman"/>
          <w:bCs w:val="0"/>
          <w:sz w:val="24"/>
          <w:szCs w:val="24"/>
          <w:highlight w:val="none"/>
        </w:rPr>
        <w:t xml:space="preserve">（7-1-2）工商变更登记文件（如需）</w:t>
      </w:r>
      <w:bookmarkEnd w:id="299"/>
      <w:r/>
      <w:bookmarkEnd w:id="300"/>
      <w:r/>
      <w:bookmarkEnd w:id="301"/>
      <w:r/>
      <w:bookmarkEnd w:id="302"/>
      <w:r/>
      <w:r/>
    </w:p>
    <w:p>
      <w:pPr>
        <w:ind w:firstLine="373"/>
        <w:spacing w:line="360" w:lineRule="auto"/>
        <w:rPr>
          <w:b/>
          <w:bCs/>
          <w:highlight w:val="none"/>
        </w:rPr>
      </w:pPr>
      <w:r>
        <w:rPr>
          <w:b/>
          <w:bCs/>
          <w:highlight w:val="none"/>
        </w:rPr>
      </w:r>
      <w:r/>
    </w:p>
    <w:p>
      <w:pPr>
        <w:ind w:firstLine="373"/>
        <w:spacing w:line="360" w:lineRule="auto"/>
        <w:rPr>
          <w:b/>
          <w:bCs/>
          <w:highlight w:val="none"/>
        </w:rPr>
      </w:pPr>
      <w:r>
        <w:rPr>
          <w:rFonts w:hint="eastAsia"/>
          <w:b/>
          <w:bCs/>
          <w:highlight w:val="none"/>
        </w:rPr>
        <w:t xml:space="preserve">注：如</w:t>
      </w:r>
      <w:r>
        <w:rPr>
          <w:rFonts w:hint="eastAsia"/>
          <w:b/>
          <w:bCs/>
          <w:sz w:val="22"/>
          <w:szCs w:val="22"/>
          <w:highlight w:val="none"/>
        </w:rPr>
        <w:t xml:space="preserve">投标人</w:t>
      </w:r>
      <w:r>
        <w:rPr>
          <w:rFonts w:hint="eastAsia"/>
          <w:b/>
          <w:bCs/>
          <w:highlight w:val="none"/>
        </w:rPr>
        <w:t xml:space="preserve">在招标文件资质、业绩等要求的时间期限内发生了单位名称等变更的，提供相关工商变更登记文件的复印件。如无，则可不提供。</w:t>
      </w:r>
      <w:r/>
    </w:p>
    <w:p>
      <w:pPr>
        <w:ind w:firstLine="373"/>
        <w:spacing w:line="360" w:lineRule="auto"/>
        <w:rPr>
          <w:b/>
          <w:bCs/>
          <w:highlight w:val="none"/>
        </w:rPr>
      </w:pPr>
      <w:r>
        <w:rPr>
          <w:b/>
          <w:bCs/>
          <w:highlight w:val="none"/>
        </w:rPr>
        <w:br w:type="page" w:clear="all"/>
      </w:r>
      <w:bookmarkStart w:id="303" w:name="_Toc107246291"/>
      <w:r/>
      <w:bookmarkStart w:id="304" w:name="_Toc104560911"/>
      <w:r/>
      <w:bookmarkStart w:id="305" w:name="_Toc103848596"/>
      <w:r/>
      <w:bookmarkStart w:id="306" w:name="_Toc102117326"/>
      <w:r>
        <w:rPr>
          <w:rFonts w:hint="eastAsia"/>
          <w:b/>
          <w:bCs/>
          <w:highlight w:val="none"/>
        </w:rPr>
        <w:t xml:space="preserve">说明：根据《关于在政府采购活动中推行信用承诺制的通知》（宁财购通〔2021〕5 号）的规定，适用信用承诺的供应商，对于下列7-3至7-7款证明材料可使用《南京市政府采购供应商信用记录表暨信用承诺书》替代。</w:t>
      </w:r>
      <w:r/>
    </w:p>
    <w:p>
      <w:pPr>
        <w:pStyle w:val="795"/>
        <w:ind w:firstLine="426"/>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（7-2）南京市政府采购供应商信用记录表暨信用承诺书</w:t>
      </w:r>
      <w:r/>
    </w:p>
    <w:p>
      <w:pPr>
        <w:spacing w:line="360" w:lineRule="auto"/>
        <w:rPr>
          <w:highlight w:val="none"/>
        </w:rPr>
      </w:pPr>
      <w:r>
        <w:rPr>
          <w:highlight w:val="none"/>
        </w:rPr>
      </w:r>
      <w:r/>
    </w:p>
    <w:p>
      <w:pPr>
        <w:jc w:val="center"/>
        <w:rPr>
          <w:rFonts w:eastAsia="方正小标宋简体"/>
          <w:color w:val="000000" w:themeColor="text1"/>
          <w:sz w:val="44"/>
          <w:szCs w:val="52"/>
          <w:highlight w:val="none"/>
          <w14:textFill>
            <w14:solidFill>
              <w14:schemeClr w14:val="tx1"/>
            </w14:solidFill>
          </w14:textFill>
        </w:rPr>
      </w:pPr>
      <w:r>
        <w:rPr>
          <w:rFonts w:eastAsia="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eastAsia="方正小标宋简体"/>
          <w:color w:val="000000" w:themeColor="text1"/>
          <w:sz w:val="22"/>
          <w:szCs w:val="28"/>
          <w:highlight w:val="none"/>
          <w14:textFill>
            <w14:solidFill>
              <w14:schemeClr w14:val="tx1"/>
            </w14:solidFill>
          </w14:textFill>
        </w:rPr>
      </w:pPr>
      <w:r>
        <w:rPr>
          <w:rFonts w:eastAsia="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9"/>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2102"/>
        <w:gridCol w:w="1686"/>
        <w:gridCol w:w="3069"/>
      </w:tblGrid>
      <w:tr>
        <w:trPr>
          <w:trHeight w:val="567"/>
        </w:trPr>
        <w:tc>
          <w:tcPr>
            <w:tcW w:w="1118" w:type="pct"/>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1735" w:type="pct"/>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1735"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1735"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3881" w:type="pct"/>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ind w:firstLine="373"/>
        <w:spacing w:line="360" w:lineRule="auto"/>
        <w:rPr>
          <w:b/>
          <w:bCs/>
          <w:sz w:val="24"/>
          <w:highlight w:val="none"/>
        </w:rPr>
      </w:pPr>
      <w:r>
        <w:rPr>
          <w:b/>
          <w:bCs/>
          <w:highlight w:val="none"/>
        </w:rPr>
        <w:br w:type="page" w:clear="all"/>
      </w:r>
      <w:r>
        <w:rPr>
          <w:rFonts w:hint="eastAsia"/>
          <w:b/>
          <w:bCs/>
          <w:sz w:val="24"/>
          <w:highlight w:val="none"/>
        </w:rPr>
        <w:t xml:space="preserve">    (7-3)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rPr>
          <w:highlight w:val="none"/>
        </w:rPr>
      </w:pPr>
      <w:r>
        <w:rPr>
          <w:highlight w:val="none"/>
        </w:rPr>
      </w:r>
      <w:r/>
    </w:p>
    <w:p>
      <w:pPr>
        <w:spacing w:line="360" w:lineRule="auto"/>
        <w:rPr>
          <w:sz w:val="24"/>
          <w:highlight w:val="none"/>
        </w:rPr>
      </w:pPr>
      <w:r>
        <w:rPr>
          <w:sz w:val="24"/>
          <w:highlight w:val="none"/>
        </w:rPr>
        <w:br w:type="page" w:clear="all"/>
      </w:r>
      <w:r/>
    </w:p>
    <w:p>
      <w:pPr>
        <w:pStyle w:val="795"/>
        <w:ind w:firstLine="374"/>
        <w:jc w:val="left"/>
        <w:spacing w:before="0" w:after="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（7-4）具有履行合同所必需的设备和专业技术能力，提供具备履行合同所必需的设备和专业技术能力的证明材料或承诺函（由供应商根据项目需求提供说明材料）；</w:t>
      </w:r>
      <w:r/>
    </w:p>
    <w:p>
      <w:pPr>
        <w:rPr>
          <w:highlight w:val="none"/>
        </w:rPr>
      </w:pPr>
      <w:r>
        <w:rPr>
          <w:highlight w:val="none"/>
        </w:rPr>
      </w:r>
      <w:r/>
    </w:p>
    <w:p>
      <w:pPr>
        <w:ind w:firstLine="782"/>
        <w:jc w:val="center"/>
        <w:spacing w:before="120" w:after="120" w:line="360" w:lineRule="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jc w:val="center"/>
        <w:spacing w:before="120" w:after="120" w:line="360" w:lineRule="auto"/>
        <w:rPr>
          <w:color w:val="000000" w:themeColor="text1"/>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我单位郑重承诺：我单位（或联合体各方）具备履行本项采购合同所必需的设备和专业技术能力。</w:t>
      </w:r>
      <w:r/>
    </w:p>
    <w:p>
      <w:pPr>
        <w:pStyle w:val="775"/>
        <w:ind w:left="0"/>
        <w:spacing w:line="360" w:lineRule="auto"/>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8"/>
        <w:rPr>
          <w:highlight w:val="none"/>
        </w:rPr>
      </w:pPr>
      <w:r>
        <w:rPr>
          <w:highlight w:val="none"/>
        </w:rPr>
      </w:r>
      <w:r/>
    </w:p>
    <w:p>
      <w:pPr>
        <w:ind w:firstLine="372"/>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72"/>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ab/>
      </w:r>
      <w:r>
        <w:rPr>
          <w:rFonts w:hint="eastAsia"/>
          <w:bCs/>
          <w:color w:val="000000" w:themeColor="text1"/>
          <w:highlight w:val="none"/>
          <w14:textFill>
            <w14:solidFill>
              <w14:schemeClr w14:val="tx1"/>
            </w14:solidFill>
          </w14:textFill>
        </w:rPr>
        <w:tab/>
      </w:r>
      <w:r>
        <w:rPr>
          <w:rFonts w:hint="eastAsia"/>
          <w:bCs/>
          <w:color w:val="000000" w:themeColor="text1"/>
          <w:highlight w:val="none"/>
          <w14:textFill>
            <w14:solidFill>
              <w14:schemeClr w14:val="tx1"/>
            </w14:solidFill>
          </w14:textFill>
        </w:rPr>
        <w:tab/>
      </w:r>
      <w:r>
        <w:rPr>
          <w:rFonts w:hint="eastAsia"/>
          <w:bCs/>
          <w:color w:val="000000" w:themeColor="text1"/>
          <w:highlight w:val="none"/>
          <w14:textFill>
            <w14:solidFill>
              <w14:schemeClr w14:val="tx1"/>
            </w14:solidFill>
          </w14:textFill>
        </w:rPr>
        <w:tab/>
      </w:r>
      <w:r>
        <w:rPr>
          <w:rFonts w:hint="eastAsia"/>
          <w:bCs/>
          <w:color w:val="000000" w:themeColor="text1"/>
          <w:highlight w:val="none"/>
          <w14:textFill>
            <w14:solidFill>
              <w14:schemeClr w14:val="tx1"/>
            </w14:solidFill>
          </w14:textFill>
        </w:rPr>
        <w:tab/>
      </w:r>
      <w:r>
        <w:rPr>
          <w:rFonts w:hint="eastAsia"/>
          <w:bCs/>
          <w:color w:val="000000" w:themeColor="text1"/>
          <w:highlight w:val="none"/>
          <w14:textFill>
            <w14:solidFill>
              <w14:schemeClr w14:val="tx1"/>
            </w14:solidFill>
          </w14:textFill>
        </w:rPr>
        <w:t xml:space="preserve">投标人（或联合体牵头人）名称（公章）：______________________</w:t>
      </w:r>
      <w:r/>
    </w:p>
    <w:p>
      <w:pPr>
        <w:ind w:firstLine="372"/>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u w:val="single"/>
          <w14:textFill>
            <w14:solidFill>
              <w14:schemeClr w14:val="tx1"/>
            </w14:solidFill>
          </w14:textFill>
        </w:rPr>
      </w:r>
      <w:r/>
    </w:p>
    <w:p>
      <w:pPr>
        <w:ind w:firstLine="372"/>
        <w:spacing w:line="360" w:lineRule="auto"/>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                                    日期：______年</w:t>
      </w:r>
      <w:r>
        <w:rPr>
          <w:bCs/>
          <w:color w:val="000000" w:themeColor="text1"/>
          <w:highlight w:val="none"/>
          <w:u w:val="single"/>
          <w14:textFill>
            <w14:solidFill>
              <w14:schemeClr w14:val="tx1"/>
            </w14:solidFill>
          </w14:textFill>
        </w:rPr>
        <w:tab/>
      </w:r>
      <w:r>
        <w:rPr>
          <w:bCs/>
          <w:color w:val="000000" w:themeColor="text1"/>
          <w:highlight w:val="none"/>
          <w:u w:val="single"/>
          <w14:textFill>
            <w14:solidFill>
              <w14:schemeClr w14:val="tx1"/>
            </w14:solidFill>
          </w14:textFill>
        </w:rPr>
        <w:tab/>
      </w:r>
      <w:r>
        <w:rPr>
          <w:rFonts w:hint="eastAsia"/>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ab/>
      </w:r>
      <w:r>
        <w:rPr>
          <w:bCs/>
          <w:color w:val="000000" w:themeColor="text1"/>
          <w:highlight w:val="none"/>
          <w:u w:val="single"/>
          <w14:textFill>
            <w14:solidFill>
              <w14:schemeClr w14:val="tx1"/>
            </w14:solidFill>
          </w14:textFill>
        </w:rPr>
        <w:tab/>
      </w:r>
      <w:r>
        <w:rPr>
          <w:rFonts w:hint="eastAsia"/>
          <w:bCs/>
          <w:color w:val="000000" w:themeColor="text1"/>
          <w:highlight w:val="none"/>
          <w14:textFill>
            <w14:solidFill>
              <w14:schemeClr w14:val="tx1"/>
            </w14:solidFill>
          </w14:textFill>
        </w:rPr>
        <w:t xml:space="preserve">日</w:t>
      </w:r>
      <w:r/>
    </w:p>
    <w:p>
      <w:pPr>
        <w:ind w:firstLine="373"/>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795"/>
        <w:ind w:firstLine="426"/>
        <w:rPr>
          <w:rFonts w:ascii="Times New Roman" w:hAnsi="Times New Roman"/>
          <w:b w:val="0"/>
          <w:highlight w:val="none"/>
        </w:rPr>
        <w:outlineLvl w:val="2"/>
      </w:pPr>
      <w:r/>
      <w:bookmarkStart w:id="307" w:name="_Toc103848591"/>
      <w:r/>
      <w:bookmarkStart w:id="308" w:name="_Toc102117323"/>
      <w:r>
        <w:rPr>
          <w:rFonts w:ascii="Times New Roman" w:hAnsi="Times New Roman"/>
          <w:bCs w:val="0"/>
          <w:color w:val="000000" w:themeColor="text1"/>
          <w:sz w:val="24"/>
          <w:szCs w:val="24"/>
          <w:highlight w:val="none"/>
          <w14:textFill>
            <w14:solidFill>
              <w14:schemeClr w14:val="tx1"/>
            </w14:solidFill>
          </w14:textFill>
        </w:rPr>
        <w:br w:type="page" w:clear="all"/>
      </w:r>
      <w:bookmarkEnd w:id="307"/>
      <w:r/>
      <w:bookmarkEnd w:id="308"/>
      <w:r/>
      <w:bookmarkStart w:id="309" w:name="_Toc104560906"/>
      <w:r/>
      <w:bookmarkStart w:id="310" w:name="_Toc107246287"/>
      <w:r>
        <w:rPr>
          <w:rFonts w:hint="eastAsia" w:ascii="Times New Roman" w:hAnsi="Times New Roman"/>
          <w:bCs w:val="0"/>
          <w:sz w:val="24"/>
          <w:szCs w:val="24"/>
          <w:highlight w:val="none"/>
        </w:rPr>
        <w:t xml:space="preserve">（7-5）有依法缴纳税收和社会保障资金的良好记录的相关材料</w:t>
      </w:r>
      <w:bookmarkEnd w:id="309"/>
      <w:r/>
      <w:bookmarkEnd w:id="310"/>
      <w:r/>
      <w:r/>
    </w:p>
    <w:p>
      <w:pPr>
        <w:ind w:firstLine="373"/>
        <w:jc w:val="left"/>
        <w:spacing w:line="360" w:lineRule="auto"/>
        <w:rPr>
          <w:b/>
          <w:bCs/>
          <w:highlight w:val="none"/>
        </w:rPr>
      </w:pPr>
      <w:r>
        <w:rPr>
          <w:b/>
          <w:bCs/>
          <w:highlight w:val="none"/>
        </w:rPr>
      </w:r>
      <w:r/>
    </w:p>
    <w:p>
      <w:pPr>
        <w:ind w:firstLine="420"/>
        <w:jc w:val="left"/>
        <w:spacing w:line="360" w:lineRule="auto"/>
        <w:rPr>
          <w:b/>
          <w:bCs/>
          <w:highlight w:val="none"/>
        </w:rPr>
      </w:pPr>
      <w:r>
        <w:rPr>
          <w:rFonts w:hint="eastAsia"/>
          <w:b/>
          <w:bCs/>
          <w:highlight w:val="none"/>
        </w:rPr>
        <w:t xml:space="preserve">有依法缴纳税收和社会保障资金的良好记录，提供本次采购活动前6个月内（即2026年2月（含）以来），至少1个月缴纳税收和社会保险的凭证复印件，依法享受免缴、缓缴的，提供证明材料复印件；</w:t>
      </w:r>
      <w:r/>
    </w:p>
    <w:p>
      <w:pPr>
        <w:jc w:val="left"/>
        <w:spacing w:line="360" w:lineRule="auto"/>
        <w:rPr>
          <w:b/>
          <w:bCs/>
          <w:highlight w:val="none"/>
        </w:rPr>
      </w:pPr>
      <w:r>
        <w:rPr>
          <w:b/>
          <w:bCs/>
          <w:highlight w:val="none"/>
        </w:rPr>
      </w:r>
      <w:r/>
    </w:p>
    <w:p>
      <w:pPr>
        <w:jc w:val="left"/>
        <w:spacing w:line="360" w:lineRule="auto"/>
        <w:rPr>
          <w:b/>
          <w:bCs/>
          <w:highlight w:val="none"/>
        </w:rPr>
      </w:pPr>
      <w:r>
        <w:rPr>
          <w:rFonts w:hint="eastAsia"/>
          <w:b/>
          <w:bCs/>
          <w:highlight w:val="none"/>
        </w:rPr>
        <w:t xml:space="preserve">1、交投标文件截止时间前六个月内至少一个月依法缴纳税收的证明材料</w:t>
      </w:r>
      <w:r/>
    </w:p>
    <w:p>
      <w:pPr>
        <w:ind w:firstLine="373"/>
        <w:jc w:val="left"/>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rPr>
          <w:highlight w:val="none"/>
        </w:rPr>
      </w:pPr>
      <w:r>
        <w:rPr>
          <w:highlight w:val="none"/>
        </w:rPr>
      </w:r>
      <w:r/>
    </w:p>
    <w:p>
      <w:pPr>
        <w:jc w:val="left"/>
        <w:spacing w:line="360" w:lineRule="auto"/>
        <w:rPr>
          <w:b/>
          <w:bCs/>
          <w:highlight w:val="none"/>
        </w:rPr>
      </w:pPr>
      <w:r>
        <w:rPr>
          <w:b/>
          <w:bCs/>
          <w:highlight w:val="none"/>
        </w:rPr>
      </w:r>
      <w:r/>
    </w:p>
    <w:p>
      <w:pPr>
        <w:jc w:val="left"/>
        <w:spacing w:line="360" w:lineRule="auto"/>
        <w:rPr>
          <w:b/>
          <w:bCs/>
          <w:highlight w:val="none"/>
        </w:rPr>
      </w:pPr>
      <w:r>
        <w:rPr>
          <w:b/>
          <w:bCs/>
          <w:highlight w:val="none"/>
        </w:rPr>
      </w:r>
      <w:r/>
    </w:p>
    <w:p>
      <w:pPr>
        <w:jc w:val="left"/>
        <w:spacing w:line="360" w:lineRule="auto"/>
        <w:rPr>
          <w:b/>
          <w:bCs/>
          <w:highlight w:val="none"/>
        </w:rPr>
      </w:pPr>
      <w:r>
        <w:rPr>
          <w:rFonts w:hint="eastAsia"/>
          <w:b/>
          <w:bCs/>
          <w:highlight w:val="none"/>
        </w:rPr>
        <w:t xml:space="preserve">2、交投标文件截止时间前六个月内至少一个月依法缴纳税收的证明材料</w:t>
      </w:r>
      <w:r/>
    </w:p>
    <w:p>
      <w:pPr>
        <w:rPr>
          <w:highlight w:val="none"/>
        </w:rPr>
      </w:pPr>
      <w:r>
        <w:rPr>
          <w:highlight w:val="none"/>
        </w:rPr>
      </w:r>
      <w:r/>
    </w:p>
    <w:p>
      <w:pPr>
        <w:pStyle w:val="795"/>
        <w:jc w:val="both"/>
        <w:rPr>
          <w:rFonts w:ascii="Times New Roman" w:hAnsi="Times New Roman"/>
          <w:bCs w:val="0"/>
          <w:sz w:val="24"/>
          <w:szCs w:val="24"/>
          <w:highlight w:val="none"/>
        </w:rPr>
        <w:outlineLvl w:val="2"/>
      </w:pPr>
      <w:r>
        <w:rPr>
          <w:rFonts w:ascii="Times New Roman" w:hAnsi="Times New Roman"/>
          <w:b w:val="0"/>
          <w:color w:val="000000" w:themeColor="text1"/>
          <w:sz w:val="24"/>
          <w:highlight w:val="none"/>
          <w14:textFill>
            <w14:solidFill>
              <w14:schemeClr w14:val="tx1"/>
            </w14:solidFill>
          </w14:textFill>
        </w:rPr>
        <w:br w:type="page" w:clear="all"/>
      </w:r>
      <w:bookmarkStart w:id="311" w:name="_Toc104560909"/>
      <w:r/>
      <w:bookmarkStart w:id="312" w:name="_Toc103848594"/>
      <w:r/>
      <w:bookmarkStart w:id="313" w:name="_Toc107246289"/>
      <w:r/>
      <w:bookmarkStart w:id="314" w:name="_Toc102117325"/>
      <w:r/>
      <w:bookmarkStart w:id="315" w:name="_Toc107246290"/>
      <w:r/>
      <w:bookmarkStart w:id="316" w:name="_Toc104560910"/>
      <w:r>
        <w:rPr>
          <w:rFonts w:ascii="Times New Roman" w:hAnsi="Times New Roman"/>
          <w:b w:val="0"/>
          <w:color w:val="000000" w:themeColor="text1"/>
          <w:sz w:val="24"/>
          <w:highlight w:val="none"/>
          <w14:textFill>
            <w14:solidFill>
              <w14:schemeClr w14:val="tx1"/>
            </w14:solidFill>
          </w14:textFill>
        </w:rPr>
        <w:t xml:space="preserve">   </w:t>
      </w:r>
      <w:r>
        <w:rPr>
          <w:rFonts w:hint="eastAsia" w:ascii="Times New Roman" w:hAnsi="Times New Roman"/>
          <w:bCs w:val="0"/>
          <w:sz w:val="24"/>
          <w:szCs w:val="24"/>
          <w:highlight w:val="none"/>
        </w:rPr>
        <w:t xml:space="preserve">（7-6）</w:t>
      </w:r>
      <w:bookmarkEnd w:id="311"/>
      <w:r/>
      <w:bookmarkEnd w:id="312"/>
      <w:r/>
      <w:bookmarkEnd w:id="313"/>
      <w:r/>
      <w:bookmarkEnd w:id="314"/>
      <w:r>
        <w:rPr>
          <w:rFonts w:hint="eastAsia" w:ascii="Times New Roman" w:hAnsi="Times New Roman"/>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highlight w:val="none"/>
        </w:rPr>
      </w:pPr>
      <w:r>
        <w:rPr>
          <w:highlight w:val="none"/>
        </w:rPr>
      </w:r>
      <w:r/>
    </w:p>
    <w:p>
      <w:pPr>
        <w:ind w:firstLine="373"/>
        <w:spacing w:line="360" w:lineRule="auto"/>
        <w:rPr>
          <w:b/>
          <w:bCs/>
          <w:highlight w:val="none"/>
        </w:rPr>
      </w:pPr>
      <w:r>
        <w:rPr>
          <w:b/>
          <w:bCs/>
          <w:highlight w:val="none"/>
        </w:rPr>
      </w:r>
      <w:r/>
    </w:p>
    <w:p>
      <w:pPr>
        <w:ind w:firstLine="373"/>
        <w:spacing w:line="360" w:lineRule="auto"/>
        <w:rPr>
          <w:b/>
          <w:bCs/>
          <w:highlight w:val="none"/>
        </w:rPr>
      </w:pPr>
      <w:r>
        <w:rPr>
          <w:rFonts w:hint="eastAsia"/>
          <w:b/>
          <w:bCs/>
          <w:highlight w:val="none"/>
        </w:rPr>
        <w:t xml:space="preserve">注：参加政府采购活动前3年内在经营活动中没有重大违法记录的书面声明（提供声明函原件）。</w:t>
      </w:r>
      <w:r/>
    </w:p>
    <w:p>
      <w:pPr>
        <w:ind w:firstLine="569"/>
        <w:jc w:val="center"/>
        <w:spacing w:line="360" w:lineRule="auto"/>
        <w:rPr>
          <w:b/>
          <w:sz w:val="32"/>
          <w:szCs w:val="32"/>
          <w:highlight w:val="none"/>
        </w:rPr>
      </w:pPr>
      <w:r>
        <w:rPr>
          <w:b/>
          <w:sz w:val="32"/>
          <w:szCs w:val="32"/>
          <w:highlight w:val="none"/>
        </w:rPr>
      </w:r>
      <w:r/>
    </w:p>
    <w:p>
      <w:pPr>
        <w:ind w:firstLine="569"/>
        <w:jc w:val="center"/>
        <w:spacing w:line="360" w:lineRule="auto"/>
        <w:rPr>
          <w:b/>
          <w:sz w:val="32"/>
          <w:szCs w:val="32"/>
          <w:highlight w:val="none"/>
        </w:rPr>
      </w:pPr>
      <w:r>
        <w:rPr>
          <w:b/>
          <w:sz w:val="32"/>
          <w:szCs w:val="32"/>
          <w:highlight w:val="none"/>
        </w:rPr>
      </w:r>
      <w:r/>
    </w:p>
    <w:p>
      <w:pPr>
        <w:ind w:firstLine="779"/>
        <w:jc w:val="center"/>
        <w:spacing w:line="360" w:lineRule="auto"/>
        <w:rPr>
          <w:bCs/>
          <w:sz w:val="44"/>
          <w:szCs w:val="44"/>
          <w:highlight w:val="none"/>
        </w:rPr>
      </w:pPr>
      <w:r>
        <w:rPr>
          <w:rFonts w:hint="eastAsia"/>
          <w:bCs/>
          <w:sz w:val="44"/>
          <w:szCs w:val="44"/>
          <w:highlight w:val="none"/>
        </w:rPr>
        <w:t xml:space="preserve">声  明</w:t>
      </w:r>
      <w:r/>
    </w:p>
    <w:p>
      <w:pPr>
        <w:ind w:firstLine="496"/>
        <w:spacing w:line="360" w:lineRule="auto"/>
        <w:rPr>
          <w:sz w:val="28"/>
          <w:szCs w:val="28"/>
          <w:highlight w:val="none"/>
        </w:rPr>
      </w:pPr>
      <w:r>
        <w:rPr>
          <w:sz w:val="28"/>
          <w:szCs w:val="28"/>
          <w:highlight w:val="none"/>
        </w:rPr>
      </w:r>
      <w:r/>
    </w:p>
    <w:p>
      <w:pPr>
        <w:ind w:firstLine="372"/>
        <w:spacing w:line="360" w:lineRule="auto"/>
        <w:rPr>
          <w:bCs/>
          <w:highlight w:val="none"/>
        </w:rPr>
      </w:pPr>
      <w:r>
        <w:rPr>
          <w:rFonts w:hint="eastAsia"/>
          <w:bCs/>
          <w:highlight w:val="none"/>
        </w:rPr>
        <w:tab/>
      </w:r>
      <w:r>
        <w:rPr>
          <w:rFonts w:hint="eastAsia"/>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bCs/>
          <w:highlight w:val="none"/>
        </w:rPr>
      </w:pPr>
      <w:r>
        <w:rPr>
          <w:bCs/>
          <w:highlight w:val="none"/>
        </w:rPr>
      </w:r>
      <w:r/>
    </w:p>
    <w:p>
      <w:pPr>
        <w:ind w:firstLine="372"/>
        <w:spacing w:line="360" w:lineRule="auto"/>
        <w:rPr>
          <w:bCs/>
          <w:highlight w:val="none"/>
        </w:rPr>
      </w:pPr>
      <w:r>
        <w:rPr>
          <w:bCs/>
          <w:highlight w:val="none"/>
        </w:rPr>
      </w:r>
      <w:r/>
    </w:p>
    <w:p>
      <w:pPr>
        <w:ind w:firstLine="372"/>
        <w:spacing w:line="360" w:lineRule="auto"/>
        <w:rPr>
          <w:bCs/>
          <w:highlight w:val="none"/>
        </w:rPr>
      </w:pPr>
      <w:r>
        <w:rPr>
          <w:bCs/>
          <w:highlight w:val="none"/>
        </w:rPr>
      </w:r>
      <w:r/>
    </w:p>
    <w:p>
      <w:pPr>
        <w:ind w:firstLine="372"/>
        <w:spacing w:line="360" w:lineRule="auto"/>
        <w:rPr>
          <w:bCs/>
          <w:highlight w:val="none"/>
        </w:rPr>
      </w:pPr>
      <w:r>
        <w:rPr>
          <w:bCs/>
          <w:highlight w:val="none"/>
        </w:rPr>
      </w:r>
      <w:r/>
    </w:p>
    <w:p>
      <w:pPr>
        <w:ind w:left="2940" w:firstLine="420"/>
        <w:spacing w:line="360" w:lineRule="auto"/>
        <w:rPr>
          <w:szCs w:val="21"/>
          <w:highlight w:val="none"/>
          <w:u w:val="single"/>
        </w:rPr>
      </w:pPr>
      <w:r>
        <w:rPr>
          <w:rFonts w:hint="eastAsia"/>
          <w:bCs/>
          <w:highlight w:val="none"/>
        </w:rPr>
        <w:t xml:space="preserve">投标人（或联合体牵头人）名称（公章）：</w:t>
      </w:r>
      <w:r>
        <w:rPr>
          <w:szCs w:val="21"/>
          <w:highlight w:val="none"/>
          <w:u w:val="single"/>
        </w:rPr>
        <w:tab/>
      </w:r>
      <w:r>
        <w:rPr>
          <w:szCs w:val="21"/>
          <w:highlight w:val="none"/>
          <w:u w:val="single"/>
        </w:rPr>
        <w:tab/>
      </w:r>
      <w:r/>
    </w:p>
    <w:p>
      <w:pPr>
        <w:ind w:firstLine="3990"/>
        <w:spacing w:line="360" w:lineRule="auto"/>
        <w:rPr>
          <w:bCs/>
          <w:highlight w:val="none"/>
        </w:rPr>
      </w:pPr>
      <w:r>
        <w:rPr>
          <w:bCs/>
          <w:highlight w:val="none"/>
        </w:rPr>
      </w:r>
      <w:r/>
    </w:p>
    <w:p>
      <w:pPr>
        <w:ind w:firstLine="372"/>
        <w:spacing w:line="360" w:lineRule="auto"/>
        <w:rPr>
          <w:bCs/>
          <w:highlight w:val="none"/>
        </w:rPr>
      </w:pPr>
      <w:r>
        <w:rPr>
          <w:rFonts w:hint="eastAsia"/>
          <w:bCs/>
          <w:highlight w:val="none"/>
        </w:rPr>
        <w:t xml:space="preserve">                                      日期：______年______月______日</w:t>
      </w:r>
      <w:r/>
    </w:p>
    <w:p>
      <w:pPr>
        <w:ind w:firstLine="372"/>
        <w:spacing w:line="360" w:lineRule="auto"/>
        <w:rPr>
          <w:b/>
          <w:bCs/>
          <w:highlight w:val="none"/>
        </w:rPr>
      </w:pPr>
      <w:r>
        <w:rPr>
          <w:rFonts w:hint="eastAsia"/>
          <w:bCs/>
          <w:highlight w:val="none"/>
        </w:rPr>
        <w:t xml:space="preserve">备注：</w:t>
      </w:r>
      <w:r/>
    </w:p>
    <w:p>
      <w:pPr>
        <w:ind w:firstLine="372"/>
        <w:spacing w:line="360" w:lineRule="auto"/>
        <w:rPr>
          <w:b/>
          <w:bCs/>
          <w:highlight w:val="none"/>
        </w:rPr>
      </w:pPr>
      <w:r>
        <w:rPr>
          <w:rFonts w:hint="eastAsia"/>
          <w:bCs/>
          <w:highlight w:val="none"/>
        </w:rPr>
        <w:t xml:space="preserve">较大数额罚款金额规定如下：</w:t>
      </w:r>
      <w:r/>
    </w:p>
    <w:p>
      <w:pPr>
        <w:ind w:firstLine="372"/>
        <w:spacing w:line="360" w:lineRule="auto"/>
        <w:rPr>
          <w:b/>
          <w:sz w:val="32"/>
          <w:szCs w:val="32"/>
          <w:highlight w:val="none"/>
        </w:rPr>
      </w:pPr>
      <w:r>
        <w:rPr>
          <w:rFonts w:hint="eastAsia"/>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95"/>
        <w:ind w:firstLine="566"/>
        <w:rPr>
          <w:rFonts w:ascii="Times New Roman" w:hAnsi="Times New Roman"/>
          <w:b w:val="0"/>
          <w:highlight w:val="none"/>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ascii="Times New Roman" w:hAnsi="Times New Roman"/>
          <w:b w:val="0"/>
          <w:highlight w:val="none"/>
        </w:rPr>
        <w:br w:type="page" w:clear="all"/>
      </w:r>
      <w:r/>
    </w:p>
    <w:p>
      <w:pPr>
        <w:pStyle w:val="795"/>
        <w:ind w:firstLine="426"/>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（7-7） 法律、行政法规规定的其他条件</w:t>
      </w:r>
      <w:bookmarkEnd w:id="315"/>
      <w:r/>
      <w:bookmarkEnd w:id="316"/>
      <w:r/>
      <w:r/>
    </w:p>
    <w:p>
      <w:pPr>
        <w:ind w:firstLine="420"/>
        <w:spacing w:line="360" w:lineRule="auto"/>
        <w:rPr>
          <w:highlight w:val="none"/>
        </w:rPr>
      </w:pPr>
      <w:r>
        <w:rPr>
          <w:highlight w:val="none"/>
        </w:rPr>
      </w:r>
      <w:r/>
    </w:p>
    <w:p>
      <w:pPr>
        <w:ind w:firstLine="420"/>
        <w:spacing w:line="360" w:lineRule="auto"/>
        <w:rPr>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highlight w:val="none"/>
        </w:rPr>
      </w:r>
      <w:r/>
    </w:p>
    <w:p>
      <w:pPr>
        <w:pStyle w:val="795"/>
        <w:rPr>
          <w:rFonts w:ascii="Times New Roman" w:hAnsi="Times New Roman"/>
          <w:b w:val="0"/>
          <w:sz w:val="24"/>
          <w:szCs w:val="24"/>
          <w:highlight w:val="none"/>
        </w:rPr>
        <w:outlineLvl w:val="2"/>
      </w:pPr>
      <w:r>
        <w:rPr>
          <w:rFonts w:hint="eastAsia" w:ascii="Times New Roman" w:hAnsi="Times New Roman"/>
          <w:bCs w:val="0"/>
          <w:sz w:val="24"/>
          <w:szCs w:val="24"/>
          <w:highlight w:val="none"/>
        </w:rPr>
        <w:t xml:space="preserve">（7-8）承诺函</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（一）本单位</w:t>
      </w:r>
      <w:r>
        <w:rPr>
          <w:rFonts w:hint="eastAsia" w:ascii="Times New Roman" w:hAnsi="Times New Roman"/>
          <w:color w:val="000000" w:themeColor="text1"/>
          <w:sz w:val="21"/>
          <w:szCs w:val="21"/>
          <w:highlight w:val="none"/>
          <w14:textFill>
            <w14:solidFill>
              <w14:schemeClr w14:val="tx1"/>
            </w14:solidFill>
          </w14:textFill>
        </w:rPr>
        <w:t xml:space="preserve">郑重承诺</w:t>
      </w:r>
      <w:r>
        <w:rPr>
          <w:rFonts w:hint="eastAsia" w:ascii="Times New Roman" w:hAnsi="Times New Roman"/>
          <w:sz w:val="21"/>
          <w:szCs w:val="21"/>
          <w:highlight w:val="none"/>
        </w:rPr>
        <w:t xml:space="preserve">满足以下要求：</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1.投标人单位负责人为同一人或者存在直接控股、管理关系的不同投标人，不得同时参加本项目的采购活动。</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2.凡为采购项目提供整体设计、规范编制或者项目管理、监理、检测等服务的投标人，不得再参加本项目的采购活动。</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（二）本单位郑重承诺，我单位无以下不良信用记录情形：</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1.被人民法院列入失信被执行人；</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2.被税务部门列入重大税收违法失信主体；</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3.被政府采购监管部门列入政府采购严重违法失信行为记录名单；</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4.不符合《政府采购法》第二十二条规定的条件。</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4"/>
        <w:ind w:firstLine="400"/>
        <w:rPr>
          <w:rFonts w:ascii="Times New Roman" w:hAnsi="Times New Roman"/>
          <w:highlight w:val="none"/>
        </w:rPr>
      </w:pPr>
      <w:r>
        <w:rPr>
          <w:rFonts w:ascii="Times New Roman" w:hAnsi="Times New Roman"/>
          <w:highlight w:val="none"/>
        </w:rPr>
      </w:r>
      <w:r/>
    </w:p>
    <w:p>
      <w:pPr>
        <w:pStyle w:val="994"/>
        <w:ind w:firstLine="400"/>
        <w:rPr>
          <w:rFonts w:ascii="Times New Roman" w:hAnsi="Times New Roman"/>
          <w:highlight w:val="none"/>
        </w:rPr>
      </w:pPr>
      <w:r>
        <w:rPr>
          <w:rFonts w:ascii="Times New Roman" w:hAnsi="Times New Roman"/>
          <w:highlight w:val="none"/>
        </w:rPr>
      </w:r>
      <w:r/>
    </w:p>
    <w:p>
      <w:pPr>
        <w:ind w:firstLine="3990"/>
        <w:spacing w:line="360" w:lineRule="auto"/>
        <w:rPr>
          <w:szCs w:val="21"/>
          <w:highlight w:val="none"/>
          <w:u w:val="single"/>
        </w:rPr>
      </w:pPr>
      <w:r>
        <w:rPr>
          <w:rFonts w:hint="eastAsia"/>
          <w:bCs/>
          <w:highlight w:val="none"/>
        </w:rPr>
        <w:t xml:space="preserve">投标人名称（公章）：</w:t>
      </w:r>
      <w:r>
        <w:rPr>
          <w:szCs w:val="21"/>
          <w:highlight w:val="none"/>
          <w:u w:val="single"/>
        </w:rPr>
        <w:tab/>
      </w:r>
      <w:r>
        <w:rPr>
          <w:szCs w:val="21"/>
          <w:highlight w:val="none"/>
          <w:u w:val="single"/>
        </w:rPr>
        <w:tab/>
      </w:r>
      <w:r/>
    </w:p>
    <w:p>
      <w:pPr>
        <w:ind w:firstLine="3990"/>
        <w:spacing w:line="360" w:lineRule="auto"/>
        <w:rPr>
          <w:bCs/>
          <w:highlight w:val="none"/>
        </w:rPr>
      </w:pPr>
      <w:r>
        <w:rPr>
          <w:bCs/>
          <w:highlight w:val="none"/>
        </w:rPr>
      </w:r>
      <w:r/>
    </w:p>
    <w:p>
      <w:pPr>
        <w:ind w:firstLine="372"/>
        <w:spacing w:line="360" w:lineRule="auto"/>
        <w:rPr>
          <w:bCs/>
          <w:highlight w:val="none"/>
        </w:rPr>
      </w:pPr>
      <w:r>
        <w:rPr>
          <w:rFonts w:hint="eastAsia"/>
          <w:bCs/>
          <w:highlight w:val="none"/>
        </w:rPr>
        <w:t xml:space="preserve">                                      日期：______年</w:t>
      </w:r>
      <w:r>
        <w:rPr>
          <w:szCs w:val="21"/>
          <w:highlight w:val="none"/>
          <w:u w:val="single"/>
        </w:rPr>
        <w:tab/>
      </w:r>
      <w:r>
        <w:rPr>
          <w:szCs w:val="21"/>
          <w:highlight w:val="none"/>
          <w:u w:val="single"/>
        </w:rPr>
        <w:tab/>
      </w:r>
      <w:r>
        <w:rPr>
          <w:rFonts w:hint="eastAsia"/>
          <w:bCs/>
          <w:highlight w:val="none"/>
        </w:rPr>
        <w:t xml:space="preserve">月</w:t>
      </w:r>
      <w:r>
        <w:rPr>
          <w:szCs w:val="21"/>
          <w:highlight w:val="none"/>
          <w:u w:val="single"/>
        </w:rPr>
        <w:tab/>
      </w:r>
      <w:r>
        <w:rPr>
          <w:szCs w:val="21"/>
          <w:highlight w:val="none"/>
          <w:u w:val="single"/>
        </w:rPr>
        <w:tab/>
      </w:r>
      <w:r>
        <w:rPr>
          <w:rFonts w:hint="eastAsia"/>
          <w:bCs/>
          <w:highlight w:val="none"/>
        </w:rPr>
        <w:t xml:space="preserve">日</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303"/>
      <w:r/>
      <w:bookmarkEnd w:id="304"/>
      <w:r/>
      <w:bookmarkEnd w:id="305"/>
      <w:r/>
      <w:bookmarkEnd w:id="306"/>
      <w:r/>
      <w:r/>
    </w:p>
    <w:p>
      <w:pPr>
        <w:pStyle w:val="795"/>
        <w:ind w:firstLine="426"/>
        <w:rPr>
          <w:rFonts w:ascii="Times New Roman" w:hAnsi="Times New Roman"/>
          <w:b w:val="0"/>
          <w:sz w:val="24"/>
          <w:szCs w:val="24"/>
          <w:highlight w:val="none"/>
        </w:rPr>
        <w:outlineLvl w:val="2"/>
      </w:pPr>
      <w:r/>
      <w:bookmarkStart w:id="317" w:name="_Toc102117330"/>
      <w:r/>
      <w:bookmarkStart w:id="318" w:name="_Toc107246296"/>
      <w:r/>
      <w:bookmarkStart w:id="319" w:name="_Toc104560915"/>
      <w:r/>
      <w:bookmarkStart w:id="320" w:name="_Toc103848598"/>
      <w:r>
        <w:rPr>
          <w:rFonts w:hint="eastAsia" w:ascii="Times New Roman" w:hAnsi="Times New Roman"/>
          <w:sz w:val="24"/>
          <w:szCs w:val="24"/>
          <w:highlight w:val="none"/>
        </w:rPr>
        <w:t xml:space="preserve">（8）公章授权书（如需）</w:t>
      </w:r>
      <w:bookmarkEnd w:id="317"/>
      <w:r/>
      <w:bookmarkEnd w:id="318"/>
      <w:r/>
      <w:bookmarkEnd w:id="319"/>
      <w:r/>
      <w:bookmarkEnd w:id="320"/>
      <w:r/>
      <w:r/>
    </w:p>
    <w:p>
      <w:pPr>
        <w:pStyle w:val="994"/>
        <w:ind w:firstLine="0"/>
        <w:rPr>
          <w:rFonts w:ascii="Times New Roman" w:hAnsi="Times New Roman"/>
          <w:b/>
          <w:sz w:val="21"/>
          <w:szCs w:val="21"/>
          <w:highlight w:val="none"/>
        </w:rPr>
      </w:pPr>
      <w:r>
        <w:rPr>
          <w:rFonts w:ascii="Times New Roman" w:hAnsi="Times New Roman"/>
          <w:b/>
          <w:sz w:val="21"/>
          <w:szCs w:val="21"/>
          <w:highlight w:val="none"/>
        </w:rPr>
      </w:r>
      <w:r/>
    </w:p>
    <w:p>
      <w:pPr>
        <w:pStyle w:val="994"/>
        <w:ind w:firstLine="0"/>
        <w:rPr>
          <w:rFonts w:ascii="Times New Roman" w:hAnsi="Times New Roman"/>
          <w:sz w:val="21"/>
          <w:szCs w:val="21"/>
          <w:highlight w:val="none"/>
        </w:rPr>
      </w:pPr>
      <w:r>
        <w:rPr>
          <w:rFonts w:hint="eastAsia" w:ascii="Times New Roman" w:hAnsi="Times New Roman"/>
          <w:sz w:val="21"/>
          <w:szCs w:val="21"/>
          <w:highlight w:val="none"/>
        </w:rPr>
        <w:t xml:space="preserve">______________________（采购人）</w:t>
      </w:r>
      <w:r/>
    </w:p>
    <w:p>
      <w:pPr>
        <w:pStyle w:val="994"/>
        <w:ind w:firstLine="420"/>
        <w:rPr>
          <w:rFonts w:ascii="Times New Roman" w:hAnsi="Times New Roman"/>
          <w:sz w:val="21"/>
          <w:szCs w:val="21"/>
          <w:highlight w:val="none"/>
        </w:rPr>
      </w:pPr>
      <w:r>
        <w:rPr>
          <w:rFonts w:ascii="Times New Roman" w:hAnsi="Times New Roman"/>
          <w:sz w:val="21"/>
          <w:szCs w:val="21"/>
          <w:highlight w:val="none"/>
        </w:rPr>
        <w:t xml:space="preserve">______</w:t>
      </w:r>
      <w:r>
        <w:rPr>
          <w:rFonts w:hint="eastAsia" w:ascii="Times New Roman" w:hAnsi="Times New Roman"/>
          <w:sz w:val="21"/>
          <w:szCs w:val="21"/>
          <w:highlight w:val="none"/>
          <w:u w:val="single"/>
        </w:rPr>
        <w:t xml:space="preserve">(投标人名称)</w:t>
      </w:r>
      <w:r>
        <w:rPr>
          <w:rFonts w:hint="eastAsia" w:ascii="Times New Roman" w:hAnsi="Times New Roman"/>
          <w:sz w:val="21"/>
          <w:szCs w:val="21"/>
          <w:highlight w:val="none"/>
        </w:rPr>
        <w:t xml:space="preserve">______，中华人民共和国合法企业，法定地址：____________________。在参与</w:t>
      </w:r>
      <w:r>
        <w:rPr>
          <w:rFonts w:hint="eastAsia" w:ascii="Times New Roman" w:hAnsi="Times New Roman"/>
          <w:sz w:val="21"/>
          <w:szCs w:val="21"/>
          <w:highlight w:val="none"/>
          <w:u w:val="single"/>
        </w:rPr>
        <w:t xml:space="preserve">（采购项目名称）（项目名称）（项目编号：</w:t>
      </w:r>
      <w:bookmarkStart w:id="347" w:name="_GoBack"/>
      <w:r>
        <w:rPr>
          <w:rFonts w:hint="eastAsia" w:ascii="Times New Roman" w:hAnsi="Times New Roman"/>
          <w:szCs w:val="21"/>
          <w:highlight w:val="none"/>
          <w:u w:val="single"/>
          <w:lang w:eastAsia="zh-CN"/>
        </w:rPr>
        <w:t xml:space="preserve">JSZC</w:t>
      </w:r>
      <w:bookmarkEnd w:id="347"/>
      <w:r>
        <w:rPr>
          <w:rFonts w:hint="eastAsia" w:ascii="Times New Roman" w:hAnsi="Times New Roman"/>
          <w:szCs w:val="21"/>
          <w:highlight w:val="none"/>
          <w:u w:val="single"/>
          <w:lang w:eastAsia="zh-CN"/>
        </w:rPr>
        <w:t xml:space="preserve">-320100-JITC-G2026-0393</w:t>
      </w:r>
      <w:r>
        <w:rPr>
          <w:rFonts w:hint="eastAsia" w:ascii="Times New Roman" w:hAnsi="Times New Roman"/>
          <w:sz w:val="21"/>
          <w:szCs w:val="21"/>
          <w:highlight w:val="none"/>
          <w:u w:val="single"/>
        </w:rPr>
        <w:t xml:space="preserve">）</w:t>
      </w:r>
      <w:r>
        <w:rPr>
          <w:rFonts w:hint="eastAsia" w:ascii="Times New Roman" w:hAnsi="Times New Roman"/>
          <w:sz w:val="21"/>
          <w:szCs w:val="21"/>
          <w:highlight w:val="none"/>
        </w:rPr>
        <w:t xml:space="preserve">协商活动中，我单位授权</w:t>
      </w:r>
      <w:r>
        <w:rPr>
          <w:rFonts w:hint="eastAsia" w:ascii="Times New Roman" w:hAnsi="Times New Roman"/>
          <w:sz w:val="21"/>
          <w:szCs w:val="21"/>
          <w:highlight w:val="none"/>
          <w:u w:val="single"/>
        </w:rPr>
        <w:t xml:space="preserve">（其他形式的印章名称）     </w:t>
      </w:r>
      <w:r>
        <w:rPr>
          <w:rFonts w:hint="eastAsia" w:ascii="Times New Roman" w:hAnsi="Times New Roman"/>
          <w:sz w:val="21"/>
          <w:szCs w:val="21"/>
          <w:highlight w:val="none"/>
        </w:rPr>
        <w:t xml:space="preserve">（样式附后）在此次活动中代为公章使用。</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u w:val="single"/>
        </w:rPr>
        <w:t xml:space="preserve">（其他形式的印章名称）   </w:t>
      </w:r>
      <w:r>
        <w:rPr>
          <w:rFonts w:hint="eastAsia" w:ascii="Times New Roman" w:hAnsi="Times New Roman"/>
          <w:sz w:val="21"/>
          <w:szCs w:val="21"/>
          <w:highlight w:val="none"/>
        </w:rPr>
        <w:t xml:space="preserve">所签署的投标文件、澄清等，我单位承认并同意具备与我单位公章签署等同的法律效力。</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u w:val="single"/>
        </w:rPr>
        <w:t xml:space="preserve">（其他形式的印章名称）     </w:t>
      </w:r>
      <w:r>
        <w:rPr>
          <w:rFonts w:hint="eastAsia" w:ascii="Times New Roman" w:hAnsi="Times New Roman"/>
          <w:sz w:val="21"/>
          <w:szCs w:val="21"/>
          <w:highlight w:val="none"/>
        </w:rPr>
        <w:t xml:space="preserve">签署的所有文件、协议不因授权的撤销而失效。</w:t>
      </w:r>
      <w:r/>
    </w:p>
    <w:p>
      <w:pPr>
        <w:pStyle w:val="994"/>
        <w:ind w:right="840" w:firstLine="0"/>
        <w:rPr>
          <w:rFonts w:ascii="Times New Roman" w:hAnsi="Times New Roman"/>
          <w:sz w:val="21"/>
          <w:szCs w:val="21"/>
          <w:highlight w:val="none"/>
        </w:rPr>
      </w:pPr>
      <w:r>
        <w:rPr>
          <w:rFonts w:ascii="Times New Roman" w:hAnsi="Times New Roman"/>
          <w:sz w:val="21"/>
          <w:szCs w:val="21"/>
          <w:highlight w:val="none"/>
        </w:rPr>
      </w:r>
      <w:r/>
    </w:p>
    <w:p>
      <w:pPr>
        <w:pStyle w:val="994"/>
        <w:ind w:right="840" w:firstLine="199"/>
        <w:rPr>
          <w:rFonts w:ascii="Times New Roman" w:hAnsi="Times New Roman"/>
          <w:sz w:val="21"/>
          <w:szCs w:val="21"/>
          <w:highlight w:val="none"/>
        </w:rPr>
      </w:pPr>
      <w:r>
        <w:rPr>
          <w:rFonts w:hint="eastAsia" w:ascii="Times New Roman" w:hAnsi="Times New Roman"/>
          <w:sz w:val="21"/>
          <w:szCs w:val="21"/>
          <w:highlight w:val="none"/>
        </w:rPr>
        <w:t xml:space="preserve">其他形式的印章名称：______________</w:t>
      </w:r>
      <w:r/>
    </w:p>
    <w:p>
      <w:pPr>
        <w:pStyle w:val="994"/>
        <w:ind w:right="420" w:firstLine="190"/>
        <w:rPr>
          <w:rFonts w:ascii="Times New Roman" w:hAnsi="Times New Roman"/>
          <w:sz w:val="21"/>
          <w:szCs w:val="21"/>
          <w:highlight w:val="none"/>
        </w:rPr>
      </w:pPr>
      <w:r>
        <w:rPr>
          <w:rFonts w:ascii="Times New Roman" w:hAnsi="Times New Roman"/>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2"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ascii="Times New Roman" w:hAnsi="Times New Roman"/>
          <w:sz w:val="21"/>
          <w:szCs w:val="21"/>
          <w:highlight w:val="none"/>
        </w:rPr>
        <w:t xml:space="preserve">印章样式：</w:t>
      </w:r>
      <w:r/>
    </w:p>
    <w:p>
      <w:pPr>
        <w:pStyle w:val="994"/>
        <w:ind w:right="420" w:firstLine="4819"/>
        <w:rPr>
          <w:rFonts w:ascii="Times New Roman" w:hAnsi="Times New Roman"/>
          <w:sz w:val="21"/>
          <w:szCs w:val="21"/>
          <w:highlight w:val="none"/>
        </w:rPr>
      </w:pPr>
      <w:r>
        <w:rPr>
          <w:rFonts w:ascii="Times New Roman" w:hAnsi="Times New Roman"/>
          <w:sz w:val="21"/>
          <w:szCs w:val="21"/>
          <w:highlight w:val="none"/>
        </w:rPr>
      </w:r>
      <w:r/>
    </w:p>
    <w:p>
      <w:pPr>
        <w:pStyle w:val="994"/>
        <w:ind w:right="420" w:firstLine="315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pStyle w:val="994"/>
        <w:ind w:right="420" w:firstLine="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pStyle w:val="994"/>
        <w:ind w:right="420" w:firstLine="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pStyle w:val="994"/>
        <w:ind w:right="420" w:firstLine="3150"/>
        <w:jc w:val="left"/>
        <w:spacing w:line="276" w:lineRule="auto"/>
        <w:rPr>
          <w:rFonts w:ascii="Times New Roman" w:hAnsi="Times New Roman"/>
          <w:sz w:val="21"/>
          <w:szCs w:val="21"/>
          <w:highlight w:val="none"/>
          <w:u w:val="single"/>
        </w:rPr>
      </w:pPr>
      <w:r>
        <w:rPr>
          <w:rFonts w:hint="eastAsia" w:ascii="Times New Roman" w:hAnsi="Times New Roman"/>
          <w:sz w:val="21"/>
          <w:szCs w:val="21"/>
          <w:highlight w:val="none"/>
        </w:rPr>
        <w:t xml:space="preserve">投标人名称（公章）：</w:t>
      </w:r>
      <w:r/>
    </w:p>
    <w:p>
      <w:pPr>
        <w:pStyle w:val="994"/>
        <w:ind w:right="420" w:firstLine="315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ind w:firstLine="3158"/>
        <w:jc w:val="left"/>
        <w:spacing w:line="276" w:lineRule="auto"/>
        <w:rPr>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bCs/>
          <w:highlight w:val="none"/>
        </w:rPr>
        <w:t xml:space="preserve">日期：______年______月______日</w:t>
      </w:r>
      <w:r/>
    </w:p>
    <w:p>
      <w:pPr>
        <w:pStyle w:val="795"/>
        <w:spacing w:before="0"/>
        <w:rPr>
          <w:rFonts w:ascii="Times New Roman" w:hAnsi="Times New Roman"/>
          <w:sz w:val="28"/>
          <w:szCs w:val="24"/>
          <w:highlight w:val="none"/>
        </w:rPr>
        <w:outlineLvl w:val="1"/>
      </w:pPr>
      <w:r/>
      <w:bookmarkStart w:id="321" w:name="_Toc107246299"/>
      <w:r/>
      <w:bookmarkStart w:id="322" w:name="_Toc104560916"/>
      <w:r/>
      <w:bookmarkStart w:id="323" w:name="_Toc103848599"/>
      <w:r>
        <w:rPr>
          <w:rFonts w:hint="eastAsia" w:ascii="Times New Roman" w:hAnsi="Times New Roman"/>
          <w:sz w:val="28"/>
          <w:szCs w:val="24"/>
          <w:highlight w:val="none"/>
        </w:rPr>
        <w:t xml:space="preserve">二、技术部分</w:t>
      </w:r>
      <w:bookmarkEnd w:id="321"/>
      <w:r/>
      <w:bookmarkEnd w:id="322"/>
      <w:r/>
      <w:bookmarkEnd w:id="323"/>
      <w:r/>
      <w:r/>
    </w:p>
    <w:p>
      <w:pPr>
        <w:pStyle w:val="795"/>
        <w:spacing w:before="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（1）用于本项目技术参数证明文件</w:t>
      </w:r>
      <w:r/>
    </w:p>
    <w:p>
      <w:pPr>
        <w:jc w:val="center"/>
        <w:spacing w:after="156" w:line="439" w:lineRule="atLeast"/>
        <w:rPr>
          <w:bCs/>
          <w:sz w:val="24"/>
          <w:highlight w:val="none"/>
        </w:rPr>
        <w:pBdr>
          <w:top w:val="none" w:color="000000" w:sz="0" w:space="0"/>
          <w:left w:val="none" w:color="000000" w:sz="0" w:space="0"/>
          <w:bottom w:val="none" w:color="000000" w:sz="0" w:space="0"/>
          <w:right w:val="none" w:color="000000" w:sz="0" w:space="0"/>
        </w:pBdr>
      </w:pPr>
      <w:r>
        <w:rPr>
          <w:bCs/>
          <w:sz w:val="24"/>
          <w:highlight w:val="none"/>
        </w:rPr>
      </w:r>
      <w:r/>
    </w:p>
    <w:p>
      <w:pPr>
        <w:spacing w:line="360" w:lineRule="auto"/>
        <w:rPr>
          <w:color w:val="000000"/>
          <w:sz w:val="24"/>
          <w:highlight w:val="none"/>
        </w:rPr>
      </w:pPr>
      <w:r>
        <w:rPr>
          <w:color w:val="000000"/>
          <w:sz w:val="24"/>
          <w:highlight w:val="none"/>
        </w:rPr>
        <w:t xml:space="preserve">1 无线网络运维驻场服务</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75"/>
        <w:gridCol w:w="992"/>
        <w:gridCol w:w="7069"/>
      </w:tblGrid>
      <w:tr>
        <w:trPr/>
        <w:tc>
          <w:tcPr>
            <w:tcMar>
              <w:top w:w="100" w:type="dxa"/>
              <w:bottom w:w="100" w:type="dxa"/>
            </w:tcMar>
            <w:tcW w:w="43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56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3999"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c>
          <w:tcPr>
            <w:tcMar>
              <w:top w:w="100" w:type="dxa"/>
              <w:bottom w:w="100" w:type="dxa"/>
            </w:tcMar>
            <w:tcW w:w="43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56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3999" w:type="pct"/>
            <w:vAlign w:val="center"/>
            <w:textDirection w:val="lrTb"/>
            <w:noWrap w:val="false"/>
          </w:tcPr>
          <w:p>
            <w:pPr>
              <w:spacing w:line="360" w:lineRule="auto"/>
              <w:rPr>
                <w:color w:val="000000"/>
                <w:sz w:val="24"/>
                <w:highlight w:val="none"/>
              </w:rPr>
            </w:pPr>
            <w:r>
              <w:rPr>
                <w:color w:val="000000"/>
                <w:sz w:val="24"/>
                <w:highlight w:val="none"/>
              </w:rPr>
              <w:t xml:space="preserve">（一）提供1名无线网络运维高级驻场工程师，并满足以下要求：</w:t>
            </w:r>
            <w:r/>
          </w:p>
          <w:p>
            <w:pPr>
              <w:spacing w:line="360" w:lineRule="auto"/>
              <w:rPr>
                <w:color w:val="000000"/>
                <w:sz w:val="24"/>
                <w:highlight w:val="none"/>
              </w:rPr>
            </w:pPr>
            <w:r>
              <w:rPr>
                <w:color w:val="000000"/>
                <w:sz w:val="24"/>
                <w:highlight w:val="none"/>
              </w:rPr>
              <w:t xml:space="preserve">1、工程师持有HCI</w:t>
            </w:r>
            <w:r>
              <w:rPr>
                <w:rFonts w:hint="eastAsia"/>
                <w:color w:val="000000"/>
                <w:sz w:val="24"/>
                <w:highlight w:val="none"/>
              </w:rPr>
              <w:t xml:space="preserve">P或</w:t>
            </w:r>
            <w:r>
              <w:rPr>
                <w:color w:val="000000"/>
                <w:sz w:val="24"/>
                <w:highlight w:val="none"/>
              </w:rPr>
              <w:t xml:space="preserve">HCIE认证证书，工程师为供应商正式员工（提供有效证书</w:t>
            </w:r>
            <w:r>
              <w:rPr>
                <w:rFonts w:hint="eastAsia"/>
                <w:color w:val="000000"/>
                <w:sz w:val="24"/>
                <w:highlight w:val="none"/>
              </w:rPr>
              <w:t xml:space="preserve">以及</w:t>
            </w:r>
            <w:r>
              <w:rPr>
                <w:color w:val="000000"/>
                <w:sz w:val="24"/>
                <w:highlight w:val="none"/>
              </w:rPr>
              <w:t xml:space="preserve">近半年任意一个月社保证明材料）。</w:t>
            </w:r>
            <w:r/>
          </w:p>
          <w:p>
            <w:pPr>
              <w:spacing w:line="360" w:lineRule="auto"/>
              <w:rPr>
                <w:color w:val="000000"/>
                <w:sz w:val="24"/>
                <w:highlight w:val="none"/>
              </w:rPr>
            </w:pPr>
            <w:r>
              <w:rPr>
                <w:color w:val="000000"/>
                <w:sz w:val="24"/>
                <w:highlight w:val="none"/>
              </w:rPr>
              <w:t xml:space="preserve">2、不得与其他服务人员重复，按采购人工作时间驻场工作，未经采购人允许，中标供应商不能随意更换驻场工程师，驻场工程师需接受定期考核和打分，对不满足服务或考核要求的供应商工程师，供应商应在收到采购人通知后一周内进行更换。</w:t>
            </w:r>
            <w:r/>
          </w:p>
          <w:p>
            <w:pPr>
              <w:spacing w:line="360" w:lineRule="auto"/>
              <w:rPr>
                <w:color w:val="000000"/>
                <w:sz w:val="24"/>
                <w:highlight w:val="none"/>
              </w:rPr>
            </w:pPr>
            <w:r>
              <w:rPr>
                <w:color w:val="000000"/>
                <w:sz w:val="24"/>
                <w:highlight w:val="none"/>
              </w:rPr>
              <w:t xml:space="preserve">（二）无线网络运维高级驻场工程师满足以下要求：</w:t>
            </w:r>
            <w:r/>
          </w:p>
          <w:p>
            <w:pPr>
              <w:spacing w:line="360" w:lineRule="auto"/>
              <w:rPr>
                <w:color w:val="000000"/>
                <w:sz w:val="24"/>
                <w:highlight w:val="none"/>
              </w:rPr>
            </w:pPr>
            <w:r>
              <w:rPr>
                <w:color w:val="000000"/>
                <w:sz w:val="24"/>
                <w:highlight w:val="none"/>
              </w:rPr>
              <w:t xml:space="preserve">1、巡检软硬件、链路及采集模块，配合设备调试与业务验证，处置异常，校验性能数据。</w:t>
            </w:r>
            <w:r/>
          </w:p>
          <w:p>
            <w:pPr>
              <w:spacing w:line="360" w:lineRule="auto"/>
              <w:rPr>
                <w:color w:val="000000"/>
                <w:sz w:val="24"/>
                <w:highlight w:val="none"/>
              </w:rPr>
            </w:pPr>
            <w:r>
              <w:rPr>
                <w:color w:val="000000"/>
                <w:sz w:val="24"/>
                <w:highlight w:val="none"/>
              </w:rPr>
              <w:t xml:space="preserve">2、完成站点接入、网管调试，常态化监测网络指标，处理故障，汇总运维资料支撑科研。</w:t>
            </w:r>
            <w:r/>
          </w:p>
          <w:p>
            <w:pPr>
              <w:spacing w:line="360" w:lineRule="auto"/>
              <w:rPr>
                <w:color w:val="000000"/>
                <w:sz w:val="24"/>
                <w:highlight w:val="none"/>
              </w:rPr>
            </w:pPr>
            <w:r>
              <w:rPr>
                <w:color w:val="000000"/>
                <w:sz w:val="24"/>
                <w:highlight w:val="none"/>
              </w:rPr>
              <w:t xml:space="preserve">3、依托 iMaster MAE 平台监测试验网、核心网，排查异常，保障测试网络环境。</w:t>
            </w:r>
            <w:r/>
          </w:p>
          <w:p>
            <w:pPr>
              <w:spacing w:line="360" w:lineRule="auto"/>
              <w:rPr>
                <w:color w:val="000000"/>
                <w:sz w:val="24"/>
                <w:highlight w:val="none"/>
              </w:rPr>
            </w:pPr>
            <w:r>
              <w:rPr>
                <w:color w:val="000000"/>
                <w:sz w:val="24"/>
                <w:highlight w:val="none"/>
              </w:rPr>
              <w:t xml:space="preserve">4、开展接口联调、数据处理，归档资料，落实保密与权限管理。</w:t>
            </w:r>
            <w:r/>
          </w:p>
          <w:p>
            <w:pPr>
              <w:spacing w:line="360" w:lineRule="auto"/>
              <w:rPr>
                <w:color w:val="000000"/>
                <w:sz w:val="24"/>
                <w:highlight w:val="none"/>
              </w:rPr>
            </w:pPr>
            <w:r>
              <w:rPr>
                <w:color w:val="000000"/>
                <w:sz w:val="24"/>
                <w:highlight w:val="none"/>
              </w:rPr>
              <w:t xml:space="preserve">5、巡检机房及外场设施，核查供电、环境工况，排查安全隐患。</w:t>
            </w:r>
            <w:r/>
          </w:p>
          <w:p>
            <w:pPr>
              <w:spacing w:line="360" w:lineRule="auto"/>
              <w:rPr>
                <w:color w:val="000000"/>
                <w:sz w:val="24"/>
                <w:highlight w:val="none"/>
              </w:rPr>
            </w:pPr>
            <w:r>
              <w:rPr>
                <w:color w:val="000000"/>
                <w:sz w:val="24"/>
                <w:highlight w:val="none"/>
              </w:rPr>
              <w:t xml:space="preserve">6、管理仓库设备物料，做好出入库、盘点与仓储维护。</w:t>
            </w:r>
            <w:r/>
          </w:p>
          <w:p>
            <w:pPr>
              <w:spacing w:line="360" w:lineRule="auto"/>
              <w:rPr>
                <w:color w:val="000000"/>
                <w:sz w:val="24"/>
                <w:highlight w:val="none"/>
              </w:rPr>
            </w:pPr>
            <w:r>
              <w:rPr>
                <w:color w:val="000000"/>
                <w:sz w:val="24"/>
                <w:highlight w:val="none"/>
              </w:rPr>
              <w:t xml:space="preserve">7、保障 6G 示范设备运行，排查无人车 / 无人机 / CPE 故障，配合现场测试与环境恢复。</w:t>
            </w:r>
            <w:r/>
          </w:p>
        </w:tc>
      </w:tr>
      <w:tr>
        <w:trPr/>
        <w:tc>
          <w:tcPr>
            <w:tcMar>
              <w:top w:w="100" w:type="dxa"/>
              <w:bottom w:w="100" w:type="dxa"/>
            </w:tcMar>
            <w:tcW w:w="43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56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3999" w:type="pct"/>
            <w:vAlign w:val="center"/>
            <w:textDirection w:val="lrTb"/>
            <w:noWrap w:val="false"/>
          </w:tcPr>
          <w:p>
            <w:pPr>
              <w:spacing w:line="360" w:lineRule="auto"/>
              <w:rPr>
                <w:sz w:val="24"/>
                <w:highlight w:val="none"/>
              </w:rPr>
            </w:pPr>
            <w:r>
              <w:rPr>
                <w:sz w:val="24"/>
                <w:highlight w:val="none"/>
              </w:rPr>
              <w:t xml:space="preserve">无线网络运维高级驻场服务满足以下要求：</w:t>
            </w:r>
            <w:r/>
          </w:p>
          <w:p>
            <w:pPr>
              <w:spacing w:line="360" w:lineRule="auto"/>
              <w:rPr>
                <w:sz w:val="24"/>
                <w:highlight w:val="none"/>
              </w:rPr>
            </w:pPr>
            <w:r>
              <w:rPr>
                <w:sz w:val="24"/>
                <w:highlight w:val="none"/>
              </w:rPr>
              <w:t xml:space="preserve">（1）</w:t>
            </w:r>
            <w:r>
              <w:rPr>
                <w:rFonts w:hint="eastAsia"/>
                <w:sz w:val="24"/>
                <w:highlight w:val="none"/>
              </w:rPr>
              <w:t xml:space="preserve">工程师</w:t>
            </w:r>
            <w:r>
              <w:rPr>
                <w:sz w:val="24"/>
                <w:highlight w:val="none"/>
              </w:rPr>
              <w:t xml:space="preserve">具有本科以上学历；</w:t>
            </w:r>
            <w:r/>
          </w:p>
          <w:p>
            <w:pPr>
              <w:spacing w:line="360" w:lineRule="auto"/>
              <w:rPr>
                <w:sz w:val="24"/>
                <w:highlight w:val="none"/>
              </w:rPr>
            </w:pPr>
            <w:r>
              <w:rPr>
                <w:sz w:val="24"/>
                <w:highlight w:val="none"/>
              </w:rPr>
              <w:t xml:space="preserve">（2）▲供应商参与过相关运维工作，并提供合同关键页证明；</w:t>
            </w:r>
            <w:r/>
          </w:p>
          <w:p>
            <w:pPr>
              <w:spacing w:line="360" w:lineRule="auto"/>
              <w:rPr>
                <w:sz w:val="24"/>
                <w:highlight w:val="none"/>
              </w:rPr>
            </w:pPr>
            <w:r>
              <w:rPr>
                <w:sz w:val="24"/>
                <w:highlight w:val="none"/>
              </w:rPr>
              <w:t xml:space="preserve">（3）根据实验室网络情况，提供运维工作计划。</w:t>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2 数通运维驻场服务</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13"/>
        <w:gridCol w:w="932"/>
        <w:gridCol w:w="7091"/>
      </w:tblGrid>
      <w:tr>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52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11"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rHeight w:val="90"/>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52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11" w:type="pct"/>
            <w:vAlign w:val="center"/>
            <w:textDirection w:val="lrTb"/>
            <w:noWrap w:val="false"/>
          </w:tcPr>
          <w:p>
            <w:pPr>
              <w:spacing w:line="360" w:lineRule="auto"/>
              <w:rPr>
                <w:color w:val="000000"/>
                <w:sz w:val="24"/>
                <w:highlight w:val="none"/>
              </w:rPr>
            </w:pPr>
            <w:r>
              <w:rPr>
                <w:color w:val="000000"/>
                <w:sz w:val="24"/>
                <w:highlight w:val="none"/>
              </w:rPr>
              <w:t xml:space="preserve">（一）提供1名数通运维高级驻场工程师，并满足以下要求：</w:t>
            </w:r>
            <w:r/>
          </w:p>
          <w:p>
            <w:pPr>
              <w:spacing w:line="360" w:lineRule="auto"/>
              <w:rPr>
                <w:color w:val="000000"/>
                <w:sz w:val="24"/>
                <w:highlight w:val="none"/>
              </w:rPr>
            </w:pPr>
            <w:r>
              <w:rPr>
                <w:color w:val="000000"/>
                <w:sz w:val="24"/>
                <w:highlight w:val="none"/>
              </w:rPr>
              <w:t xml:space="preserve">1、工程师持有HCI</w:t>
            </w:r>
            <w:r>
              <w:rPr>
                <w:rFonts w:hint="eastAsia"/>
                <w:color w:val="000000"/>
                <w:sz w:val="24"/>
                <w:highlight w:val="none"/>
              </w:rPr>
              <w:t xml:space="preserve">P或</w:t>
            </w:r>
            <w:r>
              <w:rPr>
                <w:color w:val="000000"/>
                <w:sz w:val="24"/>
                <w:highlight w:val="none"/>
              </w:rPr>
              <w:t xml:space="preserve">HCIE认证证书，工程师为供应商正式员工（提供有效证书</w:t>
            </w:r>
            <w:r>
              <w:rPr>
                <w:rFonts w:hint="eastAsia"/>
                <w:color w:val="000000"/>
                <w:sz w:val="24"/>
                <w:highlight w:val="none"/>
              </w:rPr>
              <w:t xml:space="preserve">以及</w:t>
            </w:r>
            <w:r>
              <w:rPr>
                <w:color w:val="000000"/>
                <w:sz w:val="24"/>
                <w:highlight w:val="none"/>
              </w:rPr>
              <w:t xml:space="preserve">近半年任意一个月的社保证明材料）。</w:t>
            </w:r>
            <w:r/>
          </w:p>
          <w:p>
            <w:pPr>
              <w:spacing w:line="360" w:lineRule="auto"/>
              <w:rPr>
                <w:color w:val="000000"/>
                <w:sz w:val="24"/>
                <w:highlight w:val="none"/>
              </w:rPr>
            </w:pPr>
            <w:r>
              <w:rPr>
                <w:color w:val="000000"/>
                <w:sz w:val="24"/>
                <w:highlight w:val="none"/>
              </w:rPr>
              <w:t xml:space="preserve">2、不得与其他服务人员重复，按采购人工作时间驻场工作，未经采购人允许，中标供应商不能随意更换驻场工程师，驻场工程师需接受定期考核和打分，对不满足服务或考核要求的供应商工程师，供应商应在收到采购人通知后一周内进行更换。</w:t>
            </w:r>
            <w:r/>
          </w:p>
          <w:p>
            <w:pPr>
              <w:spacing w:line="360" w:lineRule="auto"/>
              <w:rPr>
                <w:color w:val="000000"/>
                <w:sz w:val="24"/>
                <w:highlight w:val="none"/>
              </w:rPr>
            </w:pPr>
            <w:r>
              <w:rPr>
                <w:color w:val="000000"/>
                <w:sz w:val="24"/>
                <w:highlight w:val="none"/>
              </w:rPr>
              <w:t xml:space="preserve">（二）数通运维高级驻场工程师满足以下要求：</w:t>
            </w:r>
            <w:r/>
          </w:p>
          <w:p>
            <w:pPr>
              <w:spacing w:line="360" w:lineRule="auto"/>
              <w:rPr>
                <w:color w:val="000000"/>
                <w:sz w:val="24"/>
                <w:highlight w:val="none"/>
              </w:rPr>
            </w:pPr>
            <w:r>
              <w:rPr>
                <w:color w:val="000000"/>
                <w:sz w:val="24"/>
                <w:highlight w:val="none"/>
              </w:rPr>
              <w:t xml:space="preserve">1、核心交换机、路由器配置调优与故障处理，优化带宽冗余，配置 ACL，巡检硬件，保障核心网络稳定。</w:t>
            </w:r>
            <w:r/>
          </w:p>
          <w:p>
            <w:pPr>
              <w:spacing w:line="360" w:lineRule="auto"/>
              <w:rPr>
                <w:color w:val="000000"/>
                <w:sz w:val="24"/>
                <w:highlight w:val="none"/>
              </w:rPr>
            </w:pPr>
            <w:r>
              <w:rPr>
                <w:color w:val="000000"/>
                <w:sz w:val="24"/>
                <w:highlight w:val="none"/>
              </w:rPr>
              <w:t xml:space="preserve">2、态势感知、日志分析、威胁处置；优化防火墙策略，定期漏洞扫描，响应安全事件，保障网络边界安全。</w:t>
            </w:r>
            <w:r/>
          </w:p>
          <w:p>
            <w:pPr>
              <w:spacing w:line="360" w:lineRule="auto"/>
              <w:rPr>
                <w:color w:val="000000"/>
                <w:sz w:val="24"/>
                <w:highlight w:val="none"/>
              </w:rPr>
            </w:pPr>
            <w:r>
              <w:rPr>
                <w:color w:val="000000"/>
                <w:sz w:val="24"/>
                <w:highlight w:val="none"/>
              </w:rPr>
              <w:t xml:space="preserve">3、云平台网络与虚拟机调度监控，处理告警，虚拟化健康巡检，优化资源，支撑科研测试高可用。</w:t>
            </w:r>
            <w:r/>
          </w:p>
          <w:p>
            <w:pPr>
              <w:spacing w:line="360" w:lineRule="auto"/>
              <w:rPr>
                <w:color w:val="000000"/>
                <w:sz w:val="24"/>
                <w:highlight w:val="none"/>
              </w:rPr>
            </w:pPr>
            <w:r>
              <w:rPr>
                <w:color w:val="000000"/>
                <w:sz w:val="24"/>
                <w:highlight w:val="none"/>
              </w:rPr>
              <w:t xml:space="preserve">4、交换机、AP、监控运维，监测排障，按需优化网络，提供科研网络支撑。</w:t>
            </w:r>
            <w:r/>
          </w:p>
          <w:p>
            <w:pPr>
              <w:spacing w:line="360" w:lineRule="auto"/>
              <w:rPr>
                <w:color w:val="000000"/>
                <w:sz w:val="24"/>
                <w:highlight w:val="none"/>
              </w:rPr>
            </w:pPr>
            <w:r>
              <w:rPr>
                <w:color w:val="000000"/>
                <w:sz w:val="24"/>
                <w:highlight w:val="none"/>
              </w:rPr>
              <w:t xml:space="preserve">5、交换机、AP、监控配置与故障排查，优化网络，保障实验室科研测试网络。</w:t>
            </w:r>
            <w:r/>
          </w:p>
          <w:p>
            <w:pPr>
              <w:spacing w:line="360" w:lineRule="auto"/>
              <w:rPr>
                <w:color w:val="000000"/>
                <w:sz w:val="24"/>
                <w:highlight w:val="none"/>
              </w:rPr>
            </w:pPr>
            <w:r>
              <w:rPr>
                <w:color w:val="000000"/>
                <w:sz w:val="24"/>
                <w:highlight w:val="none"/>
              </w:rPr>
              <w:t xml:space="preserve">6、展厅网络、音视频、显示设备运维，协同厂家调试，重大活动现场保障，保障展示顺利。</w:t>
            </w:r>
            <w:r/>
          </w:p>
          <w:p>
            <w:pPr>
              <w:spacing w:line="360" w:lineRule="auto"/>
              <w:rPr>
                <w:color w:val="000000"/>
                <w:sz w:val="24"/>
                <w:highlight w:val="none"/>
              </w:rPr>
            </w:pPr>
            <w:r>
              <w:rPr>
                <w:color w:val="000000"/>
                <w:sz w:val="24"/>
                <w:highlight w:val="none"/>
              </w:rPr>
              <w:t xml:space="preserve">7、资产服务器、门禁、RFID、人脸终端运维；设备校准、安全扫描、权限与日志审计，保障资产数据可追溯。</w:t>
            </w:r>
            <w:r/>
          </w:p>
          <w:p>
            <w:pPr>
              <w:spacing w:line="360" w:lineRule="auto"/>
              <w:rPr>
                <w:color w:val="000000"/>
                <w:sz w:val="24"/>
                <w:highlight w:val="none"/>
              </w:rPr>
            </w:pPr>
            <w:r>
              <w:rPr>
                <w:color w:val="000000"/>
                <w:sz w:val="24"/>
                <w:highlight w:val="none"/>
              </w:rPr>
              <w:t xml:space="preserve">8、配电系统配置监控、故障排查，优化联动策略，异常预警隔离，保障供电</w:t>
            </w:r>
            <w:r>
              <w:rPr>
                <w:rFonts w:hint="eastAsia"/>
                <w:color w:val="000000"/>
                <w:sz w:val="24"/>
                <w:highlight w:val="none"/>
              </w:rPr>
              <w:t xml:space="preserve">稳定。</w:t>
            </w:r>
            <w:r/>
          </w:p>
        </w:tc>
      </w:tr>
      <w:tr>
        <w:trPr>
          <w:trHeight w:val="2200"/>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52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11" w:type="pct"/>
            <w:vAlign w:val="center"/>
            <w:textDirection w:val="lrTb"/>
            <w:noWrap w:val="false"/>
          </w:tcPr>
          <w:p>
            <w:pPr>
              <w:spacing w:line="360" w:lineRule="auto"/>
              <w:rPr>
                <w:sz w:val="24"/>
                <w:highlight w:val="none"/>
              </w:rPr>
            </w:pPr>
            <w:r>
              <w:rPr>
                <w:sz w:val="24"/>
                <w:highlight w:val="none"/>
              </w:rPr>
              <w:t xml:space="preserve">数通运维驻场服务满足以下要求：</w:t>
            </w:r>
            <w:r/>
          </w:p>
          <w:p>
            <w:pPr>
              <w:spacing w:line="360" w:lineRule="auto"/>
              <w:rPr>
                <w:sz w:val="24"/>
                <w:highlight w:val="none"/>
              </w:rPr>
            </w:pPr>
            <w:r>
              <w:rPr>
                <w:sz w:val="24"/>
                <w:highlight w:val="none"/>
              </w:rPr>
              <w:t xml:space="preserve">（1）</w:t>
            </w:r>
            <w:r>
              <w:rPr>
                <w:rFonts w:hint="eastAsia"/>
                <w:sz w:val="24"/>
                <w:highlight w:val="none"/>
              </w:rPr>
              <w:t xml:space="preserve">工程师</w:t>
            </w:r>
            <w:r>
              <w:rPr>
                <w:sz w:val="24"/>
                <w:highlight w:val="none"/>
              </w:rPr>
              <w:t xml:space="preserve">具有本科以上学历；</w:t>
            </w:r>
            <w:r/>
          </w:p>
          <w:p>
            <w:pPr>
              <w:pStyle w:val="852"/>
              <w:ind w:firstLine="0"/>
              <w:rPr>
                <w:rFonts w:ascii="Times New Roman" w:hAnsi="Times New Roman"/>
                <w:highlight w:val="none"/>
              </w:rPr>
            </w:pPr>
            <w:r>
              <w:rPr>
                <w:rFonts w:ascii="Times New Roman" w:hAnsi="Times New Roman"/>
                <w:highlight w:val="none"/>
              </w:rPr>
              <w:t xml:space="preserve">（</w:t>
            </w:r>
            <w:r>
              <w:rPr>
                <w:rFonts w:hint="eastAsia" w:ascii="Times New Roman" w:hAnsi="Times New Roman"/>
                <w:highlight w:val="none"/>
              </w:rPr>
              <w:t xml:space="preserve">2</w:t>
            </w:r>
            <w:r>
              <w:rPr>
                <w:rFonts w:ascii="Times New Roman" w:hAnsi="Times New Roman"/>
                <w:highlight w:val="none"/>
              </w:rPr>
              <w:t xml:space="preserve">）根据实验室网络情况，提供运维工作计划。</w:t>
            </w:r>
            <w:r/>
          </w:p>
          <w:p>
            <w:pPr>
              <w:pStyle w:val="852"/>
              <w:ind w:firstLine="0"/>
              <w:rPr>
                <w:rFonts w:ascii="Times New Roman" w:hAnsi="Times New Roman"/>
                <w:highlight w:val="none"/>
              </w:rPr>
            </w:pPr>
            <w:r>
              <w:rPr>
                <w:rFonts w:ascii="Times New Roman" w:hAnsi="Times New Roman"/>
                <w:highlight w:val="none"/>
              </w:rPr>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3 </w:t>
      </w:r>
      <w:r>
        <w:rPr>
          <w:bCs/>
          <w:color w:val="000000"/>
          <w:sz w:val="24"/>
          <w:highlight w:val="none"/>
        </w:rPr>
        <w:t xml:space="preserve">无线网测试高级工程师服务</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38"/>
        <w:gridCol w:w="907"/>
        <w:gridCol w:w="7091"/>
      </w:tblGrid>
      <w:tr>
        <w:trPr/>
        <w:tc>
          <w:tcPr>
            <w:tcMar>
              <w:top w:w="100" w:type="dxa"/>
              <w:bottom w:w="100" w:type="dxa"/>
            </w:tcMar>
            <w:tcW w:w="474"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51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11"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rHeight w:val="404"/>
        </w:trPr>
        <w:tc>
          <w:tcPr>
            <w:tcMar>
              <w:top w:w="100" w:type="dxa"/>
              <w:bottom w:w="100" w:type="dxa"/>
            </w:tcMar>
            <w:tcW w:w="474"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51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11" w:type="pct"/>
            <w:vAlign w:val="center"/>
            <w:textDirection w:val="lrTb"/>
            <w:noWrap w:val="false"/>
          </w:tcPr>
          <w:p>
            <w:pPr>
              <w:spacing w:line="360" w:lineRule="auto"/>
              <w:rPr>
                <w:color w:val="000000"/>
                <w:sz w:val="24"/>
                <w:highlight w:val="none"/>
              </w:rPr>
            </w:pPr>
            <w:r>
              <w:rPr>
                <w:color w:val="000000"/>
                <w:sz w:val="24"/>
                <w:highlight w:val="none"/>
              </w:rPr>
              <w:t xml:space="preserve">（一）提供</w:t>
            </w:r>
            <w:r>
              <w:rPr>
                <w:rFonts w:hint="eastAsia"/>
                <w:color w:val="000000"/>
                <w:sz w:val="24"/>
                <w:highlight w:val="none"/>
              </w:rPr>
              <w:t xml:space="preserve">1名</w:t>
            </w:r>
            <w:r>
              <w:rPr>
                <w:bCs/>
                <w:color w:val="000000"/>
                <w:sz w:val="24"/>
                <w:highlight w:val="none"/>
              </w:rPr>
              <w:t xml:space="preserve">无线网测试高级工程师服务</w:t>
            </w:r>
            <w:r>
              <w:rPr>
                <w:color w:val="000000"/>
                <w:sz w:val="24"/>
                <w:highlight w:val="none"/>
              </w:rPr>
              <w:t xml:space="preserve">，并满足以下要求：</w:t>
            </w:r>
            <w:r/>
          </w:p>
          <w:p>
            <w:pPr>
              <w:spacing w:line="360" w:lineRule="auto"/>
              <w:rPr>
                <w:color w:val="000000"/>
                <w:sz w:val="24"/>
                <w:highlight w:val="none"/>
              </w:rPr>
            </w:pPr>
            <w:r>
              <w:rPr>
                <w:rFonts w:hint="eastAsia"/>
                <w:color w:val="000000"/>
                <w:sz w:val="24"/>
                <w:highlight w:val="none"/>
              </w:rPr>
              <w:t xml:space="preserve">1、工程师持有HCIP或</w:t>
            </w:r>
            <w:r>
              <w:rPr>
                <w:color w:val="000000"/>
                <w:sz w:val="24"/>
                <w:highlight w:val="none"/>
              </w:rPr>
              <w:t xml:space="preserve">HCIE认证证书，工程师为供应商正式员工（提供有效证书</w:t>
            </w:r>
            <w:r>
              <w:rPr>
                <w:rFonts w:hint="eastAsia"/>
                <w:color w:val="000000"/>
                <w:sz w:val="24"/>
                <w:highlight w:val="none"/>
              </w:rPr>
              <w:t xml:space="preserve">以及</w:t>
            </w:r>
            <w:r>
              <w:rPr>
                <w:color w:val="000000"/>
                <w:sz w:val="24"/>
                <w:highlight w:val="none"/>
              </w:rPr>
              <w:t xml:space="preserve">近半年任意一个月的社保证明材料）。</w:t>
            </w:r>
            <w:r/>
          </w:p>
          <w:p>
            <w:pPr>
              <w:spacing w:line="360" w:lineRule="auto"/>
              <w:rPr>
                <w:color w:val="000000"/>
                <w:sz w:val="24"/>
                <w:highlight w:val="none"/>
              </w:rPr>
            </w:pPr>
            <w:r>
              <w:rPr>
                <w:rFonts w:hint="eastAsia"/>
                <w:color w:val="000000"/>
                <w:sz w:val="24"/>
                <w:highlight w:val="none"/>
              </w:rPr>
              <w:t xml:space="preserve">2、不得与其他服务人员重复，按采购人工作时间驻场工作，特殊情况下要配合加班，未经采购人允许，中标供应商不能随意更换驻场工程师，驻场工程师需接受定期考核和打分，对不满足服务或考核要求的供应商工程师，供应商应在收到采购人通知后一周内进行更换。</w:t>
            </w:r>
            <w:r/>
          </w:p>
          <w:p>
            <w:pPr>
              <w:spacing w:line="360" w:lineRule="auto"/>
              <w:rPr>
                <w:color w:val="000000"/>
                <w:sz w:val="24"/>
                <w:highlight w:val="none"/>
              </w:rPr>
            </w:pPr>
            <w:r>
              <w:rPr>
                <w:color w:val="000000"/>
                <w:sz w:val="24"/>
                <w:highlight w:val="none"/>
              </w:rPr>
              <w:t xml:space="preserve">（二）</w:t>
            </w:r>
            <w:r>
              <w:rPr>
                <w:bCs/>
                <w:color w:val="000000"/>
                <w:sz w:val="24"/>
                <w:highlight w:val="none"/>
              </w:rPr>
              <w:t xml:space="preserve">无线网测试高级工程师</w:t>
            </w:r>
            <w:r>
              <w:rPr>
                <w:color w:val="000000"/>
                <w:sz w:val="24"/>
                <w:highlight w:val="none"/>
              </w:rPr>
              <w:t xml:space="preserve">满足以下要求：</w:t>
            </w:r>
            <w:r/>
          </w:p>
          <w:p>
            <w:pPr>
              <w:spacing w:line="360" w:lineRule="auto"/>
              <w:rPr>
                <w:color w:val="000000"/>
                <w:sz w:val="24"/>
                <w:highlight w:val="none"/>
              </w:rPr>
            </w:pPr>
            <w:r>
              <w:rPr>
                <w:rFonts w:hint="eastAsia"/>
                <w:color w:val="000000"/>
                <w:sz w:val="24"/>
                <w:highlight w:val="none"/>
              </w:rPr>
              <w:t xml:space="preserve">1、开展定点、路测、覆盖测试，采集信号、吞吐量、时延等指标，采集多场景网络数据支撑科研优化。</w:t>
            </w:r>
            <w:r/>
          </w:p>
          <w:p>
            <w:pPr>
              <w:spacing w:line="360" w:lineRule="auto"/>
              <w:rPr>
                <w:color w:val="000000"/>
                <w:sz w:val="24"/>
                <w:highlight w:val="none"/>
              </w:rPr>
            </w:pPr>
            <w:r>
              <w:rPr>
                <w:rFonts w:hint="eastAsia"/>
                <w:color w:val="000000"/>
                <w:sz w:val="24"/>
                <w:highlight w:val="none"/>
              </w:rPr>
              <w:t xml:space="preserve">2、配合新功能、业务场景测试，部署终端并验证组网与示范应用，记录异常，支撑成果演示评估。</w:t>
            </w:r>
            <w:r/>
          </w:p>
          <w:p>
            <w:pPr>
              <w:spacing w:line="360" w:lineRule="auto"/>
              <w:rPr>
                <w:color w:val="000000"/>
                <w:sz w:val="24"/>
                <w:highlight w:val="none"/>
              </w:rPr>
            </w:pPr>
            <w:r>
              <w:rPr>
                <w:rFonts w:hint="eastAsia"/>
                <w:color w:val="000000"/>
                <w:sz w:val="24"/>
                <w:highlight w:val="none"/>
              </w:rPr>
              <w:t xml:space="preserve">3、实施外场测试，测试覆盖与传输性能，统一内外场数据，对比分析优化组网方案。</w:t>
            </w:r>
            <w:r/>
          </w:p>
          <w:p>
            <w:pPr>
              <w:spacing w:line="360" w:lineRule="auto"/>
              <w:rPr>
                <w:color w:val="000000"/>
                <w:sz w:val="24"/>
                <w:highlight w:val="none"/>
              </w:rPr>
            </w:pPr>
            <w:r>
              <w:rPr>
                <w:rFonts w:hint="eastAsia"/>
                <w:color w:val="000000"/>
                <w:sz w:val="24"/>
                <w:highlight w:val="none"/>
              </w:rPr>
              <w:t xml:space="preserve">4、记录测试异常及日志，协同排查问题；优化后复测，留存对比记录，闭环问题。</w:t>
            </w:r>
            <w:r/>
          </w:p>
          <w:p>
            <w:pPr>
              <w:spacing w:line="360" w:lineRule="auto"/>
              <w:rPr>
                <w:color w:val="000000"/>
                <w:sz w:val="24"/>
                <w:highlight w:val="none"/>
              </w:rPr>
            </w:pPr>
            <w:r>
              <w:rPr>
                <w:rFonts w:hint="eastAsia"/>
                <w:color w:val="000000"/>
                <w:sz w:val="24"/>
                <w:highlight w:val="none"/>
              </w:rPr>
              <w:t xml:space="preserve">5.、归档测试资料，保障可追溯；输出测试文档，汇总进展，支撑科研分析与项目验收。</w:t>
            </w:r>
            <w:r/>
          </w:p>
        </w:tc>
      </w:tr>
      <w:tr>
        <w:trPr>
          <w:trHeight w:val="1742"/>
        </w:trPr>
        <w:tc>
          <w:tcPr>
            <w:tcMar>
              <w:top w:w="100" w:type="dxa"/>
              <w:bottom w:w="100" w:type="dxa"/>
            </w:tcMar>
            <w:tcW w:w="474"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51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11" w:type="pct"/>
            <w:vAlign w:val="center"/>
            <w:textDirection w:val="lrTb"/>
            <w:noWrap w:val="false"/>
          </w:tcPr>
          <w:p>
            <w:pPr>
              <w:spacing w:line="360" w:lineRule="auto"/>
              <w:rPr>
                <w:sz w:val="24"/>
                <w:highlight w:val="none"/>
              </w:rPr>
            </w:pPr>
            <w:r>
              <w:rPr>
                <w:bCs/>
                <w:color w:val="000000"/>
                <w:sz w:val="24"/>
                <w:highlight w:val="none"/>
              </w:rPr>
              <w:t xml:space="preserve">无线网测试高级工程师服务</w:t>
            </w:r>
            <w:r>
              <w:rPr>
                <w:sz w:val="24"/>
                <w:highlight w:val="none"/>
              </w:rPr>
              <w:t xml:space="preserve">满足以下要求：</w:t>
            </w:r>
            <w:r/>
          </w:p>
          <w:p>
            <w:pPr>
              <w:spacing w:line="360" w:lineRule="auto"/>
              <w:rPr>
                <w:sz w:val="24"/>
                <w:highlight w:val="none"/>
              </w:rPr>
            </w:pPr>
            <w:r>
              <w:rPr>
                <w:bCs/>
                <w:color w:val="000000"/>
                <w:sz w:val="24"/>
                <w:highlight w:val="none"/>
              </w:rPr>
              <w:t xml:space="preserve">（1）</w:t>
            </w:r>
            <w:r>
              <w:rPr>
                <w:rFonts w:hint="eastAsia"/>
                <w:bCs/>
                <w:color w:val="000000"/>
                <w:sz w:val="24"/>
                <w:highlight w:val="none"/>
              </w:rPr>
              <w:t xml:space="preserve">工程师</w:t>
            </w:r>
            <w:r>
              <w:rPr>
                <w:rFonts w:hint="eastAsia"/>
                <w:sz w:val="24"/>
                <w:highlight w:val="none"/>
              </w:rPr>
              <w:t xml:space="preserve">具有本科以上学历；</w:t>
            </w:r>
            <w:r/>
          </w:p>
          <w:p>
            <w:pPr>
              <w:pStyle w:val="832"/>
              <w:ind w:firstLine="0"/>
              <w:rPr>
                <w:rFonts w:ascii="Times New Roman" w:hAnsi="Times New Roman"/>
                <w:sz w:val="24"/>
                <w:szCs w:val="24"/>
                <w:highlight w:val="none"/>
              </w:rPr>
            </w:pPr>
            <w:r>
              <w:rPr>
                <w:rFonts w:ascii="Times New Roman" w:hAnsi="Times New Roman"/>
                <w:sz w:val="24"/>
                <w:szCs w:val="24"/>
                <w:highlight w:val="none"/>
              </w:rPr>
              <w:t xml:space="preserve">▲</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具备</w:t>
            </w:r>
            <w:r>
              <w:rPr>
                <w:rFonts w:hint="eastAsia" w:ascii="Times New Roman" w:hAnsi="Times New Roman"/>
                <w:sz w:val="24"/>
                <w:szCs w:val="24"/>
                <w:highlight w:val="none"/>
              </w:rPr>
              <w:t xml:space="preserve">无线网优</w:t>
            </w:r>
            <w:r>
              <w:rPr>
                <w:rFonts w:ascii="Times New Roman" w:hAnsi="Times New Roman"/>
                <w:sz w:val="24"/>
                <w:szCs w:val="24"/>
                <w:highlight w:val="none"/>
              </w:rPr>
              <w:t xml:space="preserve">检测数据传输质量相关</w:t>
            </w:r>
            <w:r>
              <w:rPr>
                <w:rFonts w:hint="eastAsia" w:ascii="Times New Roman" w:hAnsi="Times New Roman"/>
                <w:sz w:val="24"/>
                <w:szCs w:val="24"/>
                <w:highlight w:val="none"/>
              </w:rPr>
              <w:t xml:space="preserve">专利。</w:t>
            </w:r>
            <w:r/>
          </w:p>
          <w:p>
            <w:pPr>
              <w:rPr>
                <w:rFonts w:hint="eastAsia"/>
                <w:highlight w:val="none"/>
              </w:rPr>
            </w:pPr>
            <w:r>
              <w:rPr>
                <w:rFonts w:hint="eastAsia"/>
                <w:sz w:val="24"/>
                <w:highlight w:val="none"/>
              </w:rPr>
              <w:t xml:space="preserve">（3）根据实验室已有网络情况，提供优化方案。</w:t>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4 存储、云计算、电源工程师远程运维支持</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13"/>
        <w:gridCol w:w="905"/>
        <w:gridCol w:w="7118"/>
      </w:tblGrid>
      <w:tr>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512"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26"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rHeight w:val="1632"/>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512"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26" w:type="pct"/>
            <w:vAlign w:val="center"/>
            <w:textDirection w:val="lrTb"/>
            <w:noWrap w:val="false"/>
          </w:tcPr>
          <w:p>
            <w:pPr>
              <w:numPr>
                <w:ilvl w:val="255"/>
                <w:numId w:val="0"/>
              </w:numPr>
              <w:spacing w:line="360" w:lineRule="auto"/>
              <w:rPr>
                <w:color w:val="000000"/>
                <w:sz w:val="24"/>
                <w:highlight w:val="none"/>
              </w:rPr>
            </w:pPr>
            <w:r>
              <w:rPr>
                <w:color w:val="000000"/>
                <w:sz w:val="24"/>
                <w:highlight w:val="none"/>
              </w:rPr>
              <w:t xml:space="preserve">（一）人员要求：</w:t>
            </w:r>
            <w:r/>
          </w:p>
          <w:p>
            <w:pPr>
              <w:numPr>
                <w:ilvl w:val="255"/>
                <w:numId w:val="0"/>
              </w:numPr>
              <w:spacing w:line="360" w:lineRule="auto"/>
              <w:rPr>
                <w:color w:val="000000"/>
                <w:sz w:val="24"/>
                <w:highlight w:val="none"/>
              </w:rPr>
            </w:pPr>
            <w:r>
              <w:rPr>
                <w:color w:val="000000"/>
                <w:sz w:val="24"/>
                <w:highlight w:val="none"/>
              </w:rPr>
              <w:t xml:space="preserve">1、提供1名存储、云计算、电源远程运维支持工程师，工程师为供应商正式员工（提供近半年任意一个月的社保证明材料）。</w:t>
            </w:r>
            <w:r/>
          </w:p>
          <w:p>
            <w:pPr>
              <w:spacing w:line="360" w:lineRule="auto"/>
              <w:rPr>
                <w:color w:val="000000"/>
                <w:sz w:val="24"/>
                <w:highlight w:val="none"/>
              </w:rPr>
            </w:pPr>
            <w:r>
              <w:rPr>
                <w:color w:val="000000"/>
                <w:sz w:val="24"/>
                <w:highlight w:val="none"/>
              </w:rPr>
              <w:t xml:space="preserve">2、不得与其他服务人员重复。</w:t>
            </w:r>
            <w:r/>
          </w:p>
          <w:p>
            <w:pPr>
              <w:numPr>
                <w:ilvl w:val="255"/>
                <w:numId w:val="0"/>
              </w:numPr>
              <w:spacing w:line="360" w:lineRule="auto"/>
              <w:rPr>
                <w:color w:val="000000"/>
                <w:sz w:val="24"/>
                <w:highlight w:val="none"/>
              </w:rPr>
            </w:pPr>
            <w:r>
              <w:rPr>
                <w:color w:val="000000"/>
                <w:sz w:val="24"/>
                <w:highlight w:val="none"/>
              </w:rPr>
              <w:t xml:space="preserve">（二）相关工作内容：</w:t>
            </w:r>
            <w:r/>
          </w:p>
          <w:p>
            <w:pPr>
              <w:spacing w:line="360" w:lineRule="auto"/>
              <w:rPr>
                <w:rFonts w:eastAsiaTheme="minorEastAsia"/>
                <w:color w:val="000000"/>
                <w:sz w:val="24"/>
                <w:highlight w:val="none"/>
              </w:rPr>
            </w:pPr>
            <w:r>
              <w:rPr>
                <w:color w:val="000000"/>
                <w:sz w:val="24"/>
                <w:highlight w:val="none"/>
              </w:rPr>
              <w:t xml:space="preserve">1、负责存储系统容量规划、性能调优及备份恢复策略搭建，保障数据安全高效存取。</w:t>
            </w:r>
            <w:r/>
          </w:p>
          <w:p>
            <w:pPr>
              <w:spacing w:line="360" w:lineRule="auto"/>
              <w:rPr>
                <w:color w:val="000000"/>
                <w:sz w:val="24"/>
                <w:highlight w:val="none"/>
              </w:rPr>
            </w:pPr>
            <w:r>
              <w:rPr>
                <w:color w:val="000000"/>
                <w:sz w:val="24"/>
                <w:highlight w:val="none"/>
              </w:rPr>
              <w:t xml:space="preserve">2、开展云平台资源调配与安全加固，稳定云服务运行；实时监测配电系统、处置预警，提升供电稳定性，规避设备宕机风险。</w:t>
            </w:r>
            <w:r/>
          </w:p>
          <w:p>
            <w:pPr>
              <w:spacing w:line="360" w:lineRule="auto"/>
              <w:rPr>
                <w:highlight w:val="none"/>
              </w:rPr>
            </w:pPr>
            <w:r>
              <w:rPr>
                <w:color w:val="000000"/>
                <w:sz w:val="24"/>
                <w:highlight w:val="none"/>
              </w:rPr>
              <w:t xml:space="preserve">3、依托远程工具快速响应运维需求、排查故障，全方位保障基础设施安全、稳定、高效运行。</w:t>
            </w:r>
            <w:r/>
          </w:p>
        </w:tc>
      </w:tr>
      <w:tr>
        <w:trPr/>
        <w:tc>
          <w:tcPr>
            <w:tcMar>
              <w:top w:w="100" w:type="dxa"/>
              <w:bottom w:w="100" w:type="dxa"/>
            </w:tcMar>
            <w:tcW w:w="460"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512"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26" w:type="pct"/>
            <w:vAlign w:val="center"/>
            <w:textDirection w:val="lrTb"/>
            <w:noWrap w:val="false"/>
          </w:tcPr>
          <w:p>
            <w:pPr>
              <w:spacing w:line="360" w:lineRule="auto"/>
              <w:rPr>
                <w:color w:val="000000"/>
                <w:sz w:val="24"/>
                <w:highlight w:val="none"/>
              </w:rPr>
            </w:pPr>
            <w:r>
              <w:rPr>
                <w:color w:val="000000"/>
                <w:sz w:val="24"/>
                <w:highlight w:val="none"/>
              </w:rPr>
              <w:t xml:space="preserve">存储、云计算、电源工程师远程运维支持</w:t>
            </w:r>
            <w:r>
              <w:rPr>
                <w:rFonts w:hint="eastAsia"/>
                <w:color w:val="000000"/>
                <w:sz w:val="24"/>
                <w:highlight w:val="none"/>
              </w:rPr>
              <w:t xml:space="preserve">满足以下要求：</w:t>
            </w:r>
            <w:r/>
          </w:p>
          <w:p>
            <w:pPr>
              <w:spacing w:line="360" w:lineRule="auto"/>
              <w:rPr>
                <w:sz w:val="24"/>
                <w:highlight w:val="none"/>
              </w:rPr>
            </w:pPr>
            <w:r>
              <w:rPr>
                <w:color w:val="000000"/>
                <w:sz w:val="24"/>
                <w:highlight w:val="none"/>
              </w:rPr>
              <w:t xml:space="preserve">▲（1）工程师具备云计算软硬件协维能力，提供HCIP或HCIE等级认证证书；</w:t>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6G站点勘察设计服务支撑</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99"/>
        <w:gridCol w:w="822"/>
        <w:gridCol w:w="7115"/>
      </w:tblGrid>
      <w:tr>
        <w:trPr/>
        <w:tc>
          <w:tcPr>
            <w:tcMar>
              <w:top w:w="100" w:type="dxa"/>
              <w:bottom w:w="100" w:type="dxa"/>
            </w:tcMar>
            <w:tcW w:w="50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46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25"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c>
          <w:tcPr>
            <w:tcMar>
              <w:top w:w="100" w:type="dxa"/>
              <w:bottom w:w="100" w:type="dxa"/>
            </w:tcMar>
            <w:tcW w:w="50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46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25" w:type="pct"/>
            <w:vAlign w:val="center"/>
            <w:textDirection w:val="lrTb"/>
            <w:noWrap w:val="false"/>
          </w:tcPr>
          <w:p>
            <w:pPr>
              <w:spacing w:line="360" w:lineRule="auto"/>
              <w:rPr>
                <w:color w:val="000000"/>
                <w:sz w:val="24"/>
                <w:highlight w:val="none"/>
              </w:rPr>
            </w:pPr>
            <w:r>
              <w:rPr>
                <w:color w:val="000000"/>
                <w:sz w:val="24"/>
                <w:highlight w:val="none"/>
              </w:rPr>
              <w:t xml:space="preserve">（—）人员要求：</w:t>
            </w:r>
            <w:r/>
          </w:p>
          <w:p>
            <w:pPr>
              <w:spacing w:line="360" w:lineRule="auto"/>
              <w:rPr>
                <w:highlight w:val="none"/>
              </w:rPr>
            </w:pPr>
            <w:r>
              <w:rPr>
                <w:color w:val="000000"/>
                <w:sz w:val="24"/>
                <w:highlight w:val="none"/>
              </w:rPr>
              <w:t xml:space="preserve">1、提供2名勘察设计服务支撑工程师，工程师为供应商正式员工（提供近半年任意一个月的社保证明材料）</w:t>
            </w:r>
            <w:r/>
          </w:p>
          <w:p>
            <w:pPr>
              <w:spacing w:line="360" w:lineRule="auto"/>
              <w:rPr>
                <w:color w:val="000000"/>
                <w:sz w:val="24"/>
                <w:highlight w:val="none"/>
              </w:rPr>
            </w:pPr>
            <w:r>
              <w:rPr>
                <w:color w:val="000000"/>
                <w:sz w:val="24"/>
                <w:highlight w:val="none"/>
              </w:rPr>
              <w:t xml:space="preserve">（二）相关工作内容：</w:t>
            </w:r>
            <w:r/>
          </w:p>
          <w:p>
            <w:pPr>
              <w:spacing w:line="360" w:lineRule="auto"/>
              <w:rPr>
                <w:rFonts w:eastAsiaTheme="minorEastAsia"/>
                <w:color w:val="000000"/>
                <w:sz w:val="24"/>
                <w:highlight w:val="none"/>
              </w:rPr>
            </w:pPr>
            <w:r>
              <w:rPr>
                <w:color w:val="000000"/>
                <w:sz w:val="24"/>
                <w:highlight w:val="none"/>
              </w:rPr>
              <w:t xml:space="preserve">1、负责网络、供电、弱电及智能设施调研、规划与架构设计，方案符合业务及行业标准。</w:t>
            </w:r>
            <w:r/>
          </w:p>
          <w:p>
            <w:pPr>
              <w:spacing w:line="360" w:lineRule="auto"/>
              <w:rPr>
                <w:color w:val="000000"/>
                <w:sz w:val="24"/>
                <w:highlight w:val="none"/>
              </w:rPr>
            </w:pPr>
            <w:r>
              <w:rPr>
                <w:color w:val="000000"/>
                <w:sz w:val="24"/>
                <w:highlight w:val="none"/>
              </w:rPr>
              <w:t xml:space="preserve">2、开展站点实地勘察，编制实施方案并参与评审，确保方案可落地。</w:t>
            </w:r>
            <w:r/>
          </w:p>
          <w:p>
            <w:pPr>
              <w:spacing w:line="360" w:lineRule="auto"/>
              <w:rPr>
                <w:rFonts w:eastAsiaTheme="minorEastAsia"/>
                <w:color w:val="000000"/>
                <w:sz w:val="24"/>
                <w:highlight w:val="none"/>
              </w:rPr>
            </w:pPr>
            <w:r>
              <w:rPr>
                <w:color w:val="000000"/>
                <w:sz w:val="24"/>
                <w:highlight w:val="none"/>
              </w:rPr>
              <w:t xml:space="preserve">3、协同团队完成系统配置与联调验证，保障系统安全稳定。</w:t>
            </w:r>
            <w:r/>
          </w:p>
          <w:p>
            <w:pPr>
              <w:spacing w:line="360" w:lineRule="auto"/>
              <w:rPr>
                <w:color w:val="000000"/>
                <w:sz w:val="24"/>
                <w:highlight w:val="none"/>
              </w:rPr>
            </w:pPr>
            <w:r>
              <w:rPr>
                <w:color w:val="000000"/>
                <w:sz w:val="24"/>
                <w:highlight w:val="none"/>
              </w:rPr>
              <w:t xml:space="preserve">4、针对复杂场景输出定制化优化方案，提升系统适配性与扩展性。</w:t>
            </w:r>
            <w:r/>
          </w:p>
        </w:tc>
      </w:tr>
      <w:tr>
        <w:trPr/>
        <w:tc>
          <w:tcPr>
            <w:tcMar>
              <w:top w:w="100" w:type="dxa"/>
              <w:bottom w:w="100" w:type="dxa"/>
            </w:tcMar>
            <w:tcW w:w="509"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46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25" w:type="pct"/>
            <w:vAlign w:val="center"/>
            <w:textDirection w:val="lrTb"/>
            <w:noWrap w:val="false"/>
          </w:tcPr>
          <w:p>
            <w:pPr>
              <w:numPr>
                <w:ilvl w:val="255"/>
                <w:numId w:val="0"/>
              </w:numPr>
              <w:spacing w:line="360" w:lineRule="auto"/>
              <w:rPr>
                <w:color w:val="000000"/>
                <w:sz w:val="24"/>
                <w:highlight w:val="none"/>
              </w:rPr>
            </w:pPr>
            <w:r>
              <w:rPr>
                <w:color w:val="000000"/>
                <w:sz w:val="24"/>
                <w:highlight w:val="none"/>
              </w:rPr>
              <w:t xml:space="preserve">6G站点勘察设计服务支撑满足以下要求：</w:t>
            </w:r>
            <w:r/>
          </w:p>
          <w:p>
            <w:pPr>
              <w:numPr>
                <w:ilvl w:val="255"/>
                <w:numId w:val="0"/>
              </w:numPr>
              <w:spacing w:line="360" w:lineRule="auto"/>
              <w:rPr>
                <w:color w:val="000000"/>
                <w:sz w:val="24"/>
                <w:highlight w:val="none"/>
              </w:rPr>
            </w:pPr>
            <w:r>
              <w:rPr>
                <w:color w:val="000000"/>
                <w:sz w:val="24"/>
                <w:highlight w:val="none"/>
              </w:rPr>
              <w:t xml:space="preserve">▲工程师具备勘察设计能力，提供计算机技术与软件专业技术资格（软件设计师）中级证书（提供有效证书）；</w:t>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 </w:t>
      </w:r>
      <w:r>
        <w:rPr>
          <w:sz w:val="24"/>
          <w:highlight w:val="none"/>
        </w:rPr>
        <w:t xml:space="preserve">6G站点联调测试与网络优化服务</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77"/>
        <w:gridCol w:w="1073"/>
        <w:gridCol w:w="7086"/>
      </w:tblGrid>
      <w:tr>
        <w:trPr/>
        <w:tc>
          <w:tcPr>
            <w:tcMar>
              <w:top w:w="100" w:type="dxa"/>
              <w:bottom w:w="100" w:type="dxa"/>
            </w:tcMar>
            <w:tcW w:w="38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60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09" w:type="pct"/>
            <w:vAlign w:val="center"/>
            <w:textDirection w:val="lrTb"/>
            <w:noWrap w:val="false"/>
          </w:tcPr>
          <w:p>
            <w:pPr>
              <w:jc w:val="center"/>
              <w:spacing w:line="360" w:lineRule="auto"/>
              <w:rPr>
                <w:color w:val="000000"/>
                <w:sz w:val="24"/>
                <w:highlight w:val="none"/>
              </w:rPr>
            </w:pPr>
            <w:r>
              <w:rPr>
                <w:color w:val="000000"/>
                <w:sz w:val="24"/>
                <w:highlight w:val="none"/>
              </w:rPr>
              <w:t xml:space="preserve">相关服务不低于以下要求</w:t>
            </w:r>
            <w:r/>
          </w:p>
        </w:tc>
      </w:tr>
      <w:tr>
        <w:trPr>
          <w:trHeight w:val="90"/>
        </w:trPr>
        <w:tc>
          <w:tcPr>
            <w:tcMar>
              <w:top w:w="100" w:type="dxa"/>
              <w:bottom w:w="100" w:type="dxa"/>
            </w:tcMar>
            <w:tcW w:w="38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607"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09" w:type="pct"/>
            <w:vAlign w:val="center"/>
            <w:textDirection w:val="lrTb"/>
            <w:noWrap w:val="false"/>
          </w:tcPr>
          <w:p>
            <w:pPr>
              <w:spacing w:line="360" w:lineRule="auto"/>
              <w:rPr>
                <w:color w:val="000000"/>
                <w:sz w:val="24"/>
                <w:highlight w:val="none"/>
              </w:rPr>
            </w:pPr>
            <w:r>
              <w:rPr>
                <w:color w:val="000000"/>
                <w:sz w:val="24"/>
                <w:highlight w:val="none"/>
              </w:rPr>
              <w:t xml:space="preserve">（一）人员要求：</w:t>
            </w:r>
            <w:r/>
          </w:p>
          <w:p>
            <w:pPr>
              <w:spacing w:line="360" w:lineRule="auto"/>
              <w:rPr>
                <w:color w:val="000000"/>
                <w:sz w:val="24"/>
                <w:highlight w:val="none"/>
              </w:rPr>
            </w:pPr>
            <w:r>
              <w:rPr>
                <w:color w:val="000000"/>
                <w:sz w:val="24"/>
                <w:highlight w:val="none"/>
              </w:rPr>
              <w:t xml:space="preserve">1、提供3名外场协同工程师，工程师为供应商正式员工（提供近半年任意一个月的社保证明材料）。</w:t>
            </w:r>
            <w:r/>
          </w:p>
          <w:p>
            <w:pPr>
              <w:spacing w:line="360" w:lineRule="auto"/>
              <w:rPr>
                <w:highlight w:val="none"/>
              </w:rPr>
            </w:pPr>
            <w:r>
              <w:rPr>
                <w:color w:val="000000"/>
                <w:sz w:val="24"/>
                <w:highlight w:val="none"/>
              </w:rPr>
              <w:t xml:space="preserve">2、不得与其他服务人员重复。</w:t>
            </w:r>
            <w:r/>
          </w:p>
          <w:p>
            <w:pPr>
              <w:spacing w:line="360" w:lineRule="auto"/>
              <w:rPr>
                <w:color w:val="000000"/>
                <w:sz w:val="24"/>
                <w:highlight w:val="none"/>
              </w:rPr>
            </w:pPr>
            <w:r>
              <w:rPr>
                <w:color w:val="000000"/>
                <w:sz w:val="24"/>
                <w:highlight w:val="none"/>
              </w:rPr>
              <w:t xml:space="preserve">（二）相关工作内容：</w:t>
            </w:r>
            <w:r/>
          </w:p>
          <w:p>
            <w:pPr>
              <w:spacing w:line="360" w:lineRule="auto"/>
              <w:rPr>
                <w:color w:val="000000"/>
                <w:sz w:val="24"/>
                <w:highlight w:val="none"/>
              </w:rPr>
            </w:pPr>
            <w:r>
              <w:rPr>
                <w:color w:val="000000"/>
                <w:sz w:val="24"/>
                <w:highlight w:val="none"/>
              </w:rPr>
              <w:t xml:space="preserve">1、完善全国 6G 测试网络，包括现已完成的南京、连云港等地6G基站站点的配套实施工作</w:t>
            </w:r>
            <w:r>
              <w:rPr>
                <w:rFonts w:hint="eastAsia"/>
                <w:color w:val="000000"/>
                <w:sz w:val="24"/>
                <w:highlight w:val="none"/>
              </w:rPr>
              <w:t xml:space="preserve">以及未来其他地区待建基站站点部署</w:t>
            </w:r>
            <w:r>
              <w:rPr>
                <w:color w:val="000000"/>
                <w:sz w:val="24"/>
                <w:highlight w:val="none"/>
              </w:rPr>
              <w:t xml:space="preserve">。</w:t>
            </w:r>
            <w:r/>
          </w:p>
          <w:p>
            <w:pPr>
              <w:spacing w:line="360" w:lineRule="auto"/>
              <w:rPr>
                <w:color w:val="000000"/>
                <w:sz w:val="24"/>
                <w:highlight w:val="none"/>
              </w:rPr>
            </w:pPr>
            <w:r>
              <w:rPr>
                <w:color w:val="000000"/>
                <w:sz w:val="24"/>
                <w:highlight w:val="none"/>
              </w:rPr>
              <w:t xml:space="preserve">2、制定分阶段联调方案，完成基站、核心网、终端信令与接口验证。</w:t>
            </w:r>
            <w:r/>
          </w:p>
          <w:p>
            <w:pPr>
              <w:spacing w:line="360" w:lineRule="auto"/>
              <w:rPr>
                <w:color w:val="000000"/>
                <w:sz w:val="24"/>
                <w:highlight w:val="none"/>
              </w:rPr>
            </w:pPr>
            <w:r>
              <w:rPr>
                <w:color w:val="000000"/>
                <w:sz w:val="24"/>
                <w:highlight w:val="none"/>
              </w:rPr>
              <w:t xml:space="preserve">3、协同研发排查接入、信令、断连故障并闭环。</w:t>
            </w:r>
            <w:r/>
          </w:p>
          <w:p>
            <w:pPr>
              <w:spacing w:line="360" w:lineRule="auto"/>
              <w:rPr>
                <w:color w:val="000000"/>
                <w:sz w:val="24"/>
                <w:highlight w:val="none"/>
              </w:rPr>
            </w:pPr>
            <w:r>
              <w:rPr>
                <w:color w:val="000000"/>
                <w:sz w:val="24"/>
                <w:highlight w:val="none"/>
              </w:rPr>
              <w:t xml:space="preserve">4、测试吞吐量、时延、切换等指标，输出测试报告，按需调优网络参数与拓扑。</w:t>
            </w:r>
            <w:r/>
          </w:p>
          <w:p>
            <w:pPr>
              <w:spacing w:line="360" w:lineRule="auto"/>
              <w:rPr>
                <w:color w:val="000000"/>
                <w:sz w:val="24"/>
                <w:highlight w:val="none"/>
              </w:rPr>
            </w:pPr>
            <w:r>
              <w:rPr>
                <w:color w:val="000000"/>
                <w:sz w:val="24"/>
                <w:highlight w:val="none"/>
              </w:rPr>
              <w:t xml:space="preserve">5、负责外场高空作业，落实高空安全管控。</w:t>
            </w:r>
            <w:r/>
          </w:p>
        </w:tc>
      </w:tr>
      <w:tr>
        <w:trPr>
          <w:trHeight w:val="90"/>
        </w:trPr>
        <w:tc>
          <w:tcPr>
            <w:tcMar>
              <w:top w:w="100" w:type="dxa"/>
              <w:bottom w:w="100" w:type="dxa"/>
            </w:tcMar>
            <w:tcW w:w="383" w:type="pct"/>
            <w:vAlign w:val="center"/>
            <w:textDirection w:val="lrTb"/>
            <w:noWrap w:val="false"/>
          </w:tcPr>
          <w:p>
            <w:pPr>
              <w:jc w:val="center"/>
              <w:spacing w:line="360" w:lineRule="auto"/>
              <w:rPr>
                <w:rFonts w:eastAsiaTheme="minorEastAsia"/>
                <w:color w:val="000000"/>
                <w:sz w:val="24"/>
                <w:highlight w:val="none"/>
                <w:lang w:eastAsia="en-US"/>
              </w:rPr>
            </w:pPr>
            <w:r>
              <w:rPr>
                <w:color w:val="000000"/>
                <w:sz w:val="24"/>
                <w:highlight w:val="none"/>
                <w:lang w:eastAsia="en-US"/>
              </w:rPr>
              <w:t xml:space="preserve">2</w:t>
            </w:r>
            <w:r/>
          </w:p>
        </w:tc>
        <w:tc>
          <w:tcPr>
            <w:tcMar>
              <w:top w:w="100" w:type="dxa"/>
              <w:bottom w:w="100" w:type="dxa"/>
            </w:tcMar>
            <w:tcW w:w="607" w:type="pct"/>
            <w:vAlign w:val="center"/>
            <w:textDirection w:val="lrTb"/>
            <w:noWrap w:val="false"/>
          </w:tcPr>
          <w:p>
            <w:pPr>
              <w:jc w:val="center"/>
              <w:spacing w:line="360" w:lineRule="auto"/>
              <w:rPr>
                <w:rFonts w:eastAsiaTheme="minorEastAsia"/>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09" w:type="pct"/>
            <w:vAlign w:val="center"/>
            <w:textDirection w:val="lrTb"/>
            <w:noWrap w:val="false"/>
          </w:tcPr>
          <w:p>
            <w:pPr>
              <w:spacing w:line="360" w:lineRule="auto"/>
              <w:rPr>
                <w:color w:val="000000"/>
                <w:sz w:val="24"/>
                <w:highlight w:val="none"/>
              </w:rPr>
            </w:pPr>
            <w:r>
              <w:rPr>
                <w:color w:val="000000"/>
                <w:sz w:val="24"/>
                <w:highlight w:val="none"/>
              </w:rPr>
              <w:t xml:space="preserve">6G站点联调测试与网络优化服务满足以下要求：</w:t>
            </w:r>
            <w:r/>
          </w:p>
          <w:p>
            <w:pPr>
              <w:spacing w:line="360" w:lineRule="auto"/>
              <w:rPr>
                <w:sz w:val="24"/>
                <w:highlight w:val="none"/>
              </w:rPr>
            </w:pPr>
            <w:r>
              <w:rPr>
                <w:color w:val="000000"/>
                <w:sz w:val="24"/>
                <w:highlight w:val="none"/>
              </w:rPr>
              <w:t xml:space="preserve">▲1、涉及</w:t>
            </w:r>
            <w:r>
              <w:rPr>
                <w:sz w:val="24"/>
                <w:highlight w:val="none"/>
              </w:rPr>
              <w:t xml:space="preserve">电工作业的，操作人员需持有特种作业操作证（电工作业）。（需要提供</w:t>
            </w:r>
            <w:r>
              <w:rPr>
                <w:rFonts w:hint="eastAsia"/>
                <w:sz w:val="24"/>
                <w:highlight w:val="none"/>
              </w:rPr>
              <w:t xml:space="preserve">拟派操作人员</w:t>
            </w:r>
            <w:r>
              <w:rPr>
                <w:sz w:val="24"/>
                <w:highlight w:val="none"/>
              </w:rPr>
              <w:t xml:space="preserve">相关资格证书。）</w:t>
            </w:r>
            <w:r/>
          </w:p>
          <w:p>
            <w:pPr>
              <w:spacing w:line="360" w:lineRule="auto"/>
              <w:rPr>
                <w:sz w:val="24"/>
                <w:highlight w:val="none"/>
              </w:rPr>
            </w:pPr>
            <w:r>
              <w:rPr>
                <w:color w:val="000000"/>
                <w:sz w:val="24"/>
                <w:highlight w:val="none"/>
              </w:rPr>
              <w:t xml:space="preserve">▲2、涉及</w:t>
            </w:r>
            <w:r>
              <w:rPr>
                <w:sz w:val="24"/>
                <w:highlight w:val="none"/>
              </w:rPr>
              <w:t xml:space="preserve">在有限空间作业的，操作人员需持有特种作业操作证（</w:t>
            </w:r>
            <w:r>
              <w:rPr>
                <w:rFonts w:hint="eastAsia"/>
                <w:sz w:val="24"/>
                <w:highlight w:val="none"/>
              </w:rPr>
              <w:t xml:space="preserve">有限空间作业证</w:t>
            </w:r>
            <w:r>
              <w:rPr>
                <w:sz w:val="24"/>
                <w:highlight w:val="none"/>
              </w:rPr>
              <w:t xml:space="preserve">）。</w:t>
            </w:r>
            <w:r>
              <w:rPr>
                <w:rFonts w:hint="eastAsia"/>
                <w:highlight w:val="none"/>
              </w:rPr>
              <w:t xml:space="preserve">（</w:t>
            </w:r>
            <w:r>
              <w:rPr>
                <w:sz w:val="24"/>
                <w:highlight w:val="none"/>
              </w:rPr>
              <w:t xml:space="preserve">需要提供</w:t>
            </w:r>
            <w:r>
              <w:rPr>
                <w:rFonts w:hint="eastAsia"/>
                <w:sz w:val="24"/>
                <w:highlight w:val="none"/>
              </w:rPr>
              <w:t xml:space="preserve">拟派操作人员</w:t>
            </w:r>
            <w:r>
              <w:rPr>
                <w:sz w:val="24"/>
                <w:highlight w:val="none"/>
              </w:rPr>
              <w:t xml:space="preserve">相关资格证书。</w:t>
            </w:r>
            <w:r>
              <w:rPr>
                <w:rFonts w:hint="eastAsia"/>
                <w:highlight w:val="none"/>
              </w:rPr>
              <w:t xml:space="preserve">）</w:t>
            </w:r>
            <w:r/>
          </w:p>
          <w:p>
            <w:pPr>
              <w:spacing w:line="360" w:lineRule="auto"/>
              <w:rPr>
                <w:highlight w:val="none"/>
              </w:rPr>
            </w:pPr>
            <w:r>
              <w:rPr>
                <w:color w:val="000000"/>
                <w:sz w:val="24"/>
                <w:highlight w:val="none"/>
              </w:rPr>
              <w:t xml:space="preserve">▲3、涉及</w:t>
            </w:r>
            <w:r>
              <w:rPr>
                <w:sz w:val="24"/>
                <w:highlight w:val="none"/>
              </w:rPr>
              <w:t xml:space="preserve">登高证作业的，操作人员需持有特种作业操作证（登高</w:t>
            </w:r>
            <w:r>
              <w:rPr>
                <w:rFonts w:hint="eastAsia"/>
                <w:sz w:val="24"/>
                <w:highlight w:val="none"/>
              </w:rPr>
              <w:t xml:space="preserve">作业证</w:t>
            </w:r>
            <w:r>
              <w:rPr>
                <w:sz w:val="24"/>
                <w:highlight w:val="none"/>
              </w:rPr>
              <w:t xml:space="preserve">）。</w:t>
            </w:r>
            <w:r>
              <w:rPr>
                <w:rFonts w:hint="eastAsia"/>
                <w:highlight w:val="none"/>
              </w:rPr>
              <w:t xml:space="preserve">（</w:t>
            </w:r>
            <w:r>
              <w:rPr>
                <w:sz w:val="24"/>
                <w:highlight w:val="none"/>
              </w:rPr>
              <w:t xml:space="preserve">需要提供</w:t>
            </w:r>
            <w:r>
              <w:rPr>
                <w:rFonts w:hint="eastAsia"/>
                <w:sz w:val="24"/>
                <w:highlight w:val="none"/>
              </w:rPr>
              <w:t xml:space="preserve">拟派操作人员</w:t>
            </w:r>
            <w:r>
              <w:rPr>
                <w:sz w:val="24"/>
                <w:highlight w:val="none"/>
              </w:rPr>
              <w:t xml:space="preserve">相关资格证书。</w:t>
            </w:r>
            <w:r>
              <w:rPr>
                <w:rFonts w:hint="eastAsia"/>
                <w:highlight w:val="none"/>
              </w:rPr>
              <w:t xml:space="preserve">）</w:t>
            </w:r>
            <w:r/>
          </w:p>
          <w:p>
            <w:pPr>
              <w:spacing w:line="360" w:lineRule="auto"/>
              <w:rPr>
                <w:rFonts w:hint="eastAsia"/>
                <w:color w:val="000000"/>
                <w:sz w:val="24"/>
                <w:highlight w:val="none"/>
              </w:rPr>
            </w:pPr>
            <w:r>
              <w:rPr>
                <w:rFonts w:hint="eastAsia"/>
                <w:color w:val="000000"/>
                <w:sz w:val="24"/>
                <w:highlight w:val="none"/>
              </w:rPr>
            </w:r>
            <w:r/>
          </w:p>
        </w:tc>
      </w:tr>
    </w:tbl>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7 </w:t>
      </w:r>
      <w:r>
        <w:rPr>
          <w:sz w:val="24"/>
          <w:highlight w:val="none"/>
        </w:rPr>
        <w:t xml:space="preserve">已建6G无蜂窝系统站点运维</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63"/>
        <w:gridCol w:w="1062"/>
        <w:gridCol w:w="7111"/>
      </w:tblGrid>
      <w:tr>
        <w:trPr>
          <w:trHeight w:val="90"/>
        </w:trPr>
        <w:tc>
          <w:tcPr>
            <w:tcMar>
              <w:top w:w="100" w:type="dxa"/>
              <w:bottom w:w="100" w:type="dxa"/>
            </w:tcMar>
            <w:tcW w:w="37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序号</w:t>
            </w:r>
            <w:r/>
          </w:p>
        </w:tc>
        <w:tc>
          <w:tcPr>
            <w:tcMar>
              <w:top w:w="100" w:type="dxa"/>
              <w:bottom w:w="100" w:type="dxa"/>
            </w:tcMar>
            <w:tcW w:w="60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名称</w:t>
            </w:r>
            <w:r/>
          </w:p>
        </w:tc>
        <w:tc>
          <w:tcPr>
            <w:tcMar>
              <w:top w:w="100" w:type="dxa"/>
              <w:bottom w:w="100" w:type="dxa"/>
            </w:tcMar>
            <w:tcW w:w="4023"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功能、性能、配置要求</w:t>
            </w:r>
            <w:r/>
          </w:p>
        </w:tc>
      </w:tr>
      <w:tr>
        <w:trPr/>
        <w:tc>
          <w:tcPr>
            <w:tcMar>
              <w:top w:w="100" w:type="dxa"/>
              <w:bottom w:w="100" w:type="dxa"/>
            </w:tcMar>
            <w:tcW w:w="37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1</w:t>
            </w:r>
            <w:r/>
          </w:p>
        </w:tc>
        <w:tc>
          <w:tcPr>
            <w:tcMar>
              <w:top w:w="100" w:type="dxa"/>
              <w:bottom w:w="100" w:type="dxa"/>
            </w:tcMar>
            <w:tcW w:w="60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★实质性要求</w:t>
            </w:r>
            <w:r/>
          </w:p>
        </w:tc>
        <w:tc>
          <w:tcPr>
            <w:tcMar>
              <w:top w:w="100" w:type="dxa"/>
              <w:bottom w:w="100" w:type="dxa"/>
            </w:tcMar>
            <w:tcW w:w="4023" w:type="pct"/>
            <w:vAlign w:val="center"/>
            <w:textDirection w:val="lrTb"/>
            <w:noWrap w:val="false"/>
          </w:tcPr>
          <w:p>
            <w:pPr>
              <w:spacing w:line="360" w:lineRule="auto"/>
              <w:rPr>
                <w:color w:val="000000"/>
                <w:sz w:val="24"/>
                <w:highlight w:val="none"/>
              </w:rPr>
            </w:pPr>
            <w:r>
              <w:rPr>
                <w:color w:val="000000"/>
                <w:sz w:val="24"/>
                <w:highlight w:val="none"/>
              </w:rPr>
              <w:t xml:space="preserve">（一）人员要求：</w:t>
            </w:r>
            <w:r/>
          </w:p>
          <w:p>
            <w:pPr>
              <w:spacing w:line="360" w:lineRule="auto"/>
              <w:rPr>
                <w:color w:val="000000"/>
                <w:sz w:val="24"/>
                <w:highlight w:val="none"/>
              </w:rPr>
            </w:pPr>
            <w:r>
              <w:rPr>
                <w:color w:val="000000"/>
                <w:sz w:val="24"/>
                <w:highlight w:val="none"/>
              </w:rPr>
              <w:t xml:space="preserve">1、提供1名站点运维</w:t>
            </w:r>
            <w:r>
              <w:rPr>
                <w:sz w:val="24"/>
                <w:highlight w:val="none"/>
              </w:rPr>
              <w:t xml:space="preserve">工程师为供应商正式员工（提供</w:t>
            </w:r>
            <w:r>
              <w:rPr>
                <w:color w:val="000000"/>
                <w:sz w:val="24"/>
                <w:highlight w:val="none"/>
              </w:rPr>
              <w:t xml:space="preserve">近半年任意一</w:t>
            </w:r>
            <w:r>
              <w:rPr>
                <w:sz w:val="24"/>
                <w:highlight w:val="none"/>
              </w:rPr>
              <w:t xml:space="preserve">个月的社保证明材料）；</w:t>
            </w:r>
            <w:r/>
          </w:p>
          <w:p>
            <w:pPr>
              <w:spacing w:line="360" w:lineRule="auto"/>
              <w:rPr>
                <w:color w:val="000000"/>
                <w:sz w:val="24"/>
                <w:highlight w:val="none"/>
              </w:rPr>
            </w:pPr>
            <w:r>
              <w:rPr>
                <w:rFonts w:hint="eastAsia"/>
                <w:color w:val="000000"/>
                <w:sz w:val="24"/>
                <w:highlight w:val="none"/>
              </w:rPr>
              <w:t xml:space="preserve">2</w:t>
            </w:r>
            <w:r>
              <w:rPr>
                <w:color w:val="000000"/>
                <w:sz w:val="24"/>
                <w:highlight w:val="none"/>
              </w:rPr>
              <w:t xml:space="preserve">、不得与其他服务人员重复。</w:t>
            </w:r>
            <w:r/>
          </w:p>
          <w:p>
            <w:pPr>
              <w:spacing w:line="360" w:lineRule="auto"/>
              <w:rPr>
                <w:color w:val="000000"/>
                <w:sz w:val="24"/>
                <w:highlight w:val="none"/>
              </w:rPr>
            </w:pPr>
            <w:r>
              <w:rPr>
                <w:color w:val="000000"/>
                <w:sz w:val="24"/>
                <w:highlight w:val="none"/>
              </w:rPr>
              <w:t xml:space="preserve">（二）相关工作内容：</w:t>
            </w:r>
            <w:r/>
          </w:p>
          <w:p>
            <w:pPr>
              <w:spacing w:line="360" w:lineRule="auto"/>
              <w:rPr>
                <w:color w:val="000000"/>
                <w:sz w:val="24"/>
                <w:highlight w:val="none"/>
              </w:rPr>
            </w:pPr>
            <w:r>
              <w:rPr>
                <w:color w:val="000000"/>
                <w:sz w:val="24"/>
                <w:highlight w:val="none"/>
              </w:rPr>
              <w:t xml:space="preserve">1、负责基站、天线阵列及配套设施巡检、状态监控与故障排查。</w:t>
            </w:r>
            <w:r/>
          </w:p>
          <w:p>
            <w:pPr>
              <w:spacing w:line="360" w:lineRule="auto"/>
              <w:rPr>
                <w:color w:val="000000"/>
                <w:sz w:val="24"/>
                <w:highlight w:val="none"/>
              </w:rPr>
            </w:pPr>
            <w:r>
              <w:rPr>
                <w:color w:val="000000"/>
                <w:sz w:val="24"/>
                <w:highlight w:val="none"/>
              </w:rPr>
              <w:t xml:space="preserve">2、依据运行数据评估设备健康度，提前消除隐患，保障网络稳定可靠。</w:t>
            </w:r>
            <w:r/>
          </w:p>
        </w:tc>
      </w:tr>
      <w:tr>
        <w:trPr/>
        <w:tc>
          <w:tcPr>
            <w:tcMar>
              <w:top w:w="100" w:type="dxa"/>
              <w:bottom w:w="100" w:type="dxa"/>
            </w:tcMar>
            <w:tcW w:w="375"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2</w:t>
            </w:r>
            <w:r/>
          </w:p>
        </w:tc>
        <w:tc>
          <w:tcPr>
            <w:tcMar>
              <w:top w:w="100" w:type="dxa"/>
              <w:bottom w:w="100" w:type="dxa"/>
            </w:tcMar>
            <w:tcW w:w="601" w:type="pct"/>
            <w:vAlign w:val="center"/>
            <w:textDirection w:val="lrTb"/>
            <w:noWrap w:val="false"/>
          </w:tcPr>
          <w:p>
            <w:pPr>
              <w:jc w:val="center"/>
              <w:spacing w:line="360" w:lineRule="auto"/>
              <w:rPr>
                <w:color w:val="000000"/>
                <w:sz w:val="24"/>
                <w:highlight w:val="none"/>
                <w:lang w:eastAsia="en-US"/>
              </w:rPr>
            </w:pPr>
            <w:r>
              <w:rPr>
                <w:color w:val="000000"/>
                <w:sz w:val="24"/>
                <w:highlight w:val="none"/>
                <w:lang w:eastAsia="en-US"/>
              </w:rPr>
              <w:t xml:space="preserve">非实质性要求</w:t>
            </w:r>
            <w:r/>
          </w:p>
        </w:tc>
        <w:tc>
          <w:tcPr>
            <w:tcMar>
              <w:top w:w="100" w:type="dxa"/>
              <w:bottom w:w="100" w:type="dxa"/>
            </w:tcMar>
            <w:tcW w:w="4023" w:type="pct"/>
            <w:vAlign w:val="center"/>
            <w:textDirection w:val="lrTb"/>
            <w:noWrap w:val="false"/>
          </w:tcPr>
          <w:p>
            <w:pPr>
              <w:spacing w:line="360" w:lineRule="auto"/>
              <w:rPr>
                <w:color w:val="000000"/>
                <w:sz w:val="24"/>
                <w:highlight w:val="none"/>
              </w:rPr>
            </w:pPr>
            <w:r>
              <w:rPr>
                <w:color w:val="000000"/>
                <w:sz w:val="24"/>
                <w:highlight w:val="none"/>
              </w:rPr>
              <w:t xml:space="preserve">已建6G无蜂窝系统站点运维满足以下要求：</w:t>
            </w:r>
            <w:r/>
          </w:p>
          <w:p>
            <w:pPr>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工程师具备网络性能测试能力，提供HCIP或HCIE认证（提供有效证书）。</w:t>
            </w:r>
            <w:r/>
          </w:p>
        </w:tc>
      </w:tr>
    </w:tbl>
    <w:p>
      <w:pPr>
        <w:jc w:val="center"/>
        <w:spacing w:after="156" w:line="439" w:lineRule="atLeast"/>
        <w:rPr>
          <w:bCs/>
          <w:sz w:val="24"/>
          <w:highlight w:val="none"/>
        </w:rPr>
        <w:pBdr>
          <w:top w:val="none" w:color="000000" w:sz="0" w:space="0"/>
          <w:left w:val="none" w:color="000000" w:sz="0" w:space="0"/>
          <w:bottom w:val="none" w:color="000000" w:sz="0" w:space="0"/>
          <w:right w:val="none" w:color="000000" w:sz="0" w:space="0"/>
        </w:pBdr>
      </w:pPr>
      <w:r>
        <w:rPr>
          <w:bCs/>
          <w:sz w:val="24"/>
          <w:highlight w:val="none"/>
        </w:rPr>
      </w:r>
      <w:r/>
    </w:p>
    <w:p>
      <w:pPr>
        <w:pStyle w:val="795"/>
        <w:jc w:val="left"/>
        <w:spacing w:before="0"/>
        <w:rPr>
          <w:rFonts w:hint="eastAsia" w:ascii="Times New Roman" w:hAnsi="Times New Roman"/>
          <w:bCs w:val="0"/>
          <w:sz w:val="24"/>
          <w:szCs w:val="24"/>
          <w:highlight w:val="none"/>
        </w:rPr>
        <w:outlineLvl w:val="2"/>
      </w:pPr>
      <w:r>
        <w:rPr>
          <w:rFonts w:hint="eastAsia" w:ascii="Times New Roman" w:hAnsi="Times New Roman"/>
          <w:bCs w:val="0"/>
          <w:sz w:val="24"/>
          <w:szCs w:val="24"/>
          <w:highlight w:val="none"/>
        </w:rPr>
      </w:r>
      <w:r/>
    </w:p>
    <w:p>
      <w:pPr>
        <w:pStyle w:val="795"/>
        <w:jc w:val="left"/>
        <w:spacing w:before="0"/>
        <w:rPr>
          <w:rFonts w:hint="eastAsia" w:ascii="Times New Roman" w:hAnsi="Times New Roman"/>
          <w:bCs w:val="0"/>
          <w:sz w:val="24"/>
          <w:szCs w:val="24"/>
          <w:highlight w:val="none"/>
        </w:rPr>
        <w:outlineLvl w:val="2"/>
      </w:pPr>
      <w:r>
        <w:rPr>
          <w:rFonts w:hint="eastAsia" w:ascii="Times New Roman" w:hAnsi="Times New Roman"/>
          <w:bCs w:val="0"/>
          <w:sz w:val="24"/>
          <w:szCs w:val="24"/>
          <w:highlight w:val="none"/>
        </w:rPr>
      </w:r>
      <w:r/>
    </w:p>
    <w:p>
      <w:pPr>
        <w:pStyle w:val="795"/>
        <w:jc w:val="left"/>
        <w:spacing w:before="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标“★”号指标项承诺函</w:t>
      </w:r>
      <w:r/>
    </w:p>
    <w:p>
      <w:pPr>
        <w:rPr>
          <w:rFonts w:hint="eastAsia"/>
          <w:highlight w:val="none"/>
        </w:rPr>
      </w:pPr>
      <w:r>
        <w:rPr>
          <w:rFonts w:hint="eastAsia"/>
          <w:highlight w:val="none"/>
        </w:rPr>
      </w:r>
      <w:r/>
    </w:p>
    <w:p>
      <w:pPr>
        <w:rPr>
          <w:rFonts w:hint="eastAsia"/>
          <w:highlight w:val="none"/>
        </w:rPr>
      </w:pPr>
      <w:r>
        <w:rPr>
          <w:rFonts w:hint="eastAsia"/>
          <w:highlight w:val="none"/>
        </w:rPr>
        <w:t xml:space="preserve">格式自拟。</w:t>
      </w:r>
      <w:r/>
    </w:p>
    <w:p>
      <w:pPr>
        <w:rPr>
          <w:rFonts w:hint="eastAsia"/>
          <w:highlight w:val="none"/>
        </w:rPr>
      </w:pPr>
      <w:r>
        <w:rPr>
          <w:rFonts w:hint="eastAsia"/>
          <w:highlight w:val="none"/>
        </w:rPr>
      </w:r>
      <w:r/>
    </w:p>
    <w:p>
      <w:pPr>
        <w:pStyle w:val="795"/>
        <w:jc w:val="left"/>
        <w:spacing w:before="0"/>
        <w:rPr>
          <w:rFonts w:hint="eastAsia" w:ascii="Times New Roman" w:hAnsi="Times New Roman" w:eastAsia="宋体"/>
          <w:bCs w:val="0"/>
          <w:sz w:val="24"/>
          <w:szCs w:val="24"/>
          <w:highlight w:val="none"/>
        </w:rPr>
        <w:outlineLvl w:val="2"/>
      </w:pPr>
      <w:r>
        <w:rPr>
          <w:rFonts w:hint="eastAsia" w:ascii="Times New Roman" w:hAnsi="Times New Roman" w:eastAsia="宋体"/>
          <w:bCs w:val="0"/>
          <w:sz w:val="24"/>
          <w:szCs w:val="24"/>
          <w:highlight w:val="none"/>
        </w:rPr>
      </w:r>
      <w:r/>
    </w:p>
    <w:p>
      <w:pPr>
        <w:pStyle w:val="795"/>
        <w:jc w:val="left"/>
        <w:spacing w:before="0"/>
        <w:rPr>
          <w:rFonts w:hint="eastAsia" w:ascii="Times New Roman" w:hAnsi="Times New Roman" w:eastAsia="宋体"/>
          <w:bCs w:val="0"/>
          <w:sz w:val="24"/>
          <w:szCs w:val="24"/>
          <w:highlight w:val="none"/>
        </w:rPr>
        <w:outlineLvl w:val="2"/>
      </w:pPr>
      <w:r>
        <w:rPr>
          <w:rFonts w:hint="eastAsia" w:ascii="Times New Roman" w:hAnsi="Times New Roman"/>
          <w:bCs w:val="0"/>
          <w:sz w:val="24"/>
          <w:szCs w:val="24"/>
          <w:highlight w:val="none"/>
        </w:rPr>
        <w:t xml:space="preserve">标“★”号指标</w:t>
      </w:r>
      <w:r>
        <w:rPr>
          <w:rFonts w:hint="eastAsia" w:ascii="Times New Roman" w:hAnsi="Times New Roman" w:eastAsia="宋体"/>
          <w:bCs w:val="0"/>
          <w:sz w:val="24"/>
          <w:szCs w:val="24"/>
          <w:highlight w:val="none"/>
        </w:rPr>
        <w:t xml:space="preserve">有效证书以及近半年任意一个月社保证明材料</w:t>
      </w:r>
      <w:r/>
    </w:p>
    <w:p>
      <w:pPr>
        <w:rPr>
          <w:rFonts w:hint="eastAsia"/>
          <w:highlight w:val="none"/>
        </w:rPr>
      </w:pPr>
      <w:r>
        <w:rPr>
          <w:rFonts w:hint="eastAsia"/>
          <w:highlight w:val="none"/>
        </w:rPr>
        <w:t xml:space="preserve">格式自拟。</w:t>
      </w:r>
      <w:r/>
    </w:p>
    <w:p>
      <w:pPr>
        <w:pStyle w:val="795"/>
        <w:jc w:val="left"/>
        <w:spacing w:before="0"/>
        <w:rPr>
          <w:rFonts w:hint="eastAsia" w:ascii="Times New Roman" w:hAnsi="Times New Roman" w:eastAsia="宋体"/>
          <w:bCs w:val="0"/>
          <w:sz w:val="24"/>
          <w:szCs w:val="24"/>
          <w:highlight w:val="none"/>
        </w:rPr>
        <w:outlineLvl w:val="2"/>
      </w:pPr>
      <w:r>
        <w:rPr>
          <w:rFonts w:hint="eastAsia" w:ascii="Times New Roman" w:hAnsi="Times New Roman" w:eastAsia="宋体"/>
          <w:bCs w:val="0"/>
          <w:sz w:val="24"/>
          <w:szCs w:val="24"/>
          <w:highlight w:val="none"/>
        </w:rPr>
        <w:br w:type="page" w:clear="all"/>
      </w:r>
      <w:r/>
    </w:p>
    <w:p>
      <w:pPr>
        <w:pStyle w:val="766"/>
        <w:rPr>
          <w:highlight w:val="none"/>
        </w:rPr>
      </w:pPr>
      <w:r>
        <w:rPr>
          <w:highlight w:val="none"/>
        </w:rPr>
      </w:r>
      <w:r/>
    </w:p>
    <w:p>
      <w:pPr>
        <w:pStyle w:val="795"/>
        <w:spacing w:before="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（2）需求响应方案</w:t>
      </w:r>
      <w:r/>
    </w:p>
    <w:p>
      <w:pPr>
        <w:ind w:firstLine="372"/>
        <w:rPr>
          <w:highlight w:val="none"/>
        </w:rPr>
      </w:pPr>
      <w:r>
        <w:rPr>
          <w:highlight w:val="none"/>
        </w:rPr>
      </w:r>
      <w:r/>
    </w:p>
    <w:p>
      <w:pPr>
        <w:ind w:firstLine="372"/>
        <w:rPr>
          <w:highlight w:val="none"/>
        </w:rPr>
      </w:pPr>
      <w:r>
        <w:rPr>
          <w:rFonts w:hint="eastAsia"/>
          <w:highlight w:val="none"/>
        </w:rPr>
        <w:t xml:space="preserve"> 格式自拟。</w:t>
      </w:r>
      <w:r/>
    </w:p>
    <w:p>
      <w:pPr>
        <w:pStyle w:val="795"/>
        <w:spacing w:before="0"/>
        <w:rPr>
          <w:rFonts w:ascii="Times New Roman" w:hAnsi="Times New Roman"/>
          <w:bCs w:val="0"/>
          <w:sz w:val="24"/>
          <w:szCs w:val="24"/>
          <w:highlight w:val="none"/>
        </w:rPr>
        <w:outlineLvl w:val="2"/>
      </w:pPr>
      <w:r>
        <w:rPr>
          <w:rFonts w:ascii="Times New Roman" w:hAnsi="Times New Roman"/>
          <w:bCs w:val="0"/>
          <w:sz w:val="24"/>
          <w:szCs w:val="24"/>
          <w:highlight w:val="none"/>
        </w:rPr>
        <w:br w:type="page" w:clear="all"/>
      </w:r>
      <w:bookmarkStart w:id="324" w:name="_Toc103848602"/>
      <w:r/>
      <w:bookmarkStart w:id="325" w:name="_Toc104560919"/>
      <w:r/>
      <w:bookmarkStart w:id="326" w:name="_Toc107246302"/>
      <w:r>
        <w:rPr>
          <w:rFonts w:hint="eastAsia" w:ascii="Times New Roman" w:hAnsi="Times New Roman"/>
          <w:bCs w:val="0"/>
          <w:sz w:val="24"/>
          <w:szCs w:val="24"/>
          <w:highlight w:val="none"/>
        </w:rPr>
        <w:t xml:space="preserve">（3）投标人服务承诺</w:t>
      </w:r>
      <w:bookmarkEnd w:id="324"/>
      <w:r/>
      <w:bookmarkEnd w:id="325"/>
      <w:r/>
      <w:bookmarkEnd w:id="326"/>
      <w:r/>
      <w:r/>
    </w:p>
    <w:p>
      <w:pPr>
        <w:ind w:firstLine="420"/>
        <w:spacing w:line="480" w:lineRule="auto"/>
        <w:rPr>
          <w:b/>
          <w:bCs/>
          <w:sz w:val="24"/>
          <w:highlight w:val="none"/>
        </w:rPr>
      </w:pPr>
      <w:r>
        <w:rPr>
          <w:rFonts w:hint="eastAsia"/>
          <w:b/>
          <w:bCs/>
          <w:sz w:val="24"/>
          <w:highlight w:val="none"/>
        </w:rPr>
        <w:t xml:space="preserve">服务承诺（如有，格式自拟）</w:t>
      </w:r>
      <w:r/>
    </w:p>
    <w:p>
      <w:pPr>
        <w:pStyle w:val="772"/>
        <w:ind w:firstLine="480"/>
        <w:spacing w:line="360" w:lineRule="auto"/>
        <w:rPr>
          <w:sz w:val="24"/>
          <w:highlight w:val="none"/>
        </w:rPr>
      </w:pPr>
      <w:r>
        <w:rPr>
          <w:rFonts w:hint="eastAsia"/>
          <w:sz w:val="24"/>
          <w:highlight w:val="none"/>
        </w:rPr>
        <w:t xml:space="preserve">XXXXXX(供应商)：</w:t>
      </w:r>
      <w:r/>
    </w:p>
    <w:p>
      <w:pPr>
        <w:pStyle w:val="772"/>
        <w:ind w:firstLine="480"/>
        <w:spacing w:line="360" w:lineRule="auto"/>
        <w:rPr>
          <w:sz w:val="24"/>
          <w:highlight w:val="none"/>
        </w:rPr>
      </w:pPr>
      <w:r>
        <w:rPr>
          <w:rFonts w:hint="eastAsia"/>
          <w:sz w:val="24"/>
          <w:highlight w:val="none"/>
        </w:rPr>
        <w:t xml:space="preserve">我司承诺：</w:t>
      </w:r>
      <w:r/>
    </w:p>
    <w:p>
      <w:pPr>
        <w:pStyle w:val="772"/>
        <w:ind w:firstLine="480"/>
        <w:jc w:val="right"/>
        <w:spacing w:line="360" w:lineRule="auto"/>
        <w:rPr>
          <w:sz w:val="24"/>
          <w:highlight w:val="none"/>
        </w:rPr>
      </w:pPr>
      <w:r>
        <w:rPr>
          <w:sz w:val="24"/>
          <w:highlight w:val="none"/>
        </w:rPr>
      </w:r>
      <w:r/>
    </w:p>
    <w:p>
      <w:pPr>
        <w:pStyle w:val="772"/>
        <w:ind w:firstLine="480"/>
        <w:jc w:val="right"/>
        <w:spacing w:line="360" w:lineRule="auto"/>
        <w:rPr>
          <w:sz w:val="24"/>
          <w:highlight w:val="none"/>
        </w:rPr>
      </w:pPr>
      <w:r>
        <w:rPr>
          <w:rFonts w:hint="eastAsia"/>
          <w:sz w:val="24"/>
          <w:highlight w:val="none"/>
        </w:rPr>
        <w:t xml:space="preserve">供应商（盖章）：</w:t>
      </w:r>
      <w:r>
        <w:rPr>
          <w:rFonts w:hint="eastAsia"/>
          <w:sz w:val="24"/>
          <w:highlight w:val="none"/>
        </w:rPr>
        <w:tab/>
      </w:r>
      <w:r>
        <w:rPr>
          <w:rFonts w:hint="eastAsia"/>
          <w:sz w:val="24"/>
          <w:highlight w:val="none"/>
        </w:rPr>
        <w:tab/>
      </w:r>
      <w:r>
        <w:rPr>
          <w:rFonts w:hint="eastAsia"/>
          <w:sz w:val="24"/>
          <w:highlight w:val="none"/>
        </w:rPr>
        <w:tab/>
      </w:r>
      <w:r>
        <w:rPr>
          <w:rFonts w:hint="eastAsia"/>
          <w:sz w:val="24"/>
          <w:highlight w:val="none"/>
        </w:rPr>
        <w:tab/>
      </w:r>
      <w:r/>
    </w:p>
    <w:p>
      <w:pPr>
        <w:pStyle w:val="772"/>
        <w:ind w:firstLine="480"/>
        <w:jc w:val="right"/>
        <w:spacing w:line="360" w:lineRule="auto"/>
        <w:rPr>
          <w:sz w:val="24"/>
          <w:highlight w:val="none"/>
        </w:rPr>
      </w:pPr>
      <w:r>
        <w:rPr>
          <w:rFonts w:hint="eastAsia"/>
          <w:sz w:val="24"/>
          <w:highlight w:val="none"/>
        </w:rPr>
        <w:t xml:space="preserve">2026年  月  日</w:t>
      </w:r>
      <w:r/>
    </w:p>
    <w:p>
      <w:pPr>
        <w:rPr>
          <w:highlight w:val="none"/>
        </w:rPr>
      </w:pPr>
      <w:r>
        <w:rPr>
          <w:highlight w:val="none"/>
        </w:rPr>
      </w:r>
      <w:r/>
    </w:p>
    <w:p>
      <w:pPr>
        <w:ind w:firstLine="372"/>
        <w:rPr>
          <w:highlight w:val="none"/>
        </w:rPr>
      </w:pPr>
      <w:r>
        <w:rPr>
          <w:rFonts w:ascii="Times New Roman" w:hAnsi="Times New Roman"/>
          <w:bCs w:val="0"/>
          <w:sz w:val="24"/>
          <w:szCs w:val="24"/>
          <w:highlight w:val="none"/>
        </w:rPr>
        <w:br w:type="page" w:clear="all"/>
      </w:r>
      <w:r/>
    </w:p>
    <w:p>
      <w:pPr>
        <w:pStyle w:val="795"/>
        <w:spacing w:before="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（5）拟投入本项目人员情况表</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项目名称：（采购项目名称）</w:t>
      </w:r>
      <w:r/>
    </w:p>
    <w:tbl>
      <w:tblPr>
        <w:tblStyle w:val="76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9"/>
        <w:gridCol w:w="1320"/>
        <w:gridCol w:w="1320"/>
        <w:gridCol w:w="1320"/>
        <w:gridCol w:w="1320"/>
        <w:gridCol w:w="2232"/>
      </w:tblGrid>
      <w:tr>
        <w:trPr>
          <w:jc w:val="center"/>
          <w:trHeight w:val="760"/>
        </w:trPr>
        <w:tc>
          <w:tcPr>
            <w:tcW w:w="747" w:type="pct"/>
            <w:vAlign w:val="center"/>
            <w:textDirection w:val="lrTb"/>
            <w:noWrap/>
          </w:tcPr>
          <w:p>
            <w:pPr>
              <w:jc w:val="center"/>
              <w:spacing w:line="360" w:lineRule="auto"/>
              <w:rPr>
                <w:sz w:val="24"/>
                <w:highlight w:val="none"/>
              </w:rPr>
            </w:pPr>
            <w:r>
              <w:rPr>
                <w:rFonts w:hint="eastAsia"/>
                <w:sz w:val="24"/>
                <w:highlight w:val="none"/>
              </w:rPr>
              <w:t xml:space="preserve">序号</w:t>
            </w:r>
            <w:r/>
          </w:p>
        </w:tc>
        <w:tc>
          <w:tcPr>
            <w:tcW w:w="747" w:type="pct"/>
            <w:vAlign w:val="center"/>
            <w:textDirection w:val="lrTb"/>
            <w:noWrap/>
          </w:tcPr>
          <w:p>
            <w:pPr>
              <w:jc w:val="center"/>
              <w:spacing w:line="360" w:lineRule="auto"/>
              <w:rPr>
                <w:sz w:val="24"/>
                <w:highlight w:val="none"/>
              </w:rPr>
            </w:pPr>
            <w:r>
              <w:rPr>
                <w:rFonts w:hint="eastAsia"/>
                <w:sz w:val="24"/>
                <w:highlight w:val="none"/>
              </w:rPr>
              <w:t xml:space="preserve">岗位</w:t>
            </w:r>
            <w:r/>
          </w:p>
        </w:tc>
        <w:tc>
          <w:tcPr>
            <w:tcW w:w="747" w:type="pct"/>
            <w:vAlign w:val="center"/>
            <w:textDirection w:val="lrTb"/>
            <w:noWrap/>
          </w:tcPr>
          <w:p>
            <w:pPr>
              <w:jc w:val="center"/>
              <w:spacing w:line="360" w:lineRule="auto"/>
              <w:rPr>
                <w:sz w:val="24"/>
                <w:highlight w:val="none"/>
              </w:rPr>
            </w:pPr>
            <w:r>
              <w:rPr>
                <w:rFonts w:hint="eastAsia"/>
                <w:sz w:val="24"/>
                <w:highlight w:val="none"/>
              </w:rPr>
              <w:t xml:space="preserve">姓名</w:t>
            </w:r>
            <w:r/>
          </w:p>
        </w:tc>
        <w:tc>
          <w:tcPr>
            <w:tcW w:w="747" w:type="pct"/>
            <w:vAlign w:val="center"/>
            <w:textDirection w:val="lrTb"/>
            <w:noWrap/>
          </w:tcPr>
          <w:p>
            <w:pPr>
              <w:jc w:val="center"/>
              <w:spacing w:line="360" w:lineRule="auto"/>
              <w:rPr>
                <w:sz w:val="24"/>
                <w:highlight w:val="none"/>
              </w:rPr>
            </w:pPr>
            <w:r>
              <w:rPr>
                <w:rFonts w:hint="eastAsia"/>
                <w:sz w:val="24"/>
                <w:highlight w:val="none"/>
              </w:rPr>
              <w:t xml:space="preserve">年龄</w:t>
            </w:r>
            <w:r/>
          </w:p>
        </w:tc>
        <w:tc>
          <w:tcPr>
            <w:tcW w:w="747" w:type="pct"/>
            <w:vAlign w:val="center"/>
            <w:textDirection w:val="lrTb"/>
            <w:noWrap/>
          </w:tcPr>
          <w:p>
            <w:pPr>
              <w:jc w:val="center"/>
              <w:spacing w:line="360" w:lineRule="auto"/>
              <w:rPr>
                <w:sz w:val="24"/>
                <w:highlight w:val="none"/>
              </w:rPr>
            </w:pPr>
            <w:r>
              <w:rPr>
                <w:rFonts w:hint="eastAsia"/>
                <w:sz w:val="24"/>
                <w:highlight w:val="none"/>
              </w:rPr>
              <w:t xml:space="preserve">专业</w:t>
            </w:r>
            <w:r/>
          </w:p>
        </w:tc>
        <w:tc>
          <w:tcPr>
            <w:tcW w:w="1263" w:type="pct"/>
            <w:vAlign w:val="center"/>
            <w:textDirection w:val="lrTb"/>
            <w:noWrap/>
          </w:tcPr>
          <w:p>
            <w:pPr>
              <w:jc w:val="center"/>
              <w:spacing w:line="360" w:lineRule="auto"/>
              <w:rPr>
                <w:sz w:val="24"/>
                <w:highlight w:val="none"/>
              </w:rPr>
            </w:pPr>
            <w:r>
              <w:rPr>
                <w:rFonts w:hint="eastAsia"/>
                <w:sz w:val="24"/>
                <w:highlight w:val="none"/>
              </w:rPr>
              <w:t xml:space="preserve">执业年限</w:t>
            </w:r>
            <w:r/>
          </w:p>
        </w:tc>
      </w:tr>
      <w:tr>
        <w:trPr>
          <w:cantSplit/>
          <w:jc w:val="center"/>
          <w:trHeight w:val="495"/>
        </w:trPr>
        <w:tc>
          <w:tcPr>
            <w:tcW w:w="747" w:type="pct"/>
            <w:textDirection w:val="lrTb"/>
            <w:noWrap/>
          </w:tcPr>
          <w:p>
            <w:pPr>
              <w:spacing w:line="360" w:lineRule="auto"/>
              <w:rPr>
                <w:sz w:val="24"/>
                <w:highlight w:val="none"/>
              </w:rPr>
            </w:pPr>
            <w:r>
              <w:rPr>
                <w:sz w:val="24"/>
                <w:highlight w:val="none"/>
              </w:rPr>
            </w:r>
            <w:r/>
          </w:p>
        </w:tc>
        <w:tc>
          <w:tcPr>
            <w:tcW w:w="747" w:type="pct"/>
            <w:textDirection w:val="lrTb"/>
            <w:noWrap/>
          </w:tcPr>
          <w:p>
            <w:pPr>
              <w:spacing w:line="360" w:lineRule="auto"/>
              <w:rPr>
                <w:sz w:val="24"/>
                <w:highlight w:val="none"/>
              </w:rPr>
            </w:pPr>
            <w:r>
              <w:rPr>
                <w:sz w:val="24"/>
                <w:highlight w:val="none"/>
              </w:rPr>
            </w:r>
            <w:r/>
          </w:p>
        </w:tc>
        <w:tc>
          <w:tcPr>
            <w:tcW w:w="747" w:type="pct"/>
            <w:textDirection w:val="lrTb"/>
            <w:noWrap/>
          </w:tcPr>
          <w:p>
            <w:pPr>
              <w:spacing w:line="360" w:lineRule="auto"/>
              <w:rPr>
                <w:sz w:val="24"/>
                <w:highlight w:val="none"/>
              </w:rPr>
            </w:pPr>
            <w:r>
              <w:rPr>
                <w:sz w:val="24"/>
                <w:highlight w:val="none"/>
              </w:rPr>
            </w:r>
            <w:r/>
          </w:p>
        </w:tc>
        <w:tc>
          <w:tcPr>
            <w:tcW w:w="747" w:type="pct"/>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1263" w:type="pct"/>
            <w:vAlign w:val="center"/>
            <w:textDirection w:val="lrTb"/>
            <w:noWrap/>
          </w:tcPr>
          <w:p>
            <w:pPr>
              <w:spacing w:line="360" w:lineRule="auto"/>
              <w:rPr>
                <w:sz w:val="24"/>
                <w:highlight w:val="none"/>
              </w:rPr>
            </w:pPr>
            <w:r>
              <w:rPr>
                <w:sz w:val="24"/>
                <w:highlight w:val="none"/>
              </w:rPr>
            </w:r>
            <w:r/>
          </w:p>
        </w:tc>
      </w:tr>
      <w:tr>
        <w:trPr>
          <w:cantSplit/>
          <w:jc w:val="center"/>
          <w:trHeight w:val="495"/>
        </w:trPr>
        <w:tc>
          <w:tcPr>
            <w:tcW w:w="747" w:type="pct"/>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1263" w:type="pct"/>
            <w:vAlign w:val="center"/>
            <w:textDirection w:val="lrTb"/>
            <w:noWrap/>
          </w:tcPr>
          <w:p>
            <w:pPr>
              <w:spacing w:line="360" w:lineRule="auto"/>
              <w:rPr>
                <w:sz w:val="24"/>
                <w:highlight w:val="none"/>
              </w:rPr>
            </w:pPr>
            <w:r>
              <w:rPr>
                <w:sz w:val="24"/>
                <w:highlight w:val="none"/>
              </w:rPr>
            </w:r>
            <w:r/>
          </w:p>
        </w:tc>
      </w:tr>
      <w:tr>
        <w:trPr>
          <w:cantSplit/>
          <w:jc w:val="center"/>
          <w:trHeight w:val="495"/>
        </w:trPr>
        <w:tc>
          <w:tcPr>
            <w:tcW w:w="747" w:type="pct"/>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1263" w:type="pct"/>
            <w:vAlign w:val="center"/>
            <w:textDirection w:val="lrTb"/>
            <w:noWrap/>
          </w:tcPr>
          <w:p>
            <w:pPr>
              <w:spacing w:line="360" w:lineRule="auto"/>
              <w:rPr>
                <w:sz w:val="24"/>
                <w:highlight w:val="none"/>
              </w:rPr>
            </w:pPr>
            <w:r>
              <w:rPr>
                <w:sz w:val="24"/>
                <w:highlight w:val="none"/>
              </w:rPr>
            </w:r>
            <w:r/>
          </w:p>
        </w:tc>
      </w:tr>
      <w:tr>
        <w:trPr>
          <w:cantSplit/>
          <w:jc w:val="center"/>
          <w:trHeight w:val="495"/>
        </w:trPr>
        <w:tc>
          <w:tcPr>
            <w:tcW w:w="747" w:type="pct"/>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1263" w:type="pct"/>
            <w:vAlign w:val="center"/>
            <w:textDirection w:val="lrTb"/>
            <w:noWrap/>
          </w:tcPr>
          <w:p>
            <w:pPr>
              <w:spacing w:line="360" w:lineRule="auto"/>
              <w:rPr>
                <w:sz w:val="24"/>
                <w:highlight w:val="none"/>
              </w:rPr>
            </w:pPr>
            <w:r>
              <w:rPr>
                <w:sz w:val="24"/>
                <w:highlight w:val="none"/>
              </w:rPr>
            </w:r>
            <w:r/>
          </w:p>
        </w:tc>
      </w:tr>
      <w:tr>
        <w:trPr>
          <w:cantSplit/>
          <w:jc w:val="center"/>
          <w:trHeight w:val="495"/>
        </w:trPr>
        <w:tc>
          <w:tcPr>
            <w:tcW w:w="747" w:type="pct"/>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1263" w:type="pct"/>
            <w:vAlign w:val="center"/>
            <w:textDirection w:val="lrTb"/>
            <w:noWrap/>
          </w:tcPr>
          <w:p>
            <w:pPr>
              <w:spacing w:line="360" w:lineRule="auto"/>
              <w:rPr>
                <w:sz w:val="24"/>
                <w:highlight w:val="none"/>
              </w:rPr>
            </w:pPr>
            <w:r>
              <w:rPr>
                <w:sz w:val="24"/>
                <w:highlight w:val="none"/>
              </w:rPr>
            </w:r>
            <w:r/>
          </w:p>
        </w:tc>
      </w:tr>
      <w:tr>
        <w:trPr>
          <w:cantSplit/>
          <w:jc w:val="center"/>
          <w:trHeight w:val="495"/>
        </w:trPr>
        <w:tc>
          <w:tcPr>
            <w:tcW w:w="747" w:type="pct"/>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1263" w:type="pct"/>
            <w:vAlign w:val="center"/>
            <w:textDirection w:val="lrTb"/>
            <w:noWrap/>
          </w:tcPr>
          <w:p>
            <w:pPr>
              <w:spacing w:line="360" w:lineRule="auto"/>
              <w:rPr>
                <w:sz w:val="24"/>
                <w:highlight w:val="none"/>
              </w:rPr>
            </w:pPr>
            <w:r>
              <w:rPr>
                <w:sz w:val="24"/>
                <w:highlight w:val="none"/>
              </w:rPr>
            </w:r>
            <w:r/>
          </w:p>
        </w:tc>
      </w:tr>
      <w:tr>
        <w:trPr>
          <w:cantSplit/>
          <w:jc w:val="center"/>
          <w:trHeight w:val="495"/>
        </w:trPr>
        <w:tc>
          <w:tcPr>
            <w:tcW w:w="747" w:type="pct"/>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1263" w:type="pct"/>
            <w:vAlign w:val="center"/>
            <w:textDirection w:val="lrTb"/>
            <w:noWrap/>
          </w:tcPr>
          <w:p>
            <w:pPr>
              <w:spacing w:line="360" w:lineRule="auto"/>
              <w:rPr>
                <w:sz w:val="24"/>
                <w:highlight w:val="none"/>
              </w:rPr>
            </w:pPr>
            <w:r>
              <w:rPr>
                <w:sz w:val="24"/>
                <w:highlight w:val="none"/>
              </w:rPr>
            </w:r>
            <w:r/>
          </w:p>
        </w:tc>
      </w:tr>
      <w:tr>
        <w:trPr>
          <w:cantSplit/>
          <w:jc w:val="center"/>
          <w:trHeight w:val="495"/>
        </w:trPr>
        <w:tc>
          <w:tcPr>
            <w:tcW w:w="747" w:type="pct"/>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747" w:type="pct"/>
            <w:vAlign w:val="center"/>
            <w:textDirection w:val="lrTb"/>
            <w:noWrap/>
          </w:tcPr>
          <w:p>
            <w:pPr>
              <w:spacing w:line="360" w:lineRule="auto"/>
              <w:rPr>
                <w:sz w:val="24"/>
                <w:highlight w:val="none"/>
              </w:rPr>
            </w:pPr>
            <w:r>
              <w:rPr>
                <w:sz w:val="24"/>
                <w:highlight w:val="none"/>
              </w:rPr>
            </w:r>
            <w:r/>
          </w:p>
        </w:tc>
        <w:tc>
          <w:tcPr>
            <w:tcW w:w="1263" w:type="pct"/>
            <w:vAlign w:val="center"/>
            <w:textDirection w:val="lrTb"/>
            <w:noWrap/>
          </w:tcPr>
          <w:p>
            <w:pPr>
              <w:spacing w:line="360" w:lineRule="auto"/>
              <w:rPr>
                <w:sz w:val="24"/>
                <w:highlight w:val="none"/>
              </w:rPr>
            </w:pPr>
            <w:r>
              <w:rPr>
                <w:sz w:val="24"/>
                <w:highlight w:val="none"/>
              </w:rPr>
            </w:r>
            <w:r/>
          </w:p>
        </w:tc>
      </w:tr>
    </w:tbl>
    <w:p>
      <w:pPr>
        <w:ind w:firstLine="372"/>
        <w:rPr>
          <w:highlight w:val="none"/>
        </w:rPr>
      </w:pPr>
      <w:r>
        <w:rPr>
          <w:highlight w:val="none"/>
        </w:rPr>
        <w:br w:type="page" w:clear="all"/>
      </w:r>
      <w:bookmarkEnd w:id="274"/>
      <w:r/>
      <w:r/>
    </w:p>
    <w:p>
      <w:pPr>
        <w:pStyle w:val="795"/>
        <w:spacing w:before="0"/>
        <w:rPr>
          <w:rFonts w:ascii="Times New Roman" w:hAnsi="Times New Roman"/>
          <w:highlight w:val="none"/>
        </w:rPr>
        <w:outlineLvl w:val="1"/>
      </w:pPr>
      <w:r/>
      <w:bookmarkStart w:id="327" w:name="_Toc107246305"/>
      <w:r/>
      <w:bookmarkStart w:id="328" w:name="_Toc104560922"/>
      <w:r/>
      <w:bookmarkStart w:id="329" w:name="_Toc103848605"/>
      <w:r/>
      <w:bookmarkStart w:id="330" w:name="_Toc100905289"/>
      <w:r/>
      <w:bookmarkStart w:id="331" w:name="_Toc96347904"/>
      <w:r>
        <w:rPr>
          <w:rFonts w:hint="eastAsia" w:ascii="Times New Roman" w:hAnsi="Times New Roman"/>
          <w:sz w:val="28"/>
          <w:szCs w:val="24"/>
          <w:highlight w:val="none"/>
        </w:rPr>
        <w:t xml:space="preserve">三、其他部分</w:t>
      </w:r>
      <w:bookmarkEnd w:id="327"/>
      <w:r/>
      <w:bookmarkEnd w:id="328"/>
      <w:r/>
      <w:bookmarkEnd w:id="329"/>
      <w:r/>
      <w:bookmarkStart w:id="332" w:name="_Toc100905295"/>
      <w:r/>
      <w:bookmarkStart w:id="333" w:name="_Toc107246307"/>
      <w:r/>
      <w:bookmarkStart w:id="334" w:name="_Toc103848607"/>
      <w:r/>
      <w:bookmarkStart w:id="335" w:name="_Toc104560924"/>
      <w:r/>
      <w:bookmarkStart w:id="336" w:name="_Toc107246306"/>
      <w:r/>
      <w:bookmarkStart w:id="337" w:name="_Toc103848606"/>
      <w:r/>
      <w:bookmarkStart w:id="338" w:name="_Toc104560923"/>
      <w:r/>
      <w:r/>
    </w:p>
    <w:p>
      <w:pPr>
        <w:pStyle w:val="795"/>
        <w:spacing w:before="0"/>
        <w:rPr>
          <w:rFonts w:ascii="Times New Roman" w:hAnsi="Times New Roman"/>
          <w:bCs w:val="0"/>
          <w:sz w:val="24"/>
          <w:szCs w:val="24"/>
          <w:highlight w:val="none"/>
        </w:rPr>
        <w:outlineLvl w:val="2"/>
      </w:pPr>
      <w:r/>
      <w:bookmarkStart w:id="339" w:name="_Toc102117332"/>
      <w:r/>
      <w:bookmarkStart w:id="340" w:name="_Toc107246294"/>
      <w:r/>
      <w:bookmarkStart w:id="341" w:name="_Toc103848597"/>
      <w:r/>
      <w:bookmarkStart w:id="342" w:name="_Toc104560913"/>
      <w:r/>
      <w:bookmarkStart w:id="343" w:name="_Toc95885902"/>
      <w:r/>
      <w:bookmarkStart w:id="344" w:name="_Toc103848608"/>
      <w:r/>
      <w:bookmarkStart w:id="345" w:name="_Toc107246308"/>
      <w:r/>
      <w:bookmarkStart w:id="346" w:name="_Toc104560925"/>
      <w:r>
        <w:rPr>
          <w:rFonts w:hint="eastAsia" w:ascii="Times New Roman" w:hAnsi="Times New Roman"/>
          <w:bCs w:val="0"/>
          <w:sz w:val="24"/>
          <w:szCs w:val="24"/>
          <w:highlight w:val="none"/>
        </w:rPr>
        <w:t xml:space="preserve">(1)联合体协议书（如需）</w:t>
      </w:r>
      <w:bookmarkEnd w:id="339"/>
      <w:r/>
      <w:bookmarkEnd w:id="340"/>
      <w:r/>
      <w:bookmarkEnd w:id="341"/>
      <w:r/>
      <w:bookmarkEnd w:id="342"/>
      <w:r/>
      <w:bookmarkEnd w:id="343"/>
      <w:r/>
      <w:r/>
    </w:p>
    <w:p>
      <w:pPr>
        <w:ind w:firstLine="420"/>
        <w:spacing w:line="276" w:lineRule="auto"/>
        <w:rPr>
          <w:bCs/>
          <w:szCs w:val="21"/>
          <w:highlight w:val="none"/>
        </w:rPr>
      </w:pPr>
      <w:r>
        <w:rPr>
          <w:rFonts w:hint="eastAsia"/>
          <w:bCs/>
          <w:szCs w:val="21"/>
          <w:highlight w:val="none"/>
        </w:rPr>
        <w:t xml:space="preserve">______ 、 _____ 及 _____就“________（项目名称）</w:t>
      </w:r>
      <w:r>
        <w:rPr>
          <w:rFonts w:hint="eastAsia"/>
          <w:szCs w:val="21"/>
          <w:highlight w:val="none"/>
        </w:rPr>
        <w:t xml:space="preserve">”____包</w:t>
      </w:r>
      <w:r>
        <w:rPr>
          <w:bCs/>
          <w:szCs w:val="21"/>
          <w:highlight w:val="none"/>
        </w:rPr>
        <w:t xml:space="preserve">采购</w:t>
      </w:r>
      <w:r>
        <w:rPr>
          <w:rFonts w:hint="eastAsia"/>
          <w:bCs/>
          <w:szCs w:val="21"/>
          <w:highlight w:val="none"/>
        </w:rPr>
        <w:t xml:space="preserve">项目的</w:t>
      </w:r>
      <w:r>
        <w:rPr>
          <w:rFonts w:hint="eastAsia"/>
          <w:szCs w:val="21"/>
          <w:highlight w:val="none"/>
        </w:rPr>
        <w:t xml:space="preserve">响应</w:t>
      </w:r>
      <w:r>
        <w:rPr>
          <w:rFonts w:hint="eastAsia"/>
          <w:bCs/>
          <w:szCs w:val="21"/>
          <w:highlight w:val="none"/>
        </w:rPr>
        <w:t xml:space="preserve">事宜，经各方充分协商一致，达成如下协议：</w:t>
      </w:r>
      <w:r/>
    </w:p>
    <w:p>
      <w:pPr>
        <w:ind w:firstLine="420"/>
        <w:spacing w:line="276" w:lineRule="auto"/>
        <w:tabs>
          <w:tab w:val="left" w:pos="780" w:leader="none"/>
        </w:tabs>
        <w:rPr>
          <w:bCs/>
          <w:szCs w:val="21"/>
          <w:highlight w:val="none"/>
        </w:rPr>
      </w:pPr>
      <w:r>
        <w:rPr>
          <w:bCs/>
          <w:szCs w:val="21"/>
          <w:highlight w:val="none"/>
        </w:rPr>
        <w:t xml:space="preserve">一</w:t>
      </w:r>
      <w:r>
        <w:rPr>
          <w:rFonts w:hint="eastAsia"/>
          <w:bCs/>
          <w:szCs w:val="21"/>
          <w:highlight w:val="none"/>
        </w:rPr>
        <w:t xml:space="preserve">、由_________牵头，_________参加，组成联合体共同进行</w:t>
      </w:r>
      <w:r>
        <w:rPr>
          <w:bCs/>
          <w:szCs w:val="21"/>
          <w:highlight w:val="none"/>
        </w:rPr>
        <w:t xml:space="preserve">采购</w:t>
      </w:r>
      <w:r>
        <w:rPr>
          <w:rFonts w:hint="eastAsia"/>
          <w:bCs/>
          <w:szCs w:val="21"/>
          <w:highlight w:val="none"/>
        </w:rPr>
        <w:t xml:space="preserve">项目的</w:t>
      </w:r>
      <w:r>
        <w:rPr>
          <w:rFonts w:hint="eastAsia"/>
          <w:szCs w:val="21"/>
          <w:highlight w:val="none"/>
        </w:rPr>
        <w:t xml:space="preserve">响应</w:t>
      </w:r>
      <w:r>
        <w:rPr>
          <w:rFonts w:hint="eastAsia"/>
          <w:bCs/>
          <w:szCs w:val="21"/>
          <w:highlight w:val="none"/>
        </w:rPr>
        <w:t xml:space="preserve">工作。</w:t>
      </w:r>
      <w:r/>
    </w:p>
    <w:p>
      <w:pPr>
        <w:ind w:firstLine="420"/>
        <w:spacing w:line="276" w:lineRule="auto"/>
        <w:tabs>
          <w:tab w:val="left" w:pos="780" w:leader="none"/>
        </w:tabs>
        <w:rPr>
          <w:bCs/>
          <w:szCs w:val="21"/>
          <w:highlight w:val="none"/>
        </w:rPr>
      </w:pPr>
      <w:r>
        <w:rPr>
          <w:bCs/>
          <w:szCs w:val="21"/>
          <w:highlight w:val="none"/>
        </w:rPr>
        <w:t xml:space="preserve">二</w:t>
      </w:r>
      <w:r>
        <w:rPr>
          <w:rFonts w:hint="eastAsia"/>
          <w:bCs/>
          <w:szCs w:val="21"/>
          <w:highlight w:val="none"/>
        </w:rPr>
        <w:t xml:space="preserve">、______为本次</w:t>
      </w:r>
      <w:r>
        <w:rPr>
          <w:rFonts w:hint="eastAsia"/>
          <w:szCs w:val="21"/>
          <w:highlight w:val="none"/>
        </w:rPr>
        <w:t xml:space="preserve">响应</w:t>
      </w:r>
      <w:r>
        <w:rPr>
          <w:rFonts w:hint="eastAsia"/>
          <w:bCs/>
          <w:szCs w:val="21"/>
          <w:highlight w:val="none"/>
        </w:rPr>
        <w:t xml:space="preserve">的牵头人，联合体以牵头人的名义参加</w:t>
      </w:r>
      <w:r>
        <w:rPr>
          <w:rFonts w:hint="eastAsia"/>
          <w:szCs w:val="21"/>
          <w:highlight w:val="none"/>
        </w:rPr>
        <w:t xml:space="preserve">响应</w:t>
      </w:r>
      <w:r>
        <w:rPr>
          <w:rFonts w:hint="eastAsia"/>
          <w:bCs/>
          <w:szCs w:val="21"/>
          <w:highlight w:val="none"/>
        </w:rPr>
        <w:t xml:space="preserve">，联合体成交后，联合体各方共同与采购人签订合同，就</w:t>
      </w:r>
      <w:r>
        <w:rPr>
          <w:bCs/>
          <w:szCs w:val="21"/>
          <w:highlight w:val="none"/>
        </w:rPr>
        <w:t xml:space="preserve">采购合同约定的事项</w:t>
      </w:r>
      <w:r>
        <w:rPr>
          <w:rFonts w:hint="eastAsia"/>
          <w:bCs/>
          <w:szCs w:val="21"/>
          <w:highlight w:val="none"/>
        </w:rPr>
        <w:t xml:space="preserve">对采购人承担连带责任。</w:t>
      </w:r>
      <w:r/>
    </w:p>
    <w:p>
      <w:pPr>
        <w:ind w:firstLine="420"/>
        <w:spacing w:line="276" w:lineRule="auto"/>
        <w:tabs>
          <w:tab w:val="left" w:pos="780" w:leader="none"/>
        </w:tabs>
        <w:rPr>
          <w:bCs/>
          <w:szCs w:val="21"/>
          <w:highlight w:val="none"/>
        </w:rPr>
      </w:pPr>
      <w:r>
        <w:rPr>
          <w:bCs/>
          <w:szCs w:val="21"/>
          <w:highlight w:val="none"/>
        </w:rPr>
        <w:t xml:space="preserve">三</w:t>
      </w:r>
      <w:r>
        <w:rPr>
          <w:rFonts w:hint="eastAsia"/>
          <w:bCs/>
          <w:szCs w:val="21"/>
          <w:highlight w:val="none"/>
        </w:rPr>
        <w:t xml:space="preserve">、联合体各方均同意由牵头人代表其他联合体成员单位按</w:t>
      </w:r>
      <w:r>
        <w:rPr>
          <w:bCs/>
          <w:szCs w:val="21"/>
          <w:highlight w:val="none"/>
        </w:rPr>
        <w:t xml:space="preserve">采购文件</w:t>
      </w:r>
      <w:r>
        <w:rPr>
          <w:rFonts w:hint="eastAsia"/>
          <w:bCs/>
          <w:szCs w:val="21"/>
          <w:highlight w:val="none"/>
        </w:rPr>
        <w:t xml:space="preserve">要求出具《授权委托书》。</w:t>
      </w:r>
      <w:r/>
    </w:p>
    <w:p>
      <w:pPr>
        <w:ind w:firstLine="420"/>
        <w:spacing w:line="276" w:lineRule="auto"/>
        <w:tabs>
          <w:tab w:val="left" w:pos="780" w:leader="none"/>
        </w:tabs>
        <w:rPr>
          <w:bCs/>
          <w:szCs w:val="21"/>
          <w:highlight w:val="none"/>
        </w:rPr>
      </w:pPr>
      <w:r>
        <w:rPr>
          <w:bCs/>
          <w:szCs w:val="21"/>
          <w:highlight w:val="none"/>
        </w:rPr>
        <w:t xml:space="preserve">四</w:t>
      </w:r>
      <w:r>
        <w:rPr>
          <w:rFonts w:hint="eastAsia"/>
          <w:bCs/>
          <w:szCs w:val="21"/>
          <w:highlight w:val="none"/>
        </w:rPr>
        <w:t xml:space="preserve">、牵头人为项目的总负责单位；组织各参加方进行项目实施工作。</w:t>
      </w:r>
      <w:r/>
    </w:p>
    <w:p>
      <w:pPr>
        <w:ind w:firstLine="420"/>
        <w:spacing w:line="276" w:lineRule="auto"/>
        <w:tabs>
          <w:tab w:val="left" w:pos="780" w:leader="none"/>
        </w:tabs>
        <w:rPr>
          <w:bCs/>
          <w:szCs w:val="21"/>
          <w:highlight w:val="none"/>
        </w:rPr>
      </w:pPr>
      <w:r>
        <w:rPr>
          <w:bCs/>
          <w:szCs w:val="21"/>
          <w:highlight w:val="none"/>
        </w:rPr>
        <w:t xml:space="preserve">五</w:t>
      </w:r>
      <w:r>
        <w:rPr>
          <w:rFonts w:hint="eastAsia"/>
          <w:bCs/>
          <w:szCs w:val="21"/>
          <w:highlight w:val="none"/>
        </w:rPr>
        <w:t xml:space="preserve">、______负责_____，具体工作范围、内容以响应文件及合同为准。</w:t>
      </w:r>
      <w:r/>
    </w:p>
    <w:p>
      <w:pPr>
        <w:ind w:firstLine="420"/>
        <w:spacing w:line="276" w:lineRule="auto"/>
        <w:tabs>
          <w:tab w:val="left" w:pos="780" w:leader="none"/>
        </w:tabs>
        <w:rPr>
          <w:bCs/>
          <w:szCs w:val="21"/>
          <w:highlight w:val="none"/>
        </w:rPr>
      </w:pPr>
      <w:r>
        <w:rPr>
          <w:bCs/>
          <w:szCs w:val="21"/>
          <w:highlight w:val="none"/>
        </w:rPr>
        <w:t xml:space="preserve">六</w:t>
      </w:r>
      <w:r>
        <w:rPr>
          <w:rFonts w:hint="eastAsia"/>
          <w:bCs/>
          <w:szCs w:val="21"/>
          <w:highlight w:val="none"/>
        </w:rPr>
        <w:t xml:space="preserve">、______负责_____，具体工作范围、内容以响应文件及合同为准。</w:t>
      </w:r>
      <w:r/>
    </w:p>
    <w:p>
      <w:pPr>
        <w:ind w:firstLine="420"/>
        <w:spacing w:line="276" w:lineRule="auto"/>
        <w:tabs>
          <w:tab w:val="left" w:pos="780" w:leader="none"/>
        </w:tabs>
        <w:rPr>
          <w:bCs/>
          <w:szCs w:val="21"/>
          <w:highlight w:val="none"/>
        </w:rPr>
      </w:pPr>
      <w:r>
        <w:rPr>
          <w:bCs/>
          <w:szCs w:val="21"/>
          <w:highlight w:val="none"/>
        </w:rPr>
        <w:t xml:space="preserve">七</w:t>
      </w:r>
      <w:r>
        <w:rPr>
          <w:rFonts w:hint="eastAsia"/>
          <w:bCs/>
          <w:szCs w:val="21"/>
          <w:highlight w:val="none"/>
        </w:rPr>
        <w:t xml:space="preserve">、______负责_____（如有），具体工作范围、内容以响应文件及合同为准。</w:t>
      </w:r>
      <w:r/>
    </w:p>
    <w:p>
      <w:pPr>
        <w:ind w:firstLine="420"/>
        <w:spacing w:line="276" w:lineRule="auto"/>
        <w:tabs>
          <w:tab w:val="left" w:pos="780" w:leader="none"/>
        </w:tabs>
        <w:rPr>
          <w:szCs w:val="21"/>
          <w:highlight w:val="none"/>
        </w:rPr>
      </w:pPr>
      <w:r>
        <w:rPr>
          <w:szCs w:val="21"/>
          <w:highlight w:val="none"/>
        </w:rPr>
        <w:t xml:space="preserve">八</w:t>
      </w:r>
      <w:r>
        <w:rPr>
          <w:rFonts w:hint="eastAsia"/>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szCs w:val="21"/>
          <w:highlight w:val="none"/>
        </w:rPr>
      </w:pPr>
      <w:r>
        <w:rPr>
          <w:rFonts w:hint="eastAsia"/>
          <w:szCs w:val="21"/>
          <w:highlight w:val="none"/>
        </w:rPr>
        <w:t xml:space="preserve">（1）</w:t>
      </w:r>
      <w:r>
        <w:rPr>
          <w:bCs/>
          <w:szCs w:val="21"/>
          <w:highlight w:val="none"/>
        </w:rPr>
        <w:t xml:space="preserve">______</w:t>
      </w:r>
      <w:r>
        <w:rPr>
          <w:rFonts w:hint="eastAsia"/>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szCs w:val="21"/>
          <w:highlight w:val="none"/>
        </w:rPr>
      </w:pPr>
      <w:r>
        <w:rPr>
          <w:rFonts w:hint="eastAsia"/>
          <w:szCs w:val="21"/>
          <w:highlight w:val="none"/>
        </w:rPr>
        <w:t xml:space="preserve">（2）</w:t>
      </w:r>
      <w:r>
        <w:rPr>
          <w:bCs/>
          <w:szCs w:val="21"/>
          <w:highlight w:val="none"/>
        </w:rPr>
        <w:t xml:space="preserve">______</w:t>
      </w:r>
      <w:r>
        <w:rPr>
          <w:rFonts w:hint="eastAsia"/>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szCs w:val="21"/>
          <w:highlight w:val="none"/>
        </w:rPr>
      </w:pPr>
      <w:r>
        <w:rPr>
          <w:szCs w:val="21"/>
          <w:highlight w:val="none"/>
        </w:rPr>
        <w:t xml:space="preserve">（...</w:t>
      </w:r>
      <w:r>
        <w:rPr>
          <w:rFonts w:hint="eastAsia"/>
          <w:szCs w:val="21"/>
          <w:highlight w:val="none"/>
        </w:rPr>
        <w:t xml:space="preserve">）</w:t>
      </w:r>
      <w:r>
        <w:rPr>
          <w:bCs/>
          <w:szCs w:val="21"/>
          <w:highlight w:val="none"/>
        </w:rPr>
        <w:t xml:space="preserve">______</w:t>
      </w:r>
      <w:r>
        <w:rPr>
          <w:rFonts w:hint="eastAsia"/>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bCs/>
          <w:szCs w:val="21"/>
          <w:highlight w:val="none"/>
        </w:rPr>
      </w:pPr>
      <w:r>
        <w:rPr>
          <w:bCs/>
          <w:szCs w:val="21"/>
          <w:highlight w:val="none"/>
        </w:rPr>
        <w:t xml:space="preserve">以联合体形式参加政府采购活动的，联合体各方不得再单独参加或者与其他供应商另外组成联合体参加同一合同项下的政府采购活动</w:t>
      </w:r>
      <w:r>
        <w:rPr>
          <w:rFonts w:hint="eastAsia"/>
          <w:bCs/>
          <w:szCs w:val="21"/>
          <w:highlight w:val="none"/>
        </w:rPr>
        <w:t xml:space="preserve">。</w:t>
      </w:r>
      <w:r/>
    </w:p>
    <w:p>
      <w:pPr>
        <w:ind w:firstLine="420"/>
        <w:spacing w:line="276" w:lineRule="auto"/>
        <w:tabs>
          <w:tab w:val="left" w:pos="780" w:leader="none"/>
        </w:tabs>
        <w:rPr>
          <w:bCs/>
          <w:szCs w:val="21"/>
          <w:highlight w:val="none"/>
        </w:rPr>
      </w:pPr>
      <w:r>
        <w:rPr>
          <w:rFonts w:hint="eastAsia"/>
          <w:bCs/>
          <w:szCs w:val="21"/>
          <w:highlight w:val="none"/>
        </w:rPr>
        <w:t xml:space="preserve">其他约定（如有）：_______</w:t>
      </w:r>
      <w:r>
        <w:rPr>
          <w:bCs/>
          <w:szCs w:val="21"/>
          <w:highlight w:val="none"/>
        </w:rPr>
        <w:t xml:space="preserve">。</w:t>
      </w:r>
      <w:r/>
    </w:p>
    <w:p>
      <w:pPr>
        <w:pStyle w:val="772"/>
        <w:ind w:right="694" w:firstLine="420"/>
        <w:spacing w:before="71" w:line="276" w:lineRule="auto"/>
        <w:rPr>
          <w:szCs w:val="21"/>
          <w:highlight w:val="none"/>
        </w:rPr>
      </w:pPr>
      <w:r>
        <w:rPr>
          <w:rFonts w:hint="eastAsia"/>
          <w:bCs/>
          <w:szCs w:val="21"/>
          <w:highlight w:val="none"/>
        </w:rPr>
        <w:t xml:space="preserve">本协议自各方盖章后生效，</w:t>
      </w:r>
      <w:r>
        <w:rPr>
          <w:bCs/>
          <w:szCs w:val="21"/>
          <w:highlight w:val="none"/>
        </w:rPr>
        <w:t xml:space="preserve">采购合同履行完毕后自动失效。</w:t>
      </w:r>
      <w:r>
        <w:rPr>
          <w:rFonts w:hint="eastAsia"/>
          <w:bCs/>
          <w:szCs w:val="21"/>
          <w:highlight w:val="none"/>
        </w:rPr>
        <w:t xml:space="preserve">如未成交，本协议自动终止。</w:t>
      </w:r>
      <w:r/>
    </w:p>
    <w:p>
      <w:pPr>
        <w:pStyle w:val="772"/>
        <w:ind w:right="692" w:firstLine="420"/>
        <w:spacing w:before="71" w:line="276" w:lineRule="auto"/>
        <w:rPr>
          <w:highlight w:val="none"/>
        </w:rPr>
      </w:pPr>
      <w:r>
        <w:rPr>
          <w:rFonts w:hint="eastAsia"/>
          <w:highlight w:val="none"/>
        </w:rPr>
        <w:t xml:space="preserve">注：本协议书由法定代表人（单位负责人）签字的，应附法定代表人（单位负责人）身份证明；由委托代理人签字的，应同时附法定代表人（单位负责人）授权书。</w:t>
      </w:r>
      <w:r/>
    </w:p>
    <w:p>
      <w:pPr>
        <w:pStyle w:val="772"/>
        <w:ind w:left="2810"/>
        <w:spacing w:before="1" w:line="240" w:lineRule="exact"/>
        <w:tabs>
          <w:tab w:val="left" w:pos="7545" w:leader="none"/>
        </w:tabs>
        <w:rPr>
          <w:highlight w:val="none"/>
        </w:rPr>
      </w:pPr>
      <w:r>
        <w:rPr>
          <w:rFonts w:hint="eastAsia"/>
          <w:highlight w:val="none"/>
        </w:rPr>
        <w:t xml:space="preserve">联合</w:t>
      </w:r>
      <w:r>
        <w:rPr>
          <w:rFonts w:hint="eastAsia"/>
          <w:spacing w:val="-3"/>
          <w:highlight w:val="none"/>
        </w:rPr>
        <w:t xml:space="preserve">体</w:t>
      </w:r>
      <w:r>
        <w:rPr>
          <w:rFonts w:hint="eastAsia"/>
          <w:highlight w:val="none"/>
        </w:rPr>
        <w:t xml:space="preserve">牵</w:t>
      </w:r>
      <w:r>
        <w:rPr>
          <w:rFonts w:hint="eastAsia"/>
          <w:spacing w:val="-3"/>
          <w:highlight w:val="none"/>
        </w:rPr>
        <w:t xml:space="preserve">头</w:t>
      </w:r>
      <w:r>
        <w:rPr>
          <w:rFonts w:hint="eastAsia"/>
          <w:highlight w:val="none"/>
        </w:rPr>
        <w:t xml:space="preserve">人</w:t>
      </w:r>
      <w:r>
        <w:rPr>
          <w:rFonts w:hint="eastAsia"/>
          <w:spacing w:val="-3"/>
          <w:highlight w:val="none"/>
        </w:rPr>
        <w:t xml:space="preserve">名</w:t>
      </w:r>
      <w:r>
        <w:rPr>
          <w:rFonts w:hint="eastAsia"/>
          <w:highlight w:val="none"/>
        </w:rPr>
        <w:t xml:space="preserve">称</w:t>
      </w:r>
      <w:r>
        <w:rPr>
          <w:rFonts w:hint="eastAsia"/>
          <w:spacing w:val="-3"/>
          <w:highlight w:val="none"/>
        </w:rPr>
        <w:t xml:space="preserve">：</w:t>
      </w:r>
      <w:r>
        <w:rPr>
          <w:spacing w:val="-3"/>
          <w:highlight w:val="none"/>
          <w:u w:val="single"/>
        </w:rPr>
        <w:t xml:space="preserve"> </w:t>
      </w:r>
      <w:r>
        <w:rPr>
          <w:spacing w:val="-3"/>
          <w:highlight w:val="none"/>
          <w:u w:val="single"/>
        </w:rPr>
        <w:tab/>
      </w:r>
      <w:r>
        <w:rPr>
          <w:rFonts w:hint="eastAsia"/>
          <w:highlight w:val="none"/>
        </w:rPr>
        <w:t xml:space="preserve">（公</w:t>
      </w:r>
      <w:r>
        <w:rPr>
          <w:rFonts w:hint="eastAsia"/>
          <w:spacing w:val="-3"/>
          <w:highlight w:val="none"/>
        </w:rPr>
        <w:t xml:space="preserve">章</w:t>
      </w:r>
      <w:r>
        <w:rPr>
          <w:rFonts w:hint="eastAsia"/>
          <w:highlight w:val="none"/>
        </w:rPr>
        <w:t xml:space="preserve">）</w:t>
      </w:r>
      <w:r/>
    </w:p>
    <w:p>
      <w:pPr>
        <w:pStyle w:val="772"/>
        <w:ind w:left="2810"/>
        <w:spacing w:before="170" w:line="240" w:lineRule="exact"/>
        <w:tabs>
          <w:tab w:val="left" w:pos="7545" w:leader="none"/>
        </w:tabs>
        <w:rPr>
          <w:highlight w:val="none"/>
        </w:rPr>
      </w:pPr>
      <w:r>
        <w:rPr>
          <w:rFonts w:hint="eastAsia"/>
          <w:highlight w:val="none"/>
        </w:rPr>
        <w:t xml:space="preserve">法定</w:t>
      </w:r>
      <w:r>
        <w:rPr>
          <w:rFonts w:hint="eastAsia"/>
          <w:spacing w:val="-3"/>
          <w:highlight w:val="none"/>
        </w:rPr>
        <w:t xml:space="preserve">代</w:t>
      </w:r>
      <w:r>
        <w:rPr>
          <w:rFonts w:hint="eastAsia"/>
          <w:highlight w:val="none"/>
        </w:rPr>
        <w:t xml:space="preserve">表</w:t>
      </w:r>
      <w:r>
        <w:rPr>
          <w:rFonts w:hint="eastAsia"/>
          <w:spacing w:val="-3"/>
          <w:highlight w:val="none"/>
        </w:rPr>
        <w:t xml:space="preserve">人</w:t>
      </w:r>
      <w:r>
        <w:rPr>
          <w:rFonts w:hint="eastAsia"/>
          <w:highlight w:val="none"/>
        </w:rPr>
        <w:t xml:space="preserve">（</w:t>
      </w:r>
      <w:r>
        <w:rPr>
          <w:rFonts w:hint="eastAsia"/>
          <w:spacing w:val="-3"/>
          <w:highlight w:val="none"/>
        </w:rPr>
        <w:t xml:space="preserve">单</w:t>
      </w:r>
      <w:r>
        <w:rPr>
          <w:rFonts w:hint="eastAsia"/>
          <w:highlight w:val="none"/>
        </w:rPr>
        <w:t xml:space="preserve">位</w:t>
      </w:r>
      <w:r>
        <w:rPr>
          <w:rFonts w:hint="eastAsia"/>
          <w:spacing w:val="-3"/>
          <w:highlight w:val="none"/>
        </w:rPr>
        <w:t xml:space="preserve">负</w:t>
      </w:r>
      <w:r>
        <w:rPr>
          <w:rFonts w:hint="eastAsia"/>
          <w:highlight w:val="none"/>
        </w:rPr>
        <w:t xml:space="preserve">责</w:t>
      </w:r>
      <w:r>
        <w:rPr>
          <w:rFonts w:hint="eastAsia"/>
          <w:spacing w:val="-3"/>
          <w:highlight w:val="none"/>
        </w:rPr>
        <w:t xml:space="preserve">人</w:t>
      </w:r>
      <w:r>
        <w:rPr>
          <w:rFonts w:hint="eastAsia"/>
          <w:highlight w:val="none"/>
        </w:rPr>
        <w:t xml:space="preserve">）或</w:t>
      </w:r>
      <w:r>
        <w:rPr>
          <w:rFonts w:hint="eastAsia"/>
          <w:spacing w:val="-3"/>
          <w:highlight w:val="none"/>
        </w:rPr>
        <w:t xml:space="preserve">其</w:t>
      </w:r>
      <w:r>
        <w:rPr>
          <w:rFonts w:hint="eastAsia"/>
          <w:highlight w:val="none"/>
        </w:rPr>
        <w:t xml:space="preserve">委</w:t>
      </w:r>
      <w:r>
        <w:rPr>
          <w:rFonts w:hint="eastAsia"/>
          <w:spacing w:val="-3"/>
          <w:highlight w:val="none"/>
        </w:rPr>
        <w:t xml:space="preserve">托</w:t>
      </w:r>
      <w:r>
        <w:rPr>
          <w:rFonts w:hint="eastAsia"/>
          <w:highlight w:val="none"/>
        </w:rPr>
        <w:t xml:space="preserve">代</w:t>
      </w:r>
      <w:r>
        <w:rPr>
          <w:rFonts w:hint="eastAsia"/>
          <w:spacing w:val="-3"/>
          <w:highlight w:val="none"/>
        </w:rPr>
        <w:t xml:space="preserve">理</w:t>
      </w:r>
      <w:r>
        <w:rPr>
          <w:rFonts w:hint="eastAsia"/>
          <w:highlight w:val="none"/>
        </w:rPr>
        <w:t xml:space="preserve">人</w:t>
      </w:r>
      <w:r>
        <w:rPr>
          <w:rFonts w:hint="eastAsia"/>
          <w:spacing w:val="-3"/>
          <w:highlight w:val="none"/>
        </w:rPr>
        <w:t xml:space="preserve">：</w:t>
      </w:r>
      <w:r>
        <w:rPr>
          <w:spacing w:val="-3"/>
          <w:highlight w:val="none"/>
          <w:u w:val="single"/>
        </w:rPr>
        <w:t xml:space="preserve"> </w:t>
      </w:r>
      <w:r>
        <w:rPr>
          <w:spacing w:val="-3"/>
          <w:highlight w:val="none"/>
          <w:u w:val="single"/>
        </w:rPr>
        <w:tab/>
      </w:r>
      <w:r>
        <w:rPr>
          <w:rFonts w:hint="eastAsia"/>
          <w:highlight w:val="none"/>
        </w:rPr>
        <w:t xml:space="preserve">（签</w:t>
      </w:r>
      <w:r>
        <w:rPr>
          <w:rFonts w:hint="eastAsia"/>
          <w:spacing w:val="-3"/>
          <w:highlight w:val="none"/>
        </w:rPr>
        <w:t xml:space="preserve">字</w:t>
      </w:r>
      <w:r>
        <w:rPr>
          <w:rFonts w:hint="eastAsia"/>
          <w:highlight w:val="none"/>
        </w:rPr>
        <w:t xml:space="preserve">）</w:t>
      </w:r>
      <w:r/>
    </w:p>
    <w:p>
      <w:pPr>
        <w:pStyle w:val="772"/>
        <w:spacing w:before="8" w:line="240" w:lineRule="exact"/>
        <w:rPr>
          <w:highlight w:val="none"/>
        </w:rPr>
      </w:pPr>
      <w:r>
        <w:rPr>
          <w:highlight w:val="none"/>
        </w:rPr>
      </w:r>
      <w:r/>
    </w:p>
    <w:p>
      <w:pPr>
        <w:pStyle w:val="772"/>
        <w:ind w:left="2810"/>
        <w:spacing w:before="79" w:line="240" w:lineRule="exact"/>
        <w:tabs>
          <w:tab w:val="left" w:pos="7545" w:leader="none"/>
        </w:tabs>
        <w:rPr>
          <w:highlight w:val="none"/>
        </w:rPr>
      </w:pPr>
      <w:r>
        <w:rPr>
          <w:rFonts w:hint="eastAsia"/>
          <w:highlight w:val="none"/>
        </w:rPr>
        <w:t xml:space="preserve">联合</w:t>
      </w:r>
      <w:r>
        <w:rPr>
          <w:rFonts w:hint="eastAsia"/>
          <w:spacing w:val="-3"/>
          <w:highlight w:val="none"/>
        </w:rPr>
        <w:t xml:space="preserve">体</w:t>
      </w:r>
      <w:r>
        <w:rPr>
          <w:rFonts w:hint="eastAsia"/>
          <w:highlight w:val="none"/>
        </w:rPr>
        <w:t xml:space="preserve">成</w:t>
      </w:r>
      <w:r>
        <w:rPr>
          <w:rFonts w:hint="eastAsia"/>
          <w:spacing w:val="-3"/>
          <w:highlight w:val="none"/>
        </w:rPr>
        <w:t xml:space="preserve">员</w:t>
      </w:r>
      <w:r>
        <w:rPr>
          <w:rFonts w:hint="eastAsia"/>
          <w:highlight w:val="none"/>
        </w:rPr>
        <w:t xml:space="preserve">名</w:t>
      </w:r>
      <w:r>
        <w:rPr>
          <w:rFonts w:hint="eastAsia"/>
          <w:spacing w:val="-3"/>
          <w:highlight w:val="none"/>
        </w:rPr>
        <w:t xml:space="preserve">称</w:t>
      </w:r>
      <w:r>
        <w:rPr>
          <w:rFonts w:hint="eastAsia"/>
          <w:highlight w:val="none"/>
        </w:rPr>
        <w:t xml:space="preserve">：</w:t>
      </w:r>
      <w:r>
        <w:rPr>
          <w:highlight w:val="none"/>
          <w:u w:val="single"/>
        </w:rPr>
        <w:t xml:space="preserve"> </w:t>
      </w:r>
      <w:r>
        <w:rPr>
          <w:highlight w:val="none"/>
          <w:u w:val="single"/>
        </w:rPr>
        <w:tab/>
      </w:r>
      <w:r>
        <w:rPr>
          <w:rFonts w:hint="eastAsia"/>
          <w:highlight w:val="none"/>
        </w:rPr>
        <w:t xml:space="preserve">（公</w:t>
      </w:r>
      <w:r>
        <w:rPr>
          <w:rFonts w:hint="eastAsia"/>
          <w:spacing w:val="-3"/>
          <w:highlight w:val="none"/>
        </w:rPr>
        <w:t xml:space="preserve">章</w:t>
      </w:r>
      <w:r>
        <w:rPr>
          <w:rFonts w:hint="eastAsia"/>
          <w:highlight w:val="none"/>
        </w:rPr>
        <w:t xml:space="preserve">）</w:t>
      </w:r>
      <w:r/>
    </w:p>
    <w:p>
      <w:pPr>
        <w:pStyle w:val="772"/>
        <w:ind w:left="2810"/>
        <w:spacing w:before="170" w:line="240" w:lineRule="exact"/>
        <w:tabs>
          <w:tab w:val="left" w:pos="7545" w:leader="none"/>
        </w:tabs>
        <w:rPr>
          <w:highlight w:val="none"/>
        </w:rPr>
      </w:pPr>
      <w:r>
        <w:rPr>
          <w:rFonts w:hint="eastAsia"/>
          <w:highlight w:val="none"/>
        </w:rPr>
        <w:t xml:space="preserve">法定</w:t>
      </w:r>
      <w:r>
        <w:rPr>
          <w:rFonts w:hint="eastAsia"/>
          <w:spacing w:val="-3"/>
          <w:highlight w:val="none"/>
        </w:rPr>
        <w:t xml:space="preserve">代</w:t>
      </w:r>
      <w:r>
        <w:rPr>
          <w:rFonts w:hint="eastAsia"/>
          <w:highlight w:val="none"/>
        </w:rPr>
        <w:t xml:space="preserve">表</w:t>
      </w:r>
      <w:r>
        <w:rPr>
          <w:rFonts w:hint="eastAsia"/>
          <w:spacing w:val="-3"/>
          <w:highlight w:val="none"/>
        </w:rPr>
        <w:t xml:space="preserve">人</w:t>
      </w:r>
      <w:r>
        <w:rPr>
          <w:rFonts w:hint="eastAsia"/>
          <w:highlight w:val="none"/>
        </w:rPr>
        <w:t xml:space="preserve">（</w:t>
      </w:r>
      <w:r>
        <w:rPr>
          <w:rFonts w:hint="eastAsia"/>
          <w:spacing w:val="-3"/>
          <w:highlight w:val="none"/>
        </w:rPr>
        <w:t xml:space="preserve">单</w:t>
      </w:r>
      <w:r>
        <w:rPr>
          <w:rFonts w:hint="eastAsia"/>
          <w:highlight w:val="none"/>
        </w:rPr>
        <w:t xml:space="preserve">位</w:t>
      </w:r>
      <w:r>
        <w:rPr>
          <w:rFonts w:hint="eastAsia"/>
          <w:spacing w:val="-3"/>
          <w:highlight w:val="none"/>
        </w:rPr>
        <w:t xml:space="preserve">负</w:t>
      </w:r>
      <w:r>
        <w:rPr>
          <w:rFonts w:hint="eastAsia"/>
          <w:highlight w:val="none"/>
        </w:rPr>
        <w:t xml:space="preserve">责</w:t>
      </w:r>
      <w:r>
        <w:rPr>
          <w:rFonts w:hint="eastAsia"/>
          <w:spacing w:val="-3"/>
          <w:highlight w:val="none"/>
        </w:rPr>
        <w:t xml:space="preserve">人</w:t>
      </w:r>
      <w:r>
        <w:rPr>
          <w:rFonts w:hint="eastAsia"/>
          <w:highlight w:val="none"/>
        </w:rPr>
        <w:t xml:space="preserve">）或</w:t>
      </w:r>
      <w:r>
        <w:rPr>
          <w:rFonts w:hint="eastAsia"/>
          <w:spacing w:val="-3"/>
          <w:highlight w:val="none"/>
        </w:rPr>
        <w:t xml:space="preserve">其</w:t>
      </w:r>
      <w:r>
        <w:rPr>
          <w:rFonts w:hint="eastAsia"/>
          <w:highlight w:val="none"/>
        </w:rPr>
        <w:t xml:space="preserve">委</w:t>
      </w:r>
      <w:r>
        <w:rPr>
          <w:rFonts w:hint="eastAsia"/>
          <w:spacing w:val="-3"/>
          <w:highlight w:val="none"/>
        </w:rPr>
        <w:t xml:space="preserve">托</w:t>
      </w:r>
      <w:r>
        <w:rPr>
          <w:rFonts w:hint="eastAsia"/>
          <w:highlight w:val="none"/>
        </w:rPr>
        <w:t xml:space="preserve">代</w:t>
      </w:r>
      <w:r>
        <w:rPr>
          <w:rFonts w:hint="eastAsia"/>
          <w:spacing w:val="-3"/>
          <w:highlight w:val="none"/>
        </w:rPr>
        <w:t xml:space="preserve">理</w:t>
      </w:r>
      <w:r>
        <w:rPr>
          <w:rFonts w:hint="eastAsia"/>
          <w:highlight w:val="none"/>
        </w:rPr>
        <w:t xml:space="preserve">人</w:t>
      </w:r>
      <w:r>
        <w:rPr>
          <w:rFonts w:hint="eastAsia"/>
          <w:spacing w:val="-3"/>
          <w:highlight w:val="none"/>
        </w:rPr>
        <w:t xml:space="preserve">：</w:t>
      </w:r>
      <w:r>
        <w:rPr>
          <w:spacing w:val="-3"/>
          <w:highlight w:val="none"/>
          <w:u w:val="single"/>
        </w:rPr>
        <w:t xml:space="preserve"> </w:t>
      </w:r>
      <w:r>
        <w:rPr>
          <w:spacing w:val="-3"/>
          <w:highlight w:val="none"/>
          <w:u w:val="single"/>
        </w:rPr>
        <w:tab/>
      </w:r>
      <w:r>
        <w:rPr>
          <w:rFonts w:hint="eastAsia"/>
          <w:spacing w:val="-3"/>
          <w:highlight w:val="none"/>
        </w:rPr>
        <w:t xml:space="preserve">（</w:t>
      </w:r>
      <w:r>
        <w:rPr>
          <w:rFonts w:hint="eastAsia"/>
          <w:highlight w:val="none"/>
        </w:rPr>
        <w:t xml:space="preserve">签</w:t>
      </w:r>
      <w:r>
        <w:rPr>
          <w:rFonts w:hint="eastAsia"/>
          <w:spacing w:val="-3"/>
          <w:highlight w:val="none"/>
        </w:rPr>
        <w:t xml:space="preserve">字</w:t>
      </w:r>
      <w:r>
        <w:rPr>
          <w:rFonts w:hint="eastAsia"/>
          <w:highlight w:val="none"/>
        </w:rPr>
        <w:t xml:space="preserve">）</w:t>
      </w:r>
      <w:r/>
    </w:p>
    <w:p>
      <w:pPr>
        <w:pStyle w:val="775"/>
        <w:ind w:left="1260" w:firstLine="426"/>
        <w:rPr>
          <w:rFonts w:ascii="Times New Roman"/>
          <w:highlight w:val="none"/>
        </w:rPr>
      </w:pPr>
      <w:r>
        <w:rPr>
          <w:rFonts w:ascii="Times New Roman"/>
          <w:highlight w:val="none"/>
        </w:rPr>
        <w:br w:type="page" w:clear="all"/>
      </w:r>
      <w:r/>
    </w:p>
    <w:p>
      <w:pPr>
        <w:pStyle w:val="795"/>
        <w:spacing w:before="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（2）要求投标人提交的其他文件材料或证明材料</w:t>
      </w:r>
      <w:bookmarkEnd w:id="344"/>
      <w:r/>
      <w:bookmarkEnd w:id="345"/>
      <w:r/>
      <w:bookmarkEnd w:id="346"/>
      <w:r/>
      <w:r/>
    </w:p>
    <w:p>
      <w:pPr>
        <w:pStyle w:val="775"/>
        <w:ind w:left="1260" w:firstLine="426"/>
        <w:rPr>
          <w:rFonts w:ascii="Times New Roman"/>
          <w:highlight w:val="none"/>
        </w:rPr>
      </w:pPr>
      <w:r>
        <w:rPr>
          <w:rFonts w:ascii="Times New Roman"/>
          <w:highlight w:val="none"/>
        </w:rPr>
      </w:r>
      <w:r/>
    </w:p>
    <w:p>
      <w:pPr>
        <w:rPr>
          <w:highlight w:val="none"/>
        </w:rPr>
      </w:pPr>
      <w:r>
        <w:rPr>
          <w:highlight w:val="none"/>
        </w:rPr>
        <w:br w:type="page" w:clear="all"/>
      </w:r>
      <w:r/>
    </w:p>
    <w:p>
      <w:pPr>
        <w:rPr>
          <w:highlight w:val="none"/>
        </w:rPr>
      </w:pPr>
      <w:r>
        <w:rPr>
          <w:highlight w:val="none"/>
        </w:rPr>
      </w:r>
      <w:r/>
    </w:p>
    <w:p>
      <w:pPr>
        <w:pStyle w:val="795"/>
        <w:spacing w:before="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（3）投标人认为需提供的其他</w:t>
      </w:r>
      <w:bookmarkEnd w:id="332"/>
      <w:r>
        <w:rPr>
          <w:rFonts w:hint="eastAsia" w:ascii="Times New Roman" w:hAnsi="Times New Roman"/>
          <w:bCs w:val="0"/>
          <w:sz w:val="24"/>
          <w:szCs w:val="24"/>
          <w:highlight w:val="none"/>
        </w:rPr>
        <w:t xml:space="preserve">文件或证明材料</w:t>
      </w:r>
      <w:bookmarkEnd w:id="333"/>
      <w:r/>
      <w:bookmarkEnd w:id="334"/>
      <w:r/>
      <w:bookmarkEnd w:id="335"/>
      <w:r/>
      <w:r/>
    </w:p>
    <w:p>
      <w:pPr>
        <w:ind w:firstLine="372"/>
        <w:rPr>
          <w:highlight w:val="none"/>
        </w:rPr>
      </w:pPr>
      <w:r>
        <w:rPr>
          <w:highlight w:val="none"/>
        </w:rPr>
        <w:br w:type="page" w:clear="all"/>
      </w:r>
      <w:r/>
    </w:p>
    <w:p>
      <w:pPr>
        <w:pStyle w:val="795"/>
        <w:spacing w:before="0"/>
        <w:rPr>
          <w:rFonts w:ascii="Times New Roman" w:hAnsi="Times New Roman"/>
          <w:bCs w:val="0"/>
          <w:sz w:val="24"/>
          <w:szCs w:val="24"/>
          <w:highlight w:val="none"/>
        </w:rPr>
        <w:outlineLvl w:val="2"/>
      </w:pPr>
      <w:r>
        <w:rPr>
          <w:rFonts w:hint="eastAsia" w:ascii="Times New Roman" w:hAnsi="Times New Roman"/>
          <w:bCs w:val="0"/>
          <w:sz w:val="24"/>
          <w:szCs w:val="24"/>
          <w:highlight w:val="none"/>
        </w:rPr>
        <w:t xml:space="preserve">（4）提供符合政府采购政策的证明材料</w:t>
      </w:r>
      <w:bookmarkEnd w:id="330"/>
      <w:r/>
      <w:bookmarkEnd w:id="336"/>
      <w:r/>
      <w:bookmarkEnd w:id="337"/>
      <w:r/>
      <w:bookmarkEnd w:id="338"/>
      <w:r/>
      <w:r/>
    </w:p>
    <w:p>
      <w:pPr>
        <w:ind w:firstLine="372"/>
        <w:rPr>
          <w:highlight w:val="none"/>
        </w:rPr>
      </w:pPr>
      <w:r>
        <w:rPr>
          <w:highlight w:val="none"/>
        </w:rPr>
      </w:r>
      <w:r/>
    </w:p>
    <w:p>
      <w:pPr>
        <w:ind w:firstLine="372"/>
        <w:rPr>
          <w:highlight w:val="none"/>
        </w:rPr>
      </w:pPr>
      <w:r>
        <w:rPr>
          <w:rFonts w:hint="eastAsia"/>
          <w:highlight w:val="none"/>
        </w:rPr>
        <w:t xml:space="preserve">（请根据本项目</w:t>
      </w:r>
      <w:r>
        <w:rPr>
          <w:bCs/>
          <w:szCs w:val="21"/>
          <w:highlight w:val="none"/>
        </w:rPr>
        <w:t xml:space="preserve">“</w:t>
      </w:r>
      <w:r>
        <w:rPr>
          <w:rFonts w:hint="eastAsia"/>
          <w:highlight w:val="none"/>
        </w:rPr>
        <w:t xml:space="preserve">采购项目类型</w:t>
      </w:r>
      <w:r>
        <w:rPr>
          <w:bCs/>
          <w:highlight w:val="none"/>
        </w:rPr>
        <w:t xml:space="preserve">”</w:t>
      </w:r>
      <w:r>
        <w:rPr>
          <w:rFonts w:hint="eastAsia"/>
          <w:highlight w:val="none"/>
        </w:rPr>
        <w:t xml:space="preserve">选择合适的中小企业声明函，不适用的可以不提交）</w:t>
      </w:r>
      <w:r/>
    </w:p>
    <w:p>
      <w:pPr>
        <w:ind w:right="-23" w:firstLine="379"/>
        <w:jc w:val="center"/>
        <w:rPr>
          <w:color w:val="000000"/>
          <w:spacing w:val="2"/>
          <w:position w:val="-3"/>
          <w:szCs w:val="21"/>
          <w:highlight w:val="none"/>
        </w:rPr>
      </w:pPr>
      <w:r>
        <w:rPr>
          <w:color w:val="000000"/>
          <w:spacing w:val="2"/>
          <w:position w:val="-3"/>
          <w:szCs w:val="21"/>
          <w:highlight w:val="none"/>
        </w:rPr>
      </w:r>
      <w:r/>
    </w:p>
    <w:p>
      <w:pPr>
        <w:ind w:firstLine="482"/>
        <w:jc w:val="center"/>
        <w:spacing w:after="160"/>
        <w:rPr>
          <w:b/>
          <w:sz w:val="24"/>
          <w:highlight w:val="none"/>
        </w:rPr>
      </w:pPr>
      <w:r>
        <w:rPr>
          <w:rFonts w:hint="eastAsia"/>
          <w:b/>
          <w:sz w:val="24"/>
          <w:highlight w:val="none"/>
        </w:rPr>
        <w:t xml:space="preserve">中小企业声明函（服务）</w:t>
      </w:r>
      <w:r/>
    </w:p>
    <w:p>
      <w:pPr>
        <w:ind w:right="-20" w:firstLine="420"/>
        <w:spacing w:after="160" w:line="360" w:lineRule="auto"/>
        <w:rPr>
          <w:position w:val="-2"/>
          <w:szCs w:val="21"/>
          <w:highlight w:val="none"/>
        </w:rPr>
      </w:pPr>
      <w:r>
        <w:rPr>
          <w:rFonts w:hint="eastAsia"/>
          <w:position w:val="-2"/>
          <w:szCs w:val="21"/>
          <w:highlight w:val="none"/>
        </w:rPr>
        <w:t xml:space="preserve">本公司（联合体）郑重声明，根据《政府采购促进中小企业发展管理办法》（财库﹝2020﹞46 号）的规定，本公司（联合体）参加</w:t>
      </w:r>
      <w:r>
        <w:rPr>
          <w:rFonts w:hint="eastAsia"/>
          <w:iCs/>
          <w:position w:val="-2"/>
          <w:szCs w:val="21"/>
          <w:highlight w:val="none"/>
          <w:u w:val="single"/>
        </w:rPr>
        <w:t xml:space="preserve">XXXXX(</w:t>
      </w:r>
      <w:r>
        <w:rPr>
          <w:rFonts w:hint="eastAsia"/>
          <w:iCs/>
          <w:position w:val="-2"/>
          <w:szCs w:val="21"/>
          <w:highlight w:val="none"/>
          <w:u w:val="single"/>
          <w:lang w:val="en-US" w:eastAsia="zh-CN"/>
        </w:rPr>
        <w:t xml:space="preserve">招标人名称</w:t>
      </w:r>
      <w:r>
        <w:rPr>
          <w:rFonts w:hint="eastAsia"/>
          <w:iCs/>
          <w:position w:val="-2"/>
          <w:szCs w:val="21"/>
          <w:highlight w:val="none"/>
          <w:u w:val="single"/>
        </w:rPr>
        <w:t xml:space="preserve">)</w:t>
      </w:r>
      <w:r>
        <w:rPr>
          <w:rFonts w:hint="eastAsia"/>
          <w:position w:val="-2"/>
          <w:szCs w:val="21"/>
          <w:highlight w:val="none"/>
        </w:rPr>
        <w:t xml:space="preserve">的</w:t>
      </w:r>
      <w:r>
        <w:rPr>
          <w:rFonts w:hint="eastAsia"/>
          <w:position w:val="-2"/>
          <w:szCs w:val="21"/>
          <w:highlight w:val="none"/>
          <w:u w:val="single"/>
        </w:rPr>
        <w:t xml:space="preserve">（采购项目名称）</w:t>
      </w:r>
      <w:r>
        <w:rPr>
          <w:rFonts w:hint="eastAsia"/>
          <w:position w:val="-2"/>
          <w:szCs w:val="21"/>
          <w:highlight w:val="none"/>
        </w:rPr>
        <w:t xml:space="preserve">采购活动，提供的服务全部由符合政策要求的中小企业提供。相关企业（含联合体中的中小企业、签订分包意向协议的中小企业） 的具体情况如下：</w:t>
      </w:r>
      <w:r/>
    </w:p>
    <w:p>
      <w:pPr>
        <w:ind w:right="-20" w:firstLine="420"/>
        <w:spacing w:after="160" w:line="360" w:lineRule="auto"/>
        <w:rPr>
          <w:position w:val="-2"/>
          <w:szCs w:val="21"/>
          <w:highlight w:val="none"/>
        </w:rPr>
      </w:pPr>
      <w:r>
        <w:rPr>
          <w:position w:val="-2"/>
          <w:szCs w:val="21"/>
          <w:highlight w:val="none"/>
        </w:rPr>
        <w:t xml:space="preserve">1. </w:t>
      </w:r>
      <w:r>
        <w:rPr>
          <w:rFonts w:hint="eastAsia"/>
          <w:i/>
          <w:position w:val="-2"/>
          <w:szCs w:val="21"/>
          <w:highlight w:val="none"/>
          <w:u w:val="single"/>
        </w:rPr>
        <w:t xml:space="preserve">（标的名称）</w:t>
      </w:r>
      <w:r>
        <w:rPr>
          <w:rFonts w:hint="eastAsia"/>
          <w:position w:val="-2"/>
          <w:szCs w:val="21"/>
          <w:highlight w:val="none"/>
        </w:rPr>
        <w:t xml:space="preserve">，属于</w:t>
      </w:r>
      <w:r>
        <w:rPr>
          <w:rFonts w:hint="eastAsia"/>
          <w:position w:val="-2"/>
          <w:szCs w:val="21"/>
          <w:highlight w:val="none"/>
          <w:u w:val="single"/>
        </w:rPr>
        <w:t xml:space="preserve">软件和信息技术服务业</w:t>
      </w:r>
      <w:r>
        <w:rPr>
          <w:rFonts w:hint="eastAsia"/>
          <w:position w:val="-2"/>
          <w:szCs w:val="21"/>
          <w:highlight w:val="none"/>
        </w:rPr>
        <w:t xml:space="preserve">行业；制造商（或工程承建/服务承接企业）为</w:t>
      </w:r>
      <w:r>
        <w:rPr>
          <w:rFonts w:hint="eastAsia"/>
          <w:i/>
          <w:position w:val="-2"/>
          <w:szCs w:val="21"/>
          <w:highlight w:val="none"/>
          <w:u w:val="single"/>
        </w:rPr>
        <w:t xml:space="preserve">（企业名称）</w:t>
      </w:r>
      <w:r>
        <w:rPr>
          <w:rFonts w:hint="eastAsia"/>
          <w:position w:val="-2"/>
          <w:szCs w:val="21"/>
          <w:highlight w:val="none"/>
        </w:rPr>
        <w:t xml:space="preserve">，从业人员</w:t>
      </w:r>
      <w:r>
        <w:rPr>
          <w:position w:val="-2"/>
          <w:szCs w:val="21"/>
          <w:highlight w:val="none"/>
          <w:u w:val="single"/>
        </w:rPr>
        <w:tab/>
      </w:r>
      <w:r>
        <w:rPr>
          <w:rFonts w:hint="eastAsia"/>
          <w:position w:val="-2"/>
          <w:szCs w:val="21"/>
          <w:highlight w:val="none"/>
        </w:rPr>
        <w:t xml:space="preserve">人，营业收 入为万元，资产总额为</w:t>
      </w:r>
      <w:r>
        <w:rPr>
          <w:position w:val="-2"/>
          <w:szCs w:val="21"/>
          <w:highlight w:val="none"/>
          <w:u w:val="single"/>
        </w:rPr>
        <w:tab/>
      </w:r>
      <w:r>
        <w:rPr>
          <w:rFonts w:hint="eastAsia"/>
          <w:position w:val="-2"/>
          <w:szCs w:val="21"/>
          <w:highlight w:val="none"/>
        </w:rPr>
        <w:t xml:space="preserve">万元</w:t>
      </w:r>
      <w:r>
        <w:rPr>
          <w:position w:val="-2"/>
          <w:szCs w:val="21"/>
          <w:highlight w:val="none"/>
          <w:vertAlign w:val="superscript"/>
        </w:rPr>
        <w:t xml:space="preserve">1</w:t>
      </w:r>
      <w:r>
        <w:rPr>
          <w:rFonts w:hint="eastAsia"/>
          <w:position w:val="-2"/>
          <w:szCs w:val="21"/>
          <w:highlight w:val="none"/>
        </w:rPr>
        <w:t xml:space="preserve">，属于</w:t>
      </w:r>
      <w:r>
        <w:rPr>
          <w:rFonts w:hint="eastAsia"/>
          <w:i/>
          <w:position w:val="-2"/>
          <w:szCs w:val="21"/>
          <w:highlight w:val="none"/>
          <w:u w:val="single"/>
        </w:rPr>
        <w:t xml:space="preserve">（中型企业、小型企业、微型企业）</w:t>
      </w:r>
      <w:r>
        <w:rPr>
          <w:rFonts w:hint="eastAsia"/>
          <w:position w:val="-2"/>
          <w:szCs w:val="21"/>
          <w:highlight w:val="none"/>
        </w:rPr>
        <w:t xml:space="preserve">；</w:t>
      </w:r>
      <w:r/>
    </w:p>
    <w:p>
      <w:pPr>
        <w:ind w:right="-20" w:firstLine="420"/>
        <w:spacing w:after="160" w:line="360" w:lineRule="auto"/>
        <w:rPr>
          <w:position w:val="-2"/>
          <w:szCs w:val="21"/>
          <w:highlight w:val="none"/>
        </w:rPr>
      </w:pPr>
      <w:r>
        <w:rPr>
          <w:position w:val="-2"/>
          <w:szCs w:val="21"/>
          <w:highlight w:val="none"/>
        </w:rPr>
        <w:t xml:space="preserve">2. </w:t>
      </w:r>
      <w:r>
        <w:rPr>
          <w:rFonts w:hint="eastAsia"/>
          <w:i/>
          <w:position w:val="-2"/>
          <w:szCs w:val="21"/>
          <w:highlight w:val="none"/>
          <w:u w:val="single"/>
        </w:rPr>
        <w:t xml:space="preserve">（标的名称）</w:t>
      </w:r>
      <w:r>
        <w:rPr>
          <w:rFonts w:hint="eastAsia"/>
          <w:position w:val="-2"/>
          <w:szCs w:val="21"/>
          <w:highlight w:val="none"/>
        </w:rPr>
        <w:t xml:space="preserve">，属于</w:t>
      </w:r>
      <w:r>
        <w:rPr>
          <w:rFonts w:hint="eastAsia"/>
          <w:position w:val="-2"/>
          <w:szCs w:val="21"/>
          <w:highlight w:val="none"/>
          <w:u w:val="single"/>
        </w:rPr>
        <w:t xml:space="preserve">软件和信息技术服务业</w:t>
      </w:r>
      <w:r>
        <w:rPr>
          <w:rFonts w:hint="eastAsia"/>
          <w:position w:val="-2"/>
          <w:szCs w:val="21"/>
          <w:highlight w:val="none"/>
        </w:rPr>
        <w:t xml:space="preserve">行业；制造商（或工程承建/服务承接企业）为</w:t>
      </w:r>
      <w:r>
        <w:rPr>
          <w:rFonts w:hint="eastAsia"/>
          <w:i/>
          <w:position w:val="-2"/>
          <w:szCs w:val="21"/>
          <w:highlight w:val="none"/>
          <w:u w:val="single"/>
        </w:rPr>
        <w:t xml:space="preserve">（企业名称）</w:t>
      </w:r>
      <w:r>
        <w:rPr>
          <w:rFonts w:hint="eastAsia"/>
          <w:position w:val="-2"/>
          <w:szCs w:val="21"/>
          <w:highlight w:val="none"/>
        </w:rPr>
        <w:t xml:space="preserve">，从业人员</w:t>
      </w:r>
      <w:r>
        <w:rPr>
          <w:position w:val="-2"/>
          <w:szCs w:val="21"/>
          <w:highlight w:val="none"/>
          <w:u w:val="single"/>
        </w:rPr>
        <w:tab/>
      </w:r>
      <w:r>
        <w:rPr>
          <w:rFonts w:hint="eastAsia"/>
          <w:position w:val="-2"/>
          <w:szCs w:val="21"/>
          <w:highlight w:val="none"/>
        </w:rPr>
        <w:t xml:space="preserve">人，营业收入为万元，资产总额为</w:t>
      </w:r>
      <w:r>
        <w:rPr>
          <w:position w:val="-2"/>
          <w:szCs w:val="21"/>
          <w:highlight w:val="none"/>
          <w:u w:val="single"/>
        </w:rPr>
        <w:tab/>
      </w:r>
      <w:r>
        <w:rPr>
          <w:rFonts w:hint="eastAsia"/>
          <w:position w:val="-2"/>
          <w:szCs w:val="21"/>
          <w:highlight w:val="none"/>
        </w:rPr>
        <w:t xml:space="preserve">万元，属于</w:t>
      </w:r>
      <w:r>
        <w:rPr>
          <w:rFonts w:hint="eastAsia"/>
          <w:i/>
          <w:position w:val="-2"/>
          <w:szCs w:val="21"/>
          <w:highlight w:val="none"/>
          <w:u w:val="single"/>
        </w:rPr>
        <w:t xml:space="preserve">（中型企业、小型企业、微型企业）</w:t>
      </w:r>
      <w:r>
        <w:rPr>
          <w:rFonts w:hint="eastAsia"/>
          <w:position w:val="-2"/>
          <w:szCs w:val="21"/>
          <w:highlight w:val="none"/>
        </w:rPr>
        <w:t xml:space="preserve">；</w:t>
      </w:r>
      <w:r/>
    </w:p>
    <w:p>
      <w:pPr>
        <w:ind w:right="-20" w:firstLine="420"/>
        <w:spacing w:after="160"/>
        <w:rPr>
          <w:position w:val="-2"/>
          <w:szCs w:val="21"/>
          <w:highlight w:val="none"/>
        </w:rPr>
      </w:pPr>
      <w:r>
        <w:rPr>
          <w:position w:val="-2"/>
          <w:szCs w:val="21"/>
          <w:highlight w:val="none"/>
        </w:rPr>
        <w:t xml:space="preserve">……</w:t>
      </w:r>
      <w:r/>
    </w:p>
    <w:p>
      <w:pPr>
        <w:ind w:right="-20" w:firstLine="420"/>
        <w:spacing w:after="160"/>
        <w:rPr>
          <w:position w:val="-2"/>
          <w:szCs w:val="21"/>
          <w:highlight w:val="none"/>
        </w:rPr>
      </w:pPr>
      <w:r>
        <w:rPr>
          <w:rFonts w:hint="eastAsia"/>
          <w:position w:val="-2"/>
          <w:szCs w:val="21"/>
          <w:highlight w:val="none"/>
        </w:rPr>
        <w:t xml:space="preserve">以上企业，不属于大企业的分支机构，不存在控股股东为大企业的情形，也不存在与大企业的负责人为同一人的情形。</w:t>
      </w:r>
      <w:r/>
    </w:p>
    <w:p>
      <w:pPr>
        <w:ind w:right="-20" w:firstLine="420"/>
        <w:spacing w:after="160"/>
        <w:rPr>
          <w:position w:val="-2"/>
          <w:szCs w:val="21"/>
          <w:highlight w:val="none"/>
        </w:rPr>
      </w:pPr>
      <w:r>
        <w:rPr>
          <w:rFonts w:hint="eastAsia"/>
          <w:position w:val="-2"/>
          <w:szCs w:val="21"/>
          <w:highlight w:val="none"/>
        </w:rPr>
        <w:t xml:space="preserve">本企业对上述声明内容的真实性负责。如有虚假，将依法承担相应责任。</w:t>
      </w:r>
      <w:r/>
    </w:p>
    <w:p>
      <w:pPr>
        <w:ind w:right="400" w:firstLine="3780"/>
        <w:spacing w:after="160"/>
        <w:rPr>
          <w:position w:val="-2"/>
          <w:szCs w:val="21"/>
          <w:highlight w:val="none"/>
        </w:rPr>
      </w:pPr>
      <w:r>
        <w:rPr>
          <w:position w:val="-2"/>
          <w:szCs w:val="21"/>
          <w:highlight w:val="none"/>
        </w:rPr>
      </w:r>
      <w:r/>
    </w:p>
    <w:p>
      <w:pPr>
        <w:ind w:right="400" w:firstLine="3780"/>
        <w:spacing w:after="160"/>
        <w:rPr>
          <w:position w:val="-2"/>
          <w:szCs w:val="21"/>
          <w:highlight w:val="none"/>
        </w:rPr>
      </w:pPr>
      <w:r>
        <w:rPr>
          <w:position w:val="-2"/>
          <w:szCs w:val="21"/>
          <w:highlight w:val="none"/>
        </w:rPr>
      </w:r>
      <w:r/>
    </w:p>
    <w:p>
      <w:pPr>
        <w:ind w:right="400" w:firstLine="3780"/>
        <w:spacing w:after="160"/>
        <w:rPr>
          <w:position w:val="-2"/>
          <w:szCs w:val="21"/>
          <w:highlight w:val="none"/>
        </w:rPr>
      </w:pPr>
      <w:r>
        <w:rPr>
          <w:position w:val="-2"/>
          <w:szCs w:val="21"/>
          <w:highlight w:val="none"/>
        </w:rPr>
      </w:r>
      <w:r/>
    </w:p>
    <w:p>
      <w:pPr>
        <w:ind w:right="400" w:firstLine="3780"/>
        <w:spacing w:after="160"/>
        <w:rPr>
          <w:szCs w:val="21"/>
          <w:highlight w:val="none"/>
          <w:u w:val="single"/>
        </w:rPr>
      </w:pPr>
      <w:r>
        <w:rPr>
          <w:rFonts w:hint="eastAsia"/>
          <w:position w:val="-2"/>
          <w:szCs w:val="21"/>
          <w:highlight w:val="none"/>
        </w:rPr>
        <w:t xml:space="preserve">企</w:t>
      </w:r>
      <w:r>
        <w:rPr>
          <w:rFonts w:hint="eastAsia"/>
          <w:spacing w:val="3"/>
          <w:position w:val="-2"/>
          <w:szCs w:val="21"/>
          <w:highlight w:val="none"/>
        </w:rPr>
        <w:t xml:space="preserve">业</w:t>
      </w:r>
      <w:r>
        <w:rPr>
          <w:rFonts w:hint="eastAsia"/>
          <w:position w:val="-2"/>
          <w:szCs w:val="21"/>
          <w:highlight w:val="none"/>
        </w:rPr>
        <w:t xml:space="preserve">名称</w:t>
      </w:r>
      <w:r>
        <w:rPr>
          <w:rFonts w:hint="eastAsia"/>
          <w:spacing w:val="3"/>
          <w:position w:val="-2"/>
          <w:szCs w:val="21"/>
          <w:highlight w:val="none"/>
        </w:rPr>
        <w:t xml:space="preserve">（</w:t>
      </w:r>
      <w:r>
        <w:rPr>
          <w:rFonts w:hint="eastAsia"/>
          <w:position w:val="-2"/>
          <w:szCs w:val="21"/>
          <w:highlight w:val="none"/>
        </w:rPr>
        <w:t xml:space="preserve">盖章</w:t>
      </w:r>
      <w:r>
        <w:rPr>
          <w:rFonts w:hint="eastAsia"/>
          <w:spacing w:val="-158"/>
          <w:position w:val="-2"/>
          <w:szCs w:val="21"/>
          <w:highlight w:val="none"/>
        </w:rPr>
        <w:t xml:space="preserve">）</w:t>
      </w:r>
      <w:r>
        <w:rPr>
          <w:rFonts w:hint="eastAsia"/>
          <w:position w:val="-2"/>
          <w:szCs w:val="21"/>
          <w:highlight w:val="none"/>
        </w:rPr>
        <w:t xml:space="preserve">  ： </w:t>
      </w:r>
      <w:r/>
    </w:p>
    <w:p>
      <w:pPr>
        <w:ind w:right="420" w:firstLine="3780"/>
        <w:spacing w:after="160"/>
        <w:rPr>
          <w:szCs w:val="21"/>
          <w:highlight w:val="none"/>
        </w:rPr>
      </w:pPr>
      <w:r>
        <w:rPr>
          <w:rFonts w:hint="eastAsia"/>
          <w:szCs w:val="21"/>
          <w:highlight w:val="none"/>
        </w:rPr>
        <w:t xml:space="preserve">日期：   年   月   日</w:t>
      </w:r>
      <w:r/>
    </w:p>
    <w:p>
      <w:pPr>
        <w:ind w:firstLine="372"/>
        <w:spacing w:after="160"/>
        <w:rPr>
          <w:position w:val="-2"/>
          <w:szCs w:val="21"/>
          <w:highlight w:val="none"/>
        </w:rPr>
      </w:pPr>
      <w:r>
        <w:rPr>
          <w:position w:val="-2"/>
          <w:szCs w:val="21"/>
          <w:highlight w:val="none"/>
        </w:rPr>
      </w:r>
      <w:r/>
    </w:p>
    <w:p>
      <w:pPr>
        <w:ind w:firstLine="372"/>
        <w:spacing w:after="160"/>
        <w:rPr>
          <w:position w:val="-2"/>
          <w:szCs w:val="21"/>
          <w:highlight w:val="none"/>
        </w:rPr>
      </w:pPr>
      <w:r>
        <w:rPr>
          <w:position w:val="-2"/>
          <w:szCs w:val="21"/>
          <w:highlight w:val="none"/>
        </w:rPr>
      </w:r>
      <w:r/>
    </w:p>
    <w:p>
      <w:pPr>
        <w:ind w:firstLine="372"/>
        <w:spacing w:after="160"/>
        <w:rPr>
          <w:position w:val="-2"/>
          <w:szCs w:val="21"/>
          <w:highlight w:val="none"/>
        </w:rPr>
      </w:pPr>
      <w:r>
        <w:rPr>
          <w:position w:val="-2"/>
          <w:szCs w:val="21"/>
          <w:highlight w:val="none"/>
        </w:rPr>
      </w:r>
      <w:r/>
    </w:p>
    <w:p>
      <w:pPr>
        <w:ind w:firstLine="372"/>
        <w:spacing w:after="160"/>
        <w:rPr>
          <w:position w:val="-2"/>
          <w:szCs w:val="21"/>
          <w:highlight w:val="none"/>
        </w:rPr>
      </w:pPr>
      <w:r>
        <w:rPr>
          <w:rFonts w:hint="eastAsia"/>
          <w:position w:val="-2"/>
          <w:szCs w:val="21"/>
          <w:highlight w:val="none"/>
        </w:rPr>
        <w:t xml:space="preserve">从业人员、营业收入、资产总额填报上一年度数据，无上一年度数据的新成立企业可不填报。</w:t>
      </w:r>
      <w:r/>
    </w:p>
    <w:p>
      <w:pPr>
        <w:ind w:firstLine="373"/>
        <w:spacing w:after="160"/>
        <w:rPr>
          <w:b/>
          <w:szCs w:val="21"/>
          <w:highlight w:val="none"/>
        </w:rPr>
      </w:pPr>
      <w:r>
        <w:rPr>
          <w:rFonts w:hint="eastAsia"/>
          <w:b/>
          <w:szCs w:val="21"/>
          <w:highlight w:val="none"/>
        </w:rPr>
        <w:t xml:space="preserve">注：</w:t>
      </w:r>
      <w:r/>
    </w:p>
    <w:p>
      <w:pPr>
        <w:ind w:firstLine="373"/>
        <w:rPr>
          <w:highlight w:val="none"/>
        </w:rPr>
      </w:pPr>
      <w:r>
        <w:rPr>
          <w:rFonts w:hint="eastAsia"/>
          <w:b/>
          <w:sz w:val="20"/>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highlight w:val="none"/>
        </w:rPr>
        <w:br w:type="page" w:clear="all"/>
      </w:r>
      <w:r/>
    </w:p>
    <w:p>
      <w:pPr>
        <w:ind w:firstLine="372"/>
        <w:rPr>
          <w:highlight w:val="none"/>
        </w:rPr>
      </w:pPr>
      <w:r>
        <w:rPr>
          <w:highlight w:val="none"/>
        </w:rPr>
      </w:r>
      <w:r/>
    </w:p>
    <w:p>
      <w:pPr>
        <w:pStyle w:val="994"/>
        <w:ind w:firstLine="0"/>
        <w:jc w:val="center"/>
        <w:rPr>
          <w:rFonts w:ascii="Times New Roman" w:hAnsi="Times New Roman"/>
          <w:b/>
          <w:sz w:val="24"/>
          <w:szCs w:val="24"/>
          <w:highlight w:val="none"/>
        </w:rPr>
      </w:pPr>
      <w:r>
        <w:rPr>
          <w:rFonts w:hint="eastAsia" w:ascii="Times New Roman" w:hAnsi="Times New Roman"/>
          <w:b/>
          <w:sz w:val="24"/>
          <w:szCs w:val="24"/>
          <w:highlight w:val="none"/>
        </w:rPr>
        <w:t xml:space="preserve">监狱企业证明</w:t>
      </w:r>
      <w:r/>
    </w:p>
    <w:p>
      <w:pPr>
        <w:pStyle w:val="994"/>
        <w:ind w:firstLine="482"/>
        <w:jc w:val="center"/>
        <w:spacing w:line="276" w:lineRule="auto"/>
        <w:rPr>
          <w:rFonts w:ascii="Times New Roman" w:hAnsi="Times New Roman"/>
          <w:b/>
          <w:sz w:val="24"/>
          <w:szCs w:val="24"/>
          <w:highlight w:val="none"/>
        </w:rPr>
      </w:pPr>
      <w:r>
        <w:rPr>
          <w:rFonts w:ascii="Times New Roman" w:hAnsi="Times New Roman"/>
          <w:b/>
          <w:sz w:val="24"/>
          <w:szCs w:val="24"/>
          <w:highlight w:val="none"/>
        </w:rPr>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4"/>
        <w:ind w:firstLine="400"/>
        <w:rPr>
          <w:rFonts w:ascii="Times New Roman" w:hAnsi="Times New Roman"/>
          <w:highlight w:val="none"/>
        </w:rPr>
      </w:pPr>
      <w:r>
        <w:rPr>
          <w:rFonts w:ascii="Times New Roman" w:hAnsi="Times New Roman"/>
          <w:highlight w:val="none"/>
        </w:rPr>
      </w:r>
      <w:r/>
    </w:p>
    <w:p>
      <w:pPr>
        <w:ind w:firstLine="372"/>
        <w:rPr>
          <w:highlight w:val="none"/>
        </w:rPr>
      </w:pPr>
      <w:r>
        <w:rPr>
          <w:highlight w:val="none"/>
        </w:rPr>
      </w:r>
      <w:r/>
    </w:p>
    <w:p>
      <w:pPr>
        <w:pStyle w:val="994"/>
        <w:ind w:firstLine="198"/>
        <w:jc w:val="center"/>
        <w:rPr>
          <w:rFonts w:ascii="Times New Roman" w:hAnsi="Times New Roman"/>
          <w:b/>
          <w:sz w:val="24"/>
          <w:szCs w:val="24"/>
          <w:highlight w:val="none"/>
        </w:rPr>
      </w:pPr>
      <w:r>
        <w:rPr>
          <w:rFonts w:ascii="Times New Roman" w:hAnsi="Times New Roman"/>
          <w:b/>
          <w:sz w:val="24"/>
          <w:szCs w:val="24"/>
          <w:highlight w:val="none"/>
        </w:rPr>
        <w:br w:type="page" w:clear="all"/>
      </w:r>
      <w:r>
        <w:rPr>
          <w:rFonts w:hint="eastAsia" w:ascii="Times New Roman" w:hAnsi="Times New Roman"/>
          <w:b/>
          <w:sz w:val="24"/>
          <w:szCs w:val="24"/>
          <w:highlight w:val="none"/>
        </w:rPr>
        <w:t xml:space="preserve">残疾人福利性单位声明函</w:t>
      </w:r>
      <w:r/>
    </w:p>
    <w:p>
      <w:pPr>
        <w:ind w:firstLine="554"/>
        <w:spacing w:line="276" w:lineRule="auto"/>
        <w:rPr>
          <w:b/>
          <w:spacing w:val="6"/>
          <w:sz w:val="30"/>
          <w:szCs w:val="30"/>
          <w:highlight w:val="none"/>
        </w:rPr>
      </w:pPr>
      <w:r>
        <w:rPr>
          <w:b/>
          <w:spacing w:val="6"/>
          <w:sz w:val="30"/>
          <w:szCs w:val="30"/>
          <w:highlight w:val="none"/>
        </w:rPr>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4"/>
        <w:ind w:firstLine="420"/>
        <w:rPr>
          <w:rFonts w:ascii="Times New Roman" w:hAnsi="Times New Roman"/>
          <w:sz w:val="21"/>
          <w:szCs w:val="21"/>
          <w:highlight w:val="none"/>
        </w:rPr>
      </w:pPr>
      <w:r>
        <w:rPr>
          <w:rFonts w:hint="eastAsia" w:ascii="Times New Roman" w:hAnsi="Times New Roman"/>
          <w:sz w:val="21"/>
          <w:szCs w:val="21"/>
          <w:highlight w:val="none"/>
        </w:rPr>
        <w:t xml:space="preserve">本单位对上述声明的真实性负责。如有虚假，将依法承担相应责任。</w:t>
      </w:r>
      <w:r/>
    </w:p>
    <w:p>
      <w:pPr>
        <w:pStyle w:val="994"/>
        <w:ind w:firstLine="420"/>
        <w:rPr>
          <w:rFonts w:ascii="Times New Roman" w:hAnsi="Times New Roman"/>
          <w:sz w:val="21"/>
          <w:szCs w:val="21"/>
          <w:highlight w:val="none"/>
        </w:rPr>
      </w:pPr>
      <w:r>
        <w:rPr>
          <w:rFonts w:ascii="Times New Roman" w:hAnsi="Times New Roman"/>
          <w:sz w:val="21"/>
          <w:szCs w:val="21"/>
          <w:highlight w:val="none"/>
        </w:rPr>
      </w:r>
      <w:r/>
    </w:p>
    <w:p>
      <w:pPr>
        <w:pStyle w:val="994"/>
        <w:ind w:firstLine="420"/>
        <w:rPr>
          <w:rFonts w:ascii="Times New Roman" w:hAnsi="Times New Roman"/>
          <w:sz w:val="21"/>
          <w:szCs w:val="21"/>
          <w:highlight w:val="none"/>
        </w:rPr>
      </w:pPr>
      <w:r>
        <w:rPr>
          <w:rFonts w:ascii="Times New Roman" w:hAnsi="Times New Roman"/>
          <w:sz w:val="21"/>
          <w:szCs w:val="21"/>
          <w:highlight w:val="none"/>
        </w:rPr>
      </w:r>
      <w:r/>
    </w:p>
    <w:p>
      <w:pPr>
        <w:pStyle w:val="994"/>
        <w:ind w:firstLine="420"/>
        <w:rPr>
          <w:rFonts w:ascii="Times New Roman" w:hAnsi="Times New Roman"/>
          <w:sz w:val="21"/>
          <w:szCs w:val="21"/>
          <w:highlight w:val="none"/>
        </w:rPr>
      </w:pPr>
      <w:r>
        <w:rPr>
          <w:rFonts w:ascii="Times New Roman" w:hAnsi="Times New Roman"/>
          <w:sz w:val="21"/>
          <w:szCs w:val="21"/>
          <w:highlight w:val="none"/>
        </w:rPr>
      </w:r>
      <w:r/>
    </w:p>
    <w:p>
      <w:pPr>
        <w:pStyle w:val="994"/>
        <w:ind w:firstLine="3769"/>
        <w:rPr>
          <w:rFonts w:ascii="Times New Roman" w:hAnsi="Times New Roman"/>
          <w:sz w:val="21"/>
          <w:szCs w:val="21"/>
          <w:highlight w:val="none"/>
        </w:rPr>
      </w:pPr>
      <w:r>
        <w:rPr>
          <w:rFonts w:hint="eastAsia" w:ascii="Times New Roman" w:hAnsi="Times New Roman"/>
          <w:sz w:val="21"/>
          <w:szCs w:val="21"/>
          <w:highlight w:val="none"/>
        </w:rPr>
        <w:t xml:space="preserve">单位名称（盖章）：____________</w:t>
      </w:r>
      <w:r/>
    </w:p>
    <w:p>
      <w:pPr>
        <w:ind w:firstLine="3780"/>
        <w:jc w:val="left"/>
        <w:spacing w:line="360" w:lineRule="auto"/>
        <w:rPr>
          <w:bCs/>
          <w:szCs w:val="21"/>
          <w:highlight w:val="none"/>
        </w:rPr>
      </w:pPr>
      <w:r>
        <w:rPr>
          <w:rFonts w:hint="eastAsia"/>
          <w:bCs/>
          <w:szCs w:val="21"/>
          <w:highlight w:val="none"/>
        </w:rPr>
        <w:t xml:space="preserve">日期：</w:t>
      </w:r>
      <w:r>
        <w:rPr>
          <w:bCs/>
          <w:szCs w:val="21"/>
          <w:highlight w:val="none"/>
          <w:u w:val="single"/>
        </w:rPr>
        <w:tab/>
      </w:r>
      <w:r>
        <w:rPr>
          <w:bCs/>
          <w:szCs w:val="21"/>
          <w:highlight w:val="none"/>
          <w:u w:val="single"/>
        </w:rPr>
        <w:tab/>
      </w:r>
      <w:r>
        <w:rPr>
          <w:rFonts w:hint="eastAsia"/>
          <w:bCs/>
          <w:szCs w:val="21"/>
          <w:highlight w:val="none"/>
        </w:rPr>
        <w:t xml:space="preserve">年</w:t>
      </w:r>
      <w:r>
        <w:rPr>
          <w:bCs/>
          <w:szCs w:val="21"/>
          <w:highlight w:val="none"/>
          <w:u w:val="single"/>
        </w:rPr>
        <w:tab/>
      </w:r>
      <w:r>
        <w:rPr>
          <w:bCs/>
          <w:szCs w:val="21"/>
          <w:highlight w:val="none"/>
          <w:u w:val="single"/>
        </w:rPr>
        <w:tab/>
      </w:r>
      <w:r>
        <w:rPr>
          <w:rFonts w:hint="eastAsia"/>
          <w:bCs/>
          <w:szCs w:val="21"/>
          <w:highlight w:val="none"/>
        </w:rPr>
        <w:t xml:space="preserve">月</w:t>
      </w:r>
      <w:r>
        <w:rPr>
          <w:bCs/>
          <w:szCs w:val="21"/>
          <w:highlight w:val="none"/>
          <w:u w:val="single"/>
        </w:rPr>
        <w:tab/>
      </w:r>
      <w:r>
        <w:rPr>
          <w:bCs/>
          <w:szCs w:val="21"/>
          <w:highlight w:val="none"/>
          <w:u w:val="single"/>
        </w:rPr>
        <w:tab/>
      </w:r>
      <w:r>
        <w:rPr>
          <w:rFonts w:hint="eastAsia"/>
          <w:bCs/>
          <w:szCs w:val="21"/>
          <w:highlight w:val="none"/>
        </w:rPr>
        <w:t xml:space="preserve">日</w:t>
      </w:r>
      <w:bookmarkEnd w:id="331"/>
      <w:r/>
      <w:r/>
    </w:p>
    <w:p>
      <w:pPr>
        <w:rPr>
          <w:color w:val="000000"/>
          <w:szCs w:val="21"/>
          <w:highlight w:val="none"/>
        </w:rPr>
      </w:pPr>
      <w:r>
        <w:rPr>
          <w:color w:val="000000"/>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Songti SC Regular">
    <w:panose1 w:val="020B0503020202020204"/>
  </w:font>
  <w:font w:name="Wingdings">
    <w:panose1 w:val="05000000000000000000"/>
  </w:font>
  <w:font w:name="方正仿宋_GBK">
    <w:panose1 w:val="020B0503020202020204"/>
  </w:font>
  <w:font w:name="仿宋_GB2312">
    <w:panose1 w:val="02010609060101010101"/>
  </w:font>
  <w:font w:name="黑体">
    <w:panose1 w:val="02010609060101010101"/>
  </w:font>
  <w:font w:name="Calibri">
    <w:panose1 w:val="020F0502020204030204"/>
  </w:font>
  <w:font w:name="Helvetica Neue">
    <w:panose1 w:val="020B0503020202020204"/>
  </w:font>
  <w:font w:name="微软雅黑">
    <w:panose1 w:val="020B050302020402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Helvetica">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r/>
  </w:p>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83"/>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84"/>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紫金山实验室Pre 6G试验网及相关项目测试运维服务采购</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1075"/>
    <w:uiPriority w:val="0"/>
    <w:qFormat/>
    <w:pPr>
      <w:ind w:left="100" w:right="100"/>
      <w:keepLines/>
      <w:keepNext/>
      <w:spacing w:before="120" w:after="120"/>
      <w:outlineLvl w:val="0"/>
    </w:pPr>
    <w:rPr>
      <w:b/>
      <w:bCs/>
      <w:szCs w:val="44"/>
    </w:rPr>
  </w:style>
  <w:style w:type="paragraph" w:styleId="756">
    <w:name w:val="Heading 2"/>
    <w:basedOn w:val="754"/>
    <w:next w:val="754"/>
    <w:link w:val="1018"/>
    <w:uiPriority w:val="0"/>
    <w:qFormat/>
    <w:pPr>
      <w:keepLines/>
      <w:keepNext/>
      <w:spacing w:before="50" w:after="50"/>
      <w:outlineLvl w:val="1"/>
    </w:pPr>
    <w:rPr>
      <w:rFonts w:cs="宋体"/>
      <w:b/>
      <w:bCs/>
      <w:sz w:val="24"/>
      <w:szCs w:val="32"/>
    </w:rPr>
  </w:style>
  <w:style w:type="paragraph" w:styleId="757">
    <w:name w:val="Heading 3"/>
    <w:basedOn w:val="754"/>
    <w:next w:val="766"/>
    <w:link w:val="960"/>
    <w:uiPriority w:val="9"/>
    <w:qFormat/>
    <w:pPr>
      <w:keepLines/>
      <w:keepNext/>
      <w:spacing w:before="260" w:after="260" w:line="416" w:lineRule="auto"/>
      <w:outlineLvl w:val="2"/>
    </w:pPr>
    <w:rPr>
      <w:b/>
      <w:bCs/>
      <w:sz w:val="24"/>
      <w:szCs w:val="32"/>
    </w:rPr>
  </w:style>
  <w:style w:type="paragraph" w:styleId="758">
    <w:name w:val="Heading 4"/>
    <w:basedOn w:val="754"/>
    <w:next w:val="754"/>
    <w:link w:val="991"/>
    <w:uiPriority w:val="0"/>
    <w:qFormat/>
    <w:pPr>
      <w:keepLines/>
      <w:keepNext/>
      <w:spacing w:before="280" w:after="290" w:line="376" w:lineRule="auto"/>
      <w:outlineLvl w:val="3"/>
    </w:pPr>
    <w:rPr>
      <w:rFonts w:ascii="等线 Light" w:hAnsi="等线 Light" w:eastAsia="等线 Light"/>
      <w:b/>
      <w:bCs/>
      <w:sz w:val="28"/>
      <w:szCs w:val="28"/>
    </w:rPr>
  </w:style>
  <w:style w:type="paragraph" w:styleId="759">
    <w:name w:val="Heading 5"/>
    <w:basedOn w:val="754"/>
    <w:next w:val="754"/>
    <w:link w:val="982"/>
    <w:uiPriority w:val="9"/>
    <w:unhideWhenUsed/>
    <w:qFormat/>
    <w:pPr>
      <w:keepLines/>
      <w:keepNext/>
      <w:spacing w:before="320" w:after="200"/>
      <w:outlineLvl w:val="4"/>
    </w:pPr>
    <w:rPr>
      <w:rFonts w:ascii="Arial" w:hAnsi="Arial" w:eastAsia="Arial" w:cs="Arial"/>
      <w:b/>
      <w:bCs/>
      <w:sz w:val="24"/>
    </w:rPr>
  </w:style>
  <w:style w:type="paragraph" w:styleId="760">
    <w:name w:val="Heading 6"/>
    <w:basedOn w:val="754"/>
    <w:next w:val="754"/>
    <w:link w:val="1007"/>
    <w:uiPriority w:val="0"/>
    <w:qFormat/>
    <w:pPr>
      <w:keepLines/>
      <w:keepNext/>
      <w:spacing w:before="240" w:after="64" w:line="320" w:lineRule="auto"/>
      <w:outlineLvl w:val="5"/>
    </w:pPr>
    <w:rPr>
      <w:rFonts w:ascii="等线 Light" w:hAnsi="等线 Light" w:eastAsia="等线 Light"/>
      <w:b/>
      <w:bCs/>
      <w:sz w:val="24"/>
    </w:rPr>
  </w:style>
  <w:style w:type="paragraph" w:styleId="761">
    <w:name w:val="Heading 7"/>
    <w:basedOn w:val="754"/>
    <w:next w:val="754"/>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979"/>
    <w:uiPriority w:val="0"/>
    <w:qFormat/>
    <w:pPr>
      <w:keepLines/>
      <w:keepNext/>
      <w:spacing w:before="240" w:after="64" w:line="320" w:lineRule="auto"/>
      <w:outlineLvl w:val="7"/>
    </w:pPr>
    <w:rPr>
      <w:rFonts w:ascii="等线 Light" w:hAnsi="等线 Light" w:eastAsia="等线 Light"/>
      <w:sz w:val="24"/>
    </w:rPr>
  </w:style>
  <w:style w:type="paragraph" w:styleId="763">
    <w:name w:val="Heading 9"/>
    <w:basedOn w:val="754"/>
    <w:next w:val="754"/>
    <w:link w:val="1045"/>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Normal Indent"/>
    <w:basedOn w:val="754"/>
    <w:link w:val="992"/>
    <w:uiPriority w:val="99"/>
    <w:qFormat/>
    <w:pPr>
      <w:ind w:firstLine="420"/>
    </w:pPr>
    <w:rPr>
      <w:szCs w:val="20"/>
    </w:rPr>
  </w:style>
  <w:style w:type="paragraph" w:styleId="767">
    <w:name w:val="List 3"/>
    <w:basedOn w:val="754"/>
    <w:uiPriority w:val="0"/>
    <w:qFormat/>
    <w:pPr>
      <w:contextualSpacing/>
      <w:ind w:left="100" w:hanging="200"/>
      <w:jc w:val="left"/>
      <w:widowControl/>
    </w:pPr>
    <w:rPr>
      <w:sz w:val="20"/>
      <w:szCs w:val="20"/>
    </w:rPr>
  </w:style>
  <w:style w:type="paragraph" w:styleId="768">
    <w:name w:val="toc 7"/>
    <w:basedOn w:val="754"/>
    <w:next w:val="754"/>
    <w:uiPriority w:val="39"/>
    <w:unhideWhenUsed/>
    <w:qFormat/>
    <w:pPr>
      <w:ind w:left="1701"/>
      <w:spacing w:after="57"/>
    </w:pPr>
  </w:style>
  <w:style w:type="paragraph" w:styleId="769">
    <w:name w:val="Caption"/>
    <w:basedOn w:val="754"/>
    <w:next w:val="75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70">
    <w:name w:val="Document Map"/>
    <w:basedOn w:val="754"/>
    <w:link w:val="1036"/>
    <w:uiPriority w:val="0"/>
    <w:qFormat/>
    <w:pPr>
      <w:shd w:val="clear" w:color="auto" w:fill="000080"/>
    </w:pPr>
  </w:style>
  <w:style w:type="paragraph" w:styleId="771">
    <w:name w:val="annotation text"/>
    <w:basedOn w:val="754"/>
    <w:link w:val="1031"/>
    <w:uiPriority w:val="99"/>
    <w:qFormat/>
    <w:pPr>
      <w:jc w:val="left"/>
    </w:pPr>
  </w:style>
  <w:style w:type="paragraph" w:styleId="772">
    <w:name w:val="Body Text"/>
    <w:basedOn w:val="754"/>
    <w:link w:val="850"/>
    <w:uiPriority w:val="1"/>
    <w:qFormat/>
    <w:pPr>
      <w:spacing w:after="120"/>
    </w:pPr>
  </w:style>
  <w:style w:type="paragraph" w:styleId="773">
    <w:name w:val="Body Text Indent"/>
    <w:basedOn w:val="754"/>
    <w:next w:val="774"/>
    <w:uiPriority w:val="0"/>
    <w:qFormat/>
    <w:pPr>
      <w:ind w:left="420"/>
      <w:spacing w:after="120"/>
    </w:pPr>
  </w:style>
  <w:style w:type="paragraph" w:styleId="774">
    <w:name w:val="envelope return"/>
    <w:basedOn w:val="754"/>
    <w:uiPriority w:val="0"/>
    <w:qFormat/>
    <w:rPr>
      <w:rFonts w:ascii="Arial" w:hAnsi="Arial"/>
    </w:rPr>
  </w:style>
  <w:style w:type="paragraph" w:styleId="775">
    <w:name w:val="index 4"/>
    <w:basedOn w:val="754"/>
    <w:next w:val="754"/>
    <w:uiPriority w:val="99"/>
    <w:unhideWhenUsed/>
    <w:qFormat/>
    <w:pPr>
      <w:ind w:left="600"/>
    </w:pPr>
    <w:rPr>
      <w:rFonts w:ascii="宋体"/>
      <w:b/>
      <w:position w:val="-10"/>
      <w:sz w:val="24"/>
      <w:szCs w:val="20"/>
    </w:rPr>
  </w:style>
  <w:style w:type="paragraph" w:styleId="776">
    <w:name w:val="toc 5"/>
    <w:basedOn w:val="754"/>
    <w:next w:val="754"/>
    <w:uiPriority w:val="39"/>
    <w:unhideWhenUsed/>
    <w:qFormat/>
    <w:pPr>
      <w:ind w:left="1134"/>
      <w:spacing w:after="57"/>
    </w:pPr>
  </w:style>
  <w:style w:type="paragraph" w:styleId="777">
    <w:name w:val="toc 3"/>
    <w:basedOn w:val="754"/>
    <w:next w:val="754"/>
    <w:uiPriority w:val="39"/>
    <w:unhideWhenUsed/>
    <w:qFormat/>
    <w:pPr>
      <w:ind w:left="567"/>
      <w:spacing w:after="57"/>
    </w:pPr>
  </w:style>
  <w:style w:type="paragraph" w:styleId="778">
    <w:name w:val="Plain Text"/>
    <w:basedOn w:val="754"/>
    <w:link w:val="877"/>
    <w:uiPriority w:val="0"/>
    <w:qFormat/>
    <w:rPr>
      <w:rFonts w:ascii="宋体" w:hAnsi="Courier New" w:cs="Courier New"/>
      <w:szCs w:val="21"/>
    </w:rPr>
  </w:style>
  <w:style w:type="paragraph" w:styleId="779">
    <w:name w:val="toc 8"/>
    <w:basedOn w:val="754"/>
    <w:next w:val="754"/>
    <w:uiPriority w:val="39"/>
    <w:unhideWhenUsed/>
    <w:qFormat/>
    <w:pPr>
      <w:ind w:left="1984"/>
      <w:spacing w:after="57"/>
    </w:pPr>
  </w:style>
  <w:style w:type="paragraph" w:styleId="780">
    <w:name w:val="Date"/>
    <w:basedOn w:val="754"/>
    <w:next w:val="754"/>
    <w:link w:val="929"/>
    <w:uiPriority w:val="0"/>
    <w:qFormat/>
    <w:rPr>
      <w:sz w:val="24"/>
      <w:szCs w:val="20"/>
    </w:rPr>
  </w:style>
  <w:style w:type="paragraph" w:styleId="781">
    <w:name w:val="endnote text"/>
    <w:basedOn w:val="754"/>
    <w:link w:val="905"/>
    <w:uiPriority w:val="99"/>
    <w:semiHidden/>
    <w:unhideWhenUsed/>
    <w:qFormat/>
    <w:rPr>
      <w:sz w:val="20"/>
    </w:rPr>
  </w:style>
  <w:style w:type="paragraph" w:styleId="782">
    <w:name w:val="Balloon Text"/>
    <w:basedOn w:val="754"/>
    <w:link w:val="1047"/>
    <w:uiPriority w:val="0"/>
    <w:qFormat/>
    <w:rPr>
      <w:sz w:val="18"/>
      <w:szCs w:val="18"/>
    </w:rPr>
  </w:style>
  <w:style w:type="paragraph" w:styleId="783">
    <w:name w:val="Footer"/>
    <w:basedOn w:val="754"/>
    <w:link w:val="1034"/>
    <w:uiPriority w:val="99"/>
    <w:qFormat/>
    <w:pPr>
      <w:jc w:val="left"/>
      <w:tabs>
        <w:tab w:val="center" w:pos="4153" w:leader="none"/>
        <w:tab w:val="right" w:pos="8306" w:leader="none"/>
      </w:tabs>
    </w:pPr>
    <w:rPr>
      <w:sz w:val="18"/>
      <w:szCs w:val="18"/>
    </w:rPr>
  </w:style>
  <w:style w:type="paragraph" w:styleId="784">
    <w:name w:val="Header"/>
    <w:basedOn w:val="754"/>
    <w:link w:val="977"/>
    <w:uiPriority w:val="99"/>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54"/>
    <w:next w:val="754"/>
    <w:uiPriority w:val="39"/>
    <w:unhideWhenUsed/>
    <w:qFormat/>
    <w:pPr>
      <w:spacing w:after="57"/>
    </w:pPr>
  </w:style>
  <w:style w:type="paragraph" w:styleId="786">
    <w:name w:val="toc 4"/>
    <w:basedOn w:val="754"/>
    <w:next w:val="754"/>
    <w:uiPriority w:val="39"/>
    <w:unhideWhenUsed/>
    <w:qFormat/>
    <w:pPr>
      <w:ind w:left="850"/>
      <w:spacing w:after="57"/>
    </w:pPr>
  </w:style>
  <w:style w:type="paragraph" w:styleId="787">
    <w:name w:val="Subtitle"/>
    <w:basedOn w:val="754"/>
    <w:next w:val="754"/>
    <w:link w:val="974"/>
    <w:uiPriority w:val="11"/>
    <w:qFormat/>
    <w:pPr>
      <w:spacing w:before="200" w:after="200"/>
    </w:pPr>
    <w:rPr>
      <w:sz w:val="24"/>
    </w:rPr>
  </w:style>
  <w:style w:type="paragraph" w:styleId="788">
    <w:name w:val="footnote text"/>
    <w:basedOn w:val="754"/>
    <w:link w:val="897"/>
    <w:uiPriority w:val="99"/>
    <w:semiHidden/>
    <w:unhideWhenUsed/>
    <w:qFormat/>
    <w:pPr>
      <w:spacing w:after="40"/>
    </w:pPr>
    <w:rPr>
      <w:sz w:val="18"/>
    </w:rPr>
  </w:style>
  <w:style w:type="paragraph" w:styleId="789">
    <w:name w:val="toc 6"/>
    <w:basedOn w:val="754"/>
    <w:next w:val="754"/>
    <w:uiPriority w:val="39"/>
    <w:unhideWhenUsed/>
    <w:qFormat/>
    <w:pPr>
      <w:ind w:left="1417"/>
      <w:spacing w:after="57"/>
    </w:pPr>
  </w:style>
  <w:style w:type="paragraph" w:styleId="790">
    <w:name w:val="table of figures"/>
    <w:basedOn w:val="754"/>
    <w:next w:val="754"/>
    <w:uiPriority w:val="99"/>
    <w:unhideWhenUsed/>
    <w:qFormat/>
  </w:style>
  <w:style w:type="paragraph" w:styleId="791">
    <w:name w:val="toc 2"/>
    <w:basedOn w:val="754"/>
    <w:next w:val="754"/>
    <w:uiPriority w:val="99"/>
    <w:semiHidden/>
    <w:qFormat/>
    <w:pPr>
      <w:ind w:left="420"/>
    </w:pPr>
    <w:rPr>
      <w:rFonts w:eastAsia="楷体_GB2312"/>
      <w:sz w:val="26"/>
      <w:szCs w:val="26"/>
    </w:rPr>
  </w:style>
  <w:style w:type="paragraph" w:styleId="792">
    <w:name w:val="toc 9"/>
    <w:basedOn w:val="754"/>
    <w:next w:val="754"/>
    <w:uiPriority w:val="39"/>
    <w:unhideWhenUsed/>
    <w:qFormat/>
    <w:pPr>
      <w:ind w:left="2268"/>
      <w:spacing w:after="57"/>
    </w:pPr>
  </w:style>
  <w:style w:type="paragraph" w:styleId="793">
    <w:name w:val="Body Text 2"/>
    <w:basedOn w:val="754"/>
    <w:link w:val="874"/>
    <w:uiPriority w:val="0"/>
    <w:qFormat/>
    <w:pPr>
      <w:spacing w:after="120" w:line="480" w:lineRule="auto"/>
    </w:pPr>
    <w:rPr>
      <w:rFonts w:ascii="Calibri" w:hAnsi="Calibri"/>
    </w:rPr>
  </w:style>
  <w:style w:type="paragraph" w:styleId="794">
    <w:name w:val="Normal (Web)"/>
    <w:basedOn w:val="754"/>
    <w:uiPriority w:val="99"/>
    <w:qFormat/>
    <w:pPr>
      <w:jc w:val="left"/>
      <w:spacing w:before="100" w:beforeAutospacing="1" w:after="100" w:afterAutospacing="1"/>
      <w:widowControl/>
    </w:pPr>
    <w:rPr>
      <w:sz w:val="24"/>
    </w:rPr>
  </w:style>
  <w:style w:type="paragraph" w:styleId="795">
    <w:name w:val="Title"/>
    <w:basedOn w:val="754"/>
    <w:next w:val="754"/>
    <w:link w:val="989"/>
    <w:uiPriority w:val="0"/>
    <w:qFormat/>
    <w:pPr>
      <w:jc w:val="center"/>
      <w:spacing w:before="240" w:after="60" w:line="360" w:lineRule="auto"/>
      <w:outlineLvl w:val="0"/>
    </w:pPr>
    <w:rPr>
      <w:rFonts w:ascii="等线 Light" w:hAnsi="等线 Light"/>
      <w:b/>
      <w:bCs/>
      <w:sz w:val="32"/>
      <w:szCs w:val="32"/>
    </w:rPr>
  </w:style>
  <w:style w:type="paragraph" w:styleId="796">
    <w:name w:val="annotation subject"/>
    <w:basedOn w:val="771"/>
    <w:next w:val="771"/>
    <w:link w:val="1056"/>
    <w:uiPriority w:val="0"/>
    <w:qFormat/>
    <w:rPr>
      <w:b/>
      <w:bCs/>
    </w:rPr>
  </w:style>
  <w:style w:type="paragraph" w:styleId="797">
    <w:name w:val="Body Text First Indent"/>
    <w:basedOn w:val="772"/>
    <w:uiPriority w:val="0"/>
    <w:qFormat/>
    <w:pPr>
      <w:ind w:firstLine="420"/>
      <w:spacing w:line="360" w:lineRule="auto"/>
    </w:pPr>
    <w:rPr>
      <w:szCs w:val="21"/>
    </w:rPr>
  </w:style>
  <w:style w:type="paragraph" w:styleId="798">
    <w:name w:val="Body Text First Indent 2"/>
    <w:basedOn w:val="773"/>
    <w:next w:val="754"/>
    <w:uiPriority w:val="99"/>
    <w:qFormat/>
    <w:pPr>
      <w:ind w:firstLine="420"/>
    </w:pPr>
  </w:style>
  <w:style w:type="table" w:styleId="799">
    <w:name w:val="Table Grid"/>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0">
    <w:name w:val="Strong"/>
    <w:uiPriority w:val="0"/>
    <w:qFormat/>
    <w:rPr>
      <w:b/>
      <w:bCs/>
    </w:rPr>
  </w:style>
  <w:style w:type="character" w:styleId="801">
    <w:name w:val="endnote reference"/>
    <w:basedOn w:val="764"/>
    <w:uiPriority w:val="99"/>
    <w:semiHidden/>
    <w:unhideWhenUsed/>
    <w:qFormat/>
    <w:rPr>
      <w:vertAlign w:val="superscript"/>
    </w:rPr>
  </w:style>
  <w:style w:type="character" w:styleId="802">
    <w:name w:val="page number"/>
    <w:uiPriority w:val="0"/>
    <w:qFormat/>
  </w:style>
  <w:style w:type="character" w:styleId="803">
    <w:name w:val="Emphasis"/>
    <w:uiPriority w:val="0"/>
    <w:qFormat/>
    <w:rPr>
      <w:i/>
      <w:iCs/>
    </w:rPr>
  </w:style>
  <w:style w:type="character" w:styleId="804">
    <w:name w:val="Hyperlink"/>
    <w:uiPriority w:val="99"/>
    <w:qFormat/>
    <w:rPr>
      <w:color w:val="auto"/>
      <w:u w:val="none"/>
    </w:rPr>
  </w:style>
  <w:style w:type="character" w:styleId="805">
    <w:name w:val="annotation reference"/>
    <w:basedOn w:val="764"/>
    <w:uiPriority w:val="0"/>
    <w:qFormat/>
    <w:rPr>
      <w:sz w:val="21"/>
      <w:szCs w:val="21"/>
    </w:rPr>
  </w:style>
  <w:style w:type="character" w:styleId="806">
    <w:name w:val="footnote reference"/>
    <w:basedOn w:val="764"/>
    <w:uiPriority w:val="99"/>
    <w:unhideWhenUsed/>
    <w:qFormat/>
    <w:rPr>
      <w:vertAlign w:val="superscript"/>
    </w:rPr>
  </w:style>
  <w:style w:type="table" w:styleId="807"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6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6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6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6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Heading"/>
    <w:uiPriority w:val="39"/>
    <w:unhideWhenUsed/>
    <w:qFormat/>
    <w:rPr>
      <w:rFonts w:hint="default" w:ascii="Times New Roman" w:hAnsi="Times New Roman" w:eastAsia="宋体" w:cs="Times New Roman"/>
    </w:rPr>
  </w:style>
  <w:style w:type="table" w:styleId="827" w:customStyle="1">
    <w:name w:val="Grid Table 4 - Accent 3"/>
    <w:basedOn w:val="76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8" w:customStyle="1">
    <w:name w:val="Grid Table 7 Colorful - Accent 4"/>
    <w:basedOn w:val="76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9" w:customStyle="1">
    <w:name w:val="List Table 5 Dark - Accent 3"/>
    <w:basedOn w:val="76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4 - Accent 2"/>
    <w:basedOn w:val="76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1" w:customStyle="1">
    <w:name w:val="无格式表格 5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paragraph" w:styleId="832" w:customStyle="1">
    <w:name w:val="正文首行缩进 211"/>
    <w:basedOn w:val="833"/>
    <w:next w:val="754"/>
    <w:uiPriority w:val="0"/>
    <w:qFormat/>
    <w:pPr>
      <w:ind w:firstLine="420"/>
      <w:spacing w:line="360" w:lineRule="auto"/>
    </w:pPr>
    <w:rPr>
      <w:rFonts w:ascii="宋体" w:hAnsi="宋体" w:eastAsia="宋体"/>
      <w:sz w:val="21"/>
      <w:szCs w:val="20"/>
    </w:rPr>
  </w:style>
  <w:style w:type="paragraph" w:styleId="833" w:customStyle="1">
    <w:name w:val="正文文本缩进11"/>
    <w:basedOn w:val="754"/>
    <w:next w:val="834"/>
    <w:uiPriority w:val="0"/>
    <w:qFormat/>
    <w:pPr>
      <w:ind w:firstLine="645"/>
    </w:pPr>
    <w:rPr>
      <w:rFonts w:ascii="楷体_GB2312" w:eastAsia="楷体_GB2312"/>
      <w:sz w:val="32"/>
      <w:szCs w:val="32"/>
    </w:rPr>
  </w:style>
  <w:style w:type="paragraph" w:styleId="834" w:customStyle="1">
    <w:name w:val="寄信人地址11"/>
    <w:basedOn w:val="754"/>
    <w:uiPriority w:val="0"/>
    <w:qFormat/>
    <w:rPr>
      <w:rFonts w:ascii="Arial" w:hAnsi="Arial" w:cs="宋体"/>
    </w:rPr>
  </w:style>
  <w:style w:type="paragraph" w:styleId="83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837" w:customStyle="1">
    <w:name w:val="Quote Char"/>
    <w:uiPriority w:val="29"/>
    <w:qFormat/>
    <w:rPr>
      <w:i/>
    </w:rPr>
  </w:style>
  <w:style w:type="paragraph" w:styleId="838" w:customStyle="1">
    <w:name w:val="段"/>
    <w:next w:val="839"/>
    <w:uiPriority w:val="0"/>
    <w:qFormat/>
    <w:pPr>
      <w:ind w:firstLine="200"/>
      <w:jc w:val="both"/>
      <w:spacing w:after="160" w:line="278" w:lineRule="auto"/>
    </w:pPr>
    <w:rPr>
      <w:rFonts w:hint="default" w:ascii="宋体" w:hAnsi="Calibri" w:eastAsia="宋体" w:cs="Times New Roman"/>
      <w:sz w:val="21"/>
      <w:szCs w:val="22"/>
      <w:lang w:val="en-US" w:eastAsia="zh-CN" w:bidi="ar-SA"/>
    </w:rPr>
  </w:style>
  <w:style w:type="paragraph" w:styleId="839" w:customStyle="1">
    <w:name w:val="正文 A"/>
    <w:next w:val="838"/>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840" w:customStyle="1">
    <w:name w:val="font91"/>
    <w:basedOn w:val="764"/>
    <w:uiPriority w:val="0"/>
    <w:qFormat/>
    <w:rPr>
      <w:rFonts w:hint="eastAsia" w:ascii="宋体" w:hAnsi="宋体" w:eastAsia="宋体" w:cs="宋体"/>
      <w:b/>
      <w:bCs/>
      <w:color w:val="000000"/>
      <w:sz w:val="20"/>
      <w:szCs w:val="20"/>
      <w:u w:val="none"/>
    </w:rPr>
  </w:style>
  <w:style w:type="table" w:styleId="841" w:customStyle="1">
    <w:name w:val="Grid Table 2 - Accent 5"/>
    <w:basedOn w:val="76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character" w:styleId="842" w:customStyle="1">
    <w:name w:val="cf01"/>
    <w:basedOn w:val="764"/>
    <w:uiPriority w:val="0"/>
    <w:qFormat/>
    <w:rPr>
      <w:rFonts w:hint="eastAsia" w:ascii="Microsoft YaHei UI" w:hAnsi="Microsoft YaHei UI" w:eastAsia="Microsoft YaHei UI"/>
      <w:sz w:val="18"/>
      <w:szCs w:val="18"/>
    </w:rPr>
  </w:style>
  <w:style w:type="table" w:styleId="843" w:customStyle="1">
    <w:name w:val="Bordered - Accent 3"/>
    <w:basedOn w:val="7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4" w:customStyle="1">
    <w:name w:val="List Table 4 - Accent 3"/>
    <w:basedOn w:val="76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5"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character" w:styleId="846" w:customStyle="1">
    <w:name w:val="font251"/>
    <w:basedOn w:val="764"/>
    <w:uiPriority w:val="0"/>
    <w:qFormat/>
    <w:rPr>
      <w:rFonts w:ascii="宋体" w:hAnsi="宋体" w:eastAsia="宋体" w:cs="宋体"/>
      <w:color w:val="000000"/>
      <w:sz w:val="20"/>
      <w:szCs w:val="20"/>
      <w:u w:val="none"/>
    </w:rPr>
  </w:style>
  <w:style w:type="paragraph" w:styleId="847">
    <w:name w:val="Quote"/>
    <w:basedOn w:val="754"/>
    <w:next w:val="754"/>
    <w:link w:val="1033"/>
    <w:uiPriority w:val="29"/>
    <w:qFormat/>
    <w:pPr>
      <w:ind w:left="720" w:right="720"/>
    </w:pPr>
    <w:rPr>
      <w:i/>
    </w:rPr>
  </w:style>
  <w:style w:type="paragraph" w:styleId="848" w:customStyle="1">
    <w:name w:val="p3"/>
    <w:basedOn w:val="754"/>
    <w:uiPriority w:val="0"/>
    <w:qFormat/>
    <w:pPr>
      <w:jc w:val="left"/>
    </w:pPr>
    <w:rPr>
      <w:rFonts w:ascii="Helvetica" w:hAnsi="Helvetica" w:eastAsia="Helvetica"/>
      <w:sz w:val="26"/>
      <w:szCs w:val="26"/>
    </w:rPr>
  </w:style>
  <w:style w:type="table" w:styleId="849" w:customStyle="1">
    <w:name w:val="Bordered - Accent 4"/>
    <w:basedOn w:val="7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character" w:styleId="850" w:customStyle="1">
    <w:name w:val="正文文本 字符"/>
    <w:link w:val="772"/>
    <w:uiPriority w:val="1"/>
    <w:qFormat/>
    <w:rPr>
      <w:sz w:val="21"/>
      <w:szCs w:val="24"/>
    </w:rPr>
  </w:style>
  <w:style w:type="table" w:styleId="851" w:customStyle="1">
    <w:name w:val="List Table 1 Light - Accent 1"/>
    <w:basedOn w:val="76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paragraph" w:styleId="852" w:customStyle="1">
    <w:name w:val="样式 正文缩进正文（首行缩进两字） + 宋体 行距: 1.5 倍行距"/>
    <w:basedOn w:val="853"/>
    <w:uiPriority w:val="99"/>
    <w:qFormat/>
    <w:pPr>
      <w:ind w:firstLine="482"/>
      <w:spacing w:line="300" w:lineRule="auto"/>
    </w:pPr>
    <w:rPr>
      <w:rFonts w:ascii="宋体" w:hAnsi="宋体"/>
      <w:sz w:val="24"/>
      <w:szCs w:val="24"/>
    </w:rPr>
  </w:style>
  <w:style w:type="paragraph" w:styleId="853" w:customStyle="1">
    <w:name w:val="正文缩进1"/>
    <w:basedOn w:val="754"/>
    <w:uiPriority w:val="0"/>
    <w:qFormat/>
    <w:pPr>
      <w:ind w:firstLine="420"/>
    </w:pPr>
    <w:rPr>
      <w:szCs w:val="20"/>
    </w:rPr>
  </w:style>
  <w:style w:type="table" w:styleId="854" w:customStyle="1">
    <w:name w:val="清单表 1 浅色1"/>
    <w:basedOn w:val="7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Grid Table 5 Dark- Accent 4"/>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paragraph" w:styleId="856" w:customStyle="1">
    <w:name w:val="列表段落1"/>
    <w:basedOn w:val="754"/>
    <w:uiPriority w:val="99"/>
    <w:qFormat/>
    <w:pPr>
      <w:ind w:firstLine="420"/>
    </w:pPr>
  </w:style>
  <w:style w:type="table" w:styleId="857" w:customStyle="1">
    <w:name w:val="Bordered - Accent 1"/>
    <w:basedOn w:val="76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8" w:customStyle="1">
    <w:name w:val="Grid Table 4 - Accent 4"/>
    <w:basedOn w:val="76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9" w:customStyle="1">
    <w:name w:val="List Table 3 - Accent 1"/>
    <w:basedOn w:val="76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character" w:styleId="860" w:customStyle="1">
    <w:name w:val="默认段落字体1"/>
    <w:uiPriority w:val="1"/>
    <w:unhideWhenUsed/>
    <w:qFormat/>
  </w:style>
  <w:style w:type="table" w:styleId="861" w:customStyle="1">
    <w:name w:val="List Table 4 - Accent 1"/>
    <w:basedOn w:val="76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character" w:styleId="862" w:customStyle="1">
    <w:name w:val="明显引用 字符"/>
    <w:link w:val="863"/>
    <w:uiPriority w:val="30"/>
    <w:qFormat/>
    <w:rPr>
      <w:i/>
    </w:rPr>
  </w:style>
  <w:style w:type="paragraph" w:styleId="863">
    <w:name w:val="Intense Quote"/>
    <w:basedOn w:val="754"/>
    <w:next w:val="754"/>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64" w:customStyle="1">
    <w:name w:val="Grid Table 3 - Accent 3"/>
    <w:basedOn w:val="7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5 Dark - Accent 2"/>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清单表 6 彩色1"/>
    <w:basedOn w:val="7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7 Colorful - Accent 3"/>
    <w:basedOn w:val="76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character" w:styleId="868" w:customStyle="1">
    <w:name w:val="Subtitle Char"/>
    <w:basedOn w:val="764"/>
    <w:uiPriority w:val="11"/>
    <w:qFormat/>
    <w:rPr>
      <w:sz w:val="24"/>
      <w:szCs w:val="24"/>
    </w:rPr>
  </w:style>
  <w:style w:type="character" w:styleId="869" w:customStyle="1">
    <w:name w:val="font241"/>
    <w:basedOn w:val="764"/>
    <w:uiPriority w:val="0"/>
    <w:qFormat/>
    <w:rPr>
      <w:rFonts w:hint="eastAsia" w:ascii="宋体" w:hAnsi="宋体" w:eastAsia="宋体" w:cs="宋体"/>
      <w:color w:val="000000"/>
      <w:sz w:val="20"/>
      <w:szCs w:val="20"/>
      <w:u w:val="none"/>
    </w:rPr>
  </w:style>
  <w:style w:type="paragraph" w:styleId="870" w:customStyle="1">
    <w:name w:val="列出段落2"/>
    <w:basedOn w:val="754"/>
    <w:uiPriority w:val="99"/>
    <w:unhideWhenUsed/>
    <w:qFormat/>
    <w:pPr>
      <w:ind w:firstLine="420"/>
      <w:jc w:val="left"/>
    </w:pPr>
    <w:rPr>
      <w:rFonts w:ascii="宋体"/>
      <w:sz w:val="20"/>
      <w:szCs w:val="20"/>
    </w:rPr>
  </w:style>
  <w:style w:type="table" w:styleId="871" w:customStyle="1">
    <w:name w:val="List Table 2 - Accent 4"/>
    <w:basedOn w:val="76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2" w:customStyle="1">
    <w:name w:val="网格表 6 彩色1"/>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873" w:customStyle="1">
    <w:name w:val="列出段落3"/>
    <w:basedOn w:val="754"/>
    <w:uiPriority w:val="99"/>
    <w:qFormat/>
    <w:pPr>
      <w:ind w:firstLine="420"/>
    </w:pPr>
  </w:style>
  <w:style w:type="character" w:styleId="874" w:customStyle="1">
    <w:name w:val="正文文本 2 字符"/>
    <w:link w:val="793"/>
    <w:uiPriority w:val="0"/>
    <w:qFormat/>
    <w:rPr>
      <w:rFonts w:ascii="Calibri" w:hAnsi="Calibri"/>
      <w:sz w:val="21"/>
      <w:szCs w:val="24"/>
    </w:rPr>
  </w:style>
  <w:style w:type="paragraph" w:styleId="875" w:customStyle="1">
    <w:name w:val="标准文本"/>
    <w:basedOn w:val="754"/>
    <w:uiPriority w:val="0"/>
    <w:qFormat/>
    <w:pPr>
      <w:ind w:firstLine="480"/>
      <w:spacing w:line="360" w:lineRule="auto"/>
    </w:pPr>
    <w:rPr>
      <w:rFonts w:ascii="Calibri" w:hAnsi="Calibri" w:eastAsia="Calibri" w:cs="宋体"/>
      <w:sz w:val="24"/>
      <w:lang w:val="zh-CN"/>
    </w:rPr>
  </w:style>
  <w:style w:type="character" w:styleId="876" w:customStyle="1">
    <w:name w:val="Heading 7 Char"/>
    <w:basedOn w:val="764"/>
    <w:uiPriority w:val="9"/>
    <w:qFormat/>
    <w:rPr>
      <w:rFonts w:ascii="Arial" w:hAnsi="Arial" w:eastAsia="Arial" w:cs="Arial"/>
      <w:b/>
      <w:bCs/>
      <w:i/>
      <w:iCs/>
      <w:sz w:val="22"/>
      <w:szCs w:val="22"/>
    </w:rPr>
  </w:style>
  <w:style w:type="character" w:styleId="877" w:customStyle="1">
    <w:name w:val="纯文本 字符"/>
    <w:link w:val="778"/>
    <w:uiPriority w:val="0"/>
    <w:qFormat/>
    <w:rPr>
      <w:rFonts w:ascii="宋体" w:hAnsi="Courier New" w:cs="Courier New"/>
      <w:sz w:val="21"/>
      <w:szCs w:val="21"/>
    </w:rPr>
  </w:style>
  <w:style w:type="paragraph" w:styleId="878" w:customStyle="1">
    <w:name w:val="修订2"/>
    <w:hidden/>
    <w:uiPriority w:val="99"/>
    <w:unhideWhenUsed/>
    <w:qFormat/>
    <w:rPr>
      <w:rFonts w:hint="default" w:ascii="Times New Roman" w:hAnsi="Times New Roman" w:eastAsia="宋体" w:cs="Times New Roman"/>
      <w:sz w:val="21"/>
      <w:szCs w:val="24"/>
      <w:lang w:val="en-US" w:eastAsia="zh-CN" w:bidi="ar-SA"/>
    </w:rPr>
  </w:style>
  <w:style w:type="table" w:styleId="879" w:customStyle="1">
    <w:name w:val="List Table 3 - Accent 3"/>
    <w:basedOn w:val="76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0" w:customStyle="1">
    <w:name w:val="List Table 2 - Accent 6"/>
    <w:basedOn w:val="76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paragraph" w:styleId="881" w:customStyle="1">
    <w:name w:val="首行缩进"/>
    <w:basedOn w:val="754"/>
    <w:uiPriority w:val="0"/>
    <w:qFormat/>
    <w:pPr>
      <w:spacing w:line="360" w:lineRule="auto"/>
    </w:pPr>
  </w:style>
  <w:style w:type="paragraph" w:styleId="882" w:customStyle="1">
    <w:name w:val="标题1，章节第一层"/>
    <w:basedOn w:val="754"/>
    <w:next w:val="75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table" w:styleId="883" w:customStyle="1">
    <w:name w:val="List Table 3 - Accent 4"/>
    <w:basedOn w:val="7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4"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6 Colorful - Accent 5"/>
    <w:basedOn w:val="76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86" w:customStyle="1">
    <w:name w:val="List Table 2 - Accent 5"/>
    <w:basedOn w:val="76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character" w:styleId="887" w:customStyle="1">
    <w:name w:val="Footer Char"/>
    <w:basedOn w:val="764"/>
    <w:uiPriority w:val="99"/>
    <w:qFormat/>
  </w:style>
  <w:style w:type="paragraph" w:styleId="888" w:customStyle="1">
    <w:name w:val="索引 41"/>
    <w:basedOn w:val="754"/>
    <w:next w:val="754"/>
    <w:uiPriority w:val="0"/>
    <w:semiHidden/>
    <w:qFormat/>
    <w:pPr>
      <w:ind w:left="1260"/>
    </w:pPr>
    <w:rPr>
      <w:rFonts w:ascii="Calibri" w:hAnsi="Calibri" w:eastAsia="Calibri" w:cs="宋体"/>
      <w:sz w:val="20"/>
      <w:lang w:val="zh-CN"/>
    </w:rPr>
  </w:style>
  <w:style w:type="character" w:styleId="889" w:customStyle="1">
    <w:name w:val="不明显参考1"/>
    <w:uiPriority w:val="31"/>
    <w:qFormat/>
    <w:rPr>
      <w:smallCaps/>
    </w:rPr>
  </w:style>
  <w:style w:type="paragraph" w:styleId="890" w:customStyle="1">
    <w:name w:val="目录 91"/>
    <w:basedOn w:val="754"/>
    <w:next w:val="754"/>
    <w:uiPriority w:val="39"/>
    <w:unhideWhenUsed/>
    <w:qFormat/>
    <w:pPr>
      <w:ind w:left="3360"/>
    </w:pPr>
    <w:rPr>
      <w:rFonts w:ascii="等线" w:hAnsi="等线" w:eastAsia="等线"/>
      <w:szCs w:val="22"/>
    </w:rPr>
  </w:style>
  <w:style w:type="character" w:styleId="891" w:customStyle="1">
    <w:name w:val="font171"/>
    <w:basedOn w:val="764"/>
    <w:uiPriority w:val="0"/>
    <w:qFormat/>
    <w:rPr>
      <w:rFonts w:hint="eastAsia" w:ascii="宋体" w:hAnsi="宋体" w:eastAsia="宋体" w:cs="宋体"/>
      <w:color w:val="0066cc"/>
      <w:sz w:val="20"/>
      <w:szCs w:val="20"/>
      <w:u w:val="none"/>
    </w:rPr>
  </w:style>
  <w:style w:type="character" w:styleId="892" w:customStyle="1">
    <w:name w:val="Endnote Text Char"/>
    <w:uiPriority w:val="99"/>
    <w:qFormat/>
    <w:rPr>
      <w:sz w:val="20"/>
    </w:rPr>
  </w:style>
  <w:style w:type="character" w:styleId="893" w:customStyle="1">
    <w:name w:val="Heading 8 Char"/>
    <w:basedOn w:val="764"/>
    <w:uiPriority w:val="9"/>
    <w:qFormat/>
    <w:rPr>
      <w:rFonts w:ascii="Arial" w:hAnsi="Arial" w:eastAsia="Arial" w:cs="Arial"/>
      <w:i/>
      <w:iCs/>
      <w:sz w:val="22"/>
      <w:szCs w:val="22"/>
    </w:rPr>
  </w:style>
  <w:style w:type="character" w:styleId="894" w:customStyle="1">
    <w:name w:val="Title Char"/>
    <w:basedOn w:val="764"/>
    <w:uiPriority w:val="10"/>
    <w:qFormat/>
    <w:rPr>
      <w:sz w:val="48"/>
      <w:szCs w:val="48"/>
    </w:rPr>
  </w:style>
  <w:style w:type="table" w:styleId="895" w:customStyle="1">
    <w:name w:val="Grid Table 7 Colorful - Accent 6"/>
    <w:basedOn w:val="76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6" w:customStyle="1">
    <w:name w:val="List Table 5 Dark - Accent 4"/>
    <w:basedOn w:val="76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897" w:customStyle="1">
    <w:name w:val="脚注文本 字符"/>
    <w:link w:val="788"/>
    <w:uiPriority w:val="99"/>
    <w:qFormat/>
    <w:rPr>
      <w:sz w:val="18"/>
    </w:rPr>
  </w:style>
  <w:style w:type="paragraph" w:styleId="898"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table" w:styleId="899" w:customStyle="1">
    <w:name w:val="Bordered &amp; Lined - Accent"/>
    <w:basedOn w:val="76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 Accent 6"/>
    <w:basedOn w:val="7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table" w:styleId="901" w:customStyle="1">
    <w:name w:val="List Table 5 Dark - Accent 6"/>
    <w:basedOn w:val="76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Grid Table 6 Colorful - Accent 1"/>
    <w:basedOn w:val="76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3" w:customStyle="1">
    <w:name w:val="Bordered &amp; Lined - Accent 1"/>
    <w:basedOn w:val="76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character" w:styleId="904" w:customStyle="1">
    <w:name w:val="Heading 9 Char"/>
    <w:basedOn w:val="764"/>
    <w:uiPriority w:val="9"/>
    <w:qFormat/>
    <w:rPr>
      <w:rFonts w:ascii="Arial" w:hAnsi="Arial" w:eastAsia="Arial" w:cs="Arial"/>
      <w:i/>
      <w:iCs/>
      <w:sz w:val="21"/>
      <w:szCs w:val="21"/>
    </w:rPr>
  </w:style>
  <w:style w:type="character" w:styleId="905" w:customStyle="1">
    <w:name w:val="尾注文本 字符"/>
    <w:link w:val="781"/>
    <w:uiPriority w:val="99"/>
    <w:qFormat/>
    <w:rPr>
      <w:sz w:val="20"/>
    </w:rPr>
  </w:style>
  <w:style w:type="table" w:styleId="906" w:customStyle="1">
    <w:name w:val="清单表 5 深色1"/>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907" w:customStyle="1">
    <w:name w:val="font261"/>
    <w:basedOn w:val="764"/>
    <w:uiPriority w:val="0"/>
    <w:qFormat/>
    <w:rPr>
      <w:rFonts w:hint="eastAsia" w:ascii="宋体" w:hAnsi="宋体" w:eastAsia="宋体" w:cs="宋体"/>
      <w:color w:val="000000"/>
      <w:sz w:val="21"/>
      <w:szCs w:val="21"/>
      <w:u w:val="none"/>
    </w:rPr>
  </w:style>
  <w:style w:type="paragraph" w:styleId="908" w:customStyle="1">
    <w:name w:val="pf0"/>
    <w:basedOn w:val="754"/>
    <w:uiPriority w:val="0"/>
    <w:qFormat/>
    <w:pPr>
      <w:jc w:val="left"/>
      <w:spacing w:before="100" w:beforeAutospacing="1" w:after="100" w:afterAutospacing="1"/>
      <w:widowControl/>
    </w:pPr>
    <w:rPr>
      <w:rFonts w:ascii="宋体" w:hAnsi="宋体" w:cs="宋体"/>
      <w:sz w:val="24"/>
    </w:rPr>
  </w:style>
  <w:style w:type="table" w:styleId="909" w:customStyle="1">
    <w:name w:val="Grid Table 2 - Accent 1"/>
    <w:basedOn w:val="76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character" w:styleId="910" w:customStyle="1">
    <w:name w:val="ask-title2"/>
    <w:uiPriority w:val="0"/>
    <w:qFormat/>
  </w:style>
  <w:style w:type="table" w:styleId="911" w:customStyle="1">
    <w:name w:val="Bordered &amp; Lined - Accent 3"/>
    <w:basedOn w:val="76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character" w:styleId="912" w:customStyle="1">
    <w:name w:val="标题 7 字符"/>
    <w:basedOn w:val="764"/>
    <w:link w:val="761"/>
    <w:uiPriority w:val="9"/>
    <w:qFormat/>
    <w:rPr>
      <w:rFonts w:ascii="Arial" w:hAnsi="Arial" w:eastAsia="Arial" w:cs="Arial"/>
      <w:b/>
      <w:bCs/>
      <w:i/>
      <w:iCs/>
      <w:sz w:val="22"/>
      <w:szCs w:val="22"/>
    </w:rPr>
  </w:style>
  <w:style w:type="paragraph" w:styleId="913" w:customStyle="1">
    <w:name w:val="修订3"/>
    <w:hidden/>
    <w:uiPriority w:val="99"/>
    <w:unhideWhenUsed/>
    <w:qFormat/>
    <w:rPr>
      <w:rFonts w:hint="default" w:ascii="Times New Roman" w:hAnsi="Times New Roman" w:eastAsia="宋体" w:cs="Times New Roman"/>
      <w:sz w:val="21"/>
      <w:szCs w:val="24"/>
      <w:lang w:val="en-US" w:eastAsia="zh-CN" w:bidi="ar-SA"/>
    </w:rPr>
  </w:style>
  <w:style w:type="table" w:styleId="914" w:customStyle="1">
    <w:name w:val="List Table 1 Light - Accent 6"/>
    <w:basedOn w:val="76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Lined - Accent 2"/>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paragraph" w:styleId="916" w:customStyle="1">
    <w:name w:val="null3"/>
    <w:hidden/>
    <w:uiPriority w:val="0"/>
    <w:qFormat/>
    <w:rPr>
      <w:rFonts w:hint="eastAsia" w:asciiTheme="minorHAnsi" w:hAnsiTheme="minorHAnsi" w:eastAsiaTheme="minorEastAsia" w:cstheme="minorBidi"/>
      <w:lang w:val="en-US" w:eastAsia="zh-CN" w:bidi="ar-SA"/>
    </w:rPr>
  </w:style>
  <w:style w:type="table" w:styleId="917" w:customStyle="1">
    <w:name w:val="List Table 5 Dark - Accent 5"/>
    <w:basedOn w:val="76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Grid Table 5 Dark - Accent 3"/>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9" w:customStyle="1">
    <w:name w:val="Bordered &amp; Lined - Accent 4"/>
    <w:basedOn w:val="76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character" w:styleId="920" w:customStyle="1">
    <w:name w:val="Heading 6 Char"/>
    <w:basedOn w:val="764"/>
    <w:uiPriority w:val="9"/>
    <w:qFormat/>
    <w:rPr>
      <w:rFonts w:ascii="Arial" w:hAnsi="Arial" w:eastAsia="Arial" w:cs="Arial"/>
      <w:b/>
      <w:bCs/>
      <w:sz w:val="22"/>
      <w:szCs w:val="22"/>
    </w:rPr>
  </w:style>
  <w:style w:type="character" w:styleId="921">
    <w:name w:val="Placeholder Text"/>
    <w:basedOn w:val="764"/>
    <w:uiPriority w:val="99"/>
    <w:unhideWhenUsed/>
    <w:qFormat/>
    <w:rPr>
      <w:color w:val="808080"/>
    </w:rPr>
  </w:style>
  <w:style w:type="paragraph" w:styleId="922">
    <w:name w:val="List Paragraph"/>
    <w:basedOn w:val="754"/>
    <w:uiPriority w:val="1"/>
    <w:qFormat/>
    <w:pPr>
      <w:ind w:firstLine="420"/>
    </w:pPr>
  </w:style>
  <w:style w:type="table" w:styleId="923" w:customStyle="1">
    <w:name w:val="Grid Table 5 Dark - Accent 6"/>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character" w:styleId="924" w:customStyle="1">
    <w:name w:val="标准小四 Char Char"/>
    <w:uiPriority w:val="0"/>
    <w:qFormat/>
    <w:rPr>
      <w:rFonts w:ascii="Arial" w:hAnsi="Arial" w:eastAsia="宋体"/>
      <w:sz w:val="24"/>
      <w:szCs w:val="21"/>
      <w:lang w:val="en-US" w:eastAsia="zh-CN" w:bidi="ar-SA"/>
    </w:rPr>
  </w:style>
  <w:style w:type="table" w:styleId="925" w:customStyle="1">
    <w:name w:val="Bordered - Accent 5"/>
    <w:basedOn w:val="76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6" w:customStyle="1">
    <w:name w:val="Grid Table 1 Light - Accent 6"/>
    <w:basedOn w:val="7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7" w:customStyle="1">
    <w:name w:val="List Table 1 Light - Accent 4"/>
    <w:basedOn w:val="76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8" w:customStyle="1">
    <w:name w:val="List Table 5 Dark - Accent 2"/>
    <w:basedOn w:val="76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929" w:customStyle="1">
    <w:name w:val="日期 字符"/>
    <w:link w:val="780"/>
    <w:uiPriority w:val="0"/>
    <w:qFormat/>
    <w:rPr>
      <w:sz w:val="24"/>
    </w:rPr>
  </w:style>
  <w:style w:type="table" w:styleId="930"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paragraph" w:styleId="931" w:customStyle="1">
    <w:name w:val="目录 61"/>
    <w:basedOn w:val="754"/>
    <w:next w:val="754"/>
    <w:uiPriority w:val="39"/>
    <w:unhideWhenUsed/>
    <w:qFormat/>
    <w:pPr>
      <w:ind w:left="2100"/>
    </w:pPr>
    <w:rPr>
      <w:rFonts w:ascii="等线" w:hAnsi="等线" w:eastAsia="等线"/>
      <w:szCs w:val="22"/>
    </w:rPr>
  </w:style>
  <w:style w:type="table" w:styleId="932" w:customStyle="1">
    <w:name w:val="Grid Table 2 - Accent 2"/>
    <w:basedOn w:val="7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3" w:customStyle="1">
    <w:name w:val="Grid Table 5 Dark - Accent 5"/>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character" w:styleId="934" w:customStyle="1">
    <w:name w:val="未处理的提及1"/>
    <w:basedOn w:val="764"/>
    <w:uiPriority w:val="99"/>
    <w:semiHidden/>
    <w:unhideWhenUsed/>
    <w:qFormat/>
    <w:rPr>
      <w:color w:val="605e5c"/>
      <w:shd w:val="clear" w:color="auto" w:fill="e1dfdd"/>
    </w:rPr>
  </w:style>
  <w:style w:type="paragraph" w:styleId="935" w:customStyle="1">
    <w:name w:val="正文文本111"/>
    <w:basedOn w:val="754"/>
    <w:next w:val="754"/>
    <w:uiPriority w:val="1"/>
    <w:qFormat/>
    <w:pPr>
      <w:spacing w:after="120"/>
    </w:pPr>
  </w:style>
  <w:style w:type="table" w:styleId="936" w:customStyle="1">
    <w:name w:val="网格表 7 彩色1"/>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1 Light - Accent 2"/>
    <w:basedOn w:val="76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character" w:styleId="938" w:customStyle="1">
    <w:name w:val="Caption Char"/>
    <w:uiPriority w:val="99"/>
    <w:qFormat/>
  </w:style>
  <w:style w:type="table" w:styleId="939" w:customStyle="1">
    <w:name w:val="清单表 21"/>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Grid Table 2 - Accent 3"/>
    <w:basedOn w:val="7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character" w:styleId="941" w:customStyle="1">
    <w:name w:val="NormalCharacter"/>
    <w:uiPriority w:val="0"/>
    <w:semiHidden/>
    <w:qFormat/>
  </w:style>
  <w:style w:type="paragraph" w:styleId="942" w:customStyle="1">
    <w:name w:val="p0"/>
    <w:basedOn w:val="754"/>
    <w:link w:val="1028"/>
    <w:uiPriority w:val="0"/>
    <w:qFormat/>
    <w:pPr>
      <w:widowControl/>
    </w:pPr>
    <w:rPr>
      <w:szCs w:val="21"/>
    </w:rPr>
  </w:style>
  <w:style w:type="paragraph" w:styleId="943" w:customStyle="1">
    <w:name w:val="正文文本11"/>
    <w:basedOn w:val="754"/>
    <w:uiPriority w:val="99"/>
    <w:qFormat/>
    <w:rPr>
      <w:rFonts w:ascii="楷体_GB2312" w:hAnsi="宋体" w:eastAsia="楷体_GB2312"/>
      <w:sz w:val="28"/>
      <w:szCs w:val="28"/>
    </w:rPr>
  </w:style>
  <w:style w:type="table" w:styleId="944" w:customStyle="1">
    <w:name w:val="List Table 4 - Accent 6"/>
    <w:basedOn w:val="76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character" w:styleId="945" w:customStyle="1">
    <w:name w:val="Intense Quote Char"/>
    <w:uiPriority w:val="30"/>
    <w:qFormat/>
    <w:rPr>
      <w:i/>
    </w:rPr>
  </w:style>
  <w:style w:type="character" w:styleId="946" w:customStyle="1">
    <w:name w:val="cf11"/>
    <w:basedOn w:val="764"/>
    <w:uiPriority w:val="0"/>
    <w:qFormat/>
    <w:rPr>
      <w:rFonts w:hint="eastAsia" w:ascii="Microsoft YaHei UI" w:hAnsi="Microsoft YaHei UI" w:eastAsia="Microsoft YaHei UI"/>
      <w:sz w:val="18"/>
      <w:szCs w:val="18"/>
    </w:rPr>
  </w:style>
  <w:style w:type="character" w:styleId="947" w:customStyle="1">
    <w:name w:val="Heading 1 Char"/>
    <w:basedOn w:val="764"/>
    <w:uiPriority w:val="9"/>
    <w:qFormat/>
    <w:rPr>
      <w:rFonts w:ascii="Arial" w:hAnsi="Arial" w:eastAsia="Arial" w:cs="Arial"/>
      <w:sz w:val="40"/>
      <w:szCs w:val="40"/>
    </w:rPr>
  </w:style>
  <w:style w:type="character" w:styleId="948" w:customStyle="1">
    <w:name w:val="Heading 5 Char"/>
    <w:basedOn w:val="764"/>
    <w:uiPriority w:val="9"/>
    <w:qFormat/>
    <w:rPr>
      <w:rFonts w:ascii="Arial" w:hAnsi="Arial" w:eastAsia="Arial" w:cs="Arial"/>
      <w:b/>
      <w:bCs/>
      <w:sz w:val="24"/>
      <w:szCs w:val="24"/>
    </w:rPr>
  </w:style>
  <w:style w:type="character" w:styleId="949" w:customStyle="1">
    <w:name w:val="标题 2 Char Char Char"/>
    <w:uiPriority w:val="0"/>
    <w:qFormat/>
    <w:rPr>
      <w:rFonts w:ascii="Arial" w:hAnsi="Arial" w:eastAsia="黑体"/>
      <w:b/>
      <w:bCs/>
      <w:sz w:val="32"/>
      <w:szCs w:val="32"/>
      <w:lang w:val="en-US" w:eastAsia="zh-CN" w:bidi="ar-SA"/>
    </w:rPr>
  </w:style>
  <w:style w:type="table" w:styleId="950" w:customStyle="1">
    <w:name w:val="List Table 7 Colorful - Accent 1"/>
    <w:basedOn w:val="76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1" w:customStyle="1">
    <w:name w:val="List Table 6 Colorful - Accent 4"/>
    <w:basedOn w:val="76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paragraph" w:styleId="952" w:customStyle="1">
    <w:name w:val="目录 21"/>
    <w:basedOn w:val="754"/>
    <w:next w:val="754"/>
    <w:uiPriority w:val="39"/>
    <w:unhideWhenUsed/>
    <w:qFormat/>
    <w:pPr>
      <w:ind w:left="220"/>
      <w:jc w:val="left"/>
      <w:spacing w:after="100" w:line="259" w:lineRule="auto"/>
      <w:widowControl/>
    </w:pPr>
    <w:rPr>
      <w:rFonts w:ascii="等线" w:hAnsi="等线" w:eastAsia="等线"/>
      <w:sz w:val="22"/>
      <w:szCs w:val="22"/>
    </w:rPr>
  </w:style>
  <w:style w:type="table" w:styleId="953" w:customStyle="1">
    <w:name w:val="Grid Table 7 Colorful - Accent 1"/>
    <w:basedOn w:val="76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paragraph" w:styleId="954" w:customStyle="1">
    <w:name w:val="正文文本 21"/>
    <w:basedOn w:val="754"/>
    <w:next w:val="955"/>
    <w:uiPriority w:val="99"/>
    <w:qFormat/>
    <w:pPr>
      <w:jc w:val="center"/>
      <w:widowControl/>
    </w:pPr>
    <w:rPr>
      <w:sz w:val="20"/>
    </w:rPr>
  </w:style>
  <w:style w:type="paragraph" w:styleId="955" w:customStyle="1">
    <w:name w:val="正文文本1"/>
    <w:basedOn w:val="898"/>
    <w:next w:val="754"/>
    <w:uiPriority w:val="0"/>
    <w:qFormat/>
    <w:pPr>
      <w:spacing w:after="120"/>
    </w:pPr>
    <w:rPr>
      <w:sz w:val="28"/>
    </w:rPr>
  </w:style>
  <w:style w:type="table" w:styleId="956" w:customStyle="1">
    <w:name w:val="Grid Table 4 - Accent 1"/>
    <w:basedOn w:val="76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7" w:customStyle="1">
    <w:name w:val="List Table 5 Dark - Accent 1"/>
    <w:basedOn w:val="76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958" w:customStyle="1">
    <w:name w:val="样式1"/>
    <w:basedOn w:val="755"/>
    <w:link w:val="1010"/>
    <w:uiPriority w:val="0"/>
    <w:qFormat/>
    <w:pPr>
      <w:ind w:left="210" w:right="210"/>
    </w:pPr>
  </w:style>
  <w:style w:type="character" w:styleId="959" w:customStyle="1">
    <w:name w:val="默认段落字体11"/>
    <w:uiPriority w:val="1"/>
    <w:unhideWhenUsed/>
    <w:qFormat/>
  </w:style>
  <w:style w:type="character" w:styleId="960" w:customStyle="1">
    <w:name w:val="标题 3 字符"/>
    <w:link w:val="757"/>
    <w:uiPriority w:val="9"/>
    <w:qFormat/>
    <w:rPr>
      <w:rFonts w:eastAsia="宋体"/>
      <w:b/>
      <w:bCs/>
      <w:sz w:val="24"/>
      <w:szCs w:val="32"/>
      <w:lang w:val="en-US" w:eastAsia="zh-CN" w:bidi="ar-SA"/>
    </w:rPr>
  </w:style>
  <w:style w:type="paragraph" w:styleId="961"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962" w:customStyle="1">
    <w:name w:val="纯文本1"/>
    <w:basedOn w:val="754"/>
    <w:uiPriority w:val="0"/>
    <w:qFormat/>
    <w:rPr>
      <w:rFonts w:ascii="宋体" w:hAnsi="Courier New"/>
      <w:sz w:val="20"/>
      <w:szCs w:val="21"/>
    </w:rPr>
  </w:style>
  <w:style w:type="paragraph" w:styleId="963" w:customStyle="1">
    <w:name w:val="p2"/>
    <w:basedOn w:val="754"/>
    <w:uiPriority w:val="0"/>
    <w:qFormat/>
    <w:pPr>
      <w:jc w:val="left"/>
    </w:pPr>
    <w:rPr>
      <w:rFonts w:ascii="Helvetica Neue" w:hAnsi="Helvetica Neue" w:eastAsia="Helvetica Neue"/>
      <w:sz w:val="26"/>
      <w:szCs w:val="26"/>
    </w:rPr>
  </w:style>
  <w:style w:type="character" w:styleId="964" w:customStyle="1">
    <w:name w:val="Heading 3 Char"/>
    <w:basedOn w:val="764"/>
    <w:uiPriority w:val="9"/>
    <w:qFormat/>
    <w:rPr>
      <w:rFonts w:ascii="Arial" w:hAnsi="Arial" w:eastAsia="Arial" w:cs="Arial"/>
      <w:sz w:val="30"/>
      <w:szCs w:val="30"/>
    </w:rPr>
  </w:style>
  <w:style w:type="table" w:styleId="965" w:customStyle="1">
    <w:name w:val="List Table 2 - Accent 1"/>
    <w:basedOn w:val="76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6" w:customStyle="1">
    <w:name w:val="List Table 7 Colorful - Accent 5"/>
    <w:basedOn w:val="76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7" w:customStyle="1">
    <w:name w:val="Lined - Accent 3"/>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Grid Table 2 - Accent 4"/>
    <w:basedOn w:val="7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character" w:styleId="969" w:customStyle="1">
    <w:name w:val="标准文本 Char"/>
    <w:uiPriority w:val="0"/>
    <w:qFormat/>
    <w:rPr>
      <w:rFonts w:eastAsia="宋体" w:cs="宋体"/>
      <w:sz w:val="24"/>
      <w:szCs w:val="24"/>
      <w:lang w:val="en-US" w:eastAsia="zh-CN" w:bidi="ar-SA"/>
    </w:rPr>
  </w:style>
  <w:style w:type="table" w:styleId="970" w:customStyle="1">
    <w:name w:val="Bordered &amp; Lined - Accent 5"/>
    <w:basedOn w:val="76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1" w:customStyle="1">
    <w:name w:val="网格表 1 浅色1"/>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List Table 3 - Accent 2"/>
    <w:basedOn w:val="7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3" w:customStyle="1">
    <w:name w:val="网格表 2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character" w:styleId="974" w:customStyle="1">
    <w:name w:val="副标题 字符"/>
    <w:basedOn w:val="764"/>
    <w:link w:val="787"/>
    <w:uiPriority w:val="11"/>
    <w:qFormat/>
    <w:rPr>
      <w:sz w:val="24"/>
      <w:szCs w:val="24"/>
    </w:rPr>
  </w:style>
  <w:style w:type="paragraph" w:styleId="975" w:customStyle="1">
    <w:name w:val="Normal_8_0"/>
    <w:uiPriority w:val="0"/>
    <w:qFormat/>
    <w:rPr>
      <w:rFonts w:hint="default" w:ascii="Times New Roman" w:hAnsi="Times New Roman" w:eastAsia="Times New Roman" w:cs="Times New Roman"/>
      <w:sz w:val="24"/>
      <w:szCs w:val="24"/>
      <w:lang w:val="en-US" w:eastAsia="zh-CN" w:bidi="ar-SA"/>
    </w:rPr>
  </w:style>
  <w:style w:type="table" w:styleId="976" w:customStyle="1">
    <w:name w:val="List Table 2 - Accent 3"/>
    <w:basedOn w:val="76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character" w:styleId="977" w:customStyle="1">
    <w:name w:val="页眉 字符"/>
    <w:link w:val="784"/>
    <w:uiPriority w:val="99"/>
    <w:qFormat/>
    <w:rPr>
      <w:sz w:val="18"/>
      <w:szCs w:val="18"/>
    </w:rPr>
  </w:style>
  <w:style w:type="table" w:styleId="978" w:customStyle="1">
    <w:name w:val="Grid Table 7 Colorful - Accent 2"/>
    <w:basedOn w:val="76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character" w:styleId="979" w:customStyle="1">
    <w:name w:val="标题 8 字符"/>
    <w:link w:val="762"/>
    <w:uiPriority w:val="0"/>
    <w:semiHidden/>
    <w:qFormat/>
    <w:rPr>
      <w:rFonts w:ascii="等线 Light" w:hAnsi="等线 Light" w:eastAsia="等线 Light" w:cs="Times New Roman"/>
      <w:sz w:val="24"/>
      <w:szCs w:val="24"/>
    </w:rPr>
  </w:style>
  <w:style w:type="paragraph" w:styleId="980" w:customStyle="1">
    <w:name w:val="目录 41"/>
    <w:basedOn w:val="754"/>
    <w:next w:val="754"/>
    <w:uiPriority w:val="39"/>
    <w:unhideWhenUsed/>
    <w:qFormat/>
    <w:pPr>
      <w:ind w:left="1260"/>
    </w:pPr>
    <w:rPr>
      <w:rFonts w:ascii="等线" w:hAnsi="等线" w:eastAsia="等线"/>
      <w:szCs w:val="22"/>
    </w:rPr>
  </w:style>
  <w:style w:type="paragraph" w:styleId="981" w:customStyle="1">
    <w:name w:val="TOC 标题112"/>
    <w:uiPriority w:val="39"/>
    <w:unhideWhenUsed/>
    <w:qFormat/>
    <w:rPr>
      <w:rFonts w:hint="default" w:ascii="Times New Roman" w:hAnsi="Times New Roman" w:eastAsia="宋体" w:cs="Times New Roman"/>
      <w:lang w:val="en-US" w:eastAsia="zh-CN" w:bidi="ar-SA"/>
    </w:rPr>
  </w:style>
  <w:style w:type="character" w:styleId="982" w:customStyle="1">
    <w:name w:val="标题 5 字符"/>
    <w:basedOn w:val="764"/>
    <w:link w:val="759"/>
    <w:uiPriority w:val="9"/>
    <w:qFormat/>
    <w:rPr>
      <w:rFonts w:ascii="Arial" w:hAnsi="Arial" w:eastAsia="Arial" w:cs="Arial"/>
      <w:b/>
      <w:bCs/>
      <w:sz w:val="24"/>
      <w:szCs w:val="24"/>
    </w:rPr>
  </w:style>
  <w:style w:type="paragraph" w:styleId="983" w:customStyle="1">
    <w:name w:val="标题 211"/>
    <w:basedOn w:val="75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4" w:customStyle="1">
    <w:name w:val="目录 71"/>
    <w:basedOn w:val="754"/>
    <w:next w:val="754"/>
    <w:uiPriority w:val="39"/>
    <w:unhideWhenUsed/>
    <w:qFormat/>
    <w:pPr>
      <w:ind w:left="2520"/>
    </w:pPr>
    <w:rPr>
      <w:rFonts w:ascii="等线" w:hAnsi="等线" w:eastAsia="等线"/>
      <w:szCs w:val="22"/>
    </w:rPr>
  </w:style>
  <w:style w:type="table" w:styleId="985" w:customStyle="1">
    <w:name w:val="List Table 4 - Accent 5"/>
    <w:basedOn w:val="76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paragraph" w:styleId="986" w:customStyle="1">
    <w:name w:val="列出段落1"/>
    <w:basedOn w:val="754"/>
    <w:uiPriority w:val="1"/>
    <w:qFormat/>
    <w:pPr>
      <w:ind w:left="400" w:firstLine="420"/>
      <w:jc w:val="left"/>
    </w:pPr>
    <w:rPr>
      <w:rFonts w:ascii="宋体" w:hAnsi="宋体" w:cs="宋体"/>
      <w:sz w:val="22"/>
      <w:szCs w:val="22"/>
      <w:lang w:val="zh-CN" w:bidi="zh-CN"/>
    </w:rPr>
  </w:style>
  <w:style w:type="table" w:styleId="987" w:customStyle="1">
    <w:name w:val="Bordered &amp; Lined - Accent 6"/>
    <w:basedOn w:val="76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paragraph" w:styleId="988" w:customStyle="1">
    <w:name w:val="TOC 标题111"/>
    <w:uiPriority w:val="39"/>
    <w:unhideWhenUsed/>
    <w:qFormat/>
    <w:rPr>
      <w:rFonts w:hint="default" w:ascii="Times New Roman" w:hAnsi="Times New Roman" w:eastAsia="宋体" w:cs="Times New Roman"/>
      <w:lang w:val="en-US" w:eastAsia="zh-CN" w:bidi="ar-SA"/>
    </w:rPr>
  </w:style>
  <w:style w:type="character" w:styleId="989" w:customStyle="1">
    <w:name w:val="标题 字符"/>
    <w:link w:val="795"/>
    <w:uiPriority w:val="0"/>
    <w:qFormat/>
    <w:rPr>
      <w:rFonts w:ascii="等线 Light" w:hAnsi="等线 Light" w:eastAsia="宋体" w:cs="Times New Roman"/>
      <w:b/>
      <w:bCs/>
      <w:sz w:val="32"/>
      <w:szCs w:val="32"/>
    </w:rPr>
  </w:style>
  <w:style w:type="table" w:styleId="990" w:customStyle="1">
    <w:name w:val="Lined - Accent 6"/>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character" w:styleId="991" w:customStyle="1">
    <w:name w:val="标题 4 字符"/>
    <w:link w:val="758"/>
    <w:uiPriority w:val="0"/>
    <w:semiHidden/>
    <w:qFormat/>
    <w:rPr>
      <w:rFonts w:ascii="等线 Light" w:hAnsi="等线 Light" w:eastAsia="等线 Light" w:cs="Times New Roman"/>
      <w:b/>
      <w:bCs/>
      <w:sz w:val="28"/>
      <w:szCs w:val="28"/>
    </w:rPr>
  </w:style>
  <w:style w:type="character" w:styleId="992" w:customStyle="1">
    <w:name w:val="正文缩进 字符"/>
    <w:link w:val="766"/>
    <w:uiPriority w:val="0"/>
    <w:qFormat/>
    <w:rPr>
      <w:sz w:val="21"/>
    </w:rPr>
  </w:style>
  <w:style w:type="character" w:styleId="993" w:customStyle="1">
    <w:name w:val="纯文本 Char"/>
    <w:link w:val="994"/>
    <w:uiPriority w:val="0"/>
    <w:qFormat/>
    <w:rPr>
      <w:rFonts w:ascii="宋体" w:hAnsi="Courier New"/>
    </w:rPr>
  </w:style>
  <w:style w:type="paragraph" w:styleId="994" w:customStyle="1">
    <w:name w:val="纯文本2"/>
    <w:basedOn w:val="754"/>
    <w:link w:val="993"/>
    <w:uiPriority w:val="0"/>
    <w:qFormat/>
    <w:pPr>
      <w:ind w:firstLine="200"/>
      <w:spacing w:line="360" w:lineRule="auto"/>
    </w:pPr>
    <w:rPr>
      <w:rFonts w:ascii="宋体" w:hAnsi="Courier New"/>
      <w:sz w:val="20"/>
      <w:szCs w:val="20"/>
    </w:rPr>
  </w:style>
  <w:style w:type="table" w:styleId="995" w:customStyle="1">
    <w:name w:val="Grid Table 3 - Accent 4"/>
    <w:basedOn w:val="7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996" w:customStyle="1">
    <w:name w:val="页脚 Char"/>
    <w:uiPriority w:val="0"/>
    <w:qFormat/>
    <w:rPr>
      <w:sz w:val="18"/>
      <w:szCs w:val="18"/>
    </w:rPr>
  </w:style>
  <w:style w:type="table" w:styleId="997" w:customStyle="1">
    <w:name w:val="Grid Table 4 - Accent 2"/>
    <w:basedOn w:val="76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character" w:styleId="998"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999" w:customStyle="1">
    <w:name w:val="Heading 4 Char"/>
    <w:basedOn w:val="764"/>
    <w:uiPriority w:val="9"/>
    <w:qFormat/>
    <w:rPr>
      <w:rFonts w:ascii="Arial" w:hAnsi="Arial" w:eastAsia="Arial" w:cs="Arial"/>
      <w:b/>
      <w:bCs/>
      <w:sz w:val="26"/>
      <w:szCs w:val="26"/>
    </w:rPr>
  </w:style>
  <w:style w:type="character" w:styleId="1000" w:customStyle="1">
    <w:name w:val="Header Char"/>
    <w:basedOn w:val="764"/>
    <w:uiPriority w:val="99"/>
    <w:qFormat/>
  </w:style>
  <w:style w:type="table" w:styleId="1001" w:customStyle="1">
    <w:name w:val="List Table 1 Light - Accent 3"/>
    <w:basedOn w:val="76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paragraph" w:styleId="1002" w:customStyle="1">
    <w:name w:val="修订21"/>
    <w:hidden/>
    <w:uiPriority w:val="99"/>
    <w:unhideWhenUsed/>
    <w:qFormat/>
    <w:rPr>
      <w:rFonts w:hint="default" w:ascii="Times New Roman" w:hAnsi="Times New Roman" w:eastAsia="宋体" w:cs="Times New Roman"/>
      <w:sz w:val="21"/>
      <w:szCs w:val="24"/>
      <w:lang w:val="en-US" w:eastAsia="zh-CN" w:bidi="ar-SA"/>
    </w:rPr>
  </w:style>
  <w:style w:type="table" w:styleId="1003" w:customStyle="1">
    <w:name w:val="Grid Table 6 Colorful - Accent 6"/>
    <w:basedOn w:val="76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04" w:customStyle="1">
    <w:name w:val="清单表 7 彩色1"/>
    <w:basedOn w:val="7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5" w:customStyle="1">
    <w:name w:val="_Style 83"/>
    <w:basedOn w:val="754"/>
    <w:next w:val="986"/>
    <w:uiPriority w:val="99"/>
    <w:qFormat/>
    <w:pPr>
      <w:ind w:firstLine="420"/>
    </w:pPr>
  </w:style>
  <w:style w:type="table" w:styleId="1006" w:customStyle="1">
    <w:name w:val="Lined - Accent 5"/>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character" w:styleId="1007" w:customStyle="1">
    <w:name w:val="标题 6 字符"/>
    <w:link w:val="760"/>
    <w:uiPriority w:val="0"/>
    <w:qFormat/>
    <w:rPr>
      <w:rFonts w:ascii="等线 Light" w:hAnsi="等线 Light" w:eastAsia="等线 Light" w:cs="Times New Roman"/>
      <w:b/>
      <w:bCs/>
      <w:sz w:val="24"/>
      <w:szCs w:val="24"/>
    </w:rPr>
  </w:style>
  <w:style w:type="table" w:styleId="1008" w:customStyle="1">
    <w:name w:val="Table Grid Light"/>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character" w:styleId="1009" w:customStyle="1">
    <w:name w:val="Heading 2 Char"/>
    <w:basedOn w:val="764"/>
    <w:uiPriority w:val="9"/>
    <w:qFormat/>
    <w:rPr>
      <w:rFonts w:ascii="Arial" w:hAnsi="Arial" w:eastAsia="Arial" w:cs="Arial"/>
      <w:sz w:val="34"/>
    </w:rPr>
  </w:style>
  <w:style w:type="character" w:styleId="1010" w:customStyle="1">
    <w:name w:val="样式1 字符"/>
    <w:link w:val="958"/>
    <w:uiPriority w:val="0"/>
    <w:qFormat/>
  </w:style>
  <w:style w:type="table" w:styleId="1011" w:customStyle="1">
    <w:name w:val="List Table 7 Colorful - Accent 2"/>
    <w:basedOn w:val="76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paragraph" w:styleId="1012" w:customStyle="1">
    <w:name w:val="目录 81"/>
    <w:basedOn w:val="754"/>
    <w:next w:val="754"/>
    <w:uiPriority w:val="39"/>
    <w:unhideWhenUsed/>
    <w:qFormat/>
    <w:pPr>
      <w:ind w:left="2940"/>
    </w:pPr>
    <w:rPr>
      <w:rFonts w:ascii="等线" w:hAnsi="等线" w:eastAsia="等线"/>
      <w:szCs w:val="22"/>
    </w:rPr>
  </w:style>
  <w:style w:type="character" w:styleId="1013" w:customStyle="1">
    <w:name w:val="font11"/>
    <w:basedOn w:val="764"/>
    <w:uiPriority w:val="0"/>
    <w:qFormat/>
    <w:rPr>
      <w:rFonts w:hint="eastAsia" w:ascii="宋体" w:hAnsi="宋体" w:eastAsia="宋体" w:cs="宋体"/>
      <w:color w:val="000000"/>
      <w:sz w:val="21"/>
      <w:szCs w:val="21"/>
      <w:u w:val="none"/>
    </w:rPr>
  </w:style>
  <w:style w:type="character" w:styleId="1014" w:customStyle="1">
    <w:name w:val="font21"/>
    <w:basedOn w:val="860"/>
    <w:uiPriority w:val="0"/>
    <w:qFormat/>
    <w:rPr>
      <w:rFonts w:hint="eastAsia" w:ascii="等线" w:hAnsi="等线" w:eastAsia="等线" w:cs="等线"/>
      <w:color w:val="000000"/>
      <w:sz w:val="21"/>
      <w:szCs w:val="21"/>
      <w:u w:val="none"/>
    </w:rPr>
  </w:style>
  <w:style w:type="table" w:styleId="1015" w:customStyle="1">
    <w:name w:val="List Table 3 - Accent 5"/>
    <w:basedOn w:val="76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6" w:customStyle="1">
    <w:name w:val="List Table 1 Light - Accent 5"/>
    <w:basedOn w:val="76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paragraph" w:styleId="1017" w:customStyle="1">
    <w:name w:val="标题 21"/>
    <w:basedOn w:val="754"/>
    <w:next w:val="754"/>
    <w:uiPriority w:val="0"/>
    <w:qFormat/>
    <w:pPr>
      <w:jc w:val="center"/>
      <w:keepNext/>
      <w:widowControl/>
    </w:pPr>
    <w:rPr>
      <w:rFonts w:ascii="楷体_GB2312" w:eastAsia="楷体_GB2312"/>
      <w:sz w:val="18"/>
      <w:szCs w:val="20"/>
    </w:rPr>
  </w:style>
  <w:style w:type="character" w:styleId="1018" w:customStyle="1">
    <w:name w:val="标题 2 字符"/>
    <w:link w:val="756"/>
    <w:uiPriority w:val="0"/>
    <w:semiHidden/>
    <w:qFormat/>
    <w:rPr>
      <w:rFonts w:ascii="Times New Roman" w:hAnsi="Times New Roman" w:eastAsia="宋体" w:cs="宋体"/>
      <w:b/>
      <w:bCs/>
      <w:sz w:val="24"/>
      <w:szCs w:val="32"/>
      <w:lang w:val="en-US" w:eastAsia="zh-CN" w:bidi="ar-SA"/>
    </w:rPr>
  </w:style>
  <w:style w:type="table" w:styleId="1019" w:customStyle="1">
    <w:name w:val="Bordered"/>
    <w:basedOn w:val="76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paragraph" w:styleId="1020" w:customStyle="1">
    <w:name w:val="Normal_17"/>
    <w:uiPriority w:val="0"/>
    <w:qFormat/>
    <w:rPr>
      <w:rFonts w:hint="default" w:ascii="Times New Roman" w:hAnsi="Times New Roman" w:eastAsia="Times New Roman" w:cs="Times New Roman"/>
      <w:sz w:val="24"/>
      <w:szCs w:val="24"/>
      <w:lang w:val="en-US" w:eastAsia="zh-CN" w:bidi="ar-SA"/>
    </w:rPr>
  </w:style>
  <w:style w:type="table" w:styleId="1021" w:customStyle="1">
    <w:name w:val="Grid Table 1 Light - Accent 2"/>
    <w:basedOn w:val="7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2" w:customStyle="1">
    <w:name w:val="List Table 7 Colorful - Accent 6"/>
    <w:basedOn w:val="76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3" w:customStyle="1">
    <w:name w:val="无格式表格 4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customStyle="1">
    <w:name w:val="List Table 6 Colorful - Accent 3"/>
    <w:basedOn w:val="76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paragraph" w:styleId="1025" w:customStyle="1">
    <w:name w:val="Table Paragraph"/>
    <w:basedOn w:val="754"/>
    <w:uiPriority w:val="1"/>
    <w:qFormat/>
    <w:pPr>
      <w:jc w:val="left"/>
    </w:pPr>
    <w:rPr>
      <w:rFonts w:ascii="宋体" w:hAnsi="宋体" w:cs="宋体"/>
      <w:sz w:val="22"/>
      <w:szCs w:val="22"/>
      <w:lang w:val="zh-CN" w:bidi="zh-CN"/>
    </w:rPr>
  </w:style>
  <w:style w:type="table" w:styleId="1026" w:customStyle="1">
    <w:name w:val="无格式表格 1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Bordered - Accent 2"/>
    <w:basedOn w:val="7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character" w:styleId="1028" w:customStyle="1">
    <w:name w:val="p0 Char"/>
    <w:link w:val="942"/>
    <w:uiPriority w:val="0"/>
    <w:qFormat/>
    <w:rPr>
      <w:rFonts w:eastAsia="宋体"/>
      <w:sz w:val="21"/>
      <w:szCs w:val="21"/>
      <w:lang w:val="en-US" w:eastAsia="zh-CN" w:bidi="ar-SA"/>
    </w:rPr>
  </w:style>
  <w:style w:type="paragraph" w:styleId="1029" w:customStyle="1">
    <w:name w:val="列出段落11"/>
    <w:basedOn w:val="754"/>
    <w:uiPriority w:val="0"/>
    <w:qFormat/>
    <w:pPr>
      <w:ind w:firstLine="420"/>
      <w:spacing w:line="0" w:lineRule="atLeast"/>
    </w:pPr>
    <w:rPr>
      <w:rFonts w:eastAsia="微软雅黑"/>
      <w:sz w:val="20"/>
      <w:szCs w:val="20"/>
    </w:rPr>
  </w:style>
  <w:style w:type="table" w:styleId="1030" w:customStyle="1">
    <w:name w:val="Grid Table 3 - Accent 6"/>
    <w:basedOn w:val="7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031" w:customStyle="1">
    <w:name w:val="批注文字 字符"/>
    <w:link w:val="771"/>
    <w:uiPriority w:val="99"/>
    <w:qFormat/>
    <w:rPr>
      <w:sz w:val="21"/>
      <w:szCs w:val="24"/>
    </w:rPr>
  </w:style>
  <w:style w:type="character" w:styleId="1032" w:customStyle="1">
    <w:name w:val="标准文本 Char Char"/>
    <w:uiPriority w:val="0"/>
    <w:qFormat/>
    <w:rPr>
      <w:rFonts w:eastAsia="宋体" w:cs="宋体"/>
      <w:sz w:val="24"/>
      <w:szCs w:val="24"/>
      <w:lang w:val="en-US" w:eastAsia="zh-CN" w:bidi="ar-SA"/>
    </w:rPr>
  </w:style>
  <w:style w:type="character" w:styleId="1033" w:customStyle="1">
    <w:name w:val="引用 字符"/>
    <w:link w:val="847"/>
    <w:uiPriority w:val="29"/>
    <w:qFormat/>
    <w:rPr>
      <w:i/>
    </w:rPr>
  </w:style>
  <w:style w:type="character" w:styleId="1034" w:customStyle="1">
    <w:name w:val="页脚 字符"/>
    <w:link w:val="783"/>
    <w:uiPriority w:val="99"/>
    <w:qFormat/>
    <w:rPr>
      <w:sz w:val="18"/>
      <w:szCs w:val="18"/>
    </w:rPr>
  </w:style>
  <w:style w:type="table" w:styleId="1035" w:customStyle="1">
    <w:name w:val="Lined - Accent"/>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character" w:styleId="1036" w:customStyle="1">
    <w:name w:val="文档结构图 字符"/>
    <w:link w:val="770"/>
    <w:uiPriority w:val="0"/>
    <w:qFormat/>
    <w:rPr>
      <w:sz w:val="21"/>
      <w:szCs w:val="24"/>
      <w:shd w:val="clear" w:color="auto" w:fill="000080"/>
    </w:rPr>
  </w:style>
  <w:style w:type="table" w:styleId="1037" w:customStyle="1">
    <w:name w:val="Grid Table 4 - Accent 6"/>
    <w:basedOn w:val="76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8" w:customStyle="1">
    <w:name w:val="Grid Table 6 Colorful - Accent 5"/>
    <w:basedOn w:val="76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9" w:customStyle="1">
    <w:name w:val="Grid Table 6 Colorful - Accent 4"/>
    <w:basedOn w:val="7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paragraph" w:styleId="1040" w:customStyle="1">
    <w:name w:val="目录 11"/>
    <w:basedOn w:val="754"/>
    <w:next w:val="754"/>
    <w:uiPriority w:val="39"/>
    <w:qFormat/>
    <w:rPr>
      <w:rFonts w:ascii="仿宋_GB2312" w:eastAsia="仿宋_GB2312"/>
      <w:sz w:val="24"/>
    </w:rPr>
  </w:style>
  <w:style w:type="table" w:styleId="1041" w:customStyle="1">
    <w:name w:val="Grid Table 1 Light - Accent 1"/>
    <w:basedOn w:val="76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42" w:customStyle="1">
    <w:name w:val="List Table 6 Colorful - Accent 2"/>
    <w:basedOn w:val="76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character" w:styleId="1043" w:customStyle="1">
    <w:name w:val="s2"/>
    <w:basedOn w:val="764"/>
    <w:uiPriority w:val="0"/>
    <w:qFormat/>
    <w:rPr>
      <w:rFonts w:ascii="Helvetica" w:hAnsi="Helvetica" w:eastAsia="Helvetica" w:cs="Helvetica"/>
      <w:sz w:val="26"/>
      <w:szCs w:val="26"/>
    </w:rPr>
  </w:style>
  <w:style w:type="table" w:styleId="1044" w:customStyle="1">
    <w:name w:val="Grid Table 3 - Accent 5"/>
    <w:basedOn w:val="76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045" w:customStyle="1">
    <w:name w:val="标题 9 字符"/>
    <w:basedOn w:val="764"/>
    <w:link w:val="763"/>
    <w:uiPriority w:val="9"/>
    <w:qFormat/>
    <w:rPr>
      <w:rFonts w:ascii="Arial" w:hAnsi="Arial" w:eastAsia="Arial" w:cs="Arial"/>
      <w:i/>
      <w:iCs/>
      <w:sz w:val="21"/>
      <w:szCs w:val="21"/>
    </w:rPr>
  </w:style>
  <w:style w:type="table" w:styleId="1046" w:customStyle="1">
    <w:name w:val="Bordered &amp; Lined - Accent 2"/>
    <w:basedOn w:val="76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character" w:styleId="1047" w:customStyle="1">
    <w:name w:val="批注框文本 字符"/>
    <w:link w:val="782"/>
    <w:uiPriority w:val="0"/>
    <w:qFormat/>
    <w:rPr>
      <w:sz w:val="18"/>
      <w:szCs w:val="18"/>
    </w:rPr>
  </w:style>
  <w:style w:type="table" w:styleId="1048" w:customStyle="1">
    <w:name w:val="Grid Table 6 Colorful - Accent 3"/>
    <w:basedOn w:val="76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9" w:customStyle="1">
    <w:name w:val="List Table 3 - Accent 6"/>
    <w:basedOn w:val="76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0" w:customStyle="1">
    <w:name w:val="List Table 7 Colorful - Accent 4"/>
    <w:basedOn w:val="76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character" w:styleId="1051" w:customStyle="1">
    <w:name w:val="font112"/>
    <w:basedOn w:val="764"/>
    <w:uiPriority w:val="0"/>
    <w:qFormat/>
    <w:rPr>
      <w:rFonts w:ascii="宋体" w:hAnsi="宋体" w:eastAsia="宋体" w:cs="宋体"/>
      <w:color w:val="000000"/>
      <w:sz w:val="20"/>
      <w:szCs w:val="20"/>
      <w:u w:val="none"/>
    </w:rPr>
  </w:style>
  <w:style w:type="table" w:styleId="1052" w:customStyle="1">
    <w:name w:val="Grid Table 7 Colorful - Accent 5"/>
    <w:basedOn w:val="76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character" w:styleId="1053" w:customStyle="1">
    <w:name w:val="font41"/>
    <w:basedOn w:val="860"/>
    <w:uiPriority w:val="0"/>
    <w:qFormat/>
    <w:rPr>
      <w:rFonts w:hint="default" w:ascii="方正仿宋_GBK" w:hAnsi="方正仿宋_GBK" w:eastAsia="方正仿宋_GBK" w:cs="方正仿宋_GBK"/>
      <w:b/>
      <w:bCs/>
      <w:color w:val="000000"/>
      <w:sz w:val="22"/>
      <w:szCs w:val="22"/>
      <w:u w:val="none"/>
    </w:rPr>
  </w:style>
  <w:style w:type="table" w:styleId="1054" w:customStyle="1">
    <w:name w:val="Grid Table 1 Light - Accent 5"/>
    <w:basedOn w:val="76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paragraph" w:styleId="1055" w:customStyle="1">
    <w:name w:val="正文首行缩进1"/>
    <w:basedOn w:val="935"/>
    <w:uiPriority w:val="0"/>
    <w:qFormat/>
    <w:pPr>
      <w:ind w:firstLine="420"/>
      <w:spacing w:line="360" w:lineRule="auto"/>
    </w:pPr>
    <w:rPr>
      <w:szCs w:val="21"/>
    </w:rPr>
  </w:style>
  <w:style w:type="character" w:styleId="1056" w:customStyle="1">
    <w:name w:val="批注主题 字符"/>
    <w:link w:val="796"/>
    <w:uiPriority w:val="0"/>
    <w:qFormat/>
    <w:rPr>
      <w:b/>
      <w:bCs/>
      <w:sz w:val="21"/>
      <w:szCs w:val="24"/>
    </w:rPr>
  </w:style>
  <w:style w:type="character" w:styleId="1057" w:customStyle="1">
    <w:name w:val="font31"/>
    <w:basedOn w:val="764"/>
    <w:uiPriority w:val="0"/>
    <w:qFormat/>
    <w:rPr>
      <w:rFonts w:hint="default" w:ascii="方正仿宋_GBK" w:hAnsi="方正仿宋_GBK" w:eastAsia="方正仿宋_GBK" w:cs="方正仿宋_GBK"/>
      <w:color w:val="000000"/>
      <w:sz w:val="22"/>
      <w:szCs w:val="22"/>
      <w:u w:val="none"/>
    </w:rPr>
  </w:style>
  <w:style w:type="table" w:styleId="1058" w:customStyle="1">
    <w:name w:val="网格表 41"/>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Lined - Accent 1"/>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0" w:customStyle="1">
    <w:name w:val="Grid Table 7 Colorful - Accent 3"/>
    <w:basedOn w:val="76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1" w:customStyle="1">
    <w:name w:val="Grid Table 4 - Accent 5"/>
    <w:basedOn w:val="76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paragraph" w:styleId="1062" w:customStyle="1">
    <w:name w:val="TOC 标题11"/>
    <w:basedOn w:val="755"/>
    <w:next w:val="75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table" w:styleId="1063" w:customStyle="1">
    <w:name w:val="Grid Table 5 Dark- Accent 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64"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5" w:customStyle="1">
    <w:name w:val="Grid Table 1 Light - Accent 4"/>
    <w:basedOn w:val="7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paragraph" w:styleId="1066" w:customStyle="1">
    <w:name w:val="Normal_23"/>
    <w:uiPriority w:val="0"/>
    <w:qFormat/>
    <w:rPr>
      <w:rFonts w:hint="default" w:ascii="Times New Roman" w:hAnsi="Times New Roman" w:eastAsia="Times New Roman" w:cs="Times New Roman"/>
      <w:sz w:val="24"/>
      <w:szCs w:val="24"/>
      <w:lang w:val="en-US" w:eastAsia="zh-CN" w:bidi="ar-SA"/>
    </w:rPr>
  </w:style>
  <w:style w:type="table" w:styleId="1067" w:customStyle="1">
    <w:name w:val="List Table 6 Colorful - Accent 6"/>
    <w:basedOn w:val="76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8" w:customStyle="1">
    <w:name w:val="Grid Table 3 - Accent 1"/>
    <w:basedOn w:val="76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069" w:customStyle="1">
    <w:name w:val="s1"/>
    <w:basedOn w:val="764"/>
    <w:uiPriority w:val="0"/>
    <w:qFormat/>
    <w:rPr>
      <w:rFonts w:ascii="Helvetica Neue" w:hAnsi="Helvetica Neue" w:eastAsia="Helvetica Neue" w:cs="Helvetica Neue"/>
      <w:sz w:val="26"/>
      <w:szCs w:val="26"/>
    </w:rPr>
  </w:style>
  <w:style w:type="table" w:styleId="1070" w:customStyle="1">
    <w:name w:val="Grid Table 2 - Accent 6"/>
    <w:basedOn w:val="7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71" w:customStyle="1">
    <w:name w:val="List Table 2 - Accent 2"/>
    <w:basedOn w:val="76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character" w:styleId="1072" w:customStyle="1">
    <w:name w:val="Footnote Text Char"/>
    <w:uiPriority w:val="99"/>
    <w:qFormat/>
    <w:rPr>
      <w:sz w:val="18"/>
    </w:rPr>
  </w:style>
  <w:style w:type="paragraph" w:styleId="1073" w:customStyle="1">
    <w:name w:val="TOC 标题1"/>
    <w:uiPriority w:val="39"/>
    <w:unhideWhenUsed/>
    <w:qFormat/>
    <w:rPr>
      <w:rFonts w:hint="default" w:ascii="Times New Roman" w:hAnsi="Times New Roman" w:eastAsia="宋体" w:cs="Times New Roman"/>
      <w:lang w:val="en-US" w:eastAsia="zh-CN" w:bidi="ar-SA"/>
    </w:rPr>
  </w:style>
  <w:style w:type="table" w:styleId="1074" w:customStyle="1">
    <w:name w:val="List Table 6 Colorful - Accent 1"/>
    <w:basedOn w:val="76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character" w:styleId="1075" w:customStyle="1">
    <w:name w:val="标题 1 字符"/>
    <w:link w:val="755"/>
    <w:uiPriority w:val="0"/>
    <w:qFormat/>
    <w:rPr>
      <w:b/>
      <w:bCs/>
      <w:sz w:val="21"/>
      <w:szCs w:val="44"/>
    </w:rPr>
  </w:style>
  <w:style w:type="table" w:styleId="1076" w:customStyle="1">
    <w:name w:val="无格式表格 3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077" w:customStyle="1">
    <w:name w:val="目录 31"/>
    <w:basedOn w:val="754"/>
    <w:next w:val="754"/>
    <w:uiPriority w:val="39"/>
    <w:unhideWhenUsed/>
    <w:qFormat/>
    <w:pPr>
      <w:ind w:left="440"/>
      <w:jc w:val="left"/>
      <w:spacing w:after="100" w:line="259" w:lineRule="auto"/>
      <w:widowControl/>
    </w:pPr>
    <w:rPr>
      <w:rFonts w:ascii="等线" w:hAnsi="等线" w:eastAsia="等线"/>
      <w:sz w:val="22"/>
      <w:szCs w:val="22"/>
    </w:rPr>
  </w:style>
  <w:style w:type="table" w:styleId="1078" w:customStyle="1">
    <w:name w:val="网格表 3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6 Colorful - Accent 2"/>
    <w:basedOn w:val="7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80" w:customStyle="1">
    <w:name w:val="Grid Table 1 Light - Accent 3"/>
    <w:basedOn w:val="7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paragraph" w:styleId="1081" w:customStyle="1">
    <w:name w:val="Normal_5_0"/>
    <w:uiPriority w:val="0"/>
    <w:qFormat/>
    <w:rPr>
      <w:rFonts w:hint="default" w:ascii="Times New Roman" w:hAnsi="Times New Roman" w:eastAsia="Times New Roman" w:cs="Times New Roman"/>
      <w:sz w:val="24"/>
      <w:szCs w:val="24"/>
      <w:lang w:val="en-US" w:eastAsia="zh-CN" w:bidi="ar-SA"/>
    </w:rPr>
  </w:style>
  <w:style w:type="table" w:styleId="1082" w:customStyle="1">
    <w:name w:val="Lined - Accent 4"/>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paragraph" w:styleId="1083" w:customStyle="1">
    <w:name w:val="目录 51"/>
    <w:basedOn w:val="754"/>
    <w:next w:val="754"/>
    <w:uiPriority w:val="39"/>
    <w:unhideWhenUsed/>
    <w:qFormat/>
    <w:pPr>
      <w:ind w:left="1680"/>
    </w:pPr>
    <w:rPr>
      <w:rFonts w:ascii="等线" w:hAnsi="等线" w:eastAsia="等线"/>
      <w:szCs w:val="22"/>
    </w:rPr>
  </w:style>
  <w:style w:type="table" w:styleId="1084" w:customStyle="1">
    <w:name w:val="Grid Table 3 - Accent 2"/>
    <w:basedOn w:val="7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8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8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87" w:customStyle="1">
    <w:name w:val="List Table 4 - Accent 4"/>
    <w:basedOn w:val="76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character" w:styleId="1088" w:customStyle="1">
    <w:name w:val="纯文本 Char2"/>
    <w:uiPriority w:val="0"/>
    <w:qFormat/>
    <w:rPr>
      <w:rFonts w:ascii="宋体" w:hAnsi="Courier New"/>
      <w:sz w:val="21"/>
    </w:rPr>
  </w:style>
  <w:style w:type="paragraph" w:styleId="1089" w:customStyle="1">
    <w:name w:val="p1"/>
    <w:basedOn w:val="754"/>
    <w:uiPriority w:val="0"/>
    <w:qFormat/>
    <w:pPr>
      <w:jc w:val="left"/>
    </w:pPr>
    <w:rPr>
      <w:rFonts w:ascii="Helvetica" w:hAnsi="Helvetica" w:eastAsia="Helvetica"/>
      <w:sz w:val="26"/>
      <w:szCs w:val="26"/>
    </w:rPr>
  </w:style>
  <w:style w:type="paragraph" w:styleId="1090"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49040</dc:creator>
  <cp:lastModifiedBy>呼禹</cp:lastModifiedBy>
  <cp:revision>7</cp:revision>
  <dcterms:created xsi:type="dcterms:W3CDTF">2026-10-27T09:34:00Z</dcterms:created>
  <dcterms:modified xsi:type="dcterms:W3CDTF">2026-10-30T06:35:38Z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eyJoZGlkIjoiYjY3ODljMmEyOWY1NGU4ODA5ZDY0OWIzNzI1NjY3YmYiLCJ1c2VySWQiOiI3MDY5OTM5NjQifQ==</vt:lpwstr>
  </property>
  <property fmtid="{D5CDD505-2E9C-101B-9397-08002B2CF9AE}" pid="3" name="KSOProductBuildVer">
    <vt:lpwstr>2052-12.1.0.29161</vt:lpwstr>
  </property>
  <property fmtid="{D5CDD505-2E9C-101B-9397-08002B2CF9AE}" pid="4" name="ICV">
    <vt:lpwstr>694D4A0C7F18402FA1FB82F04A051DE9_12</vt:lpwstr>
  </property>
</Properties>
</file>